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FE397" w14:textId="77777777" w:rsidR="00672FC3" w:rsidRDefault="00672FC3">
      <w:pPr>
        <w:widowControl w:val="0"/>
        <w:pBdr>
          <w:top w:val="nil"/>
          <w:left w:val="nil"/>
          <w:bottom w:val="nil"/>
          <w:right w:val="nil"/>
          <w:between w:val="nil"/>
        </w:pBdr>
        <w:spacing w:line="276" w:lineRule="auto"/>
      </w:pPr>
    </w:p>
    <w:p w14:paraId="2CE4128E" w14:textId="77777777" w:rsidR="00BF625D" w:rsidRPr="00BF625D" w:rsidRDefault="00BF625D" w:rsidP="00BF625D"/>
    <w:p w14:paraId="5BAF1FEA" w14:textId="77777777" w:rsidR="00672FC3" w:rsidRDefault="0062242F">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The Role of Digital Marketing in Shaping Purchase Intention: A Study of Gen Z Consumers in Makassar </w:t>
      </w:r>
    </w:p>
    <w:p w14:paraId="68683723" w14:textId="77777777" w:rsidR="00672FC3" w:rsidRDefault="00672FC3">
      <w:pPr>
        <w:pBdr>
          <w:top w:val="nil"/>
          <w:left w:val="nil"/>
          <w:bottom w:val="nil"/>
          <w:right w:val="nil"/>
          <w:between w:val="nil"/>
        </w:pBdr>
        <w:jc w:val="both"/>
        <w:rPr>
          <w:rFonts w:ascii="Arial" w:eastAsia="Arial" w:hAnsi="Arial" w:cs="Arial"/>
          <w:b/>
          <w:color w:val="000000"/>
          <w:sz w:val="36"/>
          <w:szCs w:val="36"/>
        </w:rPr>
      </w:pPr>
    </w:p>
    <w:p w14:paraId="7E43D3E3" w14:textId="77777777" w:rsidR="00672FC3" w:rsidRDefault="00672FC3">
      <w:pPr>
        <w:pBdr>
          <w:top w:val="nil"/>
          <w:left w:val="nil"/>
          <w:bottom w:val="nil"/>
          <w:right w:val="nil"/>
          <w:between w:val="nil"/>
        </w:pBdr>
        <w:jc w:val="both"/>
        <w:rPr>
          <w:rFonts w:ascii="Arial" w:eastAsia="Arial" w:hAnsi="Arial" w:cs="Arial"/>
          <w:color w:val="000000"/>
        </w:rPr>
      </w:pPr>
    </w:p>
    <w:p w14:paraId="0B24B57C" w14:textId="77777777" w:rsidR="00672FC3" w:rsidRDefault="0062242F">
      <w:pPr>
        <w:pBdr>
          <w:top w:val="nil"/>
          <w:left w:val="nil"/>
          <w:bottom w:val="nil"/>
          <w:right w:val="nil"/>
          <w:between w:val="nil"/>
        </w:pBdr>
        <w:jc w:val="both"/>
        <w:rPr>
          <w:rFonts w:ascii="Arial" w:eastAsia="Arial" w:hAnsi="Arial" w:cs="Arial"/>
          <w:color w:val="000000"/>
          <w:sz w:val="16"/>
          <w:szCs w:val="16"/>
        </w:rPr>
        <w:sectPr w:rsidR="00672FC3" w:rsidSect="00643359">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526F7127" wp14:editId="1854D44A">
                <wp:extent cx="0" cy="19050"/>
                <wp:effectExtent l="0" t="0" r="0" b="0"/>
                <wp:docPr id="153" name="Freeform: Shape 15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53"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1A532001" w14:textId="54C6E5E9" w:rsidR="00672FC3" w:rsidRDefault="006224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01FF848F" w14:textId="77777777" w:rsidR="00672FC3" w:rsidRDefault="00672FC3">
      <w:pPr>
        <w:keepNext/>
        <w:pBdr>
          <w:top w:val="nil"/>
          <w:left w:val="nil"/>
          <w:bottom w:val="nil"/>
          <w:right w:val="nil"/>
          <w:between w:val="nil"/>
        </w:pBdr>
        <w:jc w:val="both"/>
        <w:rPr>
          <w:rFonts w:ascii="Arial" w:eastAsia="Arial" w:hAnsi="Arial" w:cs="Arial"/>
          <w:b/>
          <w:smallCaps/>
          <w:color w:val="000000"/>
          <w:sz w:val="22"/>
          <w:szCs w:val="22"/>
        </w:rPr>
      </w:pPr>
    </w:p>
    <w:tbl>
      <w:tblPr>
        <w:tblStyle w:val="a6"/>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72FC3" w14:paraId="15A26368" w14:textId="77777777">
        <w:tc>
          <w:tcPr>
            <w:tcW w:w="8424" w:type="dxa"/>
            <w:shd w:val="clear" w:color="auto" w:fill="F2F2F2"/>
          </w:tcPr>
          <w:p w14:paraId="428D0C49"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rPr>
              <w:t>This study seeks to examine and validate the impact of the digital advertising strategies utilized by Shopee on the purchasing interest of Generation Z, focusing on students from the Faculty of Economics and Business, Makassar State University.</w:t>
            </w:r>
          </w:p>
          <w:p w14:paraId="381D180D"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w:t>
            </w:r>
            <w:r>
              <w:rPr>
                <w:rFonts w:ascii="Arial" w:eastAsia="Arial" w:hAnsi="Arial" w:cs="Arial"/>
              </w:rPr>
              <w:t>Quantitative descriptive</w:t>
            </w:r>
            <w:r>
              <w:rPr>
                <w:rFonts w:ascii="Arial" w:eastAsia="Arial" w:hAnsi="Arial" w:cs="Arial"/>
                <w:color w:val="000000"/>
              </w:rPr>
              <w:t>.</w:t>
            </w:r>
          </w:p>
          <w:p w14:paraId="4F3078CC"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w:t>
            </w:r>
            <w:r>
              <w:rPr>
                <w:rFonts w:ascii="Arial" w:eastAsia="Arial" w:hAnsi="Arial" w:cs="Arial"/>
              </w:rPr>
              <w:t xml:space="preserve"> Faculty of Economics and Business, Makassar State University, between July and September 2025. </w:t>
            </w:r>
          </w:p>
          <w:p w14:paraId="11970E4B"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w:t>
            </w:r>
            <w:r>
              <w:rPr>
                <w:rFonts w:ascii="Arial" w:eastAsia="Arial" w:hAnsi="Arial" w:cs="Arial"/>
              </w:rPr>
              <w:t>Data was gathered by the distribution of questionnaires to a sample of 100 active students. The methods used for data analysis approaches encompass validity testing, reliability testing, classical assumption testing, simple linear regression analysis, t-test (hypothesis), and the coefficient of determination (R²), facilitated by SPSS.</w:t>
            </w:r>
          </w:p>
          <w:p w14:paraId="6B0C011A" w14:textId="77777777" w:rsidR="00672FC3" w:rsidRDefault="0062242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w:t>
            </w:r>
            <w:r>
              <w:rPr>
                <w:rFonts w:ascii="Arial" w:eastAsia="Arial" w:hAnsi="Arial" w:cs="Arial"/>
              </w:rPr>
              <w:t>The research findings demonstrate that digital marketing methods exert a favorable and significant impact on purchase intention. The calculated t-value (7.730), exceeding the t-table value (1.660), along with the significance value (0.000), which is below 0.05, confirms the research hypothesis. The coefficient of determination reveals that the digital marketing strategy accounts for 37.9% of purchase interest, with the remaining percentage attributable to other factors.</w:t>
            </w:r>
          </w:p>
          <w:p w14:paraId="46932294"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rPr>
              <w:t>The findings of this study clearly demonstrate that the digital marketing methods implemented by Shopee exert a substantial and considerable influence on cultivating purchase interest among Generation Z students. This discovery holds significant implications for Shopee to further refine its marketing strategy to engage Generation Z more effectively.</w:t>
            </w:r>
          </w:p>
        </w:tc>
      </w:tr>
    </w:tbl>
    <w:p w14:paraId="11CC45E1" w14:textId="77777777" w:rsidR="00672FC3" w:rsidRDefault="00672FC3">
      <w:pPr>
        <w:pBdr>
          <w:top w:val="nil"/>
          <w:left w:val="nil"/>
          <w:bottom w:val="nil"/>
          <w:right w:val="nil"/>
          <w:between w:val="nil"/>
        </w:pBdr>
        <w:jc w:val="both"/>
        <w:rPr>
          <w:rFonts w:ascii="Arial" w:eastAsia="Arial" w:hAnsi="Arial" w:cs="Arial"/>
          <w:i/>
          <w:color w:val="000000"/>
        </w:rPr>
      </w:pPr>
    </w:p>
    <w:p w14:paraId="64A18BF2" w14:textId="4DDF7A54" w:rsidR="00672FC3" w:rsidRDefault="0062242F">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d</w:t>
      </w:r>
      <w:r>
        <w:rPr>
          <w:rFonts w:ascii="Arial" w:eastAsia="Arial" w:hAnsi="Arial" w:cs="Arial"/>
          <w:i/>
          <w:color w:val="000000"/>
        </w:rPr>
        <w:t xml:space="preserve">igital </w:t>
      </w:r>
      <w:r>
        <w:rPr>
          <w:rFonts w:ascii="Arial" w:eastAsia="Arial" w:hAnsi="Arial" w:cs="Arial"/>
          <w:i/>
        </w:rPr>
        <w:t>m</w:t>
      </w:r>
      <w:r>
        <w:rPr>
          <w:rFonts w:ascii="Arial" w:eastAsia="Arial" w:hAnsi="Arial" w:cs="Arial"/>
          <w:i/>
          <w:color w:val="000000"/>
        </w:rPr>
        <w:t xml:space="preserve">arketing </w:t>
      </w:r>
      <w:r>
        <w:rPr>
          <w:rFonts w:ascii="Arial" w:eastAsia="Arial" w:hAnsi="Arial" w:cs="Arial"/>
          <w:i/>
        </w:rPr>
        <w:t>s</w:t>
      </w:r>
      <w:r>
        <w:rPr>
          <w:rFonts w:ascii="Arial" w:eastAsia="Arial" w:hAnsi="Arial" w:cs="Arial"/>
          <w:i/>
          <w:color w:val="000000"/>
        </w:rPr>
        <w:t xml:space="preserve">trategy, </w:t>
      </w:r>
      <w:r>
        <w:rPr>
          <w:rFonts w:ascii="Arial" w:eastAsia="Arial" w:hAnsi="Arial" w:cs="Arial"/>
          <w:i/>
        </w:rPr>
        <w:t>p</w:t>
      </w:r>
      <w:r>
        <w:rPr>
          <w:rFonts w:ascii="Arial" w:eastAsia="Arial" w:hAnsi="Arial" w:cs="Arial"/>
          <w:i/>
          <w:color w:val="000000"/>
        </w:rPr>
        <w:t xml:space="preserve">urchase </w:t>
      </w:r>
      <w:r>
        <w:rPr>
          <w:rFonts w:ascii="Arial" w:eastAsia="Arial" w:hAnsi="Arial" w:cs="Arial"/>
          <w:i/>
        </w:rPr>
        <w:t>i</w:t>
      </w:r>
      <w:r>
        <w:rPr>
          <w:rFonts w:ascii="Arial" w:eastAsia="Arial" w:hAnsi="Arial" w:cs="Arial"/>
          <w:i/>
          <w:color w:val="000000"/>
        </w:rPr>
        <w:t>ntention</w:t>
      </w:r>
      <w:r w:rsidR="00A07770">
        <w:rPr>
          <w:rFonts w:ascii="Arial" w:eastAsia="Arial" w:hAnsi="Arial" w:cs="Arial"/>
          <w:i/>
          <w:color w:val="000000"/>
        </w:rPr>
        <w:t>, generation z</w:t>
      </w:r>
      <w:r w:rsidR="00DB51BF">
        <w:rPr>
          <w:rFonts w:ascii="Arial" w:eastAsia="Arial" w:hAnsi="Arial" w:cs="Arial"/>
          <w:i/>
        </w:rPr>
        <w:t xml:space="preserve">, </w:t>
      </w:r>
      <w:r w:rsidR="00DB51BF" w:rsidRPr="00DB51BF">
        <w:rPr>
          <w:rFonts w:ascii="Arial" w:eastAsia="Arial" w:hAnsi="Arial" w:cs="Arial"/>
          <w:i/>
        </w:rPr>
        <w:t>digital transformation</w:t>
      </w:r>
    </w:p>
    <w:p w14:paraId="2482C07F" w14:textId="77777777" w:rsidR="00672FC3" w:rsidRDefault="00672FC3">
      <w:pPr>
        <w:pBdr>
          <w:top w:val="nil"/>
          <w:left w:val="nil"/>
          <w:bottom w:val="nil"/>
          <w:right w:val="nil"/>
          <w:between w:val="nil"/>
        </w:pBdr>
        <w:jc w:val="both"/>
        <w:rPr>
          <w:rFonts w:ascii="Arial" w:eastAsia="Arial" w:hAnsi="Arial" w:cs="Arial"/>
          <w:i/>
          <w:color w:val="000000"/>
        </w:rPr>
      </w:pPr>
    </w:p>
    <w:p w14:paraId="66593A46" w14:textId="77777777" w:rsidR="00672FC3" w:rsidRDefault="00672FC3">
      <w:pPr>
        <w:pBdr>
          <w:top w:val="nil"/>
          <w:left w:val="nil"/>
          <w:bottom w:val="nil"/>
          <w:right w:val="nil"/>
          <w:between w:val="nil"/>
        </w:pBdr>
        <w:jc w:val="both"/>
        <w:rPr>
          <w:rFonts w:ascii="Arial" w:eastAsia="Arial" w:hAnsi="Arial" w:cs="Arial"/>
          <w:i/>
          <w:color w:val="000000"/>
          <w:sz w:val="18"/>
          <w:szCs w:val="18"/>
        </w:rPr>
      </w:pPr>
    </w:p>
    <w:p w14:paraId="081D7A0E" w14:textId="77777777" w:rsidR="00672FC3" w:rsidRDefault="00672FC3">
      <w:pPr>
        <w:pBdr>
          <w:top w:val="nil"/>
          <w:left w:val="nil"/>
          <w:bottom w:val="nil"/>
          <w:right w:val="nil"/>
          <w:between w:val="nil"/>
        </w:pBdr>
        <w:jc w:val="both"/>
        <w:rPr>
          <w:rFonts w:ascii="Arial" w:eastAsia="Arial" w:hAnsi="Arial" w:cs="Arial"/>
          <w:i/>
          <w:color w:val="000000"/>
        </w:rPr>
      </w:pPr>
    </w:p>
    <w:p w14:paraId="6DE030C4" w14:textId="6A627133" w:rsidR="00672FC3" w:rsidRDefault="006224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4CBBCC8F" w14:textId="77777777" w:rsidR="00672FC3" w:rsidRDefault="00672FC3">
      <w:pPr>
        <w:keepNext/>
        <w:pBdr>
          <w:top w:val="nil"/>
          <w:left w:val="nil"/>
          <w:bottom w:val="nil"/>
          <w:right w:val="nil"/>
          <w:between w:val="nil"/>
        </w:pBdr>
        <w:jc w:val="both"/>
        <w:rPr>
          <w:rFonts w:ascii="Arial" w:eastAsia="Arial" w:hAnsi="Arial" w:cs="Arial"/>
          <w:b/>
          <w:smallCaps/>
          <w:color w:val="000000"/>
          <w:sz w:val="22"/>
          <w:szCs w:val="22"/>
        </w:rPr>
      </w:pPr>
    </w:p>
    <w:p w14:paraId="5BA35F71" w14:textId="56F0FA42" w:rsidR="00672FC3" w:rsidRDefault="0062242F">
      <w:pPr>
        <w:jc w:val="both"/>
        <w:rPr>
          <w:rFonts w:ascii="Arial" w:eastAsia="Arial" w:hAnsi="Arial" w:cs="Arial"/>
        </w:rPr>
      </w:pPr>
      <w:r>
        <w:rPr>
          <w:rFonts w:ascii="Arial" w:eastAsia="Arial" w:hAnsi="Arial" w:cs="Arial"/>
        </w:rPr>
        <w:t>The development of technology and the internet have fundamentally changed the business landscape, ushering in a new era known as the Fourth Industrial Revolution (Industry 4.0) and Society 5.0. This digital transformation is not only affecting how companies operate, but is also drastically changing consumer behavior and expectations (</w:t>
      </w:r>
      <w:r w:rsidR="00C10152" w:rsidRPr="00C10152">
        <w:rPr>
          <w:rFonts w:ascii="Arial" w:eastAsia="Arial" w:hAnsi="Arial" w:cs="Arial"/>
          <w:highlight w:val="yellow"/>
        </w:rPr>
        <w:t>Lestari, 2019</w:t>
      </w:r>
      <w:r w:rsidR="00C10152">
        <w:rPr>
          <w:rFonts w:ascii="Arial" w:eastAsia="Arial" w:hAnsi="Arial" w:cs="Arial"/>
        </w:rPr>
        <w:t xml:space="preserve">; </w:t>
      </w:r>
      <w:proofErr w:type="spellStart"/>
      <w:r>
        <w:rPr>
          <w:rFonts w:ascii="Arial" w:eastAsia="Arial" w:hAnsi="Arial" w:cs="Arial"/>
        </w:rPr>
        <w:t>Radzikhovska</w:t>
      </w:r>
      <w:proofErr w:type="spellEnd"/>
      <w:r>
        <w:rPr>
          <w:rFonts w:ascii="Arial" w:eastAsia="Arial" w:hAnsi="Arial" w:cs="Arial"/>
        </w:rPr>
        <w:t>, 2021</w:t>
      </w:r>
      <w:r w:rsidR="00E63A24">
        <w:rPr>
          <w:rFonts w:ascii="Arial" w:eastAsia="Arial" w:hAnsi="Arial" w:cs="Arial"/>
        </w:rPr>
        <w:t xml:space="preserve">; </w:t>
      </w:r>
      <w:proofErr w:type="spellStart"/>
      <w:r w:rsidR="00E63A24" w:rsidRPr="0043600F">
        <w:rPr>
          <w:rFonts w:ascii="Arial" w:eastAsia="Arial" w:hAnsi="Arial" w:cs="Arial"/>
          <w:highlight w:val="yellow"/>
        </w:rPr>
        <w:t>Rantiani</w:t>
      </w:r>
      <w:proofErr w:type="spellEnd"/>
      <w:r w:rsidR="00E63A24" w:rsidRPr="0043600F">
        <w:rPr>
          <w:rFonts w:ascii="Arial" w:eastAsia="Arial" w:hAnsi="Arial" w:cs="Arial"/>
          <w:highlight w:val="yellow"/>
        </w:rPr>
        <w:t xml:space="preserve"> et al., 2025</w:t>
      </w:r>
      <w:r w:rsidR="0043600F" w:rsidRPr="0043600F">
        <w:rPr>
          <w:rFonts w:ascii="Arial" w:eastAsia="Arial" w:hAnsi="Arial" w:cs="Arial"/>
          <w:highlight w:val="yellow"/>
        </w:rPr>
        <w:t xml:space="preserve">; </w:t>
      </w:r>
      <w:proofErr w:type="spellStart"/>
      <w:r w:rsidR="0043600F" w:rsidRPr="0043600F">
        <w:rPr>
          <w:rFonts w:ascii="Arial" w:eastAsia="Arial" w:hAnsi="Arial" w:cs="Arial"/>
          <w:highlight w:val="yellow"/>
        </w:rPr>
        <w:t>Albashori</w:t>
      </w:r>
      <w:proofErr w:type="spellEnd"/>
      <w:r w:rsidR="0043600F" w:rsidRPr="0043600F">
        <w:rPr>
          <w:rFonts w:ascii="Arial" w:eastAsia="Arial" w:hAnsi="Arial" w:cs="Arial"/>
          <w:highlight w:val="yellow"/>
        </w:rPr>
        <w:t xml:space="preserve"> et al., 2025</w:t>
      </w:r>
      <w:r>
        <w:rPr>
          <w:rFonts w:ascii="Arial" w:eastAsia="Arial" w:hAnsi="Arial" w:cs="Arial"/>
        </w:rPr>
        <w:t>). One of the most significant manifestations of this change is the rise of e-commerce as the primary channel for buying and selling activities. Platforms like Shopee, Tokopedia, and Lazada have become an integral part of people's daily lives, offering unprecedented convenience, speed, and product variety (Azam &amp; Ansari, 2024). The ability to shop anytime, anywhere has shifted consumer preferences from conventional shopping in physical stores to online shopping. This phenomenon is supported by data showing increased internet penetration in Indonesia, which in turn is driving exponential growth in e-commerce users (</w:t>
      </w:r>
      <w:proofErr w:type="spellStart"/>
      <w:r>
        <w:rPr>
          <w:rFonts w:ascii="Arial" w:eastAsia="Arial" w:hAnsi="Arial" w:cs="Arial"/>
        </w:rPr>
        <w:t>Maisaroh</w:t>
      </w:r>
      <w:proofErr w:type="spellEnd"/>
      <w:r>
        <w:rPr>
          <w:rFonts w:ascii="Arial" w:eastAsia="Arial" w:hAnsi="Arial" w:cs="Arial"/>
        </w:rPr>
        <w:t>, Habibi &amp; Iqbal, 2024).</w:t>
      </w:r>
    </w:p>
    <w:p w14:paraId="2591558F" w14:textId="77777777" w:rsidR="00672FC3" w:rsidRDefault="00672FC3">
      <w:pPr>
        <w:jc w:val="both"/>
        <w:rPr>
          <w:rFonts w:ascii="Arial" w:eastAsia="Arial" w:hAnsi="Arial" w:cs="Arial"/>
        </w:rPr>
      </w:pPr>
    </w:p>
    <w:p w14:paraId="538C0AD1" w14:textId="47EDDC0A" w:rsidR="00672FC3" w:rsidRDefault="0062242F">
      <w:pPr>
        <w:jc w:val="both"/>
        <w:rPr>
          <w:rFonts w:ascii="Arial" w:eastAsia="Arial" w:hAnsi="Arial" w:cs="Arial"/>
        </w:rPr>
      </w:pPr>
      <w:r>
        <w:rPr>
          <w:rFonts w:ascii="Arial" w:eastAsia="Arial" w:hAnsi="Arial" w:cs="Arial"/>
        </w:rPr>
        <w:lastRenderedPageBreak/>
        <w:t>Amidst the fierce competition in the e-commerce industry, the ability to attract and retain consumers is a key factor for success. Shopee, as one of the dominant players in the Southeast Asian market including Indonesia, consistently demonstrates impressive year-over-year growth in visitor numbers. This success is not unrelated to an aggressive and innovative marketing strategy, specifically designed to reach the most relevant demographic segment: Generation Z. This generation, born between the mid-1990s and the early 2010s, is a unique consumer group. They are digital natives, the first generation to grow up with the internet, social media, and mobile technology (</w:t>
      </w:r>
      <w:proofErr w:type="spellStart"/>
      <w:r>
        <w:rPr>
          <w:rFonts w:ascii="Arial" w:eastAsia="Arial" w:hAnsi="Arial" w:cs="Arial"/>
        </w:rPr>
        <w:t>Kahraman</w:t>
      </w:r>
      <w:proofErr w:type="spellEnd"/>
      <w:r>
        <w:rPr>
          <w:rFonts w:ascii="Arial" w:eastAsia="Arial" w:hAnsi="Arial" w:cs="Arial"/>
        </w:rPr>
        <w:t xml:space="preserve">, 2020; </w:t>
      </w:r>
      <w:proofErr w:type="spellStart"/>
      <w:r>
        <w:rPr>
          <w:rFonts w:ascii="Arial" w:eastAsia="Arial" w:hAnsi="Arial" w:cs="Arial"/>
        </w:rPr>
        <w:t>Çoklar</w:t>
      </w:r>
      <w:proofErr w:type="spellEnd"/>
      <w:r>
        <w:rPr>
          <w:rFonts w:ascii="Arial" w:eastAsia="Arial" w:hAnsi="Arial" w:cs="Arial"/>
        </w:rPr>
        <w:t xml:space="preserve"> &amp; </w:t>
      </w:r>
      <w:proofErr w:type="spellStart"/>
      <w:r>
        <w:rPr>
          <w:rFonts w:ascii="Arial" w:eastAsia="Arial" w:hAnsi="Arial" w:cs="Arial"/>
        </w:rPr>
        <w:t>Tatli</w:t>
      </w:r>
      <w:proofErr w:type="spellEnd"/>
      <w:r>
        <w:rPr>
          <w:rFonts w:ascii="Arial" w:eastAsia="Arial" w:hAnsi="Arial" w:cs="Arial"/>
        </w:rPr>
        <w:t xml:space="preserve">, 2021; Chang &amp; Chang, 2023; </w:t>
      </w:r>
      <w:r w:rsidR="00EB06DF" w:rsidRPr="00EB06DF">
        <w:rPr>
          <w:rFonts w:ascii="Arial" w:eastAsia="Arial" w:hAnsi="Arial" w:cs="Arial"/>
          <w:highlight w:val="yellow"/>
        </w:rPr>
        <w:t>Azhar et al., 2025</w:t>
      </w:r>
      <w:r w:rsidR="00EB06DF">
        <w:rPr>
          <w:rFonts w:ascii="Arial" w:eastAsia="Arial" w:hAnsi="Arial" w:cs="Arial"/>
        </w:rPr>
        <w:t xml:space="preserve">; </w:t>
      </w:r>
      <w:proofErr w:type="spellStart"/>
      <w:r>
        <w:rPr>
          <w:rFonts w:ascii="Arial" w:eastAsia="Arial" w:hAnsi="Arial" w:cs="Arial"/>
        </w:rPr>
        <w:t>Haeruddin</w:t>
      </w:r>
      <w:proofErr w:type="spellEnd"/>
      <w:r>
        <w:rPr>
          <w:rFonts w:ascii="Arial" w:eastAsia="Arial" w:hAnsi="Arial" w:cs="Arial"/>
        </w:rPr>
        <w:t>, 2025). This characteristic makes them highly receptive to digital marketing. They are accustomed to researching product information online, comparing prices, reading reviews from other users, and are heavily influenced by trends emerging on social media platforms like TikTok, Instagram, and X. For them, shopping is not just about transactions, but also a social, entertainment and interactive experience (Charles &amp; Immanuel, 2025).</w:t>
      </w:r>
    </w:p>
    <w:p w14:paraId="3E87D2C9" w14:textId="77777777" w:rsidR="00672FC3" w:rsidRDefault="00672FC3">
      <w:pPr>
        <w:jc w:val="both"/>
        <w:rPr>
          <w:rFonts w:ascii="Arial" w:eastAsia="Arial" w:hAnsi="Arial" w:cs="Arial"/>
        </w:rPr>
      </w:pPr>
    </w:p>
    <w:p w14:paraId="7BAE4135" w14:textId="77777777" w:rsidR="00672FC3" w:rsidRDefault="0062242F">
      <w:pPr>
        <w:jc w:val="both"/>
        <w:rPr>
          <w:rFonts w:ascii="Arial" w:eastAsia="Arial" w:hAnsi="Arial" w:cs="Arial"/>
        </w:rPr>
      </w:pPr>
      <w:r>
        <w:rPr>
          <w:rFonts w:ascii="Arial" w:eastAsia="Arial" w:hAnsi="Arial" w:cs="Arial"/>
        </w:rPr>
        <w:t>Understanding the behavior of Generation Z is both a challenge and a significant opportunity for marketers. They tend to be less loyal to a single brand and easily switch to competitors who offer a better experience (</w:t>
      </w:r>
      <w:proofErr w:type="spellStart"/>
      <w:r>
        <w:rPr>
          <w:rFonts w:ascii="Arial" w:eastAsia="Arial" w:hAnsi="Arial" w:cs="Arial"/>
        </w:rPr>
        <w:t>Cagnin</w:t>
      </w:r>
      <w:proofErr w:type="spellEnd"/>
      <w:r>
        <w:rPr>
          <w:rFonts w:ascii="Arial" w:eastAsia="Arial" w:hAnsi="Arial" w:cs="Arial"/>
        </w:rPr>
        <w:t xml:space="preserve"> &amp; Nicolas, 2022), more competitive prices (</w:t>
      </w:r>
      <w:proofErr w:type="spellStart"/>
      <w:r>
        <w:rPr>
          <w:rFonts w:ascii="Arial" w:eastAsia="Arial" w:hAnsi="Arial" w:cs="Arial"/>
        </w:rPr>
        <w:t>Subawa</w:t>
      </w:r>
      <w:proofErr w:type="spellEnd"/>
      <w:r>
        <w:rPr>
          <w:rFonts w:ascii="Arial" w:eastAsia="Arial" w:hAnsi="Arial" w:cs="Arial"/>
        </w:rPr>
        <w:t xml:space="preserve"> et al, 2020), or more attractive promotions (</w:t>
      </w:r>
      <w:proofErr w:type="spellStart"/>
      <w:r>
        <w:rPr>
          <w:rFonts w:ascii="Arial" w:eastAsia="Arial" w:hAnsi="Arial" w:cs="Arial"/>
        </w:rPr>
        <w:t>Fathinasari</w:t>
      </w:r>
      <w:proofErr w:type="spellEnd"/>
      <w:r>
        <w:rPr>
          <w:rFonts w:ascii="Arial" w:eastAsia="Arial" w:hAnsi="Arial" w:cs="Arial"/>
        </w:rPr>
        <w:t xml:space="preserve">, Purnomo &amp; </w:t>
      </w:r>
      <w:proofErr w:type="spellStart"/>
      <w:r>
        <w:rPr>
          <w:rFonts w:ascii="Arial" w:eastAsia="Arial" w:hAnsi="Arial" w:cs="Arial"/>
        </w:rPr>
        <w:t>Leksono</w:t>
      </w:r>
      <w:proofErr w:type="spellEnd"/>
      <w:r>
        <w:rPr>
          <w:rFonts w:ascii="Arial" w:eastAsia="Arial" w:hAnsi="Arial" w:cs="Arial"/>
        </w:rPr>
        <w:t>, 2023). Therefore, an effective digital marketing strategy must be multifaceted and integrated. This encompasses a variety of tactics, ranging from Search Engine Marketing (SEM) to ensure visibility on search engines, Social Media Marketing to build interaction and community, influencer marketing to increase trust, and content marketing that presents relevant and engaging content. Shopee has implemented these various strategies very well, through massive advertising campaigns, "twin date" promotions (such as 11.11 and 12.12), free shipping offers, cashback, and interactive features like Shopee Live and Shopee Games designed to increase user engagement.</w:t>
      </w:r>
    </w:p>
    <w:p w14:paraId="67088670" w14:textId="77777777" w:rsidR="00672FC3" w:rsidRDefault="00672FC3">
      <w:pPr>
        <w:jc w:val="both"/>
        <w:rPr>
          <w:rFonts w:ascii="Arial" w:eastAsia="Arial" w:hAnsi="Arial" w:cs="Arial"/>
        </w:rPr>
      </w:pPr>
    </w:p>
    <w:p w14:paraId="4D1A5E03" w14:textId="028504AA" w:rsidR="00672FC3" w:rsidRDefault="0062242F">
      <w:pPr>
        <w:jc w:val="both"/>
        <w:rPr>
          <w:rFonts w:ascii="Arial" w:eastAsia="Arial" w:hAnsi="Arial" w:cs="Arial"/>
        </w:rPr>
      </w:pPr>
      <w:r>
        <w:rPr>
          <w:rFonts w:ascii="Arial" w:eastAsia="Arial" w:hAnsi="Arial" w:cs="Arial"/>
        </w:rPr>
        <w:t xml:space="preserve">Nevertheless, there is a research gap regarding the effectiveness of this strategy. Some previous studies, such as those by Nawaz &amp; </w:t>
      </w:r>
      <w:proofErr w:type="spellStart"/>
      <w:r>
        <w:rPr>
          <w:rFonts w:ascii="Arial" w:eastAsia="Arial" w:hAnsi="Arial" w:cs="Arial"/>
        </w:rPr>
        <w:t>Kaldeen</w:t>
      </w:r>
      <w:proofErr w:type="spellEnd"/>
      <w:r>
        <w:rPr>
          <w:rFonts w:ascii="Arial" w:eastAsia="Arial" w:hAnsi="Arial" w:cs="Arial"/>
        </w:rPr>
        <w:t xml:space="preserve"> (2020), </w:t>
      </w:r>
      <w:proofErr w:type="spellStart"/>
      <w:r>
        <w:rPr>
          <w:rFonts w:ascii="Arial" w:eastAsia="Arial" w:hAnsi="Arial" w:cs="Arial"/>
        </w:rPr>
        <w:t>Dastane</w:t>
      </w:r>
      <w:proofErr w:type="spellEnd"/>
      <w:r>
        <w:rPr>
          <w:rFonts w:ascii="Arial" w:eastAsia="Arial" w:hAnsi="Arial" w:cs="Arial"/>
        </w:rPr>
        <w:t xml:space="preserve"> (2020), and </w:t>
      </w:r>
      <w:proofErr w:type="spellStart"/>
      <w:r>
        <w:rPr>
          <w:rFonts w:ascii="Arial" w:eastAsia="Arial" w:hAnsi="Arial" w:cs="Arial"/>
        </w:rPr>
        <w:t>Alwan</w:t>
      </w:r>
      <w:proofErr w:type="spellEnd"/>
      <w:r>
        <w:rPr>
          <w:rFonts w:ascii="Arial" w:eastAsia="Arial" w:hAnsi="Arial" w:cs="Arial"/>
        </w:rPr>
        <w:t xml:space="preserve"> &amp; </w:t>
      </w:r>
      <w:proofErr w:type="spellStart"/>
      <w:r>
        <w:rPr>
          <w:rFonts w:ascii="Arial" w:eastAsia="Arial" w:hAnsi="Arial" w:cs="Arial"/>
        </w:rPr>
        <w:t>Alshurideh</w:t>
      </w:r>
      <w:proofErr w:type="spellEnd"/>
      <w:r>
        <w:rPr>
          <w:rFonts w:ascii="Arial" w:eastAsia="Arial" w:hAnsi="Arial" w:cs="Arial"/>
        </w:rPr>
        <w:t xml:space="preserve"> (2022),</w:t>
      </w:r>
      <w:r>
        <w:rPr>
          <w:rFonts w:ascii="Arial" w:eastAsia="Arial" w:hAnsi="Arial" w:cs="Arial"/>
          <w:b/>
        </w:rPr>
        <w:t xml:space="preserve"> </w:t>
      </w:r>
      <w:r>
        <w:rPr>
          <w:rFonts w:ascii="Arial" w:eastAsia="Arial" w:hAnsi="Arial" w:cs="Arial"/>
        </w:rPr>
        <w:t xml:space="preserve">have shown that </w:t>
      </w:r>
      <w:r w:rsidR="007164F5">
        <w:rPr>
          <w:rFonts w:ascii="Arial" w:eastAsia="Arial" w:hAnsi="Arial" w:cs="Arial"/>
        </w:rPr>
        <w:t>“</w:t>
      </w:r>
      <w:r>
        <w:rPr>
          <w:rFonts w:ascii="Arial" w:eastAsia="Arial" w:hAnsi="Arial" w:cs="Arial"/>
        </w:rPr>
        <w:t>digital marketing has a positive and significant effect on purchase intention</w:t>
      </w:r>
      <w:r w:rsidR="007164F5">
        <w:rPr>
          <w:rFonts w:ascii="Arial" w:eastAsia="Arial" w:hAnsi="Arial" w:cs="Arial"/>
        </w:rPr>
        <w:t>”</w:t>
      </w:r>
      <w:r>
        <w:rPr>
          <w:rFonts w:ascii="Arial" w:eastAsia="Arial" w:hAnsi="Arial" w:cs="Arial"/>
        </w:rPr>
        <w:t xml:space="preserve">. However, other studies by Edwin (2023) and </w:t>
      </w:r>
      <w:proofErr w:type="spellStart"/>
      <w:r>
        <w:rPr>
          <w:rFonts w:ascii="Arial" w:eastAsia="Arial" w:hAnsi="Arial" w:cs="Arial"/>
        </w:rPr>
        <w:t>Watulingas</w:t>
      </w:r>
      <w:proofErr w:type="spellEnd"/>
      <w:r>
        <w:rPr>
          <w:rFonts w:ascii="Arial" w:eastAsia="Arial" w:hAnsi="Arial" w:cs="Arial"/>
        </w:rPr>
        <w:t xml:space="preserve"> &amp; </w:t>
      </w:r>
      <w:proofErr w:type="spellStart"/>
      <w:r>
        <w:rPr>
          <w:rFonts w:ascii="Arial" w:eastAsia="Arial" w:hAnsi="Arial" w:cs="Arial"/>
        </w:rPr>
        <w:t>Permana</w:t>
      </w:r>
      <w:proofErr w:type="spellEnd"/>
      <w:r>
        <w:rPr>
          <w:rFonts w:ascii="Arial" w:eastAsia="Arial" w:hAnsi="Arial" w:cs="Arial"/>
        </w:rPr>
        <w:t xml:space="preserve"> (2020), found the opposite result, where digital marketing did not have a significant effect. This difference in results indicates that context, platform, and target audience play a significant role, necessitating further, more specific research. This research aims to fill that gap by focusing on the Shopee platform and the Generation Z target audience, specifically within the student environment. Students are the ideal representation of Generation Z, who are digitally active, have purchasing power, and are intensive e-commerce users. By analyzing the influence of Shopee's digital marketing strategies on the purchasing interest of Management students at Makassar State University, this research aims to provide a deeper and more contextual understanding. The results of this research are expected not only to contribute academically to the digital marketing literature but also to provide valuable practical insights for Shopee and other business owners in formulating more effective strategies to win the hearts of Generation Z.</w:t>
      </w:r>
    </w:p>
    <w:p w14:paraId="07958571" w14:textId="77777777" w:rsidR="00672FC3" w:rsidRDefault="00672FC3">
      <w:pPr>
        <w:jc w:val="both"/>
        <w:rPr>
          <w:rFonts w:ascii="Arial" w:eastAsia="Arial" w:hAnsi="Arial" w:cs="Arial"/>
        </w:rPr>
      </w:pPr>
    </w:p>
    <w:p w14:paraId="0E2CE631"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 LITERATURE REVIEW.</w:t>
      </w:r>
    </w:p>
    <w:p w14:paraId="6B87AABC"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2.1. Marketing Theory</w:t>
      </w:r>
    </w:p>
    <w:p w14:paraId="4EADCC55"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Marketing is a fundamental function in business that aims to create, communicate, and deliver value to customers. According to Kotler (2012), marketing is the process by which companies create value for customers and build strong relationships with them in order to capture value from customers in return. This definition emphasizes the importance of customer orientation, where understanding market needs and desires becomes the starting point for all business activities. Marketing is not just a sales or promotion activity, but a comprehensive system that </w:t>
      </w:r>
      <w:r>
        <w:rPr>
          <w:rFonts w:ascii="Arial" w:eastAsia="Arial" w:hAnsi="Arial" w:cs="Arial"/>
        </w:rPr>
        <w:lastRenderedPageBreak/>
        <w:t>includes integrated product planning, pricing, distribution, and promotion (Etzel, Walker &amp; Stanton, 2007). In the digital context, these principles remain relevant, but are executed through different channels and tools to reach audiences in the virtual world.</w:t>
      </w:r>
    </w:p>
    <w:p w14:paraId="7C84B137" w14:textId="77777777" w:rsidR="00672FC3" w:rsidRDefault="00672FC3">
      <w:pPr>
        <w:pBdr>
          <w:top w:val="nil"/>
          <w:left w:val="nil"/>
          <w:bottom w:val="nil"/>
          <w:right w:val="nil"/>
          <w:between w:val="nil"/>
        </w:pBdr>
        <w:jc w:val="both"/>
        <w:rPr>
          <w:rFonts w:ascii="Arial" w:eastAsia="Arial" w:hAnsi="Arial" w:cs="Arial"/>
        </w:rPr>
      </w:pPr>
    </w:p>
    <w:p w14:paraId="098F911B"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2.2. Consumer Behavior</w:t>
      </w:r>
    </w:p>
    <w:p w14:paraId="63BE71AD" w14:textId="77777777" w:rsidR="00672FC3" w:rsidRDefault="0062242F">
      <w:pPr>
        <w:jc w:val="both"/>
        <w:rPr>
          <w:rFonts w:ascii="Arial" w:eastAsia="Arial" w:hAnsi="Arial" w:cs="Arial"/>
        </w:rPr>
      </w:pPr>
      <w:r>
        <w:rPr>
          <w:rFonts w:ascii="Arial" w:eastAsia="Arial" w:hAnsi="Arial" w:cs="Arial"/>
        </w:rPr>
        <w:t>Consumer behavior is the study of how individuals, groups, or organizations select, purchase, use, and dispose of goods, services, ideas, or experiences to satisfy their needs and desires (Fasi, 2017). Understanding consumer behavior is key to designing effective marketing strategies. Schiffman and Kanuk (2010) explain that consumer behavior encompasses the mental and physical processes that occur before, during, and after a purchase. Several key factors that influence consumer behavior, namely cultural factors (values and social norms), social factors (reference groups, family, social roles), and personal factors (age, occupation, lifestyle, personality) (</w:t>
      </w:r>
      <w:proofErr w:type="spellStart"/>
      <w:r>
        <w:rPr>
          <w:rFonts w:ascii="Arial" w:eastAsia="Arial" w:hAnsi="Arial" w:cs="Arial"/>
        </w:rPr>
        <w:t>Skrudupaitė</w:t>
      </w:r>
      <w:proofErr w:type="spellEnd"/>
      <w:r>
        <w:rPr>
          <w:rFonts w:ascii="Arial" w:eastAsia="Arial" w:hAnsi="Arial" w:cs="Arial"/>
        </w:rPr>
        <w:t xml:space="preserve">, </w:t>
      </w:r>
      <w:proofErr w:type="spellStart"/>
      <w:r>
        <w:rPr>
          <w:rFonts w:ascii="Arial" w:eastAsia="Arial" w:hAnsi="Arial" w:cs="Arial"/>
        </w:rPr>
        <w:t>Virvilaitė</w:t>
      </w:r>
      <w:proofErr w:type="spellEnd"/>
      <w:r>
        <w:rPr>
          <w:rFonts w:ascii="Arial" w:eastAsia="Arial" w:hAnsi="Arial" w:cs="Arial"/>
        </w:rPr>
        <w:t xml:space="preserve"> &amp; </w:t>
      </w:r>
      <w:proofErr w:type="spellStart"/>
      <w:r>
        <w:rPr>
          <w:rFonts w:ascii="Arial" w:eastAsia="Arial" w:hAnsi="Arial" w:cs="Arial"/>
        </w:rPr>
        <w:t>Kuvykaitė</w:t>
      </w:r>
      <w:proofErr w:type="spellEnd"/>
      <w:r>
        <w:rPr>
          <w:rFonts w:ascii="Arial" w:eastAsia="Arial" w:hAnsi="Arial" w:cs="Arial"/>
        </w:rPr>
        <w:t xml:space="preserve">, 2006; </w:t>
      </w:r>
      <w:proofErr w:type="spellStart"/>
      <w:r>
        <w:rPr>
          <w:rFonts w:ascii="Arial" w:eastAsia="Arial" w:hAnsi="Arial" w:cs="Arial"/>
        </w:rPr>
        <w:t>Gherasim</w:t>
      </w:r>
      <w:proofErr w:type="spellEnd"/>
      <w:r>
        <w:rPr>
          <w:rFonts w:ascii="Arial" w:eastAsia="Arial" w:hAnsi="Arial" w:cs="Arial"/>
        </w:rPr>
        <w:t xml:space="preserve">, 2013; </w:t>
      </w:r>
      <w:proofErr w:type="spellStart"/>
      <w:r>
        <w:rPr>
          <w:rFonts w:ascii="Arial" w:eastAsia="Arial" w:hAnsi="Arial" w:cs="Arial"/>
        </w:rPr>
        <w:t>Šostar</w:t>
      </w:r>
      <w:proofErr w:type="spellEnd"/>
      <w:r>
        <w:rPr>
          <w:rFonts w:ascii="Arial" w:eastAsia="Arial" w:hAnsi="Arial" w:cs="Arial"/>
        </w:rPr>
        <w:t xml:space="preserve"> &amp; </w:t>
      </w:r>
      <w:proofErr w:type="spellStart"/>
      <w:r>
        <w:rPr>
          <w:rFonts w:ascii="Arial" w:eastAsia="Arial" w:hAnsi="Arial" w:cs="Arial"/>
        </w:rPr>
        <w:t>Ristanović</w:t>
      </w:r>
      <w:proofErr w:type="spellEnd"/>
      <w:r>
        <w:rPr>
          <w:rFonts w:ascii="Arial" w:eastAsia="Arial" w:hAnsi="Arial" w:cs="Arial"/>
        </w:rPr>
        <w:t>, 2023). In the context of Generation Z, social and personal factors become very dominant. They are heavily influenced by peers, influencers, and trends on social media, and have highly digitized lifestyles (Barbe &amp; Neuburger, 2021; Chang &amp; Chang, 2023).</w:t>
      </w:r>
    </w:p>
    <w:p w14:paraId="1C1BF4E2" w14:textId="77777777" w:rsidR="00672FC3" w:rsidRDefault="00672FC3">
      <w:pPr>
        <w:jc w:val="both"/>
        <w:rPr>
          <w:rFonts w:ascii="Arial" w:eastAsia="Arial" w:hAnsi="Arial" w:cs="Arial"/>
        </w:rPr>
      </w:pPr>
    </w:p>
    <w:p w14:paraId="778E3F51"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2.3. Digital Marketing</w:t>
      </w:r>
    </w:p>
    <w:p w14:paraId="271FEFA0" w14:textId="77777777" w:rsidR="00672FC3" w:rsidRDefault="0062242F">
      <w:pPr>
        <w:jc w:val="both"/>
        <w:rPr>
          <w:rFonts w:ascii="Arial" w:eastAsia="Arial" w:hAnsi="Arial" w:cs="Arial"/>
        </w:rPr>
      </w:pPr>
      <w:r>
        <w:rPr>
          <w:rFonts w:ascii="Arial" w:eastAsia="Arial" w:hAnsi="Arial" w:cs="Arial"/>
        </w:rPr>
        <w:t>Digital marketing is the use of digital technology and internet-based media to market products or services. Digital marketing encompasses the use of the internet and other interactive technologies to create and connect dialogues between companies and identified consumers (Desai &amp; Vidyapeeth, 2019). This is an evolution of traditional marketing that allows for two-way interaction, message personalization, and much more accurate performance measurement. Digital marketing indicators commonly used in research includes several key aspects. Search Engine Marketing (SEM) focuses on increasing visibility in search engines (Jusuf, 2023). Social Media Marketing uses platforms like Instagram and TikTok to build community and engagement (Shawky et al, 2019). Content marketing involves creating and distributing valuable content to attract an audience (Lopes &amp; Casais, 2022). Email marketing is used to maintain relationships with customers (</w:t>
      </w:r>
      <w:proofErr w:type="spellStart"/>
      <w:r>
        <w:rPr>
          <w:rFonts w:ascii="Arial" w:eastAsia="Arial" w:hAnsi="Arial" w:cs="Arial"/>
        </w:rPr>
        <w:t>Hartemo</w:t>
      </w:r>
      <w:proofErr w:type="spellEnd"/>
      <w:r>
        <w:rPr>
          <w:rFonts w:ascii="Arial" w:eastAsia="Arial" w:hAnsi="Arial" w:cs="Arial"/>
        </w:rPr>
        <w:t xml:space="preserve">, 2016), while influencer marketing leverages the credibility of public figures to promote products (Okonkwo &amp; </w:t>
      </w:r>
      <w:proofErr w:type="spellStart"/>
      <w:r>
        <w:rPr>
          <w:rFonts w:ascii="Arial" w:eastAsia="Arial" w:hAnsi="Arial" w:cs="Arial"/>
        </w:rPr>
        <w:t>Namkoisse</w:t>
      </w:r>
      <w:proofErr w:type="spellEnd"/>
      <w:r>
        <w:rPr>
          <w:rFonts w:ascii="Arial" w:eastAsia="Arial" w:hAnsi="Arial" w:cs="Arial"/>
        </w:rPr>
        <w:t>, 2023). These strategies, when integrated, can create powerful and impactful marketing campaigns.</w:t>
      </w:r>
    </w:p>
    <w:p w14:paraId="0F38A7DE" w14:textId="77777777" w:rsidR="00672FC3" w:rsidRDefault="00672FC3">
      <w:pPr>
        <w:pBdr>
          <w:top w:val="nil"/>
          <w:left w:val="nil"/>
          <w:bottom w:val="nil"/>
          <w:right w:val="nil"/>
          <w:between w:val="nil"/>
        </w:pBdr>
        <w:jc w:val="both"/>
        <w:rPr>
          <w:rFonts w:ascii="Arial" w:eastAsia="Arial" w:hAnsi="Arial" w:cs="Arial"/>
        </w:rPr>
      </w:pPr>
    </w:p>
    <w:p w14:paraId="0B8CA1DB"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2.4. Purchase Intention</w:t>
      </w:r>
    </w:p>
    <w:p w14:paraId="2D29F67F"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Purchase intention is the stage in the consumer decision-making process when they develop a desire or intention to purchase a product or service. Purchase intention emerges during exposure to a stimulus from the observed product, resulting in an interest in trial and subsequent acquisition (Lee &amp; Lee, 2015). This interest doesn't appear suddenly; rather, it's the result of an evaluation process involving information, product attributes, and brand perceptions (</w:t>
      </w:r>
      <w:proofErr w:type="spellStart"/>
      <w:r>
        <w:rPr>
          <w:rFonts w:ascii="Arial" w:eastAsia="Arial" w:hAnsi="Arial" w:cs="Arial"/>
        </w:rPr>
        <w:t>Riu</w:t>
      </w:r>
      <w:proofErr w:type="spellEnd"/>
      <w:r>
        <w:rPr>
          <w:rFonts w:ascii="Arial" w:eastAsia="Arial" w:hAnsi="Arial" w:cs="Arial"/>
        </w:rPr>
        <w:t xml:space="preserve"> &amp; </w:t>
      </w:r>
      <w:proofErr w:type="spellStart"/>
      <w:r>
        <w:rPr>
          <w:rFonts w:ascii="Arial" w:eastAsia="Arial" w:hAnsi="Arial" w:cs="Arial"/>
        </w:rPr>
        <w:t>Haeruddin</w:t>
      </w:r>
      <w:proofErr w:type="spellEnd"/>
      <w:r>
        <w:rPr>
          <w:rFonts w:ascii="Arial" w:eastAsia="Arial" w:hAnsi="Arial" w:cs="Arial"/>
        </w:rPr>
        <w:t>, 2025). Purchase interest is the stage where consumers begin to seek further information about products that have caught their attention (Kotler, 2012). Purchase interest indicators can be measured through several dimensions, such as transactional interest (the tendency to buy a product), referential interest (the desire to recommend the product to others), preferential interest (choosing the product over other alternatives), and exploratory interest (the desire to always learn more about the product).</w:t>
      </w:r>
    </w:p>
    <w:p w14:paraId="3DE238DC" w14:textId="77777777" w:rsidR="00672FC3" w:rsidRDefault="00672FC3">
      <w:pPr>
        <w:pBdr>
          <w:top w:val="nil"/>
          <w:left w:val="nil"/>
          <w:bottom w:val="nil"/>
          <w:right w:val="nil"/>
          <w:between w:val="nil"/>
        </w:pBdr>
        <w:jc w:val="both"/>
        <w:rPr>
          <w:rFonts w:ascii="Arial" w:eastAsia="Arial" w:hAnsi="Arial" w:cs="Arial"/>
        </w:rPr>
      </w:pPr>
    </w:p>
    <w:p w14:paraId="2AAC17C8" w14:textId="77777777" w:rsidR="00672FC3" w:rsidRDefault="0062242F">
      <w:pPr>
        <w:jc w:val="both"/>
        <w:rPr>
          <w:rFonts w:ascii="Arial" w:eastAsia="Arial" w:hAnsi="Arial" w:cs="Arial"/>
        </w:rPr>
      </w:pPr>
      <w:r>
        <w:rPr>
          <w:rFonts w:ascii="Arial" w:eastAsia="Arial" w:hAnsi="Arial" w:cs="Arial"/>
          <w:b/>
          <w:sz w:val="22"/>
          <w:szCs w:val="22"/>
        </w:rPr>
        <w:t>2.5. Previous Research and Relationships between Variables.</w:t>
      </w:r>
      <w:r>
        <w:rPr>
          <w:rFonts w:ascii="Arial" w:eastAsia="Arial" w:hAnsi="Arial" w:cs="Arial"/>
        </w:rPr>
        <w:t xml:space="preserve"> </w:t>
      </w:r>
    </w:p>
    <w:p w14:paraId="27190E8D" w14:textId="67E88B2B" w:rsidR="00672FC3" w:rsidRDefault="0062242F">
      <w:pPr>
        <w:jc w:val="both"/>
        <w:rPr>
          <w:rFonts w:ascii="Arial" w:eastAsia="Arial" w:hAnsi="Arial" w:cs="Arial"/>
        </w:rPr>
      </w:pPr>
      <w:r>
        <w:rPr>
          <w:rFonts w:ascii="Arial" w:eastAsia="Arial" w:hAnsi="Arial" w:cs="Arial"/>
        </w:rPr>
        <w:t xml:space="preserve">Several studies have examined the relationship between digital marketing and purchase intention, but with varying results. Research by Nawaz &amp; </w:t>
      </w:r>
      <w:proofErr w:type="spellStart"/>
      <w:r>
        <w:rPr>
          <w:rFonts w:ascii="Arial" w:eastAsia="Arial" w:hAnsi="Arial" w:cs="Arial"/>
        </w:rPr>
        <w:t>Kaldeen</w:t>
      </w:r>
      <w:proofErr w:type="spellEnd"/>
      <w:r>
        <w:rPr>
          <w:rFonts w:ascii="Arial" w:eastAsia="Arial" w:hAnsi="Arial" w:cs="Arial"/>
        </w:rPr>
        <w:t xml:space="preserve"> (2020), </w:t>
      </w:r>
      <w:proofErr w:type="spellStart"/>
      <w:r>
        <w:rPr>
          <w:rFonts w:ascii="Arial" w:eastAsia="Arial" w:hAnsi="Arial" w:cs="Arial"/>
        </w:rPr>
        <w:t>Dastane</w:t>
      </w:r>
      <w:proofErr w:type="spellEnd"/>
      <w:r>
        <w:rPr>
          <w:rFonts w:ascii="Arial" w:eastAsia="Arial" w:hAnsi="Arial" w:cs="Arial"/>
        </w:rPr>
        <w:t xml:space="preserve"> (2020), and </w:t>
      </w:r>
      <w:proofErr w:type="spellStart"/>
      <w:r>
        <w:rPr>
          <w:rFonts w:ascii="Arial" w:eastAsia="Arial" w:hAnsi="Arial" w:cs="Arial"/>
        </w:rPr>
        <w:t>Alwan</w:t>
      </w:r>
      <w:proofErr w:type="spellEnd"/>
      <w:r>
        <w:rPr>
          <w:rFonts w:ascii="Arial" w:eastAsia="Arial" w:hAnsi="Arial" w:cs="Arial"/>
        </w:rPr>
        <w:t xml:space="preserve"> &amp; </w:t>
      </w:r>
      <w:proofErr w:type="spellStart"/>
      <w:r>
        <w:rPr>
          <w:rFonts w:ascii="Arial" w:eastAsia="Arial" w:hAnsi="Arial" w:cs="Arial"/>
        </w:rPr>
        <w:t>Alshurideh</w:t>
      </w:r>
      <w:proofErr w:type="spellEnd"/>
      <w:r>
        <w:rPr>
          <w:rFonts w:ascii="Arial" w:eastAsia="Arial" w:hAnsi="Arial" w:cs="Arial"/>
        </w:rPr>
        <w:t xml:space="preserve"> (2022) found that digital marketing has a positive and significant effect on purchase intention. This finding supports the argument that well-planned digital marketing activities, such as social media promotions and influencer marketing, can effectively drive consumer purchase intention. However, research by Edwin (2023) and </w:t>
      </w:r>
      <w:proofErr w:type="spellStart"/>
      <w:r>
        <w:rPr>
          <w:rFonts w:ascii="Arial" w:eastAsia="Arial" w:hAnsi="Arial" w:cs="Arial"/>
        </w:rPr>
        <w:t>Watulingas</w:t>
      </w:r>
      <w:proofErr w:type="spellEnd"/>
      <w:r>
        <w:rPr>
          <w:rFonts w:ascii="Arial" w:eastAsia="Arial" w:hAnsi="Arial" w:cs="Arial"/>
        </w:rPr>
        <w:t xml:space="preserve"> &amp; </w:t>
      </w:r>
      <w:proofErr w:type="spellStart"/>
      <w:r>
        <w:rPr>
          <w:rFonts w:ascii="Arial" w:eastAsia="Arial" w:hAnsi="Arial" w:cs="Arial"/>
        </w:rPr>
        <w:t>Permana</w:t>
      </w:r>
      <w:proofErr w:type="spellEnd"/>
      <w:r>
        <w:rPr>
          <w:rFonts w:ascii="Arial" w:eastAsia="Arial" w:hAnsi="Arial" w:cs="Arial"/>
        </w:rPr>
        <w:t xml:space="preserve"> (2020) showed the opposite results. The existence of this research gap indicates that the </w:t>
      </w:r>
      <w:r>
        <w:rPr>
          <w:rFonts w:ascii="Arial" w:eastAsia="Arial" w:hAnsi="Arial" w:cs="Arial"/>
        </w:rPr>
        <w:lastRenderedPageBreak/>
        <w:t>effectiveness of digital marketing can depend on various contextual factors. Based on the theoretical foundation and previous research findings, which predominantly show a positive relationship, this study constructs a conceptual framework stating that the digital marketing strategies implemented by Shopee (independent variable) positively influence the purchase intention of Generation Z (dependent variable).</w:t>
      </w:r>
    </w:p>
    <w:p w14:paraId="07500839" w14:textId="77777777" w:rsidR="00672FC3" w:rsidRDefault="00672FC3">
      <w:pPr>
        <w:pBdr>
          <w:top w:val="nil"/>
          <w:left w:val="nil"/>
          <w:bottom w:val="nil"/>
          <w:right w:val="nil"/>
          <w:between w:val="nil"/>
        </w:pBdr>
        <w:jc w:val="both"/>
        <w:rPr>
          <w:rFonts w:ascii="Arial" w:eastAsia="Arial" w:hAnsi="Arial" w:cs="Arial"/>
        </w:rPr>
      </w:pPr>
    </w:p>
    <w:p w14:paraId="245833BF"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3. RESEARCH METHODS</w:t>
      </w:r>
    </w:p>
    <w:p w14:paraId="66C5F356" w14:textId="77777777" w:rsidR="00672FC3" w:rsidRDefault="0062242F">
      <w:pPr>
        <w:jc w:val="both"/>
        <w:rPr>
          <w:rFonts w:ascii="Arial" w:eastAsia="Arial" w:hAnsi="Arial" w:cs="Arial"/>
        </w:rPr>
      </w:pPr>
      <w:r>
        <w:rPr>
          <w:rFonts w:ascii="Arial" w:eastAsia="Arial" w:hAnsi="Arial" w:cs="Arial"/>
        </w:rPr>
        <w:t>This research is designed to test the hypothesis regarding the influence of Shopee's digital marketing strategies on Generation Z's purchase intention. To achieve this objective, a quantitative research approach with a descriptive method was used. This approach was chosen because it allows researchers to measure variables numerically and analyze cause-and-effect relationships between variables through statistical testing. This research was conducted within the Faculty of Economics and Business at Makassar State University, with data collection taking place from July to September 2024.</w:t>
      </w:r>
    </w:p>
    <w:p w14:paraId="531518FC" w14:textId="77777777" w:rsidR="00672FC3" w:rsidRDefault="00672FC3">
      <w:pPr>
        <w:jc w:val="both"/>
        <w:rPr>
          <w:rFonts w:ascii="Arial" w:eastAsia="Arial" w:hAnsi="Arial" w:cs="Arial"/>
        </w:rPr>
      </w:pPr>
    </w:p>
    <w:p w14:paraId="65FABABF" w14:textId="77777777" w:rsidR="00DD46C7" w:rsidRPr="00DD46C7" w:rsidRDefault="0062242F" w:rsidP="00DD46C7">
      <w:pPr>
        <w:jc w:val="both"/>
        <w:rPr>
          <w:rFonts w:ascii="Arial" w:eastAsia="Arial" w:hAnsi="Arial" w:cs="Arial"/>
          <w:lang w:val="en-ID"/>
        </w:rPr>
      </w:pPr>
      <w:r>
        <w:rPr>
          <w:rFonts w:ascii="Arial" w:eastAsia="Arial" w:hAnsi="Arial" w:cs="Arial"/>
        </w:rPr>
        <w:t>This study involves two main variables. The independent variable (X) is Digital Marketing Strategy, which is measured through respondents' perceptions of various digital marketing activities conducted by Shopee. The dependent variable (Y) is Purchase Intention, which measures respondents' tendency or intention to make purchases on the Shopee platform. The research design is described as a direct relationship model where variable X is hypothesized to influence variable Y. Variable measurement uses a Likert scale with a range from 1 (Strongly Disagree) to 5 (Strongly Agree), allowing for the quantification of respondents' attitudes and perceptions. The research instrument is a questionnaire compiled based on the theoretical indicators of both variables.</w:t>
      </w:r>
      <w:r w:rsidR="00DD46C7">
        <w:rPr>
          <w:rFonts w:ascii="Arial" w:eastAsia="Arial" w:hAnsi="Arial" w:cs="Arial"/>
        </w:rPr>
        <w:t xml:space="preserve"> </w:t>
      </w:r>
      <w:r w:rsidR="00DD46C7" w:rsidRPr="00DD46C7">
        <w:rPr>
          <w:rFonts w:ascii="Arial" w:eastAsia="Arial" w:hAnsi="Arial" w:cs="Arial"/>
          <w:highlight w:val="yellow"/>
          <w:lang w:val="en-ID"/>
        </w:rPr>
        <w:t>For the digital marketing variable, the indicators adopted are from Ryan and Jones (2009), consisting of Website, Search Engine Marketing (SEM), Social Media Marketing (SMM), and Online Advertising. Meanwhile, for the purchase interest variable, the research indicators from Kotler &amp; Keller (2010) are used, namely transactional interest, referential interest, preferential interest, and exploratory interest.</w:t>
      </w:r>
    </w:p>
    <w:p w14:paraId="6B6C6737" w14:textId="5EDB1C4F" w:rsidR="00672FC3" w:rsidRDefault="00672FC3">
      <w:pPr>
        <w:jc w:val="both"/>
        <w:rPr>
          <w:rFonts w:ascii="Arial" w:eastAsia="Arial" w:hAnsi="Arial" w:cs="Arial"/>
        </w:rPr>
      </w:pPr>
    </w:p>
    <w:p w14:paraId="52412095" w14:textId="77777777" w:rsidR="00672FC3" w:rsidRDefault="0062242F">
      <w:pPr>
        <w:jc w:val="both"/>
        <w:rPr>
          <w:rFonts w:ascii="Arial" w:eastAsia="Arial" w:hAnsi="Arial" w:cs="Arial"/>
        </w:rPr>
      </w:pPr>
      <w:r>
        <w:rPr>
          <w:rFonts w:ascii="Arial" w:eastAsia="Arial" w:hAnsi="Arial" w:cs="Arial"/>
        </w:rPr>
        <w:t>The population in this study consists of all active students in the Faculty of Economics and Business, Makassar State University, totaling 1,676 people. Given the large population size, sampling becomes a necessary step. The sample size was determined using Slovin's formula with an error tolerance level of 10% (0.1). Based on the calculation, the minimum sample size obtained was 94.37 respondents, which was then rounded up to 100 respondents to simplify analysis and anticipate incomplete data. The sampling technique used is probability sampling with the random sampling type. This method ensures that every individual in the population has an equal chance of being selected as a sample, thereby improving the generalizability of the research findings.</w:t>
      </w:r>
    </w:p>
    <w:p w14:paraId="278BCECB" w14:textId="77777777" w:rsidR="00672FC3" w:rsidRDefault="00672FC3">
      <w:pPr>
        <w:jc w:val="both"/>
        <w:rPr>
          <w:rFonts w:ascii="Arial" w:eastAsia="Arial" w:hAnsi="Arial" w:cs="Arial"/>
        </w:rPr>
      </w:pPr>
    </w:p>
    <w:p w14:paraId="39891358" w14:textId="77777777" w:rsidR="00672FC3" w:rsidRDefault="00672FC3">
      <w:pPr>
        <w:jc w:val="both"/>
        <w:rPr>
          <w:rFonts w:ascii="Arial" w:eastAsia="Arial" w:hAnsi="Arial" w:cs="Arial"/>
        </w:rPr>
      </w:pPr>
    </w:p>
    <w:p w14:paraId="5AB7E963" w14:textId="1164C86D" w:rsidR="00672FC3" w:rsidRDefault="0062242F">
      <w:pPr>
        <w:jc w:val="both"/>
        <w:rPr>
          <w:rFonts w:ascii="Arial" w:eastAsia="Arial" w:hAnsi="Arial" w:cs="Arial"/>
          <w:b/>
          <w:sz w:val="22"/>
          <w:szCs w:val="22"/>
        </w:rPr>
      </w:pPr>
      <w:r>
        <w:rPr>
          <w:rFonts w:ascii="Arial" w:eastAsia="Arial" w:hAnsi="Arial" w:cs="Arial"/>
          <w:b/>
          <w:sz w:val="22"/>
          <w:szCs w:val="22"/>
        </w:rPr>
        <w:t>4. RESULT AND DISCUSSION</w:t>
      </w:r>
    </w:p>
    <w:p w14:paraId="6269C441" w14:textId="77777777" w:rsidR="00DB51BF" w:rsidRDefault="00DB51BF">
      <w:pPr>
        <w:jc w:val="both"/>
        <w:rPr>
          <w:rFonts w:ascii="Arial" w:eastAsia="Arial" w:hAnsi="Arial" w:cs="Arial"/>
          <w:b/>
          <w:sz w:val="22"/>
          <w:szCs w:val="22"/>
        </w:rPr>
      </w:pPr>
    </w:p>
    <w:p w14:paraId="5C8173AC" w14:textId="77777777" w:rsidR="00672FC3" w:rsidRDefault="0062242F">
      <w:pPr>
        <w:jc w:val="both"/>
        <w:rPr>
          <w:rFonts w:ascii="Arial" w:eastAsia="Arial" w:hAnsi="Arial" w:cs="Arial"/>
          <w:b/>
          <w:sz w:val="22"/>
          <w:szCs w:val="22"/>
        </w:rPr>
      </w:pPr>
      <w:r>
        <w:rPr>
          <w:rFonts w:ascii="Arial" w:eastAsia="Arial" w:hAnsi="Arial" w:cs="Arial"/>
          <w:b/>
          <w:sz w:val="22"/>
          <w:szCs w:val="22"/>
        </w:rPr>
        <w:t>4.1. RESULT</w:t>
      </w:r>
    </w:p>
    <w:p w14:paraId="6D3F7F39" w14:textId="77777777" w:rsidR="00672FC3" w:rsidRDefault="0062242F">
      <w:pPr>
        <w:jc w:val="both"/>
        <w:rPr>
          <w:rFonts w:ascii="Arial" w:eastAsia="Arial" w:hAnsi="Arial" w:cs="Arial"/>
          <w:u w:val="single"/>
        </w:rPr>
      </w:pPr>
      <w:r>
        <w:rPr>
          <w:rFonts w:ascii="Arial" w:eastAsia="Arial" w:hAnsi="Arial" w:cs="Arial"/>
          <w:u w:val="single"/>
        </w:rPr>
        <w:t>4.1.1. Respondent Description.</w:t>
      </w:r>
    </w:p>
    <w:p w14:paraId="3800A392" w14:textId="77777777" w:rsidR="00672FC3" w:rsidRDefault="0062242F">
      <w:pPr>
        <w:jc w:val="both"/>
        <w:rPr>
          <w:rFonts w:ascii="Arial" w:eastAsia="Arial" w:hAnsi="Arial" w:cs="Arial"/>
        </w:rPr>
      </w:pPr>
      <w:r>
        <w:rPr>
          <w:rFonts w:ascii="Arial" w:eastAsia="Arial" w:hAnsi="Arial" w:cs="Arial"/>
        </w:rPr>
        <w:t>Out of the 100 respondents who participated in this study, the majority were women, totaling 82 people (82%), while the remaining 18 were men (18%). This data reflects the general demographics of students in social studies programs, while also indicating that women tend to be more active in online shopping. When asked about the most familiar e-commerce platform, the majority of respondents (94%) chose Shopee, followed by TikTok Shop (4%), and Tokopedia (2%). This dominance of Shopee indicates a very strong market penetration among students, who are the target audience for this research.</w:t>
      </w:r>
    </w:p>
    <w:p w14:paraId="2AA6E8C7" w14:textId="77777777" w:rsidR="00672FC3" w:rsidRDefault="0062242F">
      <w:pPr>
        <w:pBdr>
          <w:top w:val="nil"/>
          <w:left w:val="nil"/>
          <w:bottom w:val="nil"/>
          <w:right w:val="nil"/>
          <w:between w:val="nil"/>
        </w:pBdr>
        <w:jc w:val="both"/>
        <w:rPr>
          <w:rFonts w:ascii="Arial" w:eastAsia="Arial" w:hAnsi="Arial" w:cs="Arial"/>
          <w:u w:val="single"/>
        </w:rPr>
      </w:pPr>
      <w:r>
        <w:rPr>
          <w:rFonts w:ascii="Arial" w:eastAsia="Arial" w:hAnsi="Arial" w:cs="Arial"/>
          <w:u w:val="single"/>
        </w:rPr>
        <w:t>4.1.2. Data Analysis Results.</w:t>
      </w:r>
    </w:p>
    <w:p w14:paraId="603CD70F" w14:textId="77777777" w:rsidR="00672FC3" w:rsidRDefault="0062242F">
      <w:pPr>
        <w:jc w:val="both"/>
        <w:rPr>
          <w:rFonts w:ascii="Arial" w:eastAsia="Arial" w:hAnsi="Arial" w:cs="Arial"/>
        </w:rPr>
      </w:pPr>
      <w:r>
        <w:rPr>
          <w:rFonts w:ascii="Arial" w:eastAsia="Arial" w:hAnsi="Arial" w:cs="Arial"/>
        </w:rPr>
        <w:lastRenderedPageBreak/>
        <w:t>Data analysis was conducted through several statistical tests to ensure the suitability of the research model and to answer the research questions.</w:t>
      </w:r>
    </w:p>
    <w:p w14:paraId="19134034" w14:textId="77777777" w:rsidR="00672FC3" w:rsidRDefault="00672FC3">
      <w:pPr>
        <w:jc w:val="both"/>
        <w:rPr>
          <w:rFonts w:ascii="Arial" w:eastAsia="Arial" w:hAnsi="Arial" w:cs="Arial"/>
        </w:rPr>
      </w:pPr>
    </w:p>
    <w:p w14:paraId="1292D7FF" w14:textId="77777777" w:rsidR="00672FC3" w:rsidRDefault="0062242F">
      <w:pPr>
        <w:jc w:val="both"/>
        <w:rPr>
          <w:rFonts w:ascii="Arial" w:eastAsia="Arial" w:hAnsi="Arial" w:cs="Arial"/>
          <w:i/>
        </w:rPr>
      </w:pPr>
      <w:r>
        <w:rPr>
          <w:rFonts w:ascii="Arial" w:eastAsia="Arial" w:hAnsi="Arial" w:cs="Arial"/>
          <w:i/>
        </w:rPr>
        <w:t>4.1.2.1. Validity and Reliability Testing</w:t>
      </w:r>
    </w:p>
    <w:p w14:paraId="26750198" w14:textId="77777777" w:rsidR="00672FC3" w:rsidRDefault="0062242F">
      <w:pPr>
        <w:jc w:val="both"/>
        <w:rPr>
          <w:rFonts w:ascii="Arial" w:eastAsia="Arial" w:hAnsi="Arial" w:cs="Arial"/>
        </w:rPr>
      </w:pPr>
      <w:r>
        <w:rPr>
          <w:rFonts w:ascii="Arial" w:eastAsia="Arial" w:hAnsi="Arial" w:cs="Arial"/>
        </w:rPr>
        <w:t xml:space="preserve">Validity testing was conducted by comparing the calculated </w:t>
      </w:r>
      <w:proofErr w:type="spellStart"/>
      <w:r>
        <w:rPr>
          <w:rFonts w:ascii="Arial" w:eastAsia="Arial" w:hAnsi="Arial" w:cs="Arial"/>
        </w:rPr>
        <w:t>r-value</w:t>
      </w:r>
      <w:proofErr w:type="spellEnd"/>
      <w:r>
        <w:rPr>
          <w:rFonts w:ascii="Arial" w:eastAsia="Arial" w:hAnsi="Arial" w:cs="Arial"/>
        </w:rPr>
        <w:t xml:space="preserve"> for each statement item with the r-table value (for N=100, the r-table value is 0.196). The results show that all statement items for the Digital Marketing Strategy (X) and Purchase Intention (Y) variables have calculated </w:t>
      </w:r>
      <w:proofErr w:type="spellStart"/>
      <w:r>
        <w:rPr>
          <w:rFonts w:ascii="Arial" w:eastAsia="Arial" w:hAnsi="Arial" w:cs="Arial"/>
        </w:rPr>
        <w:t>r-values</w:t>
      </w:r>
      <w:proofErr w:type="spellEnd"/>
      <w:r>
        <w:rPr>
          <w:rFonts w:ascii="Arial" w:eastAsia="Arial" w:hAnsi="Arial" w:cs="Arial"/>
        </w:rPr>
        <w:t xml:space="preserve"> greater than 0.196. Thus, it can be concluded that all items in the questionnaire are valid and suitable for measuring both variables.</w:t>
      </w:r>
    </w:p>
    <w:p w14:paraId="71CAE148" w14:textId="77777777" w:rsidR="00672FC3" w:rsidRDefault="00672FC3">
      <w:pPr>
        <w:jc w:val="both"/>
        <w:rPr>
          <w:b/>
          <w:sz w:val="24"/>
          <w:szCs w:val="24"/>
        </w:rPr>
      </w:pPr>
    </w:p>
    <w:p w14:paraId="0F3188C9" w14:textId="77777777" w:rsidR="00672FC3" w:rsidRDefault="0062242F">
      <w:pPr>
        <w:jc w:val="center"/>
        <w:rPr>
          <w:rFonts w:ascii="Arial" w:eastAsia="Arial" w:hAnsi="Arial" w:cs="Arial"/>
          <w:b/>
        </w:rPr>
      </w:pPr>
      <w:r>
        <w:rPr>
          <w:rFonts w:ascii="Arial" w:eastAsia="Arial" w:hAnsi="Arial" w:cs="Arial"/>
          <w:b/>
        </w:rPr>
        <w:t>Table 1. Validity testing</w:t>
      </w:r>
    </w:p>
    <w:tbl>
      <w:tblPr>
        <w:tblStyle w:val="a7"/>
        <w:tblW w:w="6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1"/>
        <w:gridCol w:w="1206"/>
        <w:gridCol w:w="1158"/>
        <w:gridCol w:w="1062"/>
        <w:gridCol w:w="1432"/>
      </w:tblGrid>
      <w:tr w:rsidR="00672FC3" w14:paraId="425F6962" w14:textId="77777777">
        <w:trPr>
          <w:trHeight w:val="316"/>
          <w:jc w:val="center"/>
        </w:trPr>
        <w:tc>
          <w:tcPr>
            <w:tcW w:w="1321" w:type="dxa"/>
          </w:tcPr>
          <w:p w14:paraId="7A5943C8" w14:textId="77777777" w:rsidR="00672FC3" w:rsidRDefault="0062242F">
            <w:pPr>
              <w:widowControl w:val="0"/>
              <w:pBdr>
                <w:top w:val="nil"/>
                <w:left w:val="nil"/>
                <w:bottom w:val="nil"/>
                <w:right w:val="nil"/>
                <w:between w:val="nil"/>
              </w:pBdr>
              <w:spacing w:before="15"/>
              <w:ind w:left="215"/>
              <w:rPr>
                <w:rFonts w:ascii="Arial" w:eastAsia="Arial" w:hAnsi="Arial" w:cs="Arial"/>
                <w:b/>
                <w:color w:val="000000"/>
              </w:rPr>
            </w:pPr>
            <w:r>
              <w:rPr>
                <w:rFonts w:ascii="Arial" w:eastAsia="Arial" w:hAnsi="Arial" w:cs="Arial"/>
                <w:b/>
                <w:color w:val="000000"/>
              </w:rPr>
              <w:t>Variable</w:t>
            </w:r>
          </w:p>
        </w:tc>
        <w:tc>
          <w:tcPr>
            <w:tcW w:w="1206" w:type="dxa"/>
          </w:tcPr>
          <w:p w14:paraId="4D8A5BC6" w14:textId="77777777" w:rsidR="00672FC3" w:rsidRDefault="0062242F">
            <w:pPr>
              <w:widowControl w:val="0"/>
              <w:pBdr>
                <w:top w:val="nil"/>
                <w:left w:val="nil"/>
                <w:bottom w:val="nil"/>
                <w:right w:val="nil"/>
                <w:between w:val="nil"/>
              </w:pBdr>
              <w:spacing w:before="15"/>
              <w:ind w:left="12"/>
              <w:jc w:val="center"/>
              <w:rPr>
                <w:rFonts w:ascii="Arial" w:eastAsia="Arial" w:hAnsi="Arial" w:cs="Arial"/>
                <w:b/>
                <w:color w:val="000000"/>
              </w:rPr>
            </w:pPr>
            <w:r>
              <w:rPr>
                <w:rFonts w:ascii="Arial" w:eastAsia="Arial" w:hAnsi="Arial" w:cs="Arial"/>
                <w:b/>
                <w:color w:val="000000"/>
              </w:rPr>
              <w:t>Indicator</w:t>
            </w:r>
          </w:p>
        </w:tc>
        <w:tc>
          <w:tcPr>
            <w:tcW w:w="1158" w:type="dxa"/>
          </w:tcPr>
          <w:p w14:paraId="4FEF882E" w14:textId="77777777" w:rsidR="00672FC3" w:rsidRDefault="0062242F">
            <w:pPr>
              <w:widowControl w:val="0"/>
              <w:pBdr>
                <w:top w:val="nil"/>
                <w:left w:val="nil"/>
                <w:bottom w:val="nil"/>
                <w:right w:val="nil"/>
                <w:between w:val="nil"/>
              </w:pBdr>
              <w:spacing w:before="15"/>
              <w:ind w:left="15" w:right="12"/>
              <w:jc w:val="center"/>
              <w:rPr>
                <w:rFonts w:ascii="Arial" w:eastAsia="Arial" w:hAnsi="Arial" w:cs="Arial"/>
                <w:b/>
                <w:color w:val="000000"/>
              </w:rPr>
            </w:pPr>
            <w:r>
              <w:rPr>
                <w:rFonts w:ascii="Arial" w:eastAsia="Arial" w:hAnsi="Arial" w:cs="Arial"/>
                <w:b/>
                <w:color w:val="000000"/>
              </w:rPr>
              <w:t>r count</w:t>
            </w:r>
          </w:p>
        </w:tc>
        <w:tc>
          <w:tcPr>
            <w:tcW w:w="1062" w:type="dxa"/>
          </w:tcPr>
          <w:p w14:paraId="334830F7" w14:textId="77777777" w:rsidR="00672FC3" w:rsidRDefault="0062242F">
            <w:pPr>
              <w:widowControl w:val="0"/>
              <w:pBdr>
                <w:top w:val="nil"/>
                <w:left w:val="nil"/>
                <w:bottom w:val="nil"/>
                <w:right w:val="nil"/>
                <w:between w:val="nil"/>
              </w:pBdr>
              <w:spacing w:before="15"/>
              <w:ind w:left="13" w:right="13"/>
              <w:jc w:val="center"/>
              <w:rPr>
                <w:rFonts w:ascii="Arial" w:eastAsia="Arial" w:hAnsi="Arial" w:cs="Arial"/>
                <w:b/>
                <w:color w:val="000000"/>
              </w:rPr>
            </w:pPr>
            <w:r>
              <w:rPr>
                <w:rFonts w:ascii="Arial" w:eastAsia="Arial" w:hAnsi="Arial" w:cs="Arial"/>
                <w:b/>
                <w:color w:val="000000"/>
              </w:rPr>
              <w:t>r table</w:t>
            </w:r>
          </w:p>
        </w:tc>
        <w:tc>
          <w:tcPr>
            <w:tcW w:w="1432" w:type="dxa"/>
          </w:tcPr>
          <w:p w14:paraId="738B4EEA" w14:textId="77777777" w:rsidR="00672FC3" w:rsidRDefault="0062242F">
            <w:pPr>
              <w:widowControl w:val="0"/>
              <w:pBdr>
                <w:top w:val="nil"/>
                <w:left w:val="nil"/>
                <w:bottom w:val="nil"/>
                <w:right w:val="nil"/>
                <w:between w:val="nil"/>
              </w:pBdr>
              <w:spacing w:before="15"/>
              <w:ind w:left="4"/>
              <w:jc w:val="center"/>
              <w:rPr>
                <w:rFonts w:ascii="Arial" w:eastAsia="Arial" w:hAnsi="Arial" w:cs="Arial"/>
                <w:b/>
                <w:color w:val="000000"/>
              </w:rPr>
            </w:pPr>
            <w:r>
              <w:rPr>
                <w:rFonts w:ascii="Arial" w:eastAsia="Arial" w:hAnsi="Arial" w:cs="Arial"/>
                <w:b/>
                <w:color w:val="000000"/>
              </w:rPr>
              <w:t>Result</w:t>
            </w:r>
          </w:p>
        </w:tc>
      </w:tr>
      <w:tr w:rsidR="00672FC3" w14:paraId="600FFCC3" w14:textId="77777777">
        <w:trPr>
          <w:trHeight w:val="311"/>
          <w:jc w:val="center"/>
        </w:trPr>
        <w:tc>
          <w:tcPr>
            <w:tcW w:w="1321" w:type="dxa"/>
            <w:vMerge w:val="restart"/>
          </w:tcPr>
          <w:p w14:paraId="615AB089" w14:textId="77777777" w:rsidR="00672FC3" w:rsidRDefault="00672FC3">
            <w:pPr>
              <w:widowControl w:val="0"/>
              <w:pBdr>
                <w:top w:val="nil"/>
                <w:left w:val="nil"/>
                <w:bottom w:val="nil"/>
                <w:right w:val="nil"/>
                <w:between w:val="nil"/>
              </w:pBdr>
              <w:rPr>
                <w:rFonts w:ascii="Arial" w:eastAsia="Arial" w:hAnsi="Arial" w:cs="Arial"/>
                <w:b/>
                <w:color w:val="000000"/>
              </w:rPr>
            </w:pPr>
          </w:p>
          <w:p w14:paraId="6F337319" w14:textId="77777777" w:rsidR="00672FC3" w:rsidRDefault="00672FC3">
            <w:pPr>
              <w:widowControl w:val="0"/>
              <w:pBdr>
                <w:top w:val="nil"/>
                <w:left w:val="nil"/>
                <w:bottom w:val="nil"/>
                <w:right w:val="nil"/>
                <w:between w:val="nil"/>
              </w:pBdr>
              <w:spacing w:before="184"/>
              <w:rPr>
                <w:rFonts w:ascii="Arial" w:eastAsia="Arial" w:hAnsi="Arial" w:cs="Arial"/>
                <w:b/>
                <w:color w:val="000000"/>
              </w:rPr>
            </w:pPr>
          </w:p>
          <w:p w14:paraId="23D38589" w14:textId="77777777" w:rsidR="00672FC3" w:rsidRDefault="0062242F">
            <w:pPr>
              <w:widowControl w:val="0"/>
              <w:pBdr>
                <w:top w:val="nil"/>
                <w:left w:val="nil"/>
                <w:bottom w:val="nil"/>
                <w:right w:val="nil"/>
                <w:between w:val="nil"/>
              </w:pBdr>
              <w:ind w:left="163" w:right="148" w:firstLine="8"/>
              <w:jc w:val="center"/>
              <w:rPr>
                <w:rFonts w:ascii="Arial" w:eastAsia="Arial" w:hAnsi="Arial" w:cs="Arial"/>
                <w:color w:val="000000"/>
              </w:rPr>
            </w:pPr>
            <w:r>
              <w:rPr>
                <w:rFonts w:ascii="Arial" w:eastAsia="Arial" w:hAnsi="Arial" w:cs="Arial"/>
                <w:color w:val="000000"/>
              </w:rPr>
              <w:t>Digital Marketing Strategies (X)</w:t>
            </w:r>
          </w:p>
        </w:tc>
        <w:tc>
          <w:tcPr>
            <w:tcW w:w="1206" w:type="dxa"/>
          </w:tcPr>
          <w:p w14:paraId="04B6B190"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X.1</w:t>
            </w:r>
          </w:p>
        </w:tc>
        <w:tc>
          <w:tcPr>
            <w:tcW w:w="1158" w:type="dxa"/>
          </w:tcPr>
          <w:p w14:paraId="6FC69E27"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0,546</w:t>
            </w:r>
          </w:p>
        </w:tc>
        <w:tc>
          <w:tcPr>
            <w:tcW w:w="1062" w:type="dxa"/>
          </w:tcPr>
          <w:p w14:paraId="31AE2AE4" w14:textId="77777777" w:rsidR="00672FC3" w:rsidRDefault="0062242F">
            <w:pPr>
              <w:widowControl w:val="0"/>
              <w:pBdr>
                <w:top w:val="nil"/>
                <w:left w:val="nil"/>
                <w:bottom w:val="nil"/>
                <w:right w:val="nil"/>
                <w:between w:val="nil"/>
              </w:pBdr>
              <w:spacing w:before="11"/>
              <w:ind w:left="13"/>
              <w:jc w:val="center"/>
              <w:rPr>
                <w:rFonts w:ascii="Arial" w:eastAsia="Arial" w:hAnsi="Arial" w:cs="Arial"/>
                <w:color w:val="000000"/>
              </w:rPr>
            </w:pPr>
            <w:r>
              <w:rPr>
                <w:rFonts w:ascii="Arial" w:eastAsia="Arial" w:hAnsi="Arial" w:cs="Arial"/>
                <w:color w:val="000000"/>
              </w:rPr>
              <w:t>0,196</w:t>
            </w:r>
          </w:p>
        </w:tc>
        <w:tc>
          <w:tcPr>
            <w:tcW w:w="1432" w:type="dxa"/>
          </w:tcPr>
          <w:p w14:paraId="01B035E3" w14:textId="77777777" w:rsidR="00672FC3" w:rsidRDefault="0062242F">
            <w:pPr>
              <w:widowControl w:val="0"/>
              <w:pBdr>
                <w:top w:val="nil"/>
                <w:left w:val="nil"/>
                <w:bottom w:val="nil"/>
                <w:right w:val="nil"/>
                <w:between w:val="nil"/>
              </w:pBdr>
              <w:spacing w:before="11"/>
              <w:ind w:left="4" w:right="2"/>
              <w:jc w:val="center"/>
              <w:rPr>
                <w:rFonts w:ascii="Arial" w:eastAsia="Arial" w:hAnsi="Arial" w:cs="Arial"/>
                <w:color w:val="000000"/>
              </w:rPr>
            </w:pPr>
            <w:r>
              <w:rPr>
                <w:rFonts w:ascii="Arial" w:eastAsia="Arial" w:hAnsi="Arial" w:cs="Arial"/>
                <w:color w:val="000000"/>
              </w:rPr>
              <w:t>Valid</w:t>
            </w:r>
          </w:p>
        </w:tc>
      </w:tr>
      <w:tr w:rsidR="00672FC3" w14:paraId="3D6C89B9" w14:textId="77777777">
        <w:trPr>
          <w:trHeight w:val="316"/>
          <w:jc w:val="center"/>
        </w:trPr>
        <w:tc>
          <w:tcPr>
            <w:tcW w:w="1321" w:type="dxa"/>
            <w:vMerge/>
          </w:tcPr>
          <w:p w14:paraId="6060A0A1"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75FF1E85" w14:textId="77777777" w:rsidR="00672FC3" w:rsidRDefault="0062242F">
            <w:pPr>
              <w:widowControl w:val="0"/>
              <w:pBdr>
                <w:top w:val="nil"/>
                <w:left w:val="nil"/>
                <w:bottom w:val="nil"/>
                <w:right w:val="nil"/>
                <w:between w:val="nil"/>
              </w:pBdr>
              <w:spacing w:before="16"/>
              <w:ind w:left="12"/>
              <w:jc w:val="center"/>
              <w:rPr>
                <w:rFonts w:ascii="Arial" w:eastAsia="Arial" w:hAnsi="Arial" w:cs="Arial"/>
                <w:color w:val="000000"/>
              </w:rPr>
            </w:pPr>
            <w:r>
              <w:rPr>
                <w:rFonts w:ascii="Arial" w:eastAsia="Arial" w:hAnsi="Arial" w:cs="Arial"/>
                <w:color w:val="000000"/>
              </w:rPr>
              <w:t>X.2</w:t>
            </w:r>
          </w:p>
        </w:tc>
        <w:tc>
          <w:tcPr>
            <w:tcW w:w="1158" w:type="dxa"/>
          </w:tcPr>
          <w:p w14:paraId="5742D2F2" w14:textId="77777777" w:rsidR="00672FC3" w:rsidRDefault="0062242F">
            <w:pPr>
              <w:widowControl w:val="0"/>
              <w:pBdr>
                <w:top w:val="nil"/>
                <w:left w:val="nil"/>
                <w:bottom w:val="nil"/>
                <w:right w:val="nil"/>
                <w:between w:val="nil"/>
              </w:pBdr>
              <w:spacing w:before="16"/>
              <w:ind w:left="15"/>
              <w:jc w:val="center"/>
              <w:rPr>
                <w:rFonts w:ascii="Arial" w:eastAsia="Arial" w:hAnsi="Arial" w:cs="Arial"/>
                <w:color w:val="000000"/>
              </w:rPr>
            </w:pPr>
            <w:r>
              <w:rPr>
                <w:rFonts w:ascii="Arial" w:eastAsia="Arial" w:hAnsi="Arial" w:cs="Arial"/>
                <w:color w:val="000000"/>
              </w:rPr>
              <w:t>0,517</w:t>
            </w:r>
          </w:p>
        </w:tc>
        <w:tc>
          <w:tcPr>
            <w:tcW w:w="1062" w:type="dxa"/>
          </w:tcPr>
          <w:p w14:paraId="39A366DB" w14:textId="77777777" w:rsidR="00672FC3" w:rsidRDefault="0062242F">
            <w:pPr>
              <w:widowControl w:val="0"/>
              <w:pBdr>
                <w:top w:val="nil"/>
                <w:left w:val="nil"/>
                <w:bottom w:val="nil"/>
                <w:right w:val="nil"/>
                <w:between w:val="nil"/>
              </w:pBdr>
              <w:spacing w:line="273"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4CADAA56" w14:textId="77777777" w:rsidR="00672FC3" w:rsidRDefault="0062242F">
            <w:pPr>
              <w:widowControl w:val="0"/>
              <w:pBdr>
                <w:top w:val="nil"/>
                <w:left w:val="nil"/>
                <w:bottom w:val="nil"/>
                <w:right w:val="nil"/>
                <w:between w:val="nil"/>
              </w:pBdr>
              <w:spacing w:line="273" w:lineRule="auto"/>
              <w:ind w:left="4" w:right="2"/>
              <w:jc w:val="center"/>
              <w:rPr>
                <w:rFonts w:ascii="Arial" w:eastAsia="Arial" w:hAnsi="Arial" w:cs="Arial"/>
                <w:color w:val="000000"/>
              </w:rPr>
            </w:pPr>
            <w:r>
              <w:rPr>
                <w:rFonts w:ascii="Arial" w:eastAsia="Arial" w:hAnsi="Arial" w:cs="Arial"/>
                <w:color w:val="000000"/>
              </w:rPr>
              <w:t>Valid</w:t>
            </w:r>
          </w:p>
        </w:tc>
      </w:tr>
      <w:tr w:rsidR="00672FC3" w14:paraId="5A18173A" w14:textId="77777777">
        <w:trPr>
          <w:trHeight w:val="316"/>
          <w:jc w:val="center"/>
        </w:trPr>
        <w:tc>
          <w:tcPr>
            <w:tcW w:w="1321" w:type="dxa"/>
            <w:vMerge/>
          </w:tcPr>
          <w:p w14:paraId="07EC47F1"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0E9091D7"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X.3</w:t>
            </w:r>
          </w:p>
        </w:tc>
        <w:tc>
          <w:tcPr>
            <w:tcW w:w="1158" w:type="dxa"/>
          </w:tcPr>
          <w:p w14:paraId="5B379BCD"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0,580</w:t>
            </w:r>
          </w:p>
        </w:tc>
        <w:tc>
          <w:tcPr>
            <w:tcW w:w="1062" w:type="dxa"/>
          </w:tcPr>
          <w:p w14:paraId="7F60F83C"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46202429"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6BF185BE" w14:textId="77777777">
        <w:trPr>
          <w:trHeight w:val="316"/>
          <w:jc w:val="center"/>
        </w:trPr>
        <w:tc>
          <w:tcPr>
            <w:tcW w:w="1321" w:type="dxa"/>
            <w:vMerge/>
          </w:tcPr>
          <w:p w14:paraId="69400035"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5754DFEC"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X.4</w:t>
            </w:r>
          </w:p>
        </w:tc>
        <w:tc>
          <w:tcPr>
            <w:tcW w:w="1158" w:type="dxa"/>
          </w:tcPr>
          <w:p w14:paraId="6E1F456F"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0,587</w:t>
            </w:r>
          </w:p>
        </w:tc>
        <w:tc>
          <w:tcPr>
            <w:tcW w:w="1062" w:type="dxa"/>
          </w:tcPr>
          <w:p w14:paraId="40B7B852"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63270B83"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4CE58BAE" w14:textId="77777777">
        <w:trPr>
          <w:trHeight w:val="311"/>
          <w:jc w:val="center"/>
        </w:trPr>
        <w:tc>
          <w:tcPr>
            <w:tcW w:w="1321" w:type="dxa"/>
            <w:vMerge/>
          </w:tcPr>
          <w:p w14:paraId="2BA4AC1B"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676B58CE"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X.5</w:t>
            </w:r>
          </w:p>
        </w:tc>
        <w:tc>
          <w:tcPr>
            <w:tcW w:w="1158" w:type="dxa"/>
          </w:tcPr>
          <w:p w14:paraId="1C3ABE3D"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0,429</w:t>
            </w:r>
          </w:p>
        </w:tc>
        <w:tc>
          <w:tcPr>
            <w:tcW w:w="1062" w:type="dxa"/>
          </w:tcPr>
          <w:p w14:paraId="14A0F71D"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7E34DBEA"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10AA261B" w14:textId="77777777">
        <w:trPr>
          <w:trHeight w:val="316"/>
          <w:jc w:val="center"/>
        </w:trPr>
        <w:tc>
          <w:tcPr>
            <w:tcW w:w="1321" w:type="dxa"/>
            <w:vMerge/>
          </w:tcPr>
          <w:p w14:paraId="1D2C6CCD"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4C56BF1A"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X.6</w:t>
            </w:r>
          </w:p>
        </w:tc>
        <w:tc>
          <w:tcPr>
            <w:tcW w:w="1158" w:type="dxa"/>
          </w:tcPr>
          <w:p w14:paraId="36EE1EFD"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0,444</w:t>
            </w:r>
          </w:p>
        </w:tc>
        <w:tc>
          <w:tcPr>
            <w:tcW w:w="1062" w:type="dxa"/>
          </w:tcPr>
          <w:p w14:paraId="6827A1E1"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537A2A00"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1A22AF4C" w14:textId="77777777">
        <w:trPr>
          <w:trHeight w:val="317"/>
          <w:jc w:val="center"/>
        </w:trPr>
        <w:tc>
          <w:tcPr>
            <w:tcW w:w="1321" w:type="dxa"/>
            <w:vMerge/>
          </w:tcPr>
          <w:p w14:paraId="6A84A70F"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7E09CEB3"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X.7</w:t>
            </w:r>
          </w:p>
        </w:tc>
        <w:tc>
          <w:tcPr>
            <w:tcW w:w="1158" w:type="dxa"/>
          </w:tcPr>
          <w:p w14:paraId="594BAA94"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0,438</w:t>
            </w:r>
          </w:p>
        </w:tc>
        <w:tc>
          <w:tcPr>
            <w:tcW w:w="1062" w:type="dxa"/>
          </w:tcPr>
          <w:p w14:paraId="46DBCBDA"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79284D19"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6F8B87BE" w14:textId="77777777">
        <w:trPr>
          <w:trHeight w:val="311"/>
          <w:jc w:val="center"/>
        </w:trPr>
        <w:tc>
          <w:tcPr>
            <w:tcW w:w="1321" w:type="dxa"/>
            <w:vMerge/>
          </w:tcPr>
          <w:p w14:paraId="3FABA9C9"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379D602F"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X.8</w:t>
            </w:r>
          </w:p>
        </w:tc>
        <w:tc>
          <w:tcPr>
            <w:tcW w:w="1158" w:type="dxa"/>
          </w:tcPr>
          <w:p w14:paraId="2B7FAE96"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0,648</w:t>
            </w:r>
          </w:p>
        </w:tc>
        <w:tc>
          <w:tcPr>
            <w:tcW w:w="1062" w:type="dxa"/>
          </w:tcPr>
          <w:p w14:paraId="5C597D38"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7025A72E"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03447873" w14:textId="77777777">
        <w:trPr>
          <w:trHeight w:val="316"/>
          <w:jc w:val="center"/>
        </w:trPr>
        <w:tc>
          <w:tcPr>
            <w:tcW w:w="1321" w:type="dxa"/>
            <w:vMerge w:val="restart"/>
          </w:tcPr>
          <w:p w14:paraId="56E383ED" w14:textId="77777777" w:rsidR="00672FC3" w:rsidRDefault="00672FC3">
            <w:pPr>
              <w:widowControl w:val="0"/>
              <w:pBdr>
                <w:top w:val="nil"/>
                <w:left w:val="nil"/>
                <w:bottom w:val="nil"/>
                <w:right w:val="nil"/>
                <w:between w:val="nil"/>
              </w:pBdr>
              <w:rPr>
                <w:rFonts w:ascii="Arial" w:eastAsia="Arial" w:hAnsi="Arial" w:cs="Arial"/>
                <w:b/>
                <w:color w:val="000000"/>
              </w:rPr>
            </w:pPr>
          </w:p>
          <w:p w14:paraId="7148F755" w14:textId="77777777" w:rsidR="00672FC3" w:rsidRDefault="00672FC3">
            <w:pPr>
              <w:widowControl w:val="0"/>
              <w:pBdr>
                <w:top w:val="nil"/>
                <w:left w:val="nil"/>
                <w:bottom w:val="nil"/>
                <w:right w:val="nil"/>
                <w:between w:val="nil"/>
              </w:pBdr>
              <w:rPr>
                <w:rFonts w:ascii="Arial" w:eastAsia="Arial" w:hAnsi="Arial" w:cs="Arial"/>
                <w:b/>
                <w:color w:val="000000"/>
              </w:rPr>
            </w:pPr>
          </w:p>
          <w:p w14:paraId="174568B9" w14:textId="77777777" w:rsidR="00672FC3" w:rsidRDefault="00672FC3">
            <w:pPr>
              <w:widowControl w:val="0"/>
              <w:pBdr>
                <w:top w:val="nil"/>
                <w:left w:val="nil"/>
                <w:bottom w:val="nil"/>
                <w:right w:val="nil"/>
                <w:between w:val="nil"/>
              </w:pBdr>
              <w:spacing w:before="186"/>
              <w:rPr>
                <w:rFonts w:ascii="Arial" w:eastAsia="Arial" w:hAnsi="Arial" w:cs="Arial"/>
                <w:b/>
                <w:color w:val="000000"/>
              </w:rPr>
            </w:pPr>
          </w:p>
          <w:p w14:paraId="5CCF49F6" w14:textId="77777777" w:rsidR="00672FC3" w:rsidRDefault="0062242F">
            <w:pPr>
              <w:widowControl w:val="0"/>
              <w:pBdr>
                <w:top w:val="nil"/>
                <w:left w:val="nil"/>
                <w:bottom w:val="nil"/>
                <w:right w:val="nil"/>
                <w:between w:val="nil"/>
              </w:pBdr>
              <w:ind w:right="124" w:firstLine="6"/>
              <w:jc w:val="center"/>
              <w:rPr>
                <w:rFonts w:ascii="Arial" w:eastAsia="Arial" w:hAnsi="Arial" w:cs="Arial"/>
                <w:color w:val="000000"/>
              </w:rPr>
            </w:pPr>
            <w:r>
              <w:rPr>
                <w:rFonts w:ascii="Arial" w:eastAsia="Arial" w:hAnsi="Arial" w:cs="Arial"/>
                <w:color w:val="000000"/>
              </w:rPr>
              <w:t>Purchase Intention (Y)</w:t>
            </w:r>
          </w:p>
        </w:tc>
        <w:tc>
          <w:tcPr>
            <w:tcW w:w="1206" w:type="dxa"/>
          </w:tcPr>
          <w:p w14:paraId="17554A85" w14:textId="77777777" w:rsidR="00672FC3" w:rsidRDefault="0062242F">
            <w:pPr>
              <w:widowControl w:val="0"/>
              <w:pBdr>
                <w:top w:val="nil"/>
                <w:left w:val="nil"/>
                <w:bottom w:val="nil"/>
                <w:right w:val="nil"/>
                <w:between w:val="nil"/>
              </w:pBdr>
              <w:spacing w:before="15"/>
              <w:ind w:left="12"/>
              <w:jc w:val="center"/>
              <w:rPr>
                <w:rFonts w:ascii="Arial" w:eastAsia="Arial" w:hAnsi="Arial" w:cs="Arial"/>
                <w:color w:val="000000"/>
              </w:rPr>
            </w:pPr>
            <w:r>
              <w:rPr>
                <w:rFonts w:ascii="Arial" w:eastAsia="Arial" w:hAnsi="Arial" w:cs="Arial"/>
                <w:color w:val="000000"/>
              </w:rPr>
              <w:t>Y.1</w:t>
            </w:r>
          </w:p>
        </w:tc>
        <w:tc>
          <w:tcPr>
            <w:tcW w:w="1158" w:type="dxa"/>
          </w:tcPr>
          <w:p w14:paraId="3E18963A" w14:textId="77777777" w:rsidR="00672FC3" w:rsidRDefault="0062242F">
            <w:pPr>
              <w:widowControl w:val="0"/>
              <w:pBdr>
                <w:top w:val="nil"/>
                <w:left w:val="nil"/>
                <w:bottom w:val="nil"/>
                <w:right w:val="nil"/>
                <w:between w:val="nil"/>
              </w:pBdr>
              <w:spacing w:before="15"/>
              <w:ind w:left="15"/>
              <w:jc w:val="center"/>
              <w:rPr>
                <w:rFonts w:ascii="Arial" w:eastAsia="Arial" w:hAnsi="Arial" w:cs="Arial"/>
                <w:color w:val="000000"/>
              </w:rPr>
            </w:pPr>
            <w:r>
              <w:rPr>
                <w:rFonts w:ascii="Arial" w:eastAsia="Arial" w:hAnsi="Arial" w:cs="Arial"/>
                <w:color w:val="000000"/>
              </w:rPr>
              <w:t>0,686</w:t>
            </w:r>
          </w:p>
        </w:tc>
        <w:tc>
          <w:tcPr>
            <w:tcW w:w="1062" w:type="dxa"/>
          </w:tcPr>
          <w:p w14:paraId="5047F49A" w14:textId="77777777" w:rsidR="00672FC3" w:rsidRDefault="0062242F">
            <w:pPr>
              <w:widowControl w:val="0"/>
              <w:pBdr>
                <w:top w:val="nil"/>
                <w:left w:val="nil"/>
                <w:bottom w:val="nil"/>
                <w:right w:val="nil"/>
                <w:between w:val="nil"/>
              </w:pBdr>
              <w:spacing w:line="273"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737FA75C" w14:textId="77777777" w:rsidR="00672FC3" w:rsidRDefault="0062242F">
            <w:pPr>
              <w:widowControl w:val="0"/>
              <w:pBdr>
                <w:top w:val="nil"/>
                <w:left w:val="nil"/>
                <w:bottom w:val="nil"/>
                <w:right w:val="nil"/>
                <w:between w:val="nil"/>
              </w:pBdr>
              <w:spacing w:line="273" w:lineRule="auto"/>
              <w:ind w:left="4" w:right="2"/>
              <w:jc w:val="center"/>
              <w:rPr>
                <w:rFonts w:ascii="Arial" w:eastAsia="Arial" w:hAnsi="Arial" w:cs="Arial"/>
                <w:color w:val="000000"/>
              </w:rPr>
            </w:pPr>
            <w:r>
              <w:rPr>
                <w:rFonts w:ascii="Arial" w:eastAsia="Arial" w:hAnsi="Arial" w:cs="Arial"/>
                <w:color w:val="000000"/>
              </w:rPr>
              <w:t>Valid</w:t>
            </w:r>
          </w:p>
        </w:tc>
      </w:tr>
      <w:tr w:rsidR="00672FC3" w14:paraId="4123B803" w14:textId="77777777">
        <w:trPr>
          <w:trHeight w:val="316"/>
          <w:jc w:val="center"/>
        </w:trPr>
        <w:tc>
          <w:tcPr>
            <w:tcW w:w="1321" w:type="dxa"/>
            <w:vMerge/>
          </w:tcPr>
          <w:p w14:paraId="74CD8959"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0C1B16AB"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Y.2</w:t>
            </w:r>
          </w:p>
        </w:tc>
        <w:tc>
          <w:tcPr>
            <w:tcW w:w="1158" w:type="dxa"/>
          </w:tcPr>
          <w:p w14:paraId="064167EE"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0,729</w:t>
            </w:r>
          </w:p>
        </w:tc>
        <w:tc>
          <w:tcPr>
            <w:tcW w:w="1062" w:type="dxa"/>
          </w:tcPr>
          <w:p w14:paraId="163CC5B8"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3479D66C"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07AAC9CD" w14:textId="77777777">
        <w:trPr>
          <w:trHeight w:val="316"/>
          <w:jc w:val="center"/>
        </w:trPr>
        <w:tc>
          <w:tcPr>
            <w:tcW w:w="1321" w:type="dxa"/>
            <w:vMerge/>
          </w:tcPr>
          <w:p w14:paraId="12572F92"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35C8BDC5"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Y.3</w:t>
            </w:r>
          </w:p>
        </w:tc>
        <w:tc>
          <w:tcPr>
            <w:tcW w:w="1158" w:type="dxa"/>
          </w:tcPr>
          <w:p w14:paraId="7124FE36"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0,733</w:t>
            </w:r>
          </w:p>
        </w:tc>
        <w:tc>
          <w:tcPr>
            <w:tcW w:w="1062" w:type="dxa"/>
          </w:tcPr>
          <w:p w14:paraId="3339610B"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3B4CAD8D"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344A528A" w14:textId="77777777">
        <w:trPr>
          <w:trHeight w:val="311"/>
          <w:jc w:val="center"/>
        </w:trPr>
        <w:tc>
          <w:tcPr>
            <w:tcW w:w="1321" w:type="dxa"/>
            <w:vMerge/>
          </w:tcPr>
          <w:p w14:paraId="3E0C6D34"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7DC63269"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Y.4</w:t>
            </w:r>
          </w:p>
        </w:tc>
        <w:tc>
          <w:tcPr>
            <w:tcW w:w="1158" w:type="dxa"/>
          </w:tcPr>
          <w:p w14:paraId="3788F422"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0,747</w:t>
            </w:r>
          </w:p>
        </w:tc>
        <w:tc>
          <w:tcPr>
            <w:tcW w:w="1062" w:type="dxa"/>
          </w:tcPr>
          <w:p w14:paraId="1C0A9E49"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5E671981"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6CA68368" w14:textId="77777777">
        <w:trPr>
          <w:trHeight w:val="316"/>
          <w:jc w:val="center"/>
        </w:trPr>
        <w:tc>
          <w:tcPr>
            <w:tcW w:w="1321" w:type="dxa"/>
            <w:vMerge/>
          </w:tcPr>
          <w:p w14:paraId="224D4875"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09E17F8F"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Y.5</w:t>
            </w:r>
          </w:p>
        </w:tc>
        <w:tc>
          <w:tcPr>
            <w:tcW w:w="1158" w:type="dxa"/>
          </w:tcPr>
          <w:p w14:paraId="2AE73644"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0,687</w:t>
            </w:r>
          </w:p>
        </w:tc>
        <w:tc>
          <w:tcPr>
            <w:tcW w:w="1062" w:type="dxa"/>
          </w:tcPr>
          <w:p w14:paraId="031993B7"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07449220"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0D915A71" w14:textId="77777777">
        <w:trPr>
          <w:trHeight w:val="316"/>
          <w:jc w:val="center"/>
        </w:trPr>
        <w:tc>
          <w:tcPr>
            <w:tcW w:w="1321" w:type="dxa"/>
            <w:vMerge/>
          </w:tcPr>
          <w:p w14:paraId="4B0C1CF0"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2ABF10F6"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Y.6</w:t>
            </w:r>
          </w:p>
        </w:tc>
        <w:tc>
          <w:tcPr>
            <w:tcW w:w="1158" w:type="dxa"/>
          </w:tcPr>
          <w:p w14:paraId="7EFA64D0"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0,718</w:t>
            </w:r>
          </w:p>
        </w:tc>
        <w:tc>
          <w:tcPr>
            <w:tcW w:w="1062" w:type="dxa"/>
          </w:tcPr>
          <w:p w14:paraId="66FA6949"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2FA5FAC0"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61022A06" w14:textId="77777777">
        <w:trPr>
          <w:trHeight w:val="311"/>
          <w:jc w:val="center"/>
        </w:trPr>
        <w:tc>
          <w:tcPr>
            <w:tcW w:w="1321" w:type="dxa"/>
            <w:vMerge/>
          </w:tcPr>
          <w:p w14:paraId="1C47477E"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758E6737"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Y.7</w:t>
            </w:r>
          </w:p>
        </w:tc>
        <w:tc>
          <w:tcPr>
            <w:tcW w:w="1158" w:type="dxa"/>
          </w:tcPr>
          <w:p w14:paraId="731A9CE4"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0,609</w:t>
            </w:r>
          </w:p>
        </w:tc>
        <w:tc>
          <w:tcPr>
            <w:tcW w:w="1062" w:type="dxa"/>
          </w:tcPr>
          <w:p w14:paraId="5F01D707"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64A31FA7"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40796D61" w14:textId="77777777">
        <w:trPr>
          <w:trHeight w:val="316"/>
          <w:jc w:val="center"/>
        </w:trPr>
        <w:tc>
          <w:tcPr>
            <w:tcW w:w="1321" w:type="dxa"/>
            <w:vMerge/>
          </w:tcPr>
          <w:p w14:paraId="2B1318A6"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16A5646F" w14:textId="77777777" w:rsidR="00672FC3" w:rsidRDefault="0062242F">
            <w:pPr>
              <w:widowControl w:val="0"/>
              <w:pBdr>
                <w:top w:val="nil"/>
                <w:left w:val="nil"/>
                <w:bottom w:val="nil"/>
                <w:right w:val="nil"/>
                <w:between w:val="nil"/>
              </w:pBdr>
              <w:spacing w:before="15"/>
              <w:ind w:left="12"/>
              <w:jc w:val="center"/>
              <w:rPr>
                <w:rFonts w:ascii="Arial" w:eastAsia="Arial" w:hAnsi="Arial" w:cs="Arial"/>
                <w:color w:val="000000"/>
              </w:rPr>
            </w:pPr>
            <w:r>
              <w:rPr>
                <w:rFonts w:ascii="Arial" w:eastAsia="Arial" w:hAnsi="Arial" w:cs="Arial"/>
                <w:color w:val="000000"/>
              </w:rPr>
              <w:t>Y.8</w:t>
            </w:r>
          </w:p>
        </w:tc>
        <w:tc>
          <w:tcPr>
            <w:tcW w:w="1158" w:type="dxa"/>
          </w:tcPr>
          <w:p w14:paraId="620ABEC7" w14:textId="77777777" w:rsidR="00672FC3" w:rsidRDefault="0062242F">
            <w:pPr>
              <w:widowControl w:val="0"/>
              <w:pBdr>
                <w:top w:val="nil"/>
                <w:left w:val="nil"/>
                <w:bottom w:val="nil"/>
                <w:right w:val="nil"/>
                <w:between w:val="nil"/>
              </w:pBdr>
              <w:spacing w:before="15"/>
              <w:ind w:left="15"/>
              <w:jc w:val="center"/>
              <w:rPr>
                <w:rFonts w:ascii="Arial" w:eastAsia="Arial" w:hAnsi="Arial" w:cs="Arial"/>
                <w:color w:val="000000"/>
              </w:rPr>
            </w:pPr>
            <w:r>
              <w:rPr>
                <w:rFonts w:ascii="Arial" w:eastAsia="Arial" w:hAnsi="Arial" w:cs="Arial"/>
                <w:color w:val="000000"/>
              </w:rPr>
              <w:t>0,639</w:t>
            </w:r>
          </w:p>
        </w:tc>
        <w:tc>
          <w:tcPr>
            <w:tcW w:w="1062" w:type="dxa"/>
          </w:tcPr>
          <w:p w14:paraId="5145CAEF"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7D870937"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bl>
    <w:p w14:paraId="0D65F962" w14:textId="77777777" w:rsidR="00672FC3" w:rsidRDefault="00672FC3">
      <w:pPr>
        <w:jc w:val="both"/>
        <w:rPr>
          <w:rFonts w:ascii="Arial" w:eastAsia="Arial" w:hAnsi="Arial" w:cs="Arial"/>
        </w:rPr>
      </w:pPr>
    </w:p>
    <w:p w14:paraId="1C1CE199" w14:textId="77777777" w:rsidR="00672FC3" w:rsidRDefault="0062242F">
      <w:pPr>
        <w:jc w:val="both"/>
        <w:rPr>
          <w:rFonts w:ascii="Arial" w:eastAsia="Arial" w:hAnsi="Arial" w:cs="Arial"/>
        </w:rPr>
      </w:pPr>
      <w:r>
        <w:rPr>
          <w:rFonts w:ascii="Arial" w:eastAsia="Arial" w:hAnsi="Arial" w:cs="Arial"/>
        </w:rPr>
        <w:t>Reliability testing was conducted using Cronbach's Alpha. The Digital Marketing Strategy variable (X) obtained a Cronbach's Alpha value of 0.626, and the Purchase Intention variable (Y) obtained a value of 0.843. Since both values are greater than the minimum standard of 0.60, the research instrument is declared reliable, meaning this questionnaire is consistent and reliable for data collection.</w:t>
      </w:r>
    </w:p>
    <w:p w14:paraId="1B075884" w14:textId="77777777" w:rsidR="00672FC3" w:rsidRDefault="0062242F">
      <w:pPr>
        <w:pStyle w:val="Heading2"/>
        <w:keepNext w:val="0"/>
        <w:keepLines w:val="0"/>
        <w:widowControl w:val="0"/>
        <w:spacing w:before="164" w:after="0"/>
        <w:jc w:val="center"/>
        <w:rPr>
          <w:rFonts w:ascii="Times New Roman" w:eastAsia="Times New Roman" w:hAnsi="Times New Roman" w:cs="Times New Roman"/>
          <w:b w:val="0"/>
          <w:sz w:val="17"/>
          <w:szCs w:val="17"/>
        </w:rPr>
      </w:pPr>
      <w:bookmarkStart w:id="0" w:name="_heading=h.q20b2a7jq2o5" w:colFirst="0" w:colLast="0"/>
      <w:bookmarkEnd w:id="0"/>
      <w:r>
        <w:rPr>
          <w:rFonts w:ascii="Arial" w:eastAsia="Arial" w:hAnsi="Arial" w:cs="Arial"/>
          <w:sz w:val="20"/>
          <w:szCs w:val="20"/>
        </w:rPr>
        <w:t>Table 2. Reliability testing</w:t>
      </w:r>
    </w:p>
    <w:tbl>
      <w:tblPr>
        <w:tblStyle w:val="a8"/>
        <w:tblW w:w="5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0"/>
        <w:gridCol w:w="1964"/>
        <w:gridCol w:w="1906"/>
      </w:tblGrid>
      <w:tr w:rsidR="00672FC3" w14:paraId="6F11E0A3" w14:textId="77777777">
        <w:trPr>
          <w:trHeight w:val="551"/>
          <w:jc w:val="center"/>
        </w:trPr>
        <w:tc>
          <w:tcPr>
            <w:tcW w:w="1940" w:type="dxa"/>
          </w:tcPr>
          <w:p w14:paraId="03DB80B2" w14:textId="77777777" w:rsidR="00672FC3" w:rsidRDefault="0062242F">
            <w:pPr>
              <w:widowControl w:val="0"/>
              <w:pBdr>
                <w:top w:val="nil"/>
                <w:left w:val="nil"/>
                <w:bottom w:val="nil"/>
                <w:right w:val="nil"/>
                <w:between w:val="nil"/>
              </w:pBdr>
              <w:spacing w:before="135"/>
              <w:ind w:left="11" w:right="4"/>
              <w:jc w:val="center"/>
              <w:rPr>
                <w:rFonts w:ascii="Arial" w:eastAsia="Arial" w:hAnsi="Arial" w:cs="Arial"/>
                <w:b/>
                <w:color w:val="000000"/>
              </w:rPr>
            </w:pPr>
            <w:r>
              <w:rPr>
                <w:rFonts w:ascii="Arial" w:eastAsia="Arial" w:hAnsi="Arial" w:cs="Arial"/>
                <w:b/>
                <w:color w:val="000000"/>
              </w:rPr>
              <w:t>Variable</w:t>
            </w:r>
          </w:p>
        </w:tc>
        <w:tc>
          <w:tcPr>
            <w:tcW w:w="1964" w:type="dxa"/>
          </w:tcPr>
          <w:p w14:paraId="16E4DDBF" w14:textId="77777777" w:rsidR="00672FC3" w:rsidRDefault="0062242F">
            <w:pPr>
              <w:widowControl w:val="0"/>
              <w:pBdr>
                <w:top w:val="nil"/>
                <w:left w:val="nil"/>
                <w:bottom w:val="nil"/>
                <w:right w:val="nil"/>
                <w:between w:val="nil"/>
              </w:pBdr>
              <w:spacing w:line="274" w:lineRule="auto"/>
              <w:ind w:left="681" w:right="399" w:hanging="274"/>
              <w:rPr>
                <w:rFonts w:ascii="Arial" w:eastAsia="Arial" w:hAnsi="Arial" w:cs="Arial"/>
                <w:b/>
                <w:color w:val="000000"/>
              </w:rPr>
            </w:pPr>
            <w:r>
              <w:rPr>
                <w:rFonts w:ascii="Arial" w:eastAsia="Arial" w:hAnsi="Arial" w:cs="Arial"/>
                <w:b/>
                <w:color w:val="000000"/>
              </w:rPr>
              <w:t>Cronbach's Alpha</w:t>
            </w:r>
          </w:p>
        </w:tc>
        <w:tc>
          <w:tcPr>
            <w:tcW w:w="1906" w:type="dxa"/>
          </w:tcPr>
          <w:p w14:paraId="651B9AE3" w14:textId="77777777" w:rsidR="00672FC3" w:rsidRDefault="0062242F">
            <w:pPr>
              <w:widowControl w:val="0"/>
              <w:pBdr>
                <w:top w:val="nil"/>
                <w:left w:val="nil"/>
                <w:bottom w:val="nil"/>
                <w:right w:val="nil"/>
                <w:between w:val="nil"/>
              </w:pBdr>
              <w:spacing w:before="135"/>
              <w:jc w:val="center"/>
              <w:rPr>
                <w:rFonts w:ascii="Arial" w:eastAsia="Arial" w:hAnsi="Arial" w:cs="Arial"/>
                <w:b/>
                <w:color w:val="000000"/>
              </w:rPr>
            </w:pPr>
            <w:r>
              <w:rPr>
                <w:rFonts w:ascii="Arial" w:eastAsia="Arial" w:hAnsi="Arial" w:cs="Arial"/>
                <w:b/>
                <w:color w:val="000000"/>
              </w:rPr>
              <w:t>Result</w:t>
            </w:r>
          </w:p>
        </w:tc>
      </w:tr>
      <w:tr w:rsidR="00672FC3" w14:paraId="1E6626D2" w14:textId="77777777">
        <w:trPr>
          <w:trHeight w:val="551"/>
          <w:jc w:val="center"/>
        </w:trPr>
        <w:tc>
          <w:tcPr>
            <w:tcW w:w="1940" w:type="dxa"/>
          </w:tcPr>
          <w:p w14:paraId="1BE3B5D1" w14:textId="77777777" w:rsidR="00672FC3" w:rsidRDefault="0062242F">
            <w:pPr>
              <w:widowControl w:val="0"/>
              <w:pBdr>
                <w:top w:val="nil"/>
                <w:left w:val="nil"/>
                <w:bottom w:val="nil"/>
                <w:right w:val="nil"/>
                <w:between w:val="nil"/>
              </w:pBdr>
              <w:spacing w:before="2" w:line="261" w:lineRule="auto"/>
              <w:ind w:left="273"/>
              <w:rPr>
                <w:rFonts w:ascii="Arial" w:eastAsia="Arial" w:hAnsi="Arial" w:cs="Arial"/>
                <w:color w:val="000000"/>
              </w:rPr>
            </w:pPr>
            <w:r>
              <w:rPr>
                <w:rFonts w:ascii="Arial" w:eastAsia="Arial" w:hAnsi="Arial" w:cs="Arial"/>
                <w:color w:val="000000"/>
              </w:rPr>
              <w:t>Digital Marketing Strategies (X)</w:t>
            </w:r>
          </w:p>
        </w:tc>
        <w:tc>
          <w:tcPr>
            <w:tcW w:w="1964" w:type="dxa"/>
          </w:tcPr>
          <w:p w14:paraId="09C2DC49" w14:textId="77777777" w:rsidR="00672FC3" w:rsidRDefault="0062242F">
            <w:pPr>
              <w:widowControl w:val="0"/>
              <w:pBdr>
                <w:top w:val="nil"/>
                <w:left w:val="nil"/>
                <w:bottom w:val="nil"/>
                <w:right w:val="nil"/>
                <w:between w:val="nil"/>
              </w:pBdr>
              <w:spacing w:before="131"/>
              <w:ind w:left="8"/>
              <w:jc w:val="center"/>
              <w:rPr>
                <w:rFonts w:ascii="Arial" w:eastAsia="Arial" w:hAnsi="Arial" w:cs="Arial"/>
                <w:color w:val="000000"/>
              </w:rPr>
            </w:pPr>
            <w:r>
              <w:rPr>
                <w:rFonts w:ascii="Arial" w:eastAsia="Arial" w:hAnsi="Arial" w:cs="Arial"/>
                <w:color w:val="000000"/>
              </w:rPr>
              <w:t>0,626</w:t>
            </w:r>
          </w:p>
        </w:tc>
        <w:tc>
          <w:tcPr>
            <w:tcW w:w="1906" w:type="dxa"/>
          </w:tcPr>
          <w:p w14:paraId="13898954" w14:textId="77777777" w:rsidR="00672FC3" w:rsidRDefault="0062242F">
            <w:pPr>
              <w:widowControl w:val="0"/>
              <w:pBdr>
                <w:top w:val="nil"/>
                <w:left w:val="nil"/>
                <w:bottom w:val="nil"/>
                <w:right w:val="nil"/>
                <w:between w:val="nil"/>
              </w:pBdr>
              <w:spacing w:before="131"/>
              <w:jc w:val="center"/>
              <w:rPr>
                <w:rFonts w:ascii="Arial" w:eastAsia="Arial" w:hAnsi="Arial" w:cs="Arial"/>
                <w:color w:val="000000"/>
              </w:rPr>
            </w:pPr>
            <w:r>
              <w:rPr>
                <w:rFonts w:ascii="Arial" w:eastAsia="Arial" w:hAnsi="Arial" w:cs="Arial"/>
                <w:color w:val="000000"/>
              </w:rPr>
              <w:t>Reliable</w:t>
            </w:r>
          </w:p>
        </w:tc>
      </w:tr>
      <w:tr w:rsidR="00672FC3" w14:paraId="6C3A4567" w14:textId="77777777">
        <w:trPr>
          <w:trHeight w:val="456"/>
          <w:jc w:val="center"/>
        </w:trPr>
        <w:tc>
          <w:tcPr>
            <w:tcW w:w="1940" w:type="dxa"/>
          </w:tcPr>
          <w:p w14:paraId="4FEC0ED2" w14:textId="77777777" w:rsidR="00672FC3" w:rsidRDefault="0062242F">
            <w:pPr>
              <w:widowControl w:val="0"/>
              <w:pBdr>
                <w:top w:val="nil"/>
                <w:left w:val="nil"/>
                <w:bottom w:val="nil"/>
                <w:right w:val="nil"/>
                <w:between w:val="nil"/>
              </w:pBdr>
              <w:spacing w:before="83"/>
              <w:ind w:left="11"/>
              <w:jc w:val="center"/>
              <w:rPr>
                <w:rFonts w:ascii="Arial" w:eastAsia="Arial" w:hAnsi="Arial" w:cs="Arial"/>
                <w:color w:val="000000"/>
              </w:rPr>
            </w:pPr>
            <w:r>
              <w:rPr>
                <w:rFonts w:ascii="Arial" w:eastAsia="Arial" w:hAnsi="Arial" w:cs="Arial"/>
                <w:color w:val="000000"/>
              </w:rPr>
              <w:t>Purchase Intention (Y)</w:t>
            </w:r>
          </w:p>
        </w:tc>
        <w:tc>
          <w:tcPr>
            <w:tcW w:w="1964" w:type="dxa"/>
          </w:tcPr>
          <w:p w14:paraId="2E016189" w14:textId="77777777" w:rsidR="00672FC3" w:rsidRDefault="0062242F">
            <w:pPr>
              <w:widowControl w:val="0"/>
              <w:pBdr>
                <w:top w:val="nil"/>
                <w:left w:val="nil"/>
                <w:bottom w:val="nil"/>
                <w:right w:val="nil"/>
                <w:between w:val="nil"/>
              </w:pBdr>
              <w:spacing w:before="83"/>
              <w:ind w:left="8"/>
              <w:jc w:val="center"/>
              <w:rPr>
                <w:rFonts w:ascii="Arial" w:eastAsia="Arial" w:hAnsi="Arial" w:cs="Arial"/>
                <w:color w:val="000000"/>
              </w:rPr>
            </w:pPr>
            <w:r>
              <w:rPr>
                <w:rFonts w:ascii="Arial" w:eastAsia="Arial" w:hAnsi="Arial" w:cs="Arial"/>
                <w:color w:val="000000"/>
              </w:rPr>
              <w:t>0,843</w:t>
            </w:r>
          </w:p>
        </w:tc>
        <w:tc>
          <w:tcPr>
            <w:tcW w:w="1906" w:type="dxa"/>
          </w:tcPr>
          <w:p w14:paraId="0607970B" w14:textId="77777777" w:rsidR="00672FC3" w:rsidRDefault="0062242F">
            <w:pPr>
              <w:widowControl w:val="0"/>
              <w:pBdr>
                <w:top w:val="nil"/>
                <w:left w:val="nil"/>
                <w:bottom w:val="nil"/>
                <w:right w:val="nil"/>
                <w:between w:val="nil"/>
              </w:pBdr>
              <w:spacing w:before="83"/>
              <w:jc w:val="center"/>
              <w:rPr>
                <w:rFonts w:ascii="Arial" w:eastAsia="Arial" w:hAnsi="Arial" w:cs="Arial"/>
                <w:color w:val="000000"/>
              </w:rPr>
            </w:pPr>
            <w:r>
              <w:rPr>
                <w:rFonts w:ascii="Arial" w:eastAsia="Arial" w:hAnsi="Arial" w:cs="Arial"/>
                <w:color w:val="000000"/>
              </w:rPr>
              <w:t>Reliab</w:t>
            </w:r>
            <w:r>
              <w:rPr>
                <w:rFonts w:ascii="Arial" w:eastAsia="Arial" w:hAnsi="Arial" w:cs="Arial"/>
              </w:rPr>
              <w:t>le</w:t>
            </w:r>
          </w:p>
        </w:tc>
      </w:tr>
    </w:tbl>
    <w:p w14:paraId="12857A68" w14:textId="77777777" w:rsidR="00672FC3" w:rsidRDefault="00672FC3">
      <w:pPr>
        <w:widowControl w:val="0"/>
        <w:ind w:left="1982"/>
        <w:rPr>
          <w:rFonts w:ascii="Arial" w:eastAsia="Arial" w:hAnsi="Arial" w:cs="Arial"/>
        </w:rPr>
      </w:pPr>
    </w:p>
    <w:p w14:paraId="7D04A618" w14:textId="77777777" w:rsidR="00665B88" w:rsidRDefault="00665B88">
      <w:pPr>
        <w:jc w:val="both"/>
        <w:rPr>
          <w:rFonts w:ascii="Arial" w:eastAsia="Arial" w:hAnsi="Arial" w:cs="Arial"/>
          <w:i/>
        </w:rPr>
      </w:pPr>
    </w:p>
    <w:p w14:paraId="25B5902B" w14:textId="1D8E73FE" w:rsidR="00672FC3" w:rsidRDefault="0062242F">
      <w:pPr>
        <w:jc w:val="both"/>
        <w:rPr>
          <w:rFonts w:ascii="Arial" w:eastAsia="Arial" w:hAnsi="Arial" w:cs="Arial"/>
          <w:i/>
        </w:rPr>
      </w:pPr>
      <w:r>
        <w:rPr>
          <w:rFonts w:ascii="Arial" w:eastAsia="Arial" w:hAnsi="Arial" w:cs="Arial"/>
          <w:i/>
        </w:rPr>
        <w:t>4.1.2.2. Normality Test</w:t>
      </w:r>
    </w:p>
    <w:p w14:paraId="416897CA" w14:textId="77777777" w:rsidR="00672FC3" w:rsidRDefault="0062242F">
      <w:pPr>
        <w:jc w:val="both"/>
        <w:rPr>
          <w:rFonts w:ascii="Arial" w:eastAsia="Arial" w:hAnsi="Arial" w:cs="Arial"/>
        </w:rPr>
      </w:pPr>
      <w:r>
        <w:rPr>
          <w:rFonts w:ascii="Arial" w:eastAsia="Arial" w:hAnsi="Arial" w:cs="Arial"/>
        </w:rPr>
        <w:lastRenderedPageBreak/>
        <w:t xml:space="preserve">The Kolmogorov-Smirnov normality test is performed to ensure that the residual data is normally distributed. The test results show an </w:t>
      </w:r>
      <w:proofErr w:type="spellStart"/>
      <w:r>
        <w:rPr>
          <w:rFonts w:ascii="Arial" w:eastAsia="Arial" w:hAnsi="Arial" w:cs="Arial"/>
        </w:rPr>
        <w:t>Asymp</w:t>
      </w:r>
      <w:proofErr w:type="spellEnd"/>
      <w:r>
        <w:rPr>
          <w:rFonts w:ascii="Arial" w:eastAsia="Arial" w:hAnsi="Arial" w:cs="Arial"/>
        </w:rPr>
        <w:t>. Sig. (2-tailed) value of 0.072. Since this value is greater than the significance level of 0.05 (0.072 &gt; 0.05), it can be concluded that the residual data is normally distributed, thus meeting one of the important assumptions for regression analysis.</w:t>
      </w:r>
    </w:p>
    <w:p w14:paraId="6493F5E0" w14:textId="77777777" w:rsidR="00672FC3" w:rsidRDefault="00672FC3">
      <w:pPr>
        <w:jc w:val="both"/>
        <w:rPr>
          <w:rFonts w:ascii="Arial" w:eastAsia="Arial" w:hAnsi="Arial" w:cs="Arial"/>
        </w:rPr>
      </w:pPr>
    </w:p>
    <w:p w14:paraId="1B4C75E2" w14:textId="77777777" w:rsidR="00672FC3" w:rsidRDefault="0062242F">
      <w:pPr>
        <w:pStyle w:val="Heading2"/>
        <w:spacing w:before="164"/>
        <w:ind w:left="3073"/>
        <w:rPr>
          <w:rFonts w:ascii="Arial" w:eastAsia="Arial" w:hAnsi="Arial" w:cs="Arial"/>
          <w:i/>
        </w:rPr>
      </w:pPr>
      <w:r>
        <w:rPr>
          <w:sz w:val="20"/>
          <w:szCs w:val="20"/>
        </w:rPr>
        <w:t>Figure 1. Normality Test</w:t>
      </w:r>
    </w:p>
    <w:p w14:paraId="5F531AF8" w14:textId="77777777" w:rsidR="00672FC3" w:rsidRDefault="0062242F">
      <w:pPr>
        <w:jc w:val="center"/>
        <w:rPr>
          <w:rFonts w:ascii="Arial" w:eastAsia="Arial" w:hAnsi="Arial" w:cs="Arial"/>
        </w:rPr>
      </w:pPr>
      <w:r>
        <w:rPr>
          <w:rFonts w:ascii="Arial" w:eastAsia="Arial" w:hAnsi="Arial" w:cs="Arial"/>
          <w:noProof/>
        </w:rPr>
        <w:drawing>
          <wp:inline distT="114300" distB="114300" distL="114300" distR="114300" wp14:anchorId="0960DCAC" wp14:editId="580BC8E8">
            <wp:extent cx="2622550" cy="3006090"/>
            <wp:effectExtent l="0" t="0" r="6350" b="3810"/>
            <wp:docPr id="1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626646" cy="3010785"/>
                    </a:xfrm>
                    <a:prstGeom prst="rect">
                      <a:avLst/>
                    </a:prstGeom>
                    <a:ln/>
                  </pic:spPr>
                </pic:pic>
              </a:graphicData>
            </a:graphic>
          </wp:inline>
        </w:drawing>
      </w:r>
    </w:p>
    <w:p w14:paraId="123E7AF5" w14:textId="77777777" w:rsidR="00672FC3" w:rsidRDefault="00672FC3">
      <w:pPr>
        <w:jc w:val="center"/>
        <w:rPr>
          <w:rFonts w:ascii="Arial" w:eastAsia="Arial" w:hAnsi="Arial" w:cs="Arial"/>
        </w:rPr>
      </w:pPr>
    </w:p>
    <w:p w14:paraId="01FFBAD6" w14:textId="77777777" w:rsidR="00672FC3" w:rsidRDefault="00672FC3">
      <w:pPr>
        <w:jc w:val="center"/>
        <w:rPr>
          <w:rFonts w:ascii="Arial" w:eastAsia="Arial" w:hAnsi="Arial" w:cs="Arial"/>
        </w:rPr>
      </w:pPr>
    </w:p>
    <w:p w14:paraId="4AAF4F33"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Based on the P-plot Normality Test in Figure 1, it can be seen that the data is scattered around the diagonal line and follows the direction of the diagonal line, so it can be concluded that the data is normally distributed.</w:t>
      </w:r>
    </w:p>
    <w:p w14:paraId="427E3EDB" w14:textId="77777777" w:rsidR="00672FC3" w:rsidRDefault="00672FC3">
      <w:pPr>
        <w:pBdr>
          <w:top w:val="nil"/>
          <w:left w:val="nil"/>
          <w:bottom w:val="nil"/>
          <w:right w:val="nil"/>
          <w:between w:val="nil"/>
        </w:pBdr>
        <w:jc w:val="both"/>
        <w:rPr>
          <w:rFonts w:ascii="Arial" w:eastAsia="Arial" w:hAnsi="Arial" w:cs="Arial"/>
        </w:rPr>
      </w:pPr>
    </w:p>
    <w:p w14:paraId="003E348C"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As for the provisions on normality testing using Kolmogorov-Smirnov, if the Sig value is &gt; 0.05, the data being tested is normally distributed, and if the Sig value is &lt; 0.05, the data being tested is not normally distributed. Based on the results of the Kolmogorov-Smirnov normality test in Table 3, it can be seen that the significance value obtained is 0.072, which is greater than 0.05. Therefore, it can be concluded that the residual data is normally distributed.</w:t>
      </w:r>
    </w:p>
    <w:p w14:paraId="6D72A24B" w14:textId="77777777" w:rsidR="00672FC3" w:rsidRDefault="00672FC3">
      <w:pPr>
        <w:pBdr>
          <w:top w:val="nil"/>
          <w:left w:val="nil"/>
          <w:bottom w:val="nil"/>
          <w:right w:val="nil"/>
          <w:between w:val="nil"/>
        </w:pBdr>
        <w:jc w:val="both"/>
        <w:rPr>
          <w:rFonts w:ascii="Arial" w:eastAsia="Arial" w:hAnsi="Arial" w:cs="Arial"/>
        </w:rPr>
      </w:pPr>
    </w:p>
    <w:p w14:paraId="61C9035E" w14:textId="77777777" w:rsidR="00672FC3" w:rsidRDefault="00672FC3">
      <w:pPr>
        <w:spacing w:before="163"/>
        <w:jc w:val="center"/>
        <w:rPr>
          <w:rFonts w:ascii="Arial" w:eastAsia="Arial" w:hAnsi="Arial" w:cs="Arial"/>
          <w:b/>
        </w:rPr>
      </w:pPr>
    </w:p>
    <w:p w14:paraId="77931991" w14:textId="77777777" w:rsidR="00672FC3" w:rsidRDefault="0062242F">
      <w:pPr>
        <w:spacing w:before="163"/>
        <w:jc w:val="center"/>
        <w:rPr>
          <w:rFonts w:ascii="Arial" w:eastAsia="Arial" w:hAnsi="Arial" w:cs="Arial"/>
        </w:rPr>
      </w:pPr>
      <w:r>
        <w:rPr>
          <w:rFonts w:ascii="Arial" w:eastAsia="Arial" w:hAnsi="Arial" w:cs="Arial"/>
          <w:b/>
        </w:rPr>
        <w:t>Table 3. Normality Testing Kolmogorov-Smirnov</w:t>
      </w:r>
    </w:p>
    <w:tbl>
      <w:tblPr>
        <w:tblStyle w:val="a9"/>
        <w:tblW w:w="5506" w:type="dxa"/>
        <w:jc w:val="center"/>
        <w:tblLayout w:type="fixed"/>
        <w:tblLook w:val="0000" w:firstRow="0" w:lastRow="0" w:firstColumn="0" w:lastColumn="0" w:noHBand="0" w:noVBand="0"/>
      </w:tblPr>
      <w:tblGrid>
        <w:gridCol w:w="2452"/>
        <w:gridCol w:w="1389"/>
        <w:gridCol w:w="1665"/>
      </w:tblGrid>
      <w:tr w:rsidR="00672FC3" w14:paraId="59FC7891" w14:textId="77777777">
        <w:trPr>
          <w:trHeight w:val="631"/>
          <w:tblHeader/>
          <w:jc w:val="center"/>
        </w:trPr>
        <w:tc>
          <w:tcPr>
            <w:tcW w:w="3841" w:type="dxa"/>
            <w:gridSpan w:val="2"/>
            <w:tcBorders>
              <w:top w:val="single" w:sz="18" w:space="0" w:color="000000"/>
              <w:left w:val="single" w:sz="18" w:space="0" w:color="000000"/>
              <w:bottom w:val="single" w:sz="18" w:space="0" w:color="000000"/>
              <w:right w:val="single" w:sz="18" w:space="0" w:color="000000"/>
            </w:tcBorders>
          </w:tcPr>
          <w:p w14:paraId="6148C982"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1665" w:type="dxa"/>
            <w:tcBorders>
              <w:top w:val="single" w:sz="18" w:space="0" w:color="000000"/>
              <w:left w:val="single" w:sz="18" w:space="0" w:color="000000"/>
              <w:bottom w:val="single" w:sz="18" w:space="0" w:color="000000"/>
              <w:right w:val="single" w:sz="18" w:space="0" w:color="000000"/>
            </w:tcBorders>
          </w:tcPr>
          <w:p w14:paraId="4067678E" w14:textId="77777777" w:rsidR="00672FC3" w:rsidRDefault="0062242F">
            <w:pPr>
              <w:widowControl w:val="0"/>
              <w:pBdr>
                <w:top w:val="nil"/>
                <w:left w:val="nil"/>
                <w:bottom w:val="nil"/>
                <w:right w:val="nil"/>
                <w:between w:val="nil"/>
              </w:pBdr>
              <w:spacing w:line="316" w:lineRule="auto"/>
              <w:ind w:left="79" w:firstLine="9"/>
              <w:rPr>
                <w:rFonts w:ascii="Arial" w:eastAsia="Arial" w:hAnsi="Arial" w:cs="Arial"/>
                <w:color w:val="000000"/>
              </w:rPr>
            </w:pPr>
            <w:r>
              <w:rPr>
                <w:rFonts w:ascii="Arial" w:eastAsia="Arial" w:hAnsi="Arial" w:cs="Arial"/>
                <w:color w:val="000000"/>
              </w:rPr>
              <w:t>Unstandardized Residual</w:t>
            </w:r>
          </w:p>
        </w:tc>
      </w:tr>
      <w:tr w:rsidR="00672FC3" w14:paraId="53A3DDE7" w14:textId="77777777">
        <w:trPr>
          <w:trHeight w:val="341"/>
          <w:jc w:val="center"/>
        </w:trPr>
        <w:tc>
          <w:tcPr>
            <w:tcW w:w="2452" w:type="dxa"/>
            <w:tcBorders>
              <w:top w:val="single" w:sz="18" w:space="0" w:color="000000"/>
              <w:left w:val="single" w:sz="18" w:space="0" w:color="000000"/>
            </w:tcBorders>
          </w:tcPr>
          <w:p w14:paraId="45AA458A" w14:textId="77777777" w:rsidR="00672FC3" w:rsidRDefault="0062242F">
            <w:pPr>
              <w:widowControl w:val="0"/>
              <w:pBdr>
                <w:top w:val="nil"/>
                <w:left w:val="nil"/>
                <w:bottom w:val="nil"/>
                <w:right w:val="nil"/>
                <w:between w:val="nil"/>
              </w:pBdr>
              <w:spacing w:before="37"/>
              <w:ind w:left="83"/>
              <w:rPr>
                <w:rFonts w:ascii="Arial" w:eastAsia="Arial" w:hAnsi="Arial" w:cs="Arial"/>
                <w:color w:val="000000"/>
              </w:rPr>
            </w:pPr>
            <w:r>
              <w:rPr>
                <w:rFonts w:ascii="Arial" w:eastAsia="Arial" w:hAnsi="Arial" w:cs="Arial"/>
                <w:color w:val="000000"/>
              </w:rPr>
              <w:t>N</w:t>
            </w:r>
          </w:p>
        </w:tc>
        <w:tc>
          <w:tcPr>
            <w:tcW w:w="1389" w:type="dxa"/>
            <w:tcBorders>
              <w:top w:val="single" w:sz="18" w:space="0" w:color="000000"/>
              <w:right w:val="single" w:sz="18" w:space="0" w:color="000000"/>
            </w:tcBorders>
          </w:tcPr>
          <w:p w14:paraId="303AAA6E"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1665" w:type="dxa"/>
            <w:tcBorders>
              <w:top w:val="single" w:sz="18" w:space="0" w:color="000000"/>
              <w:left w:val="single" w:sz="18" w:space="0" w:color="000000"/>
              <w:right w:val="single" w:sz="18" w:space="0" w:color="000000"/>
            </w:tcBorders>
          </w:tcPr>
          <w:p w14:paraId="55A91BFF" w14:textId="77777777" w:rsidR="00672FC3" w:rsidRDefault="0062242F">
            <w:pPr>
              <w:widowControl w:val="0"/>
              <w:pBdr>
                <w:top w:val="nil"/>
                <w:left w:val="nil"/>
                <w:bottom w:val="nil"/>
                <w:right w:val="nil"/>
                <w:between w:val="nil"/>
              </w:pBdr>
              <w:spacing w:before="37"/>
              <w:ind w:right="37"/>
              <w:jc w:val="right"/>
              <w:rPr>
                <w:rFonts w:ascii="Arial" w:eastAsia="Arial" w:hAnsi="Arial" w:cs="Arial"/>
                <w:color w:val="000000"/>
              </w:rPr>
            </w:pPr>
            <w:r>
              <w:rPr>
                <w:rFonts w:ascii="Arial" w:eastAsia="Arial" w:hAnsi="Arial" w:cs="Arial"/>
                <w:color w:val="000000"/>
              </w:rPr>
              <w:t>100</w:t>
            </w:r>
          </w:p>
        </w:tc>
      </w:tr>
      <w:tr w:rsidR="00672FC3" w14:paraId="69162C8C" w14:textId="77777777">
        <w:trPr>
          <w:trHeight w:val="312"/>
          <w:jc w:val="center"/>
        </w:trPr>
        <w:tc>
          <w:tcPr>
            <w:tcW w:w="2452" w:type="dxa"/>
            <w:tcBorders>
              <w:left w:val="single" w:sz="18" w:space="0" w:color="000000"/>
            </w:tcBorders>
          </w:tcPr>
          <w:p w14:paraId="5084BFB5"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1389" w:type="dxa"/>
            <w:tcBorders>
              <w:right w:val="single" w:sz="18" w:space="0" w:color="000000"/>
            </w:tcBorders>
          </w:tcPr>
          <w:p w14:paraId="0FBB65F6" w14:textId="77777777" w:rsidR="00672FC3" w:rsidRDefault="0062242F">
            <w:pPr>
              <w:widowControl w:val="0"/>
              <w:pBdr>
                <w:top w:val="nil"/>
                <w:left w:val="nil"/>
                <w:bottom w:val="nil"/>
                <w:right w:val="nil"/>
                <w:between w:val="nil"/>
              </w:pBdr>
              <w:spacing w:before="17" w:line="275" w:lineRule="auto"/>
              <w:ind w:left="49"/>
              <w:rPr>
                <w:rFonts w:ascii="Arial" w:eastAsia="Arial" w:hAnsi="Arial" w:cs="Arial"/>
                <w:color w:val="000000"/>
              </w:rPr>
            </w:pPr>
            <w:r>
              <w:rPr>
                <w:rFonts w:ascii="Arial" w:eastAsia="Arial" w:hAnsi="Arial" w:cs="Arial"/>
                <w:color w:val="000000"/>
              </w:rPr>
              <w:t>Mean</w:t>
            </w:r>
          </w:p>
        </w:tc>
        <w:tc>
          <w:tcPr>
            <w:tcW w:w="1665" w:type="dxa"/>
            <w:tcBorders>
              <w:left w:val="single" w:sz="18" w:space="0" w:color="000000"/>
              <w:right w:val="single" w:sz="18" w:space="0" w:color="000000"/>
            </w:tcBorders>
          </w:tcPr>
          <w:p w14:paraId="234354BA" w14:textId="77777777" w:rsidR="00672FC3" w:rsidRDefault="0062242F">
            <w:pPr>
              <w:widowControl w:val="0"/>
              <w:pBdr>
                <w:top w:val="nil"/>
                <w:left w:val="nil"/>
                <w:bottom w:val="nil"/>
                <w:right w:val="nil"/>
                <w:between w:val="nil"/>
              </w:pBdr>
              <w:spacing w:before="17" w:line="275" w:lineRule="auto"/>
              <w:ind w:right="33"/>
              <w:jc w:val="right"/>
              <w:rPr>
                <w:rFonts w:ascii="Arial" w:eastAsia="Arial" w:hAnsi="Arial" w:cs="Arial"/>
                <w:color w:val="000000"/>
              </w:rPr>
            </w:pPr>
            <w:r>
              <w:rPr>
                <w:rFonts w:ascii="Arial" w:eastAsia="Arial" w:hAnsi="Arial" w:cs="Arial"/>
                <w:color w:val="000000"/>
              </w:rPr>
              <w:t>.0000000</w:t>
            </w:r>
          </w:p>
        </w:tc>
      </w:tr>
      <w:tr w:rsidR="00672FC3" w14:paraId="40891D43" w14:textId="77777777">
        <w:trPr>
          <w:trHeight w:val="647"/>
          <w:jc w:val="center"/>
        </w:trPr>
        <w:tc>
          <w:tcPr>
            <w:tcW w:w="2452" w:type="dxa"/>
            <w:tcBorders>
              <w:left w:val="single" w:sz="18" w:space="0" w:color="000000"/>
            </w:tcBorders>
          </w:tcPr>
          <w:p w14:paraId="12B7F3EB" w14:textId="77777777" w:rsidR="00672FC3" w:rsidRDefault="0062242F">
            <w:pPr>
              <w:widowControl w:val="0"/>
              <w:pBdr>
                <w:top w:val="nil"/>
                <w:left w:val="nil"/>
                <w:bottom w:val="nil"/>
                <w:right w:val="nil"/>
                <w:between w:val="nil"/>
              </w:pBdr>
              <w:spacing w:before="27"/>
              <w:ind w:left="83"/>
              <w:rPr>
                <w:rFonts w:ascii="Arial" w:eastAsia="Arial" w:hAnsi="Arial" w:cs="Arial"/>
                <w:color w:val="000000"/>
              </w:rPr>
            </w:pPr>
            <w:r>
              <w:rPr>
                <w:rFonts w:ascii="Arial" w:eastAsia="Arial" w:hAnsi="Arial" w:cs="Arial"/>
                <w:color w:val="000000"/>
              </w:rPr>
              <w:t xml:space="preserve">Normal </w:t>
            </w:r>
            <w:proofErr w:type="spellStart"/>
            <w:proofErr w:type="gramStart"/>
            <w:r>
              <w:rPr>
                <w:rFonts w:ascii="Arial" w:eastAsia="Arial" w:hAnsi="Arial" w:cs="Arial"/>
                <w:color w:val="000000"/>
              </w:rPr>
              <w:t>Parameters</w:t>
            </w:r>
            <w:r>
              <w:rPr>
                <w:rFonts w:ascii="Arial" w:eastAsia="Arial" w:hAnsi="Arial" w:cs="Arial"/>
                <w:color w:val="000000"/>
                <w:vertAlign w:val="superscript"/>
              </w:rPr>
              <w:t>a,b</w:t>
            </w:r>
            <w:proofErr w:type="spellEnd"/>
            <w:proofErr w:type="gramEnd"/>
          </w:p>
        </w:tc>
        <w:tc>
          <w:tcPr>
            <w:tcW w:w="1389" w:type="dxa"/>
            <w:tcBorders>
              <w:right w:val="single" w:sz="18" w:space="0" w:color="000000"/>
            </w:tcBorders>
          </w:tcPr>
          <w:p w14:paraId="361537EB" w14:textId="77777777" w:rsidR="00672FC3" w:rsidRDefault="0062242F">
            <w:pPr>
              <w:widowControl w:val="0"/>
              <w:pBdr>
                <w:top w:val="nil"/>
                <w:left w:val="nil"/>
                <w:bottom w:val="nil"/>
                <w:right w:val="nil"/>
                <w:between w:val="nil"/>
              </w:pBdr>
              <w:spacing w:before="27"/>
              <w:ind w:left="49"/>
              <w:rPr>
                <w:rFonts w:ascii="Arial" w:eastAsia="Arial" w:hAnsi="Arial" w:cs="Arial"/>
                <w:color w:val="000000"/>
              </w:rPr>
            </w:pPr>
            <w:r>
              <w:rPr>
                <w:rFonts w:ascii="Arial" w:eastAsia="Arial" w:hAnsi="Arial" w:cs="Arial"/>
                <w:color w:val="000000"/>
              </w:rPr>
              <w:t>Std.</w:t>
            </w:r>
          </w:p>
          <w:p w14:paraId="670EF907" w14:textId="77777777" w:rsidR="00672FC3" w:rsidRDefault="0062242F">
            <w:pPr>
              <w:widowControl w:val="0"/>
              <w:pBdr>
                <w:top w:val="nil"/>
                <w:left w:val="nil"/>
                <w:bottom w:val="nil"/>
                <w:right w:val="nil"/>
                <w:between w:val="nil"/>
              </w:pBdr>
              <w:spacing w:before="40"/>
              <w:ind w:left="49"/>
              <w:rPr>
                <w:rFonts w:ascii="Arial" w:eastAsia="Arial" w:hAnsi="Arial" w:cs="Arial"/>
                <w:color w:val="000000"/>
              </w:rPr>
            </w:pPr>
            <w:r>
              <w:rPr>
                <w:rFonts w:ascii="Arial" w:eastAsia="Arial" w:hAnsi="Arial" w:cs="Arial"/>
                <w:color w:val="000000"/>
              </w:rPr>
              <w:t>Deviation</w:t>
            </w:r>
          </w:p>
        </w:tc>
        <w:tc>
          <w:tcPr>
            <w:tcW w:w="1665" w:type="dxa"/>
            <w:tcBorders>
              <w:left w:val="single" w:sz="18" w:space="0" w:color="000000"/>
              <w:right w:val="single" w:sz="18" w:space="0" w:color="000000"/>
            </w:tcBorders>
          </w:tcPr>
          <w:p w14:paraId="44746666" w14:textId="77777777" w:rsidR="00672FC3" w:rsidRDefault="0062242F">
            <w:pPr>
              <w:widowControl w:val="0"/>
              <w:pBdr>
                <w:top w:val="nil"/>
                <w:left w:val="nil"/>
                <w:bottom w:val="nil"/>
                <w:right w:val="nil"/>
                <w:between w:val="nil"/>
              </w:pBdr>
              <w:spacing w:before="27"/>
              <w:ind w:right="33"/>
              <w:jc w:val="right"/>
              <w:rPr>
                <w:rFonts w:ascii="Arial" w:eastAsia="Arial" w:hAnsi="Arial" w:cs="Arial"/>
                <w:color w:val="000000"/>
              </w:rPr>
            </w:pPr>
            <w:r>
              <w:rPr>
                <w:rFonts w:ascii="Arial" w:eastAsia="Arial" w:hAnsi="Arial" w:cs="Arial"/>
                <w:color w:val="000000"/>
              </w:rPr>
              <w:t>3.01274131</w:t>
            </w:r>
          </w:p>
        </w:tc>
      </w:tr>
      <w:tr w:rsidR="00672FC3" w14:paraId="4184F1FA" w14:textId="77777777">
        <w:trPr>
          <w:trHeight w:val="321"/>
          <w:jc w:val="center"/>
        </w:trPr>
        <w:tc>
          <w:tcPr>
            <w:tcW w:w="2452" w:type="dxa"/>
            <w:vMerge w:val="restart"/>
            <w:tcBorders>
              <w:left w:val="single" w:sz="18" w:space="0" w:color="000000"/>
            </w:tcBorders>
          </w:tcPr>
          <w:p w14:paraId="673474BF" w14:textId="77777777" w:rsidR="00672FC3" w:rsidRDefault="0062242F">
            <w:pPr>
              <w:widowControl w:val="0"/>
              <w:pBdr>
                <w:top w:val="nil"/>
                <w:left w:val="nil"/>
                <w:bottom w:val="nil"/>
                <w:right w:val="nil"/>
                <w:between w:val="nil"/>
              </w:pBdr>
              <w:spacing w:before="176" w:line="280" w:lineRule="auto"/>
              <w:ind w:left="83" w:right="975"/>
              <w:rPr>
                <w:rFonts w:ascii="Arial" w:eastAsia="Arial" w:hAnsi="Arial" w:cs="Arial"/>
                <w:color w:val="000000"/>
              </w:rPr>
            </w:pPr>
            <w:r>
              <w:rPr>
                <w:rFonts w:ascii="Arial" w:eastAsia="Arial" w:hAnsi="Arial" w:cs="Arial"/>
                <w:color w:val="000000"/>
              </w:rPr>
              <w:lastRenderedPageBreak/>
              <w:t>Most Extreme Differences</w:t>
            </w:r>
          </w:p>
        </w:tc>
        <w:tc>
          <w:tcPr>
            <w:tcW w:w="1389" w:type="dxa"/>
            <w:tcBorders>
              <w:right w:val="single" w:sz="18" w:space="0" w:color="000000"/>
            </w:tcBorders>
          </w:tcPr>
          <w:p w14:paraId="626FA252" w14:textId="77777777" w:rsidR="00672FC3" w:rsidRDefault="0062242F">
            <w:pPr>
              <w:widowControl w:val="0"/>
              <w:pBdr>
                <w:top w:val="nil"/>
                <w:left w:val="nil"/>
                <w:bottom w:val="nil"/>
                <w:right w:val="nil"/>
                <w:between w:val="nil"/>
              </w:pBdr>
              <w:spacing w:before="17"/>
              <w:ind w:left="49"/>
              <w:rPr>
                <w:rFonts w:ascii="Arial" w:eastAsia="Arial" w:hAnsi="Arial" w:cs="Arial"/>
                <w:color w:val="000000"/>
              </w:rPr>
            </w:pPr>
            <w:r>
              <w:rPr>
                <w:rFonts w:ascii="Arial" w:eastAsia="Arial" w:hAnsi="Arial" w:cs="Arial"/>
                <w:color w:val="000000"/>
              </w:rPr>
              <w:t>Absolute</w:t>
            </w:r>
          </w:p>
        </w:tc>
        <w:tc>
          <w:tcPr>
            <w:tcW w:w="1665" w:type="dxa"/>
            <w:tcBorders>
              <w:left w:val="single" w:sz="18" w:space="0" w:color="000000"/>
              <w:right w:val="single" w:sz="18" w:space="0" w:color="000000"/>
            </w:tcBorders>
          </w:tcPr>
          <w:p w14:paraId="6FB302F2" w14:textId="77777777" w:rsidR="00672FC3" w:rsidRDefault="0062242F">
            <w:pPr>
              <w:widowControl w:val="0"/>
              <w:pBdr>
                <w:top w:val="nil"/>
                <w:left w:val="nil"/>
                <w:bottom w:val="nil"/>
                <w:right w:val="nil"/>
                <w:between w:val="nil"/>
              </w:pBdr>
              <w:spacing w:before="17"/>
              <w:ind w:right="32"/>
              <w:jc w:val="right"/>
              <w:rPr>
                <w:rFonts w:ascii="Arial" w:eastAsia="Arial" w:hAnsi="Arial" w:cs="Arial"/>
                <w:color w:val="000000"/>
              </w:rPr>
            </w:pPr>
            <w:r>
              <w:rPr>
                <w:rFonts w:ascii="Arial" w:eastAsia="Arial" w:hAnsi="Arial" w:cs="Arial"/>
                <w:color w:val="000000"/>
              </w:rPr>
              <w:t>.129</w:t>
            </w:r>
          </w:p>
        </w:tc>
      </w:tr>
      <w:tr w:rsidR="00672FC3" w14:paraId="1469DD9E" w14:textId="77777777">
        <w:trPr>
          <w:trHeight w:val="319"/>
          <w:jc w:val="center"/>
        </w:trPr>
        <w:tc>
          <w:tcPr>
            <w:tcW w:w="2452" w:type="dxa"/>
            <w:vMerge/>
            <w:tcBorders>
              <w:left w:val="single" w:sz="18" w:space="0" w:color="000000"/>
            </w:tcBorders>
          </w:tcPr>
          <w:p w14:paraId="2443EB99"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389" w:type="dxa"/>
            <w:tcBorders>
              <w:right w:val="single" w:sz="18" w:space="0" w:color="000000"/>
            </w:tcBorders>
          </w:tcPr>
          <w:p w14:paraId="5CB21603" w14:textId="77777777" w:rsidR="00672FC3" w:rsidRDefault="0062242F">
            <w:pPr>
              <w:widowControl w:val="0"/>
              <w:pBdr>
                <w:top w:val="nil"/>
                <w:left w:val="nil"/>
                <w:bottom w:val="nil"/>
                <w:right w:val="nil"/>
                <w:between w:val="nil"/>
              </w:pBdr>
              <w:spacing w:before="17"/>
              <w:ind w:left="49"/>
              <w:rPr>
                <w:rFonts w:ascii="Arial" w:eastAsia="Arial" w:hAnsi="Arial" w:cs="Arial"/>
                <w:color w:val="000000"/>
              </w:rPr>
            </w:pPr>
            <w:r>
              <w:rPr>
                <w:rFonts w:ascii="Arial" w:eastAsia="Arial" w:hAnsi="Arial" w:cs="Arial"/>
                <w:color w:val="000000"/>
              </w:rPr>
              <w:t>Positive</w:t>
            </w:r>
          </w:p>
        </w:tc>
        <w:tc>
          <w:tcPr>
            <w:tcW w:w="1665" w:type="dxa"/>
            <w:tcBorders>
              <w:left w:val="single" w:sz="18" w:space="0" w:color="000000"/>
              <w:right w:val="single" w:sz="18" w:space="0" w:color="000000"/>
            </w:tcBorders>
          </w:tcPr>
          <w:p w14:paraId="37034B3B" w14:textId="77777777" w:rsidR="00672FC3" w:rsidRDefault="0062242F">
            <w:pPr>
              <w:widowControl w:val="0"/>
              <w:pBdr>
                <w:top w:val="nil"/>
                <w:left w:val="nil"/>
                <w:bottom w:val="nil"/>
                <w:right w:val="nil"/>
                <w:between w:val="nil"/>
              </w:pBdr>
              <w:spacing w:before="17"/>
              <w:ind w:right="32"/>
              <w:jc w:val="right"/>
              <w:rPr>
                <w:rFonts w:ascii="Arial" w:eastAsia="Arial" w:hAnsi="Arial" w:cs="Arial"/>
                <w:color w:val="000000"/>
              </w:rPr>
            </w:pPr>
            <w:r>
              <w:rPr>
                <w:rFonts w:ascii="Arial" w:eastAsia="Arial" w:hAnsi="Arial" w:cs="Arial"/>
                <w:color w:val="000000"/>
              </w:rPr>
              <w:t>.058</w:t>
            </w:r>
          </w:p>
        </w:tc>
      </w:tr>
      <w:tr w:rsidR="00672FC3" w14:paraId="33CC270B" w14:textId="77777777">
        <w:trPr>
          <w:trHeight w:val="319"/>
          <w:jc w:val="center"/>
        </w:trPr>
        <w:tc>
          <w:tcPr>
            <w:tcW w:w="2452" w:type="dxa"/>
            <w:vMerge/>
            <w:tcBorders>
              <w:left w:val="single" w:sz="18" w:space="0" w:color="000000"/>
            </w:tcBorders>
          </w:tcPr>
          <w:p w14:paraId="3C67BF4E"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389" w:type="dxa"/>
            <w:tcBorders>
              <w:right w:val="single" w:sz="18" w:space="0" w:color="000000"/>
            </w:tcBorders>
          </w:tcPr>
          <w:p w14:paraId="7322E30F" w14:textId="77777777" w:rsidR="00672FC3" w:rsidRDefault="0062242F">
            <w:pPr>
              <w:widowControl w:val="0"/>
              <w:pBdr>
                <w:top w:val="nil"/>
                <w:left w:val="nil"/>
                <w:bottom w:val="nil"/>
                <w:right w:val="nil"/>
                <w:between w:val="nil"/>
              </w:pBdr>
              <w:spacing w:before="15"/>
              <w:ind w:left="49"/>
              <w:rPr>
                <w:rFonts w:ascii="Arial" w:eastAsia="Arial" w:hAnsi="Arial" w:cs="Arial"/>
                <w:color w:val="000000"/>
              </w:rPr>
            </w:pPr>
            <w:r>
              <w:rPr>
                <w:rFonts w:ascii="Arial" w:eastAsia="Arial" w:hAnsi="Arial" w:cs="Arial"/>
                <w:color w:val="000000"/>
              </w:rPr>
              <w:t>Negative</w:t>
            </w:r>
          </w:p>
        </w:tc>
        <w:tc>
          <w:tcPr>
            <w:tcW w:w="1665" w:type="dxa"/>
            <w:tcBorders>
              <w:left w:val="single" w:sz="18" w:space="0" w:color="000000"/>
              <w:right w:val="single" w:sz="18" w:space="0" w:color="000000"/>
            </w:tcBorders>
          </w:tcPr>
          <w:p w14:paraId="1C6D9A7B" w14:textId="77777777" w:rsidR="00672FC3" w:rsidRDefault="0062242F">
            <w:pPr>
              <w:widowControl w:val="0"/>
              <w:pBdr>
                <w:top w:val="nil"/>
                <w:left w:val="nil"/>
                <w:bottom w:val="nil"/>
                <w:right w:val="nil"/>
                <w:between w:val="nil"/>
              </w:pBdr>
              <w:spacing w:before="15"/>
              <w:ind w:right="32"/>
              <w:jc w:val="right"/>
              <w:rPr>
                <w:rFonts w:ascii="Arial" w:eastAsia="Arial" w:hAnsi="Arial" w:cs="Arial"/>
                <w:color w:val="000000"/>
              </w:rPr>
            </w:pPr>
            <w:r>
              <w:rPr>
                <w:rFonts w:ascii="Arial" w:eastAsia="Arial" w:hAnsi="Arial" w:cs="Arial"/>
                <w:color w:val="000000"/>
              </w:rPr>
              <w:t>-.129</w:t>
            </w:r>
          </w:p>
        </w:tc>
      </w:tr>
      <w:tr w:rsidR="00672FC3" w14:paraId="7E014427" w14:textId="77777777">
        <w:trPr>
          <w:trHeight w:val="321"/>
          <w:jc w:val="center"/>
        </w:trPr>
        <w:tc>
          <w:tcPr>
            <w:tcW w:w="2452" w:type="dxa"/>
            <w:tcBorders>
              <w:left w:val="single" w:sz="18" w:space="0" w:color="000000"/>
            </w:tcBorders>
          </w:tcPr>
          <w:p w14:paraId="3A0299FA" w14:textId="77777777" w:rsidR="00672FC3" w:rsidRDefault="0062242F">
            <w:pPr>
              <w:widowControl w:val="0"/>
              <w:pBdr>
                <w:top w:val="nil"/>
                <w:left w:val="nil"/>
                <w:bottom w:val="nil"/>
                <w:right w:val="nil"/>
                <w:between w:val="nil"/>
              </w:pBdr>
              <w:spacing w:before="17"/>
              <w:ind w:left="83"/>
              <w:rPr>
                <w:rFonts w:ascii="Arial" w:eastAsia="Arial" w:hAnsi="Arial" w:cs="Arial"/>
                <w:color w:val="000000"/>
              </w:rPr>
            </w:pPr>
            <w:r>
              <w:rPr>
                <w:rFonts w:ascii="Arial" w:eastAsia="Arial" w:hAnsi="Arial" w:cs="Arial"/>
                <w:color w:val="000000"/>
              </w:rPr>
              <w:t>Kolmogorov-Smirnov Z</w:t>
            </w:r>
          </w:p>
        </w:tc>
        <w:tc>
          <w:tcPr>
            <w:tcW w:w="1389" w:type="dxa"/>
            <w:tcBorders>
              <w:right w:val="single" w:sz="18" w:space="0" w:color="000000"/>
            </w:tcBorders>
          </w:tcPr>
          <w:p w14:paraId="10D9E284"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1665" w:type="dxa"/>
            <w:tcBorders>
              <w:left w:val="single" w:sz="18" w:space="0" w:color="000000"/>
              <w:right w:val="single" w:sz="18" w:space="0" w:color="000000"/>
            </w:tcBorders>
          </w:tcPr>
          <w:p w14:paraId="11D39B80" w14:textId="77777777" w:rsidR="00672FC3" w:rsidRDefault="0062242F">
            <w:pPr>
              <w:widowControl w:val="0"/>
              <w:pBdr>
                <w:top w:val="nil"/>
                <w:left w:val="nil"/>
                <w:bottom w:val="nil"/>
                <w:right w:val="nil"/>
                <w:between w:val="nil"/>
              </w:pBdr>
              <w:spacing w:before="17"/>
              <w:ind w:right="32"/>
              <w:jc w:val="right"/>
              <w:rPr>
                <w:rFonts w:ascii="Arial" w:eastAsia="Arial" w:hAnsi="Arial" w:cs="Arial"/>
                <w:color w:val="000000"/>
              </w:rPr>
            </w:pPr>
            <w:r>
              <w:rPr>
                <w:rFonts w:ascii="Arial" w:eastAsia="Arial" w:hAnsi="Arial" w:cs="Arial"/>
                <w:color w:val="000000"/>
              </w:rPr>
              <w:t>1.289</w:t>
            </w:r>
          </w:p>
        </w:tc>
      </w:tr>
      <w:tr w:rsidR="00672FC3" w14:paraId="03A6130C" w14:textId="77777777">
        <w:trPr>
          <w:trHeight w:val="296"/>
          <w:jc w:val="center"/>
        </w:trPr>
        <w:tc>
          <w:tcPr>
            <w:tcW w:w="2452" w:type="dxa"/>
            <w:tcBorders>
              <w:left w:val="single" w:sz="18" w:space="0" w:color="000000"/>
              <w:bottom w:val="single" w:sz="18" w:space="0" w:color="000000"/>
            </w:tcBorders>
          </w:tcPr>
          <w:p w14:paraId="11A09763" w14:textId="77777777" w:rsidR="00672FC3" w:rsidRDefault="0062242F">
            <w:pPr>
              <w:widowControl w:val="0"/>
              <w:pBdr>
                <w:top w:val="nil"/>
                <w:left w:val="nil"/>
                <w:bottom w:val="nil"/>
                <w:right w:val="nil"/>
                <w:between w:val="nil"/>
              </w:pBdr>
              <w:spacing w:before="17" w:line="258" w:lineRule="auto"/>
              <w:ind w:left="83"/>
              <w:rPr>
                <w:rFonts w:ascii="Arial" w:eastAsia="Arial" w:hAnsi="Arial" w:cs="Arial"/>
                <w:color w:val="000000"/>
              </w:rPr>
            </w:pPr>
            <w:proofErr w:type="spellStart"/>
            <w:r>
              <w:rPr>
                <w:rFonts w:ascii="Arial" w:eastAsia="Arial" w:hAnsi="Arial" w:cs="Arial"/>
                <w:color w:val="000000"/>
              </w:rPr>
              <w:t>Asymp</w:t>
            </w:r>
            <w:proofErr w:type="spellEnd"/>
            <w:r>
              <w:rPr>
                <w:rFonts w:ascii="Arial" w:eastAsia="Arial" w:hAnsi="Arial" w:cs="Arial"/>
                <w:color w:val="000000"/>
              </w:rPr>
              <w:t>. Sig. (2-tailed)</w:t>
            </w:r>
          </w:p>
        </w:tc>
        <w:tc>
          <w:tcPr>
            <w:tcW w:w="1389" w:type="dxa"/>
            <w:tcBorders>
              <w:bottom w:val="single" w:sz="18" w:space="0" w:color="000000"/>
              <w:right w:val="single" w:sz="18" w:space="0" w:color="000000"/>
            </w:tcBorders>
          </w:tcPr>
          <w:p w14:paraId="58DC7752"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1665" w:type="dxa"/>
            <w:tcBorders>
              <w:left w:val="single" w:sz="18" w:space="0" w:color="000000"/>
              <w:bottom w:val="single" w:sz="18" w:space="0" w:color="000000"/>
              <w:right w:val="single" w:sz="18" w:space="0" w:color="000000"/>
            </w:tcBorders>
          </w:tcPr>
          <w:p w14:paraId="1CDA7423" w14:textId="77777777" w:rsidR="00672FC3" w:rsidRDefault="0062242F">
            <w:pPr>
              <w:widowControl w:val="0"/>
              <w:pBdr>
                <w:top w:val="nil"/>
                <w:left w:val="nil"/>
                <w:bottom w:val="nil"/>
                <w:right w:val="nil"/>
                <w:between w:val="nil"/>
              </w:pBdr>
              <w:spacing w:before="17" w:line="258" w:lineRule="auto"/>
              <w:ind w:right="32"/>
              <w:jc w:val="right"/>
              <w:rPr>
                <w:rFonts w:ascii="Arial" w:eastAsia="Arial" w:hAnsi="Arial" w:cs="Arial"/>
                <w:color w:val="000000"/>
              </w:rPr>
            </w:pPr>
            <w:r>
              <w:rPr>
                <w:rFonts w:ascii="Arial" w:eastAsia="Arial" w:hAnsi="Arial" w:cs="Arial"/>
                <w:color w:val="000000"/>
              </w:rPr>
              <w:t>.072</w:t>
            </w:r>
          </w:p>
        </w:tc>
      </w:tr>
    </w:tbl>
    <w:p w14:paraId="15356CE8" w14:textId="77777777" w:rsidR="00672FC3" w:rsidRDefault="00672FC3">
      <w:pPr>
        <w:pBdr>
          <w:top w:val="nil"/>
          <w:left w:val="nil"/>
          <w:bottom w:val="nil"/>
          <w:right w:val="nil"/>
          <w:between w:val="nil"/>
        </w:pBdr>
        <w:jc w:val="both"/>
        <w:rPr>
          <w:rFonts w:ascii="Arial" w:eastAsia="Arial" w:hAnsi="Arial" w:cs="Arial"/>
        </w:rPr>
      </w:pPr>
    </w:p>
    <w:p w14:paraId="3D9FC6F0" w14:textId="77777777" w:rsidR="00672FC3" w:rsidRDefault="00672FC3">
      <w:pPr>
        <w:pBdr>
          <w:top w:val="nil"/>
          <w:left w:val="nil"/>
          <w:bottom w:val="nil"/>
          <w:right w:val="nil"/>
          <w:between w:val="nil"/>
        </w:pBdr>
        <w:jc w:val="both"/>
        <w:rPr>
          <w:rFonts w:ascii="Arial" w:eastAsia="Arial" w:hAnsi="Arial" w:cs="Arial"/>
        </w:rPr>
      </w:pPr>
    </w:p>
    <w:p w14:paraId="359FCA0B" w14:textId="77777777" w:rsidR="00672FC3" w:rsidRDefault="0062242F">
      <w:pPr>
        <w:jc w:val="both"/>
        <w:rPr>
          <w:rFonts w:ascii="Arial" w:eastAsia="Arial" w:hAnsi="Arial" w:cs="Arial"/>
          <w:i/>
        </w:rPr>
      </w:pPr>
      <w:r>
        <w:rPr>
          <w:rFonts w:ascii="Arial" w:eastAsia="Arial" w:hAnsi="Arial" w:cs="Arial"/>
          <w:i/>
        </w:rPr>
        <w:t>4.1.2.3. Simple Linear Regression Analysis</w:t>
      </w:r>
    </w:p>
    <w:p w14:paraId="4E16CE34" w14:textId="77777777" w:rsidR="00672FC3" w:rsidRDefault="00672FC3">
      <w:pPr>
        <w:jc w:val="both"/>
        <w:rPr>
          <w:rFonts w:ascii="Arial" w:eastAsia="Arial" w:hAnsi="Arial" w:cs="Arial"/>
          <w:i/>
        </w:rPr>
      </w:pPr>
    </w:p>
    <w:p w14:paraId="5BF1824C" w14:textId="77777777" w:rsidR="00672FC3" w:rsidRDefault="0062242F">
      <w:pPr>
        <w:jc w:val="center"/>
        <w:rPr>
          <w:rFonts w:ascii="Arial" w:eastAsia="Arial" w:hAnsi="Arial" w:cs="Arial"/>
          <w:i/>
        </w:rPr>
      </w:pPr>
      <w:r>
        <w:rPr>
          <w:rFonts w:ascii="Arial" w:eastAsia="Arial" w:hAnsi="Arial" w:cs="Arial"/>
          <w:b/>
        </w:rPr>
        <w:t>Table 4. Simple Regression Test Results</w:t>
      </w:r>
    </w:p>
    <w:p w14:paraId="5B207C8B" w14:textId="77777777" w:rsidR="00672FC3" w:rsidRDefault="0062242F">
      <w:pPr>
        <w:jc w:val="center"/>
        <w:rPr>
          <w:rFonts w:ascii="Arial" w:eastAsia="Arial" w:hAnsi="Arial" w:cs="Arial"/>
          <w:i/>
        </w:rPr>
      </w:pPr>
      <w:proofErr w:type="spellStart"/>
      <w:r>
        <w:t>Coefficients</w:t>
      </w:r>
      <w:r>
        <w:rPr>
          <w:vertAlign w:val="superscript"/>
        </w:rPr>
        <w:t>a</w:t>
      </w:r>
      <w:proofErr w:type="spellEnd"/>
    </w:p>
    <w:tbl>
      <w:tblPr>
        <w:tblStyle w:val="aa"/>
        <w:tblW w:w="794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42"/>
        <w:gridCol w:w="2147"/>
        <w:gridCol w:w="1119"/>
        <w:gridCol w:w="1133"/>
        <w:gridCol w:w="1388"/>
        <w:gridCol w:w="860"/>
        <w:gridCol w:w="856"/>
      </w:tblGrid>
      <w:tr w:rsidR="00672FC3" w14:paraId="5AC0A546" w14:textId="77777777">
        <w:trPr>
          <w:trHeight w:val="622"/>
          <w:jc w:val="center"/>
        </w:trPr>
        <w:tc>
          <w:tcPr>
            <w:tcW w:w="2589" w:type="dxa"/>
            <w:gridSpan w:val="2"/>
            <w:vMerge w:val="restart"/>
          </w:tcPr>
          <w:p w14:paraId="0856BFA9" w14:textId="77777777" w:rsidR="00672FC3" w:rsidRDefault="0062242F">
            <w:pPr>
              <w:widowControl w:val="0"/>
              <w:pBdr>
                <w:top w:val="nil"/>
                <w:left w:val="nil"/>
                <w:bottom w:val="nil"/>
                <w:right w:val="nil"/>
                <w:between w:val="nil"/>
              </w:pBdr>
              <w:spacing w:before="36"/>
              <w:ind w:left="83"/>
              <w:rPr>
                <w:rFonts w:ascii="Arial" w:eastAsia="Arial" w:hAnsi="Arial" w:cs="Arial"/>
                <w:color w:val="000000"/>
              </w:rPr>
            </w:pPr>
            <w:r>
              <w:rPr>
                <w:rFonts w:ascii="Arial" w:eastAsia="Arial" w:hAnsi="Arial" w:cs="Arial"/>
                <w:color w:val="000000"/>
              </w:rPr>
              <w:t>Model</w:t>
            </w:r>
          </w:p>
        </w:tc>
        <w:tc>
          <w:tcPr>
            <w:tcW w:w="2252" w:type="dxa"/>
            <w:gridSpan w:val="2"/>
            <w:tcBorders>
              <w:bottom w:val="single" w:sz="8" w:space="0" w:color="000000"/>
              <w:right w:val="single" w:sz="8" w:space="0" w:color="000000"/>
            </w:tcBorders>
          </w:tcPr>
          <w:p w14:paraId="03035DBC" w14:textId="77777777" w:rsidR="00672FC3" w:rsidRDefault="0062242F">
            <w:pPr>
              <w:widowControl w:val="0"/>
              <w:pBdr>
                <w:top w:val="nil"/>
                <w:left w:val="nil"/>
                <w:bottom w:val="nil"/>
                <w:right w:val="nil"/>
                <w:between w:val="nil"/>
              </w:pBdr>
              <w:spacing w:line="316" w:lineRule="auto"/>
              <w:ind w:left="538" w:hanging="164"/>
              <w:rPr>
                <w:rFonts w:ascii="Arial" w:eastAsia="Arial" w:hAnsi="Arial" w:cs="Arial"/>
                <w:color w:val="000000"/>
              </w:rPr>
            </w:pPr>
            <w:r>
              <w:rPr>
                <w:rFonts w:ascii="Arial" w:eastAsia="Arial" w:hAnsi="Arial" w:cs="Arial"/>
                <w:color w:val="000000"/>
              </w:rPr>
              <w:t>Unstandardized Coefficients</w:t>
            </w:r>
          </w:p>
        </w:tc>
        <w:tc>
          <w:tcPr>
            <w:tcW w:w="1388" w:type="dxa"/>
            <w:tcBorders>
              <w:left w:val="single" w:sz="8" w:space="0" w:color="000000"/>
              <w:bottom w:val="single" w:sz="8" w:space="0" w:color="000000"/>
              <w:right w:val="single" w:sz="8" w:space="0" w:color="000000"/>
            </w:tcBorders>
          </w:tcPr>
          <w:p w14:paraId="332FB6A3" w14:textId="77777777" w:rsidR="00672FC3" w:rsidRDefault="0062242F">
            <w:pPr>
              <w:widowControl w:val="0"/>
              <w:pBdr>
                <w:top w:val="nil"/>
                <w:left w:val="nil"/>
                <w:bottom w:val="nil"/>
                <w:right w:val="nil"/>
                <w:between w:val="nil"/>
              </w:pBdr>
              <w:spacing w:line="316" w:lineRule="auto"/>
              <w:ind w:left="118" w:hanging="39"/>
              <w:rPr>
                <w:rFonts w:ascii="Arial" w:eastAsia="Arial" w:hAnsi="Arial" w:cs="Arial"/>
                <w:color w:val="000000"/>
              </w:rPr>
            </w:pPr>
            <w:r>
              <w:rPr>
                <w:rFonts w:ascii="Arial" w:eastAsia="Arial" w:hAnsi="Arial" w:cs="Arial"/>
                <w:color w:val="000000"/>
              </w:rPr>
              <w:t>Standardized Coefficients</w:t>
            </w:r>
          </w:p>
        </w:tc>
        <w:tc>
          <w:tcPr>
            <w:tcW w:w="860" w:type="dxa"/>
            <w:vMerge w:val="restart"/>
            <w:tcBorders>
              <w:left w:val="single" w:sz="8" w:space="0" w:color="000000"/>
              <w:right w:val="single" w:sz="8" w:space="0" w:color="000000"/>
            </w:tcBorders>
          </w:tcPr>
          <w:p w14:paraId="487E4DAE" w14:textId="77777777" w:rsidR="00672FC3" w:rsidRDefault="0062242F">
            <w:pPr>
              <w:widowControl w:val="0"/>
              <w:pBdr>
                <w:top w:val="nil"/>
                <w:left w:val="nil"/>
                <w:bottom w:val="nil"/>
                <w:right w:val="nil"/>
                <w:between w:val="nil"/>
              </w:pBdr>
              <w:spacing w:before="36"/>
              <w:ind w:left="49"/>
              <w:jc w:val="center"/>
              <w:rPr>
                <w:rFonts w:ascii="Arial" w:eastAsia="Arial" w:hAnsi="Arial" w:cs="Arial"/>
                <w:color w:val="000000"/>
              </w:rPr>
            </w:pPr>
            <w:r>
              <w:rPr>
                <w:rFonts w:ascii="Arial" w:eastAsia="Arial" w:hAnsi="Arial" w:cs="Arial"/>
                <w:color w:val="000000"/>
              </w:rPr>
              <w:t>t</w:t>
            </w:r>
          </w:p>
        </w:tc>
        <w:tc>
          <w:tcPr>
            <w:tcW w:w="856" w:type="dxa"/>
            <w:vMerge w:val="restart"/>
            <w:tcBorders>
              <w:left w:val="single" w:sz="8" w:space="0" w:color="000000"/>
            </w:tcBorders>
          </w:tcPr>
          <w:p w14:paraId="3076DB1D" w14:textId="77777777" w:rsidR="00672FC3" w:rsidRDefault="0062242F">
            <w:pPr>
              <w:widowControl w:val="0"/>
              <w:pBdr>
                <w:top w:val="nil"/>
                <w:left w:val="nil"/>
                <w:bottom w:val="nil"/>
                <w:right w:val="nil"/>
                <w:between w:val="nil"/>
              </w:pBdr>
              <w:spacing w:before="36"/>
              <w:ind w:left="238"/>
              <w:rPr>
                <w:rFonts w:ascii="Arial" w:eastAsia="Arial" w:hAnsi="Arial" w:cs="Arial"/>
                <w:color w:val="000000"/>
              </w:rPr>
            </w:pPr>
            <w:r>
              <w:rPr>
                <w:rFonts w:ascii="Arial" w:eastAsia="Arial" w:hAnsi="Arial" w:cs="Arial"/>
                <w:color w:val="000000"/>
              </w:rPr>
              <w:t>Sig.</w:t>
            </w:r>
          </w:p>
        </w:tc>
      </w:tr>
      <w:tr w:rsidR="00672FC3" w14:paraId="63793BFC" w14:textId="77777777">
        <w:trPr>
          <w:trHeight w:val="314"/>
          <w:jc w:val="center"/>
        </w:trPr>
        <w:tc>
          <w:tcPr>
            <w:tcW w:w="2589" w:type="dxa"/>
            <w:gridSpan w:val="2"/>
            <w:vMerge/>
          </w:tcPr>
          <w:p w14:paraId="2B91620C"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119" w:type="dxa"/>
            <w:tcBorders>
              <w:top w:val="single" w:sz="8" w:space="0" w:color="000000"/>
              <w:right w:val="single" w:sz="8" w:space="0" w:color="000000"/>
            </w:tcBorders>
          </w:tcPr>
          <w:p w14:paraId="036B2441" w14:textId="77777777" w:rsidR="00672FC3" w:rsidRDefault="0062242F">
            <w:pPr>
              <w:widowControl w:val="0"/>
              <w:pBdr>
                <w:top w:val="nil"/>
                <w:left w:val="nil"/>
                <w:bottom w:val="nil"/>
                <w:right w:val="nil"/>
                <w:between w:val="nil"/>
              </w:pBdr>
              <w:spacing w:before="36" w:line="258" w:lineRule="auto"/>
              <w:ind w:left="34"/>
              <w:jc w:val="center"/>
              <w:rPr>
                <w:rFonts w:ascii="Arial" w:eastAsia="Arial" w:hAnsi="Arial" w:cs="Arial"/>
                <w:color w:val="000000"/>
              </w:rPr>
            </w:pPr>
            <w:r>
              <w:rPr>
                <w:rFonts w:ascii="Arial" w:eastAsia="Arial" w:hAnsi="Arial" w:cs="Arial"/>
                <w:color w:val="000000"/>
              </w:rPr>
              <w:t>B</w:t>
            </w:r>
          </w:p>
        </w:tc>
        <w:tc>
          <w:tcPr>
            <w:tcW w:w="1133" w:type="dxa"/>
            <w:tcBorders>
              <w:top w:val="single" w:sz="8" w:space="0" w:color="000000"/>
              <w:left w:val="single" w:sz="8" w:space="0" w:color="000000"/>
              <w:right w:val="single" w:sz="8" w:space="0" w:color="000000"/>
            </w:tcBorders>
          </w:tcPr>
          <w:p w14:paraId="405A8670" w14:textId="77777777" w:rsidR="00672FC3" w:rsidRDefault="0062242F">
            <w:pPr>
              <w:widowControl w:val="0"/>
              <w:pBdr>
                <w:top w:val="nil"/>
                <w:left w:val="nil"/>
                <w:bottom w:val="nil"/>
                <w:right w:val="nil"/>
                <w:between w:val="nil"/>
              </w:pBdr>
              <w:spacing w:before="36" w:line="258" w:lineRule="auto"/>
              <w:ind w:right="59"/>
              <w:jc w:val="right"/>
              <w:rPr>
                <w:rFonts w:ascii="Arial" w:eastAsia="Arial" w:hAnsi="Arial" w:cs="Arial"/>
                <w:color w:val="000000"/>
              </w:rPr>
            </w:pPr>
            <w:r>
              <w:rPr>
                <w:rFonts w:ascii="Arial" w:eastAsia="Arial" w:hAnsi="Arial" w:cs="Arial"/>
                <w:color w:val="000000"/>
              </w:rPr>
              <w:t>Std. Error</w:t>
            </w:r>
          </w:p>
        </w:tc>
        <w:tc>
          <w:tcPr>
            <w:tcW w:w="1388" w:type="dxa"/>
            <w:tcBorders>
              <w:top w:val="single" w:sz="8" w:space="0" w:color="000000"/>
              <w:left w:val="single" w:sz="8" w:space="0" w:color="000000"/>
              <w:right w:val="single" w:sz="8" w:space="0" w:color="000000"/>
            </w:tcBorders>
          </w:tcPr>
          <w:p w14:paraId="6BE452B2" w14:textId="77777777" w:rsidR="00672FC3" w:rsidRDefault="0062242F">
            <w:pPr>
              <w:widowControl w:val="0"/>
              <w:pBdr>
                <w:top w:val="nil"/>
                <w:left w:val="nil"/>
                <w:bottom w:val="nil"/>
                <w:right w:val="nil"/>
                <w:between w:val="nil"/>
              </w:pBdr>
              <w:spacing w:before="36" w:line="258" w:lineRule="auto"/>
              <w:ind w:left="483"/>
              <w:rPr>
                <w:rFonts w:ascii="Arial" w:eastAsia="Arial" w:hAnsi="Arial" w:cs="Arial"/>
                <w:color w:val="000000"/>
              </w:rPr>
            </w:pPr>
            <w:r>
              <w:rPr>
                <w:rFonts w:ascii="Arial" w:eastAsia="Arial" w:hAnsi="Arial" w:cs="Arial"/>
                <w:color w:val="000000"/>
              </w:rPr>
              <w:t>Beta</w:t>
            </w:r>
          </w:p>
        </w:tc>
        <w:tc>
          <w:tcPr>
            <w:tcW w:w="860" w:type="dxa"/>
            <w:vMerge/>
            <w:tcBorders>
              <w:left w:val="single" w:sz="8" w:space="0" w:color="000000"/>
              <w:right w:val="single" w:sz="8" w:space="0" w:color="000000"/>
            </w:tcBorders>
          </w:tcPr>
          <w:p w14:paraId="314578F7"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856" w:type="dxa"/>
            <w:vMerge/>
            <w:tcBorders>
              <w:left w:val="single" w:sz="8" w:space="0" w:color="000000"/>
            </w:tcBorders>
          </w:tcPr>
          <w:p w14:paraId="513E70C6"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r>
      <w:tr w:rsidR="00672FC3" w14:paraId="5C27519F" w14:textId="77777777">
        <w:trPr>
          <w:trHeight w:val="327"/>
          <w:jc w:val="center"/>
        </w:trPr>
        <w:tc>
          <w:tcPr>
            <w:tcW w:w="442" w:type="dxa"/>
            <w:tcBorders>
              <w:bottom w:val="nil"/>
              <w:right w:val="nil"/>
            </w:tcBorders>
          </w:tcPr>
          <w:p w14:paraId="3CFF2D81"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2147" w:type="dxa"/>
            <w:tcBorders>
              <w:left w:val="nil"/>
              <w:bottom w:val="nil"/>
            </w:tcBorders>
          </w:tcPr>
          <w:p w14:paraId="24818A7A" w14:textId="77777777" w:rsidR="00672FC3" w:rsidRDefault="0062242F">
            <w:pPr>
              <w:widowControl w:val="0"/>
              <w:pBdr>
                <w:top w:val="nil"/>
                <w:left w:val="nil"/>
                <w:bottom w:val="nil"/>
                <w:right w:val="nil"/>
                <w:between w:val="nil"/>
              </w:pBdr>
              <w:spacing w:before="36" w:line="271" w:lineRule="auto"/>
              <w:ind w:left="253"/>
              <w:rPr>
                <w:rFonts w:ascii="Arial" w:eastAsia="Arial" w:hAnsi="Arial" w:cs="Arial"/>
                <w:color w:val="000000"/>
              </w:rPr>
            </w:pPr>
            <w:r>
              <w:rPr>
                <w:rFonts w:ascii="Arial" w:eastAsia="Arial" w:hAnsi="Arial" w:cs="Arial"/>
                <w:color w:val="000000"/>
              </w:rPr>
              <w:t>(Constant)</w:t>
            </w:r>
          </w:p>
        </w:tc>
        <w:tc>
          <w:tcPr>
            <w:tcW w:w="1119" w:type="dxa"/>
            <w:tcBorders>
              <w:bottom w:val="nil"/>
              <w:right w:val="single" w:sz="8" w:space="0" w:color="000000"/>
            </w:tcBorders>
          </w:tcPr>
          <w:p w14:paraId="18AA3148" w14:textId="77777777" w:rsidR="00672FC3" w:rsidRDefault="0062242F">
            <w:pPr>
              <w:widowControl w:val="0"/>
              <w:pBdr>
                <w:top w:val="nil"/>
                <w:left w:val="nil"/>
                <w:bottom w:val="nil"/>
                <w:right w:val="nil"/>
                <w:between w:val="nil"/>
              </w:pBdr>
              <w:spacing w:before="36" w:line="271" w:lineRule="auto"/>
              <w:ind w:right="28"/>
              <w:jc w:val="right"/>
              <w:rPr>
                <w:rFonts w:ascii="Arial" w:eastAsia="Arial" w:hAnsi="Arial" w:cs="Arial"/>
                <w:color w:val="000000"/>
              </w:rPr>
            </w:pPr>
            <w:r>
              <w:rPr>
                <w:rFonts w:ascii="Arial" w:eastAsia="Arial" w:hAnsi="Arial" w:cs="Arial"/>
                <w:color w:val="000000"/>
              </w:rPr>
              <w:t>2.029</w:t>
            </w:r>
          </w:p>
        </w:tc>
        <w:tc>
          <w:tcPr>
            <w:tcW w:w="1133" w:type="dxa"/>
            <w:tcBorders>
              <w:left w:val="single" w:sz="8" w:space="0" w:color="000000"/>
              <w:bottom w:val="nil"/>
              <w:right w:val="single" w:sz="8" w:space="0" w:color="000000"/>
            </w:tcBorders>
          </w:tcPr>
          <w:p w14:paraId="54314B28" w14:textId="77777777" w:rsidR="00672FC3" w:rsidRDefault="0062242F">
            <w:pPr>
              <w:widowControl w:val="0"/>
              <w:pBdr>
                <w:top w:val="nil"/>
                <w:left w:val="nil"/>
                <w:bottom w:val="nil"/>
                <w:right w:val="nil"/>
                <w:between w:val="nil"/>
              </w:pBdr>
              <w:spacing w:before="36" w:line="271" w:lineRule="auto"/>
              <w:ind w:right="32"/>
              <w:jc w:val="right"/>
              <w:rPr>
                <w:rFonts w:ascii="Arial" w:eastAsia="Arial" w:hAnsi="Arial" w:cs="Arial"/>
                <w:color w:val="000000"/>
              </w:rPr>
            </w:pPr>
            <w:r>
              <w:rPr>
                <w:rFonts w:ascii="Arial" w:eastAsia="Arial" w:hAnsi="Arial" w:cs="Arial"/>
                <w:color w:val="000000"/>
              </w:rPr>
              <w:t>4.232</w:t>
            </w:r>
          </w:p>
        </w:tc>
        <w:tc>
          <w:tcPr>
            <w:tcW w:w="1388" w:type="dxa"/>
            <w:vMerge w:val="restart"/>
            <w:tcBorders>
              <w:left w:val="single" w:sz="8" w:space="0" w:color="000000"/>
              <w:right w:val="single" w:sz="8" w:space="0" w:color="000000"/>
            </w:tcBorders>
          </w:tcPr>
          <w:p w14:paraId="021D199F" w14:textId="77777777" w:rsidR="00672FC3" w:rsidRDefault="00672FC3">
            <w:pPr>
              <w:widowControl w:val="0"/>
              <w:pBdr>
                <w:top w:val="nil"/>
                <w:left w:val="nil"/>
                <w:bottom w:val="nil"/>
                <w:right w:val="nil"/>
                <w:between w:val="nil"/>
              </w:pBdr>
              <w:spacing w:before="121"/>
              <w:rPr>
                <w:rFonts w:ascii="Arial" w:eastAsia="Arial" w:hAnsi="Arial" w:cs="Arial"/>
                <w:color w:val="000000"/>
              </w:rPr>
            </w:pPr>
          </w:p>
          <w:p w14:paraId="316CA54E" w14:textId="77777777" w:rsidR="00672FC3" w:rsidRDefault="0062242F">
            <w:pPr>
              <w:widowControl w:val="0"/>
              <w:pBdr>
                <w:top w:val="nil"/>
                <w:left w:val="nil"/>
                <w:bottom w:val="nil"/>
                <w:right w:val="nil"/>
                <w:between w:val="nil"/>
              </w:pBdr>
              <w:ind w:right="28"/>
              <w:jc w:val="right"/>
              <w:rPr>
                <w:rFonts w:ascii="Arial" w:eastAsia="Arial" w:hAnsi="Arial" w:cs="Arial"/>
                <w:color w:val="000000"/>
              </w:rPr>
            </w:pPr>
            <w:r>
              <w:rPr>
                <w:rFonts w:ascii="Arial" w:eastAsia="Arial" w:hAnsi="Arial" w:cs="Arial"/>
                <w:color w:val="000000"/>
              </w:rPr>
              <w:t>.615</w:t>
            </w:r>
          </w:p>
        </w:tc>
        <w:tc>
          <w:tcPr>
            <w:tcW w:w="860" w:type="dxa"/>
            <w:tcBorders>
              <w:left w:val="single" w:sz="8" w:space="0" w:color="000000"/>
              <w:bottom w:val="nil"/>
              <w:right w:val="single" w:sz="8" w:space="0" w:color="000000"/>
            </w:tcBorders>
          </w:tcPr>
          <w:p w14:paraId="300E7230" w14:textId="77777777" w:rsidR="00672FC3" w:rsidRDefault="0062242F">
            <w:pPr>
              <w:widowControl w:val="0"/>
              <w:pBdr>
                <w:top w:val="nil"/>
                <w:left w:val="nil"/>
                <w:bottom w:val="nil"/>
                <w:right w:val="nil"/>
                <w:between w:val="nil"/>
              </w:pBdr>
              <w:spacing w:before="36" w:line="271" w:lineRule="auto"/>
              <w:ind w:right="33"/>
              <w:jc w:val="right"/>
              <w:rPr>
                <w:rFonts w:ascii="Arial" w:eastAsia="Arial" w:hAnsi="Arial" w:cs="Arial"/>
                <w:color w:val="000000"/>
              </w:rPr>
            </w:pPr>
            <w:r>
              <w:rPr>
                <w:rFonts w:ascii="Arial" w:eastAsia="Arial" w:hAnsi="Arial" w:cs="Arial"/>
                <w:color w:val="000000"/>
              </w:rPr>
              <w:t>.480</w:t>
            </w:r>
          </w:p>
        </w:tc>
        <w:tc>
          <w:tcPr>
            <w:tcW w:w="856" w:type="dxa"/>
            <w:tcBorders>
              <w:left w:val="single" w:sz="8" w:space="0" w:color="000000"/>
              <w:bottom w:val="nil"/>
            </w:tcBorders>
          </w:tcPr>
          <w:p w14:paraId="353F658B" w14:textId="77777777" w:rsidR="00672FC3" w:rsidRDefault="0062242F">
            <w:pPr>
              <w:widowControl w:val="0"/>
              <w:pBdr>
                <w:top w:val="nil"/>
                <w:left w:val="nil"/>
                <w:bottom w:val="nil"/>
                <w:right w:val="nil"/>
                <w:between w:val="nil"/>
              </w:pBdr>
              <w:spacing w:before="36" w:line="271" w:lineRule="auto"/>
              <w:ind w:right="36"/>
              <w:jc w:val="right"/>
              <w:rPr>
                <w:rFonts w:ascii="Arial" w:eastAsia="Arial" w:hAnsi="Arial" w:cs="Arial"/>
                <w:color w:val="000000"/>
              </w:rPr>
            </w:pPr>
            <w:r>
              <w:rPr>
                <w:rFonts w:ascii="Arial" w:eastAsia="Arial" w:hAnsi="Arial" w:cs="Arial"/>
                <w:color w:val="000000"/>
              </w:rPr>
              <w:t>.633</w:t>
            </w:r>
          </w:p>
        </w:tc>
      </w:tr>
      <w:tr w:rsidR="00672FC3" w14:paraId="50888A52" w14:textId="77777777">
        <w:trPr>
          <w:trHeight w:val="624"/>
          <w:jc w:val="center"/>
        </w:trPr>
        <w:tc>
          <w:tcPr>
            <w:tcW w:w="442" w:type="dxa"/>
            <w:tcBorders>
              <w:top w:val="nil"/>
              <w:right w:val="nil"/>
            </w:tcBorders>
          </w:tcPr>
          <w:p w14:paraId="6B732F94" w14:textId="77777777" w:rsidR="00672FC3" w:rsidRDefault="0062242F">
            <w:pPr>
              <w:widowControl w:val="0"/>
              <w:pBdr>
                <w:top w:val="nil"/>
                <w:left w:val="nil"/>
                <w:bottom w:val="nil"/>
                <w:right w:val="nil"/>
                <w:between w:val="nil"/>
              </w:pBdr>
              <w:spacing w:before="5"/>
              <w:ind w:left="83"/>
              <w:rPr>
                <w:rFonts w:ascii="Arial" w:eastAsia="Arial" w:hAnsi="Arial" w:cs="Arial"/>
                <w:color w:val="000000"/>
              </w:rPr>
            </w:pPr>
            <w:r>
              <w:rPr>
                <w:rFonts w:ascii="Arial" w:eastAsia="Arial" w:hAnsi="Arial" w:cs="Arial"/>
                <w:color w:val="000000"/>
              </w:rPr>
              <w:t>1</w:t>
            </w:r>
          </w:p>
        </w:tc>
        <w:tc>
          <w:tcPr>
            <w:tcW w:w="2147" w:type="dxa"/>
            <w:tcBorders>
              <w:top w:val="nil"/>
              <w:left w:val="nil"/>
            </w:tcBorders>
          </w:tcPr>
          <w:p w14:paraId="3CF53368" w14:textId="77777777" w:rsidR="00672FC3" w:rsidRDefault="0062242F">
            <w:pPr>
              <w:widowControl w:val="0"/>
              <w:pBdr>
                <w:top w:val="nil"/>
                <w:left w:val="nil"/>
                <w:bottom w:val="nil"/>
                <w:right w:val="nil"/>
                <w:between w:val="nil"/>
              </w:pBdr>
              <w:spacing w:before="24"/>
              <w:ind w:left="253"/>
              <w:rPr>
                <w:rFonts w:ascii="Arial" w:eastAsia="Arial" w:hAnsi="Arial" w:cs="Arial"/>
                <w:i/>
                <w:color w:val="000000"/>
              </w:rPr>
            </w:pPr>
            <w:r>
              <w:rPr>
                <w:rFonts w:ascii="Arial" w:eastAsia="Arial" w:hAnsi="Arial" w:cs="Arial"/>
                <w:i/>
                <w:color w:val="000000"/>
              </w:rPr>
              <w:t>Digital Marketing Strategy</w:t>
            </w:r>
          </w:p>
        </w:tc>
        <w:tc>
          <w:tcPr>
            <w:tcW w:w="1119" w:type="dxa"/>
            <w:tcBorders>
              <w:top w:val="nil"/>
              <w:right w:val="single" w:sz="8" w:space="0" w:color="000000"/>
            </w:tcBorders>
          </w:tcPr>
          <w:p w14:paraId="25C1F353" w14:textId="77777777" w:rsidR="00672FC3" w:rsidRDefault="0062242F">
            <w:pPr>
              <w:widowControl w:val="0"/>
              <w:pBdr>
                <w:top w:val="nil"/>
                <w:left w:val="nil"/>
                <w:bottom w:val="nil"/>
                <w:right w:val="nil"/>
                <w:between w:val="nil"/>
              </w:pBdr>
              <w:spacing w:before="24"/>
              <w:ind w:right="28"/>
              <w:jc w:val="right"/>
              <w:rPr>
                <w:rFonts w:ascii="Arial" w:eastAsia="Arial" w:hAnsi="Arial" w:cs="Arial"/>
                <w:color w:val="000000"/>
              </w:rPr>
            </w:pPr>
            <w:r>
              <w:rPr>
                <w:rFonts w:ascii="Arial" w:eastAsia="Arial" w:hAnsi="Arial" w:cs="Arial"/>
                <w:color w:val="000000"/>
              </w:rPr>
              <w:t>.918</w:t>
            </w:r>
          </w:p>
        </w:tc>
        <w:tc>
          <w:tcPr>
            <w:tcW w:w="1133" w:type="dxa"/>
            <w:tcBorders>
              <w:top w:val="nil"/>
              <w:left w:val="single" w:sz="8" w:space="0" w:color="000000"/>
              <w:right w:val="single" w:sz="8" w:space="0" w:color="000000"/>
            </w:tcBorders>
          </w:tcPr>
          <w:p w14:paraId="1CA08920" w14:textId="77777777" w:rsidR="00672FC3" w:rsidRDefault="0062242F">
            <w:pPr>
              <w:widowControl w:val="0"/>
              <w:pBdr>
                <w:top w:val="nil"/>
                <w:left w:val="nil"/>
                <w:bottom w:val="nil"/>
                <w:right w:val="nil"/>
                <w:between w:val="nil"/>
              </w:pBdr>
              <w:spacing w:before="24"/>
              <w:ind w:right="32"/>
              <w:jc w:val="right"/>
              <w:rPr>
                <w:rFonts w:ascii="Arial" w:eastAsia="Arial" w:hAnsi="Arial" w:cs="Arial"/>
                <w:color w:val="000000"/>
              </w:rPr>
            </w:pPr>
            <w:r>
              <w:rPr>
                <w:rFonts w:ascii="Arial" w:eastAsia="Arial" w:hAnsi="Arial" w:cs="Arial"/>
                <w:color w:val="000000"/>
              </w:rPr>
              <w:t>.119</w:t>
            </w:r>
          </w:p>
        </w:tc>
        <w:tc>
          <w:tcPr>
            <w:tcW w:w="1388" w:type="dxa"/>
            <w:vMerge/>
            <w:tcBorders>
              <w:left w:val="single" w:sz="8" w:space="0" w:color="000000"/>
              <w:right w:val="single" w:sz="8" w:space="0" w:color="000000"/>
            </w:tcBorders>
          </w:tcPr>
          <w:p w14:paraId="55B95F86"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860" w:type="dxa"/>
            <w:tcBorders>
              <w:top w:val="nil"/>
              <w:left w:val="single" w:sz="8" w:space="0" w:color="000000"/>
              <w:right w:val="single" w:sz="8" w:space="0" w:color="000000"/>
            </w:tcBorders>
          </w:tcPr>
          <w:p w14:paraId="43927BC9" w14:textId="77777777" w:rsidR="00672FC3" w:rsidRDefault="0062242F">
            <w:pPr>
              <w:widowControl w:val="0"/>
              <w:pBdr>
                <w:top w:val="nil"/>
                <w:left w:val="nil"/>
                <w:bottom w:val="nil"/>
                <w:right w:val="nil"/>
                <w:between w:val="nil"/>
              </w:pBdr>
              <w:spacing w:before="24"/>
              <w:ind w:right="33"/>
              <w:jc w:val="right"/>
              <w:rPr>
                <w:rFonts w:ascii="Arial" w:eastAsia="Arial" w:hAnsi="Arial" w:cs="Arial"/>
                <w:color w:val="000000"/>
              </w:rPr>
            </w:pPr>
            <w:r>
              <w:rPr>
                <w:rFonts w:ascii="Arial" w:eastAsia="Arial" w:hAnsi="Arial" w:cs="Arial"/>
                <w:color w:val="000000"/>
              </w:rPr>
              <w:t>7.730</w:t>
            </w:r>
          </w:p>
        </w:tc>
        <w:tc>
          <w:tcPr>
            <w:tcW w:w="856" w:type="dxa"/>
            <w:tcBorders>
              <w:top w:val="nil"/>
              <w:left w:val="single" w:sz="8" w:space="0" w:color="000000"/>
            </w:tcBorders>
          </w:tcPr>
          <w:p w14:paraId="65A39B45" w14:textId="77777777" w:rsidR="00672FC3" w:rsidRDefault="0062242F">
            <w:pPr>
              <w:widowControl w:val="0"/>
              <w:pBdr>
                <w:top w:val="nil"/>
                <w:left w:val="nil"/>
                <w:bottom w:val="nil"/>
                <w:right w:val="nil"/>
                <w:between w:val="nil"/>
              </w:pBdr>
              <w:spacing w:before="24"/>
              <w:ind w:right="36"/>
              <w:jc w:val="right"/>
              <w:rPr>
                <w:rFonts w:ascii="Arial" w:eastAsia="Arial" w:hAnsi="Arial" w:cs="Arial"/>
                <w:color w:val="000000"/>
              </w:rPr>
            </w:pPr>
            <w:r>
              <w:rPr>
                <w:rFonts w:ascii="Arial" w:eastAsia="Arial" w:hAnsi="Arial" w:cs="Arial"/>
                <w:color w:val="000000"/>
              </w:rPr>
              <w:t>.000</w:t>
            </w:r>
          </w:p>
        </w:tc>
      </w:tr>
    </w:tbl>
    <w:p w14:paraId="212F46FB" w14:textId="77777777" w:rsidR="00672FC3" w:rsidRDefault="0062242F">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Dependent Variable: Purchase Intention</w:t>
      </w:r>
    </w:p>
    <w:p w14:paraId="2DC2C0D5" w14:textId="77777777" w:rsidR="00672FC3" w:rsidRDefault="00672FC3">
      <w:pPr>
        <w:pBdr>
          <w:top w:val="nil"/>
          <w:left w:val="nil"/>
          <w:bottom w:val="nil"/>
          <w:right w:val="nil"/>
          <w:between w:val="nil"/>
        </w:pBdr>
        <w:jc w:val="both"/>
        <w:rPr>
          <w:rFonts w:ascii="Arial" w:eastAsia="Arial" w:hAnsi="Arial" w:cs="Arial"/>
        </w:rPr>
      </w:pPr>
    </w:p>
    <w:p w14:paraId="236C8751"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The following is the form of the regression model equation formed based on the calculation results from Table 4:</w:t>
      </w:r>
    </w:p>
    <w:p w14:paraId="15900366"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br/>
        <w:t xml:space="preserve">Y = a + </w:t>
      </w:r>
      <w:proofErr w:type="spellStart"/>
      <w:r>
        <w:rPr>
          <w:rFonts w:ascii="Arial" w:eastAsia="Arial" w:hAnsi="Arial" w:cs="Arial"/>
        </w:rPr>
        <w:t>bX</w:t>
      </w:r>
      <w:proofErr w:type="spellEnd"/>
    </w:p>
    <w:p w14:paraId="50DF12C8"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Y = 2,029 + 0,918</w:t>
      </w:r>
    </w:p>
    <w:p w14:paraId="18E05B60" w14:textId="77777777" w:rsidR="00672FC3" w:rsidRDefault="00672FC3">
      <w:pPr>
        <w:pBdr>
          <w:top w:val="nil"/>
          <w:left w:val="nil"/>
          <w:bottom w:val="nil"/>
          <w:right w:val="nil"/>
          <w:between w:val="nil"/>
        </w:pBdr>
        <w:jc w:val="both"/>
        <w:rPr>
          <w:rFonts w:ascii="Arial" w:eastAsia="Arial" w:hAnsi="Arial" w:cs="Arial"/>
        </w:rPr>
      </w:pPr>
    </w:p>
    <w:p w14:paraId="721E27BF" w14:textId="77777777" w:rsidR="00672FC3" w:rsidRDefault="0062242F">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constant value (α) of 2.029 indicates that if the independent variable (X total) is 0.000, it is directly proportional to the value of the dependent variable (purchase intention), which is 2.029. </w:t>
      </w:r>
    </w:p>
    <w:p w14:paraId="09E7BB3B" w14:textId="77777777" w:rsidR="00672FC3" w:rsidRDefault="0062242F">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coefficient value of X (b) = 0.918 indicates that the X total variable has a positive effect on purchase interest, or in other words, if the value of digital marketing strategies is increased by 1%, purchase interest will increase by 0.918.</w:t>
      </w:r>
    </w:p>
    <w:p w14:paraId="1A068F31" w14:textId="77777777" w:rsidR="00672FC3" w:rsidRDefault="00672FC3">
      <w:pPr>
        <w:pBdr>
          <w:top w:val="nil"/>
          <w:left w:val="nil"/>
          <w:bottom w:val="nil"/>
          <w:right w:val="nil"/>
          <w:between w:val="nil"/>
        </w:pBdr>
        <w:jc w:val="both"/>
        <w:rPr>
          <w:rFonts w:ascii="Arial" w:eastAsia="Arial" w:hAnsi="Arial" w:cs="Arial"/>
        </w:rPr>
      </w:pPr>
    </w:p>
    <w:p w14:paraId="08B00C97" w14:textId="77777777" w:rsidR="00672FC3" w:rsidRDefault="00672FC3">
      <w:pPr>
        <w:pBdr>
          <w:top w:val="nil"/>
          <w:left w:val="nil"/>
          <w:bottom w:val="nil"/>
          <w:right w:val="nil"/>
          <w:between w:val="nil"/>
        </w:pBdr>
        <w:jc w:val="both"/>
        <w:rPr>
          <w:rFonts w:ascii="Arial" w:eastAsia="Arial" w:hAnsi="Arial" w:cs="Arial"/>
        </w:rPr>
      </w:pPr>
    </w:p>
    <w:p w14:paraId="75415491" w14:textId="77777777" w:rsidR="00672FC3" w:rsidRDefault="0062242F">
      <w:pPr>
        <w:jc w:val="both"/>
        <w:rPr>
          <w:rFonts w:ascii="Arial" w:eastAsia="Arial" w:hAnsi="Arial" w:cs="Arial"/>
          <w:i/>
        </w:rPr>
      </w:pPr>
      <w:r>
        <w:rPr>
          <w:rFonts w:ascii="Arial" w:eastAsia="Arial" w:hAnsi="Arial" w:cs="Arial"/>
          <w:i/>
        </w:rPr>
        <w:t>4.1.2.4. Partial Test</w:t>
      </w:r>
    </w:p>
    <w:p w14:paraId="27136CF4" w14:textId="77777777" w:rsidR="00DB51BF" w:rsidRDefault="0062242F" w:rsidP="00DB51BF">
      <w:pPr>
        <w:pBdr>
          <w:top w:val="nil"/>
          <w:left w:val="nil"/>
          <w:bottom w:val="nil"/>
          <w:right w:val="nil"/>
          <w:between w:val="nil"/>
        </w:pBdr>
        <w:jc w:val="center"/>
        <w:rPr>
          <w:rFonts w:ascii="Arial" w:eastAsia="Arial" w:hAnsi="Arial" w:cs="Arial"/>
          <w:b/>
        </w:rPr>
      </w:pPr>
      <w:r>
        <w:rPr>
          <w:rFonts w:ascii="Arial" w:eastAsia="Arial" w:hAnsi="Arial" w:cs="Arial"/>
          <w:b/>
        </w:rPr>
        <w:t>Table 5. T Test</w:t>
      </w:r>
      <w:r w:rsidR="00DB51BF">
        <w:rPr>
          <w:rFonts w:ascii="Arial" w:eastAsia="Arial" w:hAnsi="Arial" w:cs="Arial"/>
          <w:b/>
        </w:rPr>
        <w:t xml:space="preserve"> </w:t>
      </w:r>
    </w:p>
    <w:p w14:paraId="16E4E1D5" w14:textId="03246A6C" w:rsidR="00672FC3" w:rsidRPr="00DB51BF" w:rsidRDefault="0062242F" w:rsidP="00DB51BF">
      <w:pPr>
        <w:pBdr>
          <w:top w:val="nil"/>
          <w:left w:val="nil"/>
          <w:bottom w:val="nil"/>
          <w:right w:val="nil"/>
          <w:between w:val="nil"/>
        </w:pBdr>
        <w:jc w:val="center"/>
        <w:rPr>
          <w:rFonts w:ascii="Arial" w:eastAsia="Arial" w:hAnsi="Arial" w:cs="Arial"/>
          <w:b/>
        </w:rPr>
      </w:pPr>
      <w:proofErr w:type="spellStart"/>
      <w:r>
        <w:rPr>
          <w:b/>
        </w:rPr>
        <w:t>Coefficients</w:t>
      </w:r>
      <w:r>
        <w:rPr>
          <w:b/>
          <w:vertAlign w:val="superscript"/>
        </w:rPr>
        <w:t>a</w:t>
      </w:r>
      <w:proofErr w:type="spellEnd"/>
    </w:p>
    <w:tbl>
      <w:tblPr>
        <w:tblStyle w:val="ab"/>
        <w:tblW w:w="794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42"/>
        <w:gridCol w:w="2147"/>
        <w:gridCol w:w="1119"/>
        <w:gridCol w:w="1133"/>
        <w:gridCol w:w="1388"/>
        <w:gridCol w:w="860"/>
        <w:gridCol w:w="856"/>
      </w:tblGrid>
      <w:tr w:rsidR="00672FC3" w14:paraId="1F5B91AA" w14:textId="77777777">
        <w:trPr>
          <w:trHeight w:val="622"/>
          <w:tblHeader/>
          <w:jc w:val="center"/>
        </w:trPr>
        <w:tc>
          <w:tcPr>
            <w:tcW w:w="2589" w:type="dxa"/>
            <w:gridSpan w:val="2"/>
            <w:vMerge w:val="restart"/>
          </w:tcPr>
          <w:p w14:paraId="65B8770D" w14:textId="77777777" w:rsidR="00672FC3" w:rsidRDefault="0062242F">
            <w:pPr>
              <w:widowControl w:val="0"/>
              <w:pBdr>
                <w:top w:val="nil"/>
                <w:left w:val="nil"/>
                <w:bottom w:val="nil"/>
                <w:right w:val="nil"/>
                <w:between w:val="nil"/>
              </w:pBdr>
              <w:spacing w:before="36"/>
              <w:ind w:left="83"/>
              <w:rPr>
                <w:rFonts w:ascii="Arial" w:eastAsia="Arial" w:hAnsi="Arial" w:cs="Arial"/>
                <w:color w:val="000000"/>
              </w:rPr>
            </w:pPr>
            <w:r>
              <w:rPr>
                <w:rFonts w:ascii="Arial" w:eastAsia="Arial" w:hAnsi="Arial" w:cs="Arial"/>
                <w:color w:val="000000"/>
              </w:rPr>
              <w:t>Model</w:t>
            </w:r>
          </w:p>
        </w:tc>
        <w:tc>
          <w:tcPr>
            <w:tcW w:w="2252" w:type="dxa"/>
            <w:gridSpan w:val="2"/>
            <w:tcBorders>
              <w:bottom w:val="single" w:sz="8" w:space="0" w:color="000000"/>
              <w:right w:val="single" w:sz="8" w:space="0" w:color="000000"/>
            </w:tcBorders>
          </w:tcPr>
          <w:p w14:paraId="70BC2348" w14:textId="77777777" w:rsidR="00672FC3" w:rsidRDefault="0062242F">
            <w:pPr>
              <w:widowControl w:val="0"/>
              <w:pBdr>
                <w:top w:val="nil"/>
                <w:left w:val="nil"/>
                <w:bottom w:val="nil"/>
                <w:right w:val="nil"/>
                <w:between w:val="nil"/>
              </w:pBdr>
              <w:spacing w:line="316" w:lineRule="auto"/>
              <w:ind w:left="538" w:hanging="164"/>
              <w:rPr>
                <w:rFonts w:ascii="Arial" w:eastAsia="Arial" w:hAnsi="Arial" w:cs="Arial"/>
                <w:color w:val="000000"/>
              </w:rPr>
            </w:pPr>
            <w:r>
              <w:rPr>
                <w:rFonts w:ascii="Arial" w:eastAsia="Arial" w:hAnsi="Arial" w:cs="Arial"/>
                <w:color w:val="000000"/>
              </w:rPr>
              <w:t>Unstandardized Coefficients</w:t>
            </w:r>
          </w:p>
        </w:tc>
        <w:tc>
          <w:tcPr>
            <w:tcW w:w="1388" w:type="dxa"/>
            <w:tcBorders>
              <w:left w:val="single" w:sz="8" w:space="0" w:color="000000"/>
              <w:bottom w:val="single" w:sz="8" w:space="0" w:color="000000"/>
              <w:right w:val="single" w:sz="8" w:space="0" w:color="000000"/>
            </w:tcBorders>
          </w:tcPr>
          <w:p w14:paraId="7CA28121" w14:textId="77777777" w:rsidR="00672FC3" w:rsidRDefault="0062242F">
            <w:pPr>
              <w:widowControl w:val="0"/>
              <w:pBdr>
                <w:top w:val="nil"/>
                <w:left w:val="nil"/>
                <w:bottom w:val="nil"/>
                <w:right w:val="nil"/>
                <w:between w:val="nil"/>
              </w:pBdr>
              <w:spacing w:line="316" w:lineRule="auto"/>
              <w:ind w:left="118" w:hanging="39"/>
              <w:rPr>
                <w:rFonts w:ascii="Arial" w:eastAsia="Arial" w:hAnsi="Arial" w:cs="Arial"/>
                <w:color w:val="000000"/>
              </w:rPr>
            </w:pPr>
            <w:r>
              <w:rPr>
                <w:rFonts w:ascii="Arial" w:eastAsia="Arial" w:hAnsi="Arial" w:cs="Arial"/>
                <w:color w:val="000000"/>
              </w:rPr>
              <w:t>Standardized Coefficients</w:t>
            </w:r>
          </w:p>
        </w:tc>
        <w:tc>
          <w:tcPr>
            <w:tcW w:w="860" w:type="dxa"/>
            <w:vMerge w:val="restart"/>
            <w:tcBorders>
              <w:left w:val="single" w:sz="8" w:space="0" w:color="000000"/>
              <w:right w:val="single" w:sz="8" w:space="0" w:color="000000"/>
            </w:tcBorders>
          </w:tcPr>
          <w:p w14:paraId="0140D87C" w14:textId="77777777" w:rsidR="00672FC3" w:rsidRDefault="0062242F">
            <w:pPr>
              <w:widowControl w:val="0"/>
              <w:pBdr>
                <w:top w:val="nil"/>
                <w:left w:val="nil"/>
                <w:bottom w:val="nil"/>
                <w:right w:val="nil"/>
                <w:between w:val="nil"/>
              </w:pBdr>
              <w:spacing w:before="36"/>
              <w:ind w:left="49"/>
              <w:jc w:val="center"/>
              <w:rPr>
                <w:rFonts w:ascii="Arial" w:eastAsia="Arial" w:hAnsi="Arial" w:cs="Arial"/>
                <w:color w:val="000000"/>
              </w:rPr>
            </w:pPr>
            <w:r>
              <w:rPr>
                <w:rFonts w:ascii="Arial" w:eastAsia="Arial" w:hAnsi="Arial" w:cs="Arial"/>
                <w:color w:val="000000"/>
              </w:rPr>
              <w:t>t</w:t>
            </w:r>
          </w:p>
        </w:tc>
        <w:tc>
          <w:tcPr>
            <w:tcW w:w="856" w:type="dxa"/>
            <w:vMerge w:val="restart"/>
            <w:tcBorders>
              <w:left w:val="single" w:sz="8" w:space="0" w:color="000000"/>
            </w:tcBorders>
          </w:tcPr>
          <w:p w14:paraId="2FBDCC83" w14:textId="77777777" w:rsidR="00672FC3" w:rsidRDefault="0062242F">
            <w:pPr>
              <w:widowControl w:val="0"/>
              <w:pBdr>
                <w:top w:val="nil"/>
                <w:left w:val="nil"/>
                <w:bottom w:val="nil"/>
                <w:right w:val="nil"/>
                <w:between w:val="nil"/>
              </w:pBdr>
              <w:spacing w:before="36"/>
              <w:ind w:left="238"/>
              <w:rPr>
                <w:rFonts w:ascii="Arial" w:eastAsia="Arial" w:hAnsi="Arial" w:cs="Arial"/>
                <w:color w:val="000000"/>
              </w:rPr>
            </w:pPr>
            <w:r>
              <w:rPr>
                <w:rFonts w:ascii="Arial" w:eastAsia="Arial" w:hAnsi="Arial" w:cs="Arial"/>
                <w:color w:val="000000"/>
              </w:rPr>
              <w:t>Sig.</w:t>
            </w:r>
          </w:p>
        </w:tc>
      </w:tr>
      <w:tr w:rsidR="00672FC3" w14:paraId="3E6A2FFF" w14:textId="77777777">
        <w:trPr>
          <w:trHeight w:val="314"/>
          <w:jc w:val="center"/>
        </w:trPr>
        <w:tc>
          <w:tcPr>
            <w:tcW w:w="2589" w:type="dxa"/>
            <w:gridSpan w:val="2"/>
            <w:vMerge/>
          </w:tcPr>
          <w:p w14:paraId="16EFDE18"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119" w:type="dxa"/>
            <w:tcBorders>
              <w:top w:val="single" w:sz="8" w:space="0" w:color="000000"/>
              <w:right w:val="single" w:sz="8" w:space="0" w:color="000000"/>
            </w:tcBorders>
          </w:tcPr>
          <w:p w14:paraId="0B280AD0" w14:textId="77777777" w:rsidR="00672FC3" w:rsidRDefault="0062242F">
            <w:pPr>
              <w:widowControl w:val="0"/>
              <w:pBdr>
                <w:top w:val="nil"/>
                <w:left w:val="nil"/>
                <w:bottom w:val="nil"/>
                <w:right w:val="nil"/>
                <w:between w:val="nil"/>
              </w:pBdr>
              <w:spacing w:before="37" w:line="258" w:lineRule="auto"/>
              <w:ind w:left="34"/>
              <w:jc w:val="center"/>
              <w:rPr>
                <w:rFonts w:ascii="Arial" w:eastAsia="Arial" w:hAnsi="Arial" w:cs="Arial"/>
                <w:color w:val="000000"/>
              </w:rPr>
            </w:pPr>
            <w:r>
              <w:rPr>
                <w:rFonts w:ascii="Arial" w:eastAsia="Arial" w:hAnsi="Arial" w:cs="Arial"/>
                <w:color w:val="000000"/>
              </w:rPr>
              <w:t>B</w:t>
            </w:r>
          </w:p>
        </w:tc>
        <w:tc>
          <w:tcPr>
            <w:tcW w:w="1133" w:type="dxa"/>
            <w:tcBorders>
              <w:top w:val="single" w:sz="8" w:space="0" w:color="000000"/>
              <w:left w:val="single" w:sz="8" w:space="0" w:color="000000"/>
              <w:right w:val="single" w:sz="8" w:space="0" w:color="000000"/>
            </w:tcBorders>
          </w:tcPr>
          <w:p w14:paraId="1A337F5B" w14:textId="77777777" w:rsidR="00672FC3" w:rsidRDefault="0062242F">
            <w:pPr>
              <w:widowControl w:val="0"/>
              <w:pBdr>
                <w:top w:val="nil"/>
                <w:left w:val="nil"/>
                <w:bottom w:val="nil"/>
                <w:right w:val="nil"/>
                <w:between w:val="nil"/>
              </w:pBdr>
              <w:spacing w:before="37" w:line="258" w:lineRule="auto"/>
              <w:ind w:right="59"/>
              <w:jc w:val="right"/>
              <w:rPr>
                <w:rFonts w:ascii="Arial" w:eastAsia="Arial" w:hAnsi="Arial" w:cs="Arial"/>
                <w:color w:val="000000"/>
              </w:rPr>
            </w:pPr>
            <w:r>
              <w:rPr>
                <w:rFonts w:ascii="Arial" w:eastAsia="Arial" w:hAnsi="Arial" w:cs="Arial"/>
                <w:color w:val="000000"/>
              </w:rPr>
              <w:t>Std. Error</w:t>
            </w:r>
          </w:p>
        </w:tc>
        <w:tc>
          <w:tcPr>
            <w:tcW w:w="1388" w:type="dxa"/>
            <w:tcBorders>
              <w:top w:val="single" w:sz="8" w:space="0" w:color="000000"/>
              <w:left w:val="single" w:sz="8" w:space="0" w:color="000000"/>
              <w:right w:val="single" w:sz="8" w:space="0" w:color="000000"/>
            </w:tcBorders>
          </w:tcPr>
          <w:p w14:paraId="44A98137" w14:textId="77777777" w:rsidR="00672FC3" w:rsidRDefault="0062242F">
            <w:pPr>
              <w:widowControl w:val="0"/>
              <w:pBdr>
                <w:top w:val="nil"/>
                <w:left w:val="nil"/>
                <w:bottom w:val="nil"/>
                <w:right w:val="nil"/>
                <w:between w:val="nil"/>
              </w:pBdr>
              <w:spacing w:before="37" w:line="258" w:lineRule="auto"/>
              <w:ind w:left="483"/>
              <w:rPr>
                <w:rFonts w:ascii="Arial" w:eastAsia="Arial" w:hAnsi="Arial" w:cs="Arial"/>
                <w:color w:val="000000"/>
              </w:rPr>
            </w:pPr>
            <w:r>
              <w:rPr>
                <w:rFonts w:ascii="Arial" w:eastAsia="Arial" w:hAnsi="Arial" w:cs="Arial"/>
                <w:color w:val="000000"/>
              </w:rPr>
              <w:t>Beta</w:t>
            </w:r>
          </w:p>
        </w:tc>
        <w:tc>
          <w:tcPr>
            <w:tcW w:w="860" w:type="dxa"/>
            <w:vMerge/>
            <w:tcBorders>
              <w:left w:val="single" w:sz="8" w:space="0" w:color="000000"/>
              <w:right w:val="single" w:sz="8" w:space="0" w:color="000000"/>
            </w:tcBorders>
          </w:tcPr>
          <w:p w14:paraId="35CEF130"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856" w:type="dxa"/>
            <w:vMerge/>
            <w:tcBorders>
              <w:left w:val="single" w:sz="8" w:space="0" w:color="000000"/>
            </w:tcBorders>
          </w:tcPr>
          <w:p w14:paraId="5F078445"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r>
      <w:tr w:rsidR="00672FC3" w14:paraId="49C55A9D" w14:textId="77777777">
        <w:trPr>
          <w:trHeight w:val="327"/>
          <w:jc w:val="center"/>
        </w:trPr>
        <w:tc>
          <w:tcPr>
            <w:tcW w:w="442" w:type="dxa"/>
            <w:tcBorders>
              <w:bottom w:val="nil"/>
              <w:right w:val="nil"/>
            </w:tcBorders>
          </w:tcPr>
          <w:p w14:paraId="0AC016D1"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2147" w:type="dxa"/>
            <w:tcBorders>
              <w:left w:val="nil"/>
              <w:bottom w:val="nil"/>
            </w:tcBorders>
          </w:tcPr>
          <w:p w14:paraId="063806DA" w14:textId="77777777" w:rsidR="00672FC3" w:rsidRDefault="0062242F">
            <w:pPr>
              <w:widowControl w:val="0"/>
              <w:pBdr>
                <w:top w:val="nil"/>
                <w:left w:val="nil"/>
                <w:bottom w:val="nil"/>
                <w:right w:val="nil"/>
                <w:between w:val="nil"/>
              </w:pBdr>
              <w:spacing w:before="36" w:line="271" w:lineRule="auto"/>
              <w:ind w:left="253"/>
              <w:rPr>
                <w:rFonts w:ascii="Arial" w:eastAsia="Arial" w:hAnsi="Arial" w:cs="Arial"/>
                <w:color w:val="000000"/>
              </w:rPr>
            </w:pPr>
            <w:r>
              <w:rPr>
                <w:rFonts w:ascii="Arial" w:eastAsia="Arial" w:hAnsi="Arial" w:cs="Arial"/>
                <w:color w:val="000000"/>
              </w:rPr>
              <w:t>(Constant)</w:t>
            </w:r>
          </w:p>
        </w:tc>
        <w:tc>
          <w:tcPr>
            <w:tcW w:w="1119" w:type="dxa"/>
            <w:tcBorders>
              <w:bottom w:val="nil"/>
              <w:right w:val="single" w:sz="8" w:space="0" w:color="000000"/>
            </w:tcBorders>
          </w:tcPr>
          <w:p w14:paraId="2E6B9224" w14:textId="77777777" w:rsidR="00672FC3" w:rsidRDefault="0062242F">
            <w:pPr>
              <w:widowControl w:val="0"/>
              <w:pBdr>
                <w:top w:val="nil"/>
                <w:left w:val="nil"/>
                <w:bottom w:val="nil"/>
                <w:right w:val="nil"/>
                <w:between w:val="nil"/>
              </w:pBdr>
              <w:spacing w:before="36" w:line="271" w:lineRule="auto"/>
              <w:ind w:right="28"/>
              <w:jc w:val="right"/>
              <w:rPr>
                <w:rFonts w:ascii="Arial" w:eastAsia="Arial" w:hAnsi="Arial" w:cs="Arial"/>
                <w:color w:val="000000"/>
              </w:rPr>
            </w:pPr>
            <w:r>
              <w:rPr>
                <w:rFonts w:ascii="Arial" w:eastAsia="Arial" w:hAnsi="Arial" w:cs="Arial"/>
                <w:color w:val="000000"/>
              </w:rPr>
              <w:t>2.029</w:t>
            </w:r>
          </w:p>
        </w:tc>
        <w:tc>
          <w:tcPr>
            <w:tcW w:w="1133" w:type="dxa"/>
            <w:tcBorders>
              <w:left w:val="single" w:sz="8" w:space="0" w:color="000000"/>
              <w:bottom w:val="nil"/>
              <w:right w:val="single" w:sz="8" w:space="0" w:color="000000"/>
            </w:tcBorders>
          </w:tcPr>
          <w:p w14:paraId="6FD24AB6" w14:textId="77777777" w:rsidR="00672FC3" w:rsidRDefault="0062242F">
            <w:pPr>
              <w:widowControl w:val="0"/>
              <w:pBdr>
                <w:top w:val="nil"/>
                <w:left w:val="nil"/>
                <w:bottom w:val="nil"/>
                <w:right w:val="nil"/>
                <w:between w:val="nil"/>
              </w:pBdr>
              <w:spacing w:before="36" w:line="271" w:lineRule="auto"/>
              <w:ind w:right="32"/>
              <w:jc w:val="right"/>
              <w:rPr>
                <w:rFonts w:ascii="Arial" w:eastAsia="Arial" w:hAnsi="Arial" w:cs="Arial"/>
                <w:color w:val="000000"/>
              </w:rPr>
            </w:pPr>
            <w:r>
              <w:rPr>
                <w:rFonts w:ascii="Arial" w:eastAsia="Arial" w:hAnsi="Arial" w:cs="Arial"/>
                <w:color w:val="000000"/>
              </w:rPr>
              <w:t>4.232</w:t>
            </w:r>
          </w:p>
        </w:tc>
        <w:tc>
          <w:tcPr>
            <w:tcW w:w="1388" w:type="dxa"/>
            <w:vMerge w:val="restart"/>
            <w:tcBorders>
              <w:left w:val="single" w:sz="8" w:space="0" w:color="000000"/>
              <w:right w:val="single" w:sz="8" w:space="0" w:color="000000"/>
            </w:tcBorders>
          </w:tcPr>
          <w:p w14:paraId="71892DF0" w14:textId="77777777" w:rsidR="00672FC3" w:rsidRDefault="00672FC3">
            <w:pPr>
              <w:widowControl w:val="0"/>
              <w:pBdr>
                <w:top w:val="nil"/>
                <w:left w:val="nil"/>
                <w:bottom w:val="nil"/>
                <w:right w:val="nil"/>
                <w:between w:val="nil"/>
              </w:pBdr>
              <w:spacing w:before="120"/>
              <w:rPr>
                <w:rFonts w:ascii="Arial" w:eastAsia="Arial" w:hAnsi="Arial" w:cs="Arial"/>
                <w:i/>
                <w:color w:val="000000"/>
              </w:rPr>
            </w:pPr>
          </w:p>
          <w:p w14:paraId="36B439EA" w14:textId="77777777" w:rsidR="00672FC3" w:rsidRDefault="0062242F">
            <w:pPr>
              <w:widowControl w:val="0"/>
              <w:pBdr>
                <w:top w:val="nil"/>
                <w:left w:val="nil"/>
                <w:bottom w:val="nil"/>
                <w:right w:val="nil"/>
                <w:between w:val="nil"/>
              </w:pBdr>
              <w:ind w:right="28"/>
              <w:jc w:val="right"/>
              <w:rPr>
                <w:rFonts w:ascii="Arial" w:eastAsia="Arial" w:hAnsi="Arial" w:cs="Arial"/>
                <w:color w:val="000000"/>
              </w:rPr>
            </w:pPr>
            <w:r>
              <w:rPr>
                <w:rFonts w:ascii="Arial" w:eastAsia="Arial" w:hAnsi="Arial" w:cs="Arial"/>
                <w:color w:val="000000"/>
              </w:rPr>
              <w:t>.615</w:t>
            </w:r>
          </w:p>
        </w:tc>
        <w:tc>
          <w:tcPr>
            <w:tcW w:w="860" w:type="dxa"/>
            <w:tcBorders>
              <w:left w:val="single" w:sz="8" w:space="0" w:color="000000"/>
              <w:bottom w:val="nil"/>
              <w:right w:val="single" w:sz="8" w:space="0" w:color="000000"/>
            </w:tcBorders>
          </w:tcPr>
          <w:p w14:paraId="3B1E84E0" w14:textId="77777777" w:rsidR="00672FC3" w:rsidRDefault="0062242F">
            <w:pPr>
              <w:widowControl w:val="0"/>
              <w:pBdr>
                <w:top w:val="nil"/>
                <w:left w:val="nil"/>
                <w:bottom w:val="nil"/>
                <w:right w:val="nil"/>
                <w:between w:val="nil"/>
              </w:pBdr>
              <w:spacing w:before="36" w:line="271" w:lineRule="auto"/>
              <w:ind w:right="33"/>
              <w:jc w:val="right"/>
              <w:rPr>
                <w:rFonts w:ascii="Arial" w:eastAsia="Arial" w:hAnsi="Arial" w:cs="Arial"/>
                <w:color w:val="000000"/>
              </w:rPr>
            </w:pPr>
            <w:r>
              <w:rPr>
                <w:rFonts w:ascii="Arial" w:eastAsia="Arial" w:hAnsi="Arial" w:cs="Arial"/>
                <w:color w:val="000000"/>
              </w:rPr>
              <w:t>.480</w:t>
            </w:r>
          </w:p>
        </w:tc>
        <w:tc>
          <w:tcPr>
            <w:tcW w:w="856" w:type="dxa"/>
            <w:tcBorders>
              <w:left w:val="single" w:sz="8" w:space="0" w:color="000000"/>
              <w:bottom w:val="nil"/>
            </w:tcBorders>
          </w:tcPr>
          <w:p w14:paraId="1CDC4810" w14:textId="77777777" w:rsidR="00672FC3" w:rsidRDefault="0062242F">
            <w:pPr>
              <w:widowControl w:val="0"/>
              <w:pBdr>
                <w:top w:val="nil"/>
                <w:left w:val="nil"/>
                <w:bottom w:val="nil"/>
                <w:right w:val="nil"/>
                <w:between w:val="nil"/>
              </w:pBdr>
              <w:spacing w:before="36" w:line="271" w:lineRule="auto"/>
              <w:ind w:right="36"/>
              <w:jc w:val="right"/>
              <w:rPr>
                <w:rFonts w:ascii="Arial" w:eastAsia="Arial" w:hAnsi="Arial" w:cs="Arial"/>
                <w:color w:val="000000"/>
              </w:rPr>
            </w:pPr>
            <w:r>
              <w:rPr>
                <w:rFonts w:ascii="Arial" w:eastAsia="Arial" w:hAnsi="Arial" w:cs="Arial"/>
                <w:color w:val="000000"/>
              </w:rPr>
              <w:t>.633</w:t>
            </w:r>
          </w:p>
        </w:tc>
      </w:tr>
      <w:tr w:rsidR="00672FC3" w14:paraId="1590ABA2" w14:textId="77777777">
        <w:trPr>
          <w:trHeight w:val="623"/>
          <w:jc w:val="center"/>
        </w:trPr>
        <w:tc>
          <w:tcPr>
            <w:tcW w:w="442" w:type="dxa"/>
            <w:tcBorders>
              <w:top w:val="nil"/>
              <w:right w:val="nil"/>
            </w:tcBorders>
          </w:tcPr>
          <w:p w14:paraId="333219D8" w14:textId="77777777" w:rsidR="00672FC3" w:rsidRDefault="0062242F">
            <w:pPr>
              <w:widowControl w:val="0"/>
              <w:pBdr>
                <w:top w:val="nil"/>
                <w:left w:val="nil"/>
                <w:bottom w:val="nil"/>
                <w:right w:val="nil"/>
                <w:between w:val="nil"/>
              </w:pBdr>
              <w:spacing w:before="5"/>
              <w:ind w:left="83"/>
              <w:rPr>
                <w:rFonts w:ascii="Arial" w:eastAsia="Arial" w:hAnsi="Arial" w:cs="Arial"/>
                <w:color w:val="000000"/>
              </w:rPr>
            </w:pPr>
            <w:r>
              <w:rPr>
                <w:rFonts w:ascii="Arial" w:eastAsia="Arial" w:hAnsi="Arial" w:cs="Arial"/>
                <w:color w:val="000000"/>
              </w:rPr>
              <w:t>1</w:t>
            </w:r>
          </w:p>
        </w:tc>
        <w:tc>
          <w:tcPr>
            <w:tcW w:w="2147" w:type="dxa"/>
            <w:tcBorders>
              <w:top w:val="nil"/>
              <w:left w:val="nil"/>
            </w:tcBorders>
          </w:tcPr>
          <w:p w14:paraId="24164106" w14:textId="77777777" w:rsidR="00672FC3" w:rsidRDefault="0062242F">
            <w:pPr>
              <w:widowControl w:val="0"/>
              <w:pBdr>
                <w:top w:val="nil"/>
                <w:left w:val="nil"/>
                <w:bottom w:val="nil"/>
                <w:right w:val="nil"/>
                <w:between w:val="nil"/>
              </w:pBdr>
              <w:spacing w:before="24"/>
              <w:ind w:left="253"/>
              <w:rPr>
                <w:rFonts w:ascii="Arial" w:eastAsia="Arial" w:hAnsi="Arial" w:cs="Arial"/>
                <w:i/>
                <w:color w:val="000000"/>
              </w:rPr>
            </w:pPr>
            <w:r>
              <w:rPr>
                <w:rFonts w:ascii="Arial" w:eastAsia="Arial" w:hAnsi="Arial" w:cs="Arial"/>
                <w:i/>
                <w:color w:val="000000"/>
              </w:rPr>
              <w:t>Digital Marketing Strategy</w:t>
            </w:r>
          </w:p>
        </w:tc>
        <w:tc>
          <w:tcPr>
            <w:tcW w:w="1119" w:type="dxa"/>
            <w:tcBorders>
              <w:top w:val="nil"/>
              <w:right w:val="single" w:sz="8" w:space="0" w:color="000000"/>
            </w:tcBorders>
          </w:tcPr>
          <w:p w14:paraId="04C93696" w14:textId="77777777" w:rsidR="00672FC3" w:rsidRDefault="0062242F">
            <w:pPr>
              <w:widowControl w:val="0"/>
              <w:pBdr>
                <w:top w:val="nil"/>
                <w:left w:val="nil"/>
                <w:bottom w:val="nil"/>
                <w:right w:val="nil"/>
                <w:between w:val="nil"/>
              </w:pBdr>
              <w:spacing w:before="24"/>
              <w:ind w:right="28"/>
              <w:jc w:val="right"/>
              <w:rPr>
                <w:rFonts w:ascii="Arial" w:eastAsia="Arial" w:hAnsi="Arial" w:cs="Arial"/>
                <w:color w:val="000000"/>
              </w:rPr>
            </w:pPr>
            <w:r>
              <w:rPr>
                <w:rFonts w:ascii="Arial" w:eastAsia="Arial" w:hAnsi="Arial" w:cs="Arial"/>
                <w:color w:val="000000"/>
              </w:rPr>
              <w:t>.918</w:t>
            </w:r>
          </w:p>
        </w:tc>
        <w:tc>
          <w:tcPr>
            <w:tcW w:w="1133" w:type="dxa"/>
            <w:tcBorders>
              <w:top w:val="nil"/>
              <w:left w:val="single" w:sz="8" w:space="0" w:color="000000"/>
              <w:right w:val="single" w:sz="8" w:space="0" w:color="000000"/>
            </w:tcBorders>
          </w:tcPr>
          <w:p w14:paraId="363FBCD5" w14:textId="77777777" w:rsidR="00672FC3" w:rsidRDefault="0062242F">
            <w:pPr>
              <w:widowControl w:val="0"/>
              <w:pBdr>
                <w:top w:val="nil"/>
                <w:left w:val="nil"/>
                <w:bottom w:val="nil"/>
                <w:right w:val="nil"/>
                <w:between w:val="nil"/>
              </w:pBdr>
              <w:spacing w:before="24"/>
              <w:ind w:right="32"/>
              <w:jc w:val="right"/>
              <w:rPr>
                <w:rFonts w:ascii="Arial" w:eastAsia="Arial" w:hAnsi="Arial" w:cs="Arial"/>
                <w:color w:val="000000"/>
              </w:rPr>
            </w:pPr>
            <w:r>
              <w:rPr>
                <w:rFonts w:ascii="Arial" w:eastAsia="Arial" w:hAnsi="Arial" w:cs="Arial"/>
                <w:color w:val="000000"/>
              </w:rPr>
              <w:t>.119</w:t>
            </w:r>
          </w:p>
        </w:tc>
        <w:tc>
          <w:tcPr>
            <w:tcW w:w="1388" w:type="dxa"/>
            <w:vMerge/>
            <w:tcBorders>
              <w:left w:val="single" w:sz="8" w:space="0" w:color="000000"/>
              <w:right w:val="single" w:sz="8" w:space="0" w:color="000000"/>
            </w:tcBorders>
          </w:tcPr>
          <w:p w14:paraId="463C14E4"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860" w:type="dxa"/>
            <w:tcBorders>
              <w:top w:val="nil"/>
              <w:left w:val="single" w:sz="8" w:space="0" w:color="000000"/>
              <w:right w:val="single" w:sz="8" w:space="0" w:color="000000"/>
            </w:tcBorders>
          </w:tcPr>
          <w:p w14:paraId="09FA3CAF" w14:textId="77777777" w:rsidR="00672FC3" w:rsidRDefault="0062242F">
            <w:pPr>
              <w:widowControl w:val="0"/>
              <w:pBdr>
                <w:top w:val="nil"/>
                <w:left w:val="nil"/>
                <w:bottom w:val="nil"/>
                <w:right w:val="nil"/>
                <w:between w:val="nil"/>
              </w:pBdr>
              <w:spacing w:before="24"/>
              <w:ind w:right="33"/>
              <w:jc w:val="right"/>
              <w:rPr>
                <w:rFonts w:ascii="Arial" w:eastAsia="Arial" w:hAnsi="Arial" w:cs="Arial"/>
                <w:color w:val="000000"/>
              </w:rPr>
            </w:pPr>
            <w:r>
              <w:rPr>
                <w:rFonts w:ascii="Arial" w:eastAsia="Arial" w:hAnsi="Arial" w:cs="Arial"/>
                <w:color w:val="000000"/>
              </w:rPr>
              <w:t>7.730</w:t>
            </w:r>
          </w:p>
        </w:tc>
        <w:tc>
          <w:tcPr>
            <w:tcW w:w="856" w:type="dxa"/>
            <w:tcBorders>
              <w:top w:val="nil"/>
              <w:left w:val="single" w:sz="8" w:space="0" w:color="000000"/>
            </w:tcBorders>
          </w:tcPr>
          <w:p w14:paraId="5FF6AE7C" w14:textId="77777777" w:rsidR="00672FC3" w:rsidRDefault="0062242F">
            <w:pPr>
              <w:widowControl w:val="0"/>
              <w:pBdr>
                <w:top w:val="nil"/>
                <w:left w:val="nil"/>
                <w:bottom w:val="nil"/>
                <w:right w:val="nil"/>
                <w:between w:val="nil"/>
              </w:pBdr>
              <w:spacing w:before="24"/>
              <w:ind w:right="36"/>
              <w:jc w:val="right"/>
              <w:rPr>
                <w:rFonts w:ascii="Arial" w:eastAsia="Arial" w:hAnsi="Arial" w:cs="Arial"/>
                <w:color w:val="000000"/>
              </w:rPr>
            </w:pPr>
            <w:r>
              <w:rPr>
                <w:rFonts w:ascii="Arial" w:eastAsia="Arial" w:hAnsi="Arial" w:cs="Arial"/>
                <w:color w:val="000000"/>
              </w:rPr>
              <w:t>.000</w:t>
            </w:r>
          </w:p>
        </w:tc>
      </w:tr>
    </w:tbl>
    <w:p w14:paraId="6A151E7F" w14:textId="77777777" w:rsidR="00672FC3" w:rsidRDefault="0062242F">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Dependent Variable: Purchase Intention</w:t>
      </w:r>
    </w:p>
    <w:p w14:paraId="473FD444" w14:textId="77777777" w:rsidR="00672FC3" w:rsidRDefault="00672FC3">
      <w:pPr>
        <w:pBdr>
          <w:top w:val="nil"/>
          <w:left w:val="nil"/>
          <w:bottom w:val="nil"/>
          <w:right w:val="nil"/>
          <w:between w:val="nil"/>
        </w:pBdr>
        <w:jc w:val="both"/>
        <w:rPr>
          <w:rFonts w:ascii="Arial" w:eastAsia="Arial" w:hAnsi="Arial" w:cs="Arial"/>
          <w:color w:val="000000"/>
        </w:rPr>
      </w:pPr>
    </w:p>
    <w:p w14:paraId="76BEFE48"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Based on the t-test in Table 5, it can be seen that the calculated t value is 7.730. To find the value of t-table, we use the formula df = n-k. Where n is the number of respondents and k is the number of research variables, so df = 100 – 2 = 98. So, the t-table value with a significance level of 0.05 is 1.660. The resulting Sig. value is 0.000. Therefore, it is concluded that the calculated t-value is greater than the t-table value (7.730 &gt; 1.660) and the Sig. value (0.000) is less than 0.05, which means that Digital Marketing Strategy (independent variable) has a positive and significant effect on Purchase Intention (dependent variable).</w:t>
      </w:r>
    </w:p>
    <w:p w14:paraId="182DF83C" w14:textId="77777777" w:rsidR="00672FC3" w:rsidRDefault="00672FC3">
      <w:pPr>
        <w:pBdr>
          <w:top w:val="nil"/>
          <w:left w:val="nil"/>
          <w:bottom w:val="nil"/>
          <w:right w:val="nil"/>
          <w:between w:val="nil"/>
        </w:pBdr>
        <w:jc w:val="both"/>
        <w:rPr>
          <w:rFonts w:ascii="Arial" w:eastAsia="Arial" w:hAnsi="Arial" w:cs="Arial"/>
          <w:color w:val="000000"/>
        </w:rPr>
      </w:pPr>
    </w:p>
    <w:p w14:paraId="3698D4D0" w14:textId="77777777" w:rsidR="00672FC3" w:rsidRDefault="0062242F">
      <w:pPr>
        <w:jc w:val="both"/>
        <w:rPr>
          <w:rFonts w:ascii="Arial" w:eastAsia="Arial" w:hAnsi="Arial" w:cs="Arial"/>
          <w:i/>
        </w:rPr>
      </w:pPr>
      <w:r>
        <w:rPr>
          <w:rFonts w:ascii="Arial" w:eastAsia="Arial" w:hAnsi="Arial" w:cs="Arial"/>
          <w:i/>
        </w:rPr>
        <w:t>4.1.2.5. Coefficient of Determination</w:t>
      </w:r>
    </w:p>
    <w:p w14:paraId="20290030" w14:textId="6E4F26D0" w:rsidR="00672FC3" w:rsidRDefault="0062242F">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Table </w:t>
      </w:r>
      <w:r w:rsidR="00F8410F">
        <w:rPr>
          <w:rFonts w:ascii="Arial" w:eastAsia="Arial" w:hAnsi="Arial" w:cs="Arial"/>
          <w:b/>
          <w:color w:val="000000"/>
        </w:rPr>
        <w:t>6</w:t>
      </w:r>
      <w:r>
        <w:rPr>
          <w:rFonts w:ascii="Arial" w:eastAsia="Arial" w:hAnsi="Arial" w:cs="Arial"/>
          <w:b/>
          <w:color w:val="000000"/>
        </w:rPr>
        <w:t>. Results of the Coefficient of Determination Test (R2)</w:t>
      </w:r>
    </w:p>
    <w:p w14:paraId="5FF8F5FF" w14:textId="77777777" w:rsidR="00672FC3" w:rsidRDefault="0062242F">
      <w:pPr>
        <w:pBdr>
          <w:top w:val="nil"/>
          <w:left w:val="nil"/>
          <w:bottom w:val="nil"/>
          <w:right w:val="nil"/>
          <w:between w:val="nil"/>
        </w:pBdr>
        <w:jc w:val="center"/>
        <w:rPr>
          <w:rFonts w:ascii="Arial" w:eastAsia="Arial" w:hAnsi="Arial" w:cs="Arial"/>
          <w:b/>
          <w:i/>
          <w:color w:val="000000"/>
        </w:rPr>
      </w:pPr>
      <w:r>
        <w:rPr>
          <w:rFonts w:ascii="Arial" w:eastAsia="Arial" w:hAnsi="Arial" w:cs="Arial"/>
          <w:b/>
          <w:color w:val="000000"/>
        </w:rPr>
        <w:t>Model Summary</w:t>
      </w:r>
    </w:p>
    <w:tbl>
      <w:tblPr>
        <w:tblStyle w:val="ac"/>
        <w:tblW w:w="579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782"/>
        <w:gridCol w:w="1008"/>
        <w:gridCol w:w="1070"/>
        <w:gridCol w:w="1468"/>
        <w:gridCol w:w="1468"/>
      </w:tblGrid>
      <w:tr w:rsidR="00672FC3" w14:paraId="4C78F684" w14:textId="77777777">
        <w:trPr>
          <w:trHeight w:val="632"/>
          <w:jc w:val="center"/>
        </w:trPr>
        <w:tc>
          <w:tcPr>
            <w:tcW w:w="782" w:type="dxa"/>
          </w:tcPr>
          <w:p w14:paraId="6D021931" w14:textId="77777777" w:rsidR="00672FC3" w:rsidRDefault="0062242F">
            <w:pPr>
              <w:widowControl w:val="0"/>
              <w:pBdr>
                <w:top w:val="nil"/>
                <w:left w:val="nil"/>
                <w:bottom w:val="nil"/>
                <w:right w:val="nil"/>
                <w:between w:val="nil"/>
              </w:pBdr>
              <w:spacing w:line="318" w:lineRule="auto"/>
              <w:ind w:left="83" w:right="73"/>
              <w:rPr>
                <w:rFonts w:ascii="Arial" w:eastAsia="Arial" w:hAnsi="Arial" w:cs="Arial"/>
                <w:color w:val="000000"/>
              </w:rPr>
            </w:pPr>
            <w:r>
              <w:rPr>
                <w:rFonts w:ascii="Arial" w:eastAsia="Arial" w:hAnsi="Arial" w:cs="Arial"/>
                <w:color w:val="000000"/>
              </w:rPr>
              <w:t>Model</w:t>
            </w:r>
          </w:p>
        </w:tc>
        <w:tc>
          <w:tcPr>
            <w:tcW w:w="1008" w:type="dxa"/>
            <w:tcBorders>
              <w:right w:val="single" w:sz="8" w:space="0" w:color="000000"/>
            </w:tcBorders>
          </w:tcPr>
          <w:p w14:paraId="048D59AD" w14:textId="77777777" w:rsidR="00672FC3" w:rsidRDefault="0062242F">
            <w:pPr>
              <w:widowControl w:val="0"/>
              <w:pBdr>
                <w:top w:val="nil"/>
                <w:left w:val="nil"/>
                <w:bottom w:val="nil"/>
                <w:right w:val="nil"/>
                <w:between w:val="nil"/>
              </w:pBdr>
              <w:spacing w:before="36"/>
              <w:ind w:left="424"/>
              <w:rPr>
                <w:rFonts w:ascii="Arial" w:eastAsia="Arial" w:hAnsi="Arial" w:cs="Arial"/>
                <w:color w:val="000000"/>
              </w:rPr>
            </w:pPr>
            <w:r>
              <w:rPr>
                <w:rFonts w:ascii="Arial" w:eastAsia="Arial" w:hAnsi="Arial" w:cs="Arial"/>
                <w:color w:val="000000"/>
              </w:rPr>
              <w:t>R</w:t>
            </w:r>
          </w:p>
        </w:tc>
        <w:tc>
          <w:tcPr>
            <w:tcW w:w="1070" w:type="dxa"/>
            <w:tcBorders>
              <w:left w:val="single" w:sz="8" w:space="0" w:color="000000"/>
              <w:right w:val="single" w:sz="8" w:space="0" w:color="000000"/>
            </w:tcBorders>
          </w:tcPr>
          <w:p w14:paraId="3DB5F27A" w14:textId="77777777" w:rsidR="00672FC3" w:rsidRDefault="0062242F">
            <w:pPr>
              <w:widowControl w:val="0"/>
              <w:pBdr>
                <w:top w:val="nil"/>
                <w:left w:val="nil"/>
                <w:bottom w:val="nil"/>
                <w:right w:val="nil"/>
                <w:between w:val="nil"/>
              </w:pBdr>
              <w:spacing w:before="36"/>
              <w:ind w:right="58"/>
              <w:jc w:val="right"/>
              <w:rPr>
                <w:rFonts w:ascii="Arial" w:eastAsia="Arial" w:hAnsi="Arial" w:cs="Arial"/>
                <w:color w:val="000000"/>
              </w:rPr>
            </w:pPr>
            <w:r>
              <w:rPr>
                <w:rFonts w:ascii="Arial" w:eastAsia="Arial" w:hAnsi="Arial" w:cs="Arial"/>
                <w:color w:val="000000"/>
              </w:rPr>
              <w:t>R Square</w:t>
            </w:r>
          </w:p>
        </w:tc>
        <w:tc>
          <w:tcPr>
            <w:tcW w:w="1468" w:type="dxa"/>
            <w:tcBorders>
              <w:left w:val="single" w:sz="8" w:space="0" w:color="000000"/>
              <w:right w:val="single" w:sz="8" w:space="0" w:color="000000"/>
            </w:tcBorders>
          </w:tcPr>
          <w:p w14:paraId="082407BE" w14:textId="77777777" w:rsidR="00672FC3" w:rsidRDefault="0062242F">
            <w:pPr>
              <w:widowControl w:val="0"/>
              <w:pBdr>
                <w:top w:val="nil"/>
                <w:left w:val="nil"/>
                <w:bottom w:val="nil"/>
                <w:right w:val="nil"/>
                <w:between w:val="nil"/>
              </w:pBdr>
              <w:spacing w:line="318" w:lineRule="auto"/>
              <w:ind w:left="409" w:right="154" w:hanging="207"/>
              <w:rPr>
                <w:rFonts w:ascii="Arial" w:eastAsia="Arial" w:hAnsi="Arial" w:cs="Arial"/>
                <w:color w:val="000000"/>
              </w:rPr>
            </w:pPr>
            <w:r>
              <w:rPr>
                <w:rFonts w:ascii="Arial" w:eastAsia="Arial" w:hAnsi="Arial" w:cs="Arial"/>
                <w:color w:val="000000"/>
              </w:rPr>
              <w:t>Adjusted R Square</w:t>
            </w:r>
          </w:p>
        </w:tc>
        <w:tc>
          <w:tcPr>
            <w:tcW w:w="1468" w:type="dxa"/>
            <w:tcBorders>
              <w:left w:val="single" w:sz="8" w:space="0" w:color="000000"/>
            </w:tcBorders>
          </w:tcPr>
          <w:p w14:paraId="6949BA32" w14:textId="77777777" w:rsidR="00672FC3" w:rsidRDefault="0062242F">
            <w:pPr>
              <w:widowControl w:val="0"/>
              <w:pBdr>
                <w:top w:val="nil"/>
                <w:left w:val="nil"/>
                <w:bottom w:val="nil"/>
                <w:right w:val="nil"/>
                <w:between w:val="nil"/>
              </w:pBdr>
              <w:spacing w:line="318" w:lineRule="auto"/>
              <w:ind w:left="146" w:hanging="10"/>
              <w:rPr>
                <w:rFonts w:ascii="Arial" w:eastAsia="Arial" w:hAnsi="Arial" w:cs="Arial"/>
                <w:color w:val="000000"/>
              </w:rPr>
            </w:pPr>
            <w:r>
              <w:rPr>
                <w:rFonts w:ascii="Arial" w:eastAsia="Arial" w:hAnsi="Arial" w:cs="Arial"/>
                <w:color w:val="000000"/>
              </w:rPr>
              <w:t>Std. Error of the Estimate</w:t>
            </w:r>
          </w:p>
        </w:tc>
      </w:tr>
      <w:tr w:rsidR="00672FC3" w14:paraId="0AD10C24" w14:textId="77777777">
        <w:trPr>
          <w:trHeight w:val="311"/>
          <w:jc w:val="center"/>
        </w:trPr>
        <w:tc>
          <w:tcPr>
            <w:tcW w:w="782" w:type="dxa"/>
          </w:tcPr>
          <w:p w14:paraId="57960470" w14:textId="77777777" w:rsidR="00672FC3" w:rsidRDefault="0062242F">
            <w:pPr>
              <w:widowControl w:val="0"/>
              <w:pBdr>
                <w:top w:val="nil"/>
                <w:left w:val="nil"/>
                <w:bottom w:val="nil"/>
                <w:right w:val="nil"/>
                <w:between w:val="nil"/>
              </w:pBdr>
              <w:spacing w:before="33" w:line="258" w:lineRule="auto"/>
              <w:ind w:left="83"/>
              <w:rPr>
                <w:rFonts w:ascii="Arial" w:eastAsia="Arial" w:hAnsi="Arial" w:cs="Arial"/>
                <w:color w:val="000000"/>
              </w:rPr>
            </w:pPr>
            <w:r>
              <w:rPr>
                <w:rFonts w:ascii="Arial" w:eastAsia="Arial" w:hAnsi="Arial" w:cs="Arial"/>
                <w:color w:val="000000"/>
              </w:rPr>
              <w:t>1</w:t>
            </w:r>
          </w:p>
        </w:tc>
        <w:tc>
          <w:tcPr>
            <w:tcW w:w="1008" w:type="dxa"/>
            <w:tcBorders>
              <w:right w:val="single" w:sz="8" w:space="0" w:color="000000"/>
            </w:tcBorders>
          </w:tcPr>
          <w:p w14:paraId="31351867" w14:textId="77777777" w:rsidR="00672FC3" w:rsidRDefault="0062242F">
            <w:pPr>
              <w:widowControl w:val="0"/>
              <w:pBdr>
                <w:top w:val="nil"/>
                <w:left w:val="nil"/>
                <w:bottom w:val="nil"/>
                <w:right w:val="nil"/>
                <w:between w:val="nil"/>
              </w:pBdr>
              <w:spacing w:before="33" w:line="258" w:lineRule="auto"/>
              <w:ind w:left="444"/>
              <w:rPr>
                <w:rFonts w:ascii="Arial" w:eastAsia="Arial" w:hAnsi="Arial" w:cs="Arial"/>
                <w:color w:val="000000"/>
              </w:rPr>
            </w:pPr>
            <w:r>
              <w:rPr>
                <w:rFonts w:ascii="Arial" w:eastAsia="Arial" w:hAnsi="Arial" w:cs="Arial"/>
                <w:color w:val="000000"/>
              </w:rPr>
              <w:t>.615</w:t>
            </w:r>
            <w:r>
              <w:rPr>
                <w:rFonts w:ascii="Arial" w:eastAsia="Arial" w:hAnsi="Arial" w:cs="Arial"/>
                <w:color w:val="000000"/>
                <w:vertAlign w:val="superscript"/>
              </w:rPr>
              <w:t>a</w:t>
            </w:r>
          </w:p>
        </w:tc>
        <w:tc>
          <w:tcPr>
            <w:tcW w:w="1070" w:type="dxa"/>
            <w:tcBorders>
              <w:left w:val="single" w:sz="8" w:space="0" w:color="000000"/>
              <w:right w:val="single" w:sz="8" w:space="0" w:color="000000"/>
            </w:tcBorders>
          </w:tcPr>
          <w:p w14:paraId="5CF5E77B" w14:textId="77777777" w:rsidR="00672FC3" w:rsidRDefault="0062242F">
            <w:pPr>
              <w:widowControl w:val="0"/>
              <w:pBdr>
                <w:top w:val="nil"/>
                <w:left w:val="nil"/>
                <w:bottom w:val="nil"/>
                <w:right w:val="nil"/>
                <w:between w:val="nil"/>
              </w:pBdr>
              <w:spacing w:before="33" w:line="258" w:lineRule="auto"/>
              <w:ind w:right="34"/>
              <w:jc w:val="right"/>
              <w:rPr>
                <w:rFonts w:ascii="Arial" w:eastAsia="Arial" w:hAnsi="Arial" w:cs="Arial"/>
                <w:color w:val="000000"/>
              </w:rPr>
            </w:pPr>
            <w:r>
              <w:rPr>
                <w:rFonts w:ascii="Arial" w:eastAsia="Arial" w:hAnsi="Arial" w:cs="Arial"/>
                <w:color w:val="000000"/>
              </w:rPr>
              <w:t>.379</w:t>
            </w:r>
          </w:p>
        </w:tc>
        <w:tc>
          <w:tcPr>
            <w:tcW w:w="1468" w:type="dxa"/>
            <w:tcBorders>
              <w:left w:val="single" w:sz="8" w:space="0" w:color="000000"/>
              <w:right w:val="single" w:sz="8" w:space="0" w:color="000000"/>
            </w:tcBorders>
          </w:tcPr>
          <w:p w14:paraId="60BE3F23" w14:textId="77777777" w:rsidR="00672FC3" w:rsidRDefault="0062242F">
            <w:pPr>
              <w:widowControl w:val="0"/>
              <w:pBdr>
                <w:top w:val="nil"/>
                <w:left w:val="nil"/>
                <w:bottom w:val="nil"/>
                <w:right w:val="nil"/>
                <w:between w:val="nil"/>
              </w:pBdr>
              <w:spacing w:before="33" w:line="258" w:lineRule="auto"/>
              <w:ind w:right="33"/>
              <w:jc w:val="right"/>
              <w:rPr>
                <w:rFonts w:ascii="Arial" w:eastAsia="Arial" w:hAnsi="Arial" w:cs="Arial"/>
                <w:color w:val="000000"/>
              </w:rPr>
            </w:pPr>
            <w:r>
              <w:rPr>
                <w:rFonts w:ascii="Arial" w:eastAsia="Arial" w:hAnsi="Arial" w:cs="Arial"/>
                <w:color w:val="000000"/>
              </w:rPr>
              <w:t>.372</w:t>
            </w:r>
          </w:p>
        </w:tc>
        <w:tc>
          <w:tcPr>
            <w:tcW w:w="1468" w:type="dxa"/>
            <w:tcBorders>
              <w:left w:val="single" w:sz="8" w:space="0" w:color="000000"/>
            </w:tcBorders>
          </w:tcPr>
          <w:p w14:paraId="7D88F94D" w14:textId="77777777" w:rsidR="00672FC3" w:rsidRDefault="0062242F">
            <w:pPr>
              <w:widowControl w:val="0"/>
              <w:pBdr>
                <w:top w:val="nil"/>
                <w:left w:val="nil"/>
                <w:bottom w:val="nil"/>
                <w:right w:val="nil"/>
                <w:between w:val="nil"/>
              </w:pBdr>
              <w:spacing w:before="33" w:line="258" w:lineRule="auto"/>
              <w:ind w:left="862"/>
              <w:rPr>
                <w:rFonts w:ascii="Arial" w:eastAsia="Arial" w:hAnsi="Arial" w:cs="Arial"/>
                <w:color w:val="000000"/>
              </w:rPr>
            </w:pPr>
            <w:r>
              <w:rPr>
                <w:rFonts w:ascii="Arial" w:eastAsia="Arial" w:hAnsi="Arial" w:cs="Arial"/>
                <w:color w:val="000000"/>
              </w:rPr>
              <w:t>3.028</w:t>
            </w:r>
          </w:p>
        </w:tc>
      </w:tr>
    </w:tbl>
    <w:p w14:paraId="10CB7CA6" w14:textId="77777777" w:rsidR="00672FC3" w:rsidRDefault="0062242F">
      <w:pPr>
        <w:numPr>
          <w:ilvl w:val="0"/>
          <w:numId w:val="4"/>
        </w:numPr>
        <w:pBdr>
          <w:top w:val="nil"/>
          <w:left w:val="nil"/>
          <w:bottom w:val="nil"/>
          <w:right w:val="nil"/>
          <w:between w:val="nil"/>
        </w:pBdr>
        <w:ind w:left="1560"/>
        <w:jc w:val="both"/>
        <w:rPr>
          <w:rFonts w:ascii="Arial" w:eastAsia="Arial" w:hAnsi="Arial" w:cs="Arial"/>
          <w:color w:val="000000"/>
        </w:rPr>
      </w:pPr>
      <w:r>
        <w:rPr>
          <w:rFonts w:ascii="Arial" w:eastAsia="Arial" w:hAnsi="Arial" w:cs="Arial"/>
          <w:color w:val="000000"/>
        </w:rPr>
        <w:t>Predictors: (Constant), Digital Marketing Strategy</w:t>
      </w:r>
    </w:p>
    <w:p w14:paraId="6979AF4A" w14:textId="77777777" w:rsidR="00672FC3" w:rsidRDefault="00672FC3">
      <w:pPr>
        <w:pBdr>
          <w:top w:val="nil"/>
          <w:left w:val="nil"/>
          <w:bottom w:val="nil"/>
          <w:right w:val="nil"/>
          <w:between w:val="nil"/>
        </w:pBdr>
        <w:jc w:val="both"/>
        <w:rPr>
          <w:rFonts w:ascii="Arial" w:eastAsia="Arial" w:hAnsi="Arial" w:cs="Arial"/>
          <w:color w:val="000000"/>
        </w:rPr>
      </w:pPr>
    </w:p>
    <w:p w14:paraId="7C46928E"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Based on the Coefficient of Determination Test (R2) in table 5, the R Square (R2) value is known to be 0.379 or 37.9%. This means that the influence of Digital Marketing Strategy on Purchase Intention is 37.9%, and the remaining 62.1% is influenced by other variables not examined in this study.</w:t>
      </w:r>
    </w:p>
    <w:p w14:paraId="3A714846" w14:textId="77777777" w:rsidR="00672FC3" w:rsidRDefault="00672FC3">
      <w:pPr>
        <w:pBdr>
          <w:top w:val="nil"/>
          <w:left w:val="nil"/>
          <w:bottom w:val="nil"/>
          <w:right w:val="nil"/>
          <w:between w:val="nil"/>
        </w:pBdr>
        <w:jc w:val="both"/>
        <w:rPr>
          <w:rFonts w:ascii="Arial" w:eastAsia="Arial" w:hAnsi="Arial" w:cs="Arial"/>
          <w:color w:val="000000"/>
        </w:rPr>
      </w:pPr>
    </w:p>
    <w:p w14:paraId="26EE747B"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4.2. DISCUSSION</w:t>
      </w:r>
    </w:p>
    <w:p w14:paraId="24F75E5D"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Based on Table 5, it can be seen that the Digital Marketing Strategy variable (X) has a t-statistic of 7.730 and a significance value of 0.00 &lt; 0.05. Therefore, it can be concluded that the Digital Marketing Strategy on Shopee has a positive and significant effect on Purchase Intention. Thus, the hypothesis in this study can be accepted.</w:t>
      </w:r>
    </w:p>
    <w:p w14:paraId="40EBDACB"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br/>
        <w:t>Based on the Coefficient of Determination Test (R2) in Table 5, the variable of Generation Z Purchase Interest in this study is influenced by Digital Marketing Strategy by 37.9%. This means that the more aggressive and attractive the Digital Marketing Strategy implemented by Shopee, the higher the Purchase Interest of Generation Z toward products sold thru Shopee.</w:t>
      </w:r>
    </w:p>
    <w:p w14:paraId="333582C0" w14:textId="77777777" w:rsidR="00672FC3" w:rsidRDefault="00672FC3">
      <w:pPr>
        <w:pBdr>
          <w:top w:val="nil"/>
          <w:left w:val="nil"/>
          <w:bottom w:val="nil"/>
          <w:right w:val="nil"/>
          <w:between w:val="nil"/>
        </w:pBdr>
        <w:jc w:val="both"/>
        <w:rPr>
          <w:rFonts w:ascii="Arial" w:eastAsia="Arial" w:hAnsi="Arial" w:cs="Arial"/>
          <w:sz w:val="22"/>
          <w:szCs w:val="22"/>
        </w:rPr>
      </w:pPr>
    </w:p>
    <w:p w14:paraId="26E5D3E5"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Based on the respondents' responses regarding the Digital Marketing Strategy variable (X), it was found that some respondents felt they could not fully access information about the products they wanted thru the Shopee website. This was because these respondents did not receive complete product information thru the Shopee website. Furthermore, some respondents felt that the Shopee website's layout did not make it easy for them to find information related to the products they were looking for. This was because important information such as product descriptions, specifications, and reviews was often not placed consistently, forcing respondents to search for this information.</w:t>
      </w:r>
    </w:p>
    <w:p w14:paraId="59FED15B" w14:textId="77777777" w:rsidR="00672FC3" w:rsidRDefault="00672FC3">
      <w:pPr>
        <w:pBdr>
          <w:top w:val="nil"/>
          <w:left w:val="nil"/>
          <w:bottom w:val="nil"/>
          <w:right w:val="nil"/>
          <w:between w:val="nil"/>
        </w:pBdr>
        <w:jc w:val="both"/>
        <w:rPr>
          <w:rFonts w:ascii="Arial" w:eastAsia="Arial" w:hAnsi="Arial" w:cs="Arial"/>
          <w:b/>
          <w:sz w:val="22"/>
          <w:szCs w:val="22"/>
        </w:rPr>
      </w:pPr>
    </w:p>
    <w:p w14:paraId="1FB26FBF"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A small portion of respondents felt they couldn't fully obtain information about Shopee products thru internet search engines. This is because search engines don't thoroughly index all product pages on Shopee, so some products or product details don't appear in search results, and some information can only be accessed directly thru the Shopee website and is not easily found thru general internet searches. This is also shown in the next statement, which is that they feel the internet doesn't fully help them find information about Shopee products. This is because the information displayed in the search is often short snippets and doesn't include important details like product specifications, price, or reviews.</w:t>
      </w:r>
    </w:p>
    <w:p w14:paraId="1B75A424"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lastRenderedPageBreak/>
        <w:br/>
        <w:t xml:space="preserve">Furthermore, there were 5 respondents who did not feel they saw Shopee promotions on websites very often. This is because Shopee might be focusing on other marketing channels such as social media, influencer marketing, email marketing, or mobile apps, making promotions on websites less intensive. Furthermore, they don't see Shopee's advertisements on various websites very often. This is because in the competitive e-commerce industry, advertisements from competitors like </w:t>
      </w:r>
      <w:proofErr w:type="spellStart"/>
      <w:r>
        <w:rPr>
          <w:rFonts w:ascii="Arial" w:eastAsia="Arial" w:hAnsi="Arial" w:cs="Arial"/>
        </w:rPr>
        <w:t>Tokopedia</w:t>
      </w:r>
      <w:proofErr w:type="spellEnd"/>
      <w:r>
        <w:rPr>
          <w:rFonts w:ascii="Arial" w:eastAsia="Arial" w:hAnsi="Arial" w:cs="Arial"/>
        </w:rPr>
        <w:t xml:space="preserve">, Lazada, or </w:t>
      </w:r>
      <w:proofErr w:type="spellStart"/>
      <w:r>
        <w:rPr>
          <w:rFonts w:ascii="Arial" w:eastAsia="Arial" w:hAnsi="Arial" w:cs="Arial"/>
        </w:rPr>
        <w:t>Bukalapak</w:t>
      </w:r>
      <w:proofErr w:type="spellEnd"/>
      <w:r>
        <w:rPr>
          <w:rFonts w:ascii="Arial" w:eastAsia="Arial" w:hAnsi="Arial" w:cs="Arial"/>
        </w:rPr>
        <w:t xml:space="preserve"> might dominate the same advertising space, making Shopee's ads less visible. Additionally, if respondents use ad-blocking software, they do not see Shopee ads or other ads on various websites.</w:t>
      </w:r>
    </w:p>
    <w:p w14:paraId="0B26C3EF"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br/>
        <w:t>There were also respondents who felt that they didn't see Shopee aggressively promoting thru the internet. This is because Shopee invests more in social media advertising, collaborating with influencers, or holding campaigns on mobile platforms, making general internet promotions less visible.</w:t>
      </w:r>
    </w:p>
    <w:p w14:paraId="69376CE8"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br/>
        <w:t>This is also evident in a small number of respondents who did not feel that online promotions were entirely able to capture their attention to purchase products on Shopee. This is because if the promotions offered are not competitive or not attractive enough, respondents do not feel compelled to buy products on Shopee. Additionally, promotions that look good but do not meet expectations when viewed in more detail on the Shopee website can reduce purchasing interest.</w:t>
      </w:r>
    </w:p>
    <w:p w14:paraId="0E59EC42" w14:textId="77777777" w:rsidR="00672FC3" w:rsidRDefault="00672FC3">
      <w:pPr>
        <w:pBdr>
          <w:top w:val="nil"/>
          <w:left w:val="nil"/>
          <w:bottom w:val="nil"/>
          <w:right w:val="nil"/>
          <w:between w:val="nil"/>
        </w:pBdr>
        <w:jc w:val="both"/>
        <w:rPr>
          <w:rFonts w:ascii="Arial" w:eastAsia="Arial" w:hAnsi="Arial" w:cs="Arial"/>
          <w:b/>
          <w:sz w:val="22"/>
          <w:szCs w:val="22"/>
        </w:rPr>
      </w:pPr>
    </w:p>
    <w:p w14:paraId="2AC949A3"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Furthermore, 1 respondent considered the appearance of other e-commerce platforms more appealing compared to Shopee. This is because the respondent preferred the design/appearance of e-commerce platforms that better suited their personal taste. Next, there were 6 respondents who felt they were not fully interested in researching information before purchasing new products offered by Shopee. This was because the respondents already had high trust in Shopee, so they felt no need to conduct research before buying. In the statement regarding their willingness to try new products on Shopee, 5 of the respondents expressed no interest in trying them. This is because the respondents feel comfortable and satisfied with the products they are already using and see no reason to switch or try new ones.</w:t>
      </w:r>
    </w:p>
    <w:p w14:paraId="071ACBC2" w14:textId="77777777" w:rsidR="00672FC3" w:rsidRDefault="00672FC3">
      <w:pPr>
        <w:pBdr>
          <w:top w:val="nil"/>
          <w:left w:val="nil"/>
          <w:bottom w:val="nil"/>
          <w:right w:val="nil"/>
          <w:between w:val="nil"/>
        </w:pBdr>
        <w:jc w:val="both"/>
        <w:rPr>
          <w:rFonts w:ascii="Arial" w:eastAsia="Arial" w:hAnsi="Arial" w:cs="Arial"/>
          <w:b/>
          <w:sz w:val="22"/>
          <w:szCs w:val="22"/>
        </w:rPr>
      </w:pPr>
    </w:p>
    <w:p w14:paraId="2A078747" w14:textId="36A117DE"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The results of this study are consistent with research conducted by Nawaz &amp; </w:t>
      </w:r>
      <w:proofErr w:type="spellStart"/>
      <w:r>
        <w:rPr>
          <w:rFonts w:ascii="Arial" w:eastAsia="Arial" w:hAnsi="Arial" w:cs="Arial"/>
        </w:rPr>
        <w:t>Kaldeen</w:t>
      </w:r>
      <w:proofErr w:type="spellEnd"/>
      <w:r>
        <w:rPr>
          <w:rFonts w:ascii="Arial" w:eastAsia="Arial" w:hAnsi="Arial" w:cs="Arial"/>
        </w:rPr>
        <w:t xml:space="preserve"> (2020), </w:t>
      </w:r>
      <w:proofErr w:type="spellStart"/>
      <w:r>
        <w:rPr>
          <w:rFonts w:ascii="Arial" w:eastAsia="Arial" w:hAnsi="Arial" w:cs="Arial"/>
        </w:rPr>
        <w:t>Dastane</w:t>
      </w:r>
      <w:proofErr w:type="spellEnd"/>
      <w:r>
        <w:rPr>
          <w:rFonts w:ascii="Arial" w:eastAsia="Arial" w:hAnsi="Arial" w:cs="Arial"/>
        </w:rPr>
        <w:t xml:space="preserve"> (2020), </w:t>
      </w:r>
      <w:proofErr w:type="spellStart"/>
      <w:r>
        <w:rPr>
          <w:rFonts w:ascii="Arial" w:eastAsia="Arial" w:hAnsi="Arial" w:cs="Arial"/>
        </w:rPr>
        <w:t>Alwan</w:t>
      </w:r>
      <w:proofErr w:type="spellEnd"/>
      <w:r>
        <w:rPr>
          <w:rFonts w:ascii="Arial" w:eastAsia="Arial" w:hAnsi="Arial" w:cs="Arial"/>
        </w:rPr>
        <w:t xml:space="preserve"> &amp; </w:t>
      </w:r>
      <w:proofErr w:type="spellStart"/>
      <w:r>
        <w:rPr>
          <w:rFonts w:ascii="Arial" w:eastAsia="Arial" w:hAnsi="Arial" w:cs="Arial"/>
        </w:rPr>
        <w:t>Alshurideh</w:t>
      </w:r>
      <w:proofErr w:type="spellEnd"/>
      <w:r>
        <w:rPr>
          <w:rFonts w:ascii="Arial" w:eastAsia="Arial" w:hAnsi="Arial" w:cs="Arial"/>
        </w:rPr>
        <w:t xml:space="preserve"> (2022),</w:t>
      </w:r>
      <w:r w:rsidR="00E96235">
        <w:rPr>
          <w:rFonts w:ascii="Arial" w:eastAsia="Arial" w:hAnsi="Arial" w:cs="Arial"/>
        </w:rPr>
        <w:t xml:space="preserve"> &amp; </w:t>
      </w:r>
      <w:proofErr w:type="spellStart"/>
      <w:r w:rsidR="00E96235" w:rsidRPr="00E96235">
        <w:rPr>
          <w:rFonts w:ascii="Arial" w:eastAsia="Arial" w:hAnsi="Arial" w:cs="Arial"/>
          <w:highlight w:val="yellow"/>
        </w:rPr>
        <w:t>Dirgantini</w:t>
      </w:r>
      <w:proofErr w:type="spellEnd"/>
      <w:r w:rsidR="00E96235" w:rsidRPr="00E96235">
        <w:rPr>
          <w:rFonts w:ascii="Arial" w:eastAsia="Arial" w:hAnsi="Arial" w:cs="Arial"/>
          <w:highlight w:val="yellow"/>
        </w:rPr>
        <w:t xml:space="preserve"> &amp; </w:t>
      </w:r>
      <w:proofErr w:type="spellStart"/>
      <w:r w:rsidR="00E96235" w:rsidRPr="00E96235">
        <w:rPr>
          <w:rFonts w:ascii="Arial" w:eastAsia="Arial" w:hAnsi="Arial" w:cs="Arial"/>
          <w:highlight w:val="yellow"/>
        </w:rPr>
        <w:t>Haryono</w:t>
      </w:r>
      <w:proofErr w:type="spellEnd"/>
      <w:r w:rsidR="00E96235" w:rsidRPr="00E96235">
        <w:rPr>
          <w:rFonts w:ascii="Arial" w:eastAsia="Arial" w:hAnsi="Arial" w:cs="Arial"/>
          <w:highlight w:val="yellow"/>
        </w:rPr>
        <w:t xml:space="preserve"> (2025)</w:t>
      </w:r>
      <w:r>
        <w:rPr>
          <w:rFonts w:ascii="Arial" w:eastAsia="Arial" w:hAnsi="Arial" w:cs="Arial"/>
        </w:rPr>
        <w:t xml:space="preserve"> which showed that </w:t>
      </w:r>
      <w:r w:rsidR="007164F5">
        <w:rPr>
          <w:rFonts w:ascii="Arial" w:eastAsia="Arial" w:hAnsi="Arial" w:cs="Arial"/>
        </w:rPr>
        <w:t>“</w:t>
      </w:r>
      <w:r>
        <w:rPr>
          <w:rFonts w:ascii="Arial" w:eastAsia="Arial" w:hAnsi="Arial" w:cs="Arial"/>
        </w:rPr>
        <w:t>the digital marketing variable has a positive and significant influence on consumer purchase interest</w:t>
      </w:r>
      <w:r w:rsidR="007164F5">
        <w:rPr>
          <w:rFonts w:ascii="Arial" w:eastAsia="Arial" w:hAnsi="Arial" w:cs="Arial"/>
        </w:rPr>
        <w:t>”</w:t>
      </w:r>
      <w:r>
        <w:rPr>
          <w:rFonts w:ascii="Arial" w:eastAsia="Arial" w:hAnsi="Arial" w:cs="Arial"/>
        </w:rPr>
        <w:t>. With search engine marketing, consumers can easily find products sold on e-commerce thru the Google search engine. Social media marketing attracts consumers to seek information and shop thru e-commerce due to the promotions offered, and email marketing helps consumers obtain information more effectively. Having a well-designed website or application to attract and engage potential clients is crucial for the success of digital marketing. Customers can quickly and easily browse and learn more about the company's goods and services thru the website or app.</w:t>
      </w:r>
    </w:p>
    <w:p w14:paraId="7DDD724D" w14:textId="77777777" w:rsidR="00672FC3" w:rsidRDefault="00672FC3">
      <w:pPr>
        <w:pBdr>
          <w:top w:val="nil"/>
          <w:left w:val="nil"/>
          <w:bottom w:val="nil"/>
          <w:right w:val="nil"/>
          <w:between w:val="nil"/>
        </w:pBdr>
        <w:jc w:val="both"/>
        <w:rPr>
          <w:rFonts w:ascii="Arial" w:eastAsia="Arial" w:hAnsi="Arial" w:cs="Arial"/>
        </w:rPr>
      </w:pPr>
    </w:p>
    <w:p w14:paraId="3376E710" w14:textId="77777777" w:rsidR="00672FC3" w:rsidRDefault="006224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738B2AA6" w14:textId="77777777" w:rsidR="00672FC3" w:rsidRDefault="00672FC3">
      <w:pPr>
        <w:keepNext/>
        <w:pBdr>
          <w:top w:val="nil"/>
          <w:left w:val="nil"/>
          <w:bottom w:val="nil"/>
          <w:right w:val="nil"/>
          <w:between w:val="nil"/>
        </w:pBdr>
        <w:jc w:val="both"/>
        <w:rPr>
          <w:rFonts w:ascii="Arial" w:eastAsia="Arial" w:hAnsi="Arial" w:cs="Arial"/>
          <w:b/>
          <w:smallCaps/>
          <w:color w:val="000000"/>
          <w:sz w:val="22"/>
          <w:szCs w:val="22"/>
        </w:rPr>
      </w:pPr>
    </w:p>
    <w:p w14:paraId="3CF01A57"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Based on the research findings and discussions presented earlier, it can be concluded from this study that digital marketing strategies on Shopee have a positive and significant impact on Generation Z's purchase intention, which answers the research question. </w:t>
      </w:r>
      <w:r>
        <w:rPr>
          <w:rFonts w:ascii="Arial" w:eastAsia="Arial" w:hAnsi="Arial" w:cs="Arial"/>
        </w:rPr>
        <w:t>The findings of this study clearly demonstrate that the digital marketing methods implemented by Shopee exert a substantial and considerable influence on cultivating purchase interest among Generation Z students. This discovery holds significant implications for Shopee to further refine its marketing strategy to engage Generation Z more effectively</w:t>
      </w:r>
    </w:p>
    <w:p w14:paraId="622F5525" w14:textId="77777777" w:rsidR="00672FC3" w:rsidRDefault="00672FC3">
      <w:pPr>
        <w:pBdr>
          <w:top w:val="nil"/>
          <w:left w:val="nil"/>
          <w:bottom w:val="nil"/>
          <w:right w:val="nil"/>
          <w:between w:val="nil"/>
        </w:pBdr>
        <w:jc w:val="both"/>
        <w:rPr>
          <w:rFonts w:ascii="Arial" w:eastAsia="Arial" w:hAnsi="Arial" w:cs="Arial"/>
          <w:color w:val="000000"/>
        </w:rPr>
      </w:pPr>
    </w:p>
    <w:p w14:paraId="018DB1AE" w14:textId="77777777" w:rsidR="00DB51BF" w:rsidRPr="00DB51BF" w:rsidRDefault="00DB51BF" w:rsidP="00DB51BF">
      <w:pPr>
        <w:rPr>
          <w:rFonts w:ascii="Calibri" w:eastAsia="Calibri" w:hAnsi="Calibri" w:cs="Times New Roman"/>
          <w:b/>
          <w:kern w:val="2"/>
          <w:lang w:val="en-US"/>
        </w:rPr>
      </w:pPr>
      <w:bookmarkStart w:id="1" w:name="_Hlk197682619"/>
      <w:bookmarkStart w:id="2" w:name="_Hlk180402183"/>
      <w:bookmarkStart w:id="3" w:name="_Hlk183680988"/>
      <w:r w:rsidRPr="00DB51BF">
        <w:rPr>
          <w:rFonts w:ascii="Calibri" w:eastAsia="Calibri" w:hAnsi="Calibri" w:cs="Times New Roman"/>
          <w:b/>
          <w:kern w:val="2"/>
          <w:lang w:val="en-US"/>
        </w:rPr>
        <w:lastRenderedPageBreak/>
        <w:t>Ethical Approval:</w:t>
      </w:r>
    </w:p>
    <w:p w14:paraId="33E6030E" w14:textId="77777777" w:rsidR="00DB51BF" w:rsidRPr="00DB51BF" w:rsidRDefault="00DB51BF" w:rsidP="00DB51BF">
      <w:pPr>
        <w:rPr>
          <w:rFonts w:ascii="Calibri" w:eastAsia="Calibri" w:hAnsi="Calibri" w:cs="Times New Roman"/>
          <w:b/>
          <w:kern w:val="2"/>
          <w:lang w:val="en-US"/>
        </w:rPr>
      </w:pPr>
    </w:p>
    <w:p w14:paraId="75106BC9" w14:textId="714329D5" w:rsidR="00DB51BF" w:rsidRPr="00DB51BF" w:rsidRDefault="00DB51BF" w:rsidP="00DB51BF">
      <w:pPr>
        <w:rPr>
          <w:rFonts w:ascii="Calibri" w:eastAsia="Calibri" w:hAnsi="Calibri" w:cs="Times New Roman"/>
          <w:kern w:val="2"/>
          <w:lang w:val="en-US"/>
        </w:rPr>
      </w:pPr>
      <w:bookmarkStart w:id="4" w:name="_GoBack"/>
      <w:r w:rsidRPr="00DB51BF">
        <w:rPr>
          <w:rFonts w:ascii="Calibri" w:eastAsia="Calibri" w:hAnsi="Calibri" w:cs="Times New Roman"/>
          <w:kern w:val="2"/>
          <w:lang w:val="en-US"/>
        </w:rPr>
        <w:t>As per international standards or university standards written ethical approval has been collected and preserved by the author(s).</w:t>
      </w:r>
    </w:p>
    <w:bookmarkEnd w:id="4"/>
    <w:p w14:paraId="38A8CD2C" w14:textId="77777777" w:rsidR="00DB51BF" w:rsidRDefault="00DB51BF" w:rsidP="00DB51BF">
      <w:pPr>
        <w:rPr>
          <w:rFonts w:ascii="Calibri" w:eastAsia="Calibri" w:hAnsi="Calibri" w:cs="Times New Roman"/>
          <w:b/>
          <w:kern w:val="2"/>
          <w:highlight w:val="yellow"/>
          <w:lang w:val="en-US"/>
        </w:rPr>
      </w:pPr>
    </w:p>
    <w:p w14:paraId="3B7C6237" w14:textId="77777777" w:rsidR="00DB51BF" w:rsidRDefault="00DB51BF" w:rsidP="00E46546">
      <w:pPr>
        <w:rPr>
          <w:rFonts w:ascii="Calibri" w:eastAsia="Calibri" w:hAnsi="Calibri" w:cs="Times New Roman"/>
          <w:b/>
          <w:kern w:val="2"/>
          <w:highlight w:val="yellow"/>
          <w:lang w:val="en-US"/>
        </w:rPr>
      </w:pPr>
    </w:p>
    <w:p w14:paraId="1D5BF367" w14:textId="1203EBDE" w:rsidR="00E46546" w:rsidRPr="00DB51BF" w:rsidRDefault="00E46546" w:rsidP="00E46546">
      <w:pPr>
        <w:rPr>
          <w:rFonts w:ascii="Calibri" w:eastAsia="Calibri" w:hAnsi="Calibri" w:cs="Times New Roman"/>
          <w:b/>
          <w:kern w:val="2"/>
          <w:highlight w:val="yellow"/>
          <w:lang w:val="en-US"/>
        </w:rPr>
      </w:pPr>
      <w:r w:rsidRPr="00DB51BF">
        <w:rPr>
          <w:rFonts w:ascii="Calibri" w:eastAsia="Calibri" w:hAnsi="Calibri" w:cs="Times New Roman"/>
          <w:b/>
          <w:kern w:val="2"/>
          <w:highlight w:val="yellow"/>
          <w:lang w:val="en-US"/>
        </w:rPr>
        <w:t>Disclaimer (Artificial intelligence)</w:t>
      </w:r>
    </w:p>
    <w:p w14:paraId="6B95694B" w14:textId="77777777" w:rsidR="00E46546" w:rsidRPr="009C5487" w:rsidRDefault="00E46546" w:rsidP="00E4654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5DF548E5" w14:textId="77777777" w:rsidR="00E46546" w:rsidRPr="009C5487" w:rsidRDefault="00E46546" w:rsidP="00E4654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6BAB1545" w14:textId="77777777" w:rsidR="00E46546" w:rsidRDefault="00E46546">
      <w:pPr>
        <w:keepNext/>
        <w:pBdr>
          <w:top w:val="nil"/>
          <w:left w:val="nil"/>
          <w:bottom w:val="nil"/>
          <w:right w:val="nil"/>
          <w:between w:val="nil"/>
        </w:pBdr>
        <w:jc w:val="both"/>
        <w:rPr>
          <w:rFonts w:ascii="Arial" w:eastAsia="Arial" w:hAnsi="Arial" w:cs="Arial"/>
          <w:b/>
          <w:smallCaps/>
          <w:color w:val="000000"/>
          <w:sz w:val="22"/>
          <w:szCs w:val="22"/>
        </w:rPr>
      </w:pPr>
    </w:p>
    <w:p w14:paraId="704D5FD3" w14:textId="05821D4F" w:rsidR="00672FC3" w:rsidRDefault="006224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3620980" w14:textId="77777777" w:rsidR="00672FC3" w:rsidRDefault="00672FC3">
      <w:pPr>
        <w:keepNext/>
        <w:pBdr>
          <w:top w:val="nil"/>
          <w:left w:val="nil"/>
          <w:bottom w:val="nil"/>
          <w:right w:val="nil"/>
          <w:between w:val="nil"/>
        </w:pBdr>
        <w:jc w:val="both"/>
        <w:rPr>
          <w:rFonts w:ascii="Arial" w:eastAsia="Arial" w:hAnsi="Arial" w:cs="Arial"/>
          <w:b/>
          <w:smallCaps/>
          <w:color w:val="000000"/>
          <w:sz w:val="22"/>
          <w:szCs w:val="22"/>
        </w:rPr>
      </w:pPr>
    </w:p>
    <w:p w14:paraId="6CA4FCEF" w14:textId="0DECE7B3" w:rsidR="0043600F" w:rsidRDefault="0043600F">
      <w:pPr>
        <w:pBdr>
          <w:top w:val="nil"/>
          <w:left w:val="nil"/>
          <w:bottom w:val="nil"/>
          <w:right w:val="nil"/>
          <w:between w:val="nil"/>
        </w:pBdr>
        <w:jc w:val="both"/>
        <w:rPr>
          <w:rFonts w:ascii="Arial" w:eastAsia="Arial" w:hAnsi="Arial" w:cs="Arial"/>
        </w:rPr>
      </w:pPr>
      <w:proofErr w:type="spellStart"/>
      <w:r w:rsidRPr="0043600F">
        <w:rPr>
          <w:rFonts w:ascii="Arial" w:eastAsia="Arial" w:hAnsi="Arial" w:cs="Arial"/>
          <w:highlight w:val="yellow"/>
        </w:rPr>
        <w:t>Albashori</w:t>
      </w:r>
      <w:proofErr w:type="spellEnd"/>
      <w:r w:rsidRPr="0043600F">
        <w:rPr>
          <w:rFonts w:ascii="Arial" w:eastAsia="Arial" w:hAnsi="Arial" w:cs="Arial"/>
          <w:highlight w:val="yellow"/>
        </w:rPr>
        <w:t xml:space="preserve">, M. F., </w:t>
      </w:r>
      <w:proofErr w:type="gramStart"/>
      <w:r w:rsidRPr="0043600F">
        <w:rPr>
          <w:rFonts w:ascii="Arial" w:eastAsia="Arial" w:hAnsi="Arial" w:cs="Arial"/>
          <w:highlight w:val="yellow"/>
        </w:rPr>
        <w:t>Wahyuning ,</w:t>
      </w:r>
      <w:proofErr w:type="gramEnd"/>
      <w:r w:rsidRPr="0043600F">
        <w:rPr>
          <w:rFonts w:ascii="Arial" w:eastAsia="Arial" w:hAnsi="Arial" w:cs="Arial"/>
          <w:highlight w:val="yellow"/>
        </w:rPr>
        <w:t xml:space="preserve"> S., &amp; Nugroho, H. A. (2025). Digital Marketing Strategy and Consumer Behavior: A case study of E-Commerce Businesses. </w:t>
      </w:r>
      <w:proofErr w:type="spellStart"/>
      <w:proofErr w:type="gramStart"/>
      <w:r w:rsidRPr="0043600F">
        <w:rPr>
          <w:rFonts w:ascii="Arial" w:eastAsia="Arial" w:hAnsi="Arial" w:cs="Arial"/>
          <w:i/>
          <w:iCs/>
          <w:highlight w:val="yellow"/>
        </w:rPr>
        <w:t>Oikonomia</w:t>
      </w:r>
      <w:proofErr w:type="spellEnd"/>
      <w:r w:rsidRPr="0043600F">
        <w:rPr>
          <w:rFonts w:ascii="Arial" w:eastAsia="Arial" w:hAnsi="Arial" w:cs="Arial"/>
          <w:i/>
          <w:iCs/>
          <w:highlight w:val="yellow"/>
        </w:rPr>
        <w:t xml:space="preserve"> :</w:t>
      </w:r>
      <w:proofErr w:type="gramEnd"/>
      <w:r w:rsidRPr="0043600F">
        <w:rPr>
          <w:rFonts w:ascii="Arial" w:eastAsia="Arial" w:hAnsi="Arial" w:cs="Arial"/>
          <w:i/>
          <w:iCs/>
          <w:highlight w:val="yellow"/>
        </w:rPr>
        <w:t xml:space="preserve"> Journal of Management Economics and Accounting</w:t>
      </w:r>
      <w:r w:rsidRPr="0043600F">
        <w:rPr>
          <w:rFonts w:ascii="Arial" w:eastAsia="Arial" w:hAnsi="Arial" w:cs="Arial"/>
          <w:highlight w:val="yellow"/>
        </w:rPr>
        <w:t>, </w:t>
      </w:r>
      <w:r w:rsidRPr="0043600F">
        <w:rPr>
          <w:rFonts w:ascii="Arial" w:eastAsia="Arial" w:hAnsi="Arial" w:cs="Arial"/>
          <w:i/>
          <w:iCs/>
          <w:highlight w:val="yellow"/>
        </w:rPr>
        <w:t>2</w:t>
      </w:r>
      <w:r w:rsidRPr="0043600F">
        <w:rPr>
          <w:rFonts w:ascii="Arial" w:eastAsia="Arial" w:hAnsi="Arial" w:cs="Arial"/>
          <w:highlight w:val="yellow"/>
        </w:rPr>
        <w:t>(3), 20–27.</w:t>
      </w:r>
    </w:p>
    <w:p w14:paraId="58D8F923" w14:textId="77777777" w:rsidR="0043600F" w:rsidRDefault="0043600F">
      <w:pPr>
        <w:pBdr>
          <w:top w:val="nil"/>
          <w:left w:val="nil"/>
          <w:bottom w:val="nil"/>
          <w:right w:val="nil"/>
          <w:between w:val="nil"/>
        </w:pBdr>
        <w:jc w:val="both"/>
        <w:rPr>
          <w:rFonts w:ascii="Arial" w:eastAsia="Arial" w:hAnsi="Arial" w:cs="Arial"/>
        </w:rPr>
      </w:pPr>
    </w:p>
    <w:p w14:paraId="43136A69" w14:textId="108852B1"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Alwan, M., &amp; </w:t>
      </w:r>
      <w:proofErr w:type="spellStart"/>
      <w:r>
        <w:rPr>
          <w:rFonts w:ascii="Arial" w:eastAsia="Arial" w:hAnsi="Arial" w:cs="Arial"/>
        </w:rPr>
        <w:t>Alshurideh</w:t>
      </w:r>
      <w:proofErr w:type="spellEnd"/>
      <w:r>
        <w:rPr>
          <w:rFonts w:ascii="Arial" w:eastAsia="Arial" w:hAnsi="Arial" w:cs="Arial"/>
        </w:rPr>
        <w:t>, M. T. (2022). The effect of digital marketing on purchase intention: Moderating effect of brand equity. </w:t>
      </w:r>
      <w:r>
        <w:rPr>
          <w:rFonts w:ascii="Arial" w:eastAsia="Arial" w:hAnsi="Arial" w:cs="Arial"/>
          <w:i/>
        </w:rPr>
        <w:t>International Journal of Data and Network Science</w:t>
      </w:r>
      <w:r>
        <w:rPr>
          <w:rFonts w:ascii="Arial" w:eastAsia="Arial" w:hAnsi="Arial" w:cs="Arial"/>
        </w:rPr>
        <w:t>, </w:t>
      </w:r>
      <w:r>
        <w:rPr>
          <w:rFonts w:ascii="Arial" w:eastAsia="Arial" w:hAnsi="Arial" w:cs="Arial"/>
          <w:i/>
        </w:rPr>
        <w:t>6</w:t>
      </w:r>
      <w:r>
        <w:rPr>
          <w:rFonts w:ascii="Arial" w:eastAsia="Arial" w:hAnsi="Arial" w:cs="Arial"/>
        </w:rPr>
        <w:t>(3), 837-848.</w:t>
      </w:r>
    </w:p>
    <w:p w14:paraId="5AE62219" w14:textId="77777777" w:rsidR="00672FC3" w:rsidRDefault="00672FC3">
      <w:pPr>
        <w:pBdr>
          <w:top w:val="nil"/>
          <w:left w:val="nil"/>
          <w:bottom w:val="nil"/>
          <w:right w:val="nil"/>
          <w:between w:val="nil"/>
        </w:pBdr>
        <w:jc w:val="both"/>
        <w:rPr>
          <w:rFonts w:ascii="Arial" w:eastAsia="Arial" w:hAnsi="Arial" w:cs="Arial"/>
        </w:rPr>
      </w:pPr>
    </w:p>
    <w:p w14:paraId="49B6FEC2" w14:textId="77777777" w:rsidR="00672FC3" w:rsidRDefault="0062242F">
      <w:pPr>
        <w:jc w:val="both"/>
        <w:rPr>
          <w:rFonts w:ascii="Arial" w:eastAsia="Arial" w:hAnsi="Arial" w:cs="Arial"/>
        </w:rPr>
      </w:pPr>
      <w:r>
        <w:rPr>
          <w:rFonts w:ascii="Arial" w:eastAsia="Arial" w:hAnsi="Arial" w:cs="Arial"/>
        </w:rPr>
        <w:t>Azam, A., &amp; Ansari, A. M. (2024). The emerging role of e-commerce in today’s business: A conceptual study. </w:t>
      </w:r>
      <w:r>
        <w:rPr>
          <w:rFonts w:ascii="Arial" w:eastAsia="Arial" w:hAnsi="Arial" w:cs="Arial"/>
          <w:i/>
        </w:rPr>
        <w:t>Asian Journal of Management and Commerce</w:t>
      </w:r>
      <w:r>
        <w:rPr>
          <w:rFonts w:ascii="Arial" w:eastAsia="Arial" w:hAnsi="Arial" w:cs="Arial"/>
        </w:rPr>
        <w:t>, </w:t>
      </w:r>
      <w:r>
        <w:rPr>
          <w:rFonts w:ascii="Arial" w:eastAsia="Arial" w:hAnsi="Arial" w:cs="Arial"/>
          <w:i/>
        </w:rPr>
        <w:t>5</w:t>
      </w:r>
      <w:r>
        <w:rPr>
          <w:rFonts w:ascii="Arial" w:eastAsia="Arial" w:hAnsi="Arial" w:cs="Arial"/>
        </w:rPr>
        <w:t>(1), 428-439.</w:t>
      </w:r>
    </w:p>
    <w:p w14:paraId="6B7F143B" w14:textId="77777777" w:rsidR="00EB06DF" w:rsidRDefault="00EB06DF">
      <w:pPr>
        <w:jc w:val="both"/>
        <w:rPr>
          <w:rFonts w:ascii="Arial" w:eastAsia="Arial" w:hAnsi="Arial" w:cs="Arial"/>
        </w:rPr>
      </w:pPr>
    </w:p>
    <w:p w14:paraId="5072BD09" w14:textId="208FA244" w:rsidR="00EB06DF" w:rsidRDefault="00EB06DF">
      <w:pPr>
        <w:jc w:val="both"/>
        <w:rPr>
          <w:rFonts w:ascii="Arial" w:eastAsia="Arial" w:hAnsi="Arial" w:cs="Arial"/>
        </w:rPr>
      </w:pPr>
      <w:r w:rsidRPr="00EB06DF">
        <w:rPr>
          <w:rFonts w:ascii="Arial" w:eastAsia="Arial" w:hAnsi="Arial" w:cs="Arial"/>
          <w:highlight w:val="yellow"/>
        </w:rPr>
        <w:t>Azhar, M., Akhtar, M. J., Rahman, M. N., &amp; Khan, F. A. (2025). Measuring buying intention of generation Z on social networking sites: an application of social commerce adoption model. </w:t>
      </w:r>
      <w:r w:rsidRPr="00EB06DF">
        <w:rPr>
          <w:rFonts w:ascii="Arial" w:eastAsia="Arial" w:hAnsi="Arial" w:cs="Arial"/>
          <w:i/>
          <w:iCs/>
          <w:highlight w:val="yellow"/>
        </w:rPr>
        <w:t>Journal of Economic and Administrative Sciences</w:t>
      </w:r>
      <w:r w:rsidRPr="00EB06DF">
        <w:rPr>
          <w:rFonts w:ascii="Arial" w:eastAsia="Arial" w:hAnsi="Arial" w:cs="Arial"/>
          <w:highlight w:val="yellow"/>
        </w:rPr>
        <w:t>, </w:t>
      </w:r>
      <w:r w:rsidRPr="00EB06DF">
        <w:rPr>
          <w:rFonts w:ascii="Arial" w:eastAsia="Arial" w:hAnsi="Arial" w:cs="Arial"/>
          <w:i/>
          <w:iCs/>
          <w:highlight w:val="yellow"/>
        </w:rPr>
        <w:t>41</w:t>
      </w:r>
      <w:r w:rsidRPr="00EB06DF">
        <w:rPr>
          <w:rFonts w:ascii="Arial" w:eastAsia="Arial" w:hAnsi="Arial" w:cs="Arial"/>
          <w:highlight w:val="yellow"/>
        </w:rPr>
        <w:t>(3), 979-1001.</w:t>
      </w:r>
    </w:p>
    <w:p w14:paraId="0C5844FA" w14:textId="77777777" w:rsidR="00672FC3" w:rsidRDefault="00672FC3">
      <w:pPr>
        <w:jc w:val="both"/>
        <w:rPr>
          <w:rFonts w:ascii="Arial" w:eastAsia="Arial" w:hAnsi="Arial" w:cs="Arial"/>
        </w:rPr>
      </w:pPr>
    </w:p>
    <w:p w14:paraId="315ADEE6"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Barbe, D., &amp; Neuburger, L. (2021). Generation Z and digital influencers in the tourism industry. In </w:t>
      </w:r>
      <w:r>
        <w:rPr>
          <w:rFonts w:ascii="Arial" w:eastAsia="Arial" w:hAnsi="Arial" w:cs="Arial"/>
          <w:i/>
        </w:rPr>
        <w:t>Generation Z marketing and management in tourism and hospitality: The future of the industry</w:t>
      </w:r>
      <w:r>
        <w:rPr>
          <w:rFonts w:ascii="Arial" w:eastAsia="Arial" w:hAnsi="Arial" w:cs="Arial"/>
        </w:rPr>
        <w:t> (pp. 167-192). Cham: Springer International Publishing.</w:t>
      </w:r>
    </w:p>
    <w:p w14:paraId="0625DA40" w14:textId="77777777" w:rsidR="00672FC3" w:rsidRDefault="00672FC3">
      <w:pPr>
        <w:pBdr>
          <w:top w:val="nil"/>
          <w:left w:val="nil"/>
          <w:bottom w:val="nil"/>
          <w:right w:val="nil"/>
          <w:between w:val="nil"/>
        </w:pBdr>
        <w:jc w:val="both"/>
        <w:rPr>
          <w:rFonts w:ascii="Arial" w:eastAsia="Arial" w:hAnsi="Arial" w:cs="Arial"/>
        </w:rPr>
      </w:pPr>
    </w:p>
    <w:p w14:paraId="753281AB" w14:textId="77777777" w:rsidR="00672FC3" w:rsidRDefault="0062242F">
      <w:pPr>
        <w:jc w:val="both"/>
        <w:rPr>
          <w:rFonts w:ascii="Arial" w:eastAsia="Arial" w:hAnsi="Arial" w:cs="Arial"/>
        </w:rPr>
      </w:pPr>
      <w:proofErr w:type="spellStart"/>
      <w:r>
        <w:rPr>
          <w:rFonts w:ascii="Arial" w:eastAsia="Arial" w:hAnsi="Arial" w:cs="Arial"/>
        </w:rPr>
        <w:t>Cagnin</w:t>
      </w:r>
      <w:proofErr w:type="spellEnd"/>
      <w:r>
        <w:rPr>
          <w:rFonts w:ascii="Arial" w:eastAsia="Arial" w:hAnsi="Arial" w:cs="Arial"/>
        </w:rPr>
        <w:t xml:space="preserve">, N., &amp; Nicolas, M. (2022). Generation Z and brand loyalty: the influence of Gen Z specific expectations on attitudinal and </w:t>
      </w:r>
      <w:proofErr w:type="spellStart"/>
      <w:r>
        <w:rPr>
          <w:rFonts w:ascii="Arial" w:eastAsia="Arial" w:hAnsi="Arial" w:cs="Arial"/>
        </w:rPr>
        <w:t>behavioural</w:t>
      </w:r>
      <w:proofErr w:type="spellEnd"/>
      <w:r>
        <w:rPr>
          <w:rFonts w:ascii="Arial" w:eastAsia="Arial" w:hAnsi="Arial" w:cs="Arial"/>
        </w:rPr>
        <w:t xml:space="preserve"> loyalty.</w:t>
      </w:r>
    </w:p>
    <w:p w14:paraId="2DA574B5" w14:textId="77777777" w:rsidR="00672FC3" w:rsidRDefault="00672FC3">
      <w:pPr>
        <w:jc w:val="both"/>
        <w:rPr>
          <w:rFonts w:ascii="Arial" w:eastAsia="Arial" w:hAnsi="Arial" w:cs="Arial"/>
        </w:rPr>
      </w:pPr>
    </w:p>
    <w:p w14:paraId="3F7B19B2" w14:textId="77777777" w:rsidR="00672FC3" w:rsidRDefault="0062242F">
      <w:pPr>
        <w:jc w:val="both"/>
        <w:rPr>
          <w:rFonts w:ascii="Arial" w:eastAsia="Arial" w:hAnsi="Arial" w:cs="Arial"/>
        </w:rPr>
      </w:pPr>
      <w:r>
        <w:rPr>
          <w:rFonts w:ascii="Arial" w:eastAsia="Arial" w:hAnsi="Arial" w:cs="Arial"/>
        </w:rPr>
        <w:t>Chang, C. W., &amp; Chang, S. H. (2023). The impact of digital disruption: Influences of digital media and social networks on forming digital natives’ attitude. </w:t>
      </w:r>
      <w:r>
        <w:rPr>
          <w:rFonts w:ascii="Arial" w:eastAsia="Arial" w:hAnsi="Arial" w:cs="Arial"/>
          <w:i/>
        </w:rPr>
        <w:t>Sage Open</w:t>
      </w:r>
      <w:r>
        <w:rPr>
          <w:rFonts w:ascii="Arial" w:eastAsia="Arial" w:hAnsi="Arial" w:cs="Arial"/>
        </w:rPr>
        <w:t>, </w:t>
      </w:r>
      <w:r>
        <w:rPr>
          <w:rFonts w:ascii="Arial" w:eastAsia="Arial" w:hAnsi="Arial" w:cs="Arial"/>
          <w:i/>
        </w:rPr>
        <w:t>13</w:t>
      </w:r>
      <w:r>
        <w:rPr>
          <w:rFonts w:ascii="Arial" w:eastAsia="Arial" w:hAnsi="Arial" w:cs="Arial"/>
        </w:rPr>
        <w:t>(3), 21582440231191741.</w:t>
      </w:r>
    </w:p>
    <w:p w14:paraId="7095A89D" w14:textId="77777777" w:rsidR="00672FC3" w:rsidRDefault="00672FC3">
      <w:pPr>
        <w:jc w:val="both"/>
        <w:rPr>
          <w:rFonts w:ascii="Arial" w:eastAsia="Arial" w:hAnsi="Arial" w:cs="Arial"/>
        </w:rPr>
      </w:pPr>
    </w:p>
    <w:p w14:paraId="38727EE7" w14:textId="77777777" w:rsidR="00672FC3" w:rsidRDefault="0062242F">
      <w:pPr>
        <w:jc w:val="both"/>
        <w:rPr>
          <w:rFonts w:ascii="Arial" w:eastAsia="Arial" w:hAnsi="Arial" w:cs="Arial"/>
        </w:rPr>
      </w:pPr>
      <w:r>
        <w:rPr>
          <w:rFonts w:ascii="Arial" w:eastAsia="Arial" w:hAnsi="Arial" w:cs="Arial"/>
        </w:rPr>
        <w:t>Charles, C. E., &amp; Immanuel, D. M. (2025). FOMO, materialism and the Gen Z shopping behavior: The impact on online impulse buying and post-purchase regret (with a gender perspective). </w:t>
      </w:r>
      <w:proofErr w:type="spellStart"/>
      <w:r>
        <w:rPr>
          <w:rFonts w:ascii="Arial" w:eastAsia="Arial" w:hAnsi="Arial" w:cs="Arial"/>
          <w:i/>
        </w:rPr>
        <w:t>Jurnal</w:t>
      </w:r>
      <w:proofErr w:type="spellEnd"/>
      <w:r>
        <w:rPr>
          <w:rFonts w:ascii="Arial" w:eastAsia="Arial" w:hAnsi="Arial" w:cs="Arial"/>
          <w:i/>
        </w:rPr>
        <w:t xml:space="preserve"> </w:t>
      </w:r>
      <w:proofErr w:type="spellStart"/>
      <w:r>
        <w:rPr>
          <w:rFonts w:ascii="Arial" w:eastAsia="Arial" w:hAnsi="Arial" w:cs="Arial"/>
          <w:i/>
        </w:rPr>
        <w:t>aplikasi</w:t>
      </w:r>
      <w:proofErr w:type="spellEnd"/>
      <w:r>
        <w:rPr>
          <w:rFonts w:ascii="Arial" w:eastAsia="Arial" w:hAnsi="Arial" w:cs="Arial"/>
          <w:i/>
        </w:rPr>
        <w:t xml:space="preserve"> </w:t>
      </w:r>
      <w:proofErr w:type="spellStart"/>
      <w:r>
        <w:rPr>
          <w:rFonts w:ascii="Arial" w:eastAsia="Arial" w:hAnsi="Arial" w:cs="Arial"/>
          <w:i/>
        </w:rPr>
        <w:t>manajemen</w:t>
      </w:r>
      <w:proofErr w:type="spellEnd"/>
      <w:r>
        <w:rPr>
          <w:rFonts w:ascii="Arial" w:eastAsia="Arial" w:hAnsi="Arial" w:cs="Arial"/>
        </w:rPr>
        <w:t>, </w:t>
      </w:r>
      <w:r>
        <w:rPr>
          <w:rFonts w:ascii="Arial" w:eastAsia="Arial" w:hAnsi="Arial" w:cs="Arial"/>
          <w:i/>
        </w:rPr>
        <w:t>23</w:t>
      </w:r>
      <w:r>
        <w:rPr>
          <w:rFonts w:ascii="Arial" w:eastAsia="Arial" w:hAnsi="Arial" w:cs="Arial"/>
        </w:rPr>
        <w:t>(1).</w:t>
      </w:r>
    </w:p>
    <w:p w14:paraId="1B7B451A" w14:textId="77777777" w:rsidR="00672FC3" w:rsidRDefault="00672FC3">
      <w:pPr>
        <w:jc w:val="both"/>
        <w:rPr>
          <w:rFonts w:ascii="Arial" w:eastAsia="Arial" w:hAnsi="Arial" w:cs="Arial"/>
        </w:rPr>
      </w:pPr>
    </w:p>
    <w:p w14:paraId="6316C079" w14:textId="77777777" w:rsidR="00672FC3" w:rsidRDefault="0062242F">
      <w:pPr>
        <w:jc w:val="both"/>
        <w:rPr>
          <w:rFonts w:ascii="Arial" w:eastAsia="Arial" w:hAnsi="Arial" w:cs="Arial"/>
        </w:rPr>
      </w:pPr>
      <w:proofErr w:type="spellStart"/>
      <w:r>
        <w:rPr>
          <w:rFonts w:ascii="Arial" w:eastAsia="Arial" w:hAnsi="Arial" w:cs="Arial"/>
        </w:rPr>
        <w:t>Çoklar</w:t>
      </w:r>
      <w:proofErr w:type="spellEnd"/>
      <w:r>
        <w:rPr>
          <w:rFonts w:ascii="Arial" w:eastAsia="Arial" w:hAnsi="Arial" w:cs="Arial"/>
        </w:rPr>
        <w:t>, A. N., &amp; Tatli, A. (2021). Examining the Digital Nativity Levels of Digital Generations: From Generation X to Generation Z. </w:t>
      </w:r>
      <w:proofErr w:type="spellStart"/>
      <w:r>
        <w:rPr>
          <w:rFonts w:ascii="Arial" w:eastAsia="Arial" w:hAnsi="Arial" w:cs="Arial"/>
          <w:i/>
        </w:rPr>
        <w:t>Shanlax</w:t>
      </w:r>
      <w:proofErr w:type="spellEnd"/>
      <w:r>
        <w:rPr>
          <w:rFonts w:ascii="Arial" w:eastAsia="Arial" w:hAnsi="Arial" w:cs="Arial"/>
          <w:i/>
        </w:rPr>
        <w:t xml:space="preserve"> International Journal of Education</w:t>
      </w:r>
      <w:r>
        <w:rPr>
          <w:rFonts w:ascii="Arial" w:eastAsia="Arial" w:hAnsi="Arial" w:cs="Arial"/>
        </w:rPr>
        <w:t>, </w:t>
      </w:r>
      <w:r>
        <w:rPr>
          <w:rFonts w:ascii="Arial" w:eastAsia="Arial" w:hAnsi="Arial" w:cs="Arial"/>
          <w:i/>
        </w:rPr>
        <w:t>9</w:t>
      </w:r>
      <w:r>
        <w:rPr>
          <w:rFonts w:ascii="Arial" w:eastAsia="Arial" w:hAnsi="Arial" w:cs="Arial"/>
        </w:rPr>
        <w:t>(4), 433-444.</w:t>
      </w:r>
    </w:p>
    <w:p w14:paraId="7AE2CD7A" w14:textId="77777777" w:rsidR="00672FC3" w:rsidRDefault="00672FC3">
      <w:pPr>
        <w:jc w:val="both"/>
        <w:rPr>
          <w:rFonts w:ascii="Arial" w:eastAsia="Arial" w:hAnsi="Arial" w:cs="Arial"/>
        </w:rPr>
      </w:pPr>
    </w:p>
    <w:p w14:paraId="69F1B442"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Dastane, D. O. (2020). Impact of digital marketing on online purchase intention: Mediation effect of customer relationship management. </w:t>
      </w:r>
      <w:r>
        <w:rPr>
          <w:rFonts w:ascii="Arial" w:eastAsia="Arial" w:hAnsi="Arial" w:cs="Arial"/>
          <w:i/>
        </w:rPr>
        <w:t>Journal of Asian Business Strategy, DOI</w:t>
      </w:r>
      <w:r>
        <w:rPr>
          <w:rFonts w:ascii="Arial" w:eastAsia="Arial" w:hAnsi="Arial" w:cs="Arial"/>
        </w:rPr>
        <w:t>, </w:t>
      </w:r>
      <w:r>
        <w:rPr>
          <w:rFonts w:ascii="Arial" w:eastAsia="Arial" w:hAnsi="Arial" w:cs="Arial"/>
          <w:i/>
        </w:rPr>
        <w:t>10</w:t>
      </w:r>
      <w:r>
        <w:rPr>
          <w:rFonts w:ascii="Arial" w:eastAsia="Arial" w:hAnsi="Arial" w:cs="Arial"/>
        </w:rPr>
        <w:t>, 142-158.</w:t>
      </w:r>
    </w:p>
    <w:p w14:paraId="789D3A64" w14:textId="77777777" w:rsidR="00672FC3" w:rsidRDefault="00672FC3">
      <w:pPr>
        <w:pBdr>
          <w:top w:val="nil"/>
          <w:left w:val="nil"/>
          <w:bottom w:val="nil"/>
          <w:right w:val="nil"/>
          <w:between w:val="nil"/>
        </w:pBdr>
        <w:jc w:val="both"/>
        <w:rPr>
          <w:rFonts w:ascii="Arial" w:eastAsia="Arial" w:hAnsi="Arial" w:cs="Arial"/>
        </w:rPr>
      </w:pPr>
    </w:p>
    <w:p w14:paraId="42D5F62E"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lastRenderedPageBreak/>
        <w:t>Desai, V., &amp; Vidyapeeth, B. (2019). Digital marketing: A review. </w:t>
      </w:r>
      <w:r>
        <w:rPr>
          <w:rFonts w:ascii="Arial" w:eastAsia="Arial" w:hAnsi="Arial" w:cs="Arial"/>
          <w:i/>
        </w:rPr>
        <w:t>International Journal of Trend in Scientific Research and Development</w:t>
      </w:r>
      <w:r>
        <w:rPr>
          <w:rFonts w:ascii="Arial" w:eastAsia="Arial" w:hAnsi="Arial" w:cs="Arial"/>
        </w:rPr>
        <w:t>, </w:t>
      </w:r>
      <w:r>
        <w:rPr>
          <w:rFonts w:ascii="Arial" w:eastAsia="Arial" w:hAnsi="Arial" w:cs="Arial"/>
          <w:i/>
        </w:rPr>
        <w:t>5</w:t>
      </w:r>
      <w:r>
        <w:rPr>
          <w:rFonts w:ascii="Arial" w:eastAsia="Arial" w:hAnsi="Arial" w:cs="Arial"/>
        </w:rPr>
        <w:t>(5), 196-200.</w:t>
      </w:r>
    </w:p>
    <w:p w14:paraId="45D08900" w14:textId="77777777" w:rsidR="00E96235" w:rsidRDefault="00E96235">
      <w:pPr>
        <w:pBdr>
          <w:top w:val="nil"/>
          <w:left w:val="nil"/>
          <w:bottom w:val="nil"/>
          <w:right w:val="nil"/>
          <w:between w:val="nil"/>
        </w:pBdr>
        <w:jc w:val="both"/>
        <w:rPr>
          <w:rFonts w:ascii="Arial" w:eastAsia="Arial" w:hAnsi="Arial" w:cs="Arial"/>
        </w:rPr>
      </w:pPr>
    </w:p>
    <w:p w14:paraId="53E2F04B" w14:textId="14C6DB95" w:rsidR="00E96235" w:rsidRDefault="00E96235">
      <w:pPr>
        <w:pBdr>
          <w:top w:val="nil"/>
          <w:left w:val="nil"/>
          <w:bottom w:val="nil"/>
          <w:right w:val="nil"/>
          <w:between w:val="nil"/>
        </w:pBdr>
        <w:jc w:val="both"/>
        <w:rPr>
          <w:rFonts w:ascii="Arial" w:eastAsia="Arial" w:hAnsi="Arial" w:cs="Arial"/>
        </w:rPr>
      </w:pPr>
      <w:proofErr w:type="spellStart"/>
      <w:r w:rsidRPr="00E96235">
        <w:rPr>
          <w:rFonts w:ascii="Arial" w:eastAsia="Arial" w:hAnsi="Arial" w:cs="Arial"/>
          <w:highlight w:val="yellow"/>
        </w:rPr>
        <w:t>Dirgantini</w:t>
      </w:r>
      <w:proofErr w:type="spellEnd"/>
      <w:r w:rsidRPr="00E96235">
        <w:rPr>
          <w:rFonts w:ascii="Arial" w:eastAsia="Arial" w:hAnsi="Arial" w:cs="Arial"/>
          <w:highlight w:val="yellow"/>
        </w:rPr>
        <w:t>, D., &amp; Haryono, T. (2025). The Role of Purchase Intention in Mediating the Impact of Digital Marketing Strategies on Online Shopping Behavior: A Case Study of Fashion Product Consumers in SMEs. </w:t>
      </w:r>
      <w:proofErr w:type="spellStart"/>
      <w:r w:rsidRPr="00E96235">
        <w:rPr>
          <w:rFonts w:ascii="Arial" w:eastAsia="Arial" w:hAnsi="Arial" w:cs="Arial"/>
          <w:i/>
          <w:iCs/>
          <w:highlight w:val="yellow"/>
        </w:rPr>
        <w:t>Paradoks</w:t>
      </w:r>
      <w:proofErr w:type="spellEnd"/>
      <w:r w:rsidRPr="00E96235">
        <w:rPr>
          <w:rFonts w:ascii="Arial" w:eastAsia="Arial" w:hAnsi="Arial" w:cs="Arial"/>
          <w:i/>
          <w:iCs/>
          <w:highlight w:val="yellow"/>
        </w:rPr>
        <w:t xml:space="preserve">: </w:t>
      </w:r>
      <w:proofErr w:type="spellStart"/>
      <w:r w:rsidRPr="00E96235">
        <w:rPr>
          <w:rFonts w:ascii="Arial" w:eastAsia="Arial" w:hAnsi="Arial" w:cs="Arial"/>
          <w:i/>
          <w:iCs/>
          <w:highlight w:val="yellow"/>
        </w:rPr>
        <w:t>Jurnal</w:t>
      </w:r>
      <w:proofErr w:type="spellEnd"/>
      <w:r w:rsidRPr="00E96235">
        <w:rPr>
          <w:rFonts w:ascii="Arial" w:eastAsia="Arial" w:hAnsi="Arial" w:cs="Arial"/>
          <w:i/>
          <w:iCs/>
          <w:highlight w:val="yellow"/>
        </w:rPr>
        <w:t xml:space="preserve"> </w:t>
      </w:r>
      <w:proofErr w:type="spellStart"/>
      <w:r w:rsidRPr="00E96235">
        <w:rPr>
          <w:rFonts w:ascii="Arial" w:eastAsia="Arial" w:hAnsi="Arial" w:cs="Arial"/>
          <w:i/>
          <w:iCs/>
          <w:highlight w:val="yellow"/>
        </w:rPr>
        <w:t>Ilmu</w:t>
      </w:r>
      <w:proofErr w:type="spellEnd"/>
      <w:r w:rsidRPr="00E96235">
        <w:rPr>
          <w:rFonts w:ascii="Arial" w:eastAsia="Arial" w:hAnsi="Arial" w:cs="Arial"/>
          <w:i/>
          <w:iCs/>
          <w:highlight w:val="yellow"/>
        </w:rPr>
        <w:t xml:space="preserve"> </w:t>
      </w:r>
      <w:proofErr w:type="spellStart"/>
      <w:r w:rsidRPr="00E96235">
        <w:rPr>
          <w:rFonts w:ascii="Arial" w:eastAsia="Arial" w:hAnsi="Arial" w:cs="Arial"/>
          <w:i/>
          <w:iCs/>
          <w:highlight w:val="yellow"/>
        </w:rPr>
        <w:t>Ekonomi</w:t>
      </w:r>
      <w:proofErr w:type="spellEnd"/>
      <w:r w:rsidRPr="00E96235">
        <w:rPr>
          <w:rFonts w:ascii="Arial" w:eastAsia="Arial" w:hAnsi="Arial" w:cs="Arial"/>
          <w:highlight w:val="yellow"/>
        </w:rPr>
        <w:t>, </w:t>
      </w:r>
      <w:r w:rsidRPr="00E96235">
        <w:rPr>
          <w:rFonts w:ascii="Arial" w:eastAsia="Arial" w:hAnsi="Arial" w:cs="Arial"/>
          <w:i/>
          <w:iCs/>
          <w:highlight w:val="yellow"/>
        </w:rPr>
        <w:t>8</w:t>
      </w:r>
      <w:r w:rsidRPr="00E96235">
        <w:rPr>
          <w:rFonts w:ascii="Arial" w:eastAsia="Arial" w:hAnsi="Arial" w:cs="Arial"/>
          <w:highlight w:val="yellow"/>
        </w:rPr>
        <w:t>(2), 875–887.</w:t>
      </w:r>
      <w:r w:rsidRPr="00E96235">
        <w:rPr>
          <w:rFonts w:ascii="Arial" w:eastAsia="Arial" w:hAnsi="Arial" w:cs="Arial"/>
        </w:rPr>
        <w:t xml:space="preserve"> </w:t>
      </w:r>
    </w:p>
    <w:p w14:paraId="25521343" w14:textId="77777777" w:rsidR="00672FC3" w:rsidRDefault="00672FC3">
      <w:pPr>
        <w:pBdr>
          <w:top w:val="nil"/>
          <w:left w:val="nil"/>
          <w:bottom w:val="nil"/>
          <w:right w:val="nil"/>
          <w:between w:val="nil"/>
        </w:pBdr>
        <w:jc w:val="both"/>
        <w:rPr>
          <w:rFonts w:ascii="Arial" w:eastAsia="Arial" w:hAnsi="Arial" w:cs="Arial"/>
        </w:rPr>
      </w:pPr>
    </w:p>
    <w:p w14:paraId="58B9AEEE"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Edwin, W. S. (2023). The Influence of Digital Marketing on Purchase Intention with Brand Awareness as a Mediating Variable. </w:t>
      </w:r>
      <w:r>
        <w:rPr>
          <w:rFonts w:ascii="Arial" w:eastAsia="Arial" w:hAnsi="Arial" w:cs="Arial"/>
          <w:i/>
        </w:rPr>
        <w:t>International Journal of Review Management Business and Entrepreneurship (RMBE)</w:t>
      </w:r>
      <w:r>
        <w:rPr>
          <w:rFonts w:ascii="Arial" w:eastAsia="Arial" w:hAnsi="Arial" w:cs="Arial"/>
        </w:rPr>
        <w:t>, </w:t>
      </w:r>
      <w:r>
        <w:rPr>
          <w:rFonts w:ascii="Arial" w:eastAsia="Arial" w:hAnsi="Arial" w:cs="Arial"/>
          <w:i/>
        </w:rPr>
        <w:t>3</w:t>
      </w:r>
      <w:r>
        <w:rPr>
          <w:rFonts w:ascii="Arial" w:eastAsia="Arial" w:hAnsi="Arial" w:cs="Arial"/>
        </w:rPr>
        <w:t>(1), 21–29</w:t>
      </w:r>
    </w:p>
    <w:p w14:paraId="6678C623" w14:textId="77777777" w:rsidR="00672FC3" w:rsidRDefault="00672FC3">
      <w:pPr>
        <w:pBdr>
          <w:top w:val="nil"/>
          <w:left w:val="nil"/>
          <w:bottom w:val="nil"/>
          <w:right w:val="nil"/>
          <w:between w:val="nil"/>
        </w:pBdr>
        <w:jc w:val="both"/>
        <w:rPr>
          <w:rFonts w:ascii="Arial" w:eastAsia="Arial" w:hAnsi="Arial" w:cs="Arial"/>
        </w:rPr>
      </w:pPr>
    </w:p>
    <w:p w14:paraId="42561936"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Etzel, M.J. Walker, B.J. and Stanton, W.J. (2007). Marketing, 14th Ed. New York: McGraw-Hill Irwin. </w:t>
      </w:r>
    </w:p>
    <w:p w14:paraId="7C12070D"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5AA58724" w14:textId="77777777" w:rsidR="00672FC3" w:rsidRDefault="0062242F">
      <w:pPr>
        <w:jc w:val="both"/>
        <w:rPr>
          <w:rFonts w:ascii="Arial" w:eastAsia="Arial" w:hAnsi="Arial" w:cs="Arial"/>
        </w:rPr>
      </w:pPr>
      <w:r>
        <w:rPr>
          <w:rFonts w:ascii="Arial" w:eastAsia="Arial" w:hAnsi="Arial" w:cs="Arial"/>
        </w:rPr>
        <w:t xml:space="preserve">Fasi, M. (2017). A conceptual understanding of consumer </w:t>
      </w:r>
      <w:proofErr w:type="spellStart"/>
      <w:r>
        <w:rPr>
          <w:rFonts w:ascii="Arial" w:eastAsia="Arial" w:hAnsi="Arial" w:cs="Arial"/>
        </w:rPr>
        <w:t>behaviour</w:t>
      </w:r>
      <w:proofErr w:type="spellEnd"/>
      <w:r>
        <w:rPr>
          <w:rFonts w:ascii="Arial" w:eastAsia="Arial" w:hAnsi="Arial" w:cs="Arial"/>
        </w:rPr>
        <w:t>. </w:t>
      </w:r>
      <w:r>
        <w:rPr>
          <w:rFonts w:ascii="Arial" w:eastAsia="Arial" w:hAnsi="Arial" w:cs="Arial"/>
          <w:i/>
        </w:rPr>
        <w:t>Sankalpa</w:t>
      </w:r>
      <w:r>
        <w:rPr>
          <w:rFonts w:ascii="Arial" w:eastAsia="Arial" w:hAnsi="Arial" w:cs="Arial"/>
        </w:rPr>
        <w:t>, </w:t>
      </w:r>
      <w:r>
        <w:rPr>
          <w:rFonts w:ascii="Arial" w:eastAsia="Arial" w:hAnsi="Arial" w:cs="Arial"/>
          <w:i/>
        </w:rPr>
        <w:t>7</w:t>
      </w:r>
      <w:r>
        <w:rPr>
          <w:rFonts w:ascii="Arial" w:eastAsia="Arial" w:hAnsi="Arial" w:cs="Arial"/>
        </w:rPr>
        <w:t>(2), 45-53.</w:t>
      </w:r>
    </w:p>
    <w:p w14:paraId="1B3E4F04" w14:textId="77777777" w:rsidR="00672FC3" w:rsidRDefault="00672FC3">
      <w:pPr>
        <w:jc w:val="both"/>
        <w:rPr>
          <w:rFonts w:ascii="Arial" w:eastAsia="Arial" w:hAnsi="Arial" w:cs="Arial"/>
        </w:rPr>
      </w:pPr>
    </w:p>
    <w:p w14:paraId="406A0540" w14:textId="77777777" w:rsidR="00672FC3" w:rsidRDefault="0062242F">
      <w:pPr>
        <w:jc w:val="both"/>
        <w:rPr>
          <w:rFonts w:ascii="Arial" w:eastAsia="Arial" w:hAnsi="Arial" w:cs="Arial"/>
        </w:rPr>
      </w:pPr>
      <w:proofErr w:type="spellStart"/>
      <w:r>
        <w:rPr>
          <w:rFonts w:ascii="Arial" w:eastAsia="Arial" w:hAnsi="Arial" w:cs="Arial"/>
        </w:rPr>
        <w:t>Fathinasari</w:t>
      </w:r>
      <w:proofErr w:type="spellEnd"/>
      <w:r>
        <w:rPr>
          <w:rFonts w:ascii="Arial" w:eastAsia="Arial" w:hAnsi="Arial" w:cs="Arial"/>
        </w:rPr>
        <w:t>, A. A., Purnomo, H., &amp; Leksono, P. Y. (2023). Analysis of the study of digital marketing potential on product purchase decisions in Generation Z. </w:t>
      </w:r>
      <w:r>
        <w:rPr>
          <w:rFonts w:ascii="Arial" w:eastAsia="Arial" w:hAnsi="Arial" w:cs="Arial"/>
          <w:i/>
        </w:rPr>
        <w:t>Open Access Indonesia Journal of Social Sciences</w:t>
      </w:r>
      <w:r>
        <w:rPr>
          <w:rFonts w:ascii="Arial" w:eastAsia="Arial" w:hAnsi="Arial" w:cs="Arial"/>
        </w:rPr>
        <w:t>, </w:t>
      </w:r>
      <w:r>
        <w:rPr>
          <w:rFonts w:ascii="Arial" w:eastAsia="Arial" w:hAnsi="Arial" w:cs="Arial"/>
          <w:i/>
        </w:rPr>
        <w:t>6</w:t>
      </w:r>
      <w:r>
        <w:rPr>
          <w:rFonts w:ascii="Arial" w:eastAsia="Arial" w:hAnsi="Arial" w:cs="Arial"/>
        </w:rPr>
        <w:t>(5), 1075-1082.</w:t>
      </w:r>
    </w:p>
    <w:p w14:paraId="3E5835F3" w14:textId="77777777" w:rsidR="00672FC3" w:rsidRDefault="00672FC3">
      <w:pPr>
        <w:jc w:val="both"/>
        <w:rPr>
          <w:rFonts w:ascii="Arial" w:eastAsia="Arial" w:hAnsi="Arial" w:cs="Arial"/>
        </w:rPr>
      </w:pPr>
    </w:p>
    <w:p w14:paraId="591A92FA" w14:textId="77777777" w:rsidR="00672FC3" w:rsidRDefault="0062242F">
      <w:pPr>
        <w:jc w:val="both"/>
        <w:rPr>
          <w:rFonts w:ascii="Arial" w:eastAsia="Arial" w:hAnsi="Arial" w:cs="Arial"/>
        </w:rPr>
      </w:pPr>
      <w:r>
        <w:rPr>
          <w:rFonts w:ascii="Arial" w:eastAsia="Arial" w:hAnsi="Arial" w:cs="Arial"/>
        </w:rPr>
        <w:t xml:space="preserve">Gherasim, T. (2013). </w:t>
      </w:r>
      <w:proofErr w:type="spellStart"/>
      <w:r>
        <w:rPr>
          <w:rFonts w:ascii="Arial" w:eastAsia="Arial" w:hAnsi="Arial" w:cs="Arial"/>
        </w:rPr>
        <w:t>Behaviour</w:t>
      </w:r>
      <w:proofErr w:type="spellEnd"/>
      <w:r>
        <w:rPr>
          <w:rFonts w:ascii="Arial" w:eastAsia="Arial" w:hAnsi="Arial" w:cs="Arial"/>
        </w:rPr>
        <w:t xml:space="preserve"> Social Factors. </w:t>
      </w:r>
      <w:r>
        <w:rPr>
          <w:rFonts w:ascii="Arial" w:eastAsia="Arial" w:hAnsi="Arial" w:cs="Arial"/>
          <w:i/>
        </w:rPr>
        <w:t xml:space="preserve">Economy </w:t>
      </w:r>
      <w:proofErr w:type="spellStart"/>
      <w:r>
        <w:rPr>
          <w:rFonts w:ascii="Arial" w:eastAsia="Arial" w:hAnsi="Arial" w:cs="Arial"/>
          <w:i/>
        </w:rPr>
        <w:t>transdisciplinarity</w:t>
      </w:r>
      <w:proofErr w:type="spellEnd"/>
      <w:r>
        <w:rPr>
          <w:rFonts w:ascii="Arial" w:eastAsia="Arial" w:hAnsi="Arial" w:cs="Arial"/>
          <w:i/>
        </w:rPr>
        <w:t xml:space="preserve"> cognition</w:t>
      </w:r>
      <w:r>
        <w:rPr>
          <w:rFonts w:ascii="Arial" w:eastAsia="Arial" w:hAnsi="Arial" w:cs="Arial"/>
        </w:rPr>
        <w:t>, </w:t>
      </w:r>
      <w:r>
        <w:rPr>
          <w:rFonts w:ascii="Arial" w:eastAsia="Arial" w:hAnsi="Arial" w:cs="Arial"/>
          <w:i/>
        </w:rPr>
        <w:t>16</w:t>
      </w:r>
      <w:r>
        <w:rPr>
          <w:rFonts w:ascii="Arial" w:eastAsia="Arial" w:hAnsi="Arial" w:cs="Arial"/>
        </w:rPr>
        <w:t>(1).</w:t>
      </w:r>
    </w:p>
    <w:p w14:paraId="6B8569A5" w14:textId="77777777" w:rsidR="00672FC3" w:rsidRDefault="00672FC3">
      <w:pPr>
        <w:jc w:val="both"/>
        <w:rPr>
          <w:rFonts w:ascii="Arial" w:eastAsia="Arial" w:hAnsi="Arial" w:cs="Arial"/>
        </w:rPr>
      </w:pPr>
    </w:p>
    <w:p w14:paraId="7832BD33" w14:textId="77777777" w:rsidR="00672FC3" w:rsidRDefault="0062242F">
      <w:pPr>
        <w:jc w:val="both"/>
        <w:rPr>
          <w:rFonts w:ascii="Arial" w:eastAsia="Arial" w:hAnsi="Arial" w:cs="Arial"/>
        </w:rPr>
      </w:pPr>
      <w:proofErr w:type="spellStart"/>
      <w:r>
        <w:rPr>
          <w:rFonts w:ascii="Arial" w:eastAsia="Arial" w:hAnsi="Arial" w:cs="Arial"/>
          <w:highlight w:val="white"/>
        </w:rPr>
        <w:t>Haeruddin</w:t>
      </w:r>
      <w:proofErr w:type="spellEnd"/>
      <w:r>
        <w:rPr>
          <w:rFonts w:ascii="Arial" w:eastAsia="Arial" w:hAnsi="Arial" w:cs="Arial"/>
          <w:highlight w:val="white"/>
        </w:rPr>
        <w:t xml:space="preserve">, M. I. W. (2025). The Mediating Role of Customer Satisfaction in the Relationship between Brand Awareness, </w:t>
      </w:r>
      <w:proofErr w:type="spellStart"/>
      <w:r>
        <w:rPr>
          <w:rFonts w:ascii="Arial" w:eastAsia="Arial" w:hAnsi="Arial" w:cs="Arial"/>
          <w:highlight w:val="white"/>
        </w:rPr>
        <w:t>eWOM</w:t>
      </w:r>
      <w:proofErr w:type="spellEnd"/>
      <w:r>
        <w:rPr>
          <w:rFonts w:ascii="Arial" w:eastAsia="Arial" w:hAnsi="Arial" w:cs="Arial"/>
          <w:highlight w:val="white"/>
        </w:rPr>
        <w:t xml:space="preserve"> and Repurchase Intention. </w:t>
      </w:r>
      <w:r>
        <w:rPr>
          <w:rFonts w:ascii="Arial" w:eastAsia="Arial" w:hAnsi="Arial" w:cs="Arial"/>
          <w:i/>
          <w:highlight w:val="white"/>
        </w:rPr>
        <w:t>Asian Journal of Education and Social Studies</w:t>
      </w:r>
      <w:r>
        <w:rPr>
          <w:rFonts w:ascii="Arial" w:eastAsia="Arial" w:hAnsi="Arial" w:cs="Arial"/>
          <w:highlight w:val="white"/>
        </w:rPr>
        <w:t xml:space="preserve">, </w:t>
      </w:r>
      <w:r>
        <w:rPr>
          <w:rFonts w:ascii="Arial" w:eastAsia="Arial" w:hAnsi="Arial" w:cs="Arial"/>
          <w:i/>
          <w:highlight w:val="white"/>
        </w:rPr>
        <w:t>51</w:t>
      </w:r>
      <w:r>
        <w:rPr>
          <w:rFonts w:ascii="Arial" w:eastAsia="Arial" w:hAnsi="Arial" w:cs="Arial"/>
          <w:highlight w:val="white"/>
        </w:rPr>
        <w:t>(6), 1034-1050.</w:t>
      </w:r>
    </w:p>
    <w:p w14:paraId="4D913AD9" w14:textId="77777777" w:rsidR="00672FC3" w:rsidRDefault="00672FC3">
      <w:pPr>
        <w:jc w:val="both"/>
        <w:rPr>
          <w:rFonts w:ascii="Arial" w:eastAsia="Arial" w:hAnsi="Arial" w:cs="Arial"/>
        </w:rPr>
      </w:pPr>
    </w:p>
    <w:p w14:paraId="578B7145" w14:textId="77777777" w:rsidR="00672FC3" w:rsidRDefault="0062242F">
      <w:pPr>
        <w:pBdr>
          <w:top w:val="nil"/>
          <w:left w:val="nil"/>
          <w:bottom w:val="nil"/>
          <w:right w:val="nil"/>
          <w:between w:val="nil"/>
        </w:pBdr>
        <w:jc w:val="both"/>
        <w:rPr>
          <w:rFonts w:ascii="Arial" w:eastAsia="Arial" w:hAnsi="Arial" w:cs="Arial"/>
        </w:rPr>
      </w:pPr>
      <w:proofErr w:type="spellStart"/>
      <w:r>
        <w:rPr>
          <w:rFonts w:ascii="Arial" w:eastAsia="Arial" w:hAnsi="Arial" w:cs="Arial"/>
        </w:rPr>
        <w:t>Hartemo</w:t>
      </w:r>
      <w:proofErr w:type="spellEnd"/>
      <w:r>
        <w:rPr>
          <w:rFonts w:ascii="Arial" w:eastAsia="Arial" w:hAnsi="Arial" w:cs="Arial"/>
        </w:rPr>
        <w:t>, M. (2016). Email marketing in the era of the empowered consumer. </w:t>
      </w:r>
      <w:r>
        <w:rPr>
          <w:rFonts w:ascii="Arial" w:eastAsia="Arial" w:hAnsi="Arial" w:cs="Arial"/>
          <w:i/>
        </w:rPr>
        <w:t>Journal of Research in Interactive Marketing</w:t>
      </w:r>
      <w:r>
        <w:rPr>
          <w:rFonts w:ascii="Arial" w:eastAsia="Arial" w:hAnsi="Arial" w:cs="Arial"/>
        </w:rPr>
        <w:t>, </w:t>
      </w:r>
      <w:r>
        <w:rPr>
          <w:rFonts w:ascii="Arial" w:eastAsia="Arial" w:hAnsi="Arial" w:cs="Arial"/>
          <w:i/>
        </w:rPr>
        <w:t>10</w:t>
      </w:r>
      <w:r>
        <w:rPr>
          <w:rFonts w:ascii="Arial" w:eastAsia="Arial" w:hAnsi="Arial" w:cs="Arial"/>
        </w:rPr>
        <w:t>(3), 212-230.</w:t>
      </w:r>
    </w:p>
    <w:p w14:paraId="1B854720" w14:textId="77777777" w:rsidR="00672FC3" w:rsidRDefault="00672FC3">
      <w:pPr>
        <w:pBdr>
          <w:top w:val="nil"/>
          <w:left w:val="nil"/>
          <w:bottom w:val="nil"/>
          <w:right w:val="nil"/>
          <w:between w:val="nil"/>
        </w:pBdr>
        <w:jc w:val="both"/>
        <w:rPr>
          <w:rFonts w:ascii="Arial" w:eastAsia="Arial" w:hAnsi="Arial" w:cs="Arial"/>
        </w:rPr>
      </w:pPr>
    </w:p>
    <w:p w14:paraId="63064F0B"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Jusuf, D. I. (2023). Optimizing SEO (Search Engine Optimizing) strategy to increase visibility and achievement of marketing goals. </w:t>
      </w:r>
      <w:r>
        <w:rPr>
          <w:rFonts w:ascii="Arial" w:eastAsia="Arial" w:hAnsi="Arial" w:cs="Arial"/>
          <w:i/>
        </w:rPr>
        <w:t>Lead Journal of Economy and Administration</w:t>
      </w:r>
      <w:r>
        <w:rPr>
          <w:rFonts w:ascii="Arial" w:eastAsia="Arial" w:hAnsi="Arial" w:cs="Arial"/>
        </w:rPr>
        <w:t>, </w:t>
      </w:r>
      <w:r>
        <w:rPr>
          <w:rFonts w:ascii="Arial" w:eastAsia="Arial" w:hAnsi="Arial" w:cs="Arial"/>
          <w:i/>
        </w:rPr>
        <w:t>2</w:t>
      </w:r>
      <w:r>
        <w:rPr>
          <w:rFonts w:ascii="Arial" w:eastAsia="Arial" w:hAnsi="Arial" w:cs="Arial"/>
        </w:rPr>
        <w:t>(2), 98-103.</w:t>
      </w:r>
    </w:p>
    <w:p w14:paraId="04135096" w14:textId="77777777" w:rsidR="00672FC3" w:rsidRDefault="00672FC3">
      <w:pPr>
        <w:pBdr>
          <w:top w:val="nil"/>
          <w:left w:val="nil"/>
          <w:bottom w:val="nil"/>
          <w:right w:val="nil"/>
          <w:between w:val="nil"/>
        </w:pBdr>
        <w:jc w:val="both"/>
        <w:rPr>
          <w:rFonts w:ascii="Arial" w:eastAsia="Arial" w:hAnsi="Arial" w:cs="Arial"/>
        </w:rPr>
      </w:pPr>
    </w:p>
    <w:p w14:paraId="74073A12" w14:textId="77777777" w:rsidR="00672FC3" w:rsidRDefault="0062242F">
      <w:pPr>
        <w:jc w:val="both"/>
        <w:rPr>
          <w:rFonts w:ascii="Arial" w:eastAsia="Arial" w:hAnsi="Arial" w:cs="Arial"/>
        </w:rPr>
      </w:pPr>
      <w:r>
        <w:rPr>
          <w:rFonts w:ascii="Arial" w:eastAsia="Arial" w:hAnsi="Arial" w:cs="Arial"/>
        </w:rPr>
        <w:t>Kahraman, A. (2020). The relationship of generation Z with digital technology. </w:t>
      </w:r>
      <w:proofErr w:type="spellStart"/>
      <w:r>
        <w:rPr>
          <w:rFonts w:ascii="Arial" w:eastAsia="Arial" w:hAnsi="Arial" w:cs="Arial"/>
          <w:i/>
        </w:rPr>
        <w:t>Uluslararası</w:t>
      </w:r>
      <w:proofErr w:type="spellEnd"/>
      <w:r>
        <w:rPr>
          <w:rFonts w:ascii="Arial" w:eastAsia="Arial" w:hAnsi="Arial" w:cs="Arial"/>
          <w:i/>
        </w:rPr>
        <w:t xml:space="preserve"> Anadolu </w:t>
      </w:r>
      <w:proofErr w:type="spellStart"/>
      <w:r>
        <w:rPr>
          <w:rFonts w:ascii="Arial" w:eastAsia="Arial" w:hAnsi="Arial" w:cs="Arial"/>
          <w:i/>
        </w:rPr>
        <w:t>Sosyal</w:t>
      </w:r>
      <w:proofErr w:type="spellEnd"/>
      <w:r>
        <w:rPr>
          <w:rFonts w:ascii="Arial" w:eastAsia="Arial" w:hAnsi="Arial" w:cs="Arial"/>
          <w:i/>
        </w:rPr>
        <w:t xml:space="preserve"> </w:t>
      </w:r>
      <w:proofErr w:type="spellStart"/>
      <w:r>
        <w:rPr>
          <w:rFonts w:ascii="Arial" w:eastAsia="Arial" w:hAnsi="Arial" w:cs="Arial"/>
          <w:i/>
        </w:rPr>
        <w:t>Bilimler</w:t>
      </w:r>
      <w:proofErr w:type="spellEnd"/>
      <w:r>
        <w:rPr>
          <w:rFonts w:ascii="Arial" w:eastAsia="Arial" w:hAnsi="Arial" w:cs="Arial"/>
          <w:i/>
        </w:rPr>
        <w:t xml:space="preserve"> Dergisi</w:t>
      </w:r>
      <w:r>
        <w:rPr>
          <w:rFonts w:ascii="Arial" w:eastAsia="Arial" w:hAnsi="Arial" w:cs="Arial"/>
        </w:rPr>
        <w:t>, </w:t>
      </w:r>
      <w:r>
        <w:rPr>
          <w:rFonts w:ascii="Arial" w:eastAsia="Arial" w:hAnsi="Arial" w:cs="Arial"/>
          <w:i/>
        </w:rPr>
        <w:t>4</w:t>
      </w:r>
      <w:r>
        <w:rPr>
          <w:rFonts w:ascii="Arial" w:eastAsia="Arial" w:hAnsi="Arial" w:cs="Arial"/>
        </w:rPr>
        <w:t>(2), 113-134.</w:t>
      </w:r>
    </w:p>
    <w:p w14:paraId="544BAB7D" w14:textId="77777777" w:rsidR="00672FC3" w:rsidRDefault="00672FC3">
      <w:pPr>
        <w:jc w:val="both"/>
        <w:rPr>
          <w:rFonts w:ascii="Arial" w:eastAsia="Arial" w:hAnsi="Arial" w:cs="Arial"/>
        </w:rPr>
      </w:pPr>
    </w:p>
    <w:p w14:paraId="4A07DAD3" w14:textId="77777777" w:rsidR="00DD46C7" w:rsidRDefault="0062242F" w:rsidP="00DD46C7">
      <w:pPr>
        <w:pBdr>
          <w:top w:val="nil"/>
          <w:left w:val="nil"/>
          <w:bottom w:val="nil"/>
          <w:right w:val="nil"/>
          <w:between w:val="nil"/>
        </w:pBdr>
        <w:jc w:val="both"/>
        <w:rPr>
          <w:rFonts w:ascii="Arial" w:eastAsia="Arial" w:hAnsi="Arial" w:cs="Arial"/>
        </w:rPr>
      </w:pPr>
      <w:r>
        <w:rPr>
          <w:rFonts w:ascii="Arial" w:eastAsia="Arial" w:hAnsi="Arial" w:cs="Arial"/>
        </w:rPr>
        <w:t>Kotler, P. (2012). </w:t>
      </w:r>
      <w:r>
        <w:rPr>
          <w:rFonts w:ascii="Arial" w:eastAsia="Arial" w:hAnsi="Arial" w:cs="Arial"/>
          <w:i/>
        </w:rPr>
        <w:t>Kotler on marketing</w:t>
      </w:r>
      <w:r>
        <w:rPr>
          <w:rFonts w:ascii="Arial" w:eastAsia="Arial" w:hAnsi="Arial" w:cs="Arial"/>
        </w:rPr>
        <w:t>. Simon and Schuster.</w:t>
      </w:r>
    </w:p>
    <w:p w14:paraId="2932F2EB" w14:textId="77777777" w:rsidR="00DD46C7" w:rsidRDefault="00DD46C7" w:rsidP="00DD46C7">
      <w:pPr>
        <w:pBdr>
          <w:top w:val="nil"/>
          <w:left w:val="nil"/>
          <w:bottom w:val="nil"/>
          <w:right w:val="nil"/>
          <w:between w:val="nil"/>
        </w:pBdr>
        <w:jc w:val="both"/>
        <w:rPr>
          <w:rFonts w:ascii="Arial" w:eastAsia="Arial" w:hAnsi="Arial" w:cs="Arial"/>
        </w:rPr>
      </w:pPr>
    </w:p>
    <w:p w14:paraId="1592DC5E" w14:textId="2A62BE80" w:rsidR="00DD46C7" w:rsidRDefault="00DD46C7" w:rsidP="00DD46C7">
      <w:pPr>
        <w:pBdr>
          <w:top w:val="nil"/>
          <w:left w:val="nil"/>
          <w:bottom w:val="nil"/>
          <w:right w:val="nil"/>
          <w:between w:val="nil"/>
        </w:pBdr>
        <w:jc w:val="both"/>
        <w:rPr>
          <w:rFonts w:ascii="Arial" w:hAnsi="Arial" w:cs="Arial"/>
        </w:rPr>
      </w:pPr>
      <w:r w:rsidRPr="00DD46C7">
        <w:rPr>
          <w:rFonts w:ascii="Arial" w:hAnsi="Arial" w:cs="Arial"/>
          <w:highlight w:val="yellow"/>
        </w:rPr>
        <w:t xml:space="preserve">Kotler, P., &amp; Keller, K. L. (2010). </w:t>
      </w:r>
      <w:proofErr w:type="spellStart"/>
      <w:r w:rsidRPr="00DD46C7">
        <w:rPr>
          <w:rFonts w:ascii="Arial" w:hAnsi="Arial" w:cs="Arial"/>
          <w:i/>
          <w:highlight w:val="yellow"/>
        </w:rPr>
        <w:t>Manajemen</w:t>
      </w:r>
      <w:proofErr w:type="spellEnd"/>
      <w:r w:rsidRPr="00DD46C7">
        <w:rPr>
          <w:rFonts w:ascii="Arial" w:hAnsi="Arial" w:cs="Arial"/>
          <w:i/>
          <w:highlight w:val="yellow"/>
        </w:rPr>
        <w:t xml:space="preserve"> </w:t>
      </w:r>
      <w:proofErr w:type="spellStart"/>
      <w:r w:rsidRPr="00DD46C7">
        <w:rPr>
          <w:rFonts w:ascii="Arial" w:hAnsi="Arial" w:cs="Arial"/>
          <w:i/>
          <w:highlight w:val="yellow"/>
        </w:rPr>
        <w:t>Pemasaran</w:t>
      </w:r>
      <w:proofErr w:type="spellEnd"/>
      <w:r w:rsidRPr="00DD46C7">
        <w:rPr>
          <w:rFonts w:ascii="Arial" w:hAnsi="Arial" w:cs="Arial"/>
          <w:i/>
          <w:highlight w:val="yellow"/>
        </w:rPr>
        <w:t xml:space="preserve">. </w:t>
      </w:r>
      <w:proofErr w:type="spellStart"/>
      <w:r w:rsidRPr="00DD46C7">
        <w:rPr>
          <w:rFonts w:ascii="Arial" w:hAnsi="Arial" w:cs="Arial"/>
          <w:i/>
          <w:highlight w:val="yellow"/>
        </w:rPr>
        <w:t>Jilid</w:t>
      </w:r>
      <w:proofErr w:type="spellEnd"/>
      <w:r w:rsidRPr="00DD46C7">
        <w:rPr>
          <w:rFonts w:ascii="Arial" w:hAnsi="Arial" w:cs="Arial"/>
          <w:i/>
          <w:highlight w:val="yellow"/>
        </w:rPr>
        <w:t xml:space="preserve"> 1, </w:t>
      </w:r>
      <w:proofErr w:type="spellStart"/>
      <w:r w:rsidRPr="00DD46C7">
        <w:rPr>
          <w:rFonts w:ascii="Arial" w:hAnsi="Arial" w:cs="Arial"/>
          <w:i/>
          <w:highlight w:val="yellow"/>
        </w:rPr>
        <w:t>Edisi</w:t>
      </w:r>
      <w:proofErr w:type="spellEnd"/>
      <w:r w:rsidRPr="00DD46C7">
        <w:rPr>
          <w:rFonts w:ascii="Arial" w:hAnsi="Arial" w:cs="Arial"/>
          <w:i/>
          <w:highlight w:val="yellow"/>
        </w:rPr>
        <w:t xml:space="preserve"> </w:t>
      </w:r>
      <w:proofErr w:type="spellStart"/>
      <w:r w:rsidRPr="00DD46C7">
        <w:rPr>
          <w:rFonts w:ascii="Arial" w:hAnsi="Arial" w:cs="Arial"/>
          <w:i/>
          <w:highlight w:val="yellow"/>
        </w:rPr>
        <w:t>Ketiga</w:t>
      </w:r>
      <w:proofErr w:type="spellEnd"/>
      <w:r w:rsidRPr="00DD46C7">
        <w:rPr>
          <w:rFonts w:ascii="Arial" w:hAnsi="Arial" w:cs="Arial"/>
          <w:i/>
          <w:highlight w:val="yellow"/>
        </w:rPr>
        <w:t xml:space="preserve"> </w:t>
      </w:r>
      <w:proofErr w:type="spellStart"/>
      <w:r w:rsidRPr="00DD46C7">
        <w:rPr>
          <w:rFonts w:ascii="Arial" w:hAnsi="Arial" w:cs="Arial"/>
          <w:i/>
          <w:highlight w:val="yellow"/>
        </w:rPr>
        <w:t>belas</w:t>
      </w:r>
      <w:proofErr w:type="spellEnd"/>
      <w:r w:rsidRPr="00DD46C7">
        <w:rPr>
          <w:rFonts w:ascii="Arial" w:hAnsi="Arial" w:cs="Arial"/>
          <w:i/>
          <w:highlight w:val="yellow"/>
        </w:rPr>
        <w:t xml:space="preserve">. </w:t>
      </w:r>
      <w:r w:rsidRPr="00DD46C7">
        <w:rPr>
          <w:rFonts w:ascii="Arial" w:hAnsi="Arial" w:cs="Arial"/>
          <w:highlight w:val="yellow"/>
        </w:rPr>
        <w:t xml:space="preserve">Jakarta: </w:t>
      </w:r>
      <w:proofErr w:type="spellStart"/>
      <w:r w:rsidRPr="00DD46C7">
        <w:rPr>
          <w:rFonts w:ascii="Arial" w:hAnsi="Arial" w:cs="Arial"/>
          <w:highlight w:val="yellow"/>
        </w:rPr>
        <w:t>Erlangga</w:t>
      </w:r>
      <w:proofErr w:type="spellEnd"/>
      <w:r w:rsidRPr="00DD46C7">
        <w:rPr>
          <w:rFonts w:ascii="Arial" w:hAnsi="Arial" w:cs="Arial"/>
          <w:highlight w:val="yellow"/>
        </w:rPr>
        <w:t>.</w:t>
      </w:r>
    </w:p>
    <w:p w14:paraId="198388FA" w14:textId="77777777" w:rsidR="00E51D80" w:rsidRPr="00DD46C7" w:rsidRDefault="00E51D80" w:rsidP="00DD46C7">
      <w:pPr>
        <w:pBdr>
          <w:top w:val="nil"/>
          <w:left w:val="nil"/>
          <w:bottom w:val="nil"/>
          <w:right w:val="nil"/>
          <w:between w:val="nil"/>
        </w:pBdr>
        <w:jc w:val="both"/>
        <w:rPr>
          <w:rFonts w:ascii="Arial" w:eastAsia="Arial" w:hAnsi="Arial" w:cs="Arial"/>
        </w:rPr>
      </w:pPr>
    </w:p>
    <w:p w14:paraId="430DC2E9"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Lee, J., &amp; Lee, J. N. (2015). How purchase intention consummates purchase </w:t>
      </w:r>
      <w:proofErr w:type="spellStart"/>
      <w:r>
        <w:rPr>
          <w:rFonts w:ascii="Arial" w:eastAsia="Arial" w:hAnsi="Arial" w:cs="Arial"/>
        </w:rPr>
        <w:t>behaviour</w:t>
      </w:r>
      <w:proofErr w:type="spellEnd"/>
      <w:r>
        <w:rPr>
          <w:rFonts w:ascii="Arial" w:eastAsia="Arial" w:hAnsi="Arial" w:cs="Arial"/>
        </w:rPr>
        <w:t>: the stochastic nature of product valuation in electronic commerce. </w:t>
      </w:r>
      <w:proofErr w:type="spellStart"/>
      <w:r>
        <w:rPr>
          <w:rFonts w:ascii="Arial" w:eastAsia="Arial" w:hAnsi="Arial" w:cs="Arial"/>
          <w:i/>
        </w:rPr>
        <w:t>Behaviour</w:t>
      </w:r>
      <w:proofErr w:type="spellEnd"/>
      <w:r>
        <w:rPr>
          <w:rFonts w:ascii="Arial" w:eastAsia="Arial" w:hAnsi="Arial" w:cs="Arial"/>
          <w:i/>
        </w:rPr>
        <w:t xml:space="preserve"> &amp; Information Technology</w:t>
      </w:r>
      <w:r>
        <w:rPr>
          <w:rFonts w:ascii="Arial" w:eastAsia="Arial" w:hAnsi="Arial" w:cs="Arial"/>
        </w:rPr>
        <w:t>, </w:t>
      </w:r>
      <w:r>
        <w:rPr>
          <w:rFonts w:ascii="Arial" w:eastAsia="Arial" w:hAnsi="Arial" w:cs="Arial"/>
          <w:i/>
        </w:rPr>
        <w:t>34</w:t>
      </w:r>
      <w:r>
        <w:rPr>
          <w:rFonts w:ascii="Arial" w:eastAsia="Arial" w:hAnsi="Arial" w:cs="Arial"/>
        </w:rPr>
        <w:t>(1), 57-68.</w:t>
      </w:r>
    </w:p>
    <w:p w14:paraId="6D5A81E0" w14:textId="77777777" w:rsidR="00E51D80" w:rsidRDefault="00E51D80">
      <w:pPr>
        <w:pBdr>
          <w:top w:val="nil"/>
          <w:left w:val="nil"/>
          <w:bottom w:val="nil"/>
          <w:right w:val="nil"/>
          <w:between w:val="nil"/>
        </w:pBdr>
        <w:jc w:val="both"/>
        <w:rPr>
          <w:rFonts w:ascii="Arial" w:eastAsia="Arial" w:hAnsi="Arial" w:cs="Arial"/>
        </w:rPr>
      </w:pPr>
    </w:p>
    <w:p w14:paraId="4517A5E9" w14:textId="77777777" w:rsidR="00E51D80" w:rsidRDefault="00E51D80" w:rsidP="00E51D80">
      <w:pPr>
        <w:rPr>
          <w:lang w:val="en-GB"/>
        </w:rPr>
      </w:pPr>
      <w:r w:rsidRPr="00E51D80">
        <w:rPr>
          <w:highlight w:val="yellow"/>
          <w:lang w:val="en-GB"/>
        </w:rPr>
        <w:t>Lestari, D. (2019). Measuring e-commerce adoption behaviour among gen-Z in Jakarta, Indonesia. Economic Analysis and Policy, 64, 103-115.</w:t>
      </w:r>
    </w:p>
    <w:p w14:paraId="4E8450AC" w14:textId="77777777" w:rsidR="00E51D80" w:rsidRDefault="00E51D80">
      <w:pPr>
        <w:pBdr>
          <w:top w:val="nil"/>
          <w:left w:val="nil"/>
          <w:bottom w:val="nil"/>
          <w:right w:val="nil"/>
          <w:between w:val="nil"/>
        </w:pBdr>
        <w:jc w:val="both"/>
        <w:rPr>
          <w:rFonts w:ascii="Arial" w:eastAsia="Arial" w:hAnsi="Arial" w:cs="Arial"/>
        </w:rPr>
      </w:pPr>
    </w:p>
    <w:p w14:paraId="01FB3C9D" w14:textId="77777777" w:rsidR="00672FC3" w:rsidRDefault="00672FC3">
      <w:pPr>
        <w:pBdr>
          <w:top w:val="nil"/>
          <w:left w:val="nil"/>
          <w:bottom w:val="nil"/>
          <w:right w:val="nil"/>
          <w:between w:val="nil"/>
        </w:pBdr>
        <w:jc w:val="both"/>
        <w:rPr>
          <w:rFonts w:ascii="Arial" w:eastAsia="Arial" w:hAnsi="Arial" w:cs="Arial"/>
        </w:rPr>
      </w:pPr>
    </w:p>
    <w:p w14:paraId="1E510FF4"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Lopes, A. R., &amp; Casais, B. (2022). Digital content marketing: Conceptual review and recommendations for practitioners. </w:t>
      </w:r>
      <w:r>
        <w:rPr>
          <w:rFonts w:ascii="Arial" w:eastAsia="Arial" w:hAnsi="Arial" w:cs="Arial"/>
          <w:i/>
        </w:rPr>
        <w:t>Academy of Strategic Management Journal</w:t>
      </w:r>
      <w:r>
        <w:rPr>
          <w:rFonts w:ascii="Arial" w:eastAsia="Arial" w:hAnsi="Arial" w:cs="Arial"/>
        </w:rPr>
        <w:t>, </w:t>
      </w:r>
      <w:r>
        <w:rPr>
          <w:rFonts w:ascii="Arial" w:eastAsia="Arial" w:hAnsi="Arial" w:cs="Arial"/>
          <w:i/>
        </w:rPr>
        <w:t>21</w:t>
      </w:r>
      <w:r>
        <w:rPr>
          <w:rFonts w:ascii="Arial" w:eastAsia="Arial" w:hAnsi="Arial" w:cs="Arial"/>
        </w:rPr>
        <w:t>(2), 1-17.</w:t>
      </w:r>
    </w:p>
    <w:p w14:paraId="26DDD0F9" w14:textId="77777777" w:rsidR="00672FC3" w:rsidRDefault="00672FC3">
      <w:pPr>
        <w:pBdr>
          <w:top w:val="nil"/>
          <w:left w:val="nil"/>
          <w:bottom w:val="nil"/>
          <w:right w:val="nil"/>
          <w:between w:val="nil"/>
        </w:pBdr>
        <w:jc w:val="both"/>
        <w:rPr>
          <w:rFonts w:ascii="Arial" w:eastAsia="Arial" w:hAnsi="Arial" w:cs="Arial"/>
        </w:rPr>
      </w:pPr>
    </w:p>
    <w:p w14:paraId="26A695F5" w14:textId="77777777" w:rsidR="00672FC3" w:rsidRDefault="0062242F">
      <w:pPr>
        <w:jc w:val="both"/>
        <w:rPr>
          <w:rFonts w:ascii="Arial" w:eastAsia="Arial" w:hAnsi="Arial" w:cs="Arial"/>
        </w:rPr>
      </w:pPr>
      <w:proofErr w:type="spellStart"/>
      <w:r>
        <w:rPr>
          <w:rFonts w:ascii="Arial" w:eastAsia="Arial" w:hAnsi="Arial" w:cs="Arial"/>
        </w:rPr>
        <w:lastRenderedPageBreak/>
        <w:t>Maisaroh</w:t>
      </w:r>
      <w:proofErr w:type="spellEnd"/>
      <w:r>
        <w:rPr>
          <w:rFonts w:ascii="Arial" w:eastAsia="Arial" w:hAnsi="Arial" w:cs="Arial"/>
        </w:rPr>
        <w:t>, N., Habibi, A., &amp; Iqbal, M. (2024). Growth Trends of Internet Users and E-commerce in Increasing Economic Growth in Indonesia. </w:t>
      </w:r>
      <w:proofErr w:type="spellStart"/>
      <w:r>
        <w:rPr>
          <w:rFonts w:ascii="Arial" w:eastAsia="Arial" w:hAnsi="Arial" w:cs="Arial"/>
          <w:i/>
        </w:rPr>
        <w:t>Jurnal</w:t>
      </w:r>
      <w:proofErr w:type="spellEnd"/>
      <w:r>
        <w:rPr>
          <w:rFonts w:ascii="Arial" w:eastAsia="Arial" w:hAnsi="Arial" w:cs="Arial"/>
          <w:i/>
        </w:rPr>
        <w:t xml:space="preserve"> </w:t>
      </w:r>
      <w:proofErr w:type="spellStart"/>
      <w:r>
        <w:rPr>
          <w:rFonts w:ascii="Arial" w:eastAsia="Arial" w:hAnsi="Arial" w:cs="Arial"/>
          <w:i/>
        </w:rPr>
        <w:t>Ekonomi</w:t>
      </w:r>
      <w:proofErr w:type="spellEnd"/>
      <w:r>
        <w:rPr>
          <w:rFonts w:ascii="Arial" w:eastAsia="Arial" w:hAnsi="Arial" w:cs="Arial"/>
          <w:i/>
        </w:rPr>
        <w:t xml:space="preserve"> Pembangunan</w:t>
      </w:r>
      <w:r>
        <w:rPr>
          <w:rFonts w:ascii="Arial" w:eastAsia="Arial" w:hAnsi="Arial" w:cs="Arial"/>
        </w:rPr>
        <w:t>, </w:t>
      </w:r>
      <w:r>
        <w:rPr>
          <w:rFonts w:ascii="Arial" w:eastAsia="Arial" w:hAnsi="Arial" w:cs="Arial"/>
          <w:i/>
        </w:rPr>
        <w:t>13</w:t>
      </w:r>
      <w:r>
        <w:rPr>
          <w:rFonts w:ascii="Arial" w:eastAsia="Arial" w:hAnsi="Arial" w:cs="Arial"/>
        </w:rPr>
        <w:t>(3), 41-50.</w:t>
      </w:r>
    </w:p>
    <w:p w14:paraId="5FD3A601" w14:textId="77777777" w:rsidR="00672FC3" w:rsidRDefault="00672FC3">
      <w:pPr>
        <w:jc w:val="both"/>
        <w:rPr>
          <w:rFonts w:ascii="Arial" w:eastAsia="Arial" w:hAnsi="Arial" w:cs="Arial"/>
        </w:rPr>
      </w:pPr>
    </w:p>
    <w:p w14:paraId="55945193" w14:textId="77777777" w:rsidR="00672FC3" w:rsidRDefault="0062242F">
      <w:pPr>
        <w:jc w:val="both"/>
        <w:rPr>
          <w:rFonts w:ascii="Arial" w:eastAsia="Arial" w:hAnsi="Arial" w:cs="Arial"/>
        </w:rPr>
      </w:pPr>
      <w:r>
        <w:rPr>
          <w:rFonts w:ascii="Arial" w:eastAsia="Arial" w:hAnsi="Arial" w:cs="Arial"/>
        </w:rPr>
        <w:t xml:space="preserve">Nawaz, S. S., &amp; </w:t>
      </w:r>
      <w:proofErr w:type="spellStart"/>
      <w:r>
        <w:rPr>
          <w:rFonts w:ascii="Arial" w:eastAsia="Arial" w:hAnsi="Arial" w:cs="Arial"/>
        </w:rPr>
        <w:t>Kaldeen</w:t>
      </w:r>
      <w:proofErr w:type="spellEnd"/>
      <w:r>
        <w:rPr>
          <w:rFonts w:ascii="Arial" w:eastAsia="Arial" w:hAnsi="Arial" w:cs="Arial"/>
        </w:rPr>
        <w:t>, M. (2020). Impact of digital marketing on purchase intention. </w:t>
      </w:r>
      <w:r>
        <w:rPr>
          <w:rFonts w:ascii="Arial" w:eastAsia="Arial" w:hAnsi="Arial" w:cs="Arial"/>
          <w:i/>
        </w:rPr>
        <w:t>International Journal of Advanced Science and Technology</w:t>
      </w:r>
      <w:r>
        <w:rPr>
          <w:rFonts w:ascii="Arial" w:eastAsia="Arial" w:hAnsi="Arial" w:cs="Arial"/>
        </w:rPr>
        <w:t>, </w:t>
      </w:r>
      <w:r>
        <w:rPr>
          <w:rFonts w:ascii="Arial" w:eastAsia="Arial" w:hAnsi="Arial" w:cs="Arial"/>
          <w:i/>
        </w:rPr>
        <w:t>29</w:t>
      </w:r>
      <w:r>
        <w:rPr>
          <w:rFonts w:ascii="Arial" w:eastAsia="Arial" w:hAnsi="Arial" w:cs="Arial"/>
        </w:rPr>
        <w:t>(4), 1113-1120.</w:t>
      </w:r>
    </w:p>
    <w:p w14:paraId="360A4CBE" w14:textId="77777777" w:rsidR="00672FC3" w:rsidRDefault="00672FC3">
      <w:pPr>
        <w:jc w:val="both"/>
        <w:rPr>
          <w:rFonts w:ascii="Arial" w:eastAsia="Arial" w:hAnsi="Arial" w:cs="Arial"/>
        </w:rPr>
      </w:pPr>
    </w:p>
    <w:p w14:paraId="442EF4C8" w14:textId="77777777" w:rsidR="00672FC3" w:rsidRDefault="0062242F">
      <w:pPr>
        <w:jc w:val="both"/>
        <w:rPr>
          <w:rFonts w:ascii="Arial" w:eastAsia="Arial" w:hAnsi="Arial" w:cs="Arial"/>
        </w:rPr>
      </w:pPr>
      <w:r>
        <w:rPr>
          <w:rFonts w:ascii="Arial" w:eastAsia="Arial" w:hAnsi="Arial" w:cs="Arial"/>
        </w:rPr>
        <w:t xml:space="preserve">Okonkwo, I., &amp; </w:t>
      </w:r>
      <w:proofErr w:type="spellStart"/>
      <w:r>
        <w:rPr>
          <w:rFonts w:ascii="Arial" w:eastAsia="Arial" w:hAnsi="Arial" w:cs="Arial"/>
        </w:rPr>
        <w:t>Namkoisse</w:t>
      </w:r>
      <w:proofErr w:type="spellEnd"/>
      <w:r>
        <w:rPr>
          <w:rFonts w:ascii="Arial" w:eastAsia="Arial" w:hAnsi="Arial" w:cs="Arial"/>
        </w:rPr>
        <w:t>, E. (2023). The role of influencer marketing in building authentic brand relationships online. </w:t>
      </w:r>
      <w:r>
        <w:rPr>
          <w:rFonts w:ascii="Arial" w:eastAsia="Arial" w:hAnsi="Arial" w:cs="Arial"/>
          <w:i/>
        </w:rPr>
        <w:t>Journal of Digital Marketing and Communication</w:t>
      </w:r>
      <w:r>
        <w:rPr>
          <w:rFonts w:ascii="Arial" w:eastAsia="Arial" w:hAnsi="Arial" w:cs="Arial"/>
        </w:rPr>
        <w:t>, </w:t>
      </w:r>
      <w:r>
        <w:rPr>
          <w:rFonts w:ascii="Arial" w:eastAsia="Arial" w:hAnsi="Arial" w:cs="Arial"/>
          <w:i/>
        </w:rPr>
        <w:t>3</w:t>
      </w:r>
      <w:r>
        <w:rPr>
          <w:rFonts w:ascii="Arial" w:eastAsia="Arial" w:hAnsi="Arial" w:cs="Arial"/>
        </w:rPr>
        <w:t>(2), 81-90.</w:t>
      </w:r>
    </w:p>
    <w:p w14:paraId="58717BBD" w14:textId="77777777" w:rsidR="00672FC3" w:rsidRDefault="00672FC3">
      <w:pPr>
        <w:jc w:val="both"/>
        <w:rPr>
          <w:rFonts w:ascii="Arial" w:eastAsia="Arial" w:hAnsi="Arial" w:cs="Arial"/>
        </w:rPr>
      </w:pPr>
    </w:p>
    <w:p w14:paraId="14A4EEC2" w14:textId="77777777" w:rsidR="00672FC3" w:rsidRDefault="0062242F">
      <w:pPr>
        <w:jc w:val="both"/>
        <w:rPr>
          <w:rFonts w:ascii="Arial" w:eastAsia="Arial" w:hAnsi="Arial" w:cs="Arial"/>
        </w:rPr>
      </w:pPr>
      <w:proofErr w:type="spellStart"/>
      <w:r>
        <w:rPr>
          <w:rFonts w:ascii="Arial" w:eastAsia="Arial" w:hAnsi="Arial" w:cs="Arial"/>
        </w:rPr>
        <w:t>Radzikhovska</w:t>
      </w:r>
      <w:proofErr w:type="spellEnd"/>
      <w:r>
        <w:rPr>
          <w:rFonts w:ascii="Arial" w:eastAsia="Arial" w:hAnsi="Arial" w:cs="Arial"/>
        </w:rPr>
        <w:t xml:space="preserve">, Y. (2021). Digital transformation and its influence on changing the marketing orientation of business structures and consumer </w:t>
      </w:r>
      <w:proofErr w:type="spellStart"/>
      <w:r>
        <w:rPr>
          <w:rFonts w:ascii="Arial" w:eastAsia="Arial" w:hAnsi="Arial" w:cs="Arial"/>
        </w:rPr>
        <w:t>behaviour</w:t>
      </w:r>
      <w:proofErr w:type="spellEnd"/>
      <w:r>
        <w:rPr>
          <w:rFonts w:ascii="Arial" w:eastAsia="Arial" w:hAnsi="Arial" w:cs="Arial"/>
        </w:rPr>
        <w:t>. </w:t>
      </w:r>
      <w:r>
        <w:rPr>
          <w:rFonts w:ascii="Arial" w:eastAsia="Arial" w:hAnsi="Arial" w:cs="Arial"/>
          <w:i/>
        </w:rPr>
        <w:t>Baltic journal of economic studies</w:t>
      </w:r>
      <w:r>
        <w:rPr>
          <w:rFonts w:ascii="Arial" w:eastAsia="Arial" w:hAnsi="Arial" w:cs="Arial"/>
        </w:rPr>
        <w:t>, </w:t>
      </w:r>
      <w:r>
        <w:rPr>
          <w:rFonts w:ascii="Arial" w:eastAsia="Arial" w:hAnsi="Arial" w:cs="Arial"/>
          <w:i/>
        </w:rPr>
        <w:t>7</w:t>
      </w:r>
      <w:r>
        <w:rPr>
          <w:rFonts w:ascii="Arial" w:eastAsia="Arial" w:hAnsi="Arial" w:cs="Arial"/>
        </w:rPr>
        <w:t>(2), 200-209.</w:t>
      </w:r>
    </w:p>
    <w:p w14:paraId="320CDE2E" w14:textId="77777777" w:rsidR="00E63A24" w:rsidRDefault="00E63A24">
      <w:pPr>
        <w:jc w:val="both"/>
        <w:rPr>
          <w:rFonts w:ascii="Arial" w:eastAsia="Arial" w:hAnsi="Arial" w:cs="Arial"/>
        </w:rPr>
      </w:pPr>
    </w:p>
    <w:p w14:paraId="57363414" w14:textId="77777777" w:rsidR="00A96209" w:rsidRDefault="00E63A24" w:rsidP="00A96209">
      <w:pPr>
        <w:jc w:val="both"/>
        <w:rPr>
          <w:rFonts w:ascii="Arial" w:eastAsia="Arial" w:hAnsi="Arial" w:cs="Arial"/>
        </w:rPr>
      </w:pPr>
      <w:proofErr w:type="spellStart"/>
      <w:r w:rsidRPr="002D6F20">
        <w:rPr>
          <w:rFonts w:ascii="Arial" w:eastAsia="Arial" w:hAnsi="Arial" w:cs="Arial"/>
          <w:highlight w:val="yellow"/>
        </w:rPr>
        <w:t>Rantiani</w:t>
      </w:r>
      <w:proofErr w:type="spellEnd"/>
      <w:r w:rsidRPr="002D6F20">
        <w:rPr>
          <w:rFonts w:ascii="Arial" w:eastAsia="Arial" w:hAnsi="Arial" w:cs="Arial"/>
          <w:highlight w:val="yellow"/>
        </w:rPr>
        <w:t xml:space="preserve">, R., </w:t>
      </w:r>
      <w:proofErr w:type="spellStart"/>
      <w:r w:rsidRPr="002D6F20">
        <w:rPr>
          <w:rFonts w:ascii="Arial" w:eastAsia="Arial" w:hAnsi="Arial" w:cs="Arial"/>
          <w:highlight w:val="yellow"/>
        </w:rPr>
        <w:t>Novalia</w:t>
      </w:r>
      <w:proofErr w:type="spellEnd"/>
      <w:r w:rsidRPr="002D6F20">
        <w:rPr>
          <w:rFonts w:ascii="Arial" w:eastAsia="Arial" w:hAnsi="Arial" w:cs="Arial"/>
          <w:highlight w:val="yellow"/>
        </w:rPr>
        <w:t xml:space="preserve">, N., &amp; Puspita, S. (2025). Faktor Harga dan Digital Marketing </w:t>
      </w:r>
      <w:proofErr w:type="spellStart"/>
      <w:r w:rsidRPr="002D6F20">
        <w:rPr>
          <w:rFonts w:ascii="Arial" w:eastAsia="Arial" w:hAnsi="Arial" w:cs="Arial"/>
          <w:highlight w:val="yellow"/>
        </w:rPr>
        <w:t>Sebagai</w:t>
      </w:r>
      <w:proofErr w:type="spellEnd"/>
      <w:r w:rsidRPr="002D6F20">
        <w:rPr>
          <w:rFonts w:ascii="Arial" w:eastAsia="Arial" w:hAnsi="Arial" w:cs="Arial"/>
          <w:highlight w:val="yellow"/>
        </w:rPr>
        <w:t xml:space="preserve"> </w:t>
      </w:r>
      <w:proofErr w:type="spellStart"/>
      <w:r w:rsidRPr="002D6F20">
        <w:rPr>
          <w:rFonts w:ascii="Arial" w:eastAsia="Arial" w:hAnsi="Arial" w:cs="Arial"/>
          <w:highlight w:val="yellow"/>
        </w:rPr>
        <w:t>Penentu</w:t>
      </w:r>
      <w:proofErr w:type="spellEnd"/>
      <w:r w:rsidRPr="002D6F20">
        <w:rPr>
          <w:rFonts w:ascii="Arial" w:eastAsia="Arial" w:hAnsi="Arial" w:cs="Arial"/>
          <w:highlight w:val="yellow"/>
        </w:rPr>
        <w:t xml:space="preserve"> </w:t>
      </w:r>
      <w:proofErr w:type="spellStart"/>
      <w:r w:rsidRPr="002D6F20">
        <w:rPr>
          <w:rFonts w:ascii="Arial" w:eastAsia="Arial" w:hAnsi="Arial" w:cs="Arial"/>
          <w:highlight w:val="yellow"/>
        </w:rPr>
        <w:t>Minat</w:t>
      </w:r>
      <w:proofErr w:type="spellEnd"/>
      <w:r w:rsidRPr="002D6F20">
        <w:rPr>
          <w:rFonts w:ascii="Arial" w:eastAsia="Arial" w:hAnsi="Arial" w:cs="Arial"/>
          <w:highlight w:val="yellow"/>
        </w:rPr>
        <w:t xml:space="preserve"> </w:t>
      </w:r>
      <w:proofErr w:type="spellStart"/>
      <w:r w:rsidRPr="002D6F20">
        <w:rPr>
          <w:rFonts w:ascii="Arial" w:eastAsia="Arial" w:hAnsi="Arial" w:cs="Arial"/>
          <w:highlight w:val="yellow"/>
        </w:rPr>
        <w:t>Beli</w:t>
      </w:r>
      <w:proofErr w:type="spellEnd"/>
      <w:r w:rsidRPr="002D6F20">
        <w:rPr>
          <w:rFonts w:ascii="Arial" w:eastAsia="Arial" w:hAnsi="Arial" w:cs="Arial"/>
          <w:highlight w:val="yellow"/>
        </w:rPr>
        <w:t xml:space="preserve"> </w:t>
      </w:r>
      <w:proofErr w:type="spellStart"/>
      <w:r w:rsidRPr="002D6F20">
        <w:rPr>
          <w:rFonts w:ascii="Arial" w:eastAsia="Arial" w:hAnsi="Arial" w:cs="Arial"/>
          <w:highlight w:val="yellow"/>
        </w:rPr>
        <w:t>Konsumen</w:t>
      </w:r>
      <w:proofErr w:type="spellEnd"/>
      <w:r w:rsidRPr="002D6F20">
        <w:rPr>
          <w:rFonts w:ascii="Arial" w:eastAsia="Arial" w:hAnsi="Arial" w:cs="Arial"/>
          <w:highlight w:val="yellow"/>
        </w:rPr>
        <w:t>. </w:t>
      </w:r>
      <w:proofErr w:type="spellStart"/>
      <w:r w:rsidRPr="002D6F20">
        <w:rPr>
          <w:rFonts w:ascii="Arial" w:eastAsia="Arial" w:hAnsi="Arial" w:cs="Arial"/>
          <w:i/>
          <w:iCs/>
          <w:highlight w:val="yellow"/>
        </w:rPr>
        <w:t>Jurnal</w:t>
      </w:r>
      <w:proofErr w:type="spellEnd"/>
      <w:r w:rsidRPr="002D6F20">
        <w:rPr>
          <w:rFonts w:ascii="Arial" w:eastAsia="Arial" w:hAnsi="Arial" w:cs="Arial"/>
          <w:i/>
          <w:iCs/>
          <w:highlight w:val="yellow"/>
        </w:rPr>
        <w:t xml:space="preserve"> Media </w:t>
      </w:r>
      <w:proofErr w:type="spellStart"/>
      <w:r w:rsidRPr="002D6F20">
        <w:rPr>
          <w:rFonts w:ascii="Arial" w:eastAsia="Arial" w:hAnsi="Arial" w:cs="Arial"/>
          <w:i/>
          <w:iCs/>
          <w:highlight w:val="yellow"/>
        </w:rPr>
        <w:t>Wahana</w:t>
      </w:r>
      <w:proofErr w:type="spellEnd"/>
      <w:r w:rsidRPr="002D6F20">
        <w:rPr>
          <w:rFonts w:ascii="Arial" w:eastAsia="Arial" w:hAnsi="Arial" w:cs="Arial"/>
          <w:i/>
          <w:iCs/>
          <w:highlight w:val="yellow"/>
        </w:rPr>
        <w:t xml:space="preserve"> </w:t>
      </w:r>
      <w:proofErr w:type="spellStart"/>
      <w:r w:rsidRPr="002D6F20">
        <w:rPr>
          <w:rFonts w:ascii="Arial" w:eastAsia="Arial" w:hAnsi="Arial" w:cs="Arial"/>
          <w:i/>
          <w:iCs/>
          <w:highlight w:val="yellow"/>
        </w:rPr>
        <w:t>Ekonomika</w:t>
      </w:r>
      <w:proofErr w:type="spellEnd"/>
      <w:r w:rsidRPr="002D6F20">
        <w:rPr>
          <w:rFonts w:ascii="Arial" w:eastAsia="Arial" w:hAnsi="Arial" w:cs="Arial"/>
          <w:highlight w:val="yellow"/>
        </w:rPr>
        <w:t>, </w:t>
      </w:r>
      <w:r w:rsidRPr="002D6F20">
        <w:rPr>
          <w:rFonts w:ascii="Arial" w:eastAsia="Arial" w:hAnsi="Arial" w:cs="Arial"/>
          <w:i/>
          <w:iCs/>
          <w:highlight w:val="yellow"/>
        </w:rPr>
        <w:t>22</w:t>
      </w:r>
      <w:r w:rsidRPr="002D6F20">
        <w:rPr>
          <w:rFonts w:ascii="Arial" w:eastAsia="Arial" w:hAnsi="Arial" w:cs="Arial"/>
          <w:highlight w:val="yellow"/>
        </w:rPr>
        <w:t>(2), 286-297.</w:t>
      </w:r>
    </w:p>
    <w:p w14:paraId="14408361" w14:textId="77777777" w:rsidR="00A96209" w:rsidRDefault="00A96209" w:rsidP="00A96209">
      <w:pPr>
        <w:jc w:val="both"/>
        <w:rPr>
          <w:rFonts w:ascii="Arial" w:eastAsia="Arial" w:hAnsi="Arial" w:cs="Arial"/>
        </w:rPr>
      </w:pPr>
    </w:p>
    <w:p w14:paraId="45AE89FE" w14:textId="6B3C7396" w:rsidR="00A96209" w:rsidRPr="00A96209" w:rsidRDefault="0062242F" w:rsidP="00A96209">
      <w:pPr>
        <w:jc w:val="both"/>
        <w:rPr>
          <w:rFonts w:ascii="Arial" w:eastAsia="Arial" w:hAnsi="Arial" w:cs="Arial"/>
        </w:rPr>
      </w:pPr>
      <w:r>
        <w:rPr>
          <w:rFonts w:ascii="Arial" w:eastAsia="Arial" w:hAnsi="Arial" w:cs="Arial"/>
        </w:rPr>
        <w:t xml:space="preserve">Riu, I. A., &amp; </w:t>
      </w:r>
      <w:proofErr w:type="spellStart"/>
      <w:r>
        <w:rPr>
          <w:rFonts w:ascii="Arial" w:eastAsia="Arial" w:hAnsi="Arial" w:cs="Arial"/>
        </w:rPr>
        <w:t>Haeruddin</w:t>
      </w:r>
      <w:proofErr w:type="spellEnd"/>
      <w:r>
        <w:rPr>
          <w:rFonts w:ascii="Arial" w:eastAsia="Arial" w:hAnsi="Arial" w:cs="Arial"/>
        </w:rPr>
        <w:t xml:space="preserve">, M. I. W. (2025). Enhancing purchasing decisions through beauty vloggers: A study on Scarlett Beauty Products. </w:t>
      </w:r>
      <w:r>
        <w:rPr>
          <w:rFonts w:ascii="Arial" w:eastAsia="Arial" w:hAnsi="Arial" w:cs="Arial"/>
          <w:i/>
        </w:rPr>
        <w:t>Asian Journal of Education and Social Studies</w:t>
      </w:r>
      <w:r>
        <w:rPr>
          <w:rFonts w:ascii="Arial" w:eastAsia="Arial" w:hAnsi="Arial" w:cs="Arial"/>
        </w:rPr>
        <w:t xml:space="preserve">, </w:t>
      </w:r>
      <w:r w:rsidRPr="00A96209">
        <w:rPr>
          <w:rFonts w:ascii="Arial" w:eastAsia="Arial" w:hAnsi="Arial" w:cs="Arial"/>
          <w:i/>
        </w:rPr>
        <w:t>51</w:t>
      </w:r>
      <w:r w:rsidRPr="00A96209">
        <w:rPr>
          <w:rFonts w:ascii="Arial" w:eastAsia="Arial" w:hAnsi="Arial" w:cs="Arial"/>
        </w:rPr>
        <w:t xml:space="preserve">(4), 41–53. </w:t>
      </w:r>
    </w:p>
    <w:p w14:paraId="55F320C1" w14:textId="77777777" w:rsidR="00A96209" w:rsidRPr="00A96209" w:rsidRDefault="00A96209" w:rsidP="00A96209">
      <w:pPr>
        <w:jc w:val="both"/>
        <w:rPr>
          <w:rFonts w:ascii="Arial" w:eastAsia="Arial" w:hAnsi="Arial" w:cs="Arial"/>
        </w:rPr>
      </w:pPr>
    </w:p>
    <w:p w14:paraId="67D93B7A" w14:textId="6E5EDE44" w:rsidR="00A96209" w:rsidRPr="00A96209" w:rsidRDefault="00A96209" w:rsidP="00A96209">
      <w:pPr>
        <w:jc w:val="both"/>
        <w:rPr>
          <w:rFonts w:ascii="Arial" w:hAnsi="Arial" w:cs="Arial"/>
        </w:rPr>
      </w:pPr>
      <w:r w:rsidRPr="00A96209">
        <w:rPr>
          <w:rFonts w:ascii="Arial" w:hAnsi="Arial" w:cs="Arial"/>
          <w:highlight w:val="yellow"/>
        </w:rPr>
        <w:t xml:space="preserve">Ryan, D., &amp; Jones, C. (2009). </w:t>
      </w:r>
      <w:r w:rsidRPr="00A96209">
        <w:rPr>
          <w:rFonts w:ascii="Arial" w:hAnsi="Arial" w:cs="Arial"/>
          <w:i/>
          <w:highlight w:val="yellow"/>
        </w:rPr>
        <w:t>Understanding Digital Marketing: Marketing Strategies</w:t>
      </w:r>
      <w:r w:rsidRPr="00A96209">
        <w:rPr>
          <w:rFonts w:ascii="Arial" w:hAnsi="Arial" w:cs="Arial"/>
          <w:i/>
          <w:spacing w:val="-15"/>
          <w:highlight w:val="yellow"/>
        </w:rPr>
        <w:t xml:space="preserve"> </w:t>
      </w:r>
      <w:r w:rsidRPr="00A96209">
        <w:rPr>
          <w:rFonts w:ascii="Arial" w:hAnsi="Arial" w:cs="Arial"/>
          <w:i/>
          <w:highlight w:val="yellow"/>
        </w:rPr>
        <w:t>for</w:t>
      </w:r>
      <w:r w:rsidRPr="00A96209">
        <w:rPr>
          <w:rFonts w:ascii="Arial" w:hAnsi="Arial" w:cs="Arial"/>
          <w:i/>
          <w:spacing w:val="-15"/>
          <w:highlight w:val="yellow"/>
        </w:rPr>
        <w:t xml:space="preserve"> </w:t>
      </w:r>
      <w:r w:rsidRPr="00A96209">
        <w:rPr>
          <w:rFonts w:ascii="Arial" w:hAnsi="Arial" w:cs="Arial"/>
          <w:i/>
          <w:highlight w:val="yellow"/>
        </w:rPr>
        <w:t>Engaging</w:t>
      </w:r>
      <w:r w:rsidRPr="00A96209">
        <w:rPr>
          <w:rFonts w:ascii="Arial" w:hAnsi="Arial" w:cs="Arial"/>
          <w:i/>
          <w:spacing w:val="-15"/>
          <w:highlight w:val="yellow"/>
        </w:rPr>
        <w:t xml:space="preserve"> </w:t>
      </w:r>
      <w:r w:rsidRPr="00A96209">
        <w:rPr>
          <w:rFonts w:ascii="Arial" w:hAnsi="Arial" w:cs="Arial"/>
          <w:i/>
          <w:highlight w:val="yellow"/>
        </w:rPr>
        <w:t>the</w:t>
      </w:r>
      <w:r w:rsidRPr="00A96209">
        <w:rPr>
          <w:rFonts w:ascii="Arial" w:hAnsi="Arial" w:cs="Arial"/>
          <w:i/>
          <w:spacing w:val="-15"/>
          <w:highlight w:val="yellow"/>
        </w:rPr>
        <w:t xml:space="preserve"> </w:t>
      </w:r>
      <w:r w:rsidRPr="00A96209">
        <w:rPr>
          <w:rFonts w:ascii="Arial" w:hAnsi="Arial" w:cs="Arial"/>
          <w:i/>
          <w:highlight w:val="yellow"/>
        </w:rPr>
        <w:t>Digital</w:t>
      </w:r>
      <w:r w:rsidRPr="00A96209">
        <w:rPr>
          <w:rFonts w:ascii="Arial" w:hAnsi="Arial" w:cs="Arial"/>
          <w:i/>
          <w:spacing w:val="-12"/>
          <w:highlight w:val="yellow"/>
        </w:rPr>
        <w:t xml:space="preserve"> </w:t>
      </w:r>
      <w:r w:rsidRPr="00A96209">
        <w:rPr>
          <w:rFonts w:ascii="Arial" w:hAnsi="Arial" w:cs="Arial"/>
          <w:i/>
          <w:highlight w:val="yellow"/>
        </w:rPr>
        <w:t>Generation.</w:t>
      </w:r>
      <w:r w:rsidRPr="00A96209">
        <w:rPr>
          <w:rFonts w:ascii="Arial" w:hAnsi="Arial" w:cs="Arial"/>
          <w:i/>
          <w:spacing w:val="-12"/>
          <w:highlight w:val="yellow"/>
        </w:rPr>
        <w:t xml:space="preserve"> </w:t>
      </w:r>
      <w:r w:rsidRPr="00A96209">
        <w:rPr>
          <w:rFonts w:ascii="Arial" w:hAnsi="Arial" w:cs="Arial"/>
          <w:highlight w:val="yellow"/>
        </w:rPr>
        <w:t>United</w:t>
      </w:r>
      <w:r w:rsidRPr="00A96209">
        <w:rPr>
          <w:rFonts w:ascii="Arial" w:hAnsi="Arial" w:cs="Arial"/>
          <w:spacing w:val="-13"/>
          <w:highlight w:val="yellow"/>
        </w:rPr>
        <w:t xml:space="preserve"> </w:t>
      </w:r>
      <w:r w:rsidRPr="00A96209">
        <w:rPr>
          <w:rFonts w:ascii="Arial" w:hAnsi="Arial" w:cs="Arial"/>
          <w:highlight w:val="yellow"/>
        </w:rPr>
        <w:t>States:</w:t>
      </w:r>
      <w:r w:rsidRPr="00A96209">
        <w:rPr>
          <w:rFonts w:ascii="Arial" w:hAnsi="Arial" w:cs="Arial"/>
          <w:spacing w:val="-12"/>
          <w:highlight w:val="yellow"/>
        </w:rPr>
        <w:t xml:space="preserve"> </w:t>
      </w:r>
      <w:r w:rsidRPr="00A96209">
        <w:rPr>
          <w:rFonts w:ascii="Arial" w:hAnsi="Arial" w:cs="Arial"/>
          <w:highlight w:val="yellow"/>
        </w:rPr>
        <w:t>Kogan</w:t>
      </w:r>
      <w:r w:rsidRPr="00A96209">
        <w:rPr>
          <w:rFonts w:ascii="Arial" w:hAnsi="Arial" w:cs="Arial"/>
          <w:spacing w:val="-15"/>
          <w:highlight w:val="yellow"/>
        </w:rPr>
        <w:t xml:space="preserve"> </w:t>
      </w:r>
      <w:r w:rsidRPr="00A96209">
        <w:rPr>
          <w:rFonts w:ascii="Arial" w:hAnsi="Arial" w:cs="Arial"/>
          <w:highlight w:val="yellow"/>
        </w:rPr>
        <w:t xml:space="preserve">Page </w:t>
      </w:r>
      <w:r w:rsidRPr="00A96209">
        <w:rPr>
          <w:rFonts w:ascii="Arial" w:hAnsi="Arial" w:cs="Arial"/>
          <w:spacing w:val="-2"/>
          <w:highlight w:val="yellow"/>
        </w:rPr>
        <w:t>Limited.</w:t>
      </w:r>
    </w:p>
    <w:p w14:paraId="42FE0936" w14:textId="77777777" w:rsidR="00672FC3" w:rsidRPr="00A96209" w:rsidRDefault="00672FC3">
      <w:pPr>
        <w:jc w:val="both"/>
        <w:rPr>
          <w:rFonts w:ascii="Arial" w:eastAsia="Arial" w:hAnsi="Arial" w:cs="Arial"/>
        </w:rPr>
      </w:pPr>
    </w:p>
    <w:p w14:paraId="26B43808" w14:textId="77777777" w:rsidR="00672FC3" w:rsidRPr="00A96209" w:rsidRDefault="0062242F">
      <w:pPr>
        <w:jc w:val="both"/>
        <w:rPr>
          <w:rFonts w:ascii="Arial" w:eastAsia="Arial" w:hAnsi="Arial" w:cs="Arial"/>
        </w:rPr>
      </w:pPr>
      <w:r w:rsidRPr="00A96209">
        <w:rPr>
          <w:rFonts w:ascii="Arial" w:eastAsia="Arial" w:hAnsi="Arial" w:cs="Arial"/>
        </w:rPr>
        <w:t>Schiffman, L. G., &amp; Kanuk, L. L. (2010). Consumer behavior. Pearson College Div.</w:t>
      </w:r>
    </w:p>
    <w:p w14:paraId="6AD65575" w14:textId="77777777" w:rsidR="00672FC3" w:rsidRDefault="00672FC3">
      <w:pPr>
        <w:jc w:val="both"/>
        <w:rPr>
          <w:rFonts w:ascii="Arial" w:eastAsia="Arial" w:hAnsi="Arial" w:cs="Arial"/>
        </w:rPr>
      </w:pPr>
    </w:p>
    <w:p w14:paraId="3B995F71"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Shawky, S., Kubacki, K., Dietrich, T., &amp; </w:t>
      </w:r>
      <w:proofErr w:type="spellStart"/>
      <w:r>
        <w:rPr>
          <w:rFonts w:ascii="Arial" w:eastAsia="Arial" w:hAnsi="Arial" w:cs="Arial"/>
        </w:rPr>
        <w:t>Weaven</w:t>
      </w:r>
      <w:proofErr w:type="spellEnd"/>
      <w:r>
        <w:rPr>
          <w:rFonts w:ascii="Arial" w:eastAsia="Arial" w:hAnsi="Arial" w:cs="Arial"/>
        </w:rPr>
        <w:t>, S. (2019). Using social media to create engagement: A social marketing review. </w:t>
      </w:r>
      <w:r>
        <w:rPr>
          <w:rFonts w:ascii="Arial" w:eastAsia="Arial" w:hAnsi="Arial" w:cs="Arial"/>
          <w:i/>
        </w:rPr>
        <w:t>Journal of Social Marketing</w:t>
      </w:r>
      <w:r>
        <w:rPr>
          <w:rFonts w:ascii="Arial" w:eastAsia="Arial" w:hAnsi="Arial" w:cs="Arial"/>
        </w:rPr>
        <w:t>, </w:t>
      </w:r>
      <w:r>
        <w:rPr>
          <w:rFonts w:ascii="Arial" w:eastAsia="Arial" w:hAnsi="Arial" w:cs="Arial"/>
          <w:i/>
        </w:rPr>
        <w:t>9</w:t>
      </w:r>
      <w:r>
        <w:rPr>
          <w:rFonts w:ascii="Arial" w:eastAsia="Arial" w:hAnsi="Arial" w:cs="Arial"/>
        </w:rPr>
        <w:t>(2), 204-224.</w:t>
      </w:r>
    </w:p>
    <w:p w14:paraId="05EF484C" w14:textId="77777777" w:rsidR="00672FC3" w:rsidRDefault="00672FC3">
      <w:pPr>
        <w:pBdr>
          <w:top w:val="nil"/>
          <w:left w:val="nil"/>
          <w:bottom w:val="nil"/>
          <w:right w:val="nil"/>
          <w:between w:val="nil"/>
        </w:pBdr>
        <w:jc w:val="both"/>
        <w:rPr>
          <w:rFonts w:ascii="Arial" w:eastAsia="Arial" w:hAnsi="Arial" w:cs="Arial"/>
        </w:rPr>
      </w:pPr>
    </w:p>
    <w:p w14:paraId="47B541B5" w14:textId="77777777" w:rsidR="00672FC3" w:rsidRDefault="0062242F">
      <w:pPr>
        <w:jc w:val="both"/>
        <w:rPr>
          <w:rFonts w:ascii="Arial" w:eastAsia="Arial" w:hAnsi="Arial" w:cs="Arial"/>
        </w:rPr>
      </w:pPr>
      <w:proofErr w:type="spellStart"/>
      <w:r>
        <w:rPr>
          <w:rFonts w:ascii="Arial" w:eastAsia="Arial" w:hAnsi="Arial" w:cs="Arial"/>
        </w:rPr>
        <w:t>Skrudupaitė</w:t>
      </w:r>
      <w:proofErr w:type="spellEnd"/>
      <w:r>
        <w:rPr>
          <w:rFonts w:ascii="Arial" w:eastAsia="Arial" w:hAnsi="Arial" w:cs="Arial"/>
        </w:rPr>
        <w:t xml:space="preserve">, A., </w:t>
      </w:r>
      <w:proofErr w:type="spellStart"/>
      <w:r>
        <w:rPr>
          <w:rFonts w:ascii="Arial" w:eastAsia="Arial" w:hAnsi="Arial" w:cs="Arial"/>
        </w:rPr>
        <w:t>Virvilaitė</w:t>
      </w:r>
      <w:proofErr w:type="spellEnd"/>
      <w:r>
        <w:rPr>
          <w:rFonts w:ascii="Arial" w:eastAsia="Arial" w:hAnsi="Arial" w:cs="Arial"/>
        </w:rPr>
        <w:t xml:space="preserve">, R., &amp; </w:t>
      </w:r>
      <w:proofErr w:type="spellStart"/>
      <w:r>
        <w:rPr>
          <w:rFonts w:ascii="Arial" w:eastAsia="Arial" w:hAnsi="Arial" w:cs="Arial"/>
        </w:rPr>
        <w:t>Kuvykaitė</w:t>
      </w:r>
      <w:proofErr w:type="spellEnd"/>
      <w:r>
        <w:rPr>
          <w:rFonts w:ascii="Arial" w:eastAsia="Arial" w:hAnsi="Arial" w:cs="Arial"/>
        </w:rPr>
        <w:t xml:space="preserve">, R. (2006). Influence of social factors on consumer </w:t>
      </w:r>
      <w:proofErr w:type="spellStart"/>
      <w:r>
        <w:rPr>
          <w:rFonts w:ascii="Arial" w:eastAsia="Arial" w:hAnsi="Arial" w:cs="Arial"/>
        </w:rPr>
        <w:t>behaviour</w:t>
      </w:r>
      <w:proofErr w:type="spellEnd"/>
      <w:r>
        <w:rPr>
          <w:rFonts w:ascii="Arial" w:eastAsia="Arial" w:hAnsi="Arial" w:cs="Arial"/>
        </w:rPr>
        <w:t>: Context of euro integration. </w:t>
      </w:r>
      <w:r>
        <w:rPr>
          <w:rFonts w:ascii="Arial" w:eastAsia="Arial" w:hAnsi="Arial" w:cs="Arial"/>
          <w:i/>
        </w:rPr>
        <w:t>Engineering Economics</w:t>
      </w:r>
      <w:r>
        <w:rPr>
          <w:rFonts w:ascii="Arial" w:eastAsia="Arial" w:hAnsi="Arial" w:cs="Arial"/>
        </w:rPr>
        <w:t>, </w:t>
      </w:r>
      <w:r>
        <w:rPr>
          <w:rFonts w:ascii="Arial" w:eastAsia="Arial" w:hAnsi="Arial" w:cs="Arial"/>
          <w:i/>
        </w:rPr>
        <w:t>48</w:t>
      </w:r>
      <w:r>
        <w:rPr>
          <w:rFonts w:ascii="Arial" w:eastAsia="Arial" w:hAnsi="Arial" w:cs="Arial"/>
        </w:rPr>
        <w:t>(3), 83-87.</w:t>
      </w:r>
    </w:p>
    <w:p w14:paraId="0FA69C24" w14:textId="77777777" w:rsidR="00672FC3" w:rsidRDefault="00672FC3">
      <w:pPr>
        <w:jc w:val="both"/>
        <w:rPr>
          <w:rFonts w:ascii="Arial" w:eastAsia="Arial" w:hAnsi="Arial" w:cs="Arial"/>
        </w:rPr>
      </w:pPr>
    </w:p>
    <w:p w14:paraId="05C0CD53" w14:textId="77777777" w:rsidR="00672FC3" w:rsidRDefault="0062242F">
      <w:pPr>
        <w:jc w:val="both"/>
        <w:rPr>
          <w:rFonts w:ascii="Arial" w:eastAsia="Arial" w:hAnsi="Arial" w:cs="Arial"/>
        </w:rPr>
      </w:pPr>
      <w:proofErr w:type="spellStart"/>
      <w:r>
        <w:rPr>
          <w:rFonts w:ascii="Arial" w:eastAsia="Arial" w:hAnsi="Arial" w:cs="Arial"/>
        </w:rPr>
        <w:t>Šostar</w:t>
      </w:r>
      <w:proofErr w:type="spellEnd"/>
      <w:r>
        <w:rPr>
          <w:rFonts w:ascii="Arial" w:eastAsia="Arial" w:hAnsi="Arial" w:cs="Arial"/>
        </w:rPr>
        <w:t xml:space="preserve">, M., &amp; </w:t>
      </w:r>
      <w:proofErr w:type="spellStart"/>
      <w:r>
        <w:rPr>
          <w:rFonts w:ascii="Arial" w:eastAsia="Arial" w:hAnsi="Arial" w:cs="Arial"/>
        </w:rPr>
        <w:t>Ristanović</w:t>
      </w:r>
      <w:proofErr w:type="spellEnd"/>
      <w:r>
        <w:rPr>
          <w:rFonts w:ascii="Arial" w:eastAsia="Arial" w:hAnsi="Arial" w:cs="Arial"/>
        </w:rPr>
        <w:t>, V. (2023). Assessment of influencing factors on consumer behavior using the AHP model. </w:t>
      </w:r>
      <w:r>
        <w:rPr>
          <w:rFonts w:ascii="Arial" w:eastAsia="Arial" w:hAnsi="Arial" w:cs="Arial"/>
          <w:i/>
        </w:rPr>
        <w:t>Sustainability</w:t>
      </w:r>
      <w:r>
        <w:rPr>
          <w:rFonts w:ascii="Arial" w:eastAsia="Arial" w:hAnsi="Arial" w:cs="Arial"/>
        </w:rPr>
        <w:t>, </w:t>
      </w:r>
      <w:r>
        <w:rPr>
          <w:rFonts w:ascii="Arial" w:eastAsia="Arial" w:hAnsi="Arial" w:cs="Arial"/>
          <w:i/>
        </w:rPr>
        <w:t>15</w:t>
      </w:r>
      <w:r>
        <w:rPr>
          <w:rFonts w:ascii="Arial" w:eastAsia="Arial" w:hAnsi="Arial" w:cs="Arial"/>
        </w:rPr>
        <w:t>(13), 10341.</w:t>
      </w:r>
    </w:p>
    <w:p w14:paraId="50919E20" w14:textId="77777777" w:rsidR="00672FC3" w:rsidRDefault="00672FC3">
      <w:pPr>
        <w:jc w:val="both"/>
        <w:rPr>
          <w:rFonts w:ascii="Arial" w:eastAsia="Arial" w:hAnsi="Arial" w:cs="Arial"/>
        </w:rPr>
      </w:pPr>
    </w:p>
    <w:p w14:paraId="7D6C1B92" w14:textId="77777777" w:rsidR="00672FC3" w:rsidRDefault="0062242F">
      <w:pPr>
        <w:jc w:val="both"/>
        <w:rPr>
          <w:rFonts w:ascii="Arial" w:eastAsia="Arial" w:hAnsi="Arial" w:cs="Arial"/>
        </w:rPr>
      </w:pPr>
      <w:proofErr w:type="spellStart"/>
      <w:r>
        <w:rPr>
          <w:rFonts w:ascii="Arial" w:eastAsia="Arial" w:hAnsi="Arial" w:cs="Arial"/>
        </w:rPr>
        <w:t>Subawa</w:t>
      </w:r>
      <w:proofErr w:type="spellEnd"/>
      <w:r>
        <w:rPr>
          <w:rFonts w:ascii="Arial" w:eastAsia="Arial" w:hAnsi="Arial" w:cs="Arial"/>
        </w:rPr>
        <w:t xml:space="preserve">, N. S., </w:t>
      </w:r>
      <w:proofErr w:type="spellStart"/>
      <w:r>
        <w:rPr>
          <w:rFonts w:ascii="Arial" w:eastAsia="Arial" w:hAnsi="Arial" w:cs="Arial"/>
        </w:rPr>
        <w:t>Widhiasthini</w:t>
      </w:r>
      <w:proofErr w:type="spellEnd"/>
      <w:r>
        <w:rPr>
          <w:rFonts w:ascii="Arial" w:eastAsia="Arial" w:hAnsi="Arial" w:cs="Arial"/>
        </w:rPr>
        <w:t xml:space="preserve">, N., Pika, P. A. T. P., </w:t>
      </w:r>
      <w:proofErr w:type="spellStart"/>
      <w:r>
        <w:rPr>
          <w:rFonts w:ascii="Arial" w:eastAsia="Arial" w:hAnsi="Arial" w:cs="Arial"/>
        </w:rPr>
        <w:t>Suryawati</w:t>
      </w:r>
      <w:proofErr w:type="spellEnd"/>
      <w:r>
        <w:rPr>
          <w:rFonts w:ascii="Arial" w:eastAsia="Arial" w:hAnsi="Arial" w:cs="Arial"/>
        </w:rPr>
        <w:t xml:space="preserve">, P. I., &amp; </w:t>
      </w:r>
      <w:proofErr w:type="spellStart"/>
      <w:r>
        <w:rPr>
          <w:rFonts w:ascii="Arial" w:eastAsia="Arial" w:hAnsi="Arial" w:cs="Arial"/>
        </w:rPr>
        <w:t>Astawa</w:t>
      </w:r>
      <w:proofErr w:type="spellEnd"/>
      <w:r>
        <w:rPr>
          <w:rFonts w:ascii="Arial" w:eastAsia="Arial" w:hAnsi="Arial" w:cs="Arial"/>
        </w:rPr>
        <w:t xml:space="preserve">, I. N. D. (2020). Generation Z behavior and </w:t>
      </w:r>
      <w:proofErr w:type="gramStart"/>
      <w:r>
        <w:rPr>
          <w:rFonts w:ascii="Arial" w:eastAsia="Arial" w:hAnsi="Arial" w:cs="Arial"/>
        </w:rPr>
        <w:t>low price</w:t>
      </w:r>
      <w:proofErr w:type="gramEnd"/>
      <w:r>
        <w:rPr>
          <w:rFonts w:ascii="Arial" w:eastAsia="Arial" w:hAnsi="Arial" w:cs="Arial"/>
        </w:rPr>
        <w:t xml:space="preserve"> products in the era of disruption. </w:t>
      </w:r>
      <w:r>
        <w:rPr>
          <w:rFonts w:ascii="Arial" w:eastAsia="Arial" w:hAnsi="Arial" w:cs="Arial"/>
          <w:i/>
        </w:rPr>
        <w:t>International Journal of Social Sciences and Management Review</w:t>
      </w:r>
      <w:r>
        <w:rPr>
          <w:rFonts w:ascii="Arial" w:eastAsia="Arial" w:hAnsi="Arial" w:cs="Arial"/>
        </w:rPr>
        <w:t>, </w:t>
      </w:r>
      <w:r>
        <w:rPr>
          <w:rFonts w:ascii="Arial" w:eastAsia="Arial" w:hAnsi="Arial" w:cs="Arial"/>
          <w:i/>
        </w:rPr>
        <w:t>3</w:t>
      </w:r>
      <w:r>
        <w:rPr>
          <w:rFonts w:ascii="Arial" w:eastAsia="Arial" w:hAnsi="Arial" w:cs="Arial"/>
        </w:rPr>
        <w:t>(3), 1-12.</w:t>
      </w:r>
    </w:p>
    <w:p w14:paraId="376AAA19" w14:textId="77777777" w:rsidR="00672FC3" w:rsidRDefault="00672FC3">
      <w:pPr>
        <w:jc w:val="both"/>
        <w:rPr>
          <w:rFonts w:ascii="Arial" w:eastAsia="Arial" w:hAnsi="Arial" w:cs="Arial"/>
        </w:rPr>
      </w:pPr>
    </w:p>
    <w:p w14:paraId="120C56E1" w14:textId="77777777" w:rsidR="00672FC3" w:rsidRDefault="0062242F">
      <w:pPr>
        <w:pBdr>
          <w:top w:val="nil"/>
          <w:left w:val="nil"/>
          <w:bottom w:val="nil"/>
          <w:right w:val="nil"/>
          <w:between w:val="nil"/>
        </w:pBdr>
        <w:jc w:val="both"/>
        <w:rPr>
          <w:rFonts w:ascii="Arial" w:eastAsia="Arial" w:hAnsi="Arial" w:cs="Arial"/>
        </w:rPr>
      </w:pPr>
      <w:proofErr w:type="spellStart"/>
      <w:r>
        <w:rPr>
          <w:rFonts w:ascii="Arial" w:eastAsia="Arial" w:hAnsi="Arial" w:cs="Arial"/>
        </w:rPr>
        <w:t>Watulingas</w:t>
      </w:r>
      <w:proofErr w:type="spellEnd"/>
      <w:r>
        <w:rPr>
          <w:rFonts w:ascii="Arial" w:eastAsia="Arial" w:hAnsi="Arial" w:cs="Arial"/>
        </w:rPr>
        <w:t xml:space="preserve">, E. B., &amp; </w:t>
      </w:r>
      <w:proofErr w:type="spellStart"/>
      <w:r>
        <w:rPr>
          <w:rFonts w:ascii="Arial" w:eastAsia="Arial" w:hAnsi="Arial" w:cs="Arial"/>
        </w:rPr>
        <w:t>Permana</w:t>
      </w:r>
      <w:proofErr w:type="spellEnd"/>
      <w:r>
        <w:rPr>
          <w:rFonts w:ascii="Arial" w:eastAsia="Arial" w:hAnsi="Arial" w:cs="Arial"/>
        </w:rPr>
        <w:t>, D. (2020). The influence of user interface, user experience and digital marketing toward purchase intention. </w:t>
      </w:r>
      <w:r>
        <w:rPr>
          <w:rFonts w:ascii="Arial" w:eastAsia="Arial" w:hAnsi="Arial" w:cs="Arial"/>
          <w:i/>
        </w:rPr>
        <w:t>International Humanities and Applied Science Journal</w:t>
      </w:r>
      <w:r>
        <w:rPr>
          <w:rFonts w:ascii="Arial" w:eastAsia="Arial" w:hAnsi="Arial" w:cs="Arial"/>
        </w:rPr>
        <w:t>, </w:t>
      </w:r>
      <w:r>
        <w:rPr>
          <w:rFonts w:ascii="Arial" w:eastAsia="Arial" w:hAnsi="Arial" w:cs="Arial"/>
          <w:i/>
        </w:rPr>
        <w:t>3</w:t>
      </w:r>
      <w:r>
        <w:rPr>
          <w:rFonts w:ascii="Arial" w:eastAsia="Arial" w:hAnsi="Arial" w:cs="Arial"/>
        </w:rPr>
        <w:t>(2), 35-39.</w:t>
      </w:r>
    </w:p>
    <w:p w14:paraId="7E6DA863" w14:textId="77777777" w:rsidR="00672FC3" w:rsidRDefault="00672FC3">
      <w:pPr>
        <w:pBdr>
          <w:top w:val="nil"/>
          <w:left w:val="nil"/>
          <w:bottom w:val="nil"/>
          <w:right w:val="nil"/>
          <w:between w:val="nil"/>
        </w:pBdr>
        <w:jc w:val="both"/>
        <w:rPr>
          <w:rFonts w:ascii="Arial" w:eastAsia="Arial" w:hAnsi="Arial" w:cs="Arial"/>
        </w:rPr>
      </w:pPr>
    </w:p>
    <w:p w14:paraId="4FE1D613" w14:textId="77777777" w:rsidR="00672FC3" w:rsidRDefault="00672FC3">
      <w:pPr>
        <w:pBdr>
          <w:top w:val="nil"/>
          <w:left w:val="nil"/>
          <w:bottom w:val="nil"/>
          <w:right w:val="nil"/>
          <w:between w:val="nil"/>
        </w:pBdr>
        <w:jc w:val="both"/>
        <w:rPr>
          <w:rFonts w:ascii="Arial" w:eastAsia="Arial" w:hAnsi="Arial" w:cs="Arial"/>
          <w:color w:val="000000"/>
        </w:rPr>
      </w:pPr>
    </w:p>
    <w:p w14:paraId="6294EF50" w14:textId="48C63213" w:rsidR="00672FC3" w:rsidRDefault="00672FC3">
      <w:pPr>
        <w:keepNext/>
        <w:pBdr>
          <w:top w:val="nil"/>
          <w:left w:val="nil"/>
          <w:bottom w:val="nil"/>
          <w:right w:val="nil"/>
          <w:between w:val="nil"/>
        </w:pBdr>
        <w:jc w:val="both"/>
        <w:rPr>
          <w:rFonts w:ascii="Arial" w:eastAsia="Arial" w:hAnsi="Arial" w:cs="Arial"/>
          <w:smallCaps/>
          <w:color w:val="000000"/>
          <w:sz w:val="22"/>
          <w:szCs w:val="22"/>
        </w:rPr>
        <w:sectPr w:rsidR="00672FC3" w:rsidSect="00643359">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06ADBE70" w14:textId="77777777" w:rsidR="00672FC3" w:rsidRDefault="00672FC3">
      <w:pPr>
        <w:keepNext/>
        <w:pBdr>
          <w:top w:val="nil"/>
          <w:left w:val="nil"/>
          <w:bottom w:val="nil"/>
          <w:right w:val="nil"/>
          <w:between w:val="nil"/>
        </w:pBdr>
        <w:jc w:val="both"/>
        <w:rPr>
          <w:rFonts w:ascii="Arial" w:eastAsia="Arial" w:hAnsi="Arial" w:cs="Arial"/>
          <w:smallCaps/>
          <w:color w:val="000000"/>
          <w:sz w:val="22"/>
          <w:szCs w:val="22"/>
        </w:rPr>
      </w:pPr>
    </w:p>
    <w:sectPr w:rsidR="00672FC3" w:rsidSect="00643359">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51074" w14:textId="77777777" w:rsidR="003B3B33" w:rsidRDefault="003B3B33">
      <w:r>
        <w:separator/>
      </w:r>
    </w:p>
  </w:endnote>
  <w:endnote w:type="continuationSeparator" w:id="0">
    <w:p w14:paraId="4DF34CB1" w14:textId="77777777" w:rsidR="003B3B33" w:rsidRDefault="003B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E196195C-EA0D-4DD5-9A49-A06E0B22F5C7}"/>
    <w:embedBold r:id="rId2" w:fontKey="{7B656857-C8FD-436B-8868-DD63AE988B24}"/>
    <w:embedItalic r:id="rId3" w:fontKey="{B6FF04F5-66B2-4ABA-973C-9E317005B49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58DA6CB5-BB3B-4C27-986C-94BF2CFA62C9}"/>
    <w:embedBold r:id="rId5" w:fontKey="{05C7659D-DD2C-4FAD-86D3-93148937BEDB}"/>
  </w:font>
  <w:font w:name="Helvetica">
    <w:panose1 w:val="020B0604020202020204"/>
    <w:charset w:val="00"/>
    <w:family w:val="swiss"/>
    <w:pitch w:val="variable"/>
    <w:sig w:usb0="E0002EFF" w:usb1="C000785B" w:usb2="00000009" w:usb3="00000000" w:csb0="000001FF" w:csb1="00000000"/>
    <w:embedRegular r:id="rId6" w:fontKey="{AB83660E-5568-4AE8-8B76-80C96E929587}"/>
  </w:font>
  <w:font w:name="Tahoma">
    <w:panose1 w:val="020B0604030504040204"/>
    <w:charset w:val="00"/>
    <w:family w:val="swiss"/>
    <w:pitch w:val="variable"/>
    <w:sig w:usb0="E1002EFF" w:usb1="C000605B" w:usb2="00000029" w:usb3="00000000" w:csb0="000101FF" w:csb1="00000000"/>
    <w:embedRegular r:id="rId7" w:fontKey="{CC99C18E-0E5C-4922-A0B2-7C45FDC3AC1C}"/>
  </w:font>
  <w:font w:name="Georgia">
    <w:panose1 w:val="02040502050405020303"/>
    <w:charset w:val="00"/>
    <w:family w:val="roman"/>
    <w:pitch w:val="variable"/>
    <w:sig w:usb0="00000287" w:usb1="00000000" w:usb2="00000000" w:usb3="00000000" w:csb0="0000009F" w:csb1="00000000"/>
    <w:embedRegular r:id="rId8" w:fontKey="{215A19BF-00CE-4677-9AC0-5E94D4EE7A2C}"/>
    <w:embedItalic r:id="rId9" w:fontKey="{B8701364-FD10-48DB-8C71-38C2DFECB14C}"/>
  </w:font>
  <w:font w:name="Cambria">
    <w:panose1 w:val="02040503050406030204"/>
    <w:charset w:val="00"/>
    <w:family w:val="roman"/>
    <w:pitch w:val="variable"/>
    <w:sig w:usb0="E00006FF" w:usb1="420024FF" w:usb2="02000000" w:usb3="00000000" w:csb0="0000019F" w:csb1="00000000"/>
    <w:embedRegular r:id="rId10" w:fontKey="{2684AD22-F5B5-4A99-A6BC-96B632B62D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2941" w14:textId="77777777" w:rsidR="00A823FE" w:rsidRDefault="00A823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3CC6A" w14:textId="77777777" w:rsidR="00672FC3" w:rsidRDefault="00672FC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B4A6C" w14:textId="77777777" w:rsidR="00672FC3" w:rsidRDefault="00672FC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722EE5F" w14:textId="77777777" w:rsidR="00672FC3" w:rsidRDefault="0062242F">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21F83E3" w14:textId="77777777" w:rsidR="00672FC3" w:rsidRDefault="00672FC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E1358FC" w14:textId="77777777" w:rsidR="00672FC3" w:rsidRDefault="0062242F">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FF972" w14:textId="77777777" w:rsidR="00672FC3" w:rsidRDefault="00672FC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868B4" w14:textId="77777777" w:rsidR="003B3B33" w:rsidRDefault="003B3B33">
      <w:r>
        <w:separator/>
      </w:r>
    </w:p>
  </w:footnote>
  <w:footnote w:type="continuationSeparator" w:id="0">
    <w:p w14:paraId="142940B3" w14:textId="77777777" w:rsidR="003B3B33" w:rsidRDefault="003B3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9B60" w14:textId="76CBBA17" w:rsidR="00A823FE" w:rsidRDefault="003B3B33">
    <w:pPr>
      <w:pStyle w:val="Header"/>
    </w:pPr>
    <w:r>
      <w:rPr>
        <w:noProof/>
      </w:rPr>
      <w:pict w14:anchorId="2C0FD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67EE9" w14:textId="48DD4F8A" w:rsidR="00A823FE" w:rsidRDefault="003B3B33">
    <w:pPr>
      <w:pStyle w:val="Header"/>
    </w:pPr>
    <w:r>
      <w:rPr>
        <w:noProof/>
      </w:rPr>
      <w:pict w14:anchorId="382A4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D1CD" w14:textId="65E301FE" w:rsidR="00672FC3" w:rsidRDefault="003B3B33">
    <w:pPr>
      <w:ind w:left="2160"/>
      <w:jc w:val="center"/>
      <w:rPr>
        <w:rFonts w:ascii="Times New Roman" w:eastAsia="Times New Roman" w:hAnsi="Times New Roman" w:cs="Times New Roman"/>
        <w:i/>
        <w:sz w:val="18"/>
        <w:szCs w:val="18"/>
      </w:rPr>
    </w:pPr>
    <w:r>
      <w:rPr>
        <w:noProof/>
      </w:rPr>
      <w:pict w14:anchorId="5B018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627365D6" w14:textId="77777777" w:rsidR="00672FC3" w:rsidRDefault="0062242F">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0169DB6" w14:textId="77777777" w:rsidR="00672FC3" w:rsidRDefault="0062242F">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EACEFDB" w14:textId="77777777" w:rsidR="00672FC3" w:rsidRDefault="0062242F">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B7AB339" w14:textId="77777777" w:rsidR="00672FC3" w:rsidRDefault="0062242F">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D3A7357" w14:textId="77777777" w:rsidR="00672FC3" w:rsidRDefault="0062242F">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6679E16" w14:textId="77777777" w:rsidR="00672FC3" w:rsidRDefault="0062242F">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387B5" w14:textId="340919B4" w:rsidR="00A823FE" w:rsidRDefault="003B3B33">
    <w:pPr>
      <w:pStyle w:val="Header"/>
    </w:pPr>
    <w:r>
      <w:rPr>
        <w:noProof/>
      </w:rPr>
      <w:pict w14:anchorId="65241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A99B" w14:textId="2B07150F" w:rsidR="00A823FE" w:rsidRDefault="003B3B33">
    <w:pPr>
      <w:pStyle w:val="Header"/>
    </w:pPr>
    <w:r>
      <w:rPr>
        <w:noProof/>
      </w:rPr>
      <w:pict w14:anchorId="5828A9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0FEA" w14:textId="400AB786" w:rsidR="00A823FE" w:rsidRDefault="003B3B33">
    <w:pPr>
      <w:pStyle w:val="Header"/>
    </w:pPr>
    <w:r>
      <w:rPr>
        <w:noProof/>
      </w:rPr>
      <w:pict w14:anchorId="398F0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00425"/>
    <w:multiLevelType w:val="multilevel"/>
    <w:tmpl w:val="4988509E"/>
    <w:lvl w:ilvl="0">
      <w:start w:val="1"/>
      <w:numFmt w:val="lowerLetter"/>
      <w:pStyle w:val="Referen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527E82"/>
    <w:multiLevelType w:val="multilevel"/>
    <w:tmpl w:val="36501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537CC0"/>
    <w:multiLevelType w:val="multilevel"/>
    <w:tmpl w:val="5150B98C"/>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9F23B8"/>
    <w:multiLevelType w:val="multilevel"/>
    <w:tmpl w:val="2132DD34"/>
    <w:lvl w:ilvl="0">
      <w:start w:val="1"/>
      <w:numFmt w:val="lowerLetter"/>
      <w:lvlText w:val="%1."/>
      <w:lvlJc w:val="left"/>
      <w:pPr>
        <w:ind w:left="720" w:hanging="360"/>
      </w:pPr>
      <w:rPr>
        <w:rFonts w:ascii="Helvetica Neue" w:eastAsia="Helvetica Neue" w:hAnsi="Helvetica Neue" w:cs="Helvetica Neue"/>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FC3"/>
    <w:rsid w:val="00075D14"/>
    <w:rsid w:val="00135C89"/>
    <w:rsid w:val="001E7A09"/>
    <w:rsid w:val="002502DD"/>
    <w:rsid w:val="00267EE7"/>
    <w:rsid w:val="002A27BE"/>
    <w:rsid w:val="002D6F20"/>
    <w:rsid w:val="0031418C"/>
    <w:rsid w:val="003B3B33"/>
    <w:rsid w:val="00401887"/>
    <w:rsid w:val="0043600F"/>
    <w:rsid w:val="004B60B0"/>
    <w:rsid w:val="0051678B"/>
    <w:rsid w:val="0052008D"/>
    <w:rsid w:val="005714CB"/>
    <w:rsid w:val="0062242F"/>
    <w:rsid w:val="00643359"/>
    <w:rsid w:val="00665B88"/>
    <w:rsid w:val="00666899"/>
    <w:rsid w:val="00672FC3"/>
    <w:rsid w:val="007164F5"/>
    <w:rsid w:val="00717D42"/>
    <w:rsid w:val="00830C55"/>
    <w:rsid w:val="008E64E0"/>
    <w:rsid w:val="00940050"/>
    <w:rsid w:val="00A07770"/>
    <w:rsid w:val="00A823FE"/>
    <w:rsid w:val="00A96209"/>
    <w:rsid w:val="00B07DA4"/>
    <w:rsid w:val="00BF625D"/>
    <w:rsid w:val="00C006A6"/>
    <w:rsid w:val="00C10152"/>
    <w:rsid w:val="00C22790"/>
    <w:rsid w:val="00DB51BF"/>
    <w:rsid w:val="00DD46C7"/>
    <w:rsid w:val="00DE632D"/>
    <w:rsid w:val="00E46107"/>
    <w:rsid w:val="00E46546"/>
    <w:rsid w:val="00E51D80"/>
    <w:rsid w:val="00E62187"/>
    <w:rsid w:val="00E63A24"/>
    <w:rsid w:val="00E7406A"/>
    <w:rsid w:val="00E83BAD"/>
    <w:rsid w:val="00E86AE0"/>
    <w:rsid w:val="00E96235"/>
    <w:rsid w:val="00EB06DF"/>
    <w:rsid w:val="00F841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913D2A7"/>
  <w15:docId w15:val="{F8B810F8-1D0A-47C6-A97D-A5DF2BC86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D14868"/>
    <w:pPr>
      <w:widowControl w:val="0"/>
      <w:autoSpaceDE w:val="0"/>
      <w:autoSpaceDN w:val="0"/>
      <w:spacing w:before="30" w:line="261" w:lineRule="exact"/>
      <w:jc w:val="center"/>
    </w:pPr>
    <w:rPr>
      <w:rFonts w:ascii="Times New Roman" w:eastAsia="Times New Roman" w:hAnsi="Times New Roman" w:cs="Times New Roman"/>
      <w:sz w:val="22"/>
      <w:szCs w:val="22"/>
      <w:lang w:val="id"/>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6D0B77"/>
    <w:pPr>
      <w:ind w:left="720"/>
      <w:contextualSpacing/>
    </w:pPr>
  </w:style>
  <w:style w:type="paragraph" w:styleId="NoSpacing">
    <w:name w:val="No Spacing"/>
    <w:uiPriority w:val="1"/>
    <w:qFormat/>
    <w:rsid w:val="00E554B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666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5xqqzlPjzZjXHo284PZ6cWVPPg==">CgMxLjAyDmgucTIwYjJhN2pxMm81OAByITFqYlJ0SWlIUDJjYURvTURlV0kzRVptX3VvQkFkbG5PRA==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5012</Words>
  <Characters>28571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74</cp:revision>
  <dcterms:created xsi:type="dcterms:W3CDTF">2014-10-25T14:34:00Z</dcterms:created>
  <dcterms:modified xsi:type="dcterms:W3CDTF">2025-10-22T07:37:00Z</dcterms:modified>
</cp:coreProperties>
</file>