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A25B8" w14:textId="77777777" w:rsidR="009971CA" w:rsidRPr="009971CA" w:rsidRDefault="009971CA" w:rsidP="009971CA">
      <w:pPr>
        <w:jc w:val="center"/>
      </w:pPr>
      <w:r w:rsidRPr="009971CA">
        <w:rPr>
          <w:b/>
          <w:bCs/>
        </w:rPr>
        <w:t>School Connectedness and Students’ Self-Esteem in Public Secondary Schools in Nairobi County, Kenya</w:t>
      </w:r>
    </w:p>
    <w:p w14:paraId="57B35F92" w14:textId="77777777" w:rsidR="00632F36" w:rsidRDefault="00632F36" w:rsidP="00D222CB">
      <w:pPr>
        <w:jc w:val="both"/>
      </w:pPr>
    </w:p>
    <w:p w14:paraId="17663CE8" w14:textId="030C2286" w:rsidR="009971CA" w:rsidRPr="009971CA" w:rsidRDefault="00D222CB" w:rsidP="00D222CB">
      <w:pPr>
        <w:jc w:val="center"/>
        <w:rPr>
          <w:b/>
        </w:rPr>
      </w:pPr>
      <w:r w:rsidRPr="009971CA">
        <w:rPr>
          <w:b/>
        </w:rPr>
        <w:t>ABSTRACT</w:t>
      </w:r>
    </w:p>
    <w:p w14:paraId="0E7AAD9B" w14:textId="2B51CC2B" w:rsidR="00104AAE" w:rsidRDefault="009971CA" w:rsidP="00D222CB">
      <w:pPr>
        <w:jc w:val="both"/>
      </w:pPr>
      <w:r w:rsidRPr="009971CA">
        <w:t xml:space="preserve">Self-esteem is a central component of adolescent development, influencing students’ motivation, learning, and psychosocial adjustment. In the school context, students’ self-esteem is shaped by the quality of their relationships with teachers, peers, and the overall school </w:t>
      </w:r>
      <w:r w:rsidR="00D67641" w:rsidRPr="009971CA">
        <w:t>climate</w:t>
      </w:r>
      <w:r w:rsidR="00D67641">
        <w:t>.</w:t>
      </w:r>
      <w:r w:rsidR="00D67641" w:rsidRPr="00466CB9">
        <w:t xml:space="preserve"> </w:t>
      </w:r>
      <w:r w:rsidR="00D67641">
        <w:t>S</w:t>
      </w:r>
      <w:r w:rsidR="00466CB9" w:rsidRPr="00466CB9">
        <w:t xml:space="preserve">chool connectedness, which refers to the degree to which students perceive themselves accepted, valued, supported and safe at their school setting, has also been cited as one of the most important predictors of self-esteem and academic achievement. In Kenya, however and more specifically in the multicultural urban environment of the Nairobi County, the correlation between school connectedness and the </w:t>
      </w:r>
      <w:proofErr w:type="spellStart"/>
      <w:r w:rsidR="00466CB9" w:rsidRPr="00466CB9">
        <w:t>self esteem</w:t>
      </w:r>
      <w:proofErr w:type="spellEnd"/>
      <w:r w:rsidR="00466CB9" w:rsidRPr="00466CB9">
        <w:t xml:space="preserve"> of students has not been well studied in spite of the </w:t>
      </w:r>
      <w:proofErr w:type="gramStart"/>
      <w:r w:rsidR="00466CB9" w:rsidRPr="00466CB9">
        <w:t>long standing</w:t>
      </w:r>
      <w:proofErr w:type="gramEnd"/>
      <w:r w:rsidR="00466CB9" w:rsidRPr="00466CB9">
        <w:t xml:space="preserve"> issues of indiscipline, lack of engagement and low academic motivation in state-owned secondary schools. This research paper reviewed the association between school connectedness and </w:t>
      </w:r>
      <w:proofErr w:type="spellStart"/>
      <w:r w:rsidR="00466CB9" w:rsidRPr="00466CB9">
        <w:t>self esteem</w:t>
      </w:r>
      <w:proofErr w:type="spellEnd"/>
      <w:r w:rsidR="00466CB9" w:rsidRPr="00466CB9">
        <w:t xml:space="preserve"> of students in the public secondary schools within the Nairobi County. The study was a correlational study using quantitative methods guided by the Ecological Systems Theory developed by Bronfenbrenner and Self-Determination Theory. The respondents sampled consisted of 381 students and 16 class teachers of the public secondary schools of the Nairobi County in the target population. Standardized questionnaires were used to gather data, which included Rosenberg Self-esteem Scale to determine </w:t>
      </w:r>
      <w:proofErr w:type="spellStart"/>
      <w:r w:rsidR="00466CB9" w:rsidRPr="00466CB9">
        <w:t>self esteem</w:t>
      </w:r>
      <w:proofErr w:type="spellEnd"/>
      <w:r w:rsidR="00466CB9" w:rsidRPr="00466CB9">
        <w:t xml:space="preserve"> in students and validated measures to determine school connectedness. The process of data analysis consisted of descriptive statistics, Pearson correlation, and multiple regression at the level of significance 0.05. </w:t>
      </w:r>
      <w:r w:rsidR="00104AAE" w:rsidRPr="00104AAE">
        <w:t xml:space="preserve">The findings revealed that the connection between school connectedness and </w:t>
      </w:r>
      <w:proofErr w:type="spellStart"/>
      <w:r w:rsidR="00104AAE" w:rsidRPr="00104AAE">
        <w:t>self esteem</w:t>
      </w:r>
      <w:proofErr w:type="spellEnd"/>
      <w:r w:rsidR="00104AAE" w:rsidRPr="00104AAE">
        <w:t xml:space="preserve"> of students was positive and significant. Students who perceived themselves to have greater support through the teachers, good relationship with their colleagues and that they belong to their schools reported greater levels of </w:t>
      </w:r>
      <w:proofErr w:type="spellStart"/>
      <w:r w:rsidR="00104AAE" w:rsidRPr="00104AAE">
        <w:t>self esteem</w:t>
      </w:r>
      <w:proofErr w:type="spellEnd"/>
      <w:r w:rsidR="00104AAE" w:rsidRPr="00104AAE">
        <w:t xml:space="preserve">. The lack of relational support and school attachment, on the other hand, was associated with low self-worth. These results indicate the importance of school connectedness in influencing positive self-perceptions among adolescents therefore, guaranteeing positive involvement in academics and emotional well-being. The researcher comes up with a conclusion that through the application of practices that are inclusive, good teacher-student relationships, and student-peer relationships, school connectedness will be reinforced to facilitate the advancement of the self-esteem of students in the Nairobi County. It proposes integration of relational and psychosocial factors in the educational interventions along with academic reforms in the school management, policy makers and teachers. By enhancing emotionally safe and supportive school climates holistically, public secondary schools are able to enhance confidence, resilience and </w:t>
      </w:r>
      <w:proofErr w:type="gramStart"/>
      <w:r w:rsidR="00104AAE" w:rsidRPr="00104AAE">
        <w:t>long term</w:t>
      </w:r>
      <w:proofErr w:type="gramEnd"/>
      <w:r w:rsidR="00104AAE" w:rsidRPr="00104AAE">
        <w:t xml:space="preserve"> academic student performance.</w:t>
      </w:r>
    </w:p>
    <w:p w14:paraId="2715DEF5" w14:textId="27A619A1" w:rsidR="009971CA" w:rsidRPr="009971CA" w:rsidRDefault="009971CA" w:rsidP="00D222CB">
      <w:pPr>
        <w:jc w:val="both"/>
      </w:pPr>
      <w:r w:rsidRPr="009971CA">
        <w:rPr>
          <w:b/>
          <w:bCs/>
        </w:rPr>
        <w:t>Keywords:</w:t>
      </w:r>
      <w:r w:rsidRPr="009971CA">
        <w:t xml:space="preserve"> School Connectedness; Self-Esteem; Public Secondary School Students; </w:t>
      </w:r>
      <w:r w:rsidR="00841D79" w:rsidRPr="00841D79">
        <w:t>academic reforms</w:t>
      </w:r>
    </w:p>
    <w:p w14:paraId="0D17265D" w14:textId="77777777" w:rsidR="009971CA" w:rsidRDefault="009971CA" w:rsidP="00D222CB">
      <w:pPr>
        <w:jc w:val="both"/>
      </w:pPr>
    </w:p>
    <w:p w14:paraId="4C276A98" w14:textId="77777777" w:rsidR="009971CA" w:rsidRPr="009971CA" w:rsidRDefault="009971CA" w:rsidP="009971CA">
      <w:pPr>
        <w:jc w:val="center"/>
        <w:rPr>
          <w:b/>
          <w:bCs/>
        </w:rPr>
      </w:pPr>
      <w:r w:rsidRPr="009971CA">
        <w:rPr>
          <w:b/>
          <w:bCs/>
        </w:rPr>
        <w:t>I. INTRODUCTION</w:t>
      </w:r>
    </w:p>
    <w:p w14:paraId="0B30B0CF" w14:textId="77777777" w:rsidR="00635709" w:rsidRDefault="00635709" w:rsidP="00635709">
      <w:pPr>
        <w:jc w:val="both"/>
      </w:pPr>
      <w:r>
        <w:t>The school environment, often referred to as the learning ecology, has profound implications for students’ psychological and academic development. Adolescents spend a considerable amount of their life in school, which is why the quality of the interactions they have with teachers, peers, and administrators is crucial to their self-perceptions and behaviors formation. Studies show that students have better chances of succeeding in both academic and psychosocial terms when schools develop favorable climates that are associated with acceptance, support, and inclusion (</w:t>
      </w:r>
      <w:proofErr w:type="spellStart"/>
      <w:r>
        <w:t>Ambayo</w:t>
      </w:r>
      <w:proofErr w:type="spellEnd"/>
      <w:r>
        <w:t xml:space="preserve"> &amp; </w:t>
      </w:r>
      <w:proofErr w:type="spellStart"/>
      <w:r>
        <w:t>Ngumi</w:t>
      </w:r>
      <w:proofErr w:type="spellEnd"/>
      <w:r>
        <w:t>, 2016; Warui, 2018). On the other hand, students who experience marginalization or insecurity within the environment demoralize learning performance and may have adverse impacts on self-esteem and identity development.</w:t>
      </w:r>
    </w:p>
    <w:p w14:paraId="65FBB5A3" w14:textId="77777777" w:rsidR="00635709" w:rsidRDefault="00635709" w:rsidP="00635709">
      <w:pPr>
        <w:jc w:val="both"/>
      </w:pPr>
      <w:r>
        <w:t>The concept of school connectedness, which is generally the extent to which students feel accepted, supported, and included in their school environment, is a protective factor in adolescent development that is well-known worldwide (McNeely &amp; Falci, 2004). The higher the levels of belonging and worth reported by students when they feel their school is a caring and safe environment, the stronger the overall self-esteem of students. Sense of relatedness makes one less susceptible to risky behaviors and at the same time encourages academic motivation and persistence (Resnick et al., 1997). So, school connectedness is not only a relational construct but a foundation of not only educational achievement but a sense of emotional well-being.</w:t>
      </w:r>
    </w:p>
    <w:p w14:paraId="04742725" w14:textId="77777777" w:rsidR="00635709" w:rsidRDefault="00635709" w:rsidP="00635709">
      <w:pPr>
        <w:jc w:val="both"/>
      </w:pPr>
      <w:r>
        <w:t>One of them is self-esteem, an aspect of self-perception that describes the general attitude of a student toward themselves and their capability. Positive self-esteem brings in a sense of resilience, academic interest, and healthier social interaction. It has been established that positive teacher-student relationships, inclusive friendship groups, and access to significant participation in school life have a direct effect on boosting self-esteem in students (</w:t>
      </w:r>
      <w:proofErr w:type="spellStart"/>
      <w:r>
        <w:t>Arudo</w:t>
      </w:r>
      <w:proofErr w:type="spellEnd"/>
      <w:r>
        <w:t xml:space="preserve"> &amp; </w:t>
      </w:r>
      <w:proofErr w:type="spellStart"/>
      <w:r>
        <w:t>Okeyo</w:t>
      </w:r>
      <w:proofErr w:type="spellEnd"/>
      <w:r>
        <w:t>, 2008). On the contrary, poor relationships with school are frequently linked to a lack of self-esteem, lack of interest, and poor performance in school.</w:t>
      </w:r>
    </w:p>
    <w:p w14:paraId="770E6113" w14:textId="77777777" w:rsidR="00635709" w:rsidRDefault="00635709" w:rsidP="00635709">
      <w:pPr>
        <w:jc w:val="both"/>
      </w:pPr>
      <w:r>
        <w:t>Adolescent self-esteem is a crucial construct that is supported by international evidence in terms of its significance in connectedness. An example is the longitudinal research carried out in the United States that found school connectedness to have the greatest protective value against various adverse behaviors, including substance abuse, violence, and emotional distress (Resnick et al., 1997). On the same note, students who shared high levels of belonging in school were stable in terms of academic confidence and low vulnerability to depression and anxiety. Such findings indicate that the school relational climate is very important in shaping the way adolescents view themselves and their potential.</w:t>
      </w:r>
    </w:p>
    <w:p w14:paraId="7DAEFD4D" w14:textId="77777777" w:rsidR="00635709" w:rsidRDefault="00635709" w:rsidP="00635709">
      <w:pPr>
        <w:jc w:val="both"/>
      </w:pPr>
      <w:r>
        <w:t xml:space="preserve">In Kenya, however, there has been little empirical research that clearly investigated the nexus between school connectedness and self-esteem, especially in the public secondary schools in Nairobi County. Nairobi is an urban and multicultural setting with its own set of challenges, such </w:t>
      </w:r>
      <w:r>
        <w:lastRenderedPageBreak/>
        <w:t>as congested learning institutions, poor teacher-learner relationships, and different socio-economic statuses, which can undermine the sense of belonging among students. Although guidance and counseling programs, life skills education, and reforms have been introduced in the competency-based curriculum, the role of connectedness on the self-esteem of students has not been addressed directly or measured in most cases. As a result, issues like student unrest, lack of discipline, and low morale are still experienced in public secondary schools, indicating potential deficiencies in the relational support in the school setting.</w:t>
      </w:r>
    </w:p>
    <w:p w14:paraId="195179DC" w14:textId="4C75EEE2" w:rsidR="009971CA" w:rsidRPr="009971CA" w:rsidRDefault="00635709" w:rsidP="00635709">
      <w:pPr>
        <w:jc w:val="both"/>
      </w:pPr>
      <w:r>
        <w:t>Based on this discussion, it is clear that school connectedness is an important element that determines self-esteem among teenagers. Although the international literature confirms the importance of this connection, localized information is needed to understand the operation of connectedness in Kenyan public schools. The narrowed-down scope of Nairobi County allowed this study to offer empirical data that could inform interventions to enhance the psychosocial climate of schools and, by extension, the development of healthier self-esteem among students.</w:t>
      </w:r>
    </w:p>
    <w:p w14:paraId="65BCBA65" w14:textId="77777777" w:rsidR="009971CA" w:rsidRPr="009971CA" w:rsidRDefault="009971CA" w:rsidP="00D222CB">
      <w:pPr>
        <w:jc w:val="both"/>
        <w:rPr>
          <w:b/>
          <w:bCs/>
        </w:rPr>
      </w:pPr>
      <w:r w:rsidRPr="009971CA">
        <w:rPr>
          <w:b/>
          <w:bCs/>
        </w:rPr>
        <w:t>1.2 Statement of the Problem</w:t>
      </w:r>
    </w:p>
    <w:p w14:paraId="1447ADDA" w14:textId="52ECAB4C" w:rsidR="009971CA" w:rsidRPr="009971CA" w:rsidRDefault="009971CA" w:rsidP="00D222CB">
      <w:pPr>
        <w:jc w:val="both"/>
      </w:pPr>
      <w:r w:rsidRPr="009971CA">
        <w:t xml:space="preserve">Although global studies highlight the role of school connectedness in enhancing adolescent self-esteem, little attention has been directed toward this relationship in Kenya’s public secondary schools. </w:t>
      </w:r>
      <w:r w:rsidR="00466CB9" w:rsidRPr="00466CB9">
        <w:t xml:space="preserve">The Nairobi County contends with specific contexts like socio-economic inequalities, overcrowding, and lack of teacher-students interaction and is likely to obliterate the sense of belonging and recognition among students. In the absence of a strong connectedness, most students can easily develop low </w:t>
      </w:r>
      <w:proofErr w:type="spellStart"/>
      <w:r w:rsidR="00466CB9" w:rsidRPr="00466CB9">
        <w:t>self esteem</w:t>
      </w:r>
      <w:proofErr w:type="spellEnd"/>
      <w:r w:rsidR="00466CB9" w:rsidRPr="00466CB9">
        <w:t xml:space="preserve"> and this is likely to influence their academic motivation, resilience as well as their health. The existing reforms in the education sector have focused mostly on the curriculum and infrastructural aspects of schooling to the exclusion of both relational and psychosocial aspects of schooling. This generates a gap in the existing literature on the role of school connectedness on self-esteem in Kenya. It is important to address this gap to increase the level of self-worth among the students and consequently improve on academic, as well as psychosocial outcomes.</w:t>
      </w:r>
    </w:p>
    <w:p w14:paraId="1CE55306" w14:textId="77777777" w:rsidR="009971CA" w:rsidRPr="009971CA" w:rsidRDefault="009971CA" w:rsidP="00D222CB">
      <w:pPr>
        <w:jc w:val="both"/>
        <w:rPr>
          <w:b/>
          <w:bCs/>
        </w:rPr>
      </w:pPr>
      <w:r w:rsidRPr="009971CA">
        <w:rPr>
          <w:b/>
          <w:bCs/>
        </w:rPr>
        <w:t>1.3 Objectives of the Study</w:t>
      </w:r>
    </w:p>
    <w:p w14:paraId="24AEC3F4" w14:textId="77777777" w:rsidR="009971CA" w:rsidRPr="009971CA" w:rsidRDefault="009971CA" w:rsidP="00D222CB">
      <w:pPr>
        <w:jc w:val="both"/>
      </w:pPr>
      <w:r w:rsidRPr="009971CA">
        <w:t>To examine the relationship between school connectedness and students’ self-esteem in public secondary schools in Nairobi County, Kenya.</w:t>
      </w:r>
    </w:p>
    <w:p w14:paraId="5FA03903" w14:textId="77777777" w:rsidR="009971CA" w:rsidRPr="009971CA" w:rsidRDefault="009971CA" w:rsidP="00D222CB">
      <w:pPr>
        <w:jc w:val="both"/>
        <w:rPr>
          <w:b/>
          <w:bCs/>
        </w:rPr>
      </w:pPr>
      <w:r w:rsidRPr="009971CA">
        <w:rPr>
          <w:b/>
          <w:bCs/>
        </w:rPr>
        <w:t>1.4 Hypotheses</w:t>
      </w:r>
    </w:p>
    <w:p w14:paraId="20B80BF9" w14:textId="77777777" w:rsidR="009971CA" w:rsidRPr="009971CA" w:rsidRDefault="009971CA" w:rsidP="00D222CB">
      <w:pPr>
        <w:jc w:val="both"/>
      </w:pPr>
      <w:r w:rsidRPr="009971CA">
        <w:t>H₀₁: There is no significant relationship between school connectedness and students’ self-esteem in public secondary schools in Nairobi County.</w:t>
      </w:r>
    </w:p>
    <w:p w14:paraId="4FB007CD" w14:textId="77777777" w:rsidR="009971CA" w:rsidRDefault="009971CA" w:rsidP="00D222CB">
      <w:pPr>
        <w:jc w:val="both"/>
      </w:pPr>
    </w:p>
    <w:p w14:paraId="2F283417" w14:textId="77777777" w:rsidR="009971CA" w:rsidRPr="009971CA" w:rsidRDefault="009971CA" w:rsidP="009971CA">
      <w:pPr>
        <w:jc w:val="center"/>
        <w:rPr>
          <w:b/>
          <w:bCs/>
        </w:rPr>
      </w:pPr>
      <w:r w:rsidRPr="009971CA">
        <w:rPr>
          <w:b/>
          <w:bCs/>
        </w:rPr>
        <w:t>II. LITERATURE REVIEW</w:t>
      </w:r>
    </w:p>
    <w:p w14:paraId="7BDEFA85" w14:textId="77777777" w:rsidR="00635709" w:rsidRDefault="00635709" w:rsidP="00635709">
      <w:pPr>
        <w:jc w:val="both"/>
      </w:pPr>
      <w:proofErr w:type="spellStart"/>
      <w:r>
        <w:lastRenderedPageBreak/>
        <w:t>Ambayo</w:t>
      </w:r>
      <w:proofErr w:type="spellEnd"/>
      <w:r>
        <w:t xml:space="preserve"> and </w:t>
      </w:r>
      <w:proofErr w:type="spellStart"/>
      <w:r>
        <w:t>Ngumi</w:t>
      </w:r>
      <w:proofErr w:type="spellEnd"/>
      <w:r>
        <w:t xml:space="preserve"> (2016) carried out a longitudinal study in Kenya on adolescent behavior and protective factors. Their study showed that positive psychosocial outcomes such as increased self-esteem had a strong connection with school connectedness. The results indicated that the students with higher perceived relational support in their school environments were more likely to be resilient, had fewer behavioral risks, and were more confident in their abilities. This is in line with the discrimination of the present study which aims to study the dynamics that occur through similar dynamics to students in public secondary schools in Nairobi County.</w:t>
      </w:r>
    </w:p>
    <w:p w14:paraId="343DC504" w14:textId="77777777" w:rsidR="00635709" w:rsidRDefault="00635709" w:rsidP="00635709">
      <w:pPr>
        <w:jc w:val="both"/>
      </w:pPr>
      <w:proofErr w:type="spellStart"/>
      <w:r>
        <w:t>Arudo</w:t>
      </w:r>
      <w:proofErr w:type="spellEnd"/>
      <w:r>
        <w:t xml:space="preserve"> and </w:t>
      </w:r>
      <w:proofErr w:type="spellStart"/>
      <w:r>
        <w:t>Okeyo</w:t>
      </w:r>
      <w:proofErr w:type="spellEnd"/>
      <w:r>
        <w:t xml:space="preserve"> (2008) had conducted a study on the impact of adult support on self-concept and self-esteem of adolescents. Their results underscored the fact that the beliefs that adolescents have regarding their abilities are pegged on the amount of care and interest that they believe adults have shown them in their lives, particularly teachers. That is why, it is important to study the topic of teacher-student relations as key elements of school connectedness that contribute to the self-esteem. The current research in the case of Kenya stretches such a discussion to the Kenyan setting where cultural and systemic processes could change such dynamics.</w:t>
      </w:r>
    </w:p>
    <w:p w14:paraId="40BBF84E" w14:textId="77777777" w:rsidR="00635709" w:rsidRDefault="00635709" w:rsidP="00635709">
      <w:pPr>
        <w:jc w:val="both"/>
      </w:pPr>
      <w:r>
        <w:t>Warui (2018) explored the topic of school connectedness in different developmental situations and found that meaningful roles of students, safety, engagement, and supportive interactions can be considered important. The study has determined that students who are well connected at high school indicated higher self-esteem and motivation to study. These insights can be used in the current study to contextualize the importance of the supportive school structures in nurturing the confidence that the adolescents have in the Nairobi public schools.</w:t>
      </w:r>
    </w:p>
    <w:p w14:paraId="0631979D" w14:textId="77777777" w:rsidR="00635709" w:rsidRDefault="00635709" w:rsidP="00635709">
      <w:pPr>
        <w:jc w:val="both"/>
      </w:pPr>
      <w:proofErr w:type="spellStart"/>
      <w:r>
        <w:t>Magai</w:t>
      </w:r>
      <w:proofErr w:type="spellEnd"/>
      <w:r>
        <w:t xml:space="preserve"> and Malik (2018) tested the association between school connectedness and psychosocial outcomes in students with emotional and behavioral problems. The researchers found that connectedness was protective of emotional distress and healthy self-perceptions. These results reveal connectedness is a critical factor in vulnerable groups. This is close to the Nairobi experience, where there is over congestion and lack of teacher-student interaction, which may increase the vulnerability of students with weak self-esteem.</w:t>
      </w:r>
    </w:p>
    <w:p w14:paraId="37921C41" w14:textId="77777777" w:rsidR="00635709" w:rsidRDefault="00635709" w:rsidP="00635709">
      <w:pPr>
        <w:jc w:val="both"/>
      </w:pPr>
      <w:proofErr w:type="spellStart"/>
      <w:r>
        <w:t>Chireshe</w:t>
      </w:r>
      <w:proofErr w:type="spellEnd"/>
      <w:r>
        <w:t xml:space="preserve"> (2013) examined the option of how peer relationships influence self-perceptions. The research found that positive peer support was a very strong predictor of self-esteem, but peer rejection or isolation was very negative. In the multicultural schools in Nairobi, this study is of special interest since peer acceptance is the main factor that contributes to the sense of belonging among students.</w:t>
      </w:r>
    </w:p>
    <w:p w14:paraId="7B52C89E" w14:textId="77777777" w:rsidR="00635709" w:rsidRDefault="00635709" w:rsidP="00635709">
      <w:pPr>
        <w:jc w:val="both"/>
      </w:pPr>
      <w:r>
        <w:t xml:space="preserve">Simba, </w:t>
      </w:r>
      <w:proofErr w:type="spellStart"/>
      <w:r>
        <w:t>Agak</w:t>
      </w:r>
      <w:proofErr w:type="spellEnd"/>
      <w:r>
        <w:t xml:space="preserve">, and </w:t>
      </w:r>
      <w:proofErr w:type="spellStart"/>
      <w:r>
        <w:t>Kabuka</w:t>
      </w:r>
      <w:proofErr w:type="spellEnd"/>
      <w:r>
        <w:t xml:space="preserve"> (2016) proposed school connectedness in terms of both academic achievement and better self-esteem, with the study revealing that connectedness was positively linked to both variables. The results have revealed that positive peer and teacher relationships had a direct positive relationship with elevated self-worth. The current research also aims at determining whether their perceptions on relational support have a positive effect on the self-esteem of students in Nairobi.</w:t>
      </w:r>
    </w:p>
    <w:p w14:paraId="31E761E4" w14:textId="77777777" w:rsidR="00635709" w:rsidRDefault="00635709" w:rsidP="00635709">
      <w:pPr>
        <w:jc w:val="both"/>
      </w:pPr>
      <w:proofErr w:type="spellStart"/>
      <w:r>
        <w:lastRenderedPageBreak/>
        <w:t>Kindiki</w:t>
      </w:r>
      <w:proofErr w:type="spellEnd"/>
      <w:r>
        <w:t xml:space="preserve"> (2009) proved the predictive value of school connectedness on self-esteem and academic self-concept. Students who had strong prior relationships with school had continued to exhibit healthier self-perceptions at later times. This time aspect emphasizes the persistence of connectedness and implies that self-esteem enhancement interventions should focus on long-term relationship-oriented interventions.</w:t>
      </w:r>
    </w:p>
    <w:p w14:paraId="14A3317C" w14:textId="77777777" w:rsidR="00635709" w:rsidRDefault="00635709" w:rsidP="00635709">
      <w:pPr>
        <w:jc w:val="both"/>
      </w:pPr>
      <w:r>
        <w:t>Resnick et al. (1997) studied low-income adolescents in urban areas and examined potential effects of school connectedness and social support networks on self-esteem and resilience. The results indicated that connectedness helped to reduce the risks of delinquency and substance abuse and boosted confidence and academic persistence. Such findings are very relevant to Nairobi County, whereby the school experience of many students is influenced by socio-economic inequalities.</w:t>
      </w:r>
    </w:p>
    <w:p w14:paraId="53AE2ABA" w14:textId="77777777" w:rsidR="00635709" w:rsidRDefault="00635709" w:rsidP="00635709">
      <w:pPr>
        <w:jc w:val="both"/>
      </w:pPr>
      <w:r>
        <w:t>Goodman-Scott, Betters-Bubon, and Donohue (2018) concentrated on the multidimensionality of connectedness which encompasses the affective, participatory, and cognitive dimensions of connectedness. Their results established that students who were emotionally attached, engaged, and cognitively interested in school were reporting high rates of self-esteem. This implies that self-esteem interventions should not be implemented on a narrow system, but integrate all the elements of connectedness.</w:t>
      </w:r>
    </w:p>
    <w:p w14:paraId="5BAA02C0" w14:textId="77777777" w:rsidR="00635709" w:rsidRDefault="00635709" w:rsidP="00635709">
      <w:pPr>
        <w:jc w:val="both"/>
      </w:pPr>
      <w:r>
        <w:t>Pei-Boon, Marzuki, Jaafar, Chin-Siang, and Nee-Nee (2020) examined how opportunities to make decisions determine self-esteem. The authors of the study concluded that letting students have some freedom and making them make their own decisions in schools made them feel valued and more confident. This observation is especially important in Nairobi schools that are still characterized by the conventional hierarchical structures affecting the potential of students to voice their opinions.</w:t>
      </w:r>
    </w:p>
    <w:p w14:paraId="24387025" w14:textId="77777777" w:rsidR="00635709" w:rsidRDefault="00635709" w:rsidP="00635709">
      <w:pPr>
        <w:jc w:val="both"/>
      </w:pPr>
      <w:r>
        <w:t>McNeely and Falci (2004) examined adolescents and determined that there is a direct correlation between school engagement, connectedness, and self-esteem. Students who perceived an attachment to the schools they were enrolled in always reported greater confidence in their scholarly and personal capabilities. This supports the hypothesis of the current research that related connectedness to determinants of self-esteem among Kenyan students.</w:t>
      </w:r>
    </w:p>
    <w:p w14:paraId="2433009A" w14:textId="77777777" w:rsidR="00635709" w:rsidRDefault="00635709" w:rsidP="00635709">
      <w:pPr>
        <w:jc w:val="both"/>
      </w:pPr>
      <w:r>
        <w:t>Williams, Lewis, Glass, Butler, and Lim (2020) also established that academic self-esteem was highly predicted by belonging, participation, and motivation in schools. Their results affirm that connectedness works in several pathways to determine self-worth. The hypothesis being tested in the current study is the existence of similar patterns in Nairobi secondary schools.</w:t>
      </w:r>
    </w:p>
    <w:p w14:paraId="5D744095" w14:textId="77777777" w:rsidR="00635709" w:rsidRPr="00635709" w:rsidRDefault="00635709" w:rsidP="00635709">
      <w:pPr>
        <w:jc w:val="both"/>
        <w:rPr>
          <w:b/>
          <w:bCs/>
        </w:rPr>
      </w:pPr>
      <w:r w:rsidRPr="00635709">
        <w:rPr>
          <w:b/>
          <w:bCs/>
        </w:rPr>
        <w:t>Theoretical Framework</w:t>
      </w:r>
    </w:p>
    <w:p w14:paraId="4FDE6E0B" w14:textId="77777777" w:rsidR="00635709" w:rsidRDefault="00635709" w:rsidP="00635709">
      <w:pPr>
        <w:jc w:val="both"/>
      </w:pPr>
      <w:r>
        <w:t xml:space="preserve">This study is grounded in Bronfenbrenner’s Ecological Systems Theory (EST), which emphasizes the role of multiple environmental systems in shaping human development (Bronfenbrenner, 1979; Bronfenbrenner, 2014). At the microsystem level, teacher-student and peer relationships positively impact on self-esteem of students. The mesosystem emphasizes the relations between the school </w:t>
      </w:r>
      <w:r>
        <w:lastRenderedPageBreak/>
        <w:t xml:space="preserve">and home situations, all of which influence the self-perceptions of adolescents. The influences on students in the </w:t>
      </w:r>
      <w:proofErr w:type="spellStart"/>
      <w:r>
        <w:t>exosystem</w:t>
      </w:r>
      <w:proofErr w:type="spellEnd"/>
      <w:r>
        <w:t xml:space="preserve"> are the work environments of parents that indirectly influence the schooling experiences of the students, whereas the macrosystem is the reflection of the bigger cultural and educational norms. Lastly, the chronosystem highlights the importance of developmental changes with time.</w:t>
      </w:r>
    </w:p>
    <w:p w14:paraId="233074A3" w14:textId="77777777" w:rsidR="00635709" w:rsidRDefault="00635709" w:rsidP="00635709">
      <w:pPr>
        <w:jc w:val="both"/>
      </w:pPr>
      <w:r>
        <w:t>EST is also highly applicable to the study since this tool gives an encompassing perspective of the impacts of school connectedness, which is placed in these systems, on self-esteem. It implies that to improve the feeling of belonging in school of students, it is necessary to not only focus on positive teacher-student relationships, but also on inclusive policies, peer relationships, and cultural practices that will help adolescents feel that they are valued.</w:t>
      </w:r>
    </w:p>
    <w:p w14:paraId="54CBB589" w14:textId="77777777" w:rsidR="00635709" w:rsidRDefault="00635709" w:rsidP="00635709">
      <w:pPr>
        <w:jc w:val="both"/>
      </w:pPr>
      <w:r>
        <w:t xml:space="preserve">Besides, the research is informed by the Self-Determination Theory (SDT), which holds that relatedness, autonomy, and competence are fundamental psychological needs, which are crucial in motivation and well-being (Feldman, 2003). As long as the students are associated with their school atmosphere, their relatedness need is fulfilled hence self-esteem is enhanced. SDT supplements EST by pointing out the psychological processes inside of people that </w:t>
      </w:r>
      <w:proofErr w:type="spellStart"/>
      <w:r>
        <w:t>linkedness</w:t>
      </w:r>
      <w:proofErr w:type="spellEnd"/>
      <w:r>
        <w:t xml:space="preserve"> leads to self-worth.</w:t>
      </w:r>
    </w:p>
    <w:p w14:paraId="477F478A" w14:textId="6180D7F2" w:rsidR="00466CB9" w:rsidRPr="00466CB9" w:rsidRDefault="00466CB9" w:rsidP="00635709">
      <w:pPr>
        <w:jc w:val="both"/>
        <w:rPr>
          <w:b/>
          <w:bCs/>
        </w:rPr>
      </w:pPr>
      <w:r w:rsidRPr="00466CB9">
        <w:rPr>
          <w:b/>
          <w:bCs/>
        </w:rPr>
        <w:t>Summary</w:t>
      </w:r>
      <w:r w:rsidR="00841D79">
        <w:rPr>
          <w:b/>
          <w:bCs/>
        </w:rPr>
        <w:t xml:space="preserve"> of review</w:t>
      </w:r>
    </w:p>
    <w:p w14:paraId="78E85C7C" w14:textId="012803BA" w:rsidR="00466CB9" w:rsidRDefault="00466CB9" w:rsidP="00466CB9">
      <w:pPr>
        <w:jc w:val="both"/>
      </w:pPr>
      <w:r>
        <w:t>The studies reviewed have made one common conclusion that school connectedness plays a significant role in the self</w:t>
      </w:r>
      <w:r w:rsidR="00841D79">
        <w:t>-</w:t>
      </w:r>
      <w:r>
        <w:t>esteem of students in different contexts. Evidence has continually indicated that positive teacher student relationships, acceptance by peers, and involvement in school activities are effective predictors of increasing self-esteem, especially in international settings. This rapport is however not well researched in Kenya, especially in the special socio-cultural and economic backdrop of Nairobi County. The research places the study in the context of EST and SDT, which highlights the importance of the environmental and psychological processes to explain how school connectedness influences self-esteem.</w:t>
      </w:r>
    </w:p>
    <w:p w14:paraId="3255397E" w14:textId="06C5FD61" w:rsidR="00032A9F" w:rsidRDefault="00466CB9" w:rsidP="00466CB9">
      <w:pPr>
        <w:jc w:val="both"/>
      </w:pPr>
      <w:r>
        <w:t>Therefore, the literature review is associated with the evident gap that the given study is aimed at bridging: though the importance of connectedness in the development of self-esteem has been proven worldwide, there is limited localized evidence of it in the Nairobi public schools. This gap needs to be filled in order to develop contextually sensitive interventions to improve the confidence of students, their resilience, and their achievements.</w:t>
      </w:r>
    </w:p>
    <w:p w14:paraId="74963825" w14:textId="77777777" w:rsidR="00466CB9" w:rsidRDefault="00466CB9" w:rsidP="00466CB9">
      <w:pPr>
        <w:jc w:val="both"/>
        <w:rPr>
          <w:b/>
          <w:bCs/>
        </w:rPr>
      </w:pPr>
    </w:p>
    <w:p w14:paraId="0A8B6E12" w14:textId="77777777" w:rsidR="009971CA" w:rsidRPr="009971CA" w:rsidRDefault="009971CA" w:rsidP="00032A9F">
      <w:pPr>
        <w:jc w:val="center"/>
        <w:rPr>
          <w:b/>
          <w:bCs/>
        </w:rPr>
      </w:pPr>
      <w:r w:rsidRPr="009971CA">
        <w:rPr>
          <w:b/>
          <w:bCs/>
        </w:rPr>
        <w:t>III. RESEARCH METHODOLOGY</w:t>
      </w:r>
    </w:p>
    <w:p w14:paraId="220A4D1B" w14:textId="77777777" w:rsidR="009971CA" w:rsidRPr="009971CA" w:rsidRDefault="009971CA" w:rsidP="009971CA">
      <w:pPr>
        <w:rPr>
          <w:b/>
          <w:bCs/>
        </w:rPr>
      </w:pPr>
      <w:r w:rsidRPr="009971CA">
        <w:rPr>
          <w:b/>
          <w:bCs/>
        </w:rPr>
        <w:t>3.1 Research Design</w:t>
      </w:r>
    </w:p>
    <w:p w14:paraId="0D4D4E7C" w14:textId="77777777" w:rsidR="00466CB9" w:rsidRDefault="00466CB9" w:rsidP="00466CB9">
      <w:pPr>
        <w:jc w:val="both"/>
      </w:pPr>
      <w:r>
        <w:t xml:space="preserve">In this study, the research design that was adopted was the correlational research design to assess the relationship between school connectedness and self-esteem of students in the Nairobi County </w:t>
      </w:r>
      <w:r>
        <w:lastRenderedPageBreak/>
        <w:t>in the public secondary schools. Best and Kahn (2006) say that correlational designs are crucial in describing relationships between variables as well as testing hypotheses without manipulation of the variables. In this type of design, the researcher does not manipulate or place treatments but monitors natural variations that occur in the variables of interest (Cooper and Schindler, 2003).</w:t>
      </w:r>
    </w:p>
    <w:p w14:paraId="38256FC6" w14:textId="1D6278D0" w:rsidR="009971CA" w:rsidRPr="00D222CB" w:rsidRDefault="00466CB9" w:rsidP="00466CB9">
      <w:pPr>
        <w:jc w:val="both"/>
      </w:pPr>
      <w:r>
        <w:t>The study design was well appropriate in this study since it aimed at establishing the degree to which school connectedness (independent variable) is related to the self-esteem of students (dependent variable). Using such design, the research would be able to confirm the type and the intensity of relationships between these constructs which are essential in explaining adolescent psychosocial development. This rendered the correlational design as one of the most suitable methodologies of examining the role of school connectedness on self-esteem in the Nairobi public secondary schools.</w:t>
      </w:r>
    </w:p>
    <w:p w14:paraId="0F3DCF55" w14:textId="77777777" w:rsidR="009971CA" w:rsidRPr="009971CA" w:rsidRDefault="009971CA" w:rsidP="00D222CB">
      <w:pPr>
        <w:jc w:val="both"/>
        <w:rPr>
          <w:b/>
          <w:bCs/>
        </w:rPr>
      </w:pPr>
      <w:r w:rsidRPr="009971CA">
        <w:rPr>
          <w:b/>
          <w:bCs/>
        </w:rPr>
        <w:t>3.2 Location of the Study</w:t>
      </w:r>
    </w:p>
    <w:p w14:paraId="02AB9970" w14:textId="77777777" w:rsidR="00466CB9" w:rsidRDefault="00466CB9" w:rsidP="00466CB9">
      <w:pPr>
        <w:jc w:val="both"/>
      </w:pPr>
      <w:r>
        <w:t xml:space="preserve">The research took place in Nairobi County, secondary schools in Kenya. The capital city and the densely populated city of the country, Nairobi County has a population of 4.4 million according to the census by Kenya National Bureau of Statistics (KNBS) in 2019. The county is further subdivided into 17 sub-counties such as </w:t>
      </w:r>
      <w:proofErr w:type="spellStart"/>
      <w:r>
        <w:t>Dagoretti</w:t>
      </w:r>
      <w:proofErr w:type="spellEnd"/>
      <w:r>
        <w:t xml:space="preserve">, </w:t>
      </w:r>
      <w:proofErr w:type="spellStart"/>
      <w:r>
        <w:t>Embaksi</w:t>
      </w:r>
      <w:proofErr w:type="spellEnd"/>
      <w:r>
        <w:t xml:space="preserve">, </w:t>
      </w:r>
      <w:proofErr w:type="spellStart"/>
      <w:r>
        <w:t>Kasarani</w:t>
      </w:r>
      <w:proofErr w:type="spellEnd"/>
      <w:r>
        <w:t xml:space="preserve">, </w:t>
      </w:r>
      <w:proofErr w:type="spellStart"/>
      <w:r>
        <w:t>Kamukunji</w:t>
      </w:r>
      <w:proofErr w:type="spellEnd"/>
      <w:r>
        <w:t xml:space="preserve">, </w:t>
      </w:r>
      <w:proofErr w:type="spellStart"/>
      <w:r>
        <w:t>Lang’ata</w:t>
      </w:r>
      <w:proofErr w:type="spellEnd"/>
      <w:r>
        <w:t xml:space="preserve">, </w:t>
      </w:r>
      <w:proofErr w:type="spellStart"/>
      <w:r>
        <w:t>Makadara</w:t>
      </w:r>
      <w:proofErr w:type="spellEnd"/>
      <w:r>
        <w:t xml:space="preserve">, </w:t>
      </w:r>
      <w:proofErr w:type="spellStart"/>
      <w:r>
        <w:t>Mathare</w:t>
      </w:r>
      <w:proofErr w:type="spellEnd"/>
      <w:r>
        <w:t xml:space="preserve">, </w:t>
      </w:r>
      <w:proofErr w:type="spellStart"/>
      <w:r>
        <w:t>Roysambu</w:t>
      </w:r>
      <w:proofErr w:type="spellEnd"/>
      <w:r>
        <w:t xml:space="preserve">, </w:t>
      </w:r>
      <w:proofErr w:type="spellStart"/>
      <w:r>
        <w:t>Ruaraka</w:t>
      </w:r>
      <w:proofErr w:type="spellEnd"/>
      <w:r>
        <w:t xml:space="preserve">, </w:t>
      </w:r>
      <w:proofErr w:type="spellStart"/>
      <w:r>
        <w:t>Starehe</w:t>
      </w:r>
      <w:proofErr w:type="spellEnd"/>
      <w:r>
        <w:t xml:space="preserve"> and </w:t>
      </w:r>
      <w:proofErr w:type="spellStart"/>
      <w:r>
        <w:t>Westlands</w:t>
      </w:r>
      <w:proofErr w:type="spellEnd"/>
      <w:r>
        <w:t xml:space="preserve"> among others.</w:t>
      </w:r>
    </w:p>
    <w:p w14:paraId="45E7F97F" w14:textId="28FAFB25" w:rsidR="009971CA" w:rsidRPr="00D222CB" w:rsidRDefault="00466CB9" w:rsidP="00466CB9">
      <w:pPr>
        <w:jc w:val="both"/>
      </w:pPr>
      <w:r>
        <w:t>Nairobi County was selected in the study since it has peculiar educational and psychosocial challenges. The county schools are experiencing overcrowding problems, student diversity, lack of teacher student interaction and social-economic differences. Such circumstances will have a tendency of influencing the rates of school connectedness and, in turn, self-esteem of students. Moreover, as much as we have studies on self-esteem and school climate in other settings, we do not have much empirical evidence that specifically researched on this relationship within the urban public schools in Nairobi. Therefore, the county was an appropriate environment to explore the research problem.</w:t>
      </w:r>
    </w:p>
    <w:p w14:paraId="6F5B50E7" w14:textId="77777777" w:rsidR="009971CA" w:rsidRPr="009971CA" w:rsidRDefault="009971CA" w:rsidP="00D222CB">
      <w:pPr>
        <w:jc w:val="both"/>
        <w:rPr>
          <w:b/>
          <w:bCs/>
        </w:rPr>
      </w:pPr>
      <w:r w:rsidRPr="009971CA">
        <w:rPr>
          <w:b/>
          <w:bCs/>
        </w:rPr>
        <w:t>3.3 Target Population</w:t>
      </w:r>
    </w:p>
    <w:p w14:paraId="27A232BC" w14:textId="77777777" w:rsidR="00466CB9" w:rsidRDefault="00466CB9" w:rsidP="00466CB9">
      <w:pPr>
        <w:jc w:val="both"/>
      </w:pPr>
      <w:r>
        <w:t>According to Mugenda and Mugenda (2008), population can be defined as the totality of the group of individuals or objects on which the researcher wants to extrapolate the study results. The research population targeted in this study included students and teachers in the classroom of the public secondary schools at the Nairobi County.</w:t>
      </w:r>
    </w:p>
    <w:p w14:paraId="1600E819" w14:textId="2227680D" w:rsidR="009971CA" w:rsidRPr="00D222CB" w:rsidRDefault="00466CB9" w:rsidP="00466CB9">
      <w:pPr>
        <w:jc w:val="both"/>
      </w:pPr>
      <w:r>
        <w:t xml:space="preserve">The Nairobi County Education Office (2021) provides statistics showing that 297 of the </w:t>
      </w:r>
      <w:proofErr w:type="gramStart"/>
      <w:r>
        <w:t>county</w:t>
      </w:r>
      <w:proofErr w:type="gramEnd"/>
      <w:r>
        <w:t xml:space="preserve"> are public secondary schools in the county that employ 5,312 teachers and 163,234 students. These groups were deemed to be relevant since teachers are at the center of establishing and maintaining school connectedness, whereas, students are the immediate beneficiaries of these experiences, and the center of self-esteem </w:t>
      </w:r>
      <w:proofErr w:type="gramStart"/>
      <w:r>
        <w:t>measurement.</w:t>
      </w:r>
      <w:r w:rsidR="009971CA" w:rsidRPr="00D222CB">
        <w:t>.</w:t>
      </w:r>
      <w:proofErr w:type="gramEnd"/>
    </w:p>
    <w:p w14:paraId="3BD4BDEE" w14:textId="77777777" w:rsidR="009971CA" w:rsidRPr="009971CA" w:rsidRDefault="009971CA" w:rsidP="00D222CB">
      <w:pPr>
        <w:jc w:val="both"/>
      </w:pPr>
      <w:r w:rsidRPr="009971CA">
        <w:rPr>
          <w:b/>
          <w:bCs/>
        </w:rPr>
        <w:lastRenderedPageBreak/>
        <w:t>Table 1: Target Population</w:t>
      </w:r>
    </w:p>
    <w:tbl>
      <w:tblPr>
        <w:tblStyle w:val="TableGrid"/>
        <w:tblW w:w="0" w:type="auto"/>
        <w:tblLook w:val="04A0" w:firstRow="1" w:lastRow="0" w:firstColumn="1" w:lastColumn="0" w:noHBand="0" w:noVBand="1"/>
      </w:tblPr>
      <w:tblGrid>
        <w:gridCol w:w="1163"/>
        <w:gridCol w:w="2090"/>
      </w:tblGrid>
      <w:tr w:rsidR="009971CA" w:rsidRPr="009971CA" w14:paraId="3F5BB1AB" w14:textId="77777777" w:rsidTr="00032A9F">
        <w:tc>
          <w:tcPr>
            <w:tcW w:w="0" w:type="auto"/>
            <w:hideMark/>
          </w:tcPr>
          <w:p w14:paraId="6B872BCD" w14:textId="77777777" w:rsidR="009971CA" w:rsidRPr="009971CA" w:rsidRDefault="009971CA" w:rsidP="00D222CB">
            <w:pPr>
              <w:spacing w:after="200" w:line="276" w:lineRule="auto"/>
              <w:jc w:val="both"/>
              <w:rPr>
                <w:b/>
                <w:bCs/>
              </w:rPr>
            </w:pPr>
            <w:r w:rsidRPr="009971CA">
              <w:rPr>
                <w:b/>
                <w:bCs/>
              </w:rPr>
              <w:t>Category</w:t>
            </w:r>
          </w:p>
        </w:tc>
        <w:tc>
          <w:tcPr>
            <w:tcW w:w="0" w:type="auto"/>
            <w:hideMark/>
          </w:tcPr>
          <w:p w14:paraId="3BA8373B" w14:textId="77777777" w:rsidR="009971CA" w:rsidRPr="009971CA" w:rsidRDefault="009971CA" w:rsidP="00D222CB">
            <w:pPr>
              <w:spacing w:after="200" w:line="276" w:lineRule="auto"/>
              <w:jc w:val="both"/>
              <w:rPr>
                <w:b/>
                <w:bCs/>
              </w:rPr>
            </w:pPr>
            <w:r w:rsidRPr="009971CA">
              <w:rPr>
                <w:b/>
                <w:bCs/>
              </w:rPr>
              <w:t>Target Population</w:t>
            </w:r>
          </w:p>
        </w:tc>
      </w:tr>
      <w:tr w:rsidR="009971CA" w:rsidRPr="009971CA" w14:paraId="3DF3C634" w14:textId="77777777" w:rsidTr="00032A9F">
        <w:tc>
          <w:tcPr>
            <w:tcW w:w="0" w:type="auto"/>
            <w:hideMark/>
          </w:tcPr>
          <w:p w14:paraId="5578B06A" w14:textId="77777777" w:rsidR="009971CA" w:rsidRPr="009971CA" w:rsidRDefault="009971CA" w:rsidP="00D222CB">
            <w:pPr>
              <w:spacing w:after="200" w:line="276" w:lineRule="auto"/>
              <w:jc w:val="both"/>
            </w:pPr>
            <w:r w:rsidRPr="009971CA">
              <w:t>Teachers</w:t>
            </w:r>
          </w:p>
        </w:tc>
        <w:tc>
          <w:tcPr>
            <w:tcW w:w="0" w:type="auto"/>
            <w:hideMark/>
          </w:tcPr>
          <w:p w14:paraId="1214AB14" w14:textId="77777777" w:rsidR="009971CA" w:rsidRPr="009971CA" w:rsidRDefault="009971CA" w:rsidP="00D222CB">
            <w:pPr>
              <w:spacing w:after="200" w:line="276" w:lineRule="auto"/>
              <w:jc w:val="both"/>
            </w:pPr>
            <w:r w:rsidRPr="009971CA">
              <w:t>5,312</w:t>
            </w:r>
          </w:p>
        </w:tc>
      </w:tr>
      <w:tr w:rsidR="009971CA" w:rsidRPr="009971CA" w14:paraId="537E8516" w14:textId="77777777" w:rsidTr="00032A9F">
        <w:tc>
          <w:tcPr>
            <w:tcW w:w="0" w:type="auto"/>
            <w:hideMark/>
          </w:tcPr>
          <w:p w14:paraId="4C078B9C" w14:textId="77777777" w:rsidR="009971CA" w:rsidRPr="009971CA" w:rsidRDefault="009971CA" w:rsidP="00D222CB">
            <w:pPr>
              <w:spacing w:after="200" w:line="276" w:lineRule="auto"/>
              <w:jc w:val="both"/>
            </w:pPr>
            <w:r w:rsidRPr="009971CA">
              <w:t>Students</w:t>
            </w:r>
          </w:p>
        </w:tc>
        <w:tc>
          <w:tcPr>
            <w:tcW w:w="0" w:type="auto"/>
            <w:hideMark/>
          </w:tcPr>
          <w:p w14:paraId="5883CDE4" w14:textId="77777777" w:rsidR="009971CA" w:rsidRPr="009971CA" w:rsidRDefault="009971CA" w:rsidP="00D222CB">
            <w:pPr>
              <w:spacing w:after="200" w:line="276" w:lineRule="auto"/>
              <w:jc w:val="both"/>
            </w:pPr>
            <w:r w:rsidRPr="009971CA">
              <w:t>163,234</w:t>
            </w:r>
          </w:p>
        </w:tc>
      </w:tr>
    </w:tbl>
    <w:p w14:paraId="37C46DFE" w14:textId="77777777" w:rsidR="009971CA" w:rsidRPr="009971CA" w:rsidRDefault="009971CA" w:rsidP="00D222CB">
      <w:pPr>
        <w:jc w:val="both"/>
      </w:pPr>
      <w:r w:rsidRPr="009971CA">
        <w:rPr>
          <w:i/>
          <w:iCs/>
        </w:rPr>
        <w:t>Source: Nairobi County Education Office (2021)</w:t>
      </w:r>
    </w:p>
    <w:p w14:paraId="05BC6A51" w14:textId="77777777" w:rsidR="009971CA" w:rsidRPr="009971CA" w:rsidRDefault="009971CA" w:rsidP="00D222CB">
      <w:pPr>
        <w:jc w:val="both"/>
        <w:rPr>
          <w:b/>
          <w:bCs/>
        </w:rPr>
      </w:pPr>
      <w:r w:rsidRPr="009971CA">
        <w:rPr>
          <w:b/>
          <w:bCs/>
        </w:rPr>
        <w:t>3.4 Sampling Technique and Sample Size</w:t>
      </w:r>
    </w:p>
    <w:p w14:paraId="28474C04" w14:textId="42CFC717" w:rsidR="009971CA" w:rsidRPr="00D222CB" w:rsidRDefault="009971CA" w:rsidP="00D222CB">
      <w:pPr>
        <w:jc w:val="both"/>
      </w:pPr>
      <w:proofErr w:type="spellStart"/>
      <w:r w:rsidRPr="00D222CB">
        <w:t>Orodho</w:t>
      </w:r>
      <w:proofErr w:type="spellEnd"/>
      <w:r w:rsidRPr="00D222CB">
        <w:t xml:space="preserve"> (2005) defines sampling as the process of selecting a subset of individuals that adequately represents the characteristics of the entire population. This study used a </w:t>
      </w:r>
      <w:r w:rsidRPr="00D222CB">
        <w:rPr>
          <w:bCs/>
        </w:rPr>
        <w:t>stratified sampling technique</w:t>
      </w:r>
      <w:r w:rsidRPr="00D222CB">
        <w:t xml:space="preserve"> to ensure that teachers and students were proportionately represented. Simple random sampling was then applied within each stratum to select individual participants.</w:t>
      </w:r>
    </w:p>
    <w:p w14:paraId="523BFDD5" w14:textId="77777777" w:rsidR="009971CA" w:rsidRPr="00D222CB" w:rsidRDefault="009971CA" w:rsidP="00D222CB">
      <w:pPr>
        <w:jc w:val="both"/>
      </w:pPr>
      <w:r w:rsidRPr="00D222CB">
        <w:t xml:space="preserve">To calculate the sample size for teachers and students, the study applied the simplified formula by </w:t>
      </w:r>
      <w:r w:rsidRPr="00D222CB">
        <w:rPr>
          <w:bCs/>
        </w:rPr>
        <w:t>Yamane (1967)</w:t>
      </w:r>
      <w:r w:rsidRPr="00D222CB">
        <w:t>:</w:t>
      </w:r>
    </w:p>
    <w:p w14:paraId="6285C00D" w14:textId="77777777" w:rsidR="00032A9F" w:rsidRPr="00032A9F" w:rsidRDefault="00032A9F" w:rsidP="00032A9F">
      <w:pPr>
        <w:jc w:val="center"/>
        <w:rPr>
          <w:b/>
        </w:rPr>
      </w:pPr>
      <w:r w:rsidRPr="00032A9F">
        <w:rPr>
          <w:b/>
        </w:rPr>
        <w:t>n = N / (1 + N * (e^2))</w:t>
      </w:r>
    </w:p>
    <w:p w14:paraId="40258D3D" w14:textId="77777777" w:rsidR="009971CA" w:rsidRPr="009971CA" w:rsidRDefault="009971CA" w:rsidP="00D222CB">
      <w:pPr>
        <w:jc w:val="both"/>
      </w:pPr>
      <w:r w:rsidRPr="009971CA">
        <w:t>Where:</w:t>
      </w:r>
    </w:p>
    <w:p w14:paraId="7BA820D1" w14:textId="77777777" w:rsidR="009971CA" w:rsidRPr="009971CA" w:rsidRDefault="009971CA" w:rsidP="00D222CB">
      <w:pPr>
        <w:numPr>
          <w:ilvl w:val="0"/>
          <w:numId w:val="1"/>
        </w:numPr>
        <w:jc w:val="both"/>
      </w:pPr>
      <w:r w:rsidRPr="009971CA">
        <w:rPr>
          <w:i/>
          <w:iCs/>
        </w:rPr>
        <w:t>n</w:t>
      </w:r>
      <w:r w:rsidRPr="009971CA">
        <w:t xml:space="preserve"> = sample size</w:t>
      </w:r>
    </w:p>
    <w:p w14:paraId="7BFFF2F3" w14:textId="77777777" w:rsidR="009971CA" w:rsidRPr="009971CA" w:rsidRDefault="009971CA" w:rsidP="00D222CB">
      <w:pPr>
        <w:numPr>
          <w:ilvl w:val="0"/>
          <w:numId w:val="1"/>
        </w:numPr>
        <w:jc w:val="both"/>
      </w:pPr>
      <w:r w:rsidRPr="009971CA">
        <w:rPr>
          <w:i/>
          <w:iCs/>
        </w:rPr>
        <w:t>N</w:t>
      </w:r>
      <w:r w:rsidRPr="009971CA">
        <w:t xml:space="preserve"> = population size</w:t>
      </w:r>
    </w:p>
    <w:p w14:paraId="25184C64" w14:textId="77777777" w:rsidR="009971CA" w:rsidRPr="009971CA" w:rsidRDefault="009971CA" w:rsidP="00D222CB">
      <w:pPr>
        <w:numPr>
          <w:ilvl w:val="0"/>
          <w:numId w:val="1"/>
        </w:numPr>
        <w:jc w:val="both"/>
      </w:pPr>
      <w:r w:rsidRPr="009971CA">
        <w:rPr>
          <w:i/>
          <w:iCs/>
        </w:rPr>
        <w:t>e</w:t>
      </w:r>
      <w:r w:rsidRPr="009971CA">
        <w:t xml:space="preserve"> = margin of error (set at 0.1 for teachers and 0.05 for students)</w:t>
      </w:r>
    </w:p>
    <w:p w14:paraId="5560E420" w14:textId="38159E17" w:rsidR="009971CA" w:rsidRPr="009971CA" w:rsidRDefault="009971CA" w:rsidP="00D222CB">
      <w:pPr>
        <w:jc w:val="both"/>
      </w:pPr>
      <w:r w:rsidRPr="00D222CB">
        <w:t xml:space="preserve">Based on this formula, the final sample included </w:t>
      </w:r>
      <w:r w:rsidRPr="00D222CB">
        <w:rPr>
          <w:bCs/>
        </w:rPr>
        <w:t>100 teachers, and 380 students</w:t>
      </w:r>
      <w:r w:rsidRPr="00D222CB">
        <w:t>, giving a total of 510 respondents</w:t>
      </w:r>
      <w:r w:rsidRPr="009971CA">
        <w:t>.</w:t>
      </w:r>
    </w:p>
    <w:p w14:paraId="011C8E00" w14:textId="77777777" w:rsidR="009971CA" w:rsidRPr="009971CA" w:rsidRDefault="009971CA" w:rsidP="009971CA">
      <w:r w:rsidRPr="009971CA">
        <w:rPr>
          <w:b/>
          <w:bCs/>
        </w:rPr>
        <w:t>Table 2: Sample Size</w:t>
      </w:r>
    </w:p>
    <w:tbl>
      <w:tblPr>
        <w:tblStyle w:val="TableGrid"/>
        <w:tblW w:w="0" w:type="auto"/>
        <w:tblLook w:val="04A0" w:firstRow="1" w:lastRow="0" w:firstColumn="1" w:lastColumn="0" w:noHBand="0" w:noVBand="1"/>
      </w:tblPr>
      <w:tblGrid>
        <w:gridCol w:w="1163"/>
        <w:gridCol w:w="1337"/>
        <w:gridCol w:w="977"/>
        <w:gridCol w:w="2838"/>
      </w:tblGrid>
      <w:tr w:rsidR="009971CA" w:rsidRPr="009971CA" w14:paraId="7956B1CE" w14:textId="77777777" w:rsidTr="009971CA">
        <w:tc>
          <w:tcPr>
            <w:tcW w:w="0" w:type="auto"/>
            <w:hideMark/>
          </w:tcPr>
          <w:p w14:paraId="3F803878" w14:textId="77777777" w:rsidR="009971CA" w:rsidRPr="009971CA" w:rsidRDefault="009971CA" w:rsidP="009971CA">
            <w:pPr>
              <w:spacing w:after="200" w:line="276" w:lineRule="auto"/>
              <w:rPr>
                <w:b/>
                <w:bCs/>
              </w:rPr>
            </w:pPr>
            <w:r w:rsidRPr="009971CA">
              <w:rPr>
                <w:b/>
                <w:bCs/>
              </w:rPr>
              <w:t>Category</w:t>
            </w:r>
          </w:p>
        </w:tc>
        <w:tc>
          <w:tcPr>
            <w:tcW w:w="0" w:type="auto"/>
            <w:hideMark/>
          </w:tcPr>
          <w:p w14:paraId="35031C5A" w14:textId="77777777" w:rsidR="009971CA" w:rsidRPr="009971CA" w:rsidRDefault="009971CA" w:rsidP="009971CA">
            <w:pPr>
              <w:spacing w:after="200" w:line="276" w:lineRule="auto"/>
              <w:rPr>
                <w:b/>
                <w:bCs/>
              </w:rPr>
            </w:pPr>
            <w:r w:rsidRPr="009971CA">
              <w:rPr>
                <w:b/>
                <w:bCs/>
              </w:rPr>
              <w:t>Population</w:t>
            </w:r>
          </w:p>
        </w:tc>
        <w:tc>
          <w:tcPr>
            <w:tcW w:w="0" w:type="auto"/>
            <w:hideMark/>
          </w:tcPr>
          <w:p w14:paraId="536375F2" w14:textId="77777777" w:rsidR="009971CA" w:rsidRPr="009971CA" w:rsidRDefault="009971CA" w:rsidP="009971CA">
            <w:pPr>
              <w:spacing w:after="200" w:line="276" w:lineRule="auto"/>
              <w:rPr>
                <w:b/>
                <w:bCs/>
              </w:rPr>
            </w:pPr>
            <w:r w:rsidRPr="009971CA">
              <w:rPr>
                <w:b/>
                <w:bCs/>
              </w:rPr>
              <w:t>Sample</w:t>
            </w:r>
          </w:p>
        </w:tc>
        <w:tc>
          <w:tcPr>
            <w:tcW w:w="0" w:type="auto"/>
            <w:hideMark/>
          </w:tcPr>
          <w:p w14:paraId="29B0A92B" w14:textId="77777777" w:rsidR="009971CA" w:rsidRPr="009971CA" w:rsidRDefault="009971CA" w:rsidP="009971CA">
            <w:pPr>
              <w:spacing w:after="200" w:line="276" w:lineRule="auto"/>
              <w:rPr>
                <w:b/>
                <w:bCs/>
              </w:rPr>
            </w:pPr>
            <w:r w:rsidRPr="009971CA">
              <w:rPr>
                <w:b/>
                <w:bCs/>
              </w:rPr>
              <w:t>Sampling Procedure</w:t>
            </w:r>
          </w:p>
        </w:tc>
      </w:tr>
      <w:tr w:rsidR="009971CA" w:rsidRPr="009971CA" w14:paraId="4C60CF37" w14:textId="77777777" w:rsidTr="009971CA">
        <w:tc>
          <w:tcPr>
            <w:tcW w:w="0" w:type="auto"/>
            <w:hideMark/>
          </w:tcPr>
          <w:p w14:paraId="516DA68C" w14:textId="77777777" w:rsidR="009971CA" w:rsidRPr="009971CA" w:rsidRDefault="009971CA" w:rsidP="009971CA">
            <w:pPr>
              <w:spacing w:after="200" w:line="276" w:lineRule="auto"/>
            </w:pPr>
            <w:r w:rsidRPr="009971CA">
              <w:t>Teachers</w:t>
            </w:r>
          </w:p>
        </w:tc>
        <w:tc>
          <w:tcPr>
            <w:tcW w:w="0" w:type="auto"/>
            <w:hideMark/>
          </w:tcPr>
          <w:p w14:paraId="769B39B3" w14:textId="77777777" w:rsidR="009971CA" w:rsidRPr="009971CA" w:rsidRDefault="009971CA" w:rsidP="009971CA">
            <w:pPr>
              <w:spacing w:after="200" w:line="276" w:lineRule="auto"/>
            </w:pPr>
            <w:r w:rsidRPr="009971CA">
              <w:t>5,312</w:t>
            </w:r>
          </w:p>
        </w:tc>
        <w:tc>
          <w:tcPr>
            <w:tcW w:w="0" w:type="auto"/>
            <w:hideMark/>
          </w:tcPr>
          <w:p w14:paraId="3C0176FF" w14:textId="77777777" w:rsidR="009971CA" w:rsidRPr="009971CA" w:rsidRDefault="009971CA" w:rsidP="009971CA">
            <w:pPr>
              <w:spacing w:after="200" w:line="276" w:lineRule="auto"/>
            </w:pPr>
            <w:r w:rsidRPr="009971CA">
              <w:t>100</w:t>
            </w:r>
          </w:p>
        </w:tc>
        <w:tc>
          <w:tcPr>
            <w:tcW w:w="0" w:type="auto"/>
            <w:hideMark/>
          </w:tcPr>
          <w:p w14:paraId="1F3EEEED" w14:textId="77777777" w:rsidR="009971CA" w:rsidRPr="009971CA" w:rsidRDefault="009971CA" w:rsidP="009971CA">
            <w:pPr>
              <w:spacing w:after="200" w:line="276" w:lineRule="auto"/>
            </w:pPr>
            <w:r w:rsidRPr="009971CA">
              <w:t>Yamane formula (e = 0.1)</w:t>
            </w:r>
          </w:p>
        </w:tc>
      </w:tr>
      <w:tr w:rsidR="009971CA" w:rsidRPr="009971CA" w14:paraId="5A9CD2F5" w14:textId="77777777" w:rsidTr="009971CA">
        <w:tc>
          <w:tcPr>
            <w:tcW w:w="0" w:type="auto"/>
            <w:hideMark/>
          </w:tcPr>
          <w:p w14:paraId="38FA5802" w14:textId="77777777" w:rsidR="009971CA" w:rsidRPr="009971CA" w:rsidRDefault="009971CA" w:rsidP="009971CA">
            <w:pPr>
              <w:spacing w:after="200" w:line="276" w:lineRule="auto"/>
            </w:pPr>
            <w:r w:rsidRPr="009971CA">
              <w:t>Students</w:t>
            </w:r>
          </w:p>
        </w:tc>
        <w:tc>
          <w:tcPr>
            <w:tcW w:w="0" w:type="auto"/>
            <w:hideMark/>
          </w:tcPr>
          <w:p w14:paraId="770F1532" w14:textId="77777777" w:rsidR="009971CA" w:rsidRPr="009971CA" w:rsidRDefault="009971CA" w:rsidP="009971CA">
            <w:pPr>
              <w:spacing w:after="200" w:line="276" w:lineRule="auto"/>
            </w:pPr>
            <w:r w:rsidRPr="009971CA">
              <w:t>163,234</w:t>
            </w:r>
          </w:p>
        </w:tc>
        <w:tc>
          <w:tcPr>
            <w:tcW w:w="0" w:type="auto"/>
            <w:hideMark/>
          </w:tcPr>
          <w:p w14:paraId="18AD2284" w14:textId="77777777" w:rsidR="009971CA" w:rsidRPr="009971CA" w:rsidRDefault="009971CA" w:rsidP="009971CA">
            <w:pPr>
              <w:spacing w:after="200" w:line="276" w:lineRule="auto"/>
            </w:pPr>
            <w:r w:rsidRPr="009971CA">
              <w:t>380</w:t>
            </w:r>
          </w:p>
        </w:tc>
        <w:tc>
          <w:tcPr>
            <w:tcW w:w="0" w:type="auto"/>
            <w:hideMark/>
          </w:tcPr>
          <w:p w14:paraId="4511E577" w14:textId="77777777" w:rsidR="009971CA" w:rsidRPr="009971CA" w:rsidRDefault="009971CA" w:rsidP="009971CA">
            <w:pPr>
              <w:spacing w:after="200" w:line="276" w:lineRule="auto"/>
            </w:pPr>
            <w:r w:rsidRPr="009971CA">
              <w:t>Yamane formula (e = 0.05)</w:t>
            </w:r>
          </w:p>
        </w:tc>
      </w:tr>
    </w:tbl>
    <w:p w14:paraId="4D55DAD8" w14:textId="77777777" w:rsidR="009971CA" w:rsidRPr="009971CA" w:rsidRDefault="009971CA" w:rsidP="009971CA">
      <w:pPr>
        <w:rPr>
          <w:b/>
          <w:bCs/>
        </w:rPr>
      </w:pPr>
      <w:r w:rsidRPr="009971CA">
        <w:rPr>
          <w:b/>
          <w:bCs/>
        </w:rPr>
        <w:t>3.5 Research Instruments</w:t>
      </w:r>
    </w:p>
    <w:p w14:paraId="2678769B" w14:textId="77777777" w:rsidR="00466CB9" w:rsidRDefault="00466CB9" w:rsidP="00466CB9">
      <w:pPr>
        <w:jc w:val="both"/>
      </w:pPr>
      <w:r>
        <w:t xml:space="preserve">The standardized questionnaires were used to collect data. The student questionnaire had questions that were assessing both school connectedness and self-esteem. Adapted instruments on teacher support, peer relationships and sense of belonging were used to measure school connectedness. </w:t>
      </w:r>
      <w:r>
        <w:lastRenderedPageBreak/>
        <w:t xml:space="preserve">The measure of </w:t>
      </w:r>
      <w:proofErr w:type="spellStart"/>
      <w:r>
        <w:t>self esteem</w:t>
      </w:r>
      <w:proofErr w:type="spellEnd"/>
      <w:r>
        <w:t xml:space="preserve"> was a Rosenberg </w:t>
      </w:r>
      <w:proofErr w:type="spellStart"/>
      <w:r>
        <w:t>Self esteem</w:t>
      </w:r>
      <w:proofErr w:type="spellEnd"/>
      <w:r>
        <w:t xml:space="preserve"> Scale which has been well tested as used with adolescence groups.</w:t>
      </w:r>
    </w:p>
    <w:p w14:paraId="6FF6D877" w14:textId="02399260" w:rsidR="009971CA" w:rsidRDefault="00466CB9" w:rsidP="00466CB9">
      <w:pPr>
        <w:jc w:val="both"/>
      </w:pPr>
      <w:r>
        <w:t>Besides questionnaires, semi-structured interview guides were also conducted on class teachers so as to obtain more information on the practices of school connectedness, and how they perceived these practices to have affected the self-esteem of students. This methodological triangulation enhanced the data and added credibility.</w:t>
      </w:r>
    </w:p>
    <w:p w14:paraId="66D5F241" w14:textId="77777777" w:rsidR="002724FB" w:rsidRPr="002724FB" w:rsidRDefault="002724FB" w:rsidP="002724FB">
      <w:pPr>
        <w:jc w:val="both"/>
        <w:rPr>
          <w:b/>
          <w:bCs/>
        </w:rPr>
      </w:pPr>
      <w:r w:rsidRPr="002724FB">
        <w:rPr>
          <w:b/>
          <w:bCs/>
        </w:rPr>
        <w:t>3.5.1 Qualitative Data Collection</w:t>
      </w:r>
    </w:p>
    <w:p w14:paraId="71FF8977" w14:textId="4603F4C9" w:rsidR="002724FB" w:rsidRPr="002724FB" w:rsidRDefault="002724FB" w:rsidP="002724FB">
      <w:pPr>
        <w:jc w:val="both"/>
      </w:pPr>
      <w:r w:rsidRPr="002724FB">
        <w:t xml:space="preserve">Semi-structured interviews were conducted with </w:t>
      </w:r>
      <w:r w:rsidRPr="002724FB">
        <w:rPr>
          <w:b/>
          <w:bCs/>
        </w:rPr>
        <w:t>20 class teachers</w:t>
      </w:r>
      <w:r w:rsidRPr="002724FB">
        <w:t xml:space="preserve"> and </w:t>
      </w:r>
      <w:r w:rsidRPr="002724FB">
        <w:rPr>
          <w:b/>
          <w:bCs/>
        </w:rPr>
        <w:t>10 school principals</w:t>
      </w:r>
      <w:r w:rsidRPr="002724FB">
        <w:t xml:space="preserve"> to explore their observations of school connectedness, student self-perception, and institutional practices. The interview guide included open-ended questions such as:</w:t>
      </w:r>
    </w:p>
    <w:p w14:paraId="73499795" w14:textId="77777777" w:rsidR="002724FB" w:rsidRPr="002724FB" w:rsidRDefault="002724FB" w:rsidP="002724FB">
      <w:pPr>
        <w:numPr>
          <w:ilvl w:val="0"/>
          <w:numId w:val="25"/>
        </w:numPr>
        <w:jc w:val="both"/>
      </w:pPr>
      <w:r w:rsidRPr="002724FB">
        <w:rPr>
          <w:i/>
          <w:iCs/>
        </w:rPr>
        <w:t>“How do you observe students’ sense of belonging in this school?”</w:t>
      </w:r>
    </w:p>
    <w:p w14:paraId="69492AFC" w14:textId="77777777" w:rsidR="002724FB" w:rsidRPr="002724FB" w:rsidRDefault="002724FB" w:rsidP="002724FB">
      <w:pPr>
        <w:numPr>
          <w:ilvl w:val="0"/>
          <w:numId w:val="25"/>
        </w:numPr>
        <w:jc w:val="both"/>
      </w:pPr>
      <w:r w:rsidRPr="002724FB">
        <w:rPr>
          <w:i/>
          <w:iCs/>
        </w:rPr>
        <w:t>“Can you describe a time when teacher-student relationships noticeably impacted a student’s confidence?”</w:t>
      </w:r>
    </w:p>
    <w:p w14:paraId="3702E921" w14:textId="77777777" w:rsidR="002724FB" w:rsidRPr="002724FB" w:rsidRDefault="002724FB" w:rsidP="002724FB">
      <w:pPr>
        <w:numPr>
          <w:ilvl w:val="0"/>
          <w:numId w:val="25"/>
        </w:numPr>
        <w:jc w:val="both"/>
      </w:pPr>
      <w:r w:rsidRPr="002724FB">
        <w:rPr>
          <w:i/>
          <w:iCs/>
        </w:rPr>
        <w:t>“What challenges do you face in fostering an inclusive school climate?”</w:t>
      </w:r>
    </w:p>
    <w:p w14:paraId="05B659D4" w14:textId="77777777" w:rsidR="002724FB" w:rsidRPr="002724FB" w:rsidRDefault="002724FB" w:rsidP="002724FB">
      <w:pPr>
        <w:jc w:val="both"/>
      </w:pPr>
      <w:r w:rsidRPr="002724FB">
        <w:t>Interviews lasted 30–45 minutes, were audio-recorded with participant consent, and transcribed verbatim. Field notes were taken to capture non-verbal cues and contextual details. Transcripts were anonymized to ensure confidentiality.</w:t>
      </w:r>
    </w:p>
    <w:p w14:paraId="06C35E51" w14:textId="43E35F54" w:rsidR="002724FB" w:rsidRPr="002724FB" w:rsidRDefault="00841D79" w:rsidP="002724FB">
      <w:pPr>
        <w:jc w:val="both"/>
        <w:rPr>
          <w:b/>
          <w:bCs/>
        </w:rPr>
      </w:pPr>
      <w:r>
        <w:rPr>
          <w:b/>
          <w:bCs/>
        </w:rPr>
        <w:t>Table 3</w:t>
      </w:r>
      <w:r w:rsidR="00653109">
        <w:rPr>
          <w:b/>
          <w:bCs/>
        </w:rPr>
        <w:t xml:space="preserve">: </w:t>
      </w:r>
      <w:r w:rsidR="002724FB" w:rsidRPr="002724FB">
        <w:rPr>
          <w:b/>
          <w:bCs/>
        </w:rPr>
        <w:t>Psychometric Properties of Study Instruments</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
        <w:gridCol w:w="755"/>
        <w:gridCol w:w="2032"/>
        <w:gridCol w:w="1118"/>
        <w:gridCol w:w="1243"/>
        <w:gridCol w:w="1368"/>
        <w:gridCol w:w="1713"/>
      </w:tblGrid>
      <w:tr w:rsidR="00FD0D84" w:rsidRPr="002724FB" w14:paraId="327BEC8F" w14:textId="77777777" w:rsidTr="00FD0D84">
        <w:tc>
          <w:tcPr>
            <w:tcW w:w="0" w:type="auto"/>
            <w:tcBorders>
              <w:top w:val="single" w:sz="4" w:space="0" w:color="auto"/>
              <w:bottom w:val="single" w:sz="4" w:space="0" w:color="auto"/>
            </w:tcBorders>
            <w:hideMark/>
          </w:tcPr>
          <w:p w14:paraId="10060094" w14:textId="77777777" w:rsidR="002724FB" w:rsidRPr="002724FB" w:rsidRDefault="002724FB" w:rsidP="00FD0D84">
            <w:pPr>
              <w:spacing w:after="200"/>
              <w:jc w:val="both"/>
              <w:rPr>
                <w:b/>
                <w:bCs/>
              </w:rPr>
            </w:pPr>
            <w:r w:rsidRPr="002724FB">
              <w:rPr>
                <w:b/>
                <w:bCs/>
              </w:rPr>
              <w:t>Scale</w:t>
            </w:r>
          </w:p>
        </w:tc>
        <w:tc>
          <w:tcPr>
            <w:tcW w:w="0" w:type="auto"/>
            <w:tcBorders>
              <w:top w:val="single" w:sz="4" w:space="0" w:color="auto"/>
              <w:bottom w:val="single" w:sz="4" w:space="0" w:color="auto"/>
            </w:tcBorders>
            <w:hideMark/>
          </w:tcPr>
          <w:p w14:paraId="5150EC3F" w14:textId="77777777" w:rsidR="002724FB" w:rsidRPr="002724FB" w:rsidRDefault="002724FB" w:rsidP="00FD0D84">
            <w:pPr>
              <w:spacing w:after="200"/>
              <w:jc w:val="both"/>
              <w:rPr>
                <w:b/>
                <w:bCs/>
              </w:rPr>
            </w:pPr>
            <w:r w:rsidRPr="002724FB">
              <w:rPr>
                <w:b/>
                <w:bCs/>
              </w:rPr>
              <w:t>Items</w:t>
            </w:r>
          </w:p>
        </w:tc>
        <w:tc>
          <w:tcPr>
            <w:tcW w:w="0" w:type="auto"/>
            <w:tcBorders>
              <w:top w:val="single" w:sz="4" w:space="0" w:color="auto"/>
              <w:bottom w:val="single" w:sz="4" w:space="0" w:color="auto"/>
            </w:tcBorders>
            <w:hideMark/>
          </w:tcPr>
          <w:p w14:paraId="28840A36" w14:textId="77777777" w:rsidR="002724FB" w:rsidRPr="002724FB" w:rsidRDefault="002724FB" w:rsidP="00FD0D84">
            <w:pPr>
              <w:spacing w:after="200"/>
              <w:jc w:val="both"/>
              <w:rPr>
                <w:b/>
                <w:bCs/>
              </w:rPr>
            </w:pPr>
            <w:r w:rsidRPr="002724FB">
              <w:rPr>
                <w:b/>
                <w:bCs/>
              </w:rPr>
              <w:t>Source/Adaptation</w:t>
            </w:r>
          </w:p>
        </w:tc>
        <w:tc>
          <w:tcPr>
            <w:tcW w:w="0" w:type="auto"/>
            <w:tcBorders>
              <w:top w:val="single" w:sz="4" w:space="0" w:color="auto"/>
              <w:bottom w:val="single" w:sz="4" w:space="0" w:color="auto"/>
            </w:tcBorders>
            <w:hideMark/>
          </w:tcPr>
          <w:p w14:paraId="6C888930" w14:textId="77777777" w:rsidR="002724FB" w:rsidRPr="002724FB" w:rsidRDefault="002724FB" w:rsidP="00FD0D84">
            <w:pPr>
              <w:spacing w:after="200"/>
              <w:jc w:val="both"/>
              <w:rPr>
                <w:b/>
                <w:bCs/>
              </w:rPr>
            </w:pPr>
            <w:r w:rsidRPr="002724FB">
              <w:rPr>
                <w:b/>
                <w:bCs/>
              </w:rPr>
              <w:t>Response Format</w:t>
            </w:r>
          </w:p>
        </w:tc>
        <w:tc>
          <w:tcPr>
            <w:tcW w:w="0" w:type="auto"/>
            <w:tcBorders>
              <w:top w:val="single" w:sz="4" w:space="0" w:color="auto"/>
              <w:bottom w:val="single" w:sz="4" w:space="0" w:color="auto"/>
            </w:tcBorders>
            <w:hideMark/>
          </w:tcPr>
          <w:p w14:paraId="4D03F2E5" w14:textId="77777777" w:rsidR="002724FB" w:rsidRPr="002724FB" w:rsidRDefault="002724FB" w:rsidP="00FD0D84">
            <w:pPr>
              <w:spacing w:after="200"/>
              <w:jc w:val="both"/>
              <w:rPr>
                <w:b/>
                <w:bCs/>
              </w:rPr>
            </w:pPr>
            <w:r w:rsidRPr="002724FB">
              <w:rPr>
                <w:b/>
                <w:bCs/>
              </w:rPr>
              <w:t>Scoring</w:t>
            </w:r>
          </w:p>
        </w:tc>
        <w:tc>
          <w:tcPr>
            <w:tcW w:w="0" w:type="auto"/>
            <w:tcBorders>
              <w:top w:val="single" w:sz="4" w:space="0" w:color="auto"/>
              <w:bottom w:val="single" w:sz="4" w:space="0" w:color="auto"/>
            </w:tcBorders>
            <w:hideMark/>
          </w:tcPr>
          <w:p w14:paraId="2B8A09CB" w14:textId="77777777" w:rsidR="002724FB" w:rsidRPr="002724FB" w:rsidRDefault="002724FB" w:rsidP="00FD0D84">
            <w:pPr>
              <w:spacing w:after="200"/>
              <w:jc w:val="both"/>
              <w:rPr>
                <w:b/>
                <w:bCs/>
              </w:rPr>
            </w:pPr>
            <w:r w:rsidRPr="002724FB">
              <w:rPr>
                <w:b/>
                <w:bCs/>
              </w:rPr>
              <w:t>Internal Consistency (α)</w:t>
            </w:r>
          </w:p>
        </w:tc>
        <w:tc>
          <w:tcPr>
            <w:tcW w:w="0" w:type="auto"/>
            <w:tcBorders>
              <w:top w:val="single" w:sz="4" w:space="0" w:color="auto"/>
              <w:bottom w:val="single" w:sz="4" w:space="0" w:color="auto"/>
            </w:tcBorders>
            <w:hideMark/>
          </w:tcPr>
          <w:p w14:paraId="69A678FA" w14:textId="77777777" w:rsidR="002724FB" w:rsidRPr="002724FB" w:rsidRDefault="002724FB" w:rsidP="00FD0D84">
            <w:pPr>
              <w:spacing w:after="200"/>
              <w:jc w:val="both"/>
              <w:rPr>
                <w:b/>
                <w:bCs/>
              </w:rPr>
            </w:pPr>
            <w:r w:rsidRPr="002724FB">
              <w:rPr>
                <w:b/>
                <w:bCs/>
              </w:rPr>
              <w:t>Construct Validity (EFA/CFA)</w:t>
            </w:r>
          </w:p>
        </w:tc>
      </w:tr>
      <w:tr w:rsidR="00FD0D84" w:rsidRPr="002724FB" w14:paraId="0A32AC67" w14:textId="77777777" w:rsidTr="00FD0D84">
        <w:tc>
          <w:tcPr>
            <w:tcW w:w="0" w:type="auto"/>
            <w:tcBorders>
              <w:top w:val="single" w:sz="4" w:space="0" w:color="auto"/>
            </w:tcBorders>
          </w:tcPr>
          <w:p w14:paraId="572EE657" w14:textId="6F6E0619" w:rsidR="002724FB" w:rsidRPr="002724FB" w:rsidRDefault="002724FB" w:rsidP="00FD0D84">
            <w:pPr>
              <w:spacing w:after="200"/>
              <w:jc w:val="both"/>
            </w:pPr>
          </w:p>
        </w:tc>
        <w:tc>
          <w:tcPr>
            <w:tcW w:w="0" w:type="auto"/>
            <w:tcBorders>
              <w:top w:val="single" w:sz="4" w:space="0" w:color="auto"/>
            </w:tcBorders>
          </w:tcPr>
          <w:p w14:paraId="3D4780E1" w14:textId="0A9ACB18" w:rsidR="002724FB" w:rsidRPr="002724FB" w:rsidRDefault="002724FB" w:rsidP="00FD0D84">
            <w:pPr>
              <w:spacing w:after="200"/>
              <w:jc w:val="both"/>
            </w:pPr>
          </w:p>
        </w:tc>
        <w:tc>
          <w:tcPr>
            <w:tcW w:w="0" w:type="auto"/>
            <w:tcBorders>
              <w:top w:val="single" w:sz="4" w:space="0" w:color="auto"/>
            </w:tcBorders>
          </w:tcPr>
          <w:p w14:paraId="7B281971" w14:textId="70BFD6A7" w:rsidR="002724FB" w:rsidRPr="002724FB" w:rsidRDefault="002724FB" w:rsidP="00FD0D84">
            <w:pPr>
              <w:spacing w:after="200"/>
              <w:jc w:val="both"/>
            </w:pPr>
          </w:p>
        </w:tc>
        <w:tc>
          <w:tcPr>
            <w:tcW w:w="0" w:type="auto"/>
            <w:tcBorders>
              <w:top w:val="single" w:sz="4" w:space="0" w:color="auto"/>
            </w:tcBorders>
          </w:tcPr>
          <w:p w14:paraId="4C64FEDC" w14:textId="5EB21440" w:rsidR="002724FB" w:rsidRPr="002724FB" w:rsidRDefault="002724FB" w:rsidP="00FD0D84">
            <w:pPr>
              <w:spacing w:after="200"/>
              <w:jc w:val="both"/>
            </w:pPr>
          </w:p>
        </w:tc>
        <w:tc>
          <w:tcPr>
            <w:tcW w:w="0" w:type="auto"/>
            <w:tcBorders>
              <w:top w:val="single" w:sz="4" w:space="0" w:color="auto"/>
            </w:tcBorders>
          </w:tcPr>
          <w:p w14:paraId="59920CAC" w14:textId="7DC3E195" w:rsidR="002724FB" w:rsidRPr="002724FB" w:rsidRDefault="002724FB" w:rsidP="00FD0D84">
            <w:pPr>
              <w:spacing w:after="200"/>
              <w:jc w:val="both"/>
            </w:pPr>
          </w:p>
        </w:tc>
        <w:tc>
          <w:tcPr>
            <w:tcW w:w="0" w:type="auto"/>
            <w:tcBorders>
              <w:top w:val="single" w:sz="4" w:space="0" w:color="auto"/>
            </w:tcBorders>
          </w:tcPr>
          <w:p w14:paraId="52FCF8A7" w14:textId="0AF896F5" w:rsidR="002724FB" w:rsidRPr="002724FB" w:rsidRDefault="002724FB" w:rsidP="00FD0D84">
            <w:pPr>
              <w:spacing w:after="200"/>
              <w:jc w:val="both"/>
            </w:pPr>
          </w:p>
        </w:tc>
        <w:tc>
          <w:tcPr>
            <w:tcW w:w="0" w:type="auto"/>
            <w:tcBorders>
              <w:top w:val="single" w:sz="4" w:space="0" w:color="auto"/>
            </w:tcBorders>
          </w:tcPr>
          <w:p w14:paraId="4DDBF429" w14:textId="122405A0" w:rsidR="002724FB" w:rsidRPr="002724FB" w:rsidRDefault="002724FB" w:rsidP="00FD0D84">
            <w:pPr>
              <w:spacing w:after="200"/>
              <w:jc w:val="both"/>
            </w:pPr>
          </w:p>
        </w:tc>
      </w:tr>
      <w:tr w:rsidR="002724FB" w:rsidRPr="002724FB" w14:paraId="1DA3F279" w14:textId="77777777" w:rsidTr="00FD0D84">
        <w:tc>
          <w:tcPr>
            <w:tcW w:w="0" w:type="auto"/>
            <w:tcBorders>
              <w:bottom w:val="single" w:sz="4" w:space="0" w:color="auto"/>
            </w:tcBorders>
            <w:hideMark/>
          </w:tcPr>
          <w:p w14:paraId="550CA749" w14:textId="77777777" w:rsidR="002724FB" w:rsidRPr="002724FB" w:rsidRDefault="002724FB" w:rsidP="00FD0D84">
            <w:pPr>
              <w:spacing w:after="200"/>
              <w:jc w:val="both"/>
            </w:pPr>
            <w:r w:rsidRPr="002724FB">
              <w:t>Academic Self-Esteem</w:t>
            </w:r>
          </w:p>
        </w:tc>
        <w:tc>
          <w:tcPr>
            <w:tcW w:w="0" w:type="auto"/>
            <w:tcBorders>
              <w:bottom w:val="single" w:sz="4" w:space="0" w:color="auto"/>
            </w:tcBorders>
            <w:hideMark/>
          </w:tcPr>
          <w:p w14:paraId="617A7A61" w14:textId="77777777" w:rsidR="002724FB" w:rsidRPr="002724FB" w:rsidRDefault="002724FB" w:rsidP="00FD0D84">
            <w:pPr>
              <w:spacing w:after="200"/>
              <w:jc w:val="both"/>
            </w:pPr>
            <w:r w:rsidRPr="002724FB">
              <w:t>10</w:t>
            </w:r>
          </w:p>
        </w:tc>
        <w:tc>
          <w:tcPr>
            <w:tcW w:w="0" w:type="auto"/>
            <w:tcBorders>
              <w:bottom w:val="single" w:sz="4" w:space="0" w:color="auto"/>
            </w:tcBorders>
            <w:hideMark/>
          </w:tcPr>
          <w:p w14:paraId="32B5B36E" w14:textId="77777777" w:rsidR="002724FB" w:rsidRPr="002724FB" w:rsidRDefault="002724FB" w:rsidP="00FD0D84">
            <w:pPr>
              <w:spacing w:after="200"/>
              <w:jc w:val="both"/>
            </w:pPr>
            <w:r w:rsidRPr="002724FB">
              <w:t>Rosenberg (1965), academic adaptation</w:t>
            </w:r>
          </w:p>
        </w:tc>
        <w:tc>
          <w:tcPr>
            <w:tcW w:w="0" w:type="auto"/>
            <w:tcBorders>
              <w:bottom w:val="single" w:sz="4" w:space="0" w:color="auto"/>
            </w:tcBorders>
            <w:hideMark/>
          </w:tcPr>
          <w:p w14:paraId="7FB154C7" w14:textId="77777777" w:rsidR="002724FB" w:rsidRPr="002724FB" w:rsidRDefault="002724FB" w:rsidP="00FD0D84">
            <w:pPr>
              <w:spacing w:after="200"/>
              <w:jc w:val="both"/>
            </w:pPr>
            <w:r w:rsidRPr="002724FB">
              <w:t>5-point Likert (1-5)</w:t>
            </w:r>
          </w:p>
        </w:tc>
        <w:tc>
          <w:tcPr>
            <w:tcW w:w="0" w:type="auto"/>
            <w:tcBorders>
              <w:bottom w:val="single" w:sz="4" w:space="0" w:color="auto"/>
            </w:tcBorders>
            <w:hideMark/>
          </w:tcPr>
          <w:p w14:paraId="510E63FB" w14:textId="77777777" w:rsidR="002724FB" w:rsidRPr="002724FB" w:rsidRDefault="002724FB" w:rsidP="00FD0D84">
            <w:pPr>
              <w:spacing w:after="200"/>
              <w:jc w:val="both"/>
            </w:pPr>
            <w:r w:rsidRPr="002724FB">
              <w:t>Summative (10-50)</w:t>
            </w:r>
          </w:p>
        </w:tc>
        <w:tc>
          <w:tcPr>
            <w:tcW w:w="0" w:type="auto"/>
            <w:tcBorders>
              <w:bottom w:val="single" w:sz="4" w:space="0" w:color="auto"/>
            </w:tcBorders>
            <w:hideMark/>
          </w:tcPr>
          <w:p w14:paraId="301E809B" w14:textId="77777777" w:rsidR="002724FB" w:rsidRPr="002724FB" w:rsidRDefault="002724FB" w:rsidP="00FD0D84">
            <w:pPr>
              <w:spacing w:after="200"/>
              <w:jc w:val="both"/>
            </w:pPr>
            <w:r w:rsidRPr="002724FB">
              <w:t>0.88</w:t>
            </w:r>
          </w:p>
        </w:tc>
        <w:tc>
          <w:tcPr>
            <w:tcW w:w="0" w:type="auto"/>
            <w:tcBorders>
              <w:bottom w:val="single" w:sz="4" w:space="0" w:color="auto"/>
            </w:tcBorders>
            <w:hideMark/>
          </w:tcPr>
          <w:p w14:paraId="1D388DC8" w14:textId="77777777" w:rsidR="002724FB" w:rsidRPr="002724FB" w:rsidRDefault="002724FB" w:rsidP="00FD0D84">
            <w:pPr>
              <w:spacing w:after="200"/>
              <w:jc w:val="both"/>
            </w:pPr>
            <w:r w:rsidRPr="002724FB">
              <w:t>EFA: Unidimensional, 58% variance; CFA: CFI=0.95, RMSEA=0.06</w:t>
            </w:r>
          </w:p>
        </w:tc>
      </w:tr>
    </w:tbl>
    <w:p w14:paraId="5B899173" w14:textId="3FA0CE64" w:rsidR="002724FB" w:rsidRPr="00D222CB" w:rsidRDefault="002724FB" w:rsidP="00D222CB">
      <w:pPr>
        <w:jc w:val="both"/>
      </w:pPr>
    </w:p>
    <w:p w14:paraId="6BDB41E4" w14:textId="77777777" w:rsidR="009971CA" w:rsidRPr="009971CA" w:rsidRDefault="009971CA" w:rsidP="00D222CB">
      <w:pPr>
        <w:jc w:val="both"/>
        <w:rPr>
          <w:b/>
          <w:bCs/>
        </w:rPr>
      </w:pPr>
      <w:r w:rsidRPr="009971CA">
        <w:rPr>
          <w:b/>
          <w:bCs/>
        </w:rPr>
        <w:t>3.6 Pilot Testing of Research Instruments</w:t>
      </w:r>
    </w:p>
    <w:p w14:paraId="557BC0FC" w14:textId="2AD74278" w:rsidR="009971CA" w:rsidRPr="00D222CB" w:rsidRDefault="009971CA" w:rsidP="00D222CB">
      <w:pPr>
        <w:jc w:val="both"/>
      </w:pPr>
      <w:r w:rsidRPr="00D222CB">
        <w:t xml:space="preserve">A pilot study was conducted in </w:t>
      </w:r>
      <w:r w:rsidRPr="00D222CB">
        <w:rPr>
          <w:bCs/>
        </w:rPr>
        <w:t>two public secondary schools in Nairobi County</w:t>
      </w:r>
      <w:r w:rsidRPr="00D222CB">
        <w:t xml:space="preserve"> not included in the final sample. This involved 15 teachers and 30 students (about 10% of the total sample size). The pilot aimed to evaluate clarity, accuracy, and appropriateness of the instruments.</w:t>
      </w:r>
    </w:p>
    <w:p w14:paraId="07A778D0" w14:textId="77777777" w:rsidR="009971CA" w:rsidRPr="009971CA" w:rsidRDefault="009971CA" w:rsidP="00D222CB">
      <w:pPr>
        <w:jc w:val="both"/>
        <w:rPr>
          <w:b/>
          <w:bCs/>
        </w:rPr>
      </w:pPr>
      <w:r w:rsidRPr="009971CA">
        <w:rPr>
          <w:b/>
          <w:bCs/>
        </w:rPr>
        <w:lastRenderedPageBreak/>
        <w:t>3.6.1 Reliability</w:t>
      </w:r>
    </w:p>
    <w:p w14:paraId="3ED2814E" w14:textId="2BED78DC" w:rsidR="009971CA" w:rsidRPr="009971CA" w:rsidRDefault="00466CB9" w:rsidP="00D222CB">
      <w:pPr>
        <w:jc w:val="both"/>
      </w:pPr>
      <w:r w:rsidRPr="00466CB9">
        <w:t xml:space="preserve">Reliability is used to mean the consistency of a research instrument (Mugenda and Mugenda, 2008). The Alpha of Cronbach was calculated to determine the internal consistency of the questionnaire items. The scores of values were between 0.72 and 0.86 on school connectedness items and 0.78 and 0.88 on </w:t>
      </w:r>
      <w:proofErr w:type="spellStart"/>
      <w:r w:rsidRPr="00466CB9">
        <w:t>self esteem</w:t>
      </w:r>
      <w:proofErr w:type="spellEnd"/>
      <w:r w:rsidRPr="00466CB9">
        <w:t xml:space="preserve"> items, which were above the required minimum acceptable threshold of 0.70 (Malhotra, 2004). The reliability of the interview data was maintained by means of triangulation, i.e. cross-checking the responses with data collected via the questionnaires.</w:t>
      </w:r>
    </w:p>
    <w:p w14:paraId="2CB75A97" w14:textId="77777777" w:rsidR="009971CA" w:rsidRPr="009971CA" w:rsidRDefault="009971CA" w:rsidP="00D222CB">
      <w:pPr>
        <w:jc w:val="both"/>
        <w:rPr>
          <w:b/>
          <w:bCs/>
        </w:rPr>
      </w:pPr>
      <w:r w:rsidRPr="009971CA">
        <w:rPr>
          <w:b/>
          <w:bCs/>
        </w:rPr>
        <w:t>3.6.2 Validity of Instruments</w:t>
      </w:r>
    </w:p>
    <w:p w14:paraId="111B10C0" w14:textId="546C7992" w:rsidR="009971CA" w:rsidRPr="009971CA" w:rsidRDefault="00466CB9" w:rsidP="00D222CB">
      <w:pPr>
        <w:jc w:val="both"/>
      </w:pPr>
      <w:r w:rsidRPr="00466CB9">
        <w:t xml:space="preserve">Validity refers to the extent to which the instruments measure what they are supposed to measure (Mugenda &amp; Mugenda, 2009). Consultation with university supervisors and educational psychology experts boosted content validity since contents of the questionnaires and interview guides were reviewed by them. The pilot study also provided feedback, which was used to narrow down on ambiguous or unclear items. This was in order to make sure that the dimensions of school connectedness and </w:t>
      </w:r>
      <w:proofErr w:type="spellStart"/>
      <w:r w:rsidRPr="00466CB9">
        <w:t>self esteem</w:t>
      </w:r>
      <w:proofErr w:type="spellEnd"/>
      <w:r w:rsidRPr="00466CB9">
        <w:t xml:space="preserve"> were well captured through the use of the tools.</w:t>
      </w:r>
    </w:p>
    <w:p w14:paraId="565E4A93" w14:textId="77777777" w:rsidR="009971CA" w:rsidRPr="009971CA" w:rsidRDefault="009971CA" w:rsidP="00D222CB">
      <w:pPr>
        <w:jc w:val="both"/>
        <w:rPr>
          <w:b/>
          <w:bCs/>
        </w:rPr>
      </w:pPr>
      <w:r w:rsidRPr="009971CA">
        <w:rPr>
          <w:b/>
          <w:bCs/>
        </w:rPr>
        <w:t>3.7 Data Collection Procedures</w:t>
      </w:r>
    </w:p>
    <w:p w14:paraId="7D659D74" w14:textId="14DFD792" w:rsidR="009971CA" w:rsidRPr="009971CA" w:rsidRDefault="00466CB9" w:rsidP="00D222CB">
      <w:pPr>
        <w:jc w:val="both"/>
      </w:pPr>
      <w:r w:rsidRPr="00466CB9">
        <w:t>The researcher received the consent of the University Graduate School and permission to carry out a research by the National Commission for Science, Technology and Innovation (NACOSTI) prior to the data collection. School principals and Nairobi County Education Office were also consulted. The questionnaires were given to the students and interviewed the class teachers during the school hours. In order to reduce inconveniences, several schools were appointed well beforehand. During the data collection period COVID-19 protocols were adhered to. The respondents were masked, social distanced and interviews were in well-ventilated rooms. The whole procedure was about four weeks.</w:t>
      </w:r>
    </w:p>
    <w:p w14:paraId="3E567190" w14:textId="77777777" w:rsidR="009971CA" w:rsidRPr="009971CA" w:rsidRDefault="009971CA" w:rsidP="00D222CB">
      <w:pPr>
        <w:jc w:val="both"/>
        <w:rPr>
          <w:b/>
          <w:bCs/>
        </w:rPr>
      </w:pPr>
      <w:r w:rsidRPr="009971CA">
        <w:rPr>
          <w:b/>
          <w:bCs/>
        </w:rPr>
        <w:t>3.8 Data Analysis and Presentation</w:t>
      </w:r>
    </w:p>
    <w:p w14:paraId="154F760F" w14:textId="12463F2B" w:rsidR="009971CA" w:rsidRPr="00D222CB" w:rsidRDefault="00466CB9" w:rsidP="00D222CB">
      <w:pPr>
        <w:jc w:val="both"/>
      </w:pPr>
      <w:r w:rsidRPr="00466CB9">
        <w:t>The quantitative data were coded and entered into SPSS (Statistical Package for Social Sciences) to analyze them. Data on school connectedness and self-esteem was summarized by means of descriptive statistics, including frequencies, percentages, means, and standard deviations.</w:t>
      </w:r>
    </w:p>
    <w:p w14:paraId="2470E1A3" w14:textId="77777777" w:rsidR="009971CA" w:rsidRPr="00D222CB" w:rsidRDefault="009971CA" w:rsidP="00D222CB">
      <w:pPr>
        <w:jc w:val="both"/>
      </w:pPr>
      <w:r w:rsidRPr="00D222CB">
        <w:t>Inferential statistics were employed to test hypotheses:</w:t>
      </w:r>
    </w:p>
    <w:p w14:paraId="198CE8EF" w14:textId="77777777" w:rsidR="009971CA" w:rsidRPr="00D222CB" w:rsidRDefault="009971CA" w:rsidP="00D222CB">
      <w:pPr>
        <w:numPr>
          <w:ilvl w:val="0"/>
          <w:numId w:val="2"/>
        </w:numPr>
        <w:jc w:val="both"/>
      </w:pPr>
      <w:r w:rsidRPr="00D222CB">
        <w:rPr>
          <w:bCs/>
        </w:rPr>
        <w:t>Pearson Product Moment Correlation</w:t>
      </w:r>
      <w:r w:rsidRPr="00D222CB">
        <w:t xml:space="preserve"> was used to establish the relationship between school connectedness and students’ self-esteem.</w:t>
      </w:r>
    </w:p>
    <w:p w14:paraId="4DD0CD93" w14:textId="77777777" w:rsidR="009971CA" w:rsidRPr="00D222CB" w:rsidRDefault="009971CA" w:rsidP="00D222CB">
      <w:pPr>
        <w:numPr>
          <w:ilvl w:val="0"/>
          <w:numId w:val="2"/>
        </w:numPr>
        <w:jc w:val="both"/>
      </w:pPr>
      <w:r w:rsidRPr="00D222CB">
        <w:rPr>
          <w:bCs/>
        </w:rPr>
        <w:t>Multiple Regression Analysis</w:t>
      </w:r>
      <w:r w:rsidRPr="00D222CB">
        <w:t xml:space="preserve"> was performed to determine the predictive strength of different dimensions of connectedness (teacher support, peer relationships, sense of belonging) on self-esteem.</w:t>
      </w:r>
    </w:p>
    <w:p w14:paraId="5E6B5572" w14:textId="77777777" w:rsidR="009971CA" w:rsidRPr="00D222CB" w:rsidRDefault="009971CA" w:rsidP="00D222CB">
      <w:pPr>
        <w:jc w:val="both"/>
      </w:pPr>
      <w:r w:rsidRPr="00D222CB">
        <w:lastRenderedPageBreak/>
        <w:t>Qualitative data from interviews were analyzed thematically. Responses were coded into categories such as “teacher support,” “peer connectedness,” and “student belonging,” and findings were integrated with quantitative results for triangulation.</w:t>
      </w:r>
    </w:p>
    <w:p w14:paraId="56B9D679" w14:textId="20D28B7A" w:rsidR="009971CA" w:rsidRDefault="009971CA" w:rsidP="00D222CB">
      <w:pPr>
        <w:jc w:val="both"/>
      </w:pPr>
      <w:r w:rsidRPr="00D222CB">
        <w:t xml:space="preserve">Results were presented using </w:t>
      </w:r>
      <w:r w:rsidRPr="00D222CB">
        <w:rPr>
          <w:bCs/>
        </w:rPr>
        <w:t>tables, charts, and narratives</w:t>
      </w:r>
      <w:r w:rsidRPr="00D222CB">
        <w:t xml:space="preserve"> to enhance clarity and comprehension</w:t>
      </w:r>
      <w:r w:rsidRPr="009971CA">
        <w:t>.</w:t>
      </w:r>
    </w:p>
    <w:p w14:paraId="5F6F2B6D" w14:textId="77777777" w:rsidR="002724FB" w:rsidRPr="002724FB" w:rsidRDefault="002724FB" w:rsidP="002724FB">
      <w:pPr>
        <w:jc w:val="both"/>
      </w:pPr>
      <w:r w:rsidRPr="002724FB">
        <w:t xml:space="preserve">Transcripts were analyzed using </w:t>
      </w:r>
      <w:r w:rsidRPr="00466CB9">
        <w:t>reflexive thematic analysis</w:t>
      </w:r>
      <w:r w:rsidRPr="002724FB">
        <w:t xml:space="preserve"> (Braun &amp; Clarke, 2006). The process involved:</w:t>
      </w:r>
    </w:p>
    <w:p w14:paraId="46E1DBEC" w14:textId="77777777" w:rsidR="002724FB" w:rsidRPr="002724FB" w:rsidRDefault="002724FB" w:rsidP="002724FB">
      <w:pPr>
        <w:numPr>
          <w:ilvl w:val="0"/>
          <w:numId w:val="26"/>
        </w:numPr>
        <w:jc w:val="both"/>
      </w:pPr>
      <w:r w:rsidRPr="002724FB">
        <w:rPr>
          <w:b/>
          <w:bCs/>
        </w:rPr>
        <w:t>Familiarization</w:t>
      </w:r>
      <w:r w:rsidRPr="002724FB">
        <w:t>: Repeated reading of transcripts to identify preliminary patterns.</w:t>
      </w:r>
    </w:p>
    <w:p w14:paraId="61BED914" w14:textId="77777777" w:rsidR="002724FB" w:rsidRPr="002724FB" w:rsidRDefault="002724FB" w:rsidP="002724FB">
      <w:pPr>
        <w:numPr>
          <w:ilvl w:val="0"/>
          <w:numId w:val="26"/>
        </w:numPr>
        <w:jc w:val="both"/>
      </w:pPr>
      <w:r w:rsidRPr="002724FB">
        <w:rPr>
          <w:b/>
          <w:bCs/>
        </w:rPr>
        <w:t>Initial Coding</w:t>
      </w:r>
      <w:r w:rsidRPr="002724FB">
        <w:t xml:space="preserve">: Line-by-line coding to generate labels (e.g., </w:t>
      </w:r>
      <w:r w:rsidRPr="002724FB">
        <w:rPr>
          <w:i/>
          <w:iCs/>
        </w:rPr>
        <w:t>“teacher recognition,” “peer exclusion”</w:t>
      </w:r>
      <w:r w:rsidRPr="002724FB">
        <w:t>).</w:t>
      </w:r>
    </w:p>
    <w:p w14:paraId="719AC721" w14:textId="77777777" w:rsidR="002724FB" w:rsidRPr="002724FB" w:rsidRDefault="002724FB" w:rsidP="002724FB">
      <w:pPr>
        <w:numPr>
          <w:ilvl w:val="0"/>
          <w:numId w:val="26"/>
        </w:numPr>
        <w:jc w:val="both"/>
      </w:pPr>
      <w:r w:rsidRPr="002724FB">
        <w:rPr>
          <w:b/>
          <w:bCs/>
        </w:rPr>
        <w:t>Theme Development</w:t>
      </w:r>
      <w:r w:rsidRPr="002724FB">
        <w:t xml:space="preserve">: Codes were collated into potential themes (e.g., </w:t>
      </w:r>
      <w:r w:rsidRPr="002724FB">
        <w:rPr>
          <w:i/>
          <w:iCs/>
        </w:rPr>
        <w:t>“Barriers to Connectedness,” “Teacher-Student Trust”</w:t>
      </w:r>
      <w:r w:rsidRPr="002724FB">
        <w:t>).</w:t>
      </w:r>
    </w:p>
    <w:p w14:paraId="59D62849" w14:textId="77777777" w:rsidR="002724FB" w:rsidRPr="002724FB" w:rsidRDefault="002724FB" w:rsidP="002724FB">
      <w:pPr>
        <w:numPr>
          <w:ilvl w:val="0"/>
          <w:numId w:val="26"/>
        </w:numPr>
        <w:jc w:val="both"/>
      </w:pPr>
      <w:r w:rsidRPr="002724FB">
        <w:rPr>
          <w:b/>
          <w:bCs/>
        </w:rPr>
        <w:t>Review and Refinement</w:t>
      </w:r>
      <w:r w:rsidRPr="002724FB">
        <w:t>: Themes were reviewed for coherence and relevance to the research questions.</w:t>
      </w:r>
    </w:p>
    <w:p w14:paraId="07D4568F" w14:textId="77777777" w:rsidR="002724FB" w:rsidRPr="002724FB" w:rsidRDefault="002724FB" w:rsidP="002724FB">
      <w:pPr>
        <w:numPr>
          <w:ilvl w:val="0"/>
          <w:numId w:val="26"/>
        </w:numPr>
        <w:jc w:val="both"/>
      </w:pPr>
      <w:r w:rsidRPr="002724FB">
        <w:rPr>
          <w:b/>
          <w:bCs/>
        </w:rPr>
        <w:t>Defining Themes</w:t>
      </w:r>
      <w:r w:rsidRPr="002724FB">
        <w:t>: Clear definitions and names were assigned to each theme.</w:t>
      </w:r>
    </w:p>
    <w:p w14:paraId="78095DD9" w14:textId="77777777" w:rsidR="002724FB" w:rsidRPr="002724FB" w:rsidRDefault="002724FB" w:rsidP="002724FB">
      <w:pPr>
        <w:numPr>
          <w:ilvl w:val="0"/>
          <w:numId w:val="26"/>
        </w:numPr>
        <w:jc w:val="both"/>
      </w:pPr>
      <w:r w:rsidRPr="002724FB">
        <w:rPr>
          <w:b/>
          <w:bCs/>
        </w:rPr>
        <w:t>Integration</w:t>
      </w:r>
      <w:r w:rsidRPr="002724FB">
        <w:t>: Themes were triangulated with quantitative findings (e.g., teacher support’s strong predictive role in regression analysis).</w:t>
      </w:r>
    </w:p>
    <w:p w14:paraId="1A624CFD" w14:textId="77777777" w:rsidR="002724FB" w:rsidRPr="002724FB" w:rsidRDefault="002724FB" w:rsidP="002724FB">
      <w:pPr>
        <w:jc w:val="both"/>
      </w:pPr>
      <w:r w:rsidRPr="002724FB">
        <w:rPr>
          <w:b/>
          <w:bCs/>
        </w:rPr>
        <w:t>Rigor and Reliability</w:t>
      </w:r>
      <w:r w:rsidRPr="002724FB">
        <w:t>:</w:t>
      </w:r>
    </w:p>
    <w:p w14:paraId="483042D4" w14:textId="77777777" w:rsidR="002724FB" w:rsidRPr="00466CB9" w:rsidRDefault="002724FB" w:rsidP="002724FB">
      <w:pPr>
        <w:numPr>
          <w:ilvl w:val="0"/>
          <w:numId w:val="27"/>
        </w:numPr>
        <w:jc w:val="both"/>
      </w:pPr>
      <w:r w:rsidRPr="00466CB9">
        <w:t>A second coder (a peer researcher) independently coded 20% of transcripts to assess inter-coder reliability (Cohen’s κ = 0.82).</w:t>
      </w:r>
    </w:p>
    <w:p w14:paraId="7E808C57" w14:textId="77777777" w:rsidR="002724FB" w:rsidRPr="00466CB9" w:rsidRDefault="002724FB" w:rsidP="002724FB">
      <w:pPr>
        <w:numPr>
          <w:ilvl w:val="0"/>
          <w:numId w:val="27"/>
        </w:numPr>
        <w:jc w:val="both"/>
      </w:pPr>
      <w:r w:rsidRPr="00466CB9">
        <w:t>Discrepancies were resolved through discussion, and a final codebook was established.</w:t>
      </w:r>
    </w:p>
    <w:p w14:paraId="2494D0D4" w14:textId="77777777" w:rsidR="002724FB" w:rsidRPr="00466CB9" w:rsidRDefault="002724FB" w:rsidP="002724FB">
      <w:pPr>
        <w:numPr>
          <w:ilvl w:val="0"/>
          <w:numId w:val="27"/>
        </w:numPr>
        <w:jc w:val="both"/>
      </w:pPr>
      <w:r w:rsidRPr="00466CB9">
        <w:t>Saturation was confirmed when no new themes emerged after 15 teacher interviews.</w:t>
      </w:r>
    </w:p>
    <w:p w14:paraId="3265B48D" w14:textId="77777777" w:rsidR="00032A9F" w:rsidRPr="009971CA" w:rsidRDefault="00032A9F" w:rsidP="009971CA"/>
    <w:p w14:paraId="02CC61D7" w14:textId="3EF55A50" w:rsidR="00032A9F" w:rsidRPr="00032A9F" w:rsidRDefault="00032A9F" w:rsidP="00032A9F">
      <w:pPr>
        <w:jc w:val="center"/>
        <w:rPr>
          <w:b/>
          <w:bCs/>
        </w:rPr>
      </w:pPr>
      <w:r w:rsidRPr="00032A9F">
        <w:rPr>
          <w:b/>
          <w:bCs/>
        </w:rPr>
        <w:t>IV. FINDINGS</w:t>
      </w:r>
      <w:r w:rsidR="00924C09">
        <w:rPr>
          <w:b/>
          <w:bCs/>
        </w:rPr>
        <w:t xml:space="preserve"> &amp; DISCUSSIION</w:t>
      </w:r>
    </w:p>
    <w:p w14:paraId="75D215B2" w14:textId="77777777" w:rsidR="00032A9F" w:rsidRPr="00032A9F" w:rsidRDefault="00032A9F" w:rsidP="00D222CB">
      <w:pPr>
        <w:jc w:val="both"/>
        <w:rPr>
          <w:b/>
          <w:bCs/>
        </w:rPr>
      </w:pPr>
      <w:r w:rsidRPr="00032A9F">
        <w:rPr>
          <w:b/>
          <w:bCs/>
        </w:rPr>
        <w:t>4.1 Demographics of the Participants</w:t>
      </w:r>
    </w:p>
    <w:p w14:paraId="3DEF72E9" w14:textId="5592997D" w:rsidR="00466CB9" w:rsidRDefault="00466CB9" w:rsidP="00466CB9">
      <w:pPr>
        <w:jc w:val="both"/>
      </w:pPr>
      <w:r>
        <w:t>This section presents the demographic profile of the respondents which will include students and teachers who attended the classes and participated in the research. This information is important since demographic factors tend to influence school connectedness experience and self-esteem. The analysis forms a background on which subsequent results on the association between the two constructs can be interpreted.</w:t>
      </w:r>
    </w:p>
    <w:p w14:paraId="22A7457F" w14:textId="20A8BC37" w:rsidR="00032A9F" w:rsidRPr="00D222CB" w:rsidRDefault="00466CB9" w:rsidP="00466CB9">
      <w:pPr>
        <w:jc w:val="both"/>
      </w:pPr>
      <w:r>
        <w:lastRenderedPageBreak/>
        <w:t>The questionnaires were administered to 510 schools in the Nairobi County in the public secondary schools. Among these 482 were returned complete and gave a response rate of 94.5. This high rate of returns was higher than the 70% standard recommended by Mugenda and Mugenda (2008) thus meaning that the data used was appropriate to make an inference about the target population in the study. The proportional representation of responses among the three groups of participants: students, and teachers was in consonance with the set sample sizes, which coverage was proportionate.</w:t>
      </w:r>
    </w:p>
    <w:p w14:paraId="0621D396" w14:textId="55DC63C0" w:rsidR="00032A9F" w:rsidRDefault="00032A9F" w:rsidP="00D222CB">
      <w:pPr>
        <w:jc w:val="both"/>
        <w:rPr>
          <w:b/>
          <w:bCs/>
        </w:rPr>
      </w:pPr>
      <w:r w:rsidRPr="00032A9F">
        <w:rPr>
          <w:b/>
          <w:bCs/>
        </w:rPr>
        <w:t xml:space="preserve">Table </w:t>
      </w:r>
      <w:r w:rsidR="00841D79">
        <w:rPr>
          <w:b/>
          <w:bCs/>
        </w:rPr>
        <w:t>4</w:t>
      </w:r>
      <w:r w:rsidRPr="00032A9F">
        <w:rPr>
          <w:b/>
          <w:bCs/>
        </w:rPr>
        <w:t>: Response Rate</w:t>
      </w:r>
    </w:p>
    <w:tbl>
      <w:tblPr>
        <w:tblStyle w:val="TableGrid"/>
        <w:tblW w:w="0" w:type="auto"/>
        <w:tblLook w:val="04A0" w:firstRow="1" w:lastRow="0" w:firstColumn="1" w:lastColumn="0" w:noHBand="0" w:noVBand="1"/>
      </w:tblPr>
      <w:tblGrid>
        <w:gridCol w:w="1163"/>
        <w:gridCol w:w="977"/>
        <w:gridCol w:w="1350"/>
        <w:gridCol w:w="1716"/>
      </w:tblGrid>
      <w:tr w:rsidR="009708B7" w:rsidRPr="009708B7" w14:paraId="19C5FCA7" w14:textId="77777777" w:rsidTr="009708B7">
        <w:tc>
          <w:tcPr>
            <w:tcW w:w="0" w:type="auto"/>
            <w:hideMark/>
          </w:tcPr>
          <w:p w14:paraId="5ABEC8AE" w14:textId="77777777" w:rsidR="009708B7" w:rsidRPr="009708B7" w:rsidRDefault="009708B7" w:rsidP="00D222CB">
            <w:pPr>
              <w:spacing w:after="200" w:line="276" w:lineRule="auto"/>
              <w:jc w:val="both"/>
              <w:rPr>
                <w:b/>
                <w:bCs/>
              </w:rPr>
            </w:pPr>
            <w:r w:rsidRPr="009708B7">
              <w:rPr>
                <w:b/>
                <w:bCs/>
              </w:rPr>
              <w:t>Category</w:t>
            </w:r>
          </w:p>
        </w:tc>
        <w:tc>
          <w:tcPr>
            <w:tcW w:w="0" w:type="auto"/>
            <w:hideMark/>
          </w:tcPr>
          <w:p w14:paraId="642594F9" w14:textId="77777777" w:rsidR="009708B7" w:rsidRPr="009708B7" w:rsidRDefault="009708B7" w:rsidP="00D222CB">
            <w:pPr>
              <w:spacing w:after="200" w:line="276" w:lineRule="auto"/>
              <w:jc w:val="both"/>
              <w:rPr>
                <w:b/>
                <w:bCs/>
              </w:rPr>
            </w:pPr>
            <w:r w:rsidRPr="009708B7">
              <w:rPr>
                <w:b/>
                <w:bCs/>
              </w:rPr>
              <w:t>Sample</w:t>
            </w:r>
          </w:p>
        </w:tc>
        <w:tc>
          <w:tcPr>
            <w:tcW w:w="0" w:type="auto"/>
            <w:hideMark/>
          </w:tcPr>
          <w:p w14:paraId="10D10587" w14:textId="77777777" w:rsidR="009708B7" w:rsidRPr="009708B7" w:rsidRDefault="009708B7" w:rsidP="00D222CB">
            <w:pPr>
              <w:spacing w:after="200" w:line="276" w:lineRule="auto"/>
              <w:jc w:val="both"/>
              <w:rPr>
                <w:b/>
                <w:bCs/>
              </w:rPr>
            </w:pPr>
            <w:r w:rsidRPr="009708B7">
              <w:rPr>
                <w:b/>
                <w:bCs/>
              </w:rPr>
              <w:t>Responded</w:t>
            </w:r>
          </w:p>
        </w:tc>
        <w:tc>
          <w:tcPr>
            <w:tcW w:w="0" w:type="auto"/>
            <w:hideMark/>
          </w:tcPr>
          <w:p w14:paraId="3DCDC331" w14:textId="77777777" w:rsidR="009708B7" w:rsidRPr="009708B7" w:rsidRDefault="009708B7" w:rsidP="00D222CB">
            <w:pPr>
              <w:spacing w:after="200" w:line="276" w:lineRule="auto"/>
              <w:jc w:val="both"/>
              <w:rPr>
                <w:b/>
                <w:bCs/>
              </w:rPr>
            </w:pPr>
            <w:r w:rsidRPr="009708B7">
              <w:rPr>
                <w:b/>
                <w:bCs/>
              </w:rPr>
              <w:t>Response Rate</w:t>
            </w:r>
          </w:p>
        </w:tc>
      </w:tr>
      <w:tr w:rsidR="009708B7" w:rsidRPr="009708B7" w14:paraId="15640561" w14:textId="77777777" w:rsidTr="009708B7">
        <w:tc>
          <w:tcPr>
            <w:tcW w:w="0" w:type="auto"/>
            <w:hideMark/>
          </w:tcPr>
          <w:p w14:paraId="5922D3D6" w14:textId="77777777" w:rsidR="009708B7" w:rsidRPr="009708B7" w:rsidRDefault="009708B7" w:rsidP="00D222CB">
            <w:pPr>
              <w:spacing w:after="200" w:line="276" w:lineRule="auto"/>
              <w:jc w:val="both"/>
            </w:pPr>
            <w:r w:rsidRPr="009708B7">
              <w:t>Teachers</w:t>
            </w:r>
          </w:p>
        </w:tc>
        <w:tc>
          <w:tcPr>
            <w:tcW w:w="0" w:type="auto"/>
            <w:hideMark/>
          </w:tcPr>
          <w:p w14:paraId="28259462" w14:textId="77777777" w:rsidR="009708B7" w:rsidRPr="009708B7" w:rsidRDefault="009708B7" w:rsidP="00D222CB">
            <w:pPr>
              <w:spacing w:after="200" w:line="276" w:lineRule="auto"/>
              <w:jc w:val="both"/>
            </w:pPr>
            <w:r w:rsidRPr="009708B7">
              <w:t>100</w:t>
            </w:r>
          </w:p>
        </w:tc>
        <w:tc>
          <w:tcPr>
            <w:tcW w:w="0" w:type="auto"/>
            <w:hideMark/>
          </w:tcPr>
          <w:p w14:paraId="44BA2CB2" w14:textId="77777777" w:rsidR="009708B7" w:rsidRPr="009708B7" w:rsidRDefault="009708B7" w:rsidP="00D222CB">
            <w:pPr>
              <w:spacing w:after="200" w:line="276" w:lineRule="auto"/>
              <w:jc w:val="both"/>
            </w:pPr>
            <w:r w:rsidRPr="009708B7">
              <w:t>100</w:t>
            </w:r>
          </w:p>
        </w:tc>
        <w:tc>
          <w:tcPr>
            <w:tcW w:w="0" w:type="auto"/>
            <w:hideMark/>
          </w:tcPr>
          <w:p w14:paraId="3551923D" w14:textId="77777777" w:rsidR="009708B7" w:rsidRPr="009708B7" w:rsidRDefault="009708B7" w:rsidP="00D222CB">
            <w:pPr>
              <w:spacing w:after="200" w:line="276" w:lineRule="auto"/>
              <w:jc w:val="both"/>
            </w:pPr>
            <w:r w:rsidRPr="009708B7">
              <w:t>100.0%</w:t>
            </w:r>
          </w:p>
        </w:tc>
      </w:tr>
      <w:tr w:rsidR="009708B7" w:rsidRPr="009708B7" w14:paraId="2ADC3748" w14:textId="77777777" w:rsidTr="009708B7">
        <w:tc>
          <w:tcPr>
            <w:tcW w:w="0" w:type="auto"/>
            <w:hideMark/>
          </w:tcPr>
          <w:p w14:paraId="392F1E33" w14:textId="77777777" w:rsidR="009708B7" w:rsidRPr="009708B7" w:rsidRDefault="009708B7" w:rsidP="00D222CB">
            <w:pPr>
              <w:spacing w:after="200" w:line="276" w:lineRule="auto"/>
              <w:jc w:val="both"/>
            </w:pPr>
            <w:r w:rsidRPr="009708B7">
              <w:t>Students</w:t>
            </w:r>
          </w:p>
        </w:tc>
        <w:tc>
          <w:tcPr>
            <w:tcW w:w="0" w:type="auto"/>
            <w:hideMark/>
          </w:tcPr>
          <w:p w14:paraId="5FA65AB3" w14:textId="77777777" w:rsidR="009708B7" w:rsidRPr="009708B7" w:rsidRDefault="009708B7" w:rsidP="00D222CB">
            <w:pPr>
              <w:spacing w:after="200" w:line="276" w:lineRule="auto"/>
              <w:jc w:val="both"/>
            </w:pPr>
            <w:r w:rsidRPr="009708B7">
              <w:t>380</w:t>
            </w:r>
          </w:p>
        </w:tc>
        <w:tc>
          <w:tcPr>
            <w:tcW w:w="0" w:type="auto"/>
            <w:hideMark/>
          </w:tcPr>
          <w:p w14:paraId="0BF26C82" w14:textId="77777777" w:rsidR="009708B7" w:rsidRPr="009708B7" w:rsidRDefault="009708B7" w:rsidP="00D222CB">
            <w:pPr>
              <w:spacing w:after="200" w:line="276" w:lineRule="auto"/>
              <w:jc w:val="both"/>
            </w:pPr>
            <w:r w:rsidRPr="009708B7">
              <w:t>352</w:t>
            </w:r>
          </w:p>
        </w:tc>
        <w:tc>
          <w:tcPr>
            <w:tcW w:w="0" w:type="auto"/>
            <w:hideMark/>
          </w:tcPr>
          <w:p w14:paraId="6E3964C8" w14:textId="77777777" w:rsidR="009708B7" w:rsidRPr="009708B7" w:rsidRDefault="009708B7" w:rsidP="00D222CB">
            <w:pPr>
              <w:spacing w:after="200" w:line="276" w:lineRule="auto"/>
              <w:jc w:val="both"/>
            </w:pPr>
            <w:r w:rsidRPr="009708B7">
              <w:t>92.6%</w:t>
            </w:r>
          </w:p>
        </w:tc>
      </w:tr>
      <w:tr w:rsidR="009708B7" w:rsidRPr="009708B7" w14:paraId="00DE3EFF" w14:textId="77777777" w:rsidTr="009708B7">
        <w:tc>
          <w:tcPr>
            <w:tcW w:w="0" w:type="auto"/>
            <w:hideMark/>
          </w:tcPr>
          <w:p w14:paraId="5D418AEA" w14:textId="77777777" w:rsidR="009708B7" w:rsidRPr="009708B7" w:rsidRDefault="009708B7" w:rsidP="00D222CB">
            <w:pPr>
              <w:spacing w:after="200" w:line="276" w:lineRule="auto"/>
              <w:jc w:val="both"/>
            </w:pPr>
            <w:r w:rsidRPr="009708B7">
              <w:rPr>
                <w:b/>
                <w:bCs/>
              </w:rPr>
              <w:t>Total</w:t>
            </w:r>
          </w:p>
        </w:tc>
        <w:tc>
          <w:tcPr>
            <w:tcW w:w="0" w:type="auto"/>
            <w:hideMark/>
          </w:tcPr>
          <w:p w14:paraId="367B10F8" w14:textId="77777777" w:rsidR="009708B7" w:rsidRPr="009708B7" w:rsidRDefault="009708B7" w:rsidP="00D222CB">
            <w:pPr>
              <w:spacing w:after="200" w:line="276" w:lineRule="auto"/>
              <w:jc w:val="both"/>
            </w:pPr>
            <w:r w:rsidRPr="009708B7">
              <w:rPr>
                <w:b/>
                <w:bCs/>
              </w:rPr>
              <w:t>510</w:t>
            </w:r>
          </w:p>
        </w:tc>
        <w:tc>
          <w:tcPr>
            <w:tcW w:w="0" w:type="auto"/>
            <w:hideMark/>
          </w:tcPr>
          <w:p w14:paraId="2A46CB65" w14:textId="77777777" w:rsidR="009708B7" w:rsidRPr="009708B7" w:rsidRDefault="009708B7" w:rsidP="00D222CB">
            <w:pPr>
              <w:spacing w:after="200" w:line="276" w:lineRule="auto"/>
              <w:jc w:val="both"/>
            </w:pPr>
            <w:r w:rsidRPr="009708B7">
              <w:rPr>
                <w:b/>
                <w:bCs/>
              </w:rPr>
              <w:t>482</w:t>
            </w:r>
          </w:p>
        </w:tc>
        <w:tc>
          <w:tcPr>
            <w:tcW w:w="0" w:type="auto"/>
            <w:hideMark/>
          </w:tcPr>
          <w:p w14:paraId="78F5983C" w14:textId="77777777" w:rsidR="009708B7" w:rsidRPr="009708B7" w:rsidRDefault="009708B7" w:rsidP="00D222CB">
            <w:pPr>
              <w:spacing w:after="200" w:line="276" w:lineRule="auto"/>
              <w:jc w:val="both"/>
            </w:pPr>
            <w:r w:rsidRPr="009708B7">
              <w:rPr>
                <w:b/>
                <w:bCs/>
              </w:rPr>
              <w:t>94.5%</w:t>
            </w:r>
          </w:p>
        </w:tc>
      </w:tr>
    </w:tbl>
    <w:p w14:paraId="6923603A" w14:textId="77777777" w:rsidR="009708B7" w:rsidRPr="009708B7" w:rsidRDefault="009708B7" w:rsidP="00D222CB">
      <w:pPr>
        <w:jc w:val="both"/>
      </w:pPr>
    </w:p>
    <w:p w14:paraId="0D2F75A1" w14:textId="77777777" w:rsidR="00032A9F" w:rsidRPr="00032A9F" w:rsidRDefault="00032A9F" w:rsidP="00D222CB">
      <w:pPr>
        <w:jc w:val="both"/>
        <w:rPr>
          <w:b/>
          <w:bCs/>
        </w:rPr>
      </w:pPr>
      <w:r w:rsidRPr="00032A9F">
        <w:rPr>
          <w:b/>
          <w:bCs/>
        </w:rPr>
        <w:t>Students’ Demographic Characteristics</w:t>
      </w:r>
    </w:p>
    <w:p w14:paraId="70C05749" w14:textId="77777777" w:rsidR="00032A9F" w:rsidRPr="00D222CB" w:rsidRDefault="00032A9F" w:rsidP="00D222CB">
      <w:pPr>
        <w:jc w:val="both"/>
      </w:pPr>
      <w:r w:rsidRPr="00D222CB">
        <w:t xml:space="preserve">Among the 352 student respondents, </w:t>
      </w:r>
      <w:r w:rsidRPr="00D222CB">
        <w:rPr>
          <w:bCs/>
        </w:rPr>
        <w:t>45.9% were male</w:t>
      </w:r>
      <w:r w:rsidRPr="00D222CB">
        <w:t xml:space="preserve"> and </w:t>
      </w:r>
      <w:r w:rsidRPr="00D222CB">
        <w:rPr>
          <w:bCs/>
        </w:rPr>
        <w:t>54.1% were female</w:t>
      </w:r>
      <w:r w:rsidRPr="00D222CB">
        <w:t xml:space="preserve">. This gender balance is significant because self-esteem has been found to vary across genders during adolescence, with female students often reporting slightly lower levels than their male counterparts (Robins &amp; </w:t>
      </w:r>
      <w:proofErr w:type="spellStart"/>
      <w:r w:rsidRPr="00D222CB">
        <w:t>Trzesniewski</w:t>
      </w:r>
      <w:proofErr w:type="spellEnd"/>
      <w:r w:rsidRPr="00D222CB">
        <w:t>, 2005). Ensuring representation from both genders thus enhanced the robustness of the findings.</w:t>
      </w:r>
    </w:p>
    <w:p w14:paraId="1DE17565" w14:textId="448F2B7E" w:rsidR="00032A9F" w:rsidRPr="00032A9F" w:rsidRDefault="00457F5B" w:rsidP="00D222CB">
      <w:pPr>
        <w:jc w:val="both"/>
      </w:pPr>
      <w:r w:rsidRPr="00457F5B">
        <w:t xml:space="preserve">In terms of age, the predominant number (61.7) was that of 16 17 years with most of them being in Form Three. Smaller shares were allocated in Form Two (18.4%) and Form Four (19.9%). These findings reveal that the majority of the respondents had been in secondary school long enough to have formed good ideas concerning connectedness and </w:t>
      </w:r>
      <w:proofErr w:type="spellStart"/>
      <w:r w:rsidRPr="00457F5B">
        <w:t>self esteem</w:t>
      </w:r>
      <w:proofErr w:type="spellEnd"/>
      <w:r w:rsidRPr="00457F5B">
        <w:t>. Adolescence, especially the middle period (15-17 years), is also a crucial period in developing the identity and developing a sense of self-worth, which is why this age group will be the best candidate to exploring the study purpose.</w:t>
      </w:r>
    </w:p>
    <w:p w14:paraId="6D61707E" w14:textId="26E959E0" w:rsidR="00032A9F" w:rsidRDefault="00032A9F" w:rsidP="00D222CB">
      <w:pPr>
        <w:jc w:val="both"/>
        <w:rPr>
          <w:b/>
          <w:bCs/>
        </w:rPr>
      </w:pPr>
      <w:r w:rsidRPr="00032A9F">
        <w:rPr>
          <w:b/>
          <w:bCs/>
        </w:rPr>
        <w:t xml:space="preserve">Figure </w:t>
      </w:r>
      <w:r w:rsidR="002C67B9">
        <w:rPr>
          <w:b/>
          <w:bCs/>
        </w:rPr>
        <w:t>1</w:t>
      </w:r>
      <w:r w:rsidRPr="00032A9F">
        <w:rPr>
          <w:b/>
          <w:bCs/>
        </w:rPr>
        <w:t>: Students’ Gender, Age and Class</w:t>
      </w:r>
    </w:p>
    <w:p w14:paraId="4E257295" w14:textId="77777777" w:rsidR="009708B7" w:rsidRPr="00032A9F" w:rsidRDefault="009708B7" w:rsidP="00D222CB">
      <w:pPr>
        <w:jc w:val="both"/>
      </w:pPr>
      <w:r w:rsidRPr="002E5B0C">
        <w:rPr>
          <w:rFonts w:eastAsia="Times New Roman" w:cs="Times New Roman"/>
          <w:noProof/>
          <w:szCs w:val="24"/>
        </w:rPr>
        <w:lastRenderedPageBreak/>
        <w:drawing>
          <wp:inline distT="0" distB="0" distL="0" distR="0" wp14:anchorId="57371F41" wp14:editId="78B6D714">
            <wp:extent cx="5078730" cy="3272790"/>
            <wp:effectExtent l="0" t="0" r="7620" b="3810"/>
            <wp:docPr id="1326340929" name="Chart 1">
              <a:extLst xmlns:a="http://schemas.openxmlformats.org/drawingml/2006/main">
                <a:ext uri="{FF2B5EF4-FFF2-40B4-BE49-F238E27FC236}">
                  <a16:creationId xmlns:a16="http://schemas.microsoft.com/office/drawing/2014/main" id="{C14BF2D2-68D4-B569-3B64-CC8B29DC9F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DA98BAF" w14:textId="6B739CDA" w:rsidR="00032A9F" w:rsidRPr="00032A9F" w:rsidRDefault="00032A9F" w:rsidP="00D222CB">
      <w:pPr>
        <w:jc w:val="both"/>
      </w:pPr>
      <w:r w:rsidRPr="00032A9F">
        <w:t xml:space="preserve">Students were drawn from different types of schools. </w:t>
      </w:r>
      <w:r w:rsidR="00457F5B" w:rsidRPr="00457F5B">
        <w:t>The largest share (41.0%), was considered to day schools, next came boys boarding schools (20.3%), girls boarding schools (16.5%), mixed boarding (12.2%), and mixed day and boarding schools (10.0%). It was diverse to make sure that the views were not vested to a single category of school which is significant because connectedness and self-esteem might be diverse depending on the school environment. Diverse socio-economic groups can tend to be represented in day schools, whilst boarding schools can offer more rigorous peer bonding.</w:t>
      </w:r>
    </w:p>
    <w:p w14:paraId="3C606BFA" w14:textId="2773EBF0" w:rsidR="00032A9F" w:rsidRPr="00032A9F" w:rsidRDefault="00032A9F" w:rsidP="00D222CB">
      <w:pPr>
        <w:jc w:val="both"/>
      </w:pPr>
      <w:r w:rsidRPr="00032A9F">
        <w:rPr>
          <w:b/>
          <w:bCs/>
        </w:rPr>
        <w:t xml:space="preserve">Figure </w:t>
      </w:r>
      <w:r w:rsidR="002C67B9">
        <w:rPr>
          <w:b/>
          <w:bCs/>
        </w:rPr>
        <w:t>2</w:t>
      </w:r>
      <w:r w:rsidRPr="00032A9F">
        <w:rPr>
          <w:b/>
          <w:bCs/>
        </w:rPr>
        <w:t>: Students’ Gender and Type of School</w:t>
      </w:r>
    </w:p>
    <w:p w14:paraId="5A1B2086" w14:textId="77777777" w:rsidR="009708B7" w:rsidRPr="009708B7" w:rsidRDefault="009708B7" w:rsidP="00D222CB">
      <w:pPr>
        <w:jc w:val="both"/>
        <w:rPr>
          <w:bCs/>
        </w:rPr>
      </w:pPr>
      <w:r w:rsidRPr="002E5B0C">
        <w:rPr>
          <w:rFonts w:eastAsia="Times New Roman" w:cs="Times New Roman"/>
          <w:noProof/>
          <w:szCs w:val="24"/>
        </w:rPr>
        <w:lastRenderedPageBreak/>
        <w:drawing>
          <wp:inline distT="0" distB="0" distL="0" distR="0" wp14:anchorId="19660BA3" wp14:editId="7AD918F2">
            <wp:extent cx="5316855" cy="3739515"/>
            <wp:effectExtent l="0" t="0" r="17145" b="13335"/>
            <wp:docPr id="1797612823" name="Chart 1">
              <a:extLst xmlns:a="http://schemas.openxmlformats.org/drawingml/2006/main">
                <a:ext uri="{FF2B5EF4-FFF2-40B4-BE49-F238E27FC236}">
                  <a16:creationId xmlns:a16="http://schemas.microsoft.com/office/drawing/2014/main" id="{4E30C6A8-423E-4574-95FE-E73A331CA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BB9230" w14:textId="77777777" w:rsidR="00032A9F" w:rsidRPr="00032A9F" w:rsidRDefault="00032A9F" w:rsidP="00D222CB">
      <w:pPr>
        <w:jc w:val="both"/>
        <w:rPr>
          <w:b/>
          <w:bCs/>
        </w:rPr>
      </w:pPr>
      <w:r w:rsidRPr="00032A9F">
        <w:rPr>
          <w:b/>
          <w:bCs/>
        </w:rPr>
        <w:t>Teachers’ Demographic Characteristics</w:t>
      </w:r>
    </w:p>
    <w:p w14:paraId="25CAC4B4" w14:textId="77777777" w:rsidR="00457F5B" w:rsidRDefault="00457F5B" w:rsidP="00457F5B">
      <w:pPr>
        <w:jc w:val="both"/>
      </w:pPr>
      <w:r>
        <w:t xml:space="preserve">Among the teacher respondents, 59% were female and 41% were male which is also in line with the general national trend wherein more female teachers work in the public secondary schools. The academic qualifications of teachers were varied as 49.4% possessed a Bachelor degree, 28.9% Master degrees, 12% Diploma, 6% PhD, 3.6% postgraduate diploma. The teachers had a </w:t>
      </w:r>
      <w:proofErr w:type="gramStart"/>
      <w:r>
        <w:t>relative</w:t>
      </w:r>
      <w:proofErr w:type="gramEnd"/>
      <w:r>
        <w:t xml:space="preserve"> high academic qualification implying that they were well-placed to give informed data on the constructs that were under study.</w:t>
      </w:r>
    </w:p>
    <w:p w14:paraId="7004E8F1" w14:textId="59C691D8" w:rsidR="00032A9F" w:rsidRPr="00032A9F" w:rsidRDefault="00457F5B" w:rsidP="00457F5B">
      <w:pPr>
        <w:jc w:val="both"/>
      </w:pPr>
      <w:r>
        <w:t xml:space="preserve">The duration of the teaching experience was great: the percentage of those who taught 11-20 years was 46.7, and the percentage of those who taught 2-5 years was 37.5. This shows that the sample was inclusive of experienced teachers as well as new teachers in service thus providing an equal representation of school connectedness practices and their implication on </w:t>
      </w:r>
      <w:proofErr w:type="spellStart"/>
      <w:r>
        <w:t>self esteem</w:t>
      </w:r>
      <w:proofErr w:type="spellEnd"/>
      <w:r>
        <w:t>.</w:t>
      </w:r>
    </w:p>
    <w:p w14:paraId="07694649" w14:textId="1E6C2D0E" w:rsidR="00032A9F" w:rsidRPr="00032A9F" w:rsidRDefault="00032A9F" w:rsidP="00D222CB">
      <w:pPr>
        <w:jc w:val="both"/>
      </w:pPr>
      <w:r w:rsidRPr="00032A9F">
        <w:rPr>
          <w:b/>
          <w:bCs/>
        </w:rPr>
        <w:t xml:space="preserve">Figure </w:t>
      </w:r>
      <w:r w:rsidR="002C67B9">
        <w:rPr>
          <w:b/>
          <w:bCs/>
        </w:rPr>
        <w:t>3</w:t>
      </w:r>
      <w:r w:rsidRPr="00032A9F">
        <w:rPr>
          <w:b/>
          <w:bCs/>
        </w:rPr>
        <w:t>: Teachers’ Gender, Academic Qualifications, and Experience</w:t>
      </w:r>
    </w:p>
    <w:p w14:paraId="6CBA252D" w14:textId="77777777" w:rsidR="009708B7" w:rsidRDefault="009708B7" w:rsidP="00D222CB">
      <w:pPr>
        <w:jc w:val="both"/>
      </w:pPr>
      <w:r w:rsidRPr="002E5B0C">
        <w:rPr>
          <w:rFonts w:eastAsia="Times New Roman" w:cs="Times New Roman"/>
          <w:noProof/>
          <w:szCs w:val="24"/>
        </w:rPr>
        <w:lastRenderedPageBreak/>
        <w:drawing>
          <wp:inline distT="0" distB="0" distL="0" distR="0" wp14:anchorId="759EE69C" wp14:editId="6C01E1AF">
            <wp:extent cx="5095875" cy="3646170"/>
            <wp:effectExtent l="0" t="0" r="9525" b="11430"/>
            <wp:docPr id="1904872535" name="Chart 1">
              <a:extLst xmlns:a="http://schemas.openxmlformats.org/drawingml/2006/main">
                <a:ext uri="{FF2B5EF4-FFF2-40B4-BE49-F238E27FC236}">
                  <a16:creationId xmlns:a16="http://schemas.microsoft.com/office/drawing/2014/main" id="{2D8FD25E-331F-A782-91D1-F80D30CF92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C311434" w14:textId="51C65E3C" w:rsidR="00032A9F" w:rsidRPr="00032A9F" w:rsidRDefault="00457F5B" w:rsidP="00D222CB">
      <w:pPr>
        <w:jc w:val="both"/>
      </w:pPr>
      <w:r w:rsidRPr="00457F5B">
        <w:t xml:space="preserve">Educators were recruited based on the type of school, most of them were day schools (33.7% female and 20.5% male). Others involved teachers in girls boarding schools (10.8%), mixed day and boarding schools (9.6%), boys boarding schools. The diversity of the </w:t>
      </w:r>
      <w:proofErr w:type="gramStart"/>
      <w:r w:rsidRPr="00457F5B">
        <w:t>schools</w:t>
      </w:r>
      <w:proofErr w:type="gramEnd"/>
      <w:r w:rsidRPr="00457F5B">
        <w:t xml:space="preserve"> types diversified the study and represented the experiences of all aspects of schools.</w:t>
      </w:r>
    </w:p>
    <w:p w14:paraId="41E0D540" w14:textId="7512758F" w:rsidR="00032A9F" w:rsidRPr="00032A9F" w:rsidRDefault="00032A9F" w:rsidP="00D222CB">
      <w:pPr>
        <w:jc w:val="both"/>
      </w:pPr>
      <w:r w:rsidRPr="00032A9F">
        <w:rPr>
          <w:b/>
          <w:bCs/>
        </w:rPr>
        <w:t xml:space="preserve">Figure </w:t>
      </w:r>
      <w:r w:rsidR="002C67B9">
        <w:rPr>
          <w:b/>
          <w:bCs/>
        </w:rPr>
        <w:t>4</w:t>
      </w:r>
      <w:r w:rsidRPr="00032A9F">
        <w:rPr>
          <w:b/>
          <w:bCs/>
        </w:rPr>
        <w:t>: Teachers’ Gender and Type of School</w:t>
      </w:r>
    </w:p>
    <w:p w14:paraId="6961C13A" w14:textId="77777777" w:rsidR="009708B7" w:rsidRPr="009708B7" w:rsidRDefault="009708B7" w:rsidP="00D222CB">
      <w:pPr>
        <w:jc w:val="both"/>
        <w:rPr>
          <w:bCs/>
        </w:rPr>
      </w:pPr>
      <w:r w:rsidRPr="002E5B0C">
        <w:rPr>
          <w:rFonts w:eastAsia="Times New Roman" w:cs="Times New Roman"/>
          <w:noProof/>
          <w:szCs w:val="24"/>
        </w:rPr>
        <w:lastRenderedPageBreak/>
        <w:drawing>
          <wp:inline distT="0" distB="0" distL="0" distR="0" wp14:anchorId="1F3BEFE3" wp14:editId="596E8DF0">
            <wp:extent cx="5162550" cy="3636645"/>
            <wp:effectExtent l="0" t="0" r="0" b="1905"/>
            <wp:docPr id="1280754628" name="Chart 1">
              <a:extLst xmlns:a="http://schemas.openxmlformats.org/drawingml/2006/main">
                <a:ext uri="{FF2B5EF4-FFF2-40B4-BE49-F238E27FC236}">
                  <a16:creationId xmlns:a16="http://schemas.microsoft.com/office/drawing/2014/main" id="{4787A062-2A30-B21A-5CEA-C65137CEC6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7BACA74" w14:textId="77777777" w:rsidR="009708B7" w:rsidRDefault="009708B7" w:rsidP="00D222CB">
      <w:pPr>
        <w:jc w:val="both"/>
      </w:pPr>
    </w:p>
    <w:p w14:paraId="43F58A59" w14:textId="77777777" w:rsidR="00032A9F" w:rsidRPr="00032A9F" w:rsidRDefault="00032A9F" w:rsidP="00D222CB">
      <w:pPr>
        <w:jc w:val="both"/>
        <w:rPr>
          <w:b/>
          <w:bCs/>
        </w:rPr>
      </w:pPr>
      <w:r w:rsidRPr="00032A9F">
        <w:rPr>
          <w:b/>
          <w:bCs/>
        </w:rPr>
        <w:t>4.2 School Connectedness</w:t>
      </w:r>
    </w:p>
    <w:p w14:paraId="3DC959BD" w14:textId="77777777" w:rsidR="00032A9F" w:rsidRPr="00D222CB" w:rsidRDefault="00032A9F" w:rsidP="00D222CB">
      <w:pPr>
        <w:jc w:val="both"/>
      </w:pPr>
      <w:r w:rsidRPr="00D222CB">
        <w:t xml:space="preserve">The first substantive focus of the study was to examine the levels of school connectedness as experienced by students in Nairobi’s public secondary schools. School connectedness was measured along three dimensions: </w:t>
      </w:r>
      <w:r w:rsidRPr="00D222CB">
        <w:rPr>
          <w:bCs/>
        </w:rPr>
        <w:t>teacher support, peer relationships, and sense of belonging</w:t>
      </w:r>
      <w:r w:rsidRPr="00D222CB">
        <w:t>.</w:t>
      </w:r>
    </w:p>
    <w:p w14:paraId="70848697" w14:textId="77777777" w:rsidR="00032A9F" w:rsidRPr="00032A9F" w:rsidRDefault="00032A9F" w:rsidP="00D222CB">
      <w:pPr>
        <w:jc w:val="both"/>
        <w:rPr>
          <w:b/>
          <w:bCs/>
        </w:rPr>
      </w:pPr>
      <w:r w:rsidRPr="00032A9F">
        <w:rPr>
          <w:b/>
          <w:bCs/>
        </w:rPr>
        <w:t>Teacher Support</w:t>
      </w:r>
    </w:p>
    <w:p w14:paraId="74BA4457" w14:textId="77777777" w:rsidR="00457F5B" w:rsidRDefault="00457F5B" w:rsidP="00457F5B">
      <w:pPr>
        <w:jc w:val="both"/>
      </w:pPr>
      <w:r>
        <w:t>It was found that in general students believed that they were taken care of by their teachers, they were respected, and their academic and personal development were promoted. The teacher support mean was M= 4.01 which implies that there was high agreement. This is an indication that the contribution of the teachers is critical in ensuring that the students are made to feel important.</w:t>
      </w:r>
    </w:p>
    <w:p w14:paraId="28DCA768" w14:textId="77777777" w:rsidR="00457F5B" w:rsidRDefault="00457F5B" w:rsidP="00457F5B">
      <w:pPr>
        <w:jc w:val="both"/>
      </w:pPr>
      <w:r>
        <w:t>Some variation was however observed. On the one hand, several students decried teachers who were encouraging and fair however, on the other hand, there was a tendency to cite the hindrance of large class sizes, which did not allow giving individual attention. One student remarked:</w:t>
      </w:r>
    </w:p>
    <w:p w14:paraId="340F068A" w14:textId="3104F3C9" w:rsidR="00457F5B" w:rsidRDefault="00457F5B" w:rsidP="00457F5B">
      <w:pPr>
        <w:jc w:val="both"/>
      </w:pPr>
      <w:r w:rsidRPr="00457F5B">
        <w:rPr>
          <w:i/>
          <w:iCs/>
        </w:rPr>
        <w:t>“The teachers do their best but they feel unseen sometimes due to the number of students in the classroom”</w:t>
      </w:r>
      <w:r>
        <w:t xml:space="preserve"> (Respondent 14, Nairobi County, July 2023).</w:t>
      </w:r>
    </w:p>
    <w:p w14:paraId="5BE29112" w14:textId="3F7ABA18" w:rsidR="00032A9F" w:rsidRPr="00032A9F" w:rsidRDefault="00457F5B" w:rsidP="00457F5B">
      <w:pPr>
        <w:jc w:val="both"/>
      </w:pPr>
      <w:r>
        <w:t xml:space="preserve">Those views can emphasize that teacher support is typically high, but the systemic limitations such as overcrowding may make the connections </w:t>
      </w:r>
      <w:proofErr w:type="gramStart"/>
      <w:r>
        <w:t>deeper.</w:t>
      </w:r>
      <w:r w:rsidR="00032A9F" w:rsidRPr="00032A9F">
        <w:t>.</w:t>
      </w:r>
      <w:proofErr w:type="gramEnd"/>
    </w:p>
    <w:p w14:paraId="1DE43E8D" w14:textId="77777777" w:rsidR="00032A9F" w:rsidRPr="00032A9F" w:rsidRDefault="00032A9F" w:rsidP="00D222CB">
      <w:pPr>
        <w:jc w:val="both"/>
        <w:rPr>
          <w:b/>
          <w:bCs/>
        </w:rPr>
      </w:pPr>
      <w:r w:rsidRPr="00032A9F">
        <w:rPr>
          <w:b/>
          <w:bCs/>
        </w:rPr>
        <w:lastRenderedPageBreak/>
        <w:t>Peer Relationships</w:t>
      </w:r>
    </w:p>
    <w:p w14:paraId="0B902578" w14:textId="77777777" w:rsidR="00457F5B" w:rsidRDefault="00457F5B" w:rsidP="00457F5B">
      <w:pPr>
        <w:jc w:val="both"/>
      </w:pPr>
      <w:r>
        <w:t>Another significant concept of connectedness was peer relationships. The average score was M = 3.86 which signified an average to high agreement. The students reported that when they had friendly relationships, it increased their confidence and desire to attend classes and co-curricular activities. Conversely, other students reported about cliques, bullying or exclusion.</w:t>
      </w:r>
    </w:p>
    <w:p w14:paraId="33FA2B33" w14:textId="77777777" w:rsidR="00457F5B" w:rsidRDefault="00457F5B" w:rsidP="00457F5B">
      <w:pPr>
        <w:jc w:val="both"/>
      </w:pPr>
      <w:r>
        <w:t>One female student stated:</w:t>
      </w:r>
    </w:p>
    <w:p w14:paraId="1F580102" w14:textId="54DED1C7" w:rsidR="00457F5B" w:rsidRDefault="00457F5B" w:rsidP="00457F5B">
      <w:pPr>
        <w:jc w:val="both"/>
      </w:pPr>
      <w:r w:rsidRPr="00457F5B">
        <w:rPr>
          <w:i/>
          <w:iCs/>
        </w:rPr>
        <w:t>“The friends make me feel that I am part of this place. However, when you lack close friends, school may be very lonely, as one of the respondents replied”</w:t>
      </w:r>
      <w:r>
        <w:t xml:space="preserve"> (Respondent 21, Nairobi County, July 2023).</w:t>
      </w:r>
    </w:p>
    <w:p w14:paraId="18B73A5A" w14:textId="74149177" w:rsidR="00032A9F" w:rsidRPr="00032A9F" w:rsidRDefault="00457F5B" w:rsidP="00457F5B">
      <w:pPr>
        <w:jc w:val="both"/>
      </w:pPr>
      <w:r>
        <w:t>This highlights the two sides to the peer interactions: it can enhance or diminish the connectedness and by extension self-esteem.</w:t>
      </w:r>
    </w:p>
    <w:p w14:paraId="4846585A" w14:textId="77777777" w:rsidR="00032A9F" w:rsidRPr="00032A9F" w:rsidRDefault="00032A9F" w:rsidP="00D222CB">
      <w:pPr>
        <w:jc w:val="both"/>
        <w:rPr>
          <w:b/>
          <w:bCs/>
        </w:rPr>
      </w:pPr>
      <w:r w:rsidRPr="00032A9F">
        <w:rPr>
          <w:b/>
          <w:bCs/>
        </w:rPr>
        <w:t>Sense of Belonging</w:t>
      </w:r>
    </w:p>
    <w:p w14:paraId="1A9FBF28" w14:textId="77777777" w:rsidR="00457F5B" w:rsidRDefault="00457F5B" w:rsidP="00457F5B">
      <w:pPr>
        <w:jc w:val="both"/>
      </w:pPr>
      <w:r>
        <w:t>The sense of belonging dimension was average (M = 3.79). Students affirmed to said they generally felt that they were part of school community but some of them also said that they felt disconnected because of the socio-economic disparities or lack of involvement in the decision-making process.</w:t>
      </w:r>
    </w:p>
    <w:p w14:paraId="7D75172D" w14:textId="77777777" w:rsidR="00457F5B" w:rsidRDefault="00457F5B" w:rsidP="00457F5B">
      <w:pPr>
        <w:jc w:val="both"/>
      </w:pPr>
      <w:r>
        <w:t>These gaps, as teachers admitted, were quite obvious since, though programs such as clubs and mentorship programs foster belonging, schools have difficulty with inclusivity. One principal explained:</w:t>
      </w:r>
    </w:p>
    <w:p w14:paraId="3FC469B4" w14:textId="58DE86CF" w:rsidR="00457F5B" w:rsidRDefault="00457F5B" w:rsidP="00457F5B">
      <w:pPr>
        <w:jc w:val="both"/>
      </w:pPr>
      <w:r w:rsidRPr="00457F5B">
        <w:rPr>
          <w:i/>
          <w:iCs/>
        </w:rPr>
        <w:t>“We attempt to engage every student but others will pull out, particularly those of disadvantaged background. This decreases their belongingness.”</w:t>
      </w:r>
      <w:r>
        <w:rPr>
          <w:i/>
          <w:iCs/>
        </w:rPr>
        <w:t xml:space="preserve"> </w:t>
      </w:r>
      <w:r>
        <w:t>(Respondent 19, Nairobi County, July 2023).</w:t>
      </w:r>
    </w:p>
    <w:p w14:paraId="0BC90DD9" w14:textId="7BBC8458" w:rsidR="00032A9F" w:rsidRPr="00032A9F" w:rsidRDefault="00457F5B" w:rsidP="00457F5B">
      <w:pPr>
        <w:jc w:val="both"/>
      </w:pPr>
      <w:r>
        <w:t>On the whole, the results demonstrate that Nairobi schools have developed beneficial teacher support and peer networks, however, the sense of belonging is destabilized among some students.</w:t>
      </w:r>
    </w:p>
    <w:p w14:paraId="3B24E40C" w14:textId="23EE65AA" w:rsidR="00032A9F" w:rsidRPr="00032A9F" w:rsidRDefault="00032A9F" w:rsidP="00D222CB">
      <w:pPr>
        <w:jc w:val="both"/>
      </w:pPr>
      <w:r w:rsidRPr="00032A9F">
        <w:rPr>
          <w:b/>
          <w:bCs/>
        </w:rPr>
        <w:t xml:space="preserve">Table </w:t>
      </w:r>
      <w:r w:rsidR="00841D79">
        <w:rPr>
          <w:b/>
          <w:bCs/>
        </w:rPr>
        <w:t>5</w:t>
      </w:r>
      <w:r w:rsidRPr="00032A9F">
        <w:rPr>
          <w:b/>
          <w:bCs/>
        </w:rPr>
        <w:t>: Descriptive Statistics for School Connectedness Dimensions</w:t>
      </w:r>
    </w:p>
    <w:tbl>
      <w:tblPr>
        <w:tblW w:w="7316" w:type="dxa"/>
        <w:tblInd w:w="-20" w:type="dxa"/>
        <w:tblLayout w:type="fixed"/>
        <w:tblCellMar>
          <w:left w:w="0" w:type="dxa"/>
          <w:right w:w="0" w:type="dxa"/>
        </w:tblCellMar>
        <w:tblLook w:val="0000" w:firstRow="0" w:lastRow="0" w:firstColumn="0" w:lastColumn="0" w:noHBand="0" w:noVBand="0"/>
      </w:tblPr>
      <w:tblGrid>
        <w:gridCol w:w="20"/>
        <w:gridCol w:w="2371"/>
        <w:gridCol w:w="1989"/>
        <w:gridCol w:w="1468"/>
        <w:gridCol w:w="1457"/>
        <w:gridCol w:w="11"/>
      </w:tblGrid>
      <w:tr w:rsidR="009708B7" w:rsidRPr="002E5B0C" w14:paraId="623F2041" w14:textId="77777777" w:rsidTr="00120A62">
        <w:trPr>
          <w:gridBefore w:val="1"/>
          <w:wBefore w:w="20" w:type="dxa"/>
          <w:cantSplit/>
        </w:trPr>
        <w:tc>
          <w:tcPr>
            <w:tcW w:w="7296" w:type="dxa"/>
            <w:gridSpan w:val="5"/>
            <w:tcBorders>
              <w:top w:val="single" w:sz="4" w:space="0" w:color="auto"/>
              <w:bottom w:val="single" w:sz="4" w:space="0" w:color="auto"/>
            </w:tcBorders>
            <w:shd w:val="clear" w:color="auto" w:fill="FFFFFF"/>
            <w:vAlign w:val="center"/>
          </w:tcPr>
          <w:p w14:paraId="114D6C4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t>Correlations</w:t>
            </w:r>
          </w:p>
        </w:tc>
      </w:tr>
      <w:tr w:rsidR="009708B7" w:rsidRPr="002E5B0C" w14:paraId="2F30ED9F" w14:textId="77777777" w:rsidTr="00120A62">
        <w:trPr>
          <w:gridBefore w:val="1"/>
          <w:wBefore w:w="20" w:type="dxa"/>
          <w:cantSplit/>
        </w:trPr>
        <w:tc>
          <w:tcPr>
            <w:tcW w:w="4360" w:type="dxa"/>
            <w:gridSpan w:val="2"/>
            <w:tcBorders>
              <w:top w:val="single" w:sz="4" w:space="0" w:color="auto"/>
            </w:tcBorders>
            <w:shd w:val="clear" w:color="auto" w:fill="FFFFFF"/>
            <w:vAlign w:val="bottom"/>
          </w:tcPr>
          <w:p w14:paraId="2AC53641"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468" w:type="dxa"/>
            <w:tcBorders>
              <w:top w:val="single" w:sz="4" w:space="0" w:color="auto"/>
            </w:tcBorders>
            <w:shd w:val="clear" w:color="auto" w:fill="FFFFFF"/>
            <w:vAlign w:val="bottom"/>
          </w:tcPr>
          <w:p w14:paraId="6ABF30E1"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t>School Connectedness</w:t>
            </w:r>
          </w:p>
        </w:tc>
        <w:tc>
          <w:tcPr>
            <w:tcW w:w="1468" w:type="dxa"/>
            <w:gridSpan w:val="2"/>
            <w:tcBorders>
              <w:top w:val="single" w:sz="4" w:space="0" w:color="auto"/>
            </w:tcBorders>
            <w:shd w:val="clear" w:color="auto" w:fill="FFFFFF"/>
            <w:vAlign w:val="bottom"/>
          </w:tcPr>
          <w:p w14:paraId="43C31CB4" w14:textId="77777777" w:rsidR="009708B7" w:rsidRPr="002E5B0C" w:rsidRDefault="009708B7" w:rsidP="00D222CB">
            <w:pPr>
              <w:suppressAutoHyphens/>
              <w:spacing w:before="200" w:after="0" w:line="480" w:lineRule="auto"/>
              <w:jc w:val="both"/>
              <w:rPr>
                <w:rFonts w:eastAsia="Times New Roman" w:cs="Times New Roman"/>
                <w:b/>
                <w:bCs/>
                <w:szCs w:val="24"/>
                <w:lang w:eastAsia="ar-SA" w:bidi="ar-JO"/>
              </w:rPr>
            </w:pPr>
            <w:r w:rsidRPr="002E5B0C">
              <w:rPr>
                <w:rFonts w:eastAsia="Times New Roman" w:cs="Times New Roman"/>
                <w:b/>
                <w:bCs/>
                <w:szCs w:val="24"/>
                <w:lang w:eastAsia="ar-SA" w:bidi="ar-JO"/>
              </w:rPr>
              <w:t>Emotional Stability</w:t>
            </w:r>
          </w:p>
        </w:tc>
      </w:tr>
      <w:tr w:rsidR="009708B7" w:rsidRPr="002E5B0C" w14:paraId="0BD49FEA" w14:textId="77777777" w:rsidTr="00120A62">
        <w:trPr>
          <w:gridBefore w:val="1"/>
          <w:wBefore w:w="20" w:type="dxa"/>
          <w:cantSplit/>
        </w:trPr>
        <w:tc>
          <w:tcPr>
            <w:tcW w:w="2371" w:type="dxa"/>
            <w:vMerge w:val="restart"/>
            <w:shd w:val="clear" w:color="auto" w:fill="FFFFFF"/>
          </w:tcPr>
          <w:p w14:paraId="0318CA8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b/>
                <w:bCs/>
                <w:szCs w:val="24"/>
                <w:lang w:eastAsia="ar-SA" w:bidi="ar-JO"/>
              </w:rPr>
              <w:lastRenderedPageBreak/>
              <w:t>School Connectedness</w:t>
            </w:r>
          </w:p>
        </w:tc>
        <w:tc>
          <w:tcPr>
            <w:tcW w:w="1989" w:type="dxa"/>
            <w:shd w:val="clear" w:color="auto" w:fill="FFFFFF"/>
          </w:tcPr>
          <w:p w14:paraId="691D4CE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Pearson Correlation</w:t>
            </w:r>
          </w:p>
        </w:tc>
        <w:tc>
          <w:tcPr>
            <w:tcW w:w="1468" w:type="dxa"/>
            <w:shd w:val="clear" w:color="auto" w:fill="FFFFFF"/>
            <w:vAlign w:val="center"/>
          </w:tcPr>
          <w:p w14:paraId="241BB01B"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1</w:t>
            </w:r>
          </w:p>
        </w:tc>
        <w:tc>
          <w:tcPr>
            <w:tcW w:w="1468" w:type="dxa"/>
            <w:gridSpan w:val="2"/>
            <w:shd w:val="clear" w:color="auto" w:fill="FFFFFF"/>
            <w:vAlign w:val="center"/>
          </w:tcPr>
          <w:p w14:paraId="553FCE27"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.097</w:t>
            </w:r>
          </w:p>
        </w:tc>
      </w:tr>
      <w:tr w:rsidR="009708B7" w:rsidRPr="002E5B0C" w14:paraId="0FCB95E2" w14:textId="77777777" w:rsidTr="00120A62">
        <w:trPr>
          <w:gridBefore w:val="1"/>
          <w:wBefore w:w="20" w:type="dxa"/>
          <w:cantSplit/>
        </w:trPr>
        <w:tc>
          <w:tcPr>
            <w:tcW w:w="2371" w:type="dxa"/>
            <w:vMerge/>
            <w:shd w:val="clear" w:color="auto" w:fill="FFFFFF"/>
          </w:tcPr>
          <w:p w14:paraId="77077D24"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989" w:type="dxa"/>
            <w:shd w:val="clear" w:color="auto" w:fill="FFFFFF"/>
          </w:tcPr>
          <w:p w14:paraId="7558C39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Sig. (2-tailed)</w:t>
            </w:r>
          </w:p>
        </w:tc>
        <w:tc>
          <w:tcPr>
            <w:tcW w:w="1468" w:type="dxa"/>
            <w:shd w:val="clear" w:color="auto" w:fill="FFFFFF"/>
            <w:vAlign w:val="center"/>
          </w:tcPr>
          <w:p w14:paraId="69536452"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468" w:type="dxa"/>
            <w:gridSpan w:val="2"/>
            <w:shd w:val="clear" w:color="auto" w:fill="FFFFFF"/>
            <w:vAlign w:val="center"/>
          </w:tcPr>
          <w:p w14:paraId="3F3C851E"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.059</w:t>
            </w:r>
          </w:p>
        </w:tc>
      </w:tr>
      <w:tr w:rsidR="009708B7" w:rsidRPr="002E5B0C" w14:paraId="7729A2C4" w14:textId="77777777" w:rsidTr="00120A62">
        <w:trPr>
          <w:gridBefore w:val="1"/>
          <w:wBefore w:w="20" w:type="dxa"/>
          <w:cantSplit/>
        </w:trPr>
        <w:tc>
          <w:tcPr>
            <w:tcW w:w="2371" w:type="dxa"/>
            <w:vMerge/>
            <w:shd w:val="clear" w:color="auto" w:fill="FFFFFF"/>
          </w:tcPr>
          <w:p w14:paraId="1041CB9B"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p>
        </w:tc>
        <w:tc>
          <w:tcPr>
            <w:tcW w:w="1989" w:type="dxa"/>
            <w:shd w:val="clear" w:color="auto" w:fill="FFFFFF"/>
          </w:tcPr>
          <w:p w14:paraId="472CBE3E"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N</w:t>
            </w:r>
          </w:p>
        </w:tc>
        <w:tc>
          <w:tcPr>
            <w:tcW w:w="1468" w:type="dxa"/>
            <w:shd w:val="clear" w:color="auto" w:fill="FFFFFF"/>
            <w:vAlign w:val="center"/>
          </w:tcPr>
          <w:p w14:paraId="1A8B2E90"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377</w:t>
            </w:r>
          </w:p>
        </w:tc>
        <w:tc>
          <w:tcPr>
            <w:tcW w:w="1468" w:type="dxa"/>
            <w:gridSpan w:val="2"/>
            <w:shd w:val="clear" w:color="auto" w:fill="FFFFFF"/>
            <w:vAlign w:val="center"/>
          </w:tcPr>
          <w:p w14:paraId="6885FC36"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377</w:t>
            </w:r>
          </w:p>
        </w:tc>
      </w:tr>
      <w:tr w:rsidR="009708B7" w:rsidRPr="002E5B0C" w14:paraId="6F4C6C49" w14:textId="77777777" w:rsidTr="00120A62">
        <w:trPr>
          <w:gridAfter w:val="1"/>
          <w:wAfter w:w="11" w:type="dxa"/>
          <w:cantSplit/>
        </w:trPr>
        <w:tc>
          <w:tcPr>
            <w:tcW w:w="7305" w:type="dxa"/>
            <w:gridSpan w:val="5"/>
            <w:tcBorders>
              <w:bottom w:val="single" w:sz="4" w:space="0" w:color="auto"/>
            </w:tcBorders>
            <w:shd w:val="clear" w:color="auto" w:fill="FFFFFF"/>
          </w:tcPr>
          <w:p w14:paraId="135642C6" w14:textId="77777777" w:rsidR="009708B7" w:rsidRPr="002E5B0C" w:rsidRDefault="009708B7" w:rsidP="00D222CB">
            <w:pPr>
              <w:suppressAutoHyphens/>
              <w:spacing w:before="200" w:after="0" w:line="480" w:lineRule="auto"/>
              <w:jc w:val="both"/>
              <w:rPr>
                <w:rFonts w:eastAsia="Times New Roman" w:cs="Times New Roman"/>
                <w:szCs w:val="24"/>
                <w:lang w:eastAsia="ar-SA" w:bidi="ar-JO"/>
              </w:rPr>
            </w:pPr>
            <w:r w:rsidRPr="002E5B0C">
              <w:rPr>
                <w:rFonts w:eastAsia="Times New Roman" w:cs="Times New Roman"/>
                <w:szCs w:val="24"/>
                <w:lang w:eastAsia="ar-SA" w:bidi="ar-JO"/>
              </w:rPr>
              <w:t xml:space="preserve"> Correlation is Not significant at the 0.01 level (2-tailed).</w:t>
            </w:r>
          </w:p>
        </w:tc>
      </w:tr>
    </w:tbl>
    <w:p w14:paraId="61E31BDC" w14:textId="77777777" w:rsidR="009708B7" w:rsidRDefault="009708B7" w:rsidP="00D222CB">
      <w:pPr>
        <w:jc w:val="both"/>
      </w:pPr>
    </w:p>
    <w:p w14:paraId="60B0C420" w14:textId="77777777" w:rsidR="00032A9F" w:rsidRPr="00032A9F" w:rsidRDefault="00032A9F" w:rsidP="00D222CB">
      <w:pPr>
        <w:jc w:val="both"/>
        <w:rPr>
          <w:b/>
          <w:bCs/>
        </w:rPr>
      </w:pPr>
      <w:r w:rsidRPr="00032A9F">
        <w:rPr>
          <w:b/>
          <w:bCs/>
        </w:rPr>
        <w:t>4.3 Students’ Self-Esteem</w:t>
      </w:r>
    </w:p>
    <w:p w14:paraId="7860ED77" w14:textId="77777777" w:rsidR="00032A9F" w:rsidRPr="00D222CB" w:rsidRDefault="00032A9F" w:rsidP="00D222CB">
      <w:pPr>
        <w:jc w:val="both"/>
      </w:pPr>
      <w:r w:rsidRPr="00D222CB">
        <w:t xml:space="preserve">Students’ self-esteem was assessed using the Rosenberg Self-Esteem Scale. The overall mean was </w:t>
      </w:r>
      <w:r w:rsidRPr="00D222CB">
        <w:rPr>
          <w:bCs/>
        </w:rPr>
        <w:t>M = 3.92, SD = 0.68</w:t>
      </w:r>
      <w:r w:rsidRPr="00D222CB">
        <w:t>, indicating moderate to high self-esteem among participants.</w:t>
      </w:r>
    </w:p>
    <w:p w14:paraId="3982F95F" w14:textId="77777777" w:rsidR="00032A9F" w:rsidRPr="00032A9F" w:rsidRDefault="00032A9F" w:rsidP="00D222CB">
      <w:pPr>
        <w:jc w:val="both"/>
        <w:rPr>
          <w:b/>
          <w:bCs/>
        </w:rPr>
      </w:pPr>
      <w:r w:rsidRPr="00032A9F">
        <w:rPr>
          <w:b/>
          <w:bCs/>
        </w:rPr>
        <w:t>General Patterns</w:t>
      </w:r>
    </w:p>
    <w:p w14:paraId="70A59730" w14:textId="77777777" w:rsidR="00032A9F" w:rsidRPr="00032A9F" w:rsidRDefault="00032A9F" w:rsidP="00D222CB">
      <w:pPr>
        <w:jc w:val="both"/>
      </w:pPr>
      <w:r w:rsidRPr="00032A9F">
        <w:t>Most students reported positive feelings about their abilities and self-worth. They expressed pride in their achievements and confidence in their capacity to face challenges. However, self-doubt and comparisons with peers occasionally lowered self-perceptions.</w:t>
      </w:r>
    </w:p>
    <w:p w14:paraId="1BA5F8F0" w14:textId="77777777" w:rsidR="00032A9F" w:rsidRPr="00032A9F" w:rsidRDefault="00032A9F" w:rsidP="00D222CB">
      <w:pPr>
        <w:jc w:val="both"/>
      </w:pPr>
      <w:r w:rsidRPr="00032A9F">
        <w:t>A male student observed:</w:t>
      </w:r>
    </w:p>
    <w:p w14:paraId="494BC343" w14:textId="77777777" w:rsidR="00032A9F" w:rsidRPr="00032A9F" w:rsidRDefault="00032A9F" w:rsidP="00D222CB">
      <w:pPr>
        <w:jc w:val="both"/>
      </w:pPr>
      <w:r w:rsidRPr="00032A9F">
        <w:t>“I know I am capable, but when I compare myself with the top students, sometimes I feel less important.” (Respondent 18, Nairobi County, July 2023).</w:t>
      </w:r>
    </w:p>
    <w:p w14:paraId="7A8EC464" w14:textId="77777777" w:rsidR="00032A9F" w:rsidRPr="00032A9F" w:rsidRDefault="00032A9F" w:rsidP="00D222CB">
      <w:pPr>
        <w:jc w:val="both"/>
      </w:pPr>
      <w:r w:rsidRPr="00032A9F">
        <w:t>This illustrates the tension between individual confidence and social comparison that characterizes adolescent self-esteem.</w:t>
      </w:r>
    </w:p>
    <w:p w14:paraId="5211357A" w14:textId="77777777" w:rsidR="00032A9F" w:rsidRPr="00032A9F" w:rsidRDefault="00032A9F" w:rsidP="00D222CB">
      <w:pPr>
        <w:jc w:val="both"/>
        <w:rPr>
          <w:b/>
          <w:bCs/>
        </w:rPr>
      </w:pPr>
      <w:r w:rsidRPr="00032A9F">
        <w:rPr>
          <w:b/>
          <w:bCs/>
        </w:rPr>
        <w:t>Gender Differences</w:t>
      </w:r>
    </w:p>
    <w:p w14:paraId="793D5A9D" w14:textId="77777777" w:rsidR="00032A9F" w:rsidRPr="00032A9F" w:rsidRDefault="00032A9F" w:rsidP="00D222CB">
      <w:pPr>
        <w:jc w:val="both"/>
      </w:pPr>
      <w:r w:rsidRPr="00032A9F">
        <w:t>When analyzed by gender, male students scored slightly higher (M = 3.98) than female students (M = 3.87). This gender gap, though modest, aligns with global literature that often reports lower self-esteem among adolescent girls due to social and cultural pressures. Teachers noted that girls often undervalued their abilities despite performing well academically.</w:t>
      </w:r>
    </w:p>
    <w:p w14:paraId="41CA3C4F" w14:textId="77777777" w:rsidR="00032A9F" w:rsidRPr="00032A9F" w:rsidRDefault="00032A9F" w:rsidP="00D222CB">
      <w:pPr>
        <w:jc w:val="both"/>
      </w:pPr>
      <w:r w:rsidRPr="00032A9F">
        <w:t>A teacher remarked:</w:t>
      </w:r>
    </w:p>
    <w:p w14:paraId="06788589" w14:textId="77777777" w:rsidR="00032A9F" w:rsidRPr="00032A9F" w:rsidRDefault="00032A9F" w:rsidP="00D222CB">
      <w:pPr>
        <w:jc w:val="both"/>
      </w:pPr>
      <w:r w:rsidRPr="00032A9F">
        <w:t>“Girls are hardworking, but many doubt themselves. Boys, even when not performing well, still project more confidence.” (Respondent 25, Nairobi County, July 2023).</w:t>
      </w:r>
    </w:p>
    <w:p w14:paraId="58A77C49" w14:textId="77777777" w:rsidR="00032A9F" w:rsidRPr="00032A9F" w:rsidRDefault="00032A9F" w:rsidP="00D222CB">
      <w:pPr>
        <w:jc w:val="both"/>
        <w:rPr>
          <w:b/>
          <w:bCs/>
        </w:rPr>
      </w:pPr>
      <w:r w:rsidRPr="00032A9F">
        <w:rPr>
          <w:b/>
          <w:bCs/>
        </w:rPr>
        <w:t>Contribution of School Type</w:t>
      </w:r>
    </w:p>
    <w:p w14:paraId="2C57DA1B" w14:textId="54C0F745" w:rsidR="00032A9F" w:rsidRDefault="00032A9F" w:rsidP="00D222CB">
      <w:pPr>
        <w:jc w:val="both"/>
      </w:pPr>
      <w:r w:rsidRPr="00032A9F">
        <w:lastRenderedPageBreak/>
        <w:t xml:space="preserve">Self-esteem also varied slightly by school type. Students in boarding schools tended to report higher self-esteem compared to those in day schools. </w:t>
      </w:r>
      <w:r w:rsidR="00F33BB9">
        <w:t>Teachers</w:t>
      </w:r>
      <w:r w:rsidRPr="00032A9F">
        <w:t xml:space="preserve"> attributed this to stronger peer networks and closer teacher monitoring in boarding settings.</w:t>
      </w:r>
    </w:p>
    <w:p w14:paraId="415712A1" w14:textId="77777777" w:rsidR="009708B7" w:rsidRPr="00032A9F" w:rsidRDefault="009708B7" w:rsidP="00D222CB">
      <w:pPr>
        <w:jc w:val="both"/>
      </w:pPr>
    </w:p>
    <w:p w14:paraId="447275A4" w14:textId="77777777" w:rsidR="00032A9F" w:rsidRPr="00032A9F" w:rsidRDefault="00032A9F" w:rsidP="00D222CB">
      <w:pPr>
        <w:jc w:val="both"/>
        <w:rPr>
          <w:b/>
          <w:bCs/>
        </w:rPr>
      </w:pPr>
      <w:r w:rsidRPr="00032A9F">
        <w:rPr>
          <w:b/>
          <w:bCs/>
        </w:rPr>
        <w:t>4.4 Relationship between School Connectedness and Self-Esteem</w:t>
      </w:r>
    </w:p>
    <w:p w14:paraId="7617F588" w14:textId="77777777" w:rsidR="00032A9F" w:rsidRPr="00032A9F" w:rsidRDefault="00032A9F" w:rsidP="00D222CB">
      <w:pPr>
        <w:jc w:val="both"/>
        <w:rPr>
          <w:b/>
          <w:bCs/>
        </w:rPr>
      </w:pPr>
      <w:r w:rsidRPr="00032A9F">
        <w:rPr>
          <w:b/>
          <w:bCs/>
        </w:rPr>
        <w:t>Correlation Analysis</w:t>
      </w:r>
    </w:p>
    <w:p w14:paraId="06F978FC" w14:textId="77777777" w:rsidR="00457F5B" w:rsidRDefault="00457F5B" w:rsidP="00457F5B">
      <w:pPr>
        <w:jc w:val="both"/>
      </w:pPr>
      <w:r>
        <w:t xml:space="preserve">Pearson correlation analysis was applied to test the hypothesis of the study. The findings indicated a positive and statistically significant relationship between school connectedness and self-esteem (r =.482, p &lt; 0.01). This means that students who felt more attached to their schools claimed greater </w:t>
      </w:r>
      <w:proofErr w:type="spellStart"/>
      <w:r>
        <w:t>self esteem</w:t>
      </w:r>
      <w:proofErr w:type="spellEnd"/>
      <w:r>
        <w:t>.</w:t>
      </w:r>
    </w:p>
    <w:p w14:paraId="79F7F77C" w14:textId="77777777" w:rsidR="00457F5B" w:rsidRDefault="00457F5B" w:rsidP="00457F5B">
      <w:pPr>
        <w:jc w:val="both"/>
      </w:pPr>
      <w:r>
        <w:t>This observation is in tune with the world evidence. As an example, Resnick et al. (1997), indicated that one of the most effective protective elements to the well-being of any adolescent is connectedness. On the same note, McNeely and Falci (2004) established that connectedness was a predictor of academic motivation and self-confidence.</w:t>
      </w:r>
    </w:p>
    <w:p w14:paraId="19A15700" w14:textId="39EC8C96" w:rsidR="00622A35" w:rsidRPr="00622A35" w:rsidRDefault="00622A35" w:rsidP="00457F5B">
      <w:pPr>
        <w:jc w:val="both"/>
      </w:pPr>
      <w:r w:rsidRPr="00622A35">
        <w:rPr>
          <w:b/>
          <w:bCs/>
        </w:rPr>
        <w:t xml:space="preserve">Table </w:t>
      </w:r>
      <w:r w:rsidR="00841D79">
        <w:rPr>
          <w:b/>
          <w:bCs/>
        </w:rPr>
        <w:t>6</w:t>
      </w:r>
      <w:r w:rsidRPr="00622A35">
        <w:rPr>
          <w:b/>
          <w:bCs/>
        </w:rPr>
        <w:t>: Correlation between School Connectedness and Students’ Self-Esteem</w:t>
      </w:r>
    </w:p>
    <w:tbl>
      <w:tblPr>
        <w:tblStyle w:val="TableGrid"/>
        <w:tblW w:w="0" w:type="auto"/>
        <w:tblLook w:val="04A0" w:firstRow="1" w:lastRow="0" w:firstColumn="1" w:lastColumn="0" w:noHBand="0" w:noVBand="1"/>
      </w:tblPr>
      <w:tblGrid>
        <w:gridCol w:w="2383"/>
        <w:gridCol w:w="1429"/>
      </w:tblGrid>
      <w:tr w:rsidR="00622A35" w:rsidRPr="00622A35" w14:paraId="68312FC8" w14:textId="77777777" w:rsidTr="00120A62">
        <w:tc>
          <w:tcPr>
            <w:tcW w:w="0" w:type="auto"/>
            <w:tcBorders>
              <w:bottom w:val="single" w:sz="4" w:space="0" w:color="auto"/>
            </w:tcBorders>
            <w:hideMark/>
          </w:tcPr>
          <w:p w14:paraId="5D936660" w14:textId="77777777" w:rsidR="00622A35" w:rsidRPr="00622A35" w:rsidRDefault="00622A35" w:rsidP="00D222CB">
            <w:pPr>
              <w:spacing w:after="200" w:line="276" w:lineRule="auto"/>
              <w:jc w:val="both"/>
              <w:rPr>
                <w:b/>
                <w:bCs/>
              </w:rPr>
            </w:pPr>
            <w:r w:rsidRPr="00622A35">
              <w:rPr>
                <w:b/>
                <w:bCs/>
              </w:rPr>
              <w:t>Variables</w:t>
            </w:r>
          </w:p>
        </w:tc>
        <w:tc>
          <w:tcPr>
            <w:tcW w:w="0" w:type="auto"/>
            <w:tcBorders>
              <w:bottom w:val="single" w:sz="4" w:space="0" w:color="auto"/>
            </w:tcBorders>
            <w:hideMark/>
          </w:tcPr>
          <w:p w14:paraId="7ACB66BC" w14:textId="77777777" w:rsidR="00622A35" w:rsidRPr="00622A35" w:rsidRDefault="00622A35" w:rsidP="00D222CB">
            <w:pPr>
              <w:spacing w:after="200" w:line="276" w:lineRule="auto"/>
              <w:jc w:val="both"/>
              <w:rPr>
                <w:b/>
                <w:bCs/>
              </w:rPr>
            </w:pPr>
            <w:r w:rsidRPr="00622A35">
              <w:rPr>
                <w:b/>
                <w:bCs/>
              </w:rPr>
              <w:t>Self-Esteem</w:t>
            </w:r>
          </w:p>
        </w:tc>
      </w:tr>
      <w:tr w:rsidR="00622A35" w:rsidRPr="00622A35" w14:paraId="34B6931B" w14:textId="77777777" w:rsidTr="00120A62">
        <w:tc>
          <w:tcPr>
            <w:tcW w:w="0" w:type="auto"/>
            <w:tcBorders>
              <w:top w:val="single" w:sz="4" w:space="0" w:color="auto"/>
            </w:tcBorders>
            <w:hideMark/>
          </w:tcPr>
          <w:p w14:paraId="420304AA" w14:textId="77777777" w:rsidR="00622A35" w:rsidRPr="00622A35" w:rsidRDefault="00622A35" w:rsidP="00D222CB">
            <w:pPr>
              <w:spacing w:after="200" w:line="276" w:lineRule="auto"/>
              <w:jc w:val="both"/>
            </w:pPr>
            <w:r w:rsidRPr="00622A35">
              <w:t>School Connectedness</w:t>
            </w:r>
          </w:p>
        </w:tc>
        <w:tc>
          <w:tcPr>
            <w:tcW w:w="0" w:type="auto"/>
            <w:tcBorders>
              <w:top w:val="single" w:sz="4" w:space="0" w:color="auto"/>
            </w:tcBorders>
            <w:hideMark/>
          </w:tcPr>
          <w:p w14:paraId="08D6D503" w14:textId="77777777" w:rsidR="00622A35" w:rsidRPr="00622A35" w:rsidRDefault="00622A35" w:rsidP="00D222CB">
            <w:pPr>
              <w:spacing w:after="200" w:line="276" w:lineRule="auto"/>
              <w:jc w:val="both"/>
            </w:pPr>
            <w:r w:rsidRPr="00622A35">
              <w:t>.482**</w:t>
            </w:r>
          </w:p>
        </w:tc>
      </w:tr>
    </w:tbl>
    <w:p w14:paraId="5B36436E" w14:textId="77777777" w:rsidR="00622A35" w:rsidRPr="00622A35" w:rsidRDefault="00622A35" w:rsidP="00D222CB">
      <w:pPr>
        <w:jc w:val="both"/>
      </w:pPr>
      <w:r w:rsidRPr="00622A35">
        <w:rPr>
          <w:b/>
          <w:bCs/>
        </w:rPr>
        <w:t>Note.</w:t>
      </w:r>
      <w:r w:rsidRPr="00622A35">
        <w:t xml:space="preserve"> </w:t>
      </w:r>
      <w:r w:rsidRPr="00622A35">
        <w:rPr>
          <w:b/>
          <w:bCs/>
        </w:rPr>
        <w:t>p</w:t>
      </w:r>
      <w:r w:rsidRPr="00622A35">
        <w:t xml:space="preserve"> &lt; 0.01 (2-tailed).</w:t>
      </w:r>
    </w:p>
    <w:p w14:paraId="30A5C8DC" w14:textId="77777777" w:rsidR="009708B7" w:rsidRPr="00032A9F" w:rsidRDefault="009708B7" w:rsidP="00D222CB">
      <w:pPr>
        <w:jc w:val="both"/>
      </w:pPr>
    </w:p>
    <w:p w14:paraId="63177DBB" w14:textId="77777777" w:rsidR="00032A9F" w:rsidRPr="00032A9F" w:rsidRDefault="00032A9F" w:rsidP="00D222CB">
      <w:pPr>
        <w:jc w:val="both"/>
        <w:rPr>
          <w:b/>
          <w:bCs/>
        </w:rPr>
      </w:pPr>
      <w:r w:rsidRPr="00032A9F">
        <w:rPr>
          <w:b/>
          <w:bCs/>
        </w:rPr>
        <w:t>Regression Analysis</w:t>
      </w:r>
    </w:p>
    <w:p w14:paraId="173F58A9" w14:textId="77777777" w:rsidR="00032A9F" w:rsidRPr="00D222CB" w:rsidRDefault="00032A9F" w:rsidP="00D222CB">
      <w:pPr>
        <w:jc w:val="both"/>
      </w:pPr>
      <w:r w:rsidRPr="00D222CB">
        <w:t xml:space="preserve">A regression model was developed to examine the predictive power of the three dimensions of connectedness. The model was statistically significant (F = 24.71, p &lt; 0.001), with </w:t>
      </w:r>
      <w:r w:rsidRPr="00D222CB">
        <w:rPr>
          <w:bCs/>
        </w:rPr>
        <w:t>R² = 0.324</w:t>
      </w:r>
      <w:r w:rsidRPr="00D222CB">
        <w:t>, indicating that connectedness accounted for 32.4% of the variance in students’ self-esteem.</w:t>
      </w:r>
    </w:p>
    <w:p w14:paraId="74390A2E" w14:textId="350D263E" w:rsidR="00032A9F" w:rsidRDefault="00032A9F" w:rsidP="00D222CB">
      <w:pPr>
        <w:jc w:val="both"/>
      </w:pPr>
      <w:r w:rsidRPr="00D222CB">
        <w:t>Teacher support was the strongest predictor (β = .341, p &lt; 0.01), followed by peer relationships (β = .227, p &lt; 0.05) and sense of belonging (β = .198, p &lt; 0.05). These results emphasize that while all aspects of connectedness matter, teacher support is especially influential</w:t>
      </w:r>
      <w:r w:rsidRPr="00032A9F">
        <w:t>.</w:t>
      </w:r>
    </w:p>
    <w:p w14:paraId="5480D750" w14:textId="5943249D" w:rsidR="00204908" w:rsidRPr="00032A9F" w:rsidRDefault="00204908" w:rsidP="00D222CB">
      <w:pPr>
        <w:jc w:val="both"/>
      </w:pPr>
      <w:r w:rsidRPr="00622A35">
        <w:rPr>
          <w:b/>
          <w:bCs/>
        </w:rPr>
        <w:t xml:space="preserve">Table </w:t>
      </w:r>
      <w:r w:rsidR="00841D79">
        <w:rPr>
          <w:b/>
          <w:bCs/>
        </w:rPr>
        <w:t>7</w:t>
      </w:r>
      <w:r w:rsidRPr="00622A35">
        <w:rPr>
          <w:b/>
          <w:bCs/>
        </w:rPr>
        <w:t>: Regression Model Predicting Students’ Self-Esteem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7"/>
        <w:gridCol w:w="756"/>
        <w:gridCol w:w="977"/>
      </w:tblGrid>
      <w:tr w:rsidR="00622A35" w:rsidRPr="00622A35" w14:paraId="7BED8E5D" w14:textId="77777777" w:rsidTr="00120A62">
        <w:tc>
          <w:tcPr>
            <w:tcW w:w="0" w:type="auto"/>
            <w:tcBorders>
              <w:top w:val="single" w:sz="4" w:space="0" w:color="auto"/>
              <w:bottom w:val="single" w:sz="4" w:space="0" w:color="auto"/>
            </w:tcBorders>
            <w:hideMark/>
          </w:tcPr>
          <w:p w14:paraId="4B488F28" w14:textId="77777777" w:rsidR="00622A35" w:rsidRPr="00622A35" w:rsidRDefault="00622A35" w:rsidP="00D222CB">
            <w:pPr>
              <w:spacing w:after="200" w:line="276" w:lineRule="auto"/>
              <w:jc w:val="both"/>
              <w:rPr>
                <w:b/>
                <w:bCs/>
              </w:rPr>
            </w:pPr>
            <w:r w:rsidRPr="00622A35">
              <w:rPr>
                <w:b/>
                <w:bCs/>
              </w:rPr>
              <w:t>Predictor</w:t>
            </w:r>
          </w:p>
        </w:tc>
        <w:tc>
          <w:tcPr>
            <w:tcW w:w="0" w:type="auto"/>
            <w:tcBorders>
              <w:top w:val="single" w:sz="4" w:space="0" w:color="auto"/>
              <w:bottom w:val="single" w:sz="4" w:space="0" w:color="auto"/>
            </w:tcBorders>
            <w:hideMark/>
          </w:tcPr>
          <w:p w14:paraId="39A8C288" w14:textId="77777777" w:rsidR="00622A35" w:rsidRPr="00622A35" w:rsidRDefault="00622A35" w:rsidP="00D222CB">
            <w:pPr>
              <w:spacing w:after="200" w:line="276" w:lineRule="auto"/>
              <w:jc w:val="both"/>
              <w:rPr>
                <w:b/>
                <w:bCs/>
              </w:rPr>
            </w:pPr>
            <w:r w:rsidRPr="00622A35">
              <w:rPr>
                <w:b/>
                <w:bCs/>
              </w:rPr>
              <w:t>β</w:t>
            </w:r>
          </w:p>
        </w:tc>
        <w:tc>
          <w:tcPr>
            <w:tcW w:w="0" w:type="auto"/>
            <w:tcBorders>
              <w:top w:val="single" w:sz="4" w:space="0" w:color="auto"/>
              <w:bottom w:val="single" w:sz="4" w:space="0" w:color="auto"/>
            </w:tcBorders>
            <w:hideMark/>
          </w:tcPr>
          <w:p w14:paraId="1A3B9C72" w14:textId="77777777" w:rsidR="00622A35" w:rsidRPr="00622A35" w:rsidRDefault="00622A35" w:rsidP="00D222CB">
            <w:pPr>
              <w:spacing w:after="200" w:line="276" w:lineRule="auto"/>
              <w:jc w:val="both"/>
              <w:rPr>
                <w:b/>
                <w:bCs/>
              </w:rPr>
            </w:pPr>
            <w:r w:rsidRPr="00622A35">
              <w:rPr>
                <w:b/>
                <w:bCs/>
              </w:rPr>
              <w:t>p-value</w:t>
            </w:r>
          </w:p>
        </w:tc>
      </w:tr>
      <w:tr w:rsidR="00622A35" w:rsidRPr="00622A35" w14:paraId="6FE35613" w14:textId="77777777" w:rsidTr="00120A62">
        <w:tc>
          <w:tcPr>
            <w:tcW w:w="0" w:type="auto"/>
            <w:tcBorders>
              <w:top w:val="single" w:sz="4" w:space="0" w:color="auto"/>
            </w:tcBorders>
            <w:hideMark/>
          </w:tcPr>
          <w:p w14:paraId="637B7487" w14:textId="77777777" w:rsidR="00622A35" w:rsidRPr="00622A35" w:rsidRDefault="00622A35" w:rsidP="00D222CB">
            <w:pPr>
              <w:spacing w:after="200" w:line="276" w:lineRule="auto"/>
              <w:jc w:val="both"/>
              <w:rPr>
                <w:b/>
                <w:bCs/>
              </w:rPr>
            </w:pPr>
            <w:r w:rsidRPr="00622A35">
              <w:rPr>
                <w:b/>
                <w:bCs/>
              </w:rPr>
              <w:t>Teacher Support</w:t>
            </w:r>
          </w:p>
        </w:tc>
        <w:tc>
          <w:tcPr>
            <w:tcW w:w="0" w:type="auto"/>
            <w:tcBorders>
              <w:top w:val="single" w:sz="4" w:space="0" w:color="auto"/>
            </w:tcBorders>
            <w:hideMark/>
          </w:tcPr>
          <w:p w14:paraId="12324ADE" w14:textId="77777777" w:rsidR="00622A35" w:rsidRPr="00622A35" w:rsidRDefault="00622A35" w:rsidP="00D222CB">
            <w:pPr>
              <w:spacing w:after="200" w:line="276" w:lineRule="auto"/>
              <w:jc w:val="both"/>
              <w:rPr>
                <w:b/>
                <w:bCs/>
              </w:rPr>
            </w:pPr>
            <w:r w:rsidRPr="00622A35">
              <w:rPr>
                <w:b/>
                <w:bCs/>
              </w:rPr>
              <w:t>.341</w:t>
            </w:r>
          </w:p>
        </w:tc>
        <w:tc>
          <w:tcPr>
            <w:tcW w:w="0" w:type="auto"/>
            <w:tcBorders>
              <w:top w:val="single" w:sz="4" w:space="0" w:color="auto"/>
            </w:tcBorders>
            <w:hideMark/>
          </w:tcPr>
          <w:p w14:paraId="2E6EE8BD" w14:textId="77777777" w:rsidR="00622A35" w:rsidRPr="00622A35" w:rsidRDefault="00622A35" w:rsidP="00D222CB">
            <w:pPr>
              <w:spacing w:after="200" w:line="276" w:lineRule="auto"/>
              <w:jc w:val="both"/>
              <w:rPr>
                <w:b/>
                <w:bCs/>
              </w:rPr>
            </w:pPr>
            <w:r w:rsidRPr="00622A35">
              <w:rPr>
                <w:b/>
                <w:bCs/>
              </w:rPr>
              <w:t>&lt; .01</w:t>
            </w:r>
          </w:p>
        </w:tc>
      </w:tr>
      <w:tr w:rsidR="00622A35" w:rsidRPr="00622A35" w14:paraId="49D33B42" w14:textId="77777777" w:rsidTr="00120A62">
        <w:tc>
          <w:tcPr>
            <w:tcW w:w="0" w:type="auto"/>
            <w:hideMark/>
          </w:tcPr>
          <w:p w14:paraId="7F6A18AD" w14:textId="77777777" w:rsidR="00622A35" w:rsidRPr="00622A35" w:rsidRDefault="00622A35" w:rsidP="00D222CB">
            <w:pPr>
              <w:spacing w:after="200" w:line="276" w:lineRule="auto"/>
              <w:jc w:val="both"/>
              <w:rPr>
                <w:b/>
                <w:bCs/>
              </w:rPr>
            </w:pPr>
            <w:r w:rsidRPr="00622A35">
              <w:rPr>
                <w:b/>
                <w:bCs/>
              </w:rPr>
              <w:lastRenderedPageBreak/>
              <w:t>Peer Relationships</w:t>
            </w:r>
          </w:p>
        </w:tc>
        <w:tc>
          <w:tcPr>
            <w:tcW w:w="0" w:type="auto"/>
            <w:hideMark/>
          </w:tcPr>
          <w:p w14:paraId="244195C4" w14:textId="77777777" w:rsidR="00622A35" w:rsidRPr="00622A35" w:rsidRDefault="00622A35" w:rsidP="00D222CB">
            <w:pPr>
              <w:spacing w:after="200" w:line="276" w:lineRule="auto"/>
              <w:jc w:val="both"/>
              <w:rPr>
                <w:b/>
                <w:bCs/>
              </w:rPr>
            </w:pPr>
            <w:r w:rsidRPr="00622A35">
              <w:rPr>
                <w:b/>
                <w:bCs/>
              </w:rPr>
              <w:t>.227</w:t>
            </w:r>
          </w:p>
        </w:tc>
        <w:tc>
          <w:tcPr>
            <w:tcW w:w="0" w:type="auto"/>
            <w:hideMark/>
          </w:tcPr>
          <w:p w14:paraId="031B4FDB" w14:textId="77777777" w:rsidR="00622A35" w:rsidRPr="00622A35" w:rsidRDefault="00622A35" w:rsidP="00D222CB">
            <w:pPr>
              <w:spacing w:after="200" w:line="276" w:lineRule="auto"/>
              <w:jc w:val="both"/>
              <w:rPr>
                <w:b/>
                <w:bCs/>
              </w:rPr>
            </w:pPr>
            <w:r w:rsidRPr="00622A35">
              <w:rPr>
                <w:b/>
                <w:bCs/>
              </w:rPr>
              <w:t>&lt; .05</w:t>
            </w:r>
          </w:p>
        </w:tc>
      </w:tr>
      <w:tr w:rsidR="00622A35" w:rsidRPr="00622A35" w14:paraId="1A65D659" w14:textId="77777777" w:rsidTr="00120A62">
        <w:tc>
          <w:tcPr>
            <w:tcW w:w="0" w:type="auto"/>
            <w:hideMark/>
          </w:tcPr>
          <w:p w14:paraId="47951D62" w14:textId="77777777" w:rsidR="00622A35" w:rsidRPr="00622A35" w:rsidRDefault="00622A35" w:rsidP="00D222CB">
            <w:pPr>
              <w:spacing w:after="200" w:line="276" w:lineRule="auto"/>
              <w:jc w:val="both"/>
              <w:rPr>
                <w:b/>
                <w:bCs/>
              </w:rPr>
            </w:pPr>
            <w:r w:rsidRPr="00622A35">
              <w:rPr>
                <w:b/>
                <w:bCs/>
              </w:rPr>
              <w:t>Sense of Belonging</w:t>
            </w:r>
          </w:p>
        </w:tc>
        <w:tc>
          <w:tcPr>
            <w:tcW w:w="0" w:type="auto"/>
            <w:hideMark/>
          </w:tcPr>
          <w:p w14:paraId="3E95113E" w14:textId="77777777" w:rsidR="00622A35" w:rsidRPr="00622A35" w:rsidRDefault="00622A35" w:rsidP="00D222CB">
            <w:pPr>
              <w:spacing w:after="200" w:line="276" w:lineRule="auto"/>
              <w:jc w:val="both"/>
              <w:rPr>
                <w:b/>
                <w:bCs/>
              </w:rPr>
            </w:pPr>
            <w:r w:rsidRPr="00622A35">
              <w:rPr>
                <w:b/>
                <w:bCs/>
              </w:rPr>
              <w:t>.198</w:t>
            </w:r>
          </w:p>
        </w:tc>
        <w:tc>
          <w:tcPr>
            <w:tcW w:w="0" w:type="auto"/>
            <w:hideMark/>
          </w:tcPr>
          <w:p w14:paraId="77C34CCA" w14:textId="77777777" w:rsidR="00622A35" w:rsidRPr="00622A35" w:rsidRDefault="00622A35" w:rsidP="00D222CB">
            <w:pPr>
              <w:spacing w:after="200" w:line="276" w:lineRule="auto"/>
              <w:jc w:val="both"/>
              <w:rPr>
                <w:b/>
                <w:bCs/>
              </w:rPr>
            </w:pPr>
            <w:r w:rsidRPr="00622A35">
              <w:rPr>
                <w:b/>
                <w:bCs/>
              </w:rPr>
              <w:t>&lt; .05</w:t>
            </w:r>
          </w:p>
        </w:tc>
      </w:tr>
      <w:tr w:rsidR="00622A35" w:rsidRPr="00622A35" w14:paraId="5A12F303" w14:textId="77777777" w:rsidTr="00120A62">
        <w:tc>
          <w:tcPr>
            <w:tcW w:w="0" w:type="auto"/>
            <w:hideMark/>
          </w:tcPr>
          <w:p w14:paraId="4FDCDCA3" w14:textId="77777777" w:rsidR="00622A35" w:rsidRPr="00622A35" w:rsidRDefault="00622A35" w:rsidP="00D222CB">
            <w:pPr>
              <w:spacing w:after="200" w:line="276" w:lineRule="auto"/>
              <w:jc w:val="both"/>
              <w:rPr>
                <w:b/>
                <w:bCs/>
              </w:rPr>
            </w:pPr>
            <w:r w:rsidRPr="00622A35">
              <w:rPr>
                <w:b/>
                <w:bCs/>
              </w:rPr>
              <w:t>R²</w:t>
            </w:r>
          </w:p>
        </w:tc>
        <w:tc>
          <w:tcPr>
            <w:tcW w:w="0" w:type="auto"/>
            <w:hideMark/>
          </w:tcPr>
          <w:p w14:paraId="67093DEB" w14:textId="77777777" w:rsidR="00622A35" w:rsidRPr="00622A35" w:rsidRDefault="00622A35" w:rsidP="00D222CB">
            <w:pPr>
              <w:spacing w:after="200" w:line="276" w:lineRule="auto"/>
              <w:jc w:val="both"/>
              <w:rPr>
                <w:b/>
                <w:bCs/>
              </w:rPr>
            </w:pPr>
            <w:r w:rsidRPr="00622A35">
              <w:rPr>
                <w:b/>
                <w:bCs/>
              </w:rPr>
              <w:t>.324</w:t>
            </w:r>
          </w:p>
        </w:tc>
        <w:tc>
          <w:tcPr>
            <w:tcW w:w="0" w:type="auto"/>
            <w:hideMark/>
          </w:tcPr>
          <w:p w14:paraId="68993F01" w14:textId="77777777" w:rsidR="00622A35" w:rsidRPr="00622A35" w:rsidRDefault="00622A35" w:rsidP="00D222CB">
            <w:pPr>
              <w:spacing w:after="200" w:line="276" w:lineRule="auto"/>
              <w:jc w:val="both"/>
              <w:rPr>
                <w:b/>
                <w:bCs/>
              </w:rPr>
            </w:pPr>
          </w:p>
        </w:tc>
      </w:tr>
      <w:tr w:rsidR="00622A35" w:rsidRPr="00622A35" w14:paraId="1A3B3B16" w14:textId="77777777" w:rsidTr="00120A62">
        <w:tc>
          <w:tcPr>
            <w:tcW w:w="0" w:type="auto"/>
            <w:tcBorders>
              <w:bottom w:val="single" w:sz="4" w:space="0" w:color="auto"/>
            </w:tcBorders>
            <w:hideMark/>
          </w:tcPr>
          <w:p w14:paraId="24019847" w14:textId="77777777" w:rsidR="00622A35" w:rsidRPr="00622A35" w:rsidRDefault="00622A35" w:rsidP="00D222CB">
            <w:pPr>
              <w:spacing w:after="200" w:line="276" w:lineRule="auto"/>
              <w:jc w:val="both"/>
              <w:rPr>
                <w:b/>
                <w:bCs/>
              </w:rPr>
            </w:pPr>
            <w:r w:rsidRPr="00622A35">
              <w:rPr>
                <w:b/>
                <w:bCs/>
              </w:rPr>
              <w:t>F</w:t>
            </w:r>
          </w:p>
        </w:tc>
        <w:tc>
          <w:tcPr>
            <w:tcW w:w="0" w:type="auto"/>
            <w:tcBorders>
              <w:bottom w:val="single" w:sz="4" w:space="0" w:color="auto"/>
            </w:tcBorders>
            <w:hideMark/>
          </w:tcPr>
          <w:p w14:paraId="6C3B9BA1" w14:textId="77777777" w:rsidR="00622A35" w:rsidRPr="00622A35" w:rsidRDefault="00622A35" w:rsidP="00D222CB">
            <w:pPr>
              <w:spacing w:after="200" w:line="276" w:lineRule="auto"/>
              <w:jc w:val="both"/>
              <w:rPr>
                <w:b/>
                <w:bCs/>
              </w:rPr>
            </w:pPr>
            <w:r w:rsidRPr="00622A35">
              <w:rPr>
                <w:b/>
                <w:bCs/>
              </w:rPr>
              <w:t>24.71</w:t>
            </w:r>
          </w:p>
        </w:tc>
        <w:tc>
          <w:tcPr>
            <w:tcW w:w="0" w:type="auto"/>
            <w:tcBorders>
              <w:bottom w:val="single" w:sz="4" w:space="0" w:color="auto"/>
            </w:tcBorders>
            <w:hideMark/>
          </w:tcPr>
          <w:p w14:paraId="45CE6666" w14:textId="77777777" w:rsidR="00622A35" w:rsidRPr="00622A35" w:rsidRDefault="00622A35" w:rsidP="00D222CB">
            <w:pPr>
              <w:spacing w:after="200" w:line="276" w:lineRule="auto"/>
              <w:jc w:val="both"/>
              <w:rPr>
                <w:b/>
                <w:bCs/>
              </w:rPr>
            </w:pPr>
            <w:r w:rsidRPr="00622A35">
              <w:rPr>
                <w:b/>
                <w:bCs/>
              </w:rPr>
              <w:t>&lt; .001</w:t>
            </w:r>
          </w:p>
        </w:tc>
      </w:tr>
    </w:tbl>
    <w:p w14:paraId="6D568146" w14:textId="77777777" w:rsidR="00622A35" w:rsidRDefault="00622A35" w:rsidP="00D222CB">
      <w:pPr>
        <w:jc w:val="both"/>
        <w:rPr>
          <w:b/>
          <w:bCs/>
        </w:rPr>
      </w:pPr>
    </w:p>
    <w:p w14:paraId="2AAA42CE" w14:textId="77777777" w:rsidR="00032A9F" w:rsidRPr="00032A9F" w:rsidRDefault="00032A9F" w:rsidP="00D222CB">
      <w:pPr>
        <w:jc w:val="both"/>
        <w:rPr>
          <w:b/>
          <w:bCs/>
        </w:rPr>
      </w:pPr>
      <w:r w:rsidRPr="00032A9F">
        <w:rPr>
          <w:b/>
          <w:bCs/>
        </w:rPr>
        <w:t>Qualitative Reinforcement</w:t>
      </w:r>
    </w:p>
    <w:p w14:paraId="60D1B3B9" w14:textId="77777777" w:rsidR="00032A9F" w:rsidRPr="00032A9F" w:rsidRDefault="00032A9F" w:rsidP="00D222CB">
      <w:pPr>
        <w:jc w:val="both"/>
      </w:pPr>
      <w:r w:rsidRPr="00032A9F">
        <w:t>Qualitative data triangulated these results. Students repeatedly emphasized the impact of teachers’ recognition and encouragement. Peers also played an important role in affirming or undermining self-worth, while belonging was seen as essential for sustained confidence.</w:t>
      </w:r>
    </w:p>
    <w:p w14:paraId="67E8A6B5" w14:textId="77777777" w:rsidR="00032A9F" w:rsidRPr="00032A9F" w:rsidRDefault="00032A9F" w:rsidP="00D222CB">
      <w:pPr>
        <w:jc w:val="both"/>
      </w:pPr>
      <w:r w:rsidRPr="00032A9F">
        <w:t>A female student explained:</w:t>
      </w:r>
    </w:p>
    <w:p w14:paraId="63505A2C" w14:textId="77777777" w:rsidR="00032A9F" w:rsidRPr="00032A9F" w:rsidRDefault="00032A9F" w:rsidP="00D222CB">
      <w:pPr>
        <w:jc w:val="both"/>
      </w:pPr>
      <w:r w:rsidRPr="00032A9F">
        <w:t>“When teachers and friends encourage me, I feel proud and want to do better. But when I feel left out, I start doubting myself.” (Respondent 6, Nairobi County, July 2023).</w:t>
      </w:r>
    </w:p>
    <w:p w14:paraId="1CA043D2" w14:textId="77777777" w:rsidR="00032A9F" w:rsidRPr="00032A9F" w:rsidRDefault="00032A9F" w:rsidP="00D222CB">
      <w:pPr>
        <w:jc w:val="both"/>
        <w:rPr>
          <w:b/>
          <w:bCs/>
        </w:rPr>
      </w:pPr>
      <w:r w:rsidRPr="00032A9F">
        <w:rPr>
          <w:b/>
          <w:bCs/>
        </w:rPr>
        <w:t>Summary of Findings</w:t>
      </w:r>
    </w:p>
    <w:p w14:paraId="1F53E285" w14:textId="77777777" w:rsidR="00457F5B" w:rsidRDefault="00457F5B" w:rsidP="00457F5B">
      <w:pPr>
        <w:jc w:val="both"/>
      </w:pPr>
      <w:r>
        <w:t xml:space="preserve">The results indicate that there is a definite and consistent trend; school connectedness is positively correlated with </w:t>
      </w:r>
      <w:proofErr w:type="spellStart"/>
      <w:r>
        <w:t>self esteem</w:t>
      </w:r>
      <w:proofErr w:type="spellEnd"/>
      <w:r>
        <w:t xml:space="preserve"> of students. Connectedness experiences were influenced by demographic factors like gender and type of school, yet in all the groups, the higher the connectedness, the higher the self-esteem in good health.</w:t>
      </w:r>
    </w:p>
    <w:p w14:paraId="7025D890" w14:textId="77777777" w:rsidR="00457F5B" w:rsidRDefault="00457F5B" w:rsidP="00457F5B">
      <w:pPr>
        <w:jc w:val="both"/>
      </w:pPr>
      <w:r>
        <w:t>The teacher support was the strongest predictor to indicate how crucial teachers are in influencing the self-worth of adolescents. Connection diversity was also important as peer relationships and sense of belonging were also important.</w:t>
      </w:r>
    </w:p>
    <w:p w14:paraId="6C7D8D4D" w14:textId="76F1FAC1" w:rsidR="00032A9F" w:rsidRDefault="00457F5B" w:rsidP="00457F5B">
      <w:pPr>
        <w:jc w:val="both"/>
      </w:pPr>
      <w:r>
        <w:t xml:space="preserve">This set of findings supports the hypothesis of the study and highlights the significance of enhancing the relational, participatory, and inclusive activities in the Nairobi-based public secondary schools to facilitate the confidence, resilience, and academic engagement of the </w:t>
      </w:r>
      <w:proofErr w:type="gramStart"/>
      <w:r>
        <w:t>students.</w:t>
      </w:r>
      <w:r w:rsidR="00032A9F" w:rsidRPr="00032A9F">
        <w:t>.</w:t>
      </w:r>
      <w:proofErr w:type="gramEnd"/>
    </w:p>
    <w:p w14:paraId="27A2AD86" w14:textId="77777777" w:rsidR="00622A35" w:rsidRPr="00032A9F" w:rsidRDefault="00622A35" w:rsidP="00032A9F"/>
    <w:p w14:paraId="26E7AC8C" w14:textId="77777777" w:rsidR="00622A35" w:rsidRPr="00622A35" w:rsidRDefault="00622A35" w:rsidP="00D222CB">
      <w:pPr>
        <w:jc w:val="center"/>
        <w:rPr>
          <w:b/>
          <w:bCs/>
        </w:rPr>
      </w:pPr>
      <w:r w:rsidRPr="00622A35">
        <w:rPr>
          <w:b/>
          <w:bCs/>
        </w:rPr>
        <w:t>V. CONCLUSIONS AND RECOMMENDATIONS</w:t>
      </w:r>
    </w:p>
    <w:p w14:paraId="20D3398C" w14:textId="77777777" w:rsidR="00622A35" w:rsidRPr="00622A35" w:rsidRDefault="00622A35" w:rsidP="00D222CB">
      <w:pPr>
        <w:jc w:val="both"/>
        <w:rPr>
          <w:b/>
          <w:bCs/>
        </w:rPr>
      </w:pPr>
      <w:r w:rsidRPr="00622A35">
        <w:rPr>
          <w:b/>
          <w:bCs/>
        </w:rPr>
        <w:t>5.1 Conclusion</w:t>
      </w:r>
    </w:p>
    <w:p w14:paraId="326E5EB7" w14:textId="77777777" w:rsidR="004D40EF" w:rsidRDefault="004D40EF" w:rsidP="004D40EF">
      <w:pPr>
        <w:jc w:val="both"/>
      </w:pPr>
      <w:r>
        <w:t xml:space="preserve">The main aim of the research was to review the association between school connectedness and the </w:t>
      </w:r>
      <w:proofErr w:type="spellStart"/>
      <w:r>
        <w:t>self esteem</w:t>
      </w:r>
      <w:proofErr w:type="spellEnd"/>
      <w:r>
        <w:t xml:space="preserve"> of students in the public secondary schools in Nairobi County, Kenya. The results are strong empirical findings that school connectedness is an important factor in determining self-</w:t>
      </w:r>
      <w:r>
        <w:lastRenderedPageBreak/>
        <w:t xml:space="preserve">perceptions and psychological well-being of students. Namely, the research confirmed that there is a positive and statistically significant correlation (r =.482, p &lt; 0.01) between school relatedness and </w:t>
      </w:r>
      <w:proofErr w:type="spellStart"/>
      <w:r>
        <w:t>self esteem</w:t>
      </w:r>
      <w:proofErr w:type="spellEnd"/>
      <w:r>
        <w:t xml:space="preserve">, as students who report feeling more connected to their school environment report their </w:t>
      </w:r>
      <w:proofErr w:type="spellStart"/>
      <w:r>
        <w:t>self worth</w:t>
      </w:r>
      <w:proofErr w:type="spellEnd"/>
      <w:r>
        <w:t xml:space="preserve"> and confidence to be higher.</w:t>
      </w:r>
    </w:p>
    <w:p w14:paraId="4F3459A9" w14:textId="77777777" w:rsidR="004D40EF" w:rsidRDefault="004D40EF" w:rsidP="004D40EF">
      <w:pPr>
        <w:jc w:val="both"/>
      </w:pPr>
      <w:r>
        <w:t xml:space="preserve">There are some valuable theoretical and practical implications of the results. To begin with, they are a good empirical evidence to the hypothesis that self-esteem is not a personal attribute but </w:t>
      </w:r>
      <w:proofErr w:type="gramStart"/>
      <w:r>
        <w:t>a</w:t>
      </w:r>
      <w:proofErr w:type="gramEnd"/>
      <w:r>
        <w:t xml:space="preserve"> interpersonal phenomenon that is deeply entrenched in the school setting. Within the context of Nairobi County, self-esteem developed as an outcome of the quality of teacher-student relations, peer relations, and the general feeling of belongingness in the students. This observation is in line with other global studies conducted by McNeely and Falci (2004) and Resnick et al. (1997) who have shown that school connectedness is a protective element in the development of adolescents and it leads to their psychological well-being and academic interest.</w:t>
      </w:r>
    </w:p>
    <w:p w14:paraId="266097AA" w14:textId="0FE56B3B" w:rsidR="004D40EF" w:rsidRDefault="004D40EF" w:rsidP="004D40EF">
      <w:pPr>
        <w:jc w:val="both"/>
      </w:pPr>
      <w:r>
        <w:t xml:space="preserve">Secondly, the results are consistent with the Ecological Systems Theory (EST) by Bronfenbrenner, which assumes the human development is a process taking place within the systems of environments. When referring to this study, the aspect of self-esteem was greatly affected by the elements that fall within the microsystem- more especially, teacher support, peer relations and institutional practices that lead to a sense of belonging. One of the strongest predictors of self-esteem </w:t>
      </w:r>
      <w:r w:rsidR="00CE7AEC">
        <w:t>(=</w:t>
      </w:r>
      <w:r>
        <w:t>.341, p &lt; 0.01) made by the teacher support is the reflection of the ecological validity of EST and the central role that teachers can play in affecting the self-worth of adolescents. This means that any intervention to improve self-esteem should be directed towards the relational aspects of schooling as opposed to academic success or punishment.</w:t>
      </w:r>
    </w:p>
    <w:p w14:paraId="62A7247B" w14:textId="77777777" w:rsidR="004D40EF" w:rsidRDefault="004D40EF" w:rsidP="004D40EF">
      <w:pPr>
        <w:jc w:val="both"/>
      </w:pPr>
      <w:r>
        <w:t>Thirdly, the conclusions are consistent with the Self-Determination Theory (SDT) that states that motivation and well-being should be provided through the satisfaction of the basic psychological needs, i.e. autonomy, competence and relatedness. School connectedness in this study considered the relatedness directly by establishing a setting in which the students received a sense of valuation, acceptance, and support. After this need was fulfilled, students became more positive about themselves and more confident about their abilities. This observation indicates that self-esteem is not merely a personal issue of self-discussion or cognitive restructuring but rather it is deeply entrenched in the nature of interpersonal association and institutional support systems.</w:t>
      </w:r>
    </w:p>
    <w:p w14:paraId="412F66B7" w14:textId="554E396D" w:rsidR="004D40EF" w:rsidRDefault="004D40EF" w:rsidP="004D40EF">
      <w:pPr>
        <w:jc w:val="both"/>
      </w:pPr>
      <w:r>
        <w:t xml:space="preserve">Moreover, the research also found that peer relations </w:t>
      </w:r>
      <w:r w:rsidR="00CE7AEC">
        <w:t>(0.227</w:t>
      </w:r>
      <w:r>
        <w:t xml:space="preserve">, p &lt; 0.05) and sense of belonging </w:t>
      </w:r>
      <w:proofErr w:type="gramStart"/>
      <w:r>
        <w:t>( 0.198</w:t>
      </w:r>
      <w:proofErr w:type="gramEnd"/>
      <w:r>
        <w:t xml:space="preserve">, p &lt; 0.05) were also important means of predicting self-esteem, although less so than teachers support. This multidimensional result shows that school connectedness has a variety of ways by which it can impact self-esteem. Friendships that are supportive give the teenagers the affirmation, societal validation, and emotional security which are positive in </w:t>
      </w:r>
      <w:proofErr w:type="spellStart"/>
      <w:r>
        <w:t>self worth</w:t>
      </w:r>
      <w:proofErr w:type="spellEnd"/>
      <w:r>
        <w:t>. On the same note, a sense of belonging, which is achieved through inclusive school practice, meaningful school involvement, and fair treatment, reinforces the perception of the students that they are given a chance to contribute to the school as important members.</w:t>
      </w:r>
    </w:p>
    <w:p w14:paraId="528440C3" w14:textId="77777777" w:rsidR="004D40EF" w:rsidRDefault="004D40EF" w:rsidP="004D40EF">
      <w:pPr>
        <w:jc w:val="both"/>
      </w:pPr>
      <w:r>
        <w:lastRenderedPageBreak/>
        <w:t>These quantitative results were further elaborated, through the qualitative data, which gave some depth to the results. Students kept stressing on the importance of the teacher support and peer acceptance in their confidence and readiness to participate in academic and co-curricular activities. On the other hand, situations of exclusion, neglect, or marginalization were connected with self-doubt and low self-esteem. As a heart-rending student has put it, I feel proud and desire to improve when teachers and friends make me feel encouraged. But when I feel excluded I begin to distrust myself. This depicts the overwhelming effect of relational dynamics on the self-perceptions of adolescents.</w:t>
      </w:r>
    </w:p>
    <w:p w14:paraId="36B56137" w14:textId="77777777" w:rsidR="004D40EF" w:rsidRDefault="004D40EF" w:rsidP="004D40EF">
      <w:pPr>
        <w:jc w:val="both"/>
      </w:pPr>
      <w:r>
        <w:t xml:space="preserve">The research also found out demographic differences in school connectedness as well as </w:t>
      </w:r>
      <w:proofErr w:type="spellStart"/>
      <w:r>
        <w:t>self esteem</w:t>
      </w:r>
      <w:proofErr w:type="spellEnd"/>
      <w:r>
        <w:t xml:space="preserve">. The male students had a marginally higher </w:t>
      </w:r>
      <w:proofErr w:type="spellStart"/>
      <w:r>
        <w:t>self esteem</w:t>
      </w:r>
      <w:proofErr w:type="spellEnd"/>
      <w:r>
        <w:t xml:space="preserve"> score (M = 3.98) than females (M = 3.87), which is in line with the world literature, which indicates that adolescent girls tend to experience individual social and cultural pressure that influences their self-esteem. Also, students attending boarding schools were more likely to report higher self-esteem as compared to students attending day schools, possibly owing to their stronger peer connections and more formal teacher-student relationships in the boarding schools. The results highlight the necessity of a gender-sensitive and context-specific intervention.</w:t>
      </w:r>
    </w:p>
    <w:p w14:paraId="675F55CB" w14:textId="77777777" w:rsidR="004D40EF" w:rsidRDefault="004D40EF" w:rsidP="004D40EF">
      <w:pPr>
        <w:jc w:val="both"/>
      </w:pPr>
      <w:r>
        <w:t>Although there were encouraging overall trends, there were also areas of concern that were identified in the study. Although teacher support was typically high, the systemic factors, like overcrowded classes, did not allow providing students with individual attention, which deteriorated the feeling of connectedness in some students. Likewise, despite the mainly positive relationships with peers, cliques, bullying, and social exclusion were still factors that weakened the self-esteem of the vulnerable students. The sense of belonging was moderate but weak among students with a disadvantaged socio-economic background or students who did not perceive themselves as being a part of the school decision-making.</w:t>
      </w:r>
    </w:p>
    <w:p w14:paraId="4F6B2C47" w14:textId="77777777" w:rsidR="004D40EF" w:rsidRDefault="004D40EF" w:rsidP="004D40EF">
      <w:pPr>
        <w:jc w:val="both"/>
      </w:pPr>
      <w:r>
        <w:t>These problems represent a wider structural and institutional problem of the public secondary schools in the County of Nairobi. The schools in the county with urban population have a large number of students, varied socio-economic backgrounds, and limited resources, which overstretch the ability of the school to offer personalized support. However, the research proves that despite these limitations, school connectedness can be reinforced to increase the self-esteem of students to a great extent.</w:t>
      </w:r>
    </w:p>
    <w:p w14:paraId="084E23A3" w14:textId="67B7363E" w:rsidR="00622A35" w:rsidRPr="00622A35" w:rsidRDefault="00CE7AEC" w:rsidP="004D40EF">
      <w:pPr>
        <w:jc w:val="both"/>
      </w:pPr>
      <w:r>
        <w:t>In conclusion</w:t>
      </w:r>
      <w:r w:rsidR="004D40EF">
        <w:t xml:space="preserve">, the paper confirms that school connectedness is a key determinant of self-esteem among the students in Nairobi County public secondary schools. The results warrant the combination of relational and psychosocial dimensions into educational policy and practice in addition to academic reforms. Most importantly, the creation of emotionally safe, inclusive and supportive school conditions can enable educators and policymakers to assist adolescents to develop healthier self-perception, hence opening the door not only to academic success but also to psychological health and resilience in later years. Finally, self-esteem is never an individual </w:t>
      </w:r>
      <w:r w:rsidR="004D40EF">
        <w:lastRenderedPageBreak/>
        <w:t>characteristic but a dynamic product of the quality of relationships and support systems at the school environment.</w:t>
      </w:r>
    </w:p>
    <w:p w14:paraId="67BA03BE" w14:textId="77777777" w:rsidR="00CE7AEC" w:rsidRPr="00CE7AEC" w:rsidRDefault="00CE7AEC" w:rsidP="00CE7AEC">
      <w:pPr>
        <w:jc w:val="both"/>
        <w:rPr>
          <w:b/>
          <w:bCs/>
        </w:rPr>
      </w:pPr>
      <w:r w:rsidRPr="00CE7AEC">
        <w:rPr>
          <w:b/>
          <w:bCs/>
        </w:rPr>
        <w:t>5.2 Recommendations</w:t>
      </w:r>
    </w:p>
    <w:p w14:paraId="662E873B" w14:textId="77777777" w:rsidR="00CE7AEC" w:rsidRPr="00CE7AEC" w:rsidRDefault="00CE7AEC" w:rsidP="00CE7AEC">
      <w:pPr>
        <w:jc w:val="both"/>
      </w:pPr>
      <w:r w:rsidRPr="00CE7AEC">
        <w:t>Building on these conclusions, the study proposes several recommendations directed at school administrators, policymakers, educators, and researchers. These recommendations are organized into three levels: school practice, policy interventions, and future research.</w:t>
      </w:r>
    </w:p>
    <w:p w14:paraId="2206E243" w14:textId="77777777" w:rsidR="00CE7AEC" w:rsidRPr="00CE7AEC" w:rsidRDefault="00CE7AEC" w:rsidP="00CE7AEC">
      <w:pPr>
        <w:jc w:val="both"/>
        <w:rPr>
          <w:b/>
          <w:bCs/>
        </w:rPr>
      </w:pPr>
      <w:r w:rsidRPr="00CE7AEC">
        <w:rPr>
          <w:b/>
          <w:bCs/>
        </w:rPr>
        <w:t>5.2.1 Recommendations for School Practice</w:t>
      </w:r>
    </w:p>
    <w:p w14:paraId="7D22F988" w14:textId="77777777" w:rsidR="00CE7AEC" w:rsidRPr="00CE7AEC" w:rsidRDefault="00CE7AEC" w:rsidP="00CE7AEC">
      <w:pPr>
        <w:jc w:val="both"/>
        <w:rPr>
          <w:b/>
          <w:bCs/>
        </w:rPr>
      </w:pPr>
      <w:r w:rsidRPr="00CE7AEC">
        <w:rPr>
          <w:b/>
          <w:bCs/>
        </w:rPr>
        <w:t>1. Strengthening Teacher-Student Relationships</w:t>
      </w:r>
    </w:p>
    <w:p w14:paraId="41CBC467" w14:textId="77777777" w:rsidR="00CE7AEC" w:rsidRPr="00CE7AEC" w:rsidRDefault="00CE7AEC" w:rsidP="00CE7AEC">
      <w:pPr>
        <w:jc w:val="both"/>
      </w:pPr>
      <w:r w:rsidRPr="00CE7AEC">
        <w:t>Schools should prioritize the development of positive, supportive teacher-student relationships as a core strategy for enhancing students' self-esteem. This can be achieved through:</w:t>
      </w:r>
    </w:p>
    <w:p w14:paraId="413A6FC5" w14:textId="77777777" w:rsidR="00CE7AEC" w:rsidRPr="00CE7AEC" w:rsidRDefault="00CE7AEC" w:rsidP="00CE7AEC">
      <w:pPr>
        <w:numPr>
          <w:ilvl w:val="0"/>
          <w:numId w:val="7"/>
        </w:numPr>
        <w:jc w:val="both"/>
      </w:pPr>
      <w:r w:rsidRPr="00CE7AEC">
        <w:rPr>
          <w:b/>
          <w:bCs/>
        </w:rPr>
        <w:t>Mentorship programs</w:t>
      </w:r>
      <w:r w:rsidRPr="00CE7AEC">
        <w:t xml:space="preserve"> where teachers are assigned small groups of students for personalized guidance and support</w:t>
      </w:r>
    </w:p>
    <w:p w14:paraId="79DEB5ED" w14:textId="77777777" w:rsidR="00CE7AEC" w:rsidRPr="00CE7AEC" w:rsidRDefault="00CE7AEC" w:rsidP="00CE7AEC">
      <w:pPr>
        <w:numPr>
          <w:ilvl w:val="0"/>
          <w:numId w:val="7"/>
        </w:numPr>
        <w:jc w:val="both"/>
      </w:pPr>
      <w:r w:rsidRPr="00CE7AEC">
        <w:rPr>
          <w:b/>
          <w:bCs/>
        </w:rPr>
        <w:t>Professional development</w:t>
      </w:r>
      <w:r w:rsidRPr="00CE7AEC">
        <w:t xml:space="preserve"> for teachers on adolescent psychology, empathetic communication, and trauma-informed pedagogy</w:t>
      </w:r>
    </w:p>
    <w:p w14:paraId="6FF62B5F" w14:textId="77777777" w:rsidR="00CE7AEC" w:rsidRPr="00CE7AEC" w:rsidRDefault="00CE7AEC" w:rsidP="00CE7AEC">
      <w:pPr>
        <w:numPr>
          <w:ilvl w:val="0"/>
          <w:numId w:val="7"/>
        </w:numPr>
        <w:jc w:val="both"/>
      </w:pPr>
      <w:r w:rsidRPr="00CE7AEC">
        <w:rPr>
          <w:b/>
          <w:bCs/>
        </w:rPr>
        <w:t>Reducing teacher-student ratios</w:t>
      </w:r>
      <w:r w:rsidRPr="00CE7AEC">
        <w:t xml:space="preserve"> in classrooms to allow for more individualized attention</w:t>
      </w:r>
    </w:p>
    <w:p w14:paraId="1FBCA1B6" w14:textId="77777777" w:rsidR="00CE7AEC" w:rsidRPr="00CE7AEC" w:rsidRDefault="00CE7AEC" w:rsidP="00CE7AEC">
      <w:pPr>
        <w:jc w:val="both"/>
        <w:rPr>
          <w:b/>
          <w:bCs/>
        </w:rPr>
      </w:pPr>
      <w:r w:rsidRPr="00CE7AEC">
        <w:rPr>
          <w:b/>
          <w:bCs/>
        </w:rPr>
        <w:t>2. Promoting Inclusive and Supportive Peer Networks</w:t>
      </w:r>
    </w:p>
    <w:p w14:paraId="229481FC" w14:textId="77777777" w:rsidR="00CE7AEC" w:rsidRPr="00CE7AEC" w:rsidRDefault="00CE7AEC" w:rsidP="00CE7AEC">
      <w:pPr>
        <w:jc w:val="both"/>
      </w:pPr>
      <w:r w:rsidRPr="00CE7AEC">
        <w:t>Peer relationships significantly influence students' self-esteem. Schools should implement initiatives that foster positive peer interactions and reduce exclusion:</w:t>
      </w:r>
    </w:p>
    <w:p w14:paraId="364B633C" w14:textId="77777777" w:rsidR="00CE7AEC" w:rsidRPr="00CE7AEC" w:rsidRDefault="00CE7AEC" w:rsidP="00CE7AEC">
      <w:pPr>
        <w:numPr>
          <w:ilvl w:val="0"/>
          <w:numId w:val="8"/>
        </w:numPr>
        <w:jc w:val="both"/>
      </w:pPr>
      <w:r w:rsidRPr="00CE7AEC">
        <w:rPr>
          <w:b/>
          <w:bCs/>
        </w:rPr>
        <w:t>Peer mentorship programs</w:t>
      </w:r>
      <w:r w:rsidRPr="00CE7AEC">
        <w:t xml:space="preserve"> where senior students guide and support junior students</w:t>
      </w:r>
    </w:p>
    <w:p w14:paraId="052AC19A" w14:textId="77777777" w:rsidR="00CE7AEC" w:rsidRPr="00CE7AEC" w:rsidRDefault="00CE7AEC" w:rsidP="00CE7AEC">
      <w:pPr>
        <w:numPr>
          <w:ilvl w:val="0"/>
          <w:numId w:val="8"/>
        </w:numPr>
        <w:jc w:val="both"/>
      </w:pPr>
      <w:r w:rsidRPr="00CE7AEC">
        <w:rPr>
          <w:b/>
          <w:bCs/>
        </w:rPr>
        <w:t>Anti-bullying campaigns</w:t>
      </w:r>
      <w:r w:rsidRPr="00CE7AEC">
        <w:t xml:space="preserve"> that promote respect, empathy, and inclusion</w:t>
      </w:r>
    </w:p>
    <w:p w14:paraId="5451EB63" w14:textId="77777777" w:rsidR="00CE7AEC" w:rsidRPr="00CE7AEC" w:rsidRDefault="00CE7AEC" w:rsidP="00CE7AEC">
      <w:pPr>
        <w:numPr>
          <w:ilvl w:val="0"/>
          <w:numId w:val="8"/>
        </w:numPr>
        <w:jc w:val="both"/>
      </w:pPr>
      <w:r w:rsidRPr="00CE7AEC">
        <w:rPr>
          <w:b/>
          <w:bCs/>
        </w:rPr>
        <w:t>Collaborative learning structures</w:t>
      </w:r>
      <w:r w:rsidRPr="00CE7AEC">
        <w:t xml:space="preserve"> such as group projects and peer tutoring that encourage cooperation rather than competition</w:t>
      </w:r>
    </w:p>
    <w:p w14:paraId="36057C30" w14:textId="77777777" w:rsidR="00CE7AEC" w:rsidRPr="00CE7AEC" w:rsidRDefault="00CE7AEC" w:rsidP="00CE7AEC">
      <w:pPr>
        <w:jc w:val="both"/>
        <w:rPr>
          <w:b/>
          <w:bCs/>
        </w:rPr>
      </w:pPr>
      <w:r w:rsidRPr="00CE7AEC">
        <w:rPr>
          <w:b/>
          <w:bCs/>
        </w:rPr>
        <w:t>3. Enhancing Students' Sense of Belonging</w:t>
      </w:r>
    </w:p>
    <w:p w14:paraId="0B7A0B4B" w14:textId="77777777" w:rsidR="00CE7AEC" w:rsidRPr="00CE7AEC" w:rsidRDefault="00CE7AEC" w:rsidP="00CE7AEC">
      <w:pPr>
        <w:jc w:val="both"/>
      </w:pPr>
      <w:r w:rsidRPr="00CE7AEC">
        <w:t>To strengthen students' sense of belonging, schools should create opportunities for meaningful participation and inclusion:</w:t>
      </w:r>
    </w:p>
    <w:p w14:paraId="640FE528" w14:textId="77777777" w:rsidR="00CE7AEC" w:rsidRPr="00CE7AEC" w:rsidRDefault="00CE7AEC" w:rsidP="00CE7AEC">
      <w:pPr>
        <w:numPr>
          <w:ilvl w:val="0"/>
          <w:numId w:val="9"/>
        </w:numPr>
        <w:jc w:val="both"/>
      </w:pPr>
      <w:r w:rsidRPr="00CE7AEC">
        <w:rPr>
          <w:b/>
          <w:bCs/>
        </w:rPr>
        <w:t>Student councils and leadership roles</w:t>
      </w:r>
      <w:r w:rsidRPr="00CE7AEC">
        <w:t xml:space="preserve"> that give students a voice in school decision-making</w:t>
      </w:r>
    </w:p>
    <w:p w14:paraId="50D7101D" w14:textId="77777777" w:rsidR="00CE7AEC" w:rsidRPr="00CE7AEC" w:rsidRDefault="00CE7AEC" w:rsidP="00CE7AEC">
      <w:pPr>
        <w:numPr>
          <w:ilvl w:val="0"/>
          <w:numId w:val="9"/>
        </w:numPr>
        <w:jc w:val="both"/>
      </w:pPr>
      <w:r w:rsidRPr="00CE7AEC">
        <w:rPr>
          <w:b/>
          <w:bCs/>
        </w:rPr>
        <w:t>Inclusive extracurricular activities</w:t>
      </w:r>
      <w:r w:rsidRPr="00CE7AEC">
        <w:t xml:space="preserve"> such as clubs, sports, drama, music, and debate that cater to diverse interests and talents</w:t>
      </w:r>
    </w:p>
    <w:p w14:paraId="6592078B" w14:textId="77777777" w:rsidR="00CE7AEC" w:rsidRPr="00CE7AEC" w:rsidRDefault="00CE7AEC" w:rsidP="00CE7AEC">
      <w:pPr>
        <w:numPr>
          <w:ilvl w:val="0"/>
          <w:numId w:val="9"/>
        </w:numPr>
        <w:jc w:val="both"/>
      </w:pPr>
      <w:r w:rsidRPr="00CE7AEC">
        <w:rPr>
          <w:b/>
          <w:bCs/>
        </w:rPr>
        <w:lastRenderedPageBreak/>
        <w:t>School-wide events and celebrations</w:t>
      </w:r>
      <w:r w:rsidRPr="00CE7AEC">
        <w:t xml:space="preserve"> that foster a sense of community and shared identity</w:t>
      </w:r>
    </w:p>
    <w:p w14:paraId="10D6EB89" w14:textId="77777777" w:rsidR="00CE7AEC" w:rsidRPr="00CE7AEC" w:rsidRDefault="00CE7AEC" w:rsidP="00CE7AEC">
      <w:pPr>
        <w:jc w:val="both"/>
        <w:rPr>
          <w:b/>
          <w:bCs/>
        </w:rPr>
      </w:pPr>
      <w:r w:rsidRPr="00CE7AEC">
        <w:rPr>
          <w:b/>
          <w:bCs/>
        </w:rPr>
        <w:t>4. Implementing Gender-Sensitive Interventions</w:t>
      </w:r>
    </w:p>
    <w:p w14:paraId="2016B06D" w14:textId="77777777" w:rsidR="00CE7AEC" w:rsidRPr="00CE7AEC" w:rsidRDefault="00CE7AEC" w:rsidP="00CE7AEC">
      <w:pPr>
        <w:jc w:val="both"/>
      </w:pPr>
      <w:r w:rsidRPr="00CE7AEC">
        <w:t>Given that female students reported slightly lower self-esteem than male students, schools should adopt gender-sensitive approaches:</w:t>
      </w:r>
    </w:p>
    <w:p w14:paraId="217B0E48" w14:textId="77777777" w:rsidR="00CE7AEC" w:rsidRPr="00CE7AEC" w:rsidRDefault="00CE7AEC" w:rsidP="00CE7AEC">
      <w:pPr>
        <w:numPr>
          <w:ilvl w:val="0"/>
          <w:numId w:val="10"/>
        </w:numPr>
        <w:jc w:val="both"/>
      </w:pPr>
      <w:r w:rsidRPr="00CE7AEC">
        <w:rPr>
          <w:b/>
          <w:bCs/>
        </w:rPr>
        <w:t>Girls' empowerment programs</w:t>
      </w:r>
      <w:r w:rsidRPr="00CE7AEC">
        <w:t xml:space="preserve"> that challenge negative stereotypes and build confidence</w:t>
      </w:r>
    </w:p>
    <w:p w14:paraId="08DF9AFB" w14:textId="77777777" w:rsidR="00CE7AEC" w:rsidRPr="00CE7AEC" w:rsidRDefault="00CE7AEC" w:rsidP="00CE7AEC">
      <w:pPr>
        <w:numPr>
          <w:ilvl w:val="0"/>
          <w:numId w:val="10"/>
        </w:numPr>
        <w:jc w:val="both"/>
      </w:pPr>
      <w:r w:rsidRPr="00CE7AEC">
        <w:rPr>
          <w:b/>
          <w:bCs/>
        </w:rPr>
        <w:t>Mentorship by successful female role models</w:t>
      </w:r>
      <w:r w:rsidRPr="00CE7AEC">
        <w:t xml:space="preserve"> in academics, careers, and leadership</w:t>
      </w:r>
    </w:p>
    <w:p w14:paraId="054932DA" w14:textId="77777777" w:rsidR="00CE7AEC" w:rsidRPr="00CE7AEC" w:rsidRDefault="00CE7AEC" w:rsidP="00CE7AEC">
      <w:pPr>
        <w:numPr>
          <w:ilvl w:val="0"/>
          <w:numId w:val="10"/>
        </w:numPr>
        <w:jc w:val="both"/>
      </w:pPr>
      <w:r w:rsidRPr="00CE7AEC">
        <w:rPr>
          <w:b/>
          <w:bCs/>
        </w:rPr>
        <w:t>Safe spaces</w:t>
      </w:r>
      <w:r w:rsidRPr="00CE7AEC">
        <w:t xml:space="preserve"> for girls to discuss challenges and receive support</w:t>
      </w:r>
    </w:p>
    <w:p w14:paraId="5214761E" w14:textId="77777777" w:rsidR="00CE7AEC" w:rsidRPr="00CE7AEC" w:rsidRDefault="00CE7AEC" w:rsidP="00CE7AEC">
      <w:pPr>
        <w:jc w:val="both"/>
        <w:rPr>
          <w:b/>
          <w:bCs/>
        </w:rPr>
      </w:pPr>
      <w:r w:rsidRPr="00CE7AEC">
        <w:rPr>
          <w:b/>
          <w:bCs/>
        </w:rPr>
        <w:t>5. Establishing School-Based Counseling and Support Systems</w:t>
      </w:r>
    </w:p>
    <w:p w14:paraId="760436CF" w14:textId="77777777" w:rsidR="00CE7AEC" w:rsidRPr="00CE7AEC" w:rsidRDefault="00CE7AEC" w:rsidP="00CE7AEC">
      <w:pPr>
        <w:jc w:val="both"/>
      </w:pPr>
      <w:r w:rsidRPr="00CE7AEC">
        <w:t>Schools should strengthen guidance and counseling programs to support students' psychosocial well-being:</w:t>
      </w:r>
    </w:p>
    <w:p w14:paraId="1AB7A235" w14:textId="77777777" w:rsidR="00CE7AEC" w:rsidRPr="00CE7AEC" w:rsidRDefault="00CE7AEC" w:rsidP="00CE7AEC">
      <w:pPr>
        <w:numPr>
          <w:ilvl w:val="0"/>
          <w:numId w:val="11"/>
        </w:numPr>
        <w:jc w:val="both"/>
      </w:pPr>
      <w:r w:rsidRPr="00CE7AEC">
        <w:rPr>
          <w:b/>
          <w:bCs/>
        </w:rPr>
        <w:t>Professional counselors</w:t>
      </w:r>
      <w:r w:rsidRPr="00CE7AEC">
        <w:t xml:space="preserve"> should be available in all schools to provide individual and group counseling</w:t>
      </w:r>
    </w:p>
    <w:p w14:paraId="11D67A3D" w14:textId="77777777" w:rsidR="00CE7AEC" w:rsidRPr="00CE7AEC" w:rsidRDefault="00CE7AEC" w:rsidP="00CE7AEC">
      <w:pPr>
        <w:numPr>
          <w:ilvl w:val="0"/>
          <w:numId w:val="11"/>
        </w:numPr>
        <w:jc w:val="both"/>
      </w:pPr>
      <w:r w:rsidRPr="00CE7AEC">
        <w:rPr>
          <w:b/>
          <w:bCs/>
        </w:rPr>
        <w:t>Referral systems</w:t>
      </w:r>
      <w:r w:rsidRPr="00CE7AEC">
        <w:t xml:space="preserve"> should be established to connect students with external mental health services when needed</w:t>
      </w:r>
    </w:p>
    <w:p w14:paraId="2C9F6819" w14:textId="77777777" w:rsidR="00CE7AEC" w:rsidRPr="00CE7AEC" w:rsidRDefault="00CE7AEC" w:rsidP="00CE7AEC">
      <w:pPr>
        <w:jc w:val="both"/>
        <w:rPr>
          <w:b/>
          <w:bCs/>
        </w:rPr>
      </w:pPr>
      <w:r w:rsidRPr="00CE7AEC">
        <w:rPr>
          <w:b/>
          <w:bCs/>
        </w:rPr>
        <w:t>5.2.2 Recommendations for Policy and Institutional Frameworks</w:t>
      </w:r>
    </w:p>
    <w:p w14:paraId="7A6957A0" w14:textId="77777777" w:rsidR="00CE7AEC" w:rsidRPr="00CE7AEC" w:rsidRDefault="00CE7AEC" w:rsidP="00CE7AEC">
      <w:pPr>
        <w:jc w:val="both"/>
        <w:rPr>
          <w:b/>
          <w:bCs/>
        </w:rPr>
      </w:pPr>
      <w:r w:rsidRPr="00CE7AEC">
        <w:rPr>
          <w:b/>
          <w:bCs/>
        </w:rPr>
        <w:t>1. Policy Recognition of School Connectedness</w:t>
      </w:r>
    </w:p>
    <w:p w14:paraId="36539F72" w14:textId="77777777" w:rsidR="00CE7AEC" w:rsidRPr="00CE7AEC" w:rsidRDefault="00CE7AEC" w:rsidP="00CE7AEC">
      <w:pPr>
        <w:jc w:val="both"/>
      </w:pPr>
      <w:r w:rsidRPr="00CE7AEC">
        <w:t>The Ministry of Education and county education boards should formally recognize school connectedness as a critical component of educational quality and student well-being. National guidelines should be developed to:</w:t>
      </w:r>
    </w:p>
    <w:p w14:paraId="411897E1" w14:textId="77777777" w:rsidR="00CE7AEC" w:rsidRPr="00CE7AEC" w:rsidRDefault="00CE7AEC" w:rsidP="00CE7AEC">
      <w:pPr>
        <w:numPr>
          <w:ilvl w:val="0"/>
          <w:numId w:val="12"/>
        </w:numPr>
        <w:jc w:val="both"/>
      </w:pPr>
      <w:r w:rsidRPr="00CE7AEC">
        <w:t>Define school connectedness and its dimensions (teacher support, peer relationships, sense of belonging)</w:t>
      </w:r>
    </w:p>
    <w:p w14:paraId="678766CE" w14:textId="77777777" w:rsidR="00CE7AEC" w:rsidRPr="00CE7AEC" w:rsidRDefault="00CE7AEC" w:rsidP="00CE7AEC">
      <w:pPr>
        <w:numPr>
          <w:ilvl w:val="0"/>
          <w:numId w:val="12"/>
        </w:numPr>
        <w:jc w:val="both"/>
      </w:pPr>
      <w:r w:rsidRPr="00CE7AEC">
        <w:t>Establish standards for creating supportive school environments</w:t>
      </w:r>
    </w:p>
    <w:p w14:paraId="507FE565" w14:textId="77777777" w:rsidR="00CE7AEC" w:rsidRPr="00CE7AEC" w:rsidRDefault="00CE7AEC" w:rsidP="00CE7AEC">
      <w:pPr>
        <w:numPr>
          <w:ilvl w:val="0"/>
          <w:numId w:val="12"/>
        </w:numPr>
        <w:jc w:val="both"/>
      </w:pPr>
      <w:r w:rsidRPr="00CE7AEC">
        <w:t>Integrate connectedness indicators into school inspection and quality assurance frameworks</w:t>
      </w:r>
    </w:p>
    <w:p w14:paraId="18ADDAE1" w14:textId="77777777" w:rsidR="00CE7AEC" w:rsidRPr="00CE7AEC" w:rsidRDefault="00CE7AEC" w:rsidP="00CE7AEC">
      <w:pPr>
        <w:jc w:val="both"/>
        <w:rPr>
          <w:b/>
          <w:bCs/>
        </w:rPr>
      </w:pPr>
      <w:r w:rsidRPr="00CE7AEC">
        <w:rPr>
          <w:b/>
          <w:bCs/>
        </w:rPr>
        <w:t>2. Resource Allocation for Psychosocial Support</w:t>
      </w:r>
    </w:p>
    <w:p w14:paraId="60B2B81D" w14:textId="77777777" w:rsidR="00CE7AEC" w:rsidRPr="00CE7AEC" w:rsidRDefault="00CE7AEC" w:rsidP="00CE7AEC">
      <w:pPr>
        <w:jc w:val="both"/>
      </w:pPr>
      <w:r w:rsidRPr="00CE7AEC">
        <w:t>The government should allocate adequate resources to support the psychosocial dimensions of schooling:</w:t>
      </w:r>
    </w:p>
    <w:p w14:paraId="434E0A39" w14:textId="77777777" w:rsidR="00CE7AEC" w:rsidRPr="00CE7AEC" w:rsidRDefault="00CE7AEC" w:rsidP="00CE7AEC">
      <w:pPr>
        <w:numPr>
          <w:ilvl w:val="0"/>
          <w:numId w:val="13"/>
        </w:numPr>
        <w:jc w:val="both"/>
      </w:pPr>
      <w:r w:rsidRPr="00CE7AEC">
        <w:rPr>
          <w:b/>
          <w:bCs/>
        </w:rPr>
        <w:t>Budget provisions</w:t>
      </w:r>
      <w:r w:rsidRPr="00CE7AEC">
        <w:t xml:space="preserve"> for guidance and counseling programs, including hiring professional counselors</w:t>
      </w:r>
    </w:p>
    <w:p w14:paraId="23EB16CF" w14:textId="77777777" w:rsidR="00CE7AEC" w:rsidRPr="00CE7AEC" w:rsidRDefault="00CE7AEC" w:rsidP="00CE7AEC">
      <w:pPr>
        <w:numPr>
          <w:ilvl w:val="0"/>
          <w:numId w:val="13"/>
        </w:numPr>
        <w:jc w:val="both"/>
      </w:pPr>
      <w:r w:rsidRPr="00CE7AEC">
        <w:rPr>
          <w:b/>
          <w:bCs/>
        </w:rPr>
        <w:lastRenderedPageBreak/>
        <w:t>Funding for teacher training</w:t>
      </w:r>
      <w:r w:rsidRPr="00CE7AEC">
        <w:t xml:space="preserve"> on building positive relationships and supporting students' emotional well-being</w:t>
      </w:r>
    </w:p>
    <w:p w14:paraId="67F5B855" w14:textId="77777777" w:rsidR="00CE7AEC" w:rsidRPr="00CE7AEC" w:rsidRDefault="00CE7AEC" w:rsidP="00CE7AEC">
      <w:pPr>
        <w:jc w:val="both"/>
        <w:rPr>
          <w:b/>
          <w:bCs/>
        </w:rPr>
      </w:pPr>
      <w:r w:rsidRPr="00CE7AEC">
        <w:rPr>
          <w:b/>
          <w:bCs/>
        </w:rPr>
        <w:t>3. Reducing Teacher-Student Ratios</w:t>
      </w:r>
    </w:p>
    <w:p w14:paraId="58AD8A11" w14:textId="77777777" w:rsidR="00CE7AEC" w:rsidRPr="00CE7AEC" w:rsidRDefault="00CE7AEC" w:rsidP="00CE7AEC">
      <w:pPr>
        <w:jc w:val="both"/>
      </w:pPr>
      <w:r w:rsidRPr="00CE7AEC">
        <w:t>Overcrowding emerged as a significant constraint on teacher-student relationships and connectedness. Policymakers should:</w:t>
      </w:r>
    </w:p>
    <w:p w14:paraId="14968B51" w14:textId="77777777" w:rsidR="00CE7AEC" w:rsidRPr="00CE7AEC" w:rsidRDefault="00CE7AEC" w:rsidP="00CE7AEC">
      <w:pPr>
        <w:numPr>
          <w:ilvl w:val="0"/>
          <w:numId w:val="14"/>
        </w:numPr>
        <w:jc w:val="both"/>
      </w:pPr>
      <w:r w:rsidRPr="00CE7AEC">
        <w:rPr>
          <w:b/>
          <w:bCs/>
        </w:rPr>
        <w:t>Recruit and deploy more teachers</w:t>
      </w:r>
      <w:r w:rsidRPr="00CE7AEC">
        <w:t xml:space="preserve"> to public secondary schools in Nairobi County</w:t>
      </w:r>
    </w:p>
    <w:p w14:paraId="6E6B4D6F" w14:textId="77777777" w:rsidR="00CE7AEC" w:rsidRPr="00CE7AEC" w:rsidRDefault="00CE7AEC" w:rsidP="00CE7AEC">
      <w:pPr>
        <w:numPr>
          <w:ilvl w:val="0"/>
          <w:numId w:val="14"/>
        </w:numPr>
        <w:jc w:val="both"/>
      </w:pPr>
      <w:r w:rsidRPr="00CE7AEC">
        <w:rPr>
          <w:b/>
          <w:bCs/>
        </w:rPr>
        <w:t>Construct additional classrooms</w:t>
      </w:r>
      <w:r w:rsidRPr="00CE7AEC">
        <w:t xml:space="preserve"> to reduce overcrowding</w:t>
      </w:r>
    </w:p>
    <w:p w14:paraId="33CACCAD" w14:textId="77777777" w:rsidR="00CE7AEC" w:rsidRPr="00CE7AEC" w:rsidRDefault="00CE7AEC" w:rsidP="00CE7AEC">
      <w:pPr>
        <w:jc w:val="both"/>
        <w:rPr>
          <w:b/>
          <w:bCs/>
        </w:rPr>
      </w:pPr>
      <w:r w:rsidRPr="00CE7AEC">
        <w:rPr>
          <w:b/>
          <w:bCs/>
        </w:rPr>
        <w:t>4. Capacity Building for Educators</w:t>
      </w:r>
    </w:p>
    <w:p w14:paraId="061ADA13" w14:textId="77777777" w:rsidR="00CE7AEC" w:rsidRPr="00CE7AEC" w:rsidRDefault="00CE7AEC" w:rsidP="00CE7AEC">
      <w:pPr>
        <w:jc w:val="both"/>
      </w:pPr>
      <w:r w:rsidRPr="00CE7AEC">
        <w:t>Continuous professional development programs should be institutionalized to equip teachers with skills to foster school connectedness:</w:t>
      </w:r>
    </w:p>
    <w:p w14:paraId="4F2CBA7B" w14:textId="77777777" w:rsidR="00CE7AEC" w:rsidRPr="00CE7AEC" w:rsidRDefault="00CE7AEC" w:rsidP="00CE7AEC">
      <w:pPr>
        <w:numPr>
          <w:ilvl w:val="0"/>
          <w:numId w:val="15"/>
        </w:numPr>
        <w:jc w:val="both"/>
      </w:pPr>
      <w:r w:rsidRPr="00CE7AEC">
        <w:rPr>
          <w:b/>
          <w:bCs/>
        </w:rPr>
        <w:t>Pre-service training</w:t>
      </w:r>
      <w:r w:rsidRPr="00CE7AEC">
        <w:t xml:space="preserve"> in teacher education programs should include modules on adolescent development, relationship-building, and psychosocial support</w:t>
      </w:r>
    </w:p>
    <w:p w14:paraId="01FAE7A4" w14:textId="77777777" w:rsidR="00CE7AEC" w:rsidRPr="00CE7AEC" w:rsidRDefault="00CE7AEC" w:rsidP="00CE7AEC">
      <w:pPr>
        <w:numPr>
          <w:ilvl w:val="0"/>
          <w:numId w:val="15"/>
        </w:numPr>
        <w:jc w:val="both"/>
      </w:pPr>
      <w:r w:rsidRPr="00CE7AEC">
        <w:rPr>
          <w:b/>
          <w:bCs/>
        </w:rPr>
        <w:t>In-service training</w:t>
      </w:r>
      <w:r w:rsidRPr="00CE7AEC">
        <w:t xml:space="preserve"> should be provided regularly through workshops, seminars, and online courses</w:t>
      </w:r>
    </w:p>
    <w:p w14:paraId="213B70F5" w14:textId="77777777" w:rsidR="00CE7AEC" w:rsidRPr="00CE7AEC" w:rsidRDefault="00CE7AEC" w:rsidP="00CE7AEC">
      <w:pPr>
        <w:jc w:val="both"/>
        <w:rPr>
          <w:b/>
          <w:bCs/>
        </w:rPr>
      </w:pPr>
      <w:r w:rsidRPr="00CE7AEC">
        <w:rPr>
          <w:b/>
          <w:bCs/>
        </w:rPr>
        <w:t>5. Collaboration with Families and Communities</w:t>
      </w:r>
    </w:p>
    <w:p w14:paraId="00691AB5" w14:textId="77777777" w:rsidR="00CE7AEC" w:rsidRPr="00CE7AEC" w:rsidRDefault="00CE7AEC" w:rsidP="00CE7AEC">
      <w:pPr>
        <w:jc w:val="both"/>
      </w:pPr>
      <w:r w:rsidRPr="00CE7AEC">
        <w:t>Schools should strengthen partnerships with parents, guardians, and community organizations to create a comprehensive support system for students:</w:t>
      </w:r>
    </w:p>
    <w:p w14:paraId="5B3251F7" w14:textId="77777777" w:rsidR="00CE7AEC" w:rsidRPr="00CE7AEC" w:rsidRDefault="00CE7AEC" w:rsidP="00CE7AEC">
      <w:pPr>
        <w:numPr>
          <w:ilvl w:val="0"/>
          <w:numId w:val="16"/>
        </w:numPr>
        <w:jc w:val="both"/>
      </w:pPr>
      <w:r w:rsidRPr="00CE7AEC">
        <w:rPr>
          <w:b/>
          <w:bCs/>
        </w:rPr>
        <w:t>Parent engagement programs</w:t>
      </w:r>
      <w:r w:rsidRPr="00CE7AEC">
        <w:t xml:space="preserve"> that educate families about the importance of self-esteem and school connectedness</w:t>
      </w:r>
    </w:p>
    <w:p w14:paraId="347F641F" w14:textId="77777777" w:rsidR="00CE7AEC" w:rsidRPr="00CE7AEC" w:rsidRDefault="00CE7AEC" w:rsidP="00CE7AEC">
      <w:pPr>
        <w:numPr>
          <w:ilvl w:val="0"/>
          <w:numId w:val="16"/>
        </w:numPr>
        <w:jc w:val="both"/>
      </w:pPr>
      <w:r w:rsidRPr="00CE7AEC">
        <w:rPr>
          <w:b/>
          <w:bCs/>
        </w:rPr>
        <w:t>School-community forums</w:t>
      </w:r>
      <w:r w:rsidRPr="00CE7AEC">
        <w:t xml:space="preserve"> where stakeholders collaborate on initiatives to support students' well-being</w:t>
      </w:r>
    </w:p>
    <w:p w14:paraId="6AB4D764" w14:textId="77777777" w:rsidR="00CE7AEC" w:rsidRPr="00CE7AEC" w:rsidRDefault="00CE7AEC" w:rsidP="00CE7AEC">
      <w:pPr>
        <w:jc w:val="both"/>
        <w:rPr>
          <w:b/>
          <w:bCs/>
        </w:rPr>
      </w:pPr>
      <w:r w:rsidRPr="00CE7AEC">
        <w:rPr>
          <w:b/>
          <w:bCs/>
        </w:rPr>
        <w:t>6. Monitoring and Evaluation Systems</w:t>
      </w:r>
    </w:p>
    <w:p w14:paraId="36B8009A" w14:textId="77777777" w:rsidR="00CE7AEC" w:rsidRPr="00CE7AEC" w:rsidRDefault="00CE7AEC" w:rsidP="00CE7AEC">
      <w:pPr>
        <w:jc w:val="both"/>
      </w:pPr>
      <w:r w:rsidRPr="00CE7AEC">
        <w:t>Education authorities should establish systems to monitor and evaluate school connectedness and its impact on student outcomes:</w:t>
      </w:r>
    </w:p>
    <w:p w14:paraId="4BFBF5A7" w14:textId="77777777" w:rsidR="00CE7AEC" w:rsidRPr="00CE7AEC" w:rsidRDefault="00CE7AEC" w:rsidP="00CE7AEC">
      <w:pPr>
        <w:numPr>
          <w:ilvl w:val="0"/>
          <w:numId w:val="17"/>
        </w:numPr>
        <w:jc w:val="both"/>
      </w:pPr>
      <w:r w:rsidRPr="00CE7AEC">
        <w:rPr>
          <w:b/>
          <w:bCs/>
        </w:rPr>
        <w:t>Regular school climate surveys</w:t>
      </w:r>
      <w:r w:rsidRPr="00CE7AEC">
        <w:t xml:space="preserve"> that assess students' perceptions of connectedness</w:t>
      </w:r>
    </w:p>
    <w:p w14:paraId="1C0BDC1D" w14:textId="77777777" w:rsidR="00CE7AEC" w:rsidRPr="00CE7AEC" w:rsidRDefault="00CE7AEC" w:rsidP="00CE7AEC">
      <w:pPr>
        <w:numPr>
          <w:ilvl w:val="0"/>
          <w:numId w:val="17"/>
        </w:numPr>
        <w:jc w:val="both"/>
      </w:pPr>
      <w:r w:rsidRPr="00CE7AEC">
        <w:rPr>
          <w:b/>
          <w:bCs/>
        </w:rPr>
        <w:t>Data collection on self-esteem and psychosocial well-being</w:t>
      </w:r>
      <w:r w:rsidRPr="00CE7AEC">
        <w:t xml:space="preserve"> as part of education management information systems</w:t>
      </w:r>
    </w:p>
    <w:p w14:paraId="11C62544" w14:textId="77777777" w:rsidR="00CE7AEC" w:rsidRPr="00CE7AEC" w:rsidRDefault="00CE7AEC" w:rsidP="00CE7AEC">
      <w:pPr>
        <w:jc w:val="both"/>
        <w:rPr>
          <w:b/>
          <w:bCs/>
        </w:rPr>
      </w:pPr>
      <w:r w:rsidRPr="00CE7AEC">
        <w:rPr>
          <w:b/>
          <w:bCs/>
        </w:rPr>
        <w:t>5.2.3 Recommendations for Future Research</w:t>
      </w:r>
    </w:p>
    <w:p w14:paraId="79906117" w14:textId="77777777" w:rsidR="00CE7AEC" w:rsidRPr="00CE7AEC" w:rsidRDefault="00CE7AEC" w:rsidP="00CE7AEC">
      <w:pPr>
        <w:jc w:val="both"/>
        <w:rPr>
          <w:b/>
          <w:bCs/>
        </w:rPr>
      </w:pPr>
      <w:r w:rsidRPr="00CE7AEC">
        <w:rPr>
          <w:b/>
          <w:bCs/>
        </w:rPr>
        <w:t>1. Longitudinal Studies</w:t>
      </w:r>
    </w:p>
    <w:p w14:paraId="32E9A2D2" w14:textId="77777777" w:rsidR="00CE7AEC" w:rsidRPr="00CE7AEC" w:rsidRDefault="00CE7AEC" w:rsidP="00CE7AEC">
      <w:pPr>
        <w:jc w:val="both"/>
      </w:pPr>
      <w:r w:rsidRPr="00CE7AEC">
        <w:lastRenderedPageBreak/>
        <w:t>Future research should adopt longitudinal designs to examine how school connectedness influences self-esteem over time. Such studies would:</w:t>
      </w:r>
    </w:p>
    <w:p w14:paraId="481828AE" w14:textId="77777777" w:rsidR="00CE7AEC" w:rsidRPr="00CE7AEC" w:rsidRDefault="00CE7AEC" w:rsidP="00CE7AEC">
      <w:pPr>
        <w:numPr>
          <w:ilvl w:val="0"/>
          <w:numId w:val="18"/>
        </w:numPr>
        <w:jc w:val="both"/>
      </w:pPr>
      <w:r w:rsidRPr="00CE7AEC">
        <w:t>Track students across multiple years to observe developmental trajectories</w:t>
      </w:r>
    </w:p>
    <w:p w14:paraId="61DD859B" w14:textId="77777777" w:rsidR="00CE7AEC" w:rsidRPr="00CE7AEC" w:rsidRDefault="00CE7AEC" w:rsidP="00CE7AEC">
      <w:pPr>
        <w:numPr>
          <w:ilvl w:val="0"/>
          <w:numId w:val="18"/>
        </w:numPr>
        <w:jc w:val="both"/>
      </w:pPr>
      <w:r w:rsidRPr="00CE7AEC">
        <w:t>Identify critical periods when connectedness has the greatest impact on self-esteem</w:t>
      </w:r>
    </w:p>
    <w:p w14:paraId="749C76EA" w14:textId="77777777" w:rsidR="00CE7AEC" w:rsidRPr="00CE7AEC" w:rsidRDefault="00CE7AEC" w:rsidP="00CE7AEC">
      <w:pPr>
        <w:jc w:val="both"/>
        <w:rPr>
          <w:b/>
          <w:bCs/>
        </w:rPr>
      </w:pPr>
      <w:r w:rsidRPr="00CE7AEC">
        <w:rPr>
          <w:b/>
          <w:bCs/>
        </w:rPr>
        <w:t>2. Comparative Studies Across Counties and Contexts</w:t>
      </w:r>
    </w:p>
    <w:p w14:paraId="318AE9AB" w14:textId="77777777" w:rsidR="00CE7AEC" w:rsidRPr="00CE7AEC" w:rsidRDefault="00CE7AEC" w:rsidP="00CE7AEC">
      <w:pPr>
        <w:jc w:val="both"/>
      </w:pPr>
      <w:r w:rsidRPr="00CE7AEC">
        <w:t>The current study focused on Nairobi County's urban public schools. Future research should:</w:t>
      </w:r>
    </w:p>
    <w:p w14:paraId="393305EF" w14:textId="77777777" w:rsidR="00CE7AEC" w:rsidRPr="00CE7AEC" w:rsidRDefault="00CE7AEC" w:rsidP="00CE7AEC">
      <w:pPr>
        <w:numPr>
          <w:ilvl w:val="0"/>
          <w:numId w:val="19"/>
        </w:numPr>
        <w:jc w:val="both"/>
      </w:pPr>
      <w:r w:rsidRPr="00CE7AEC">
        <w:rPr>
          <w:b/>
          <w:bCs/>
        </w:rPr>
        <w:t>Compare urban and rural schools</w:t>
      </w:r>
      <w:r w:rsidRPr="00CE7AEC">
        <w:t xml:space="preserve"> to understand how context shapes connectedness and self-esteem</w:t>
      </w:r>
    </w:p>
    <w:p w14:paraId="7577803B" w14:textId="77777777" w:rsidR="00CE7AEC" w:rsidRPr="00CE7AEC" w:rsidRDefault="00CE7AEC" w:rsidP="00CE7AEC">
      <w:pPr>
        <w:numPr>
          <w:ilvl w:val="0"/>
          <w:numId w:val="19"/>
        </w:numPr>
        <w:jc w:val="both"/>
      </w:pPr>
      <w:r w:rsidRPr="00CE7AEC">
        <w:rPr>
          <w:b/>
          <w:bCs/>
        </w:rPr>
        <w:t>Examine private versus public schools</w:t>
      </w:r>
      <w:r w:rsidRPr="00CE7AEC">
        <w:t xml:space="preserve"> to identify institutional factors that influence these constructs</w:t>
      </w:r>
    </w:p>
    <w:p w14:paraId="238E62C2" w14:textId="77777777" w:rsidR="00CE7AEC" w:rsidRPr="00CE7AEC" w:rsidRDefault="00CE7AEC" w:rsidP="00CE7AEC">
      <w:pPr>
        <w:jc w:val="both"/>
        <w:rPr>
          <w:b/>
          <w:bCs/>
        </w:rPr>
      </w:pPr>
      <w:r w:rsidRPr="00CE7AEC">
        <w:rPr>
          <w:b/>
          <w:bCs/>
        </w:rPr>
        <w:t>3. Exploring Mediating and Moderating Variables</w:t>
      </w:r>
    </w:p>
    <w:p w14:paraId="286F7229" w14:textId="77777777" w:rsidR="00CE7AEC" w:rsidRPr="00CE7AEC" w:rsidRDefault="00CE7AEC" w:rsidP="00CE7AEC">
      <w:pPr>
        <w:jc w:val="both"/>
      </w:pPr>
      <w:r w:rsidRPr="00CE7AEC">
        <w:t>Future studies should investigate factors that mediate or moderate the relationship between school connectedness and self-esteem:</w:t>
      </w:r>
    </w:p>
    <w:p w14:paraId="567B65E3" w14:textId="77777777" w:rsidR="00CE7AEC" w:rsidRPr="00CE7AEC" w:rsidRDefault="00CE7AEC" w:rsidP="00CE7AEC">
      <w:pPr>
        <w:numPr>
          <w:ilvl w:val="0"/>
          <w:numId w:val="20"/>
        </w:numPr>
        <w:jc w:val="both"/>
      </w:pPr>
      <w:r w:rsidRPr="00CE7AEC">
        <w:rPr>
          <w:b/>
          <w:bCs/>
        </w:rPr>
        <w:t>Mediators</w:t>
      </w:r>
      <w:r w:rsidRPr="00CE7AEC">
        <w:t xml:space="preserve"> such as academic motivation, resilience, or emotional regulation</w:t>
      </w:r>
    </w:p>
    <w:p w14:paraId="57008AE2" w14:textId="77777777" w:rsidR="00CE7AEC" w:rsidRPr="00CE7AEC" w:rsidRDefault="00CE7AEC" w:rsidP="00CE7AEC">
      <w:pPr>
        <w:numPr>
          <w:ilvl w:val="0"/>
          <w:numId w:val="20"/>
        </w:numPr>
        <w:jc w:val="both"/>
      </w:pPr>
      <w:r w:rsidRPr="00CE7AEC">
        <w:rPr>
          <w:b/>
          <w:bCs/>
        </w:rPr>
        <w:t>Moderators</w:t>
      </w:r>
      <w:r w:rsidRPr="00CE7AEC">
        <w:t xml:space="preserve"> such as socio-economic status, family support, or prior trauma</w:t>
      </w:r>
    </w:p>
    <w:p w14:paraId="16093F92" w14:textId="77777777" w:rsidR="00CE7AEC" w:rsidRPr="00CE7AEC" w:rsidRDefault="00CE7AEC" w:rsidP="00CE7AEC">
      <w:pPr>
        <w:jc w:val="both"/>
        <w:rPr>
          <w:b/>
          <w:bCs/>
        </w:rPr>
      </w:pPr>
      <w:r w:rsidRPr="00CE7AEC">
        <w:rPr>
          <w:b/>
          <w:bCs/>
        </w:rPr>
        <w:t>4. Qualitative and Mixed-Methods Research</w:t>
      </w:r>
    </w:p>
    <w:p w14:paraId="7BD87C28" w14:textId="77777777" w:rsidR="00CE7AEC" w:rsidRPr="00CE7AEC" w:rsidRDefault="00CE7AEC" w:rsidP="00CE7AEC">
      <w:pPr>
        <w:jc w:val="both"/>
      </w:pPr>
      <w:r w:rsidRPr="00CE7AEC">
        <w:t>While this study employed quantitative methods, future research should:</w:t>
      </w:r>
    </w:p>
    <w:p w14:paraId="3B200C9B" w14:textId="77777777" w:rsidR="00CE7AEC" w:rsidRPr="00CE7AEC" w:rsidRDefault="00CE7AEC" w:rsidP="00CE7AEC">
      <w:pPr>
        <w:numPr>
          <w:ilvl w:val="0"/>
          <w:numId w:val="21"/>
        </w:numPr>
        <w:jc w:val="both"/>
      </w:pPr>
      <w:r w:rsidRPr="00CE7AEC">
        <w:rPr>
          <w:b/>
          <w:bCs/>
        </w:rPr>
        <w:t>Use qualitative approaches</w:t>
      </w:r>
      <w:r w:rsidRPr="00CE7AEC">
        <w:t xml:space="preserve"> such as focus groups, case studies, and ethnography to explore students' lived experiences of connectedness</w:t>
      </w:r>
    </w:p>
    <w:p w14:paraId="57907CBC" w14:textId="77777777" w:rsidR="00CE7AEC" w:rsidRPr="00CE7AEC" w:rsidRDefault="00CE7AEC" w:rsidP="00CE7AEC">
      <w:pPr>
        <w:numPr>
          <w:ilvl w:val="0"/>
          <w:numId w:val="21"/>
        </w:numPr>
        <w:jc w:val="both"/>
      </w:pPr>
      <w:r w:rsidRPr="00CE7AEC">
        <w:rPr>
          <w:b/>
          <w:bCs/>
        </w:rPr>
        <w:t>Adopt participatory action research</w:t>
      </w:r>
      <w:r w:rsidRPr="00CE7AEC">
        <w:t xml:space="preserve"> where students co-design interventions to enhance connectedness</w:t>
      </w:r>
    </w:p>
    <w:p w14:paraId="01982658" w14:textId="77777777" w:rsidR="00CE7AEC" w:rsidRPr="00CE7AEC" w:rsidRDefault="00CE7AEC" w:rsidP="00CE7AEC">
      <w:pPr>
        <w:jc w:val="both"/>
        <w:rPr>
          <w:b/>
          <w:bCs/>
        </w:rPr>
      </w:pPr>
      <w:r w:rsidRPr="00CE7AEC">
        <w:rPr>
          <w:b/>
          <w:bCs/>
        </w:rPr>
        <w:t>5. Intervention Studies</w:t>
      </w:r>
    </w:p>
    <w:p w14:paraId="4503BE68" w14:textId="77777777" w:rsidR="00CE7AEC" w:rsidRPr="00CE7AEC" w:rsidRDefault="00CE7AEC" w:rsidP="00CE7AEC">
      <w:pPr>
        <w:jc w:val="both"/>
      </w:pPr>
      <w:r w:rsidRPr="00CE7AEC">
        <w:t>Experimental and quasi-experimental studies should be conducted to test the effectiveness of specific interventions:</w:t>
      </w:r>
    </w:p>
    <w:p w14:paraId="3BAC7DB7" w14:textId="77777777" w:rsidR="00CE7AEC" w:rsidRPr="00CE7AEC" w:rsidRDefault="00CE7AEC" w:rsidP="00CE7AEC">
      <w:pPr>
        <w:numPr>
          <w:ilvl w:val="0"/>
          <w:numId w:val="22"/>
        </w:numPr>
        <w:jc w:val="both"/>
      </w:pPr>
      <w:r w:rsidRPr="00CE7AEC">
        <w:rPr>
          <w:b/>
          <w:bCs/>
        </w:rPr>
        <w:t>Randomized controlled trials</w:t>
      </w:r>
      <w:r w:rsidRPr="00CE7AEC">
        <w:t xml:space="preserve"> of mentorship programs, peer support initiatives, or teacher training programs</w:t>
      </w:r>
    </w:p>
    <w:p w14:paraId="6219EDBF" w14:textId="77777777" w:rsidR="0082451F" w:rsidRDefault="0082451F" w:rsidP="00D222CB">
      <w:pPr>
        <w:ind w:left="720"/>
        <w:jc w:val="both"/>
      </w:pPr>
    </w:p>
    <w:p w14:paraId="14C97C78" w14:textId="15C3AC50" w:rsidR="00D222CB" w:rsidRDefault="00D222CB" w:rsidP="00D222CB">
      <w:pPr>
        <w:ind w:left="720"/>
      </w:pPr>
    </w:p>
    <w:p w14:paraId="3D677EA1" w14:textId="760D780A" w:rsidR="00841D79" w:rsidRDefault="00841D79" w:rsidP="00D3004D">
      <w:pPr>
        <w:rPr>
          <w:rFonts w:ascii="Calibri" w:eastAsia="Calibri" w:hAnsi="Calibri" w:cs="Times New Roman"/>
          <w:b/>
          <w:kern w:val="2"/>
          <w:highlight w:val="yellow"/>
        </w:rPr>
      </w:pPr>
      <w:bookmarkStart w:id="0" w:name="_Hlk197682619"/>
      <w:bookmarkStart w:id="1" w:name="_Hlk180402183"/>
      <w:bookmarkStart w:id="2" w:name="_Hlk183680988"/>
      <w:r>
        <w:rPr>
          <w:rFonts w:ascii="Calibri" w:eastAsia="Calibri" w:hAnsi="Calibri" w:cs="Times New Roman"/>
          <w:b/>
          <w:kern w:val="2"/>
          <w:highlight w:val="yellow"/>
        </w:rPr>
        <w:lastRenderedPageBreak/>
        <w:t xml:space="preserve">Ethical Approval: </w:t>
      </w:r>
    </w:p>
    <w:p w14:paraId="7DC305D9" w14:textId="723FF5EA" w:rsidR="00841D79" w:rsidRDefault="00841D79" w:rsidP="00D3004D">
      <w:pPr>
        <w:rPr>
          <w:rFonts w:ascii="Calibri" w:eastAsia="Calibri" w:hAnsi="Calibri" w:cs="Times New Roman"/>
          <w:kern w:val="2"/>
        </w:rPr>
      </w:pPr>
      <w:r w:rsidRPr="00841D79">
        <w:rPr>
          <w:rFonts w:ascii="Calibri" w:eastAsia="Calibri" w:hAnsi="Calibri" w:cs="Times New Roman"/>
          <w:kern w:val="2"/>
        </w:rPr>
        <w:t>The researcher received the consent of the University Graduate School and permission to carry out a research by the National Commission for Science, Technology and Innovation (NACOSTI) prior to the data collection</w:t>
      </w:r>
    </w:p>
    <w:p w14:paraId="69EC571F" w14:textId="77777777" w:rsidR="00841D79" w:rsidRPr="00841D79" w:rsidRDefault="00841D79" w:rsidP="00841D79">
      <w:pPr>
        <w:rPr>
          <w:rFonts w:ascii="Calibri" w:eastAsia="Calibri" w:hAnsi="Calibri" w:cs="Times New Roman"/>
          <w:b/>
          <w:kern w:val="2"/>
        </w:rPr>
      </w:pPr>
      <w:r w:rsidRPr="00841D79">
        <w:rPr>
          <w:rFonts w:ascii="Calibri" w:eastAsia="Calibri" w:hAnsi="Calibri" w:cs="Times New Roman"/>
          <w:b/>
          <w:kern w:val="2"/>
        </w:rPr>
        <w:t xml:space="preserve">Consent </w:t>
      </w:r>
      <w:bookmarkStart w:id="3" w:name="_GoBack"/>
      <w:bookmarkEnd w:id="3"/>
    </w:p>
    <w:p w14:paraId="1ACA040D" w14:textId="2AD71EE6" w:rsidR="00841D79" w:rsidRPr="00841D79" w:rsidRDefault="00841D79" w:rsidP="00841D79">
      <w:pPr>
        <w:rPr>
          <w:rFonts w:ascii="Calibri" w:eastAsia="Calibri" w:hAnsi="Calibri" w:cs="Times New Roman"/>
          <w:kern w:val="2"/>
          <w:highlight w:val="yellow"/>
        </w:rPr>
      </w:pPr>
      <w:r w:rsidRPr="00841D79">
        <w:rPr>
          <w:rFonts w:ascii="Calibri" w:eastAsia="Calibri" w:hAnsi="Calibri" w:cs="Times New Roman"/>
          <w:kern w:val="2"/>
        </w:rPr>
        <w:t>As per international standards or university standards, Participants’ written consent has been collected and preserved by the author(s).</w:t>
      </w:r>
    </w:p>
    <w:p w14:paraId="15D21DD8" w14:textId="77777777" w:rsidR="00841D79" w:rsidRDefault="00841D79" w:rsidP="00D3004D">
      <w:pPr>
        <w:rPr>
          <w:rFonts w:ascii="Calibri" w:eastAsia="Calibri" w:hAnsi="Calibri" w:cs="Times New Roman"/>
          <w:b/>
          <w:kern w:val="2"/>
          <w:highlight w:val="yellow"/>
        </w:rPr>
      </w:pPr>
    </w:p>
    <w:p w14:paraId="3238938C" w14:textId="4671C652" w:rsidR="00DF7D6B" w:rsidRPr="00841D79" w:rsidRDefault="00D3004D" w:rsidP="00D3004D">
      <w:pPr>
        <w:rPr>
          <w:rFonts w:ascii="Calibri" w:eastAsia="Calibri" w:hAnsi="Calibri" w:cs="Times New Roman"/>
          <w:b/>
          <w:kern w:val="2"/>
          <w:highlight w:val="yellow"/>
        </w:rPr>
      </w:pPr>
      <w:r w:rsidRPr="00841D79">
        <w:rPr>
          <w:rFonts w:ascii="Calibri" w:eastAsia="Calibri" w:hAnsi="Calibri" w:cs="Times New Roman"/>
          <w:b/>
          <w:kern w:val="2"/>
          <w:highlight w:val="yellow"/>
        </w:rPr>
        <w:t>Disclaimer (Artificial intelligence)</w:t>
      </w:r>
    </w:p>
    <w:p w14:paraId="16412552" w14:textId="77777777" w:rsidR="00D3004D" w:rsidRPr="009C5487" w:rsidRDefault="00D3004D" w:rsidP="00D3004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C41692B" w14:textId="77777777" w:rsidR="00D3004D" w:rsidRDefault="00D3004D" w:rsidP="00D3004D">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25050E8" w14:textId="038D76A1" w:rsidR="00DF7D6B" w:rsidRPr="009C5487" w:rsidRDefault="00DF7D6B" w:rsidP="00D3004D">
      <w:pPr>
        <w:rPr>
          <w:rFonts w:ascii="Calibri" w:eastAsia="Calibri" w:hAnsi="Calibri" w:cs="Times New Roman"/>
          <w:kern w:val="2"/>
          <w:highlight w:val="yellow"/>
        </w:rPr>
      </w:pPr>
      <w:r>
        <w:rPr>
          <w:rFonts w:ascii="Calibri" w:eastAsia="Calibri" w:hAnsi="Calibri" w:cs="Times New Roman"/>
          <w:kern w:val="2"/>
          <w:highlight w:val="yellow"/>
        </w:rPr>
        <w:t>I go by option 1 as indicated above</w:t>
      </w:r>
    </w:p>
    <w:p w14:paraId="73603523" w14:textId="77777777" w:rsidR="00D3004D" w:rsidRPr="009C5487" w:rsidRDefault="00D3004D" w:rsidP="00D3004D">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CE37B1F" w14:textId="77777777" w:rsidR="00D3004D" w:rsidRPr="009C5487" w:rsidRDefault="00D3004D" w:rsidP="00D3004D">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4DF73465" w14:textId="77777777" w:rsidR="00D3004D" w:rsidRPr="009C5487" w:rsidRDefault="00D3004D" w:rsidP="00D3004D">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FA1E242" w14:textId="77777777" w:rsidR="00D3004D" w:rsidRPr="009C5487" w:rsidRDefault="00D3004D" w:rsidP="00D3004D">
      <w:pPr>
        <w:rPr>
          <w:rFonts w:ascii="Calibri" w:eastAsia="Calibri" w:hAnsi="Calibri" w:cs="Times New Roman"/>
          <w:kern w:val="2"/>
        </w:rPr>
      </w:pPr>
      <w:bookmarkStart w:id="4" w:name="_Hlk197682629"/>
      <w:bookmarkEnd w:id="0"/>
      <w:r w:rsidRPr="009C5487">
        <w:rPr>
          <w:rFonts w:ascii="Calibri" w:eastAsia="Calibri" w:hAnsi="Calibri" w:cs="Times New Roman"/>
          <w:kern w:val="2"/>
          <w:highlight w:val="yellow"/>
        </w:rPr>
        <w:t>3.</w:t>
      </w:r>
    </w:p>
    <w:bookmarkEnd w:id="1"/>
    <w:bookmarkEnd w:id="2"/>
    <w:bookmarkEnd w:id="4"/>
    <w:p w14:paraId="5F569B4C" w14:textId="705C491A" w:rsidR="00D222CB" w:rsidRDefault="00D222CB" w:rsidP="00D222CB"/>
    <w:p w14:paraId="1F6D53F2" w14:textId="403A3B2A" w:rsidR="001E690D" w:rsidRDefault="001E690D" w:rsidP="00D222CB"/>
    <w:p w14:paraId="14FC8257" w14:textId="77777777" w:rsidR="001E690D" w:rsidRPr="00622A35" w:rsidRDefault="001E690D" w:rsidP="00D222CB"/>
    <w:p w14:paraId="5B0D9733" w14:textId="77777777" w:rsidR="00622A35" w:rsidRPr="00622A35" w:rsidRDefault="00622A35" w:rsidP="00622A35">
      <w:pPr>
        <w:jc w:val="center"/>
        <w:rPr>
          <w:b/>
        </w:rPr>
      </w:pPr>
      <w:r w:rsidRPr="00622A35">
        <w:rPr>
          <w:b/>
        </w:rPr>
        <w:t>REFERENCES</w:t>
      </w:r>
    </w:p>
    <w:p w14:paraId="6CF5FC28" w14:textId="77777777" w:rsidR="00FD1044" w:rsidRPr="00FD1044" w:rsidRDefault="00FD1044" w:rsidP="00FD1044">
      <w:pPr>
        <w:ind w:left="720" w:hanging="720"/>
        <w:jc w:val="both"/>
      </w:pPr>
      <w:proofErr w:type="spellStart"/>
      <w:r w:rsidRPr="00FD1044">
        <w:t>Ambayo</w:t>
      </w:r>
      <w:proofErr w:type="spellEnd"/>
      <w:r w:rsidRPr="00FD1044">
        <w:t xml:space="preserve">, G., &amp; Ngumi, O. (2016). Influence of peer counselling on students’ </w:t>
      </w:r>
      <w:proofErr w:type="spellStart"/>
      <w:r w:rsidRPr="00FD1044">
        <w:t>behaviour</w:t>
      </w:r>
      <w:proofErr w:type="spellEnd"/>
      <w:r w:rsidRPr="00FD1044">
        <w:t xml:space="preserve"> change in public secondary schools in Nakuru Municipality, Kenya. </w:t>
      </w:r>
      <w:r w:rsidRPr="00FD1044">
        <w:rPr>
          <w:i/>
          <w:iCs/>
        </w:rPr>
        <w:t>Journal of Education and Practice, 7</w:t>
      </w:r>
      <w:r w:rsidRPr="00FD1044">
        <w:t>(20), 57–65.</w:t>
      </w:r>
      <w:r w:rsidRPr="00FD1044">
        <w:br/>
        <w:t>Retrieved from http://41.89.96.81:4000/bitstreams/1998402a-4fb9-44af-b81d-9c3b47e65b6d/download</w:t>
      </w:r>
    </w:p>
    <w:p w14:paraId="33D78C4F" w14:textId="77777777" w:rsidR="00FD1044" w:rsidRPr="00FD1044" w:rsidRDefault="00FD1044" w:rsidP="00FD1044">
      <w:pPr>
        <w:ind w:left="720" w:hanging="720"/>
        <w:jc w:val="both"/>
      </w:pPr>
      <w:proofErr w:type="spellStart"/>
      <w:r w:rsidRPr="00FD1044">
        <w:lastRenderedPageBreak/>
        <w:t>Arudo</w:t>
      </w:r>
      <w:proofErr w:type="spellEnd"/>
      <w:r w:rsidRPr="00FD1044">
        <w:t xml:space="preserve">, T. O., &amp; Okeyo, D. O. (2008). Peer counselling experience among selected Kenyan secondary schools. </w:t>
      </w:r>
      <w:r w:rsidRPr="00FD1044">
        <w:rPr>
          <w:i/>
          <w:iCs/>
        </w:rPr>
        <w:t>Educational Research and Reviews, 3</w:t>
      </w:r>
      <w:r w:rsidRPr="00FD1044">
        <w:t>(10), 345–350.</w:t>
      </w:r>
      <w:r w:rsidRPr="00FD1044">
        <w:br/>
        <w:t xml:space="preserve">Retrieved from </w:t>
      </w:r>
      <w:hyperlink r:id="rId11" w:tgtFrame="_new" w:history="1">
        <w:r w:rsidRPr="00FD1044">
          <w:rPr>
            <w:rStyle w:val="Hyperlink"/>
          </w:rPr>
          <w:t>https://kapc.or.ke/downloads/Arudo,%20Tobias%20Opiyo%20Okeyo.pdf</w:t>
        </w:r>
      </w:hyperlink>
    </w:p>
    <w:p w14:paraId="6F2E7D40" w14:textId="77777777" w:rsidR="00FD1044" w:rsidRPr="00FD1044" w:rsidRDefault="00FD1044" w:rsidP="00FD1044">
      <w:pPr>
        <w:ind w:left="720" w:hanging="720"/>
        <w:jc w:val="both"/>
      </w:pPr>
      <w:r w:rsidRPr="00FD1044">
        <w:t xml:space="preserve">Bronfenbrenner, U. (1979). </w:t>
      </w:r>
      <w:r w:rsidRPr="00FD1044">
        <w:rPr>
          <w:i/>
          <w:iCs/>
        </w:rPr>
        <w:t>The ecology of human development: Experiments by nature and design.</w:t>
      </w:r>
      <w:r w:rsidRPr="00FD1044">
        <w:t xml:space="preserve"> Harvard University Press.</w:t>
      </w:r>
      <w:r w:rsidRPr="00FD1044">
        <w:br/>
        <w:t xml:space="preserve">Retrieved from </w:t>
      </w:r>
      <w:hyperlink r:id="rId12" w:tgtFrame="_new" w:history="1">
        <w:r w:rsidRPr="00FD1044">
          <w:rPr>
            <w:rStyle w:val="Hyperlink"/>
          </w:rPr>
          <w:t>https://scholar.google.com/scholar?hl=en&amp;as_sdt=0%2C5&amp;q=%22Bronfenbrenner%2C+U.+%281979%29.+The+ecology+of+human+development%3A+Experiments+by+nature+and+design.+Harvard+University+Press.%22&amp;btnG=</w:t>
        </w:r>
      </w:hyperlink>
    </w:p>
    <w:p w14:paraId="6587F62F" w14:textId="77777777" w:rsidR="00FD1044" w:rsidRPr="00FD1044" w:rsidRDefault="00FD1044" w:rsidP="00FD1044">
      <w:pPr>
        <w:ind w:left="720" w:hanging="720"/>
        <w:jc w:val="both"/>
      </w:pPr>
      <w:r w:rsidRPr="00FD1044">
        <w:t xml:space="preserve">Bronfenbrenner, U. (2014). The ecology of cognitive development: Research models and fugitive findings. In R. Wozniak &amp; K. Fischer (Eds.), </w:t>
      </w:r>
      <w:r w:rsidRPr="00FD1044">
        <w:rPr>
          <w:i/>
          <w:iCs/>
        </w:rPr>
        <w:t>Development in context: Acting and thinking in specific environments</w:t>
      </w:r>
      <w:r w:rsidRPr="00FD1044">
        <w:t xml:space="preserve"> (pp. 3–44). Lawrence Erlbaum Associates.</w:t>
      </w:r>
      <w:r w:rsidRPr="00FD1044">
        <w:br/>
        <w:t xml:space="preserve">Retrieved from </w:t>
      </w:r>
      <w:hyperlink r:id="rId13" w:tgtFrame="_new" w:history="1">
        <w:r w:rsidRPr="00FD1044">
          <w:rPr>
            <w:rStyle w:val="Hyperlink"/>
          </w:rPr>
          <w:t>https://www.taylorfrancis.com/chapters/edit/10.4324/9781315807379-3/ecology-cognitive-development-research-models-fugitive-findings-urie-bronfenbrenner</w:t>
        </w:r>
      </w:hyperlink>
    </w:p>
    <w:p w14:paraId="2BFC65AE" w14:textId="77777777" w:rsidR="00FD1044" w:rsidRPr="00FD1044" w:rsidRDefault="00FD1044" w:rsidP="00FD1044">
      <w:pPr>
        <w:ind w:left="720" w:hanging="720"/>
        <w:jc w:val="both"/>
      </w:pPr>
      <w:proofErr w:type="spellStart"/>
      <w:r w:rsidRPr="00FD1044">
        <w:t>Chireshe</w:t>
      </w:r>
      <w:proofErr w:type="spellEnd"/>
      <w:r w:rsidRPr="00FD1044">
        <w:t xml:space="preserve">, R. (2013). Peer counselling in Zimbabwean secondary schools. </w:t>
      </w:r>
      <w:r w:rsidRPr="00FD1044">
        <w:rPr>
          <w:i/>
          <w:iCs/>
        </w:rPr>
        <w:t>Journal of Emerging Trends in Educational Research and Policy Studies, 4</w:t>
      </w:r>
      <w:r w:rsidRPr="00FD1044">
        <w:t>(5), 746–751.</w:t>
      </w:r>
      <w:r w:rsidRPr="00FD1044">
        <w:br/>
        <w:t xml:space="preserve">Retrieved from </w:t>
      </w:r>
      <w:hyperlink r:id="rId14" w:tgtFrame="_new" w:history="1">
        <w:r w:rsidRPr="00FD1044">
          <w:rPr>
            <w:rStyle w:val="Hyperlink"/>
          </w:rPr>
          <w:t>http://krepublishers.com/02-Journals/IJES/IJES-05-0-000-13-Web/IJES-05-4-000-13-ABST-PDF/IJES-05-4-349-13-284-C-R/IJES-05-4-349-13-284-Chireshe-R-Tt.pdf</w:t>
        </w:r>
      </w:hyperlink>
    </w:p>
    <w:p w14:paraId="0CD5A0AD" w14:textId="77777777" w:rsidR="00FD1044" w:rsidRPr="00FD1044" w:rsidRDefault="00FD1044" w:rsidP="00FD1044">
      <w:pPr>
        <w:ind w:left="720" w:hanging="720"/>
        <w:jc w:val="both"/>
      </w:pPr>
      <w:r w:rsidRPr="00FD1044">
        <w:t xml:space="preserve">Curtin, R., Presser, S., &amp; Singer, E. (2016). The effects of response rate changes on the index of consumer sentiment. </w:t>
      </w:r>
      <w:r w:rsidRPr="00FD1044">
        <w:rPr>
          <w:i/>
          <w:iCs/>
        </w:rPr>
        <w:t>Public Opinion Quarterly, 64</w:t>
      </w:r>
      <w:r w:rsidRPr="00FD1044">
        <w:t>(4), 413–428.</w:t>
      </w:r>
      <w:r w:rsidRPr="00FD1044">
        <w:br/>
        <w:t xml:space="preserve">Retrieved from </w:t>
      </w:r>
      <w:hyperlink r:id="rId15" w:tgtFrame="_new" w:history="1">
        <w:r w:rsidRPr="00FD1044">
          <w:rPr>
            <w:rStyle w:val="Hyperlink"/>
          </w:rPr>
          <w:t>https://academic.oup.com/poq/article-abstract/64/4/413/1920288</w:t>
        </w:r>
      </w:hyperlink>
    </w:p>
    <w:p w14:paraId="7A81C5DD" w14:textId="77777777" w:rsidR="00FD1044" w:rsidRPr="00FD1044" w:rsidRDefault="00FD1044" w:rsidP="00FD1044">
      <w:pPr>
        <w:ind w:left="720" w:hanging="720"/>
        <w:jc w:val="both"/>
      </w:pPr>
      <w:r w:rsidRPr="00FD1044">
        <w:t xml:space="preserve">Feldman, R. S. (2003). </w:t>
      </w:r>
      <w:r w:rsidRPr="00FD1044">
        <w:rPr>
          <w:i/>
          <w:iCs/>
        </w:rPr>
        <w:t>Development across the lifespan</w:t>
      </w:r>
      <w:r w:rsidRPr="00FD1044">
        <w:t xml:space="preserve"> (3rd ed.). Prentice Hall.</w:t>
      </w:r>
    </w:p>
    <w:p w14:paraId="5F90B841" w14:textId="77777777" w:rsidR="00FD1044" w:rsidRPr="00FD1044" w:rsidRDefault="00FD1044" w:rsidP="00FD1044">
      <w:pPr>
        <w:ind w:left="720" w:hanging="720"/>
        <w:jc w:val="both"/>
      </w:pPr>
      <w:r w:rsidRPr="00FD1044">
        <w:t xml:space="preserve">Goodman-Scott, E., Betters-Bubon, J., &amp; Donohue, P. (2018). Aligning comprehensive school counseling programs and positive behavioral interventions and supports to maximize school counselors’ efforts. </w:t>
      </w:r>
      <w:r w:rsidRPr="00FD1044">
        <w:rPr>
          <w:i/>
          <w:iCs/>
        </w:rPr>
        <w:t>Professional School Counseling, 21</w:t>
      </w:r>
      <w:r w:rsidRPr="00FD1044">
        <w:t>(1b), 1–10.</w:t>
      </w:r>
      <w:r w:rsidRPr="00FD1044">
        <w:br/>
        <w:t xml:space="preserve">Retrieved from </w:t>
      </w:r>
      <w:hyperlink r:id="rId16" w:tgtFrame="_new" w:history="1">
        <w:r w:rsidRPr="00FD1044">
          <w:rPr>
            <w:rStyle w:val="Hyperlink"/>
          </w:rPr>
          <w:t>https://journals.sagepub.com/doi/abs/10.5330/1096-2409-19.1.57</w:t>
        </w:r>
      </w:hyperlink>
    </w:p>
    <w:p w14:paraId="4DF970F3" w14:textId="77777777" w:rsidR="00FD1044" w:rsidRPr="00FD1044" w:rsidRDefault="00FD1044" w:rsidP="00FD1044">
      <w:pPr>
        <w:ind w:left="720" w:hanging="720"/>
        <w:jc w:val="both"/>
      </w:pPr>
      <w:r w:rsidRPr="00FD1044">
        <w:t xml:space="preserve">Goyder, J., Warriner, K., &amp; Miller, S. (2002). Evaluating socio-economic status (SES) bias in survey nonresponse. </w:t>
      </w:r>
      <w:r w:rsidRPr="00FD1044">
        <w:rPr>
          <w:i/>
          <w:iCs/>
        </w:rPr>
        <w:t>Journal of Official Statistics, 18</w:t>
      </w:r>
      <w:r w:rsidRPr="00FD1044">
        <w:t>(1), 1–11.</w:t>
      </w:r>
      <w:r w:rsidRPr="00FD1044">
        <w:br/>
        <w:t xml:space="preserve">Retrieved from </w:t>
      </w:r>
      <w:hyperlink r:id="rId17" w:tgtFrame="_new" w:history="1">
        <w:r w:rsidRPr="00FD1044">
          <w:rPr>
            <w:rStyle w:val="Hyperlink"/>
          </w:rPr>
          <w:t>https://www.scb.se/contentassets/ca21efb41fee47d293bbee5bf7be7fb3/evaluating-socio-economic-status-ses-bias-in-survey-nonresponse.pdf</w:t>
        </w:r>
      </w:hyperlink>
    </w:p>
    <w:p w14:paraId="756F0439" w14:textId="77777777" w:rsidR="00FD1044" w:rsidRPr="00FD1044" w:rsidRDefault="00FD1044" w:rsidP="00FD1044">
      <w:pPr>
        <w:ind w:left="720" w:hanging="720"/>
        <w:jc w:val="both"/>
      </w:pPr>
      <w:proofErr w:type="spellStart"/>
      <w:r w:rsidRPr="00FD1044">
        <w:t>Kindiki</w:t>
      </w:r>
      <w:proofErr w:type="spellEnd"/>
      <w:r w:rsidRPr="00FD1044">
        <w:t xml:space="preserve">, J. N. (2009). Effectiveness of communication on students’ discipline in secondary schools in Kenya. </w:t>
      </w:r>
      <w:r w:rsidRPr="00FD1044">
        <w:rPr>
          <w:i/>
          <w:iCs/>
        </w:rPr>
        <w:t>Educational Research and Reviews, 4</w:t>
      </w:r>
      <w:r w:rsidRPr="00FD1044">
        <w:t>(5), 252–259.</w:t>
      </w:r>
      <w:r w:rsidRPr="00FD1044">
        <w:br/>
      </w:r>
      <w:r w:rsidRPr="00FD1044">
        <w:lastRenderedPageBreak/>
        <w:t xml:space="preserve">Retrieved from </w:t>
      </w:r>
      <w:hyperlink r:id="rId18" w:tgtFrame="_new" w:history="1">
        <w:r w:rsidRPr="00FD1044">
          <w:rPr>
            <w:rStyle w:val="Hyperlink"/>
          </w:rPr>
          <w:t>https://academicjournals.org/journal/ERR/article-full-text-pdf/4CA19114095.pdf</w:t>
        </w:r>
      </w:hyperlink>
    </w:p>
    <w:p w14:paraId="3F01F8C4" w14:textId="77777777" w:rsidR="00FD1044" w:rsidRPr="00FD1044" w:rsidRDefault="00FD1044" w:rsidP="00FD1044">
      <w:pPr>
        <w:ind w:left="720" w:hanging="720"/>
        <w:jc w:val="both"/>
      </w:pPr>
      <w:proofErr w:type="spellStart"/>
      <w:r w:rsidRPr="00FD1044">
        <w:t>Magai</w:t>
      </w:r>
      <w:proofErr w:type="spellEnd"/>
      <w:r w:rsidRPr="00FD1044">
        <w:t xml:space="preserve">, D. N., &amp; Malik, J. A. (2018). Emotional and behavioral problems in children and adolescents in Central Kenya. </w:t>
      </w:r>
      <w:r w:rsidRPr="00FD1044">
        <w:rPr>
          <w:i/>
          <w:iCs/>
        </w:rPr>
        <w:t>Psychiatry Journal, 2018,</w:t>
      </w:r>
      <w:r w:rsidRPr="00FD1044">
        <w:t xml:space="preserve"> Article 7342658.</w:t>
      </w:r>
      <w:r w:rsidRPr="00FD1044">
        <w:br/>
        <w:t xml:space="preserve">Retrieved from </w:t>
      </w:r>
      <w:hyperlink r:id="rId19" w:tgtFrame="_new" w:history="1">
        <w:r w:rsidRPr="00FD1044">
          <w:rPr>
            <w:rStyle w:val="Hyperlink"/>
          </w:rPr>
          <w:t>https://link.springer.com/article/10.1007/s10578-018-0783-y</w:t>
        </w:r>
      </w:hyperlink>
    </w:p>
    <w:p w14:paraId="49B14CFF" w14:textId="77777777" w:rsidR="00FD1044" w:rsidRPr="00FD1044" w:rsidRDefault="00FD1044" w:rsidP="00FD1044">
      <w:pPr>
        <w:ind w:left="720" w:hanging="720"/>
        <w:jc w:val="both"/>
      </w:pPr>
      <w:r w:rsidRPr="00FD1044">
        <w:t xml:space="preserve">Mathers, N., Fox, N., &amp; Hunn, A. (2000). </w:t>
      </w:r>
      <w:r w:rsidRPr="00FD1044">
        <w:rPr>
          <w:i/>
          <w:iCs/>
        </w:rPr>
        <w:t>Surveys and questionnaires.</w:t>
      </w:r>
      <w:r w:rsidRPr="00FD1044">
        <w:t xml:space="preserve"> Trent Focus Group.</w:t>
      </w:r>
      <w:r w:rsidRPr="00FD1044">
        <w:br/>
        <w:t xml:space="preserve">Retrieved from </w:t>
      </w:r>
      <w:hyperlink r:id="rId20" w:tgtFrame="_new" w:history="1">
        <w:r w:rsidRPr="00FD1044">
          <w:rPr>
            <w:rStyle w:val="Hyperlink"/>
          </w:rPr>
          <w:t>https://www.researchgate.net/profile/Nick-Fox/publication/270684903_Surveys_and_Questionnaires/links/5b38a877aca2720785fe0620/Surveys-and-Questionnaires.pdf</w:t>
        </w:r>
      </w:hyperlink>
    </w:p>
    <w:p w14:paraId="31E3ABA7" w14:textId="77777777" w:rsidR="00FD1044" w:rsidRPr="00FD1044" w:rsidRDefault="00FD1044" w:rsidP="00FD1044">
      <w:pPr>
        <w:ind w:left="720" w:hanging="720"/>
        <w:jc w:val="both"/>
      </w:pPr>
      <w:r w:rsidRPr="00FD1044">
        <w:t xml:space="preserve">McNeely, C., &amp; Falci, C. (2004). School connectedness and the transition into and out of health-risk behavior among adolescents: A comparison of social belonging and teacher support. </w:t>
      </w:r>
      <w:r w:rsidRPr="00FD1044">
        <w:rPr>
          <w:i/>
          <w:iCs/>
        </w:rPr>
        <w:t>Journal of School Health, 74</w:t>
      </w:r>
      <w:r w:rsidRPr="00FD1044">
        <w:t>(7), 284–292.</w:t>
      </w:r>
      <w:r w:rsidRPr="00FD1044">
        <w:br/>
        <w:t xml:space="preserve">Retrieved from </w:t>
      </w:r>
      <w:hyperlink r:id="rId21" w:tgtFrame="_new" w:history="1">
        <w:r w:rsidRPr="00FD1044">
          <w:rPr>
            <w:rStyle w:val="Hyperlink"/>
          </w:rPr>
          <w:t>https://www.researchgate.net/profile/Nick-Fox/publication/270684903_Surveys_and_Questionnaires/links/5b38a877aca2720785fe0620/Surveys-and-Questionnaires.pdf</w:t>
        </w:r>
      </w:hyperlink>
    </w:p>
    <w:p w14:paraId="063CF76B" w14:textId="77777777" w:rsidR="00FD1044" w:rsidRPr="00FD1044" w:rsidRDefault="00FD1044" w:rsidP="00FD1044">
      <w:pPr>
        <w:ind w:left="720" w:hanging="720"/>
        <w:jc w:val="both"/>
      </w:pPr>
      <w:r w:rsidRPr="00FD1044">
        <w:t xml:space="preserve">Pei-Boon, O., Marzuki, N. A., Jaafar, W. M. W., Chin-Siang, A., &amp; Nee-Nee, C. L. (2020). Psychometric properties of the sources of counseling self-efficacy in a sample of Malaysian secondary school counselors. </w:t>
      </w:r>
      <w:r w:rsidRPr="00FD1044">
        <w:rPr>
          <w:i/>
          <w:iCs/>
        </w:rPr>
        <w:t>International Journal of Instruction, 13</w:t>
      </w:r>
      <w:r w:rsidRPr="00FD1044">
        <w:t>(1), 143–160.</w:t>
      </w:r>
      <w:r w:rsidRPr="00FD1044">
        <w:br/>
        <w:t xml:space="preserve">Retrieved from </w:t>
      </w:r>
      <w:hyperlink r:id="rId22" w:tgtFrame="_new" w:history="1">
        <w:r w:rsidRPr="00FD1044">
          <w:rPr>
            <w:rStyle w:val="Hyperlink"/>
          </w:rPr>
          <w:t>https://journals.sagepub.com/doi/full/10.1177/2158244020902076</w:t>
        </w:r>
      </w:hyperlink>
    </w:p>
    <w:p w14:paraId="6BEC7DDD" w14:textId="77777777" w:rsidR="00FD1044" w:rsidRPr="00FD1044" w:rsidRDefault="00FD1044" w:rsidP="00FD1044">
      <w:pPr>
        <w:ind w:left="720" w:hanging="720"/>
        <w:jc w:val="both"/>
      </w:pPr>
      <w:r w:rsidRPr="00FD1044">
        <w:t xml:space="preserve">Resnick, M. D., Bearman, P. S., Blum, R. W., Bauman, K. E., Harris, K. M., Jones, J., … </w:t>
      </w:r>
      <w:proofErr w:type="spellStart"/>
      <w:r w:rsidRPr="00FD1044">
        <w:t>Udry</w:t>
      </w:r>
      <w:proofErr w:type="spellEnd"/>
      <w:r w:rsidRPr="00FD1044">
        <w:t xml:space="preserve">, J. R. (1997). Protecting adolescents from harm: Findings from the National Longitudinal Study on Adolescent Health. </w:t>
      </w:r>
      <w:r w:rsidRPr="00FD1044">
        <w:rPr>
          <w:i/>
          <w:iCs/>
        </w:rPr>
        <w:t>JAMA, 278</w:t>
      </w:r>
      <w:r w:rsidRPr="00FD1044">
        <w:t>(10), 823–832.</w:t>
      </w:r>
      <w:r w:rsidRPr="00FD1044">
        <w:br/>
        <w:t xml:space="preserve">Retrieved from </w:t>
      </w:r>
      <w:hyperlink r:id="rId23" w:tgtFrame="_new" w:history="1">
        <w:r w:rsidRPr="00FD1044">
          <w:rPr>
            <w:rStyle w:val="Hyperlink"/>
          </w:rPr>
          <w:t>https://jamanetwork.com/journals/jama/article-abstract/418137</w:t>
        </w:r>
      </w:hyperlink>
    </w:p>
    <w:p w14:paraId="6AA577C0" w14:textId="77777777" w:rsidR="00FD1044" w:rsidRPr="00FD1044" w:rsidRDefault="00FD1044" w:rsidP="00FD1044">
      <w:pPr>
        <w:ind w:left="720" w:hanging="720"/>
        <w:jc w:val="both"/>
      </w:pPr>
      <w:r w:rsidRPr="00FD1044">
        <w:t xml:space="preserve">Simba, N. O., Agak, J. O., &amp; </w:t>
      </w:r>
      <w:proofErr w:type="spellStart"/>
      <w:r w:rsidRPr="00FD1044">
        <w:t>Kabuka</w:t>
      </w:r>
      <w:proofErr w:type="spellEnd"/>
      <w:r w:rsidRPr="00FD1044">
        <w:t xml:space="preserve">, E. K. (2016). Impact of discipline on academic performance of pupils in public primary schools in </w:t>
      </w:r>
      <w:proofErr w:type="spellStart"/>
      <w:r w:rsidRPr="00FD1044">
        <w:t>Muhoroni</w:t>
      </w:r>
      <w:proofErr w:type="spellEnd"/>
      <w:r w:rsidRPr="00FD1044">
        <w:t xml:space="preserve"> Sub-County, Kenya.</w:t>
      </w:r>
      <w:r w:rsidRPr="00FD1044">
        <w:br/>
        <w:t xml:space="preserve">Retrieved from </w:t>
      </w:r>
      <w:hyperlink r:id="rId24" w:tgtFrame="_new" w:history="1">
        <w:r w:rsidRPr="00FD1044">
          <w:rPr>
            <w:rStyle w:val="Hyperlink"/>
          </w:rPr>
          <w:t>https://www.scirp.org/reference/referencespapers?referenceid=2937193</w:t>
        </w:r>
      </w:hyperlink>
    </w:p>
    <w:p w14:paraId="68EFF350" w14:textId="77777777" w:rsidR="00FD1044" w:rsidRPr="00FD1044" w:rsidRDefault="00FD1044" w:rsidP="00FD1044">
      <w:pPr>
        <w:ind w:left="720" w:hanging="720"/>
        <w:jc w:val="both"/>
      </w:pPr>
      <w:r w:rsidRPr="00FD1044">
        <w:t xml:space="preserve">Warui, M. W. (2018). The status and challenges of guidance and counselling </w:t>
      </w:r>
      <w:proofErr w:type="spellStart"/>
      <w:r w:rsidRPr="00FD1044">
        <w:t>programme</w:t>
      </w:r>
      <w:proofErr w:type="spellEnd"/>
      <w:r w:rsidRPr="00FD1044">
        <w:t xml:space="preserve"> in discipline management in public secondary schools in Kiambu County, Kenya. </w:t>
      </w:r>
      <w:r w:rsidRPr="00FD1044">
        <w:rPr>
          <w:i/>
          <w:iCs/>
        </w:rPr>
        <w:t>Journal of Education and Practice, 9</w:t>
      </w:r>
      <w:r w:rsidRPr="00FD1044">
        <w:t>(21), 92–101.</w:t>
      </w:r>
      <w:r w:rsidRPr="00FD1044">
        <w:br/>
        <w:t xml:space="preserve">Retrieved from </w:t>
      </w:r>
      <w:hyperlink r:id="rId25" w:tgtFrame="_new" w:history="1">
        <w:r w:rsidRPr="00FD1044">
          <w:rPr>
            <w:rStyle w:val="Hyperlink"/>
          </w:rPr>
          <w:t>https://ir-library.ku.ac.ke/bitstream/123456789/18950/1/Status%20and%20challenges%20of%20guidance.....pdf</w:t>
        </w:r>
      </w:hyperlink>
    </w:p>
    <w:p w14:paraId="585639D9" w14:textId="77777777" w:rsidR="00FD1044" w:rsidRPr="00FD1044" w:rsidRDefault="00FD1044" w:rsidP="00FD1044">
      <w:pPr>
        <w:ind w:left="720" w:hanging="720"/>
        <w:jc w:val="both"/>
      </w:pPr>
      <w:r w:rsidRPr="00FD1044">
        <w:t xml:space="preserve">Welsh, R. O., &amp; Little, S. (2018). The school discipline dilemma: A comprehensive review of disparities and alternative approaches. </w:t>
      </w:r>
      <w:r w:rsidRPr="00FD1044">
        <w:rPr>
          <w:i/>
          <w:iCs/>
        </w:rPr>
        <w:t>Review of Educational Research, 88</w:t>
      </w:r>
      <w:r w:rsidRPr="00FD1044">
        <w:t>(5), 752–794.</w:t>
      </w:r>
      <w:r w:rsidRPr="00FD1044">
        <w:br/>
        <w:t xml:space="preserve">Retrieved from </w:t>
      </w:r>
      <w:hyperlink r:id="rId26" w:tgtFrame="_new" w:history="1">
        <w:r w:rsidRPr="00FD1044">
          <w:rPr>
            <w:rStyle w:val="Hyperlink"/>
          </w:rPr>
          <w:t>https://journals.sagepub.com/doi/abs/10.3102/0034654318791582</w:t>
        </w:r>
      </w:hyperlink>
    </w:p>
    <w:p w14:paraId="7EF62859" w14:textId="77777777" w:rsidR="00FD1044" w:rsidRPr="00FD1044" w:rsidRDefault="00FD1044" w:rsidP="00FD1044">
      <w:pPr>
        <w:ind w:left="720" w:hanging="720"/>
        <w:jc w:val="both"/>
      </w:pPr>
      <w:r w:rsidRPr="00FD1044">
        <w:lastRenderedPageBreak/>
        <w:t xml:space="preserve">Williams, M., Lewis, J., Glass, R., Butler, B., &amp; Lim, S. (2020). The discipline gatekeeper: Assistant principals’ experiences with managing school discipline in urban middle schools. </w:t>
      </w:r>
      <w:r w:rsidRPr="00FD1044">
        <w:rPr>
          <w:i/>
          <w:iCs/>
        </w:rPr>
        <w:t>Urban Education, 55</w:t>
      </w:r>
      <w:r w:rsidRPr="00FD1044">
        <w:t>(8–9), 1201–1232.</w:t>
      </w:r>
      <w:r w:rsidRPr="00FD1044">
        <w:br/>
        <w:t xml:space="preserve">Retrieved from </w:t>
      </w:r>
      <w:hyperlink r:id="rId27" w:tgtFrame="_new" w:history="1">
        <w:r w:rsidRPr="00FD1044">
          <w:rPr>
            <w:rStyle w:val="Hyperlink"/>
          </w:rPr>
          <w:t>https://journals.sagepub.com/doi/abs/10.1177/0042085920908913</w:t>
        </w:r>
      </w:hyperlink>
    </w:p>
    <w:p w14:paraId="008C7D0C" w14:textId="77777777" w:rsidR="00CE7AEC" w:rsidRPr="00622A35" w:rsidRDefault="00CE7AEC" w:rsidP="00617047">
      <w:pPr>
        <w:ind w:left="720" w:hanging="720"/>
        <w:jc w:val="both"/>
      </w:pPr>
    </w:p>
    <w:p w14:paraId="3D072C31" w14:textId="77777777" w:rsidR="00622A35" w:rsidRPr="00032A9F" w:rsidRDefault="00622A35" w:rsidP="00617047">
      <w:pPr>
        <w:ind w:left="720" w:hanging="720"/>
        <w:jc w:val="both"/>
      </w:pPr>
    </w:p>
    <w:sectPr w:rsidR="00622A35" w:rsidRPr="00032A9F">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912C8" w14:textId="77777777" w:rsidR="00E62CBB" w:rsidRDefault="00E62CBB" w:rsidP="009971CA">
      <w:pPr>
        <w:spacing w:after="0" w:line="240" w:lineRule="auto"/>
      </w:pPr>
      <w:r>
        <w:separator/>
      </w:r>
    </w:p>
  </w:endnote>
  <w:endnote w:type="continuationSeparator" w:id="0">
    <w:p w14:paraId="47C724F6" w14:textId="77777777" w:rsidR="00E62CBB" w:rsidRDefault="00E62CBB" w:rsidP="00997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1321" w14:textId="77777777" w:rsidR="00F07CFA" w:rsidRDefault="00F0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195D4" w14:textId="77777777" w:rsidR="00F07CFA" w:rsidRDefault="00F0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CF94" w14:textId="77777777" w:rsidR="00F07CFA" w:rsidRDefault="00F0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E92B1" w14:textId="77777777" w:rsidR="00E62CBB" w:rsidRDefault="00E62CBB" w:rsidP="009971CA">
      <w:pPr>
        <w:spacing w:after="0" w:line="240" w:lineRule="auto"/>
      </w:pPr>
      <w:r>
        <w:separator/>
      </w:r>
    </w:p>
  </w:footnote>
  <w:footnote w:type="continuationSeparator" w:id="0">
    <w:p w14:paraId="327D0BB0" w14:textId="77777777" w:rsidR="00E62CBB" w:rsidRDefault="00E62CBB" w:rsidP="009971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AEF2F" w14:textId="229D065F" w:rsidR="00F07CFA" w:rsidRDefault="00E62CBB">
    <w:pPr>
      <w:pStyle w:val="Header"/>
    </w:pPr>
    <w:r>
      <w:rPr>
        <w:noProof/>
      </w:rPr>
      <w:pict w14:anchorId="7BCA7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DE351" w14:textId="025C5EC9" w:rsidR="009971CA" w:rsidRDefault="00E62CBB">
    <w:pPr>
      <w:pStyle w:val="Header"/>
      <w:jc w:val="right"/>
    </w:pPr>
    <w:r>
      <w:rPr>
        <w:noProof/>
      </w:rPr>
      <w:pict w14:anchorId="72F02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id w:val="438267986"/>
        <w:docPartObj>
          <w:docPartGallery w:val="Page Numbers (Top of Page)"/>
          <w:docPartUnique/>
        </w:docPartObj>
      </w:sdtPr>
      <w:sdtEndPr>
        <w:rPr>
          <w:noProof/>
        </w:rPr>
      </w:sdtEndPr>
      <w:sdtContent>
        <w:r w:rsidR="009971CA">
          <w:fldChar w:fldCharType="begin"/>
        </w:r>
        <w:r w:rsidR="009971CA">
          <w:instrText xml:space="preserve"> PAGE   \* MERGEFORMAT </w:instrText>
        </w:r>
        <w:r w:rsidR="009971CA">
          <w:fldChar w:fldCharType="separate"/>
        </w:r>
        <w:r w:rsidR="00907B5C">
          <w:rPr>
            <w:noProof/>
          </w:rPr>
          <w:t>25</w:t>
        </w:r>
        <w:r w:rsidR="009971CA">
          <w:rPr>
            <w:noProof/>
          </w:rPr>
          <w:fldChar w:fldCharType="end"/>
        </w:r>
      </w:sdtContent>
    </w:sdt>
  </w:p>
  <w:p w14:paraId="28166C06" w14:textId="77777777" w:rsidR="009971CA" w:rsidRDefault="00997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C6F4" w14:textId="58C0516D" w:rsidR="00F07CFA" w:rsidRDefault="00E62CBB">
    <w:pPr>
      <w:pStyle w:val="Header"/>
    </w:pPr>
    <w:r>
      <w:rPr>
        <w:noProof/>
      </w:rPr>
      <w:pict w14:anchorId="754AF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7862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060A3"/>
    <w:multiLevelType w:val="multilevel"/>
    <w:tmpl w:val="0C80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755A1"/>
    <w:multiLevelType w:val="multilevel"/>
    <w:tmpl w:val="A88E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50041"/>
    <w:multiLevelType w:val="multilevel"/>
    <w:tmpl w:val="E9448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492711"/>
    <w:multiLevelType w:val="multilevel"/>
    <w:tmpl w:val="DEB0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F959EF"/>
    <w:multiLevelType w:val="multilevel"/>
    <w:tmpl w:val="B88A1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EC7E13"/>
    <w:multiLevelType w:val="multilevel"/>
    <w:tmpl w:val="F8488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CA5F1A"/>
    <w:multiLevelType w:val="multilevel"/>
    <w:tmpl w:val="5620A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E73E83"/>
    <w:multiLevelType w:val="multilevel"/>
    <w:tmpl w:val="B826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D474D"/>
    <w:multiLevelType w:val="multilevel"/>
    <w:tmpl w:val="4EE8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D7AEC"/>
    <w:multiLevelType w:val="multilevel"/>
    <w:tmpl w:val="F650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F4D8C"/>
    <w:multiLevelType w:val="multilevel"/>
    <w:tmpl w:val="975E8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ED36EF"/>
    <w:multiLevelType w:val="multilevel"/>
    <w:tmpl w:val="6D22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A26D9B"/>
    <w:multiLevelType w:val="multilevel"/>
    <w:tmpl w:val="62BC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26A36"/>
    <w:multiLevelType w:val="multilevel"/>
    <w:tmpl w:val="C3C2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AA60C6"/>
    <w:multiLevelType w:val="multilevel"/>
    <w:tmpl w:val="9554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A8286E"/>
    <w:multiLevelType w:val="multilevel"/>
    <w:tmpl w:val="A2868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C3244"/>
    <w:multiLevelType w:val="multilevel"/>
    <w:tmpl w:val="37287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1F4863"/>
    <w:multiLevelType w:val="multilevel"/>
    <w:tmpl w:val="86A85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D17DC5"/>
    <w:multiLevelType w:val="multilevel"/>
    <w:tmpl w:val="8764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B46684"/>
    <w:multiLevelType w:val="multilevel"/>
    <w:tmpl w:val="6872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1758F4"/>
    <w:multiLevelType w:val="multilevel"/>
    <w:tmpl w:val="C8FC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F22202"/>
    <w:multiLevelType w:val="multilevel"/>
    <w:tmpl w:val="D330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242159"/>
    <w:multiLevelType w:val="multilevel"/>
    <w:tmpl w:val="3C0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C93E99"/>
    <w:multiLevelType w:val="multilevel"/>
    <w:tmpl w:val="57FE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3F1712"/>
    <w:multiLevelType w:val="multilevel"/>
    <w:tmpl w:val="85B0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D3D98"/>
    <w:multiLevelType w:val="multilevel"/>
    <w:tmpl w:val="7676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8D0E07"/>
    <w:multiLevelType w:val="multilevel"/>
    <w:tmpl w:val="BC2C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1"/>
  </w:num>
  <w:num w:numId="4">
    <w:abstractNumId w:val="2"/>
  </w:num>
  <w:num w:numId="5">
    <w:abstractNumId w:val="10"/>
  </w:num>
  <w:num w:numId="6">
    <w:abstractNumId w:val="6"/>
  </w:num>
  <w:num w:numId="7">
    <w:abstractNumId w:val="24"/>
  </w:num>
  <w:num w:numId="8">
    <w:abstractNumId w:val="26"/>
  </w:num>
  <w:num w:numId="9">
    <w:abstractNumId w:val="5"/>
  </w:num>
  <w:num w:numId="10">
    <w:abstractNumId w:val="7"/>
  </w:num>
  <w:num w:numId="11">
    <w:abstractNumId w:val="18"/>
  </w:num>
  <w:num w:numId="12">
    <w:abstractNumId w:val="0"/>
  </w:num>
  <w:num w:numId="13">
    <w:abstractNumId w:val="19"/>
  </w:num>
  <w:num w:numId="14">
    <w:abstractNumId w:val="3"/>
  </w:num>
  <w:num w:numId="15">
    <w:abstractNumId w:val="16"/>
  </w:num>
  <w:num w:numId="16">
    <w:abstractNumId w:val="8"/>
  </w:num>
  <w:num w:numId="17">
    <w:abstractNumId w:val="25"/>
  </w:num>
  <w:num w:numId="18">
    <w:abstractNumId w:val="15"/>
  </w:num>
  <w:num w:numId="19">
    <w:abstractNumId w:val="9"/>
  </w:num>
  <w:num w:numId="20">
    <w:abstractNumId w:val="23"/>
  </w:num>
  <w:num w:numId="21">
    <w:abstractNumId w:val="4"/>
  </w:num>
  <w:num w:numId="22">
    <w:abstractNumId w:val="1"/>
  </w:num>
  <w:num w:numId="23">
    <w:abstractNumId w:val="12"/>
  </w:num>
  <w:num w:numId="24">
    <w:abstractNumId w:val="13"/>
  </w:num>
  <w:num w:numId="25">
    <w:abstractNumId w:val="21"/>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AE"/>
    <w:rsid w:val="00003C75"/>
    <w:rsid w:val="00032A9F"/>
    <w:rsid w:val="00104AAE"/>
    <w:rsid w:val="00120A62"/>
    <w:rsid w:val="00157DE1"/>
    <w:rsid w:val="001E690D"/>
    <w:rsid w:val="00204908"/>
    <w:rsid w:val="0021063F"/>
    <w:rsid w:val="0024627E"/>
    <w:rsid w:val="002724FB"/>
    <w:rsid w:val="002854C6"/>
    <w:rsid w:val="002C67B9"/>
    <w:rsid w:val="003206FD"/>
    <w:rsid w:val="00396D9B"/>
    <w:rsid w:val="003B496C"/>
    <w:rsid w:val="004406FD"/>
    <w:rsid w:val="00445B98"/>
    <w:rsid w:val="00457F5B"/>
    <w:rsid w:val="00466CB9"/>
    <w:rsid w:val="004B3522"/>
    <w:rsid w:val="004D40EF"/>
    <w:rsid w:val="005912FD"/>
    <w:rsid w:val="005F2D38"/>
    <w:rsid w:val="00617047"/>
    <w:rsid w:val="00622A35"/>
    <w:rsid w:val="00632F36"/>
    <w:rsid w:val="00635709"/>
    <w:rsid w:val="00653109"/>
    <w:rsid w:val="00705D9C"/>
    <w:rsid w:val="007803C5"/>
    <w:rsid w:val="007E5E11"/>
    <w:rsid w:val="0081531F"/>
    <w:rsid w:val="0082451F"/>
    <w:rsid w:val="00841D79"/>
    <w:rsid w:val="00864738"/>
    <w:rsid w:val="00907B5C"/>
    <w:rsid w:val="00924C09"/>
    <w:rsid w:val="00952BAE"/>
    <w:rsid w:val="009708B7"/>
    <w:rsid w:val="009971CA"/>
    <w:rsid w:val="00AF4650"/>
    <w:rsid w:val="00B010BF"/>
    <w:rsid w:val="00B674A3"/>
    <w:rsid w:val="00BC5E94"/>
    <w:rsid w:val="00C17842"/>
    <w:rsid w:val="00C50DA8"/>
    <w:rsid w:val="00C63546"/>
    <w:rsid w:val="00CE7AEC"/>
    <w:rsid w:val="00D222CB"/>
    <w:rsid w:val="00D3004D"/>
    <w:rsid w:val="00D67641"/>
    <w:rsid w:val="00DF7D6B"/>
    <w:rsid w:val="00E35353"/>
    <w:rsid w:val="00E62CBB"/>
    <w:rsid w:val="00EA08D9"/>
    <w:rsid w:val="00ED722F"/>
    <w:rsid w:val="00EF6F97"/>
    <w:rsid w:val="00F07CFA"/>
    <w:rsid w:val="00F33BB9"/>
    <w:rsid w:val="00FA43FC"/>
    <w:rsid w:val="00FD0D84"/>
    <w:rsid w:val="00FD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4D6EB7F"/>
  <w15:chartTrackingRefBased/>
  <w15:docId w15:val="{2795564D-733A-4002-95BB-42CC9D2C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71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1CA"/>
  </w:style>
  <w:style w:type="paragraph" w:styleId="Footer">
    <w:name w:val="footer"/>
    <w:basedOn w:val="Normal"/>
    <w:link w:val="FooterChar"/>
    <w:uiPriority w:val="99"/>
    <w:unhideWhenUsed/>
    <w:rsid w:val="009971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1CA"/>
  </w:style>
  <w:style w:type="table" w:styleId="TableGrid">
    <w:name w:val="Table Grid"/>
    <w:basedOn w:val="TableNormal"/>
    <w:uiPriority w:val="59"/>
    <w:rsid w:val="00997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51F"/>
    <w:pPr>
      <w:ind w:left="720"/>
      <w:contextualSpacing/>
    </w:pPr>
  </w:style>
  <w:style w:type="character" w:styleId="Hyperlink">
    <w:name w:val="Hyperlink"/>
    <w:basedOn w:val="DefaultParagraphFont"/>
    <w:uiPriority w:val="99"/>
    <w:unhideWhenUsed/>
    <w:rsid w:val="00003C75"/>
    <w:rPr>
      <w:color w:val="0000FF" w:themeColor="hyperlink"/>
      <w:u w:val="single"/>
    </w:rPr>
  </w:style>
  <w:style w:type="character" w:styleId="UnresolvedMention">
    <w:name w:val="Unresolved Mention"/>
    <w:basedOn w:val="DefaultParagraphFont"/>
    <w:uiPriority w:val="99"/>
    <w:semiHidden/>
    <w:unhideWhenUsed/>
    <w:rsid w:val="00003C75"/>
    <w:rPr>
      <w:color w:val="605E5C"/>
      <w:shd w:val="clear" w:color="auto" w:fill="E1DFDD"/>
    </w:rPr>
  </w:style>
  <w:style w:type="table" w:styleId="TableGridLight">
    <w:name w:val="Grid Table Light"/>
    <w:basedOn w:val="TableNormal"/>
    <w:uiPriority w:val="40"/>
    <w:rsid w:val="002724F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1801">
      <w:bodyDiv w:val="1"/>
      <w:marLeft w:val="0"/>
      <w:marRight w:val="0"/>
      <w:marTop w:val="0"/>
      <w:marBottom w:val="0"/>
      <w:divBdr>
        <w:top w:val="none" w:sz="0" w:space="0" w:color="auto"/>
        <w:left w:val="none" w:sz="0" w:space="0" w:color="auto"/>
        <w:bottom w:val="none" w:sz="0" w:space="0" w:color="auto"/>
        <w:right w:val="none" w:sz="0" w:space="0" w:color="auto"/>
      </w:divBdr>
      <w:divsChild>
        <w:div w:id="3738485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936568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539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49263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4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198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187386">
      <w:bodyDiv w:val="1"/>
      <w:marLeft w:val="0"/>
      <w:marRight w:val="0"/>
      <w:marTop w:val="0"/>
      <w:marBottom w:val="0"/>
      <w:divBdr>
        <w:top w:val="none" w:sz="0" w:space="0" w:color="auto"/>
        <w:left w:val="none" w:sz="0" w:space="0" w:color="auto"/>
        <w:bottom w:val="none" w:sz="0" w:space="0" w:color="auto"/>
        <w:right w:val="none" w:sz="0" w:space="0" w:color="auto"/>
      </w:divBdr>
      <w:divsChild>
        <w:div w:id="169661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40230">
      <w:bodyDiv w:val="1"/>
      <w:marLeft w:val="0"/>
      <w:marRight w:val="0"/>
      <w:marTop w:val="0"/>
      <w:marBottom w:val="0"/>
      <w:divBdr>
        <w:top w:val="none" w:sz="0" w:space="0" w:color="auto"/>
        <w:left w:val="none" w:sz="0" w:space="0" w:color="auto"/>
        <w:bottom w:val="none" w:sz="0" w:space="0" w:color="auto"/>
        <w:right w:val="none" w:sz="0" w:space="0" w:color="auto"/>
      </w:divBdr>
      <w:divsChild>
        <w:div w:id="224805049">
          <w:marLeft w:val="0"/>
          <w:marRight w:val="0"/>
          <w:marTop w:val="0"/>
          <w:marBottom w:val="0"/>
          <w:divBdr>
            <w:top w:val="none" w:sz="0" w:space="0" w:color="auto"/>
            <w:left w:val="none" w:sz="0" w:space="0" w:color="auto"/>
            <w:bottom w:val="none" w:sz="0" w:space="0" w:color="auto"/>
            <w:right w:val="none" w:sz="0" w:space="0" w:color="auto"/>
          </w:divBdr>
          <w:divsChild>
            <w:div w:id="55030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21430">
      <w:bodyDiv w:val="1"/>
      <w:marLeft w:val="0"/>
      <w:marRight w:val="0"/>
      <w:marTop w:val="0"/>
      <w:marBottom w:val="0"/>
      <w:divBdr>
        <w:top w:val="none" w:sz="0" w:space="0" w:color="auto"/>
        <w:left w:val="none" w:sz="0" w:space="0" w:color="auto"/>
        <w:bottom w:val="none" w:sz="0" w:space="0" w:color="auto"/>
        <w:right w:val="none" w:sz="0" w:space="0" w:color="auto"/>
      </w:divBdr>
      <w:divsChild>
        <w:div w:id="227614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952902">
      <w:bodyDiv w:val="1"/>
      <w:marLeft w:val="0"/>
      <w:marRight w:val="0"/>
      <w:marTop w:val="0"/>
      <w:marBottom w:val="0"/>
      <w:divBdr>
        <w:top w:val="none" w:sz="0" w:space="0" w:color="auto"/>
        <w:left w:val="none" w:sz="0" w:space="0" w:color="auto"/>
        <w:bottom w:val="none" w:sz="0" w:space="0" w:color="auto"/>
        <w:right w:val="none" w:sz="0" w:space="0" w:color="auto"/>
      </w:divBdr>
    </w:div>
    <w:div w:id="667484538">
      <w:bodyDiv w:val="1"/>
      <w:marLeft w:val="0"/>
      <w:marRight w:val="0"/>
      <w:marTop w:val="0"/>
      <w:marBottom w:val="0"/>
      <w:divBdr>
        <w:top w:val="none" w:sz="0" w:space="0" w:color="auto"/>
        <w:left w:val="none" w:sz="0" w:space="0" w:color="auto"/>
        <w:bottom w:val="none" w:sz="0" w:space="0" w:color="auto"/>
        <w:right w:val="none" w:sz="0" w:space="0" w:color="auto"/>
      </w:divBdr>
    </w:div>
    <w:div w:id="763307474">
      <w:bodyDiv w:val="1"/>
      <w:marLeft w:val="0"/>
      <w:marRight w:val="0"/>
      <w:marTop w:val="0"/>
      <w:marBottom w:val="0"/>
      <w:divBdr>
        <w:top w:val="none" w:sz="0" w:space="0" w:color="auto"/>
        <w:left w:val="none" w:sz="0" w:space="0" w:color="auto"/>
        <w:bottom w:val="none" w:sz="0" w:space="0" w:color="auto"/>
        <w:right w:val="none" w:sz="0" w:space="0" w:color="auto"/>
      </w:divBdr>
    </w:div>
    <w:div w:id="784423873">
      <w:bodyDiv w:val="1"/>
      <w:marLeft w:val="0"/>
      <w:marRight w:val="0"/>
      <w:marTop w:val="0"/>
      <w:marBottom w:val="0"/>
      <w:divBdr>
        <w:top w:val="none" w:sz="0" w:space="0" w:color="auto"/>
        <w:left w:val="none" w:sz="0" w:space="0" w:color="auto"/>
        <w:bottom w:val="none" w:sz="0" w:space="0" w:color="auto"/>
        <w:right w:val="none" w:sz="0" w:space="0" w:color="auto"/>
      </w:divBdr>
    </w:div>
    <w:div w:id="1005791645">
      <w:bodyDiv w:val="1"/>
      <w:marLeft w:val="0"/>
      <w:marRight w:val="0"/>
      <w:marTop w:val="0"/>
      <w:marBottom w:val="0"/>
      <w:divBdr>
        <w:top w:val="none" w:sz="0" w:space="0" w:color="auto"/>
        <w:left w:val="none" w:sz="0" w:space="0" w:color="auto"/>
        <w:bottom w:val="none" w:sz="0" w:space="0" w:color="auto"/>
        <w:right w:val="none" w:sz="0" w:space="0" w:color="auto"/>
      </w:divBdr>
    </w:div>
    <w:div w:id="1089959734">
      <w:bodyDiv w:val="1"/>
      <w:marLeft w:val="0"/>
      <w:marRight w:val="0"/>
      <w:marTop w:val="0"/>
      <w:marBottom w:val="0"/>
      <w:divBdr>
        <w:top w:val="none" w:sz="0" w:space="0" w:color="auto"/>
        <w:left w:val="none" w:sz="0" w:space="0" w:color="auto"/>
        <w:bottom w:val="none" w:sz="0" w:space="0" w:color="auto"/>
        <w:right w:val="none" w:sz="0" w:space="0" w:color="auto"/>
      </w:divBdr>
    </w:div>
    <w:div w:id="1337001027">
      <w:bodyDiv w:val="1"/>
      <w:marLeft w:val="0"/>
      <w:marRight w:val="0"/>
      <w:marTop w:val="0"/>
      <w:marBottom w:val="0"/>
      <w:divBdr>
        <w:top w:val="none" w:sz="0" w:space="0" w:color="auto"/>
        <w:left w:val="none" w:sz="0" w:space="0" w:color="auto"/>
        <w:bottom w:val="none" w:sz="0" w:space="0" w:color="auto"/>
        <w:right w:val="none" w:sz="0" w:space="0" w:color="auto"/>
      </w:divBdr>
    </w:div>
    <w:div w:id="1399405478">
      <w:bodyDiv w:val="1"/>
      <w:marLeft w:val="0"/>
      <w:marRight w:val="0"/>
      <w:marTop w:val="0"/>
      <w:marBottom w:val="0"/>
      <w:divBdr>
        <w:top w:val="none" w:sz="0" w:space="0" w:color="auto"/>
        <w:left w:val="none" w:sz="0" w:space="0" w:color="auto"/>
        <w:bottom w:val="none" w:sz="0" w:space="0" w:color="auto"/>
        <w:right w:val="none" w:sz="0" w:space="0" w:color="auto"/>
      </w:divBdr>
    </w:div>
    <w:div w:id="1505120643">
      <w:bodyDiv w:val="1"/>
      <w:marLeft w:val="0"/>
      <w:marRight w:val="0"/>
      <w:marTop w:val="0"/>
      <w:marBottom w:val="0"/>
      <w:divBdr>
        <w:top w:val="none" w:sz="0" w:space="0" w:color="auto"/>
        <w:left w:val="none" w:sz="0" w:space="0" w:color="auto"/>
        <w:bottom w:val="none" w:sz="0" w:space="0" w:color="auto"/>
        <w:right w:val="none" w:sz="0" w:space="0" w:color="auto"/>
      </w:divBdr>
      <w:divsChild>
        <w:div w:id="905191614">
          <w:marLeft w:val="0"/>
          <w:marRight w:val="0"/>
          <w:marTop w:val="0"/>
          <w:marBottom w:val="0"/>
          <w:divBdr>
            <w:top w:val="none" w:sz="0" w:space="0" w:color="auto"/>
            <w:left w:val="none" w:sz="0" w:space="0" w:color="auto"/>
            <w:bottom w:val="none" w:sz="0" w:space="0" w:color="auto"/>
            <w:right w:val="none" w:sz="0" w:space="0" w:color="auto"/>
          </w:divBdr>
          <w:divsChild>
            <w:div w:id="2014643946">
              <w:marLeft w:val="0"/>
              <w:marRight w:val="0"/>
              <w:marTop w:val="0"/>
              <w:marBottom w:val="0"/>
              <w:divBdr>
                <w:top w:val="none" w:sz="0" w:space="0" w:color="auto"/>
                <w:left w:val="none" w:sz="0" w:space="0" w:color="auto"/>
                <w:bottom w:val="none" w:sz="0" w:space="0" w:color="auto"/>
                <w:right w:val="none" w:sz="0" w:space="0" w:color="auto"/>
              </w:divBdr>
            </w:div>
          </w:divsChild>
        </w:div>
        <w:div w:id="1191336231">
          <w:marLeft w:val="0"/>
          <w:marRight w:val="0"/>
          <w:marTop w:val="0"/>
          <w:marBottom w:val="0"/>
          <w:divBdr>
            <w:top w:val="none" w:sz="0" w:space="0" w:color="auto"/>
            <w:left w:val="none" w:sz="0" w:space="0" w:color="auto"/>
            <w:bottom w:val="none" w:sz="0" w:space="0" w:color="auto"/>
            <w:right w:val="none" w:sz="0" w:space="0" w:color="auto"/>
          </w:divBdr>
          <w:divsChild>
            <w:div w:id="82558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895">
      <w:bodyDiv w:val="1"/>
      <w:marLeft w:val="0"/>
      <w:marRight w:val="0"/>
      <w:marTop w:val="0"/>
      <w:marBottom w:val="0"/>
      <w:divBdr>
        <w:top w:val="none" w:sz="0" w:space="0" w:color="auto"/>
        <w:left w:val="none" w:sz="0" w:space="0" w:color="auto"/>
        <w:bottom w:val="none" w:sz="0" w:space="0" w:color="auto"/>
        <w:right w:val="none" w:sz="0" w:space="0" w:color="auto"/>
      </w:divBdr>
    </w:div>
    <w:div w:id="1710763113">
      <w:bodyDiv w:val="1"/>
      <w:marLeft w:val="0"/>
      <w:marRight w:val="0"/>
      <w:marTop w:val="0"/>
      <w:marBottom w:val="0"/>
      <w:divBdr>
        <w:top w:val="none" w:sz="0" w:space="0" w:color="auto"/>
        <w:left w:val="none" w:sz="0" w:space="0" w:color="auto"/>
        <w:bottom w:val="none" w:sz="0" w:space="0" w:color="auto"/>
        <w:right w:val="none" w:sz="0" w:space="0" w:color="auto"/>
      </w:divBdr>
      <w:divsChild>
        <w:div w:id="2035882412">
          <w:marLeft w:val="0"/>
          <w:marRight w:val="0"/>
          <w:marTop w:val="0"/>
          <w:marBottom w:val="0"/>
          <w:divBdr>
            <w:top w:val="none" w:sz="0" w:space="0" w:color="auto"/>
            <w:left w:val="none" w:sz="0" w:space="0" w:color="auto"/>
            <w:bottom w:val="none" w:sz="0" w:space="0" w:color="auto"/>
            <w:right w:val="none" w:sz="0" w:space="0" w:color="auto"/>
          </w:divBdr>
          <w:divsChild>
            <w:div w:id="144777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83186">
      <w:bodyDiv w:val="1"/>
      <w:marLeft w:val="0"/>
      <w:marRight w:val="0"/>
      <w:marTop w:val="0"/>
      <w:marBottom w:val="0"/>
      <w:divBdr>
        <w:top w:val="none" w:sz="0" w:space="0" w:color="auto"/>
        <w:left w:val="none" w:sz="0" w:space="0" w:color="auto"/>
        <w:bottom w:val="none" w:sz="0" w:space="0" w:color="auto"/>
        <w:right w:val="none" w:sz="0" w:space="0" w:color="auto"/>
      </w:divBdr>
    </w:div>
    <w:div w:id="1811626368">
      <w:bodyDiv w:val="1"/>
      <w:marLeft w:val="0"/>
      <w:marRight w:val="0"/>
      <w:marTop w:val="0"/>
      <w:marBottom w:val="0"/>
      <w:divBdr>
        <w:top w:val="none" w:sz="0" w:space="0" w:color="auto"/>
        <w:left w:val="none" w:sz="0" w:space="0" w:color="auto"/>
        <w:bottom w:val="none" w:sz="0" w:space="0" w:color="auto"/>
        <w:right w:val="none" w:sz="0" w:space="0" w:color="auto"/>
      </w:divBdr>
    </w:div>
    <w:div w:id="1991984123">
      <w:bodyDiv w:val="1"/>
      <w:marLeft w:val="0"/>
      <w:marRight w:val="0"/>
      <w:marTop w:val="0"/>
      <w:marBottom w:val="0"/>
      <w:divBdr>
        <w:top w:val="none" w:sz="0" w:space="0" w:color="auto"/>
        <w:left w:val="none" w:sz="0" w:space="0" w:color="auto"/>
        <w:bottom w:val="none" w:sz="0" w:space="0" w:color="auto"/>
        <w:right w:val="none" w:sz="0" w:space="0" w:color="auto"/>
      </w:divBdr>
    </w:div>
    <w:div w:id="2041661380">
      <w:bodyDiv w:val="1"/>
      <w:marLeft w:val="0"/>
      <w:marRight w:val="0"/>
      <w:marTop w:val="0"/>
      <w:marBottom w:val="0"/>
      <w:divBdr>
        <w:top w:val="none" w:sz="0" w:space="0" w:color="auto"/>
        <w:left w:val="none" w:sz="0" w:space="0" w:color="auto"/>
        <w:bottom w:val="none" w:sz="0" w:space="0" w:color="auto"/>
        <w:right w:val="none" w:sz="0" w:space="0" w:color="auto"/>
      </w:divBdr>
    </w:div>
    <w:div w:id="2057006043">
      <w:bodyDiv w:val="1"/>
      <w:marLeft w:val="0"/>
      <w:marRight w:val="0"/>
      <w:marTop w:val="0"/>
      <w:marBottom w:val="0"/>
      <w:divBdr>
        <w:top w:val="none" w:sz="0" w:space="0" w:color="auto"/>
        <w:left w:val="none" w:sz="0" w:space="0" w:color="auto"/>
        <w:bottom w:val="none" w:sz="0" w:space="0" w:color="auto"/>
        <w:right w:val="none" w:sz="0" w:space="0" w:color="auto"/>
      </w:divBdr>
      <w:divsChild>
        <w:div w:id="706221275">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6138">
          <w:blockQuote w:val="1"/>
          <w:marLeft w:val="720"/>
          <w:marRight w:val="720"/>
          <w:marTop w:val="100"/>
          <w:marBottom w:val="100"/>
          <w:divBdr>
            <w:top w:val="none" w:sz="0" w:space="0" w:color="auto"/>
            <w:left w:val="none" w:sz="0" w:space="0" w:color="auto"/>
            <w:bottom w:val="none" w:sz="0" w:space="0" w:color="auto"/>
            <w:right w:val="none" w:sz="0" w:space="0" w:color="auto"/>
          </w:divBdr>
        </w:div>
        <w:div w:id="669257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8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43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84932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294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aylorfrancis.com/chapters/edit/10.4324/9781315807379-3/ecology-cognitive-development-research-models-fugitive-findings-urie-bronfenbrenner" TargetMode="External"/><Relationship Id="rId18" Type="http://schemas.openxmlformats.org/officeDocument/2006/relationships/hyperlink" Target="https://academicjournals.org/journal/ERR/article-full-text-pdf/4CA19114095.pdf" TargetMode="External"/><Relationship Id="rId26" Type="http://schemas.openxmlformats.org/officeDocument/2006/relationships/hyperlink" Target="https://journals.sagepub.com/doi/abs/10.3102/0034654318791582" TargetMode="External"/><Relationship Id="rId3" Type="http://schemas.openxmlformats.org/officeDocument/2006/relationships/settings" Target="settings.xml"/><Relationship Id="rId21" Type="http://schemas.openxmlformats.org/officeDocument/2006/relationships/hyperlink" Target="https://www.researchgate.net/profile/Nick-Fox/publication/270684903_Surveys_and_Questionnaires/links/5b38a877aca2720785fe0620/Surveys-and-Questionnaires.pdf" TargetMode="External"/><Relationship Id="rId34" Type="http://schemas.openxmlformats.org/officeDocument/2006/relationships/fontTable" Target="fontTable.xml"/><Relationship Id="rId7" Type="http://schemas.openxmlformats.org/officeDocument/2006/relationships/chart" Target="charts/chart1.xml"/><Relationship Id="rId12" Type="http://schemas.openxmlformats.org/officeDocument/2006/relationships/hyperlink" Target="https://scholar.google.com/scholar?hl=en&amp;as_sdt=0%2C5&amp;q=%22Bronfenbrenner%2C+U.+%281979%29.+The+ecology+of+human+development%3A+Experiments+by+nature+and+design.+Harvard+University+Press.%22&amp;btnG=" TargetMode="External"/><Relationship Id="rId17" Type="http://schemas.openxmlformats.org/officeDocument/2006/relationships/hyperlink" Target="https://www.scb.se/contentassets/ca21efb41fee47d293bbee5bf7be7fb3/evaluating-socio-economic-status-ses-bias-in-survey-nonresponse.pdf" TargetMode="External"/><Relationship Id="rId25" Type="http://schemas.openxmlformats.org/officeDocument/2006/relationships/hyperlink" Target="https://ir-library.ku.ac.ke/bitstream/123456789/18950/1/Status%20and%20challenges%20of%20guidance.....pdf"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journals.sagepub.com/doi/abs/10.5330/1096-2409-19.1.57" TargetMode="External"/><Relationship Id="rId20" Type="http://schemas.openxmlformats.org/officeDocument/2006/relationships/hyperlink" Target="https://www.researchgate.net/profile/Nick-Fox/publication/270684903_Surveys_and_Questionnaires/links/5b38a877aca2720785fe0620/Surveys-and-Questionnaires.pdf"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apc.or.ke/downloads/Arudo,%20Tobias%20Opiyo%20Okeyo.pdf" TargetMode="External"/><Relationship Id="rId24" Type="http://schemas.openxmlformats.org/officeDocument/2006/relationships/hyperlink" Target="https://www.scirp.org/reference/referencespapers?referenceid=293719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academic.oup.com/poq/article-abstract/64/4/413/1920288" TargetMode="External"/><Relationship Id="rId23" Type="http://schemas.openxmlformats.org/officeDocument/2006/relationships/hyperlink" Target="https://jamanetwork.com/journals/jama/article-abstract/418137" TargetMode="External"/><Relationship Id="rId28"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link.springer.com/article/10.1007/s10578-018-0783-y"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krepublishers.com/02-Journals/IJES/IJES-05-0-000-13-Web/IJES-05-4-000-13-ABST-PDF/IJES-05-4-349-13-284-C-R/IJES-05-4-349-13-284-Chireshe-R-Tt.pdf" TargetMode="External"/><Relationship Id="rId22" Type="http://schemas.openxmlformats.org/officeDocument/2006/relationships/hyperlink" Target="https://journals.sagepub.com/doi/full/10.1177/2158244020902076" TargetMode="External"/><Relationship Id="rId27" Type="http://schemas.openxmlformats.org/officeDocument/2006/relationships/hyperlink" Target="https://journals.sagepub.com/doi/abs/10.1177/0042085920908913"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dmin\Desktop\Cate%20Gatwiri%20Works\final-Data%20Analysis-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solidFill>
          <a:schemeClr val="accent4">
            <a:lumMod val="20000"/>
            <a:lumOff val="80000"/>
          </a:schemeClr>
        </a:solidFill>
        <a:ln>
          <a:noFill/>
        </a:ln>
        <a:effectLst/>
        <a:sp3d/>
      </c:spPr>
    </c:sideWall>
    <c:backWall>
      <c:thickness val="0"/>
      <c:spPr>
        <a:solidFill>
          <a:schemeClr val="accent4">
            <a:lumMod val="20000"/>
            <a:lumOff val="80000"/>
          </a:schemeClr>
        </a:solidFill>
        <a:ln>
          <a:noFill/>
        </a:ln>
        <a:effectLst/>
        <a:sp3d/>
      </c:spPr>
    </c:backWall>
    <c:plotArea>
      <c:layout/>
      <c:bar3DChart>
        <c:barDir val="col"/>
        <c:grouping val="clustered"/>
        <c:varyColors val="0"/>
        <c:ser>
          <c:idx val="0"/>
          <c:order val="0"/>
          <c:tx>
            <c:strRef>
              <c:f>Sheet6!$C$6</c:f>
              <c:strCache>
                <c:ptCount val="1"/>
                <c:pt idx="0">
                  <c:v>Male</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Sheet6!$D$6:$H$6</c:f>
              <c:numCache>
                <c:formatCode>###0.0%</c:formatCode>
                <c:ptCount val="5"/>
                <c:pt idx="0">
                  <c:v>4.5092838196286469E-2</c:v>
                </c:pt>
                <c:pt idx="1">
                  <c:v>2.6525198938992044E-2</c:v>
                </c:pt>
                <c:pt idx="2">
                  <c:v>1.0610079575596816E-2</c:v>
                </c:pt>
                <c:pt idx="3" formatCode="####.0%">
                  <c:v>5.3050397877984082E-3</c:v>
                </c:pt>
                <c:pt idx="4">
                  <c:v>0.49867374005305037</c:v>
                </c:pt>
              </c:numCache>
            </c:numRef>
          </c:val>
          <c:extLst>
            <c:ext xmlns:c16="http://schemas.microsoft.com/office/drawing/2014/chart" uri="{C3380CC4-5D6E-409C-BE32-E72D297353CC}">
              <c16:uniqueId val="{00000000-68A5-4625-BF22-9E547D5B58D4}"/>
            </c:ext>
          </c:extLst>
        </c:ser>
        <c:ser>
          <c:idx val="1"/>
          <c:order val="1"/>
          <c:tx>
            <c:strRef>
              <c:f>Sheet6!$C$7</c:f>
              <c:strCache>
                <c:ptCount val="1"/>
                <c:pt idx="0">
                  <c:v>Female</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Sheet6!$D$7:$H$7</c:f>
              <c:numCache>
                <c:formatCode>####.0%</c:formatCode>
                <c:ptCount val="5"/>
                <c:pt idx="0" formatCode="###0.0%">
                  <c:v>9.0185676392572939E-2</c:v>
                </c:pt>
                <c:pt idx="1">
                  <c:v>5.3050397877984082E-3</c:v>
                </c:pt>
                <c:pt idx="2" formatCode="###0.0%">
                  <c:v>2.1220159151193633E-2</c:v>
                </c:pt>
                <c:pt idx="3" formatCode="###0.0%">
                  <c:v>0.29708222811671087</c:v>
                </c:pt>
              </c:numCache>
            </c:numRef>
          </c:val>
          <c:extLst>
            <c:ext xmlns:c16="http://schemas.microsoft.com/office/drawing/2014/chart" uri="{C3380CC4-5D6E-409C-BE32-E72D297353CC}">
              <c16:uniqueId val="{00000001-68A5-4625-BF22-9E547D5B58D4}"/>
            </c:ext>
          </c:extLst>
        </c:ser>
        <c:ser>
          <c:idx val="2"/>
          <c:order val="2"/>
          <c:tx>
            <c:strRef>
              <c:f>Sheet6!$C$8</c:f>
              <c:strCache>
                <c:ptCount val="1"/>
                <c:pt idx="0">
                  <c:v>% Total Across School Type</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Sheet6!$D$5:$H$5</c:f>
              <c:strCache>
                <c:ptCount val="5"/>
                <c:pt idx="0">
                  <c:v>Day</c:v>
                </c:pt>
                <c:pt idx="1">
                  <c:v>Mixed day/boarding</c:v>
                </c:pt>
                <c:pt idx="2">
                  <c:v>Mixed boarding</c:v>
                </c:pt>
                <c:pt idx="3">
                  <c:v>Girls boarding</c:v>
                </c:pt>
                <c:pt idx="4">
                  <c:v>Boys boarding</c:v>
                </c:pt>
              </c:strCache>
            </c:strRef>
          </c:cat>
          <c:val>
            <c:numRef>
              <c:f>Sheet6!$D$8:$H$8</c:f>
              <c:numCache>
                <c:formatCode>###0.0%</c:formatCode>
                <c:ptCount val="5"/>
                <c:pt idx="0">
                  <c:v>0.13527851458885942</c:v>
                </c:pt>
                <c:pt idx="1">
                  <c:v>3.1830238726790451E-2</c:v>
                </c:pt>
                <c:pt idx="2">
                  <c:v>3.1830238726790451E-2</c:v>
                </c:pt>
                <c:pt idx="3">
                  <c:v>0.30238726790450926</c:v>
                </c:pt>
                <c:pt idx="4">
                  <c:v>0.49867374005305037</c:v>
                </c:pt>
              </c:numCache>
            </c:numRef>
          </c:val>
          <c:extLst>
            <c:ext xmlns:c16="http://schemas.microsoft.com/office/drawing/2014/chart" uri="{C3380CC4-5D6E-409C-BE32-E72D297353CC}">
              <c16:uniqueId val="{00000002-68A5-4625-BF22-9E547D5B58D4}"/>
            </c:ext>
          </c:extLst>
        </c:ser>
        <c:dLbls>
          <c:showLegendKey val="0"/>
          <c:showVal val="1"/>
          <c:showCatName val="0"/>
          <c:showSerName val="0"/>
          <c:showPercent val="0"/>
          <c:showBubbleSize val="0"/>
        </c:dLbls>
        <c:gapWidth val="150"/>
        <c:shape val="box"/>
        <c:axId val="1179117663"/>
        <c:axId val="1179118143"/>
        <c:axId val="0"/>
      </c:bar3DChart>
      <c:catAx>
        <c:axId val="117911766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9118143"/>
        <c:crosses val="autoZero"/>
        <c:auto val="1"/>
        <c:lblAlgn val="ctr"/>
        <c:lblOffset val="100"/>
        <c:noMultiLvlLbl val="0"/>
      </c:catAx>
      <c:valAx>
        <c:axId val="1179118143"/>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17911766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Sheet7!$D$5</c:f>
              <c:strCache>
                <c:ptCount val="1"/>
                <c:pt idx="0">
                  <c:v>Form Three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Sheet7!$C$6:$C$8</c:f>
              <c:strCache>
                <c:ptCount val="3"/>
                <c:pt idx="0">
                  <c:v>Male</c:v>
                </c:pt>
                <c:pt idx="1">
                  <c:v>Female</c:v>
                </c:pt>
                <c:pt idx="2">
                  <c:v>% Total Across Class Level</c:v>
                </c:pt>
              </c:strCache>
            </c:strRef>
          </c:cat>
          <c:val>
            <c:numRef>
              <c:f>Sheet7!$D$6:$D$8</c:f>
              <c:numCache>
                <c:formatCode>###0.0%</c:formatCode>
                <c:ptCount val="3"/>
                <c:pt idx="0">
                  <c:v>0.22015915119363394</c:v>
                </c:pt>
                <c:pt idx="1">
                  <c:v>0.19098143236074269</c:v>
                </c:pt>
                <c:pt idx="2">
                  <c:v>0.41114058355437666</c:v>
                </c:pt>
              </c:numCache>
            </c:numRef>
          </c:val>
          <c:extLst>
            <c:ext xmlns:c16="http://schemas.microsoft.com/office/drawing/2014/chart" uri="{C3380CC4-5D6E-409C-BE32-E72D297353CC}">
              <c16:uniqueId val="{00000000-1FC8-48D0-8849-B716A0E7DCDD}"/>
            </c:ext>
          </c:extLst>
        </c:ser>
        <c:ser>
          <c:idx val="1"/>
          <c:order val="1"/>
          <c:tx>
            <c:strRef>
              <c:f>Sheet7!$E$5</c:f>
              <c:strCache>
                <c:ptCount val="1"/>
                <c:pt idx="0">
                  <c:v>Form Four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Sheet7!$C$6:$C$8</c:f>
              <c:strCache>
                <c:ptCount val="3"/>
                <c:pt idx="0">
                  <c:v>Male</c:v>
                </c:pt>
                <c:pt idx="1">
                  <c:v>Female</c:v>
                </c:pt>
                <c:pt idx="2">
                  <c:v>% Total Across Class Level</c:v>
                </c:pt>
              </c:strCache>
            </c:strRef>
          </c:cat>
          <c:val>
            <c:numRef>
              <c:f>Sheet7!$E$6:$E$8</c:f>
              <c:numCache>
                <c:formatCode>###0.0%</c:formatCode>
                <c:ptCount val="3"/>
                <c:pt idx="0">
                  <c:v>0.3660477453580902</c:v>
                </c:pt>
                <c:pt idx="1">
                  <c:v>0.22281167108753316</c:v>
                </c:pt>
                <c:pt idx="2">
                  <c:v>0.58885941644562334</c:v>
                </c:pt>
              </c:numCache>
            </c:numRef>
          </c:val>
          <c:extLst>
            <c:ext xmlns:c16="http://schemas.microsoft.com/office/drawing/2014/chart" uri="{C3380CC4-5D6E-409C-BE32-E72D297353CC}">
              <c16:uniqueId val="{00000001-1FC8-48D0-8849-B716A0E7DCDD}"/>
            </c:ext>
          </c:extLst>
        </c:ser>
        <c:dLbls>
          <c:dLblPos val="outEnd"/>
          <c:showLegendKey val="0"/>
          <c:showVal val="1"/>
          <c:showCatName val="0"/>
          <c:showSerName val="0"/>
          <c:showPercent val="0"/>
          <c:showBubbleSize val="0"/>
        </c:dLbls>
        <c:gapWidth val="219"/>
        <c:overlap val="-27"/>
        <c:axId val="1425403839"/>
        <c:axId val="1426037167"/>
      </c:barChart>
      <c:catAx>
        <c:axId val="1425403839"/>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6037167"/>
        <c:crosses val="autoZero"/>
        <c:auto val="1"/>
        <c:lblAlgn val="ctr"/>
        <c:lblOffset val="100"/>
        <c:noMultiLvlLbl val="0"/>
      </c:catAx>
      <c:valAx>
        <c:axId val="1426037167"/>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5403839"/>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Sheet8!$E$5</c:f>
              <c:strCache>
                <c:ptCount val="1"/>
                <c:pt idx="0">
                  <c:v>Less than 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Sheet8!$E$6:$E$11</c:f>
              <c:numCache>
                <c:formatCode>General</c:formatCode>
                <c:ptCount val="6"/>
                <c:pt idx="4" formatCode="0.0%">
                  <c:v>2.0408163265306124E-2</c:v>
                </c:pt>
              </c:numCache>
            </c:numRef>
          </c:val>
          <c:extLst>
            <c:ext xmlns:c16="http://schemas.microsoft.com/office/drawing/2014/chart" uri="{C3380CC4-5D6E-409C-BE32-E72D297353CC}">
              <c16:uniqueId val="{00000000-3581-44B4-B7AD-B9E36C89367A}"/>
            </c:ext>
          </c:extLst>
        </c:ser>
        <c:ser>
          <c:idx val="1"/>
          <c:order val="1"/>
          <c:tx>
            <c:strRef>
              <c:f>Sheet8!$F$5</c:f>
              <c:strCache>
                <c:ptCount val="1"/>
                <c:pt idx="0">
                  <c:v>14 - 15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Sheet8!$F$6:$F$11</c:f>
              <c:numCache>
                <c:formatCode>0.0%</c:formatCode>
                <c:ptCount val="6"/>
                <c:pt idx="0">
                  <c:v>1.1764705882352941E-2</c:v>
                </c:pt>
                <c:pt idx="1">
                  <c:v>1.7647058823529412E-2</c:v>
                </c:pt>
                <c:pt idx="2">
                  <c:v>2.7522935779816519E-2</c:v>
                </c:pt>
                <c:pt idx="4">
                  <c:v>2.0408163265306124E-2</c:v>
                </c:pt>
              </c:numCache>
            </c:numRef>
          </c:val>
          <c:extLst>
            <c:ext xmlns:c16="http://schemas.microsoft.com/office/drawing/2014/chart" uri="{C3380CC4-5D6E-409C-BE32-E72D297353CC}">
              <c16:uniqueId val="{00000001-3581-44B4-B7AD-B9E36C89367A}"/>
            </c:ext>
          </c:extLst>
        </c:ser>
        <c:ser>
          <c:idx val="2"/>
          <c:order val="2"/>
          <c:tx>
            <c:strRef>
              <c:f>Sheet8!$G$5</c:f>
              <c:strCache>
                <c:ptCount val="1"/>
                <c:pt idx="0">
                  <c:v>16-17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Sheet8!$G$6:$G$11</c:f>
              <c:numCache>
                <c:formatCode>0.0%</c:formatCode>
                <c:ptCount val="6"/>
                <c:pt idx="0">
                  <c:v>0.22941176470588234</c:v>
                </c:pt>
                <c:pt idx="1">
                  <c:v>0.40588235294117647</c:v>
                </c:pt>
                <c:pt idx="2">
                  <c:v>0.33944954128440374</c:v>
                </c:pt>
                <c:pt idx="3">
                  <c:v>0.25688073394495414</c:v>
                </c:pt>
                <c:pt idx="4">
                  <c:v>0.5</c:v>
                </c:pt>
                <c:pt idx="5">
                  <c:v>9.1836734693877556E-2</c:v>
                </c:pt>
              </c:numCache>
            </c:numRef>
          </c:val>
          <c:extLst>
            <c:ext xmlns:c16="http://schemas.microsoft.com/office/drawing/2014/chart" uri="{C3380CC4-5D6E-409C-BE32-E72D297353CC}">
              <c16:uniqueId val="{00000002-3581-44B4-B7AD-B9E36C89367A}"/>
            </c:ext>
          </c:extLst>
        </c:ser>
        <c:ser>
          <c:idx val="3"/>
          <c:order val="3"/>
          <c:tx>
            <c:strRef>
              <c:f>Sheet8!$H$5</c:f>
              <c:strCache>
                <c:ptCount val="1"/>
                <c:pt idx="0">
                  <c:v>18-19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Sheet8!$H$6:$H$11</c:f>
              <c:numCache>
                <c:formatCode>0.0%</c:formatCode>
                <c:ptCount val="6"/>
                <c:pt idx="0">
                  <c:v>0.14705882352941177</c:v>
                </c:pt>
                <c:pt idx="1">
                  <c:v>0.16470588235294115</c:v>
                </c:pt>
                <c:pt idx="2">
                  <c:v>0.24770642201834864</c:v>
                </c:pt>
                <c:pt idx="3">
                  <c:v>0.11926605504587157</c:v>
                </c:pt>
                <c:pt idx="4">
                  <c:v>0.25510204081632654</c:v>
                </c:pt>
                <c:pt idx="5">
                  <c:v>5.1020408163265307E-2</c:v>
                </c:pt>
              </c:numCache>
            </c:numRef>
          </c:val>
          <c:extLst>
            <c:ext xmlns:c16="http://schemas.microsoft.com/office/drawing/2014/chart" uri="{C3380CC4-5D6E-409C-BE32-E72D297353CC}">
              <c16:uniqueId val="{00000003-3581-44B4-B7AD-B9E36C89367A}"/>
            </c:ext>
          </c:extLst>
        </c:ser>
        <c:ser>
          <c:idx val="4"/>
          <c:order val="4"/>
          <c:tx>
            <c:strRef>
              <c:f>Sheet8!$I$5</c:f>
              <c:strCache>
                <c:ptCount val="1"/>
                <c:pt idx="0">
                  <c:v>20 and above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Sheet8!$C$6:$D$11</c:f>
              <c:multiLvlStrCache>
                <c:ptCount val="6"/>
                <c:lvl>
                  <c:pt idx="0">
                    <c:v>Male</c:v>
                  </c:pt>
                  <c:pt idx="1">
                    <c:v>Female</c:v>
                  </c:pt>
                  <c:pt idx="2">
                    <c:v>Male</c:v>
                  </c:pt>
                  <c:pt idx="3">
                    <c:v>Female</c:v>
                  </c:pt>
                  <c:pt idx="4">
                    <c:v>Male</c:v>
                  </c:pt>
                  <c:pt idx="5">
                    <c:v>Female</c:v>
                  </c:pt>
                </c:lvl>
                <c:lvl>
                  <c:pt idx="0">
                    <c:v>High Connectedness</c:v>
                  </c:pt>
                  <c:pt idx="2">
                    <c:v>Moderate Connectedness</c:v>
                  </c:pt>
                  <c:pt idx="4">
                    <c:v>Low Connectedness</c:v>
                  </c:pt>
                </c:lvl>
              </c:multiLvlStrCache>
            </c:multiLvlStrRef>
          </c:cat>
          <c:val>
            <c:numRef>
              <c:f>Sheet8!$I$6:$I$11</c:f>
              <c:numCache>
                <c:formatCode>0.0%</c:formatCode>
                <c:ptCount val="6"/>
                <c:pt idx="0">
                  <c:v>1.7647058823529412E-2</c:v>
                </c:pt>
                <c:pt idx="1">
                  <c:v>5.8823529411764705E-3</c:v>
                </c:pt>
                <c:pt idx="2">
                  <c:v>9.1743119266055051E-3</c:v>
                </c:pt>
                <c:pt idx="4">
                  <c:v>6.1224489795918366E-2</c:v>
                </c:pt>
              </c:numCache>
            </c:numRef>
          </c:val>
          <c:extLst>
            <c:ext xmlns:c16="http://schemas.microsoft.com/office/drawing/2014/chart" uri="{C3380CC4-5D6E-409C-BE32-E72D297353CC}">
              <c16:uniqueId val="{00000004-3581-44B4-B7AD-B9E36C89367A}"/>
            </c:ext>
          </c:extLst>
        </c:ser>
        <c:dLbls>
          <c:dLblPos val="outEnd"/>
          <c:showLegendKey val="0"/>
          <c:showVal val="1"/>
          <c:showCatName val="0"/>
          <c:showSerName val="0"/>
          <c:showPercent val="0"/>
          <c:showBubbleSize val="0"/>
        </c:dLbls>
        <c:gapWidth val="219"/>
        <c:overlap val="-27"/>
        <c:axId val="1429815951"/>
        <c:axId val="1429816431"/>
      </c:barChart>
      <c:catAx>
        <c:axId val="142981595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816431"/>
        <c:crosses val="autoZero"/>
        <c:auto val="1"/>
        <c:lblAlgn val="ctr"/>
        <c:lblOffset val="100"/>
        <c:noMultiLvlLbl val="0"/>
      </c:catAx>
      <c:valAx>
        <c:axId val="1429816431"/>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9815951"/>
        <c:crosses val="autoZero"/>
        <c:crossBetween val="between"/>
      </c:valAx>
      <c:spPr>
        <a:solidFill>
          <a:schemeClr val="accent5">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Sheet9!$E$5</c:f>
              <c:strCache>
                <c:ptCount val="1"/>
                <c:pt idx="0">
                  <c:v>Less than 14</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Sheet9!$E$6:$E$11</c:f>
              <c:numCache>
                <c:formatCode>General</c:formatCode>
                <c:ptCount val="6"/>
                <c:pt idx="4" formatCode="0.0%">
                  <c:v>1.9230769230769232E-2</c:v>
                </c:pt>
              </c:numCache>
            </c:numRef>
          </c:val>
          <c:extLst>
            <c:ext xmlns:c16="http://schemas.microsoft.com/office/drawing/2014/chart" uri="{C3380CC4-5D6E-409C-BE32-E72D297353CC}">
              <c16:uniqueId val="{00000000-8F4B-4B4A-B569-97DCB8993C0C}"/>
            </c:ext>
          </c:extLst>
        </c:ser>
        <c:ser>
          <c:idx val="1"/>
          <c:order val="1"/>
          <c:tx>
            <c:strRef>
              <c:f>Sheet9!$F$5</c:f>
              <c:strCache>
                <c:ptCount val="1"/>
                <c:pt idx="0">
                  <c:v>14 - 15 years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Sheet9!$F$6:$F$11</c:f>
              <c:numCache>
                <c:formatCode>0.0%</c:formatCode>
                <c:ptCount val="6"/>
                <c:pt idx="0">
                  <c:v>1.6759776536312849E-2</c:v>
                </c:pt>
                <c:pt idx="1">
                  <c:v>5.586592178770949E-3</c:v>
                </c:pt>
                <c:pt idx="2">
                  <c:v>4.2553191489361701E-2</c:v>
                </c:pt>
                <c:pt idx="3">
                  <c:v>1.0638297872340425E-2</c:v>
                </c:pt>
                <c:pt idx="5">
                  <c:v>9.6153846153846159E-3</c:v>
                </c:pt>
              </c:numCache>
            </c:numRef>
          </c:val>
          <c:extLst>
            <c:ext xmlns:c16="http://schemas.microsoft.com/office/drawing/2014/chart" uri="{C3380CC4-5D6E-409C-BE32-E72D297353CC}">
              <c16:uniqueId val="{00000001-8F4B-4B4A-B569-97DCB8993C0C}"/>
            </c:ext>
          </c:extLst>
        </c:ser>
        <c:ser>
          <c:idx val="2"/>
          <c:order val="2"/>
          <c:tx>
            <c:strRef>
              <c:f>Sheet9!$G$5</c:f>
              <c:strCache>
                <c:ptCount val="1"/>
                <c:pt idx="0">
                  <c:v>16-17 years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Sheet9!$G$6:$G$11</c:f>
              <c:numCache>
                <c:formatCode>0.0%</c:formatCode>
                <c:ptCount val="6"/>
                <c:pt idx="0">
                  <c:v>0.26815642458100558</c:v>
                </c:pt>
                <c:pt idx="1">
                  <c:v>0.38547486033519557</c:v>
                </c:pt>
                <c:pt idx="2">
                  <c:v>0.35106382978723405</c:v>
                </c:pt>
                <c:pt idx="3">
                  <c:v>0.20212765957446804</c:v>
                </c:pt>
                <c:pt idx="4">
                  <c:v>0.42307692307692307</c:v>
                </c:pt>
                <c:pt idx="5">
                  <c:v>0.17307692307692307</c:v>
                </c:pt>
              </c:numCache>
            </c:numRef>
          </c:val>
          <c:extLst>
            <c:ext xmlns:c16="http://schemas.microsoft.com/office/drawing/2014/chart" uri="{C3380CC4-5D6E-409C-BE32-E72D297353CC}">
              <c16:uniqueId val="{00000002-8F4B-4B4A-B569-97DCB8993C0C}"/>
            </c:ext>
          </c:extLst>
        </c:ser>
        <c:ser>
          <c:idx val="3"/>
          <c:order val="3"/>
          <c:tx>
            <c:strRef>
              <c:f>Sheet9!$H$5</c:f>
              <c:strCache>
                <c:ptCount val="1"/>
                <c:pt idx="0">
                  <c:v>18-19 years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Sheet9!$H$6:$H$11</c:f>
              <c:numCache>
                <c:formatCode>0.0%</c:formatCode>
                <c:ptCount val="6"/>
                <c:pt idx="0">
                  <c:v>0.16201117318435754</c:v>
                </c:pt>
                <c:pt idx="1">
                  <c:v>0.13966480446927373</c:v>
                </c:pt>
                <c:pt idx="2">
                  <c:v>0.25531914893617019</c:v>
                </c:pt>
                <c:pt idx="3">
                  <c:v>0.1276595744680851</c:v>
                </c:pt>
                <c:pt idx="4">
                  <c:v>0.23076923076923075</c:v>
                </c:pt>
                <c:pt idx="5">
                  <c:v>8.6538461538461536E-2</c:v>
                </c:pt>
              </c:numCache>
            </c:numRef>
          </c:val>
          <c:extLst>
            <c:ext xmlns:c16="http://schemas.microsoft.com/office/drawing/2014/chart" uri="{C3380CC4-5D6E-409C-BE32-E72D297353CC}">
              <c16:uniqueId val="{00000003-8F4B-4B4A-B569-97DCB8993C0C}"/>
            </c:ext>
          </c:extLst>
        </c:ser>
        <c:ser>
          <c:idx val="4"/>
          <c:order val="4"/>
          <c:tx>
            <c:strRef>
              <c:f>Sheet9!$I$5</c:f>
              <c:strCache>
                <c:ptCount val="1"/>
                <c:pt idx="0">
                  <c:v>20 and above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Sheet9!$C$6:$D$11</c:f>
              <c:multiLvlStrCache>
                <c:ptCount val="6"/>
                <c:lvl>
                  <c:pt idx="0">
                    <c:v>Male</c:v>
                  </c:pt>
                  <c:pt idx="1">
                    <c:v>Female</c:v>
                  </c:pt>
                  <c:pt idx="2">
                    <c:v>Male</c:v>
                  </c:pt>
                  <c:pt idx="3">
                    <c:v>Female</c:v>
                  </c:pt>
                  <c:pt idx="4">
                    <c:v>Male</c:v>
                  </c:pt>
                  <c:pt idx="5">
                    <c:v>Female</c:v>
                  </c:pt>
                </c:lvl>
                <c:lvl>
                  <c:pt idx="0">
                    <c:v>High Self-Esteem</c:v>
                  </c:pt>
                  <c:pt idx="2">
                    <c:v>Moderate Self-Esteem</c:v>
                  </c:pt>
                  <c:pt idx="4">
                    <c:v>Low Self-Esteem</c:v>
                  </c:pt>
                </c:lvl>
              </c:multiLvlStrCache>
            </c:multiLvlStrRef>
          </c:cat>
          <c:val>
            <c:numRef>
              <c:f>Sheet9!$I$6:$I$11</c:f>
              <c:numCache>
                <c:formatCode>0.0%</c:formatCode>
                <c:ptCount val="6"/>
                <c:pt idx="0">
                  <c:v>1.6759776536312849E-2</c:v>
                </c:pt>
                <c:pt idx="1">
                  <c:v>5.586592178770949E-3</c:v>
                </c:pt>
                <c:pt idx="2">
                  <c:v>1.0638297872340425E-2</c:v>
                </c:pt>
                <c:pt idx="4">
                  <c:v>5.7692307692307689E-2</c:v>
                </c:pt>
              </c:numCache>
            </c:numRef>
          </c:val>
          <c:extLst>
            <c:ext xmlns:c16="http://schemas.microsoft.com/office/drawing/2014/chart" uri="{C3380CC4-5D6E-409C-BE32-E72D297353CC}">
              <c16:uniqueId val="{00000004-8F4B-4B4A-B569-97DCB8993C0C}"/>
            </c:ext>
          </c:extLst>
        </c:ser>
        <c:dLbls>
          <c:dLblPos val="outEnd"/>
          <c:showLegendKey val="0"/>
          <c:showVal val="1"/>
          <c:showCatName val="0"/>
          <c:showSerName val="0"/>
          <c:showPercent val="0"/>
          <c:showBubbleSize val="0"/>
        </c:dLbls>
        <c:gapWidth val="219"/>
        <c:overlap val="-27"/>
        <c:axId val="1427880223"/>
        <c:axId val="1427880703"/>
      </c:barChart>
      <c:catAx>
        <c:axId val="14278802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7880703"/>
        <c:crosses val="autoZero"/>
        <c:auto val="1"/>
        <c:lblAlgn val="ctr"/>
        <c:lblOffset val="100"/>
        <c:noMultiLvlLbl val="0"/>
      </c:catAx>
      <c:valAx>
        <c:axId val="1427880703"/>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1427880223"/>
        <c:crosses val="autoZero"/>
        <c:crossBetween val="between"/>
      </c:valAx>
      <c:spPr>
        <a:solidFill>
          <a:schemeClr val="accent2">
            <a:lumMod val="20000"/>
            <a:lumOff val="80000"/>
          </a:schemeClr>
        </a:soli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30</Pages>
  <Words>9368</Words>
  <Characters>53398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5</cp:revision>
  <dcterms:created xsi:type="dcterms:W3CDTF">2025-10-20T11:09:00Z</dcterms:created>
  <dcterms:modified xsi:type="dcterms:W3CDTF">2025-10-22T06:34:00Z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3edd81f6-9000-47cf-be84-bdb0dae8de99</vt:lpwstr>
  </property>
</Properties>
</file>