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5F20" w14:textId="77777777" w:rsidR="004B1B18" w:rsidRPr="004B1B18" w:rsidRDefault="004B1B18" w:rsidP="00441B6F">
      <w:pPr>
        <w:pStyle w:val="Title"/>
        <w:spacing w:after="0"/>
        <w:jc w:val="both"/>
        <w:rPr>
          <w:rFonts w:ascii="Arial" w:hAnsi="Arial" w:cs="Arial"/>
          <w:u w:val="single"/>
        </w:rPr>
      </w:pPr>
    </w:p>
    <w:p w14:paraId="5FBB3619" w14:textId="241FD835" w:rsidR="00790ADA" w:rsidRDefault="00D001CF" w:rsidP="00441B6F">
      <w:pPr>
        <w:pStyle w:val="Affiliation"/>
        <w:spacing w:after="0" w:line="240" w:lineRule="auto"/>
        <w:jc w:val="both"/>
        <w:rPr>
          <w:rFonts w:ascii="Arial" w:hAnsi="Arial" w:cs="Arial"/>
        </w:rPr>
      </w:pPr>
      <w:r w:rsidRPr="00D001CF">
        <w:rPr>
          <w:rFonts w:ascii="Arial" w:hAnsi="Arial" w:cs="Arial"/>
          <w:b/>
          <w:sz w:val="36"/>
        </w:rPr>
        <w:t xml:space="preserve">Equity and Access for Persons </w:t>
      </w:r>
      <w:r w:rsidR="00394131" w:rsidRPr="00D001CF">
        <w:rPr>
          <w:rFonts w:ascii="Arial" w:hAnsi="Arial" w:cs="Arial"/>
          <w:b/>
          <w:sz w:val="36"/>
        </w:rPr>
        <w:t>with</w:t>
      </w:r>
      <w:r w:rsidRPr="00D001CF">
        <w:rPr>
          <w:rFonts w:ascii="Arial" w:hAnsi="Arial" w:cs="Arial"/>
          <w:b/>
          <w:sz w:val="36"/>
        </w:rPr>
        <w:t xml:space="preserve"> Disabilities (</w:t>
      </w:r>
      <w:proofErr w:type="spellStart"/>
      <w:r w:rsidRPr="00D001CF">
        <w:rPr>
          <w:rFonts w:ascii="Arial" w:hAnsi="Arial" w:cs="Arial"/>
          <w:b/>
          <w:sz w:val="36"/>
        </w:rPr>
        <w:t>PwD</w:t>
      </w:r>
      <w:proofErr w:type="spellEnd"/>
      <w:r w:rsidRPr="00D001CF">
        <w:rPr>
          <w:rFonts w:ascii="Arial" w:hAnsi="Arial" w:cs="Arial"/>
          <w:b/>
          <w:sz w:val="36"/>
        </w:rPr>
        <w:t>) in Indian Education: A critical Appraisal in light of National Education Policy 2020</w:t>
      </w:r>
    </w:p>
    <w:p w14:paraId="2C1733ED" w14:textId="77777777" w:rsidR="002C57D2" w:rsidRPr="00FB3A86" w:rsidRDefault="002C57D2" w:rsidP="00441B6F">
      <w:pPr>
        <w:pStyle w:val="Affiliation"/>
        <w:spacing w:after="0" w:line="240" w:lineRule="auto"/>
        <w:jc w:val="both"/>
        <w:rPr>
          <w:rFonts w:ascii="Arial" w:hAnsi="Arial" w:cs="Arial"/>
        </w:rPr>
      </w:pPr>
    </w:p>
    <w:p w14:paraId="112FD295" w14:textId="77777777" w:rsidR="00B01FCD" w:rsidRPr="00FB3A86" w:rsidRDefault="003E3517" w:rsidP="00441B6F">
      <w:pPr>
        <w:pStyle w:val="Copyright"/>
        <w:spacing w:after="0" w:line="240" w:lineRule="auto"/>
        <w:jc w:val="both"/>
        <w:rPr>
          <w:rFonts w:ascii="Arial" w:hAnsi="Arial" w:cs="Arial"/>
        </w:rPr>
        <w:sectPr w:rsidR="00B01FCD" w:rsidRPr="00FB3A86" w:rsidSect="00F2420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B19A3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AE5C8B" w14:textId="593FF0C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2126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55AA26" w14:textId="77777777" w:rsidTr="001E44FE">
        <w:tc>
          <w:tcPr>
            <w:tcW w:w="9576" w:type="dxa"/>
            <w:shd w:val="clear" w:color="auto" w:fill="F2F2F2"/>
          </w:tcPr>
          <w:p w14:paraId="6F19BC32" w14:textId="19BCC501" w:rsidR="00505F06" w:rsidRPr="00BA1B01" w:rsidRDefault="00DD3530" w:rsidP="00441B6F">
            <w:pPr>
              <w:pStyle w:val="Body"/>
              <w:spacing w:after="0"/>
              <w:rPr>
                <w:rFonts w:ascii="Arial" w:eastAsia="Calibri" w:hAnsi="Arial" w:cs="Arial"/>
                <w:szCs w:val="22"/>
              </w:rPr>
            </w:pPr>
            <w:r w:rsidRPr="00DD3530">
              <w:rPr>
                <w:rFonts w:ascii="Arial" w:eastAsia="Calibri" w:hAnsi="Arial" w:cs="Arial"/>
                <w:szCs w:val="22"/>
              </w:rPr>
              <w:t xml:space="preserve">The 2020 National Education Policy (NEP) is a revolutionary vision for inclusive and equitable education, </w:t>
            </w:r>
            <w:proofErr w:type="spellStart"/>
            <w:r w:rsidRPr="00DD3530">
              <w:rPr>
                <w:rFonts w:ascii="Arial" w:eastAsia="Calibri" w:hAnsi="Arial" w:cs="Arial"/>
                <w:szCs w:val="22"/>
              </w:rPr>
              <w:t>emphasising</w:t>
            </w:r>
            <w:proofErr w:type="spellEnd"/>
            <w:r w:rsidRPr="00DD3530">
              <w:rPr>
                <w:rFonts w:ascii="Arial" w:eastAsia="Calibri" w:hAnsi="Arial" w:cs="Arial"/>
                <w:szCs w:val="22"/>
              </w:rPr>
              <w:t xml:space="preserve"> universal access to superior learning opportunities. It has recommended substantial improvements to the education system, </w:t>
            </w:r>
            <w:proofErr w:type="spellStart"/>
            <w:r w:rsidRPr="00DD3530">
              <w:rPr>
                <w:rFonts w:ascii="Arial" w:eastAsia="Calibri" w:hAnsi="Arial" w:cs="Arial"/>
                <w:szCs w:val="22"/>
              </w:rPr>
              <w:t>emphasising</w:t>
            </w:r>
            <w:proofErr w:type="spellEnd"/>
            <w:r w:rsidRPr="00DD3530">
              <w:rPr>
                <w:rFonts w:ascii="Arial" w:eastAsia="Calibri" w:hAnsi="Arial" w:cs="Arial"/>
                <w:szCs w:val="22"/>
              </w:rPr>
              <w:t xml:space="preserve"> the comprehensive development of learners from early childhood through higher education. This study analyses the provisions of the National Education Policy 2020 concerning Persons with Disabilities (</w:t>
            </w:r>
            <w:proofErr w:type="spellStart"/>
            <w:r w:rsidRPr="00DD3530">
              <w:rPr>
                <w:rFonts w:ascii="Arial" w:eastAsia="Calibri" w:hAnsi="Arial" w:cs="Arial"/>
                <w:szCs w:val="22"/>
              </w:rPr>
              <w:t>RPwD</w:t>
            </w:r>
            <w:proofErr w:type="spellEnd"/>
            <w:r w:rsidRPr="00DD3530">
              <w:rPr>
                <w:rFonts w:ascii="Arial" w:eastAsia="Calibri" w:hAnsi="Arial" w:cs="Arial"/>
                <w:szCs w:val="22"/>
              </w:rPr>
              <w:t xml:space="preserve">) to fill a research gap and </w:t>
            </w:r>
            <w:proofErr w:type="spellStart"/>
            <w:r w:rsidRPr="00DD3530">
              <w:rPr>
                <w:rFonts w:ascii="Arial" w:eastAsia="Calibri" w:hAnsi="Arial" w:cs="Arial"/>
                <w:szCs w:val="22"/>
              </w:rPr>
              <w:t>analyse</w:t>
            </w:r>
            <w:proofErr w:type="spellEnd"/>
            <w:r w:rsidRPr="00DD3530">
              <w:rPr>
                <w:rFonts w:ascii="Arial" w:eastAsia="Calibri" w:hAnsi="Arial" w:cs="Arial"/>
                <w:szCs w:val="22"/>
              </w:rPr>
              <w:t xml:space="preserve"> the policy's mechanisms, financial sustainability, and socio-cultural obstacles to assess the feasibility of achieving equity and access for millions of persons with disabilities in India. This research examines the immediate obstacles encountered by persons with disabilities and also cultivates a culture of inclusiveness, and opportunities that creates advantages for them. By exploring these factors, this study provides a comprehensive insight in a descriptive analytical approach into how the policy influences the educational landscape for individuals with disabilities. The NEP 2020 promotes equitable education for individuals with disabilities, integrating technology and personalized learning. Training and resource </w:t>
            </w:r>
            <w:proofErr w:type="spellStart"/>
            <w:r w:rsidRPr="00DD3530">
              <w:rPr>
                <w:rFonts w:ascii="Arial" w:eastAsia="Calibri" w:hAnsi="Arial" w:cs="Arial"/>
                <w:szCs w:val="22"/>
              </w:rPr>
              <w:t>centres</w:t>
            </w:r>
            <w:proofErr w:type="spellEnd"/>
            <w:r w:rsidRPr="00DD3530">
              <w:rPr>
                <w:rFonts w:ascii="Arial" w:eastAsia="Calibri" w:hAnsi="Arial" w:cs="Arial"/>
                <w:szCs w:val="22"/>
              </w:rPr>
              <w:t xml:space="preserve"> enhance educational outcomes. However, underprivileged regions lack adequate infrastructure and resources. Collaboration among governments, institutions, and organizations is crucial for implementing NEP 2020, ensuring access to digital and assistive technology. Policy document analysis limits this theoretical critique. It does not collect statistics on NEP 2020 implementation, efficacy, or student and educator experiences. Its findings are analytical rather than evidential in nature.</w:t>
            </w:r>
          </w:p>
        </w:tc>
      </w:tr>
    </w:tbl>
    <w:p w14:paraId="766D4181" w14:textId="77777777" w:rsidR="00636EB2" w:rsidRDefault="00636EB2" w:rsidP="00441B6F">
      <w:pPr>
        <w:pStyle w:val="Body"/>
        <w:spacing w:after="0"/>
        <w:rPr>
          <w:rFonts w:ascii="Arial" w:hAnsi="Arial" w:cs="Arial"/>
          <w:i/>
        </w:rPr>
      </w:pPr>
    </w:p>
    <w:p w14:paraId="62855223" w14:textId="6452A9B0" w:rsidR="00790ADA" w:rsidRDefault="00A24E7E" w:rsidP="00441B6F">
      <w:pPr>
        <w:pStyle w:val="Body"/>
        <w:spacing w:after="0"/>
        <w:rPr>
          <w:rFonts w:ascii="Arial" w:hAnsi="Arial" w:cs="Arial"/>
          <w:i/>
        </w:rPr>
      </w:pPr>
      <w:r>
        <w:rPr>
          <w:rFonts w:ascii="Arial" w:hAnsi="Arial" w:cs="Arial"/>
          <w:i/>
        </w:rPr>
        <w:t xml:space="preserve">Keywords: </w:t>
      </w:r>
      <w:r w:rsidR="00C640A4" w:rsidRPr="00C640A4">
        <w:rPr>
          <w:rFonts w:ascii="Arial" w:hAnsi="Arial" w:cs="Arial"/>
          <w:i/>
        </w:rPr>
        <w:t xml:space="preserve">NEP-2020, Constitutional rights of </w:t>
      </w:r>
      <w:proofErr w:type="spellStart"/>
      <w:r w:rsidR="004F7276">
        <w:rPr>
          <w:rFonts w:ascii="Arial" w:hAnsi="Arial" w:cs="Arial"/>
          <w:i/>
        </w:rPr>
        <w:t>R</w:t>
      </w:r>
      <w:r w:rsidR="00C640A4" w:rsidRPr="00C640A4">
        <w:rPr>
          <w:rFonts w:ascii="Arial" w:hAnsi="Arial" w:cs="Arial"/>
          <w:i/>
        </w:rPr>
        <w:t>PwD</w:t>
      </w:r>
      <w:proofErr w:type="spellEnd"/>
      <w:r w:rsidR="00C640A4" w:rsidRPr="00C640A4">
        <w:rPr>
          <w:rFonts w:ascii="Arial" w:hAnsi="Arial" w:cs="Arial"/>
          <w:i/>
        </w:rPr>
        <w:t>, Opportunities and Challenges</w:t>
      </w:r>
      <w:r w:rsidR="00394131">
        <w:rPr>
          <w:rFonts w:ascii="Arial" w:hAnsi="Arial" w:cs="Arial"/>
          <w:i/>
        </w:rPr>
        <w:t>, I</w:t>
      </w:r>
      <w:r w:rsidR="00394131" w:rsidRPr="00394131">
        <w:rPr>
          <w:rFonts w:ascii="Arial" w:hAnsi="Arial" w:cs="Arial"/>
          <w:i/>
        </w:rPr>
        <w:t>mprovements to the education system</w:t>
      </w:r>
    </w:p>
    <w:p w14:paraId="56CE00F5" w14:textId="77777777" w:rsidR="00C640A4" w:rsidRDefault="00C640A4" w:rsidP="00441B6F">
      <w:pPr>
        <w:pStyle w:val="Body"/>
        <w:spacing w:after="0"/>
        <w:rPr>
          <w:rFonts w:ascii="Arial" w:hAnsi="Arial" w:cs="Arial"/>
          <w:i/>
        </w:rPr>
      </w:pPr>
    </w:p>
    <w:p w14:paraId="7B2D1455" w14:textId="77777777" w:rsidR="0024282C" w:rsidRDefault="0024282C" w:rsidP="00441B6F">
      <w:pPr>
        <w:pStyle w:val="Body"/>
        <w:spacing w:after="0"/>
        <w:rPr>
          <w:rFonts w:ascii="Arial" w:hAnsi="Arial" w:cs="Arial"/>
          <w:i/>
          <w:sz w:val="18"/>
        </w:rPr>
      </w:pPr>
    </w:p>
    <w:p w14:paraId="0B720967" w14:textId="77777777" w:rsidR="00505F06" w:rsidRPr="00A24E7E" w:rsidRDefault="00505F06" w:rsidP="00441B6F">
      <w:pPr>
        <w:pStyle w:val="Body"/>
        <w:spacing w:after="0"/>
        <w:rPr>
          <w:rFonts w:ascii="Arial" w:hAnsi="Arial" w:cs="Arial"/>
          <w:i/>
        </w:rPr>
      </w:pPr>
    </w:p>
    <w:p w14:paraId="30DF6619" w14:textId="761B0C4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55C90F9" w14:textId="77777777" w:rsidR="00790ADA" w:rsidRPr="00FB3A86" w:rsidRDefault="00790ADA" w:rsidP="00441B6F">
      <w:pPr>
        <w:pStyle w:val="AbstHead"/>
        <w:spacing w:after="0"/>
        <w:jc w:val="both"/>
        <w:rPr>
          <w:rFonts w:ascii="Arial" w:hAnsi="Arial" w:cs="Arial"/>
        </w:rPr>
      </w:pPr>
    </w:p>
    <w:p w14:paraId="043D85FD" w14:textId="4E0E6EFC" w:rsidR="00EF2C40" w:rsidRPr="00EF2C40" w:rsidRDefault="00EF2C40" w:rsidP="00EF2C40">
      <w:pPr>
        <w:pStyle w:val="Body"/>
        <w:rPr>
          <w:rFonts w:ascii="Arial" w:hAnsi="Arial" w:cs="Arial"/>
        </w:rPr>
      </w:pPr>
      <w:r w:rsidRPr="00EF2C40">
        <w:rPr>
          <w:rFonts w:ascii="Arial" w:hAnsi="Arial" w:cs="Arial"/>
        </w:rPr>
        <w:t xml:space="preserve">Education is essential for </w:t>
      </w:r>
      <w:proofErr w:type="spellStart"/>
      <w:r w:rsidRPr="00EF2C40">
        <w:rPr>
          <w:rFonts w:ascii="Arial" w:hAnsi="Arial" w:cs="Arial"/>
        </w:rPr>
        <w:t>recognising</w:t>
      </w:r>
      <w:proofErr w:type="spellEnd"/>
      <w:r w:rsidRPr="00EF2C40">
        <w:rPr>
          <w:rFonts w:ascii="Arial" w:hAnsi="Arial" w:cs="Arial"/>
        </w:rPr>
        <w:t xml:space="preserve"> human potential, establishing a fair and just society, and advancing national development. For decades, </w:t>
      </w:r>
      <w:r w:rsidR="003D57A3">
        <w:rPr>
          <w:rFonts w:ascii="Arial" w:hAnsi="Arial" w:cs="Arial"/>
        </w:rPr>
        <w:t>“</w:t>
      </w:r>
      <w:r w:rsidRPr="00EF2C40">
        <w:rPr>
          <w:rFonts w:ascii="Arial" w:hAnsi="Arial" w:cs="Arial"/>
        </w:rPr>
        <w:t xml:space="preserve">the Government of India has </w:t>
      </w:r>
      <w:proofErr w:type="spellStart"/>
      <w:r w:rsidRPr="00EF2C40">
        <w:rPr>
          <w:rFonts w:ascii="Arial" w:hAnsi="Arial" w:cs="Arial"/>
        </w:rPr>
        <w:t>endeavoured</w:t>
      </w:r>
      <w:proofErr w:type="spellEnd"/>
      <w:r w:rsidRPr="00EF2C40">
        <w:rPr>
          <w:rFonts w:ascii="Arial" w:hAnsi="Arial" w:cs="Arial"/>
        </w:rPr>
        <w:t xml:space="preserve"> to provide quality education to individuals from diverse backgrounds. In alignment with this vision, India has enacted several policies, including the National Policy on Education of 1968 and 1986, the Right to Education Act of 2009, and the National Education Policy of 2020. In 2020, the Indian education system underwent a substantial policy reform with the introduction of the National Education Policy 2020. The policy </w:t>
      </w:r>
      <w:proofErr w:type="spellStart"/>
      <w:r w:rsidRPr="00EF2C40">
        <w:rPr>
          <w:rFonts w:ascii="Arial" w:hAnsi="Arial" w:cs="Arial"/>
        </w:rPr>
        <w:t>emphasises</w:t>
      </w:r>
      <w:proofErr w:type="spellEnd"/>
      <w:r w:rsidRPr="00EF2C40">
        <w:rPr>
          <w:rFonts w:ascii="Arial" w:hAnsi="Arial" w:cs="Arial"/>
        </w:rPr>
        <w:t xml:space="preserve"> the rethinking and redesign of various aspects of the educational system, focusing on inclusive education for disadvantaged student populations, including those with impairments. The policy references and endorses the Rights of Persons with Disabilities Act of 2016. Part I of Chapter 6 and Part II of Chapter 14 of the NEP </w:t>
      </w:r>
      <w:proofErr w:type="spellStart"/>
      <w:r w:rsidRPr="00EF2C40">
        <w:rPr>
          <w:rFonts w:ascii="Arial" w:hAnsi="Arial" w:cs="Arial"/>
        </w:rPr>
        <w:t>emphasise</w:t>
      </w:r>
      <w:proofErr w:type="spellEnd"/>
      <w:r w:rsidRPr="00EF2C40">
        <w:rPr>
          <w:rFonts w:ascii="Arial" w:hAnsi="Arial" w:cs="Arial"/>
        </w:rPr>
        <w:t xml:space="preserve"> "equitable and inclusive education: learning for all" and "equity and inclusion in higher education," respectively</w:t>
      </w:r>
      <w:r w:rsidR="003D57A3">
        <w:rPr>
          <w:rFonts w:ascii="Arial" w:hAnsi="Arial" w:cs="Arial"/>
        </w:rPr>
        <w:t>”</w:t>
      </w:r>
      <w:r w:rsidRPr="00EF2C40">
        <w:rPr>
          <w:rFonts w:ascii="Arial" w:hAnsi="Arial" w:cs="Arial"/>
        </w:rPr>
        <w:t xml:space="preserve"> (NEP, 2020). The New Education policy aims to make the education system more equitable and inclusive, focusing on the educational needs of Persons with Disabilities. However, the transition from policy to practice presents challenges, especially in </w:t>
      </w:r>
      <w:r w:rsidRPr="00EF2C40">
        <w:rPr>
          <w:rFonts w:ascii="Arial" w:hAnsi="Arial" w:cs="Arial"/>
        </w:rPr>
        <w:lastRenderedPageBreak/>
        <w:t>implementing inclusive education. The policy emphasizes the need for uniform approaches across school and higher education, addressing the need for actionable outcomes.</w:t>
      </w:r>
    </w:p>
    <w:p w14:paraId="4749DC2E" w14:textId="4FDFFEA8" w:rsidR="00EF2C40" w:rsidRPr="00EF2C40" w:rsidRDefault="003D57A3" w:rsidP="00EF2C40">
      <w:pPr>
        <w:pStyle w:val="Body"/>
        <w:rPr>
          <w:rFonts w:ascii="Arial" w:hAnsi="Arial" w:cs="Arial"/>
        </w:rPr>
      </w:pPr>
      <w:r>
        <w:rPr>
          <w:rFonts w:ascii="Arial" w:hAnsi="Arial" w:cs="Arial"/>
        </w:rPr>
        <w:t>“</w:t>
      </w:r>
      <w:r w:rsidR="00EF2C40" w:rsidRPr="00EF2C40">
        <w:rPr>
          <w:rFonts w:ascii="Arial" w:hAnsi="Arial" w:cs="Arial"/>
        </w:rPr>
        <w:t>Inclusive education means a system of education wherein students with and without disability learn together and the system of teaching and learning is suitably adapted to meet the learning needs of different types of students with disabilities</w:t>
      </w:r>
      <w:r>
        <w:rPr>
          <w:rFonts w:ascii="Arial" w:hAnsi="Arial" w:cs="Arial"/>
        </w:rPr>
        <w:t>”</w:t>
      </w:r>
      <w:r w:rsidR="00EF2C40" w:rsidRPr="00EF2C40">
        <w:rPr>
          <w:rFonts w:ascii="Arial" w:hAnsi="Arial" w:cs="Arial"/>
        </w:rPr>
        <w:t>. (</w:t>
      </w:r>
      <w:proofErr w:type="spellStart"/>
      <w:r w:rsidR="00EF2C40" w:rsidRPr="00EF2C40">
        <w:rPr>
          <w:rFonts w:ascii="Arial" w:hAnsi="Arial" w:cs="Arial"/>
        </w:rPr>
        <w:t>RPwD</w:t>
      </w:r>
      <w:proofErr w:type="spellEnd"/>
      <w:r w:rsidR="00EF2C40" w:rsidRPr="00EF2C40">
        <w:rPr>
          <w:rFonts w:ascii="Arial" w:hAnsi="Arial" w:cs="Arial"/>
        </w:rPr>
        <w:t xml:space="preserve"> Act, 2016)</w:t>
      </w:r>
    </w:p>
    <w:p w14:paraId="77909D0F" w14:textId="77777777" w:rsidR="00EF2C40" w:rsidRPr="00EF2C40" w:rsidRDefault="00EF2C40" w:rsidP="00EF2C40">
      <w:pPr>
        <w:pStyle w:val="Body"/>
        <w:rPr>
          <w:rFonts w:ascii="Arial" w:hAnsi="Arial" w:cs="Arial"/>
        </w:rPr>
      </w:pPr>
    </w:p>
    <w:p w14:paraId="0DD3139A" w14:textId="77777777" w:rsidR="00EF2C40" w:rsidRDefault="00EF2C40" w:rsidP="00EF2C40">
      <w:pPr>
        <w:pStyle w:val="Body"/>
        <w:rPr>
          <w:rFonts w:ascii="Arial" w:hAnsi="Arial" w:cs="Arial"/>
        </w:rPr>
      </w:pPr>
      <w:r w:rsidRPr="00EF2C40">
        <w:rPr>
          <w:rFonts w:ascii="Arial" w:hAnsi="Arial" w:cs="Arial"/>
        </w:rPr>
        <w:t xml:space="preserve">This study examines the convergence of policy and practice for persons with disabilities within the framework of NEP 2020. It seeks to examine the potential afforded by the policy, including the focus on </w:t>
      </w:r>
      <w:proofErr w:type="spellStart"/>
      <w:r w:rsidRPr="00EF2C40">
        <w:rPr>
          <w:rFonts w:ascii="Arial" w:hAnsi="Arial" w:cs="Arial"/>
        </w:rPr>
        <w:t>personalised</w:t>
      </w:r>
      <w:proofErr w:type="spellEnd"/>
      <w:r w:rsidRPr="00EF2C40">
        <w:rPr>
          <w:rFonts w:ascii="Arial" w:hAnsi="Arial" w:cs="Arial"/>
        </w:rPr>
        <w:t xml:space="preserve"> learning, accessible infrastructure, and the integration of technology in inclusive education. Simultaneously, it analyses the ongoing obstacles, such as insufficient infrastructure, a shortage of qualified instructors, and social perceptions of disabilities. This essay seeks to elucidate the deficiencies in policy and practice concerning persons with disabilities (</w:t>
      </w:r>
      <w:proofErr w:type="spellStart"/>
      <w:r w:rsidRPr="00EF2C40">
        <w:rPr>
          <w:rFonts w:ascii="Arial" w:hAnsi="Arial" w:cs="Arial"/>
        </w:rPr>
        <w:t>RPwD</w:t>
      </w:r>
      <w:proofErr w:type="spellEnd"/>
      <w:r w:rsidRPr="00EF2C40">
        <w:rPr>
          <w:rFonts w:ascii="Arial" w:hAnsi="Arial" w:cs="Arial"/>
        </w:rPr>
        <w:t xml:space="preserve">) before and after the implementation of the NEP-2020, using various governmental papers and literature pertinent to this domain. This will provide a detailed comprehension of the successful implementation of the National Education Policy to enhance educational results for persons with disabilities, assuring the </w:t>
      </w:r>
      <w:proofErr w:type="spellStart"/>
      <w:r w:rsidRPr="00EF2C40">
        <w:rPr>
          <w:rFonts w:ascii="Arial" w:hAnsi="Arial" w:cs="Arial"/>
        </w:rPr>
        <w:t>realisation</w:t>
      </w:r>
      <w:proofErr w:type="spellEnd"/>
      <w:r w:rsidRPr="00EF2C40">
        <w:rPr>
          <w:rFonts w:ascii="Arial" w:hAnsi="Arial" w:cs="Arial"/>
        </w:rPr>
        <w:t xml:space="preserve"> of inclusion and equality in practice.</w:t>
      </w:r>
    </w:p>
    <w:p w14:paraId="0E504C93" w14:textId="7B051A68" w:rsidR="00C640A4" w:rsidRPr="00C640A4" w:rsidRDefault="00C640A4" w:rsidP="00EF2C40">
      <w:pPr>
        <w:pStyle w:val="Body"/>
        <w:rPr>
          <w:rFonts w:ascii="Arial" w:hAnsi="Arial" w:cs="Arial"/>
        </w:rPr>
      </w:pPr>
      <w:r w:rsidRPr="00C640A4">
        <w:rPr>
          <w:rFonts w:ascii="Arial" w:hAnsi="Arial" w:cs="Arial"/>
        </w:rPr>
        <w:t></w:t>
      </w:r>
      <w:r w:rsidRPr="00C640A4">
        <w:rPr>
          <w:rFonts w:ascii="Arial" w:hAnsi="Arial" w:cs="Arial"/>
        </w:rPr>
        <w:tab/>
        <w:t>Understanding Disability</w:t>
      </w:r>
    </w:p>
    <w:p w14:paraId="39964DF6" w14:textId="77777777" w:rsidR="00C640A4" w:rsidRPr="00C640A4" w:rsidRDefault="00C640A4" w:rsidP="00C640A4">
      <w:pPr>
        <w:pStyle w:val="Body"/>
        <w:rPr>
          <w:rFonts w:ascii="Arial" w:hAnsi="Arial" w:cs="Arial"/>
        </w:rPr>
      </w:pPr>
      <w:r w:rsidRPr="00C640A4">
        <w:rPr>
          <w:rFonts w:ascii="Arial" w:hAnsi="Arial" w:cs="Arial"/>
        </w:rPr>
        <w:t>Concept</w:t>
      </w:r>
    </w:p>
    <w:p w14:paraId="42E086B7" w14:textId="2877B659" w:rsidR="000F5628" w:rsidRDefault="003D57A3" w:rsidP="00C640A4">
      <w:pPr>
        <w:pStyle w:val="Body"/>
        <w:rPr>
          <w:rFonts w:ascii="Arial" w:hAnsi="Arial" w:cs="Arial"/>
        </w:rPr>
      </w:pPr>
      <w:r>
        <w:rPr>
          <w:rFonts w:ascii="Arial" w:hAnsi="Arial" w:cs="Arial"/>
        </w:rPr>
        <w:t>“</w:t>
      </w:r>
      <w:r w:rsidR="000F5628" w:rsidRPr="000F5628">
        <w:rPr>
          <w:rFonts w:ascii="Arial" w:hAnsi="Arial" w:cs="Arial"/>
        </w:rPr>
        <w:t>A person with a disability refers to an individual who has a long-term physical, mental, intellectual, or sensory impairment that, when combined with barriers, obstructs their full and effective participation in society on an equal basis with others</w:t>
      </w:r>
      <w:r>
        <w:rPr>
          <w:rFonts w:ascii="Arial" w:hAnsi="Arial" w:cs="Arial"/>
        </w:rPr>
        <w:t>”</w:t>
      </w:r>
      <w:r w:rsidR="000F5628" w:rsidRPr="000F5628">
        <w:rPr>
          <w:rFonts w:ascii="Arial" w:hAnsi="Arial" w:cs="Arial"/>
        </w:rPr>
        <w:t xml:space="preserve"> (</w:t>
      </w:r>
      <w:proofErr w:type="spellStart"/>
      <w:r w:rsidR="000F5628" w:rsidRPr="000F5628">
        <w:rPr>
          <w:rFonts w:ascii="Arial" w:hAnsi="Arial" w:cs="Arial"/>
        </w:rPr>
        <w:t>RPwD</w:t>
      </w:r>
      <w:proofErr w:type="spellEnd"/>
      <w:r w:rsidR="000F5628" w:rsidRPr="000F5628">
        <w:rPr>
          <w:rFonts w:ascii="Arial" w:hAnsi="Arial" w:cs="Arial"/>
        </w:rPr>
        <w:t xml:space="preserve">, 2016). </w:t>
      </w:r>
      <w:r>
        <w:rPr>
          <w:rFonts w:ascii="Arial" w:hAnsi="Arial" w:cs="Arial"/>
        </w:rPr>
        <w:t>“</w:t>
      </w:r>
      <w:r w:rsidR="000F5628" w:rsidRPr="000F5628">
        <w:rPr>
          <w:rFonts w:ascii="Arial" w:hAnsi="Arial" w:cs="Arial"/>
        </w:rPr>
        <w:t>A disability may be visible, such as seeing a person walk with a cane, or it may be invisible, such as in the case of an intellectual disability. A disability label is not an explanation of what a person can or cannot do</w:t>
      </w:r>
      <w:r>
        <w:rPr>
          <w:rFonts w:ascii="Arial" w:hAnsi="Arial" w:cs="Arial"/>
        </w:rPr>
        <w:t>”</w:t>
      </w:r>
      <w:r w:rsidR="000F5628" w:rsidRPr="000F5628">
        <w:rPr>
          <w:rFonts w:ascii="Arial" w:hAnsi="Arial" w:cs="Arial"/>
        </w:rPr>
        <w:t xml:space="preserve"> (Hanh, 2024). </w:t>
      </w:r>
      <w:r>
        <w:rPr>
          <w:rFonts w:ascii="Arial" w:hAnsi="Arial" w:cs="Arial"/>
        </w:rPr>
        <w:t>“</w:t>
      </w:r>
      <w:r w:rsidR="000F5628" w:rsidRPr="000F5628">
        <w:rPr>
          <w:rFonts w:ascii="Arial" w:hAnsi="Arial" w:cs="Arial"/>
        </w:rPr>
        <w:t xml:space="preserve">The World Health </w:t>
      </w:r>
      <w:proofErr w:type="spellStart"/>
      <w:r w:rsidR="000F5628" w:rsidRPr="000F5628">
        <w:rPr>
          <w:rFonts w:ascii="Arial" w:hAnsi="Arial" w:cs="Arial"/>
        </w:rPr>
        <w:t>Organisation</w:t>
      </w:r>
      <w:proofErr w:type="spellEnd"/>
      <w:r w:rsidR="000F5628" w:rsidRPr="000F5628">
        <w:rPr>
          <w:rFonts w:ascii="Arial" w:hAnsi="Arial" w:cs="Arial"/>
        </w:rPr>
        <w:t xml:space="preserve"> defines 'disability' as an overarching term that encompasses impairments, activity limitations, and participation restrictions. An impairment refers to a dysfunction in bodily function or structure; an activity limitation denotes a challenge faced by an individual in performing a task or action; whereas a participation restriction signifies a difficulty encountered by an individual in engaging in life events. Disability is a multifaceted phenomenon, representing the interplay between an individual's bodily characteristics and the societal context in which they exist. According to Article 1 of the UN Convention on the Rights of Persons with Disabilities</w:t>
      </w:r>
      <w:r>
        <w:rPr>
          <w:rFonts w:ascii="Arial" w:hAnsi="Arial" w:cs="Arial"/>
        </w:rPr>
        <w:t>”</w:t>
      </w:r>
      <w:r w:rsidR="000F5628" w:rsidRPr="000F5628">
        <w:rPr>
          <w:rFonts w:ascii="Arial" w:hAnsi="Arial" w:cs="Arial"/>
        </w:rPr>
        <w:t xml:space="preserve"> (UN DESA, 2007). Individuals with disabilities encompass those possessing long-term physical, mental, intellectual, or sensory impairments that, when interacting with various obstacles, may impede their complete and effective involvement in society on an equal footing with others (</w:t>
      </w:r>
      <w:proofErr w:type="spellStart"/>
      <w:r w:rsidR="000F5628" w:rsidRPr="000F5628">
        <w:rPr>
          <w:rFonts w:ascii="Arial" w:hAnsi="Arial" w:cs="Arial"/>
        </w:rPr>
        <w:t>Ginis</w:t>
      </w:r>
      <w:proofErr w:type="spellEnd"/>
      <w:r w:rsidR="000F5628" w:rsidRPr="000F5628">
        <w:rPr>
          <w:rFonts w:ascii="Arial" w:hAnsi="Arial" w:cs="Arial"/>
        </w:rPr>
        <w:t xml:space="preserve"> et al., 2021).</w:t>
      </w:r>
    </w:p>
    <w:p w14:paraId="7F26A78B" w14:textId="5984488F"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Types of Disability</w:t>
      </w:r>
    </w:p>
    <w:p w14:paraId="08F66DDF" w14:textId="77777777" w:rsidR="00C640A4" w:rsidRPr="00C640A4" w:rsidRDefault="00C640A4" w:rsidP="00C640A4">
      <w:pPr>
        <w:pStyle w:val="Body"/>
        <w:rPr>
          <w:rFonts w:ascii="Arial" w:hAnsi="Arial" w:cs="Arial"/>
        </w:rPr>
      </w:pPr>
      <w:r w:rsidRPr="00C640A4">
        <w:rPr>
          <w:rFonts w:ascii="Arial" w:hAnsi="Arial" w:cs="Arial"/>
        </w:rPr>
        <w:t>The Rights of Persons with Disabilities Act, 2016 (</w:t>
      </w:r>
      <w:proofErr w:type="spellStart"/>
      <w:r w:rsidRPr="00C640A4">
        <w:rPr>
          <w:rFonts w:ascii="Arial" w:hAnsi="Arial" w:cs="Arial"/>
        </w:rPr>
        <w:t>RPwD</w:t>
      </w:r>
      <w:proofErr w:type="spellEnd"/>
      <w:r w:rsidRPr="00C640A4">
        <w:rPr>
          <w:rFonts w:ascii="Arial" w:hAnsi="Arial" w:cs="Arial"/>
        </w:rPr>
        <w:t xml:space="preserve"> Act, 2016) identifies various specified disabilities broadly classified into five categories as under:</w:t>
      </w:r>
    </w:p>
    <w:p w14:paraId="70E1A68D"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Physical Disability-a condition that substantially limits one or more basic physical activities in life (i.e. walking, climbing stairs, reaching, carrying, or lifting)</w:t>
      </w:r>
    </w:p>
    <w:p w14:paraId="1BBF6550"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Intellectual Disability including Specific Learning Disability, Autism Spectrum Disorder. </w:t>
      </w:r>
    </w:p>
    <w:p w14:paraId="189E6BBB" w14:textId="77777777" w:rsidR="00C640A4" w:rsidRPr="00C640A4" w:rsidRDefault="00C640A4" w:rsidP="00C640A4">
      <w:pPr>
        <w:pStyle w:val="Body"/>
        <w:rPr>
          <w:rFonts w:ascii="Arial" w:hAnsi="Arial" w:cs="Arial"/>
        </w:rPr>
      </w:pPr>
      <w:r w:rsidRPr="00C640A4">
        <w:rPr>
          <w:rFonts w:ascii="Arial" w:hAnsi="Arial" w:cs="Arial"/>
        </w:rPr>
        <w:lastRenderedPageBreak/>
        <w:t>•</w:t>
      </w:r>
      <w:r w:rsidRPr="00C640A4">
        <w:rPr>
          <w:rFonts w:ascii="Arial" w:hAnsi="Arial" w:cs="Arial"/>
        </w:rPr>
        <w:tab/>
        <w:t xml:space="preserve">Mental </w:t>
      </w:r>
      <w:proofErr w:type="spellStart"/>
      <w:r w:rsidRPr="00C640A4">
        <w:rPr>
          <w:rFonts w:ascii="Arial" w:hAnsi="Arial" w:cs="Arial"/>
        </w:rPr>
        <w:t>Behaviour</w:t>
      </w:r>
      <w:proofErr w:type="spellEnd"/>
      <w:r w:rsidRPr="00C640A4">
        <w:rPr>
          <w:rFonts w:ascii="Arial" w:hAnsi="Arial" w:cs="Arial"/>
        </w:rPr>
        <w:t xml:space="preserve"> (Mental Illness) Disability caused due to: Chronic Neurological Conditions such as Parkinson's disease and Multiple Sclerosis. </w:t>
      </w:r>
    </w:p>
    <w:p w14:paraId="1097AB38"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Blood Disorders such as </w:t>
      </w:r>
      <w:proofErr w:type="spellStart"/>
      <w:r w:rsidRPr="00C640A4">
        <w:rPr>
          <w:rFonts w:ascii="Arial" w:hAnsi="Arial" w:cs="Arial"/>
        </w:rPr>
        <w:t>Haemophilia</w:t>
      </w:r>
      <w:proofErr w:type="spellEnd"/>
      <w:r w:rsidRPr="00C640A4">
        <w:rPr>
          <w:rFonts w:ascii="Arial" w:hAnsi="Arial" w:cs="Arial"/>
        </w:rPr>
        <w:t>, Thalassemia and Sickle Cell Disease.</w:t>
      </w:r>
    </w:p>
    <w:p w14:paraId="2590455C"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Multiple Disability </w:t>
      </w:r>
    </w:p>
    <w:p w14:paraId="2AC18EE0" w14:textId="65E6BDB3"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National Scenario of </w:t>
      </w:r>
      <w:proofErr w:type="spellStart"/>
      <w:r w:rsidR="001303F0">
        <w:rPr>
          <w:rFonts w:ascii="Arial" w:hAnsi="Arial" w:cs="Arial"/>
        </w:rPr>
        <w:t>R</w:t>
      </w:r>
      <w:r w:rsidRPr="00C640A4">
        <w:rPr>
          <w:rFonts w:ascii="Arial" w:hAnsi="Arial" w:cs="Arial"/>
        </w:rPr>
        <w:t>PwD</w:t>
      </w:r>
      <w:proofErr w:type="spellEnd"/>
    </w:p>
    <w:p w14:paraId="439929D6" w14:textId="77777777" w:rsidR="001303F0" w:rsidRDefault="001303F0" w:rsidP="00C640A4">
      <w:pPr>
        <w:pStyle w:val="Body"/>
        <w:rPr>
          <w:rFonts w:ascii="Arial" w:hAnsi="Arial" w:cs="Arial"/>
        </w:rPr>
      </w:pPr>
      <w:r w:rsidRPr="001303F0">
        <w:rPr>
          <w:rFonts w:ascii="Arial" w:hAnsi="Arial" w:cs="Arial"/>
        </w:rPr>
        <w:t>According to census 2011, there are 2.68 Crore Persons with Disabilities (</w:t>
      </w:r>
      <w:proofErr w:type="spellStart"/>
      <w:r w:rsidRPr="001303F0">
        <w:rPr>
          <w:rFonts w:ascii="Arial" w:hAnsi="Arial" w:cs="Arial"/>
        </w:rPr>
        <w:t>PwD</w:t>
      </w:r>
      <w:proofErr w:type="spellEnd"/>
      <w:r w:rsidRPr="001303F0">
        <w:rPr>
          <w:rFonts w:ascii="Arial" w:hAnsi="Arial" w:cs="Arial"/>
        </w:rPr>
        <w:t xml:space="preserve">) in India (1.49 crore male and 1.18 crore female </w:t>
      </w:r>
      <w:proofErr w:type="spellStart"/>
      <w:r w:rsidRPr="001303F0">
        <w:rPr>
          <w:rFonts w:ascii="Arial" w:hAnsi="Arial" w:cs="Arial"/>
        </w:rPr>
        <w:t>PwD</w:t>
      </w:r>
      <w:proofErr w:type="spellEnd"/>
      <w:r w:rsidRPr="001303F0">
        <w:rPr>
          <w:rFonts w:ascii="Arial" w:hAnsi="Arial" w:cs="Arial"/>
        </w:rPr>
        <w:t>). Even though, persons with disabilities constitute a significant percentage of the population of India, their need for meaningful employment largely remains unmet, despite implementation of “The Persons with Disabilities Act, 1995”. The present scenario of India can be summarized as follows-</w:t>
      </w:r>
    </w:p>
    <w:p w14:paraId="43BD250A" w14:textId="47091C8D" w:rsidR="00C640A4" w:rsidRPr="00C640A4" w:rsidRDefault="00C640A4" w:rsidP="00C640A4">
      <w:pPr>
        <w:pStyle w:val="Body"/>
        <w:rPr>
          <w:rFonts w:ascii="Arial" w:hAnsi="Arial" w:cs="Arial"/>
        </w:rPr>
      </w:pPr>
      <w:r w:rsidRPr="00C640A4">
        <w:rPr>
          <w:rFonts w:ascii="Arial" w:hAnsi="Arial" w:cs="Arial"/>
        </w:rPr>
        <w:t>A.</w:t>
      </w:r>
      <w:r w:rsidRPr="00C640A4">
        <w:rPr>
          <w:rFonts w:ascii="Arial" w:hAnsi="Arial" w:cs="Arial"/>
        </w:rPr>
        <w:tab/>
        <w:t xml:space="preserve">According to the 2011 Census, about 1.34 crore people with disabilities are in the employable age range of 15 to 59 years. About 99 lakh people with disabilities in the employable age group were non-workers or marginal workers. </w:t>
      </w:r>
    </w:p>
    <w:p w14:paraId="4A42C3BA" w14:textId="77777777" w:rsidR="00C640A4" w:rsidRPr="00C640A4" w:rsidRDefault="00C640A4" w:rsidP="00C640A4">
      <w:pPr>
        <w:pStyle w:val="Body"/>
        <w:rPr>
          <w:rFonts w:ascii="Arial" w:hAnsi="Arial" w:cs="Arial"/>
        </w:rPr>
      </w:pPr>
      <w:r w:rsidRPr="00C640A4">
        <w:rPr>
          <w:rFonts w:ascii="Arial" w:hAnsi="Arial" w:cs="Arial"/>
        </w:rPr>
        <w:t>B.</w:t>
      </w:r>
      <w:r w:rsidRPr="00C640A4">
        <w:rPr>
          <w:rFonts w:ascii="Arial" w:hAnsi="Arial" w:cs="Arial"/>
        </w:rPr>
        <w:tab/>
        <w:t xml:space="preserve">Very low access of the present training infrastructure to the </w:t>
      </w:r>
      <w:proofErr w:type="spellStart"/>
      <w:r w:rsidRPr="00C640A4">
        <w:rPr>
          <w:rFonts w:ascii="Arial" w:hAnsi="Arial" w:cs="Arial"/>
        </w:rPr>
        <w:t>PwD</w:t>
      </w:r>
      <w:proofErr w:type="spellEnd"/>
      <w:r w:rsidRPr="00C640A4">
        <w:rPr>
          <w:rFonts w:ascii="Arial" w:hAnsi="Arial" w:cs="Arial"/>
        </w:rPr>
        <w:t xml:space="preserve"> in rural areas.</w:t>
      </w:r>
    </w:p>
    <w:p w14:paraId="7E5BA144" w14:textId="77777777" w:rsidR="00C640A4" w:rsidRPr="00C640A4" w:rsidRDefault="00C640A4" w:rsidP="00C640A4">
      <w:pPr>
        <w:pStyle w:val="Body"/>
        <w:rPr>
          <w:rFonts w:ascii="Arial" w:hAnsi="Arial" w:cs="Arial"/>
        </w:rPr>
      </w:pPr>
      <w:r w:rsidRPr="00C640A4">
        <w:rPr>
          <w:rFonts w:ascii="Arial" w:hAnsi="Arial" w:cs="Arial"/>
        </w:rPr>
        <w:t>C.</w:t>
      </w:r>
      <w:r w:rsidRPr="00C640A4">
        <w:rPr>
          <w:rFonts w:ascii="Arial" w:hAnsi="Arial" w:cs="Arial"/>
        </w:rPr>
        <w:tab/>
        <w:t xml:space="preserve">Low level of involvement of the private sector in the skill training of </w:t>
      </w:r>
      <w:proofErr w:type="spellStart"/>
      <w:r w:rsidRPr="00C640A4">
        <w:rPr>
          <w:rFonts w:ascii="Arial" w:hAnsi="Arial" w:cs="Arial"/>
        </w:rPr>
        <w:t>PwD</w:t>
      </w:r>
      <w:proofErr w:type="spellEnd"/>
      <w:r w:rsidRPr="00C640A4">
        <w:rPr>
          <w:rFonts w:ascii="Arial" w:hAnsi="Arial" w:cs="Arial"/>
        </w:rPr>
        <w:t>.</w:t>
      </w:r>
    </w:p>
    <w:p w14:paraId="1C46A0B8" w14:textId="77777777" w:rsidR="00C640A4" w:rsidRPr="00C640A4" w:rsidRDefault="00C640A4" w:rsidP="00C640A4">
      <w:pPr>
        <w:pStyle w:val="Body"/>
        <w:rPr>
          <w:rFonts w:ascii="Arial" w:hAnsi="Arial" w:cs="Arial"/>
        </w:rPr>
      </w:pPr>
      <w:r w:rsidRPr="00C640A4">
        <w:rPr>
          <w:rFonts w:ascii="Arial" w:hAnsi="Arial" w:cs="Arial"/>
        </w:rPr>
        <w:t>D.</w:t>
      </w:r>
      <w:r w:rsidRPr="00C640A4">
        <w:rPr>
          <w:rFonts w:ascii="Arial" w:hAnsi="Arial" w:cs="Arial"/>
        </w:rPr>
        <w:tab/>
        <w:t>Urgent need to scale up the skill training infrastructure in view of the huge demand- supply gap.</w:t>
      </w:r>
    </w:p>
    <w:p w14:paraId="5C9085CA" w14:textId="77777777" w:rsidR="00C640A4" w:rsidRPr="00C640A4" w:rsidRDefault="00C640A4" w:rsidP="00C640A4">
      <w:pPr>
        <w:pStyle w:val="Body"/>
        <w:rPr>
          <w:rFonts w:ascii="Arial" w:hAnsi="Arial" w:cs="Arial"/>
        </w:rPr>
      </w:pPr>
      <w:r w:rsidRPr="00C640A4">
        <w:rPr>
          <w:rFonts w:ascii="Arial" w:hAnsi="Arial" w:cs="Arial"/>
        </w:rPr>
        <w:t>E.</w:t>
      </w:r>
      <w:r w:rsidRPr="00C640A4">
        <w:rPr>
          <w:rFonts w:ascii="Arial" w:hAnsi="Arial" w:cs="Arial"/>
        </w:rPr>
        <w:tab/>
        <w:t xml:space="preserve">The skill training offered by various ministries / departments to the </w:t>
      </w:r>
      <w:proofErr w:type="spellStart"/>
      <w:r w:rsidRPr="00C640A4">
        <w:rPr>
          <w:rFonts w:ascii="Arial" w:hAnsi="Arial" w:cs="Arial"/>
        </w:rPr>
        <w:t>PwD</w:t>
      </w:r>
      <w:proofErr w:type="spellEnd"/>
      <w:r w:rsidRPr="00C640A4">
        <w:rPr>
          <w:rFonts w:ascii="Arial" w:hAnsi="Arial" w:cs="Arial"/>
        </w:rPr>
        <w:t xml:space="preserve"> is overlapping and fragmented. </w:t>
      </w:r>
    </w:p>
    <w:p w14:paraId="2F697325" w14:textId="77777777" w:rsidR="00C640A4" w:rsidRPr="00C640A4" w:rsidRDefault="00C640A4" w:rsidP="00C640A4">
      <w:pPr>
        <w:pStyle w:val="Body"/>
        <w:rPr>
          <w:rFonts w:ascii="Arial" w:hAnsi="Arial" w:cs="Arial"/>
        </w:rPr>
      </w:pPr>
      <w:r w:rsidRPr="00C640A4">
        <w:rPr>
          <w:rFonts w:ascii="Arial" w:hAnsi="Arial" w:cs="Arial"/>
        </w:rPr>
        <w:t xml:space="preserve">The following three Acts are applicable in the Disability Sector: - </w:t>
      </w:r>
    </w:p>
    <w:p w14:paraId="7B732755" w14:textId="1773771E" w:rsidR="00C640A4" w:rsidRPr="00C640A4" w:rsidRDefault="00C640A4" w:rsidP="00C640A4">
      <w:pPr>
        <w:pStyle w:val="Body"/>
        <w:rPr>
          <w:rFonts w:ascii="Arial" w:hAnsi="Arial" w:cs="Arial"/>
        </w:rPr>
      </w:pPr>
      <w:r w:rsidRPr="00C640A4">
        <w:rPr>
          <w:rFonts w:ascii="Arial" w:hAnsi="Arial" w:cs="Arial"/>
        </w:rPr>
        <w:t>A.</w:t>
      </w:r>
      <w:r w:rsidRPr="00C640A4">
        <w:rPr>
          <w:rFonts w:ascii="Arial" w:hAnsi="Arial" w:cs="Arial"/>
        </w:rPr>
        <w:tab/>
        <w:t>The Rights of Persons with Disabilities Act</w:t>
      </w:r>
      <w:r w:rsidR="00F1008D">
        <w:rPr>
          <w:rFonts w:ascii="Arial" w:hAnsi="Arial" w:cs="Arial"/>
        </w:rPr>
        <w:t xml:space="preserve"> (</w:t>
      </w:r>
      <w:proofErr w:type="spellStart"/>
      <w:r w:rsidR="00F1008D">
        <w:rPr>
          <w:rFonts w:ascii="Arial" w:hAnsi="Arial" w:cs="Arial"/>
        </w:rPr>
        <w:t>RPwD</w:t>
      </w:r>
      <w:proofErr w:type="spellEnd"/>
      <w:r w:rsidR="00F1008D">
        <w:rPr>
          <w:rFonts w:ascii="Arial" w:hAnsi="Arial" w:cs="Arial"/>
        </w:rPr>
        <w:t>)</w:t>
      </w:r>
      <w:r w:rsidRPr="00C640A4">
        <w:rPr>
          <w:rFonts w:ascii="Arial" w:hAnsi="Arial" w:cs="Arial"/>
        </w:rPr>
        <w:t xml:space="preserve">, 2016 </w:t>
      </w:r>
    </w:p>
    <w:p w14:paraId="0BB8E05E" w14:textId="77777777" w:rsidR="00C640A4" w:rsidRPr="00C640A4" w:rsidRDefault="00C640A4" w:rsidP="00C640A4">
      <w:pPr>
        <w:pStyle w:val="Body"/>
        <w:rPr>
          <w:rFonts w:ascii="Arial" w:hAnsi="Arial" w:cs="Arial"/>
        </w:rPr>
      </w:pPr>
      <w:r w:rsidRPr="00C640A4">
        <w:rPr>
          <w:rFonts w:ascii="Arial" w:hAnsi="Arial" w:cs="Arial"/>
        </w:rPr>
        <w:t>B.</w:t>
      </w:r>
      <w:r w:rsidRPr="00C640A4">
        <w:rPr>
          <w:rFonts w:ascii="Arial" w:hAnsi="Arial" w:cs="Arial"/>
        </w:rPr>
        <w:tab/>
        <w:t>The National Trust for the Welfare of Persons with Autism, Cerebral Palsy, Intellectual Disability and Multiple Disabilities Act, 1999</w:t>
      </w:r>
    </w:p>
    <w:p w14:paraId="258B0A42" w14:textId="4E842C9F" w:rsidR="00790ADA" w:rsidRPr="00FB3A86" w:rsidRDefault="00C640A4" w:rsidP="00C640A4">
      <w:pPr>
        <w:pStyle w:val="Body"/>
        <w:spacing w:after="0"/>
        <w:rPr>
          <w:rFonts w:ascii="Arial" w:hAnsi="Arial" w:cs="Arial"/>
        </w:rPr>
      </w:pPr>
      <w:r w:rsidRPr="00C640A4">
        <w:rPr>
          <w:rFonts w:ascii="Arial" w:hAnsi="Arial" w:cs="Arial"/>
        </w:rPr>
        <w:t>C.</w:t>
      </w:r>
      <w:r w:rsidRPr="00C640A4">
        <w:rPr>
          <w:rFonts w:ascii="Arial" w:hAnsi="Arial" w:cs="Arial"/>
        </w:rPr>
        <w:tab/>
        <w:t>Rehabilitation Council of India Act, 1992 (Guidelines for Providing Comprehensive Accessibility Standards for training of Persons with Disabilities, National Council for Vocational Education and Training, 2024).</w:t>
      </w:r>
    </w:p>
    <w:p w14:paraId="621539E6" w14:textId="4F750B2A" w:rsidR="007F7B32" w:rsidRDefault="00902823" w:rsidP="00441B6F">
      <w:pPr>
        <w:pStyle w:val="AbstHead"/>
        <w:spacing w:after="0"/>
        <w:jc w:val="both"/>
        <w:rPr>
          <w:rFonts w:ascii="Arial" w:hAnsi="Arial" w:cs="Arial"/>
        </w:rPr>
      </w:pPr>
      <w:r>
        <w:rPr>
          <w:rFonts w:ascii="Arial" w:hAnsi="Arial" w:cs="Arial"/>
        </w:rPr>
        <w:t xml:space="preserve">2. </w:t>
      </w:r>
      <w:r w:rsidR="00C640A4" w:rsidRPr="00C640A4">
        <w:rPr>
          <w:rFonts w:ascii="Arial" w:hAnsi="Arial" w:cs="Arial"/>
        </w:rPr>
        <w:t>Opportunities of the Persons with Disabilities (PwD) In NEP 2020</w:t>
      </w:r>
    </w:p>
    <w:p w14:paraId="635B2809" w14:textId="77777777" w:rsidR="00790ADA" w:rsidRPr="00FB3A86" w:rsidRDefault="00790ADA" w:rsidP="00441B6F">
      <w:pPr>
        <w:pStyle w:val="AbstHead"/>
        <w:spacing w:after="0"/>
        <w:jc w:val="both"/>
        <w:rPr>
          <w:rFonts w:ascii="Arial" w:hAnsi="Arial" w:cs="Arial"/>
        </w:rPr>
      </w:pPr>
    </w:p>
    <w:p w14:paraId="6B56772C"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Inclusive and Equitable Access to Education: </w:t>
      </w:r>
    </w:p>
    <w:p w14:paraId="4E5D5A93" w14:textId="77777777" w:rsidR="003E3517" w:rsidRPr="003E3517" w:rsidRDefault="003E3517" w:rsidP="003E3517">
      <w:pPr>
        <w:rPr>
          <w:rFonts w:ascii="Times New Roman" w:hAnsi="Times New Roman"/>
          <w:sz w:val="24"/>
          <w:szCs w:val="24"/>
        </w:rPr>
      </w:pPr>
      <w:r w:rsidRPr="003E3517">
        <w:rPr>
          <w:rFonts w:ascii="Times New Roman" w:hAnsi="Times New Roman"/>
          <w:sz w:val="24"/>
          <w:szCs w:val="24"/>
        </w:rPr>
        <w:t>NEP 2020 seeks to accomplish SDG4, ensuring inclusive and equitable quality education while promoting lifelong learning opportunities for everyone by 2030</w:t>
      </w:r>
    </w:p>
    <w:p w14:paraId="3FFEDF80" w14:textId="77777777" w:rsidR="003E3517" w:rsidRDefault="003E3517" w:rsidP="00C640A4">
      <w:pPr>
        <w:pStyle w:val="Body"/>
        <w:rPr>
          <w:rFonts w:ascii="Arial" w:hAnsi="Arial" w:cs="Arial"/>
        </w:rPr>
      </w:pPr>
    </w:p>
    <w:p w14:paraId="3AEEBEBF" w14:textId="6E68A7EB"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Ensuring the inclusion and equal participation of children with disabilities in ECCE and the schooling system has given highest priority in this policy. Children with disabilities will be enabled to fully participate in the regular schooling process from the Foundational Stage to higher education.</w:t>
      </w:r>
    </w:p>
    <w:p w14:paraId="74187422" w14:textId="77777777" w:rsidR="00C640A4" w:rsidRPr="00C640A4" w:rsidRDefault="00C640A4" w:rsidP="00C640A4">
      <w:pPr>
        <w:pStyle w:val="Body"/>
        <w:rPr>
          <w:rFonts w:ascii="Arial" w:hAnsi="Arial" w:cs="Arial"/>
        </w:rPr>
      </w:pPr>
      <w:r w:rsidRPr="00C640A4">
        <w:rPr>
          <w:rFonts w:ascii="Arial" w:hAnsi="Arial" w:cs="Arial"/>
        </w:rPr>
        <w:lastRenderedPageBreak/>
        <w:t></w:t>
      </w:r>
      <w:r w:rsidRPr="00C640A4">
        <w:rPr>
          <w:rFonts w:ascii="Arial" w:hAnsi="Arial" w:cs="Arial"/>
        </w:rPr>
        <w:tab/>
        <w:t xml:space="preserve">NEP:2020 has </w:t>
      </w:r>
      <w:proofErr w:type="spellStart"/>
      <w:r w:rsidRPr="00C640A4">
        <w:rPr>
          <w:rFonts w:ascii="Arial" w:hAnsi="Arial" w:cs="Arial"/>
        </w:rPr>
        <w:t>categorised</w:t>
      </w:r>
      <w:proofErr w:type="spellEnd"/>
      <w:r w:rsidRPr="00C640A4">
        <w:rPr>
          <w:rFonts w:ascii="Arial" w:hAnsi="Arial" w:cs="Arial"/>
        </w:rPr>
        <w:t xml:space="preserve"> the students with disabilities under socio-economically Disadvantaged groups (SEDGs). It has the progressive vision about the equal access, participation and quality education of students from SEDGs at all stages.</w:t>
      </w:r>
    </w:p>
    <w:p w14:paraId="692C38E1"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The Policy also has recognized the importance of creating enabling mechanisms for providing Children with Special Needs (CWSN) or </w:t>
      </w:r>
      <w:proofErr w:type="spellStart"/>
      <w:r w:rsidRPr="00C640A4">
        <w:rPr>
          <w:rFonts w:ascii="Arial" w:hAnsi="Arial" w:cs="Arial"/>
        </w:rPr>
        <w:t>Divyang</w:t>
      </w:r>
      <w:proofErr w:type="spellEnd"/>
      <w:r w:rsidRPr="00C640A4">
        <w:rPr>
          <w:rFonts w:ascii="Arial" w:hAnsi="Arial" w:cs="Arial"/>
        </w:rPr>
        <w:t>, the same opportunities of obtaining quality education as any other child.</w:t>
      </w:r>
    </w:p>
    <w:p w14:paraId="608F0BBE"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At the higher education level, students, scholars and researchers with disabilities are </w:t>
      </w:r>
      <w:proofErr w:type="spellStart"/>
      <w:r w:rsidRPr="00C640A4">
        <w:rPr>
          <w:rFonts w:ascii="Arial" w:hAnsi="Arial" w:cs="Arial"/>
        </w:rPr>
        <w:t>prioritised</w:t>
      </w:r>
      <w:proofErr w:type="spellEnd"/>
      <w:r w:rsidRPr="00C640A4">
        <w:rPr>
          <w:rFonts w:ascii="Arial" w:hAnsi="Arial" w:cs="Arial"/>
        </w:rPr>
        <w:t xml:space="preserve"> in terms of equitable access to quality Education.</w:t>
      </w:r>
    </w:p>
    <w:p w14:paraId="6AC26976"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Choice of School: </w:t>
      </w:r>
    </w:p>
    <w:p w14:paraId="3F54D438" w14:textId="77777777" w:rsidR="00C640A4" w:rsidRPr="00C640A4" w:rsidRDefault="00C640A4" w:rsidP="00C640A4">
      <w:pPr>
        <w:pStyle w:val="Body"/>
        <w:rPr>
          <w:rFonts w:ascii="Arial" w:hAnsi="Arial" w:cs="Arial"/>
        </w:rPr>
      </w:pPr>
      <w:r w:rsidRPr="00C640A4">
        <w:rPr>
          <w:rFonts w:ascii="Arial" w:hAnsi="Arial" w:cs="Arial"/>
        </w:rPr>
        <w:t xml:space="preserve">In NEP 2020 as per the RPWD Act, special schools are considered as a realistic option for children with benchmark disabilities. Resource </w:t>
      </w:r>
      <w:proofErr w:type="spellStart"/>
      <w:r w:rsidRPr="00C640A4">
        <w:rPr>
          <w:rFonts w:ascii="Arial" w:hAnsi="Arial" w:cs="Arial"/>
        </w:rPr>
        <w:t>centres</w:t>
      </w:r>
      <w:proofErr w:type="spellEnd"/>
      <w:r w:rsidRPr="00C640A4">
        <w:rPr>
          <w:rFonts w:ascii="Arial" w:hAnsi="Arial" w:cs="Arial"/>
        </w:rPr>
        <w:t xml:space="preserve"> in conjunction with special educators will support the rehabilitation and educational needs of learners with severe or multiple disabilities and will assist parents/guardians in achieving high quality home schooling and skilling for such students as needed.</w:t>
      </w:r>
    </w:p>
    <w:p w14:paraId="345E47F4"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Inclusive Curriculum and Pedagogy </w:t>
      </w:r>
    </w:p>
    <w:p w14:paraId="0B1A619D" w14:textId="77777777" w:rsidR="003E3517" w:rsidRPr="003E3517" w:rsidRDefault="003E3517" w:rsidP="003E3517">
      <w:pPr>
        <w:rPr>
          <w:rFonts w:ascii="Times New Roman" w:hAnsi="Times New Roman"/>
          <w:sz w:val="24"/>
          <w:szCs w:val="24"/>
        </w:rPr>
      </w:pPr>
      <w:r w:rsidRPr="003E3517">
        <w:rPr>
          <w:rFonts w:ascii="Times New Roman" w:hAnsi="Times New Roman"/>
          <w:sz w:val="24"/>
          <w:szCs w:val="24"/>
        </w:rPr>
        <w:t xml:space="preserve">This policy promotes the creation of a curriculum that is adaptable and meets diverse educational requirements. Special attention is placed on Indian Sign Language (ISL), which will be standardized nationwide. Curriculum materials at the national and state levels created for students with hearing disabilities. NEP:2020 emphasizes the importance of learning in local languages, benefiting many students with disabilities. Students who are deaf typically communicate using sign language, while those who are deaf-blind primarily utilize tactile sign language. The educational curriculum will incorporate human values like respect for everyone, empathy, tolerance, human rights, gender equality, non-violence, global citizenship, inclusion, and fairness. Accordingly, in line with the stipulations of the RPWD Act 2016 and its recommendations concerning school education, NCERT will ensure consultations with specialized organizations like the National Institutes of </w:t>
      </w:r>
      <w:proofErr w:type="spellStart"/>
      <w:r w:rsidRPr="003E3517">
        <w:rPr>
          <w:rFonts w:ascii="Times New Roman" w:hAnsi="Times New Roman"/>
          <w:sz w:val="24"/>
          <w:szCs w:val="24"/>
        </w:rPr>
        <w:t>DEPwD</w:t>
      </w:r>
      <w:proofErr w:type="spellEnd"/>
      <w:r w:rsidRPr="003E3517">
        <w:rPr>
          <w:rFonts w:ascii="Times New Roman" w:hAnsi="Times New Roman"/>
          <w:sz w:val="24"/>
          <w:szCs w:val="24"/>
        </w:rPr>
        <w:t>. During the development of the National Curriculum Framework</w:t>
      </w:r>
    </w:p>
    <w:p w14:paraId="6A5DB58F" w14:textId="77777777" w:rsidR="003E3517" w:rsidRDefault="003E3517" w:rsidP="00C640A4">
      <w:pPr>
        <w:pStyle w:val="Body"/>
        <w:rPr>
          <w:rFonts w:ascii="Arial" w:hAnsi="Arial" w:cs="Arial"/>
        </w:rPr>
      </w:pPr>
    </w:p>
    <w:p w14:paraId="01F2105D" w14:textId="0E1F85D3"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Special Educator</w:t>
      </w:r>
    </w:p>
    <w:p w14:paraId="3E6A5E22" w14:textId="77777777" w:rsidR="00C640A4" w:rsidRPr="00C640A4" w:rsidRDefault="00C640A4" w:rsidP="00C640A4">
      <w:pPr>
        <w:pStyle w:val="Body"/>
        <w:rPr>
          <w:rFonts w:ascii="Arial" w:hAnsi="Arial" w:cs="Arial"/>
        </w:rPr>
      </w:pPr>
      <w:r w:rsidRPr="00C640A4">
        <w:rPr>
          <w:rFonts w:ascii="Arial" w:hAnsi="Arial" w:cs="Arial"/>
        </w:rPr>
        <w:t xml:space="preserve">This policy has </w:t>
      </w:r>
      <w:proofErr w:type="spellStart"/>
      <w:r w:rsidRPr="00C640A4">
        <w:rPr>
          <w:rFonts w:ascii="Arial" w:hAnsi="Arial" w:cs="Arial"/>
        </w:rPr>
        <w:t>realised</w:t>
      </w:r>
      <w:proofErr w:type="spellEnd"/>
      <w:r w:rsidRPr="00C640A4">
        <w:rPr>
          <w:rFonts w:ascii="Arial" w:hAnsi="Arial" w:cs="Arial"/>
        </w:rPr>
        <w:t xml:space="preserve"> the need of Recruitment of special educators with cross-disability training, and for the establishment of resource </w:t>
      </w:r>
      <w:proofErr w:type="spellStart"/>
      <w:r w:rsidRPr="00C640A4">
        <w:rPr>
          <w:rFonts w:ascii="Arial" w:hAnsi="Arial" w:cs="Arial"/>
        </w:rPr>
        <w:t>centres</w:t>
      </w:r>
      <w:proofErr w:type="spellEnd"/>
      <w:r w:rsidRPr="00C640A4">
        <w:rPr>
          <w:rFonts w:ascii="Arial" w:hAnsi="Arial" w:cs="Arial"/>
        </w:rPr>
        <w:t>, wherever needed, especially for children with severe or multiple disabilities.</w:t>
      </w:r>
    </w:p>
    <w:p w14:paraId="11AA077D"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Support Services and Specialized Resources</w:t>
      </w:r>
    </w:p>
    <w:p w14:paraId="3DE8F307" w14:textId="7D811603" w:rsidR="00C640A4" w:rsidRPr="00C640A4" w:rsidRDefault="00F1008D" w:rsidP="00C640A4">
      <w:pPr>
        <w:pStyle w:val="Body"/>
        <w:rPr>
          <w:rFonts w:ascii="Arial" w:hAnsi="Arial" w:cs="Arial"/>
        </w:rPr>
      </w:pPr>
      <w:r w:rsidRPr="00F1008D">
        <w:rPr>
          <w:rFonts w:ascii="Arial" w:hAnsi="Arial" w:cs="Arial"/>
        </w:rPr>
        <w:t>NEP 2020 may facilitate the creation of support services, including special educators, counsellors, and assistive technology, to cater to the distinct requirements of students with disabilities. Such services can improve the entire educational experience and offer essential support. It encompasses enhanced physical infrastructure, including ramps and lifts, thereby increasing accessibility for those with mobility impairments at educational institutions.</w:t>
      </w:r>
    </w:p>
    <w:p w14:paraId="2CC01BC6" w14:textId="77777777" w:rsidR="00C640A4" w:rsidRPr="00C640A4" w:rsidRDefault="00C640A4" w:rsidP="00C640A4">
      <w:pPr>
        <w:pStyle w:val="Body"/>
        <w:rPr>
          <w:rFonts w:ascii="Arial" w:hAnsi="Arial" w:cs="Arial"/>
        </w:rPr>
      </w:pPr>
      <w:r w:rsidRPr="00C640A4">
        <w:rPr>
          <w:rFonts w:ascii="Arial" w:hAnsi="Arial" w:cs="Arial"/>
        </w:rPr>
        <w:lastRenderedPageBreak/>
        <w:t>•</w:t>
      </w:r>
      <w:r w:rsidRPr="00C640A4">
        <w:rPr>
          <w:rFonts w:ascii="Arial" w:hAnsi="Arial" w:cs="Arial"/>
        </w:rPr>
        <w:tab/>
        <w:t>Promotion of Assistive Technologies and Tools</w:t>
      </w:r>
    </w:p>
    <w:p w14:paraId="1C314A8F" w14:textId="77777777" w:rsidR="003E3517" w:rsidRPr="003E3517" w:rsidRDefault="003E3517" w:rsidP="003E3517">
      <w:pPr>
        <w:rPr>
          <w:rFonts w:ascii="Times New Roman" w:hAnsi="Times New Roman"/>
          <w:sz w:val="24"/>
          <w:szCs w:val="24"/>
        </w:rPr>
      </w:pPr>
      <w:r w:rsidRPr="003E3517">
        <w:rPr>
          <w:rFonts w:ascii="Times New Roman" w:hAnsi="Times New Roman"/>
          <w:sz w:val="24"/>
          <w:szCs w:val="24"/>
        </w:rPr>
        <w:t>The policy encourages the integration of assistive technologies in educational environments. It has been proposed that offering suitable and language-specific teaching-learning resources (including textbooks in formats like large print and Braille) along with assistive technologies and devices will facilitate better interaction for children with disabilities with their peers and teachers</w:t>
      </w:r>
    </w:p>
    <w:p w14:paraId="471C9779" w14:textId="77777777" w:rsidR="003E3517" w:rsidRDefault="003E3517" w:rsidP="00C640A4">
      <w:pPr>
        <w:pStyle w:val="Body"/>
        <w:rPr>
          <w:rFonts w:ascii="Arial" w:hAnsi="Arial" w:cs="Arial"/>
        </w:rPr>
      </w:pPr>
    </w:p>
    <w:p w14:paraId="65B45483" w14:textId="2A0619E8"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Inclusive Assessment and Evaluation Methods:</w:t>
      </w:r>
    </w:p>
    <w:p w14:paraId="3F812620" w14:textId="77777777" w:rsidR="003E3517" w:rsidRPr="003E3517" w:rsidRDefault="003E3517" w:rsidP="003E3517">
      <w:pPr>
        <w:rPr>
          <w:rFonts w:ascii="Times New Roman" w:hAnsi="Times New Roman"/>
          <w:sz w:val="24"/>
          <w:szCs w:val="24"/>
        </w:rPr>
      </w:pPr>
      <w:r w:rsidRPr="003E3517">
        <w:rPr>
          <w:rFonts w:ascii="Times New Roman" w:hAnsi="Times New Roman"/>
          <w:sz w:val="24"/>
          <w:szCs w:val="24"/>
        </w:rPr>
        <w:t>The National Evaluation Centre suggests PARAKH as a form of evaluation that is equitable for all children, regardless of their economic background. PARAKH will additionally publish suggestions for assessing children with learning difficulties. This might include changes in test formats, different assessment approaches, and support for those with disabilities during assessments. Moreover, there is unease regarding FLN's assessment criteria, which may lead to students being labeled as learning impaired or suggested for special education</w:t>
      </w:r>
    </w:p>
    <w:p w14:paraId="1D131E12" w14:textId="77777777" w:rsidR="003E3517" w:rsidRDefault="003E3517" w:rsidP="00C640A4">
      <w:pPr>
        <w:pStyle w:val="Body"/>
        <w:rPr>
          <w:rFonts w:ascii="Arial" w:hAnsi="Arial" w:cs="Arial"/>
        </w:rPr>
      </w:pPr>
    </w:p>
    <w:p w14:paraId="731615FD" w14:textId="58A06A19"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Teacher Training:</w:t>
      </w:r>
    </w:p>
    <w:p w14:paraId="2016790A" w14:textId="77777777" w:rsidR="003E3517" w:rsidRPr="003E3517" w:rsidRDefault="003E3517" w:rsidP="003E3517">
      <w:pPr>
        <w:rPr>
          <w:rFonts w:ascii="Times New Roman" w:hAnsi="Times New Roman"/>
          <w:sz w:val="24"/>
          <w:szCs w:val="24"/>
        </w:rPr>
      </w:pPr>
      <w:r w:rsidRPr="003E3517">
        <w:rPr>
          <w:rFonts w:ascii="Times New Roman" w:hAnsi="Times New Roman"/>
          <w:sz w:val="24"/>
          <w:szCs w:val="24"/>
        </w:rPr>
        <w:t>It prioritizes the training of teachers through shorter post B.Ed. certification courses for those who want to transition into specialized teaching fields, such as instructing students with disabilities. Therefore, educators might undergo training to utilize inclusive teaching strategies, guaranteeing that people with disabilities can engage actively in the educational experience. It also tackles the problem of a lack of special educators. The understanding and awareness of teaching methods for children with particular disabilities (which encompass learning disabilities) is emphasized</w:t>
      </w:r>
    </w:p>
    <w:p w14:paraId="1C7D580F" w14:textId="77777777" w:rsidR="003E3517" w:rsidRDefault="003E3517" w:rsidP="00C640A4">
      <w:pPr>
        <w:pStyle w:val="Body"/>
        <w:rPr>
          <w:rFonts w:ascii="Arial" w:hAnsi="Arial" w:cs="Arial"/>
        </w:rPr>
      </w:pPr>
    </w:p>
    <w:p w14:paraId="5F54B298" w14:textId="192E3393"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Promotion of Inclusive Attitudes and Awareness:</w:t>
      </w:r>
    </w:p>
    <w:p w14:paraId="4F544763" w14:textId="77777777" w:rsidR="00C640A4" w:rsidRPr="00C640A4" w:rsidRDefault="00C640A4" w:rsidP="00C640A4">
      <w:pPr>
        <w:pStyle w:val="Body"/>
        <w:rPr>
          <w:rFonts w:ascii="Arial" w:hAnsi="Arial" w:cs="Arial"/>
        </w:rPr>
      </w:pPr>
      <w:r w:rsidRPr="00C640A4">
        <w:rPr>
          <w:rFonts w:ascii="Arial" w:hAnsi="Arial" w:cs="Arial"/>
        </w:rPr>
        <w:t xml:space="preserve">This policy has </w:t>
      </w:r>
      <w:proofErr w:type="spellStart"/>
      <w:r w:rsidRPr="00C640A4">
        <w:rPr>
          <w:rFonts w:ascii="Arial" w:hAnsi="Arial" w:cs="Arial"/>
        </w:rPr>
        <w:t>emphasised</w:t>
      </w:r>
      <w:proofErr w:type="spellEnd"/>
      <w:r w:rsidRPr="00C640A4">
        <w:rPr>
          <w:rFonts w:ascii="Arial" w:hAnsi="Arial" w:cs="Arial"/>
        </w:rPr>
        <w:t xml:space="preserve"> on inclusive education that can contribute to fostering positive attitudes and awareness among students, teachers, and the community. This can lead to a more inclusive culture within educational institutions and society at large. </w:t>
      </w:r>
    </w:p>
    <w:p w14:paraId="6F437675"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 xml:space="preserve">Community Engagement and Collaboration: </w:t>
      </w:r>
    </w:p>
    <w:p w14:paraId="0A244A03" w14:textId="77777777" w:rsidR="00C640A4" w:rsidRPr="00C640A4" w:rsidRDefault="00C640A4" w:rsidP="00C640A4">
      <w:pPr>
        <w:pStyle w:val="Body"/>
        <w:rPr>
          <w:rFonts w:ascii="Arial" w:hAnsi="Arial" w:cs="Arial"/>
        </w:rPr>
      </w:pPr>
      <w:r w:rsidRPr="00C640A4">
        <w:rPr>
          <w:rFonts w:ascii="Arial" w:hAnsi="Arial" w:cs="Arial"/>
        </w:rPr>
        <w:t xml:space="preserve">NEP 2020 has </w:t>
      </w:r>
      <w:proofErr w:type="spellStart"/>
      <w:r w:rsidRPr="00C640A4">
        <w:rPr>
          <w:rFonts w:ascii="Arial" w:hAnsi="Arial" w:cs="Arial"/>
        </w:rPr>
        <w:t>realised</w:t>
      </w:r>
      <w:proofErr w:type="spellEnd"/>
      <w:r w:rsidRPr="00C640A4">
        <w:rPr>
          <w:rFonts w:ascii="Arial" w:hAnsi="Arial" w:cs="Arial"/>
        </w:rPr>
        <w:t xml:space="preserve"> the need of change in school culture. As per this policy All participants in the school education system, including teachers, principals, administrators, trained social workers and counsellors and students, will be sensitized to the requirements of all students, the notions of inclusion and equity, and the respect, dignity, and privacy of all persons.</w:t>
      </w:r>
    </w:p>
    <w:p w14:paraId="2D3810F6" w14:textId="77777777" w:rsidR="00C640A4" w:rsidRPr="00C640A4" w:rsidRDefault="00C640A4" w:rsidP="00C640A4">
      <w:pPr>
        <w:pStyle w:val="Body"/>
        <w:rPr>
          <w:rFonts w:ascii="Arial" w:hAnsi="Arial" w:cs="Arial"/>
        </w:rPr>
      </w:pPr>
      <w:r w:rsidRPr="00C640A4">
        <w:rPr>
          <w:rFonts w:ascii="Arial" w:hAnsi="Arial" w:cs="Arial"/>
        </w:rPr>
        <w:t>•</w:t>
      </w:r>
      <w:r w:rsidRPr="00C640A4">
        <w:rPr>
          <w:rFonts w:ascii="Arial" w:hAnsi="Arial" w:cs="Arial"/>
        </w:rPr>
        <w:tab/>
        <w:t>Legal Protections and Rights:</w:t>
      </w:r>
    </w:p>
    <w:p w14:paraId="789A3D17" w14:textId="5AEF65DD" w:rsidR="00A03B96" w:rsidRDefault="00C640A4" w:rsidP="00C640A4">
      <w:pPr>
        <w:pStyle w:val="Body"/>
        <w:spacing w:after="0"/>
        <w:rPr>
          <w:rFonts w:ascii="Arial" w:hAnsi="Arial" w:cs="Arial"/>
        </w:rPr>
      </w:pPr>
      <w:r w:rsidRPr="00C640A4">
        <w:rPr>
          <w:rFonts w:ascii="Arial" w:hAnsi="Arial" w:cs="Arial"/>
        </w:rPr>
        <w:t xml:space="preserve">Following the recommendations of RPWD 2016, NEP 2020 may reinforce legal protections and rights for individuals with disabilities in the education system. This can include </w:t>
      </w:r>
      <w:r w:rsidRPr="00C640A4">
        <w:rPr>
          <w:rFonts w:ascii="Arial" w:hAnsi="Arial" w:cs="Arial"/>
        </w:rPr>
        <w:lastRenderedPageBreak/>
        <w:t>safeguards against discrimination, provision of reasonable accommodations, and the enforcement of accessibility standards.</w:t>
      </w:r>
    </w:p>
    <w:p w14:paraId="29BF45F8" w14:textId="6EFFF9F8" w:rsidR="00763AEE" w:rsidRPr="00763AEE" w:rsidRDefault="00763AEE" w:rsidP="00763AEE">
      <w:pPr>
        <w:pStyle w:val="Body"/>
        <w:jc w:val="left"/>
        <w:rPr>
          <w:rFonts w:ascii="Arial" w:hAnsi="Arial" w:cs="Arial"/>
          <w:b/>
          <w:bCs/>
          <w:sz w:val="24"/>
          <w:szCs w:val="24"/>
        </w:rPr>
      </w:pPr>
      <w:r>
        <w:rPr>
          <w:rFonts w:ascii="Arial" w:hAnsi="Arial" w:cs="Arial"/>
          <w:b/>
          <w:bCs/>
          <w:sz w:val="24"/>
          <w:szCs w:val="24"/>
        </w:rPr>
        <w:t xml:space="preserve">3. </w:t>
      </w:r>
      <w:r w:rsidR="00C91CF6" w:rsidRPr="00C91CF6">
        <w:rPr>
          <w:rFonts w:ascii="Arial" w:hAnsi="Arial" w:cs="Arial"/>
          <w:b/>
          <w:bCs/>
          <w:sz w:val="22"/>
          <w:szCs w:val="22"/>
        </w:rPr>
        <w:t>CHALLENGES FOR PERSONS WITH DISABILITIES (PWD) IN VIEW OF NEP 2020</w:t>
      </w:r>
    </w:p>
    <w:p w14:paraId="75300DA6" w14:textId="7CDF9E0D" w:rsidR="00C37DDD" w:rsidRPr="00C37DDD" w:rsidRDefault="00C37DDD" w:rsidP="00C37DDD">
      <w:pPr>
        <w:pStyle w:val="Body"/>
        <w:rPr>
          <w:rFonts w:ascii="Arial" w:hAnsi="Arial" w:cs="Arial"/>
        </w:rPr>
      </w:pPr>
      <w:r w:rsidRPr="00C37DDD">
        <w:rPr>
          <w:rFonts w:ascii="Arial" w:hAnsi="Arial" w:cs="Arial"/>
        </w:rPr>
        <w:t>The National Education Policy (NEP) 2020 aims to transform the education system by promoting inclusivity and ensuring equitable and quality education for all children, including those with disabilities, despite significant practical challenges.</w:t>
      </w:r>
    </w:p>
    <w:p w14:paraId="4F88960F"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Budgetary allocations</w:t>
      </w:r>
    </w:p>
    <w:p w14:paraId="65815EF6" w14:textId="43A31CE7" w:rsidR="00C4363A" w:rsidRPr="003E3517" w:rsidRDefault="003E3517" w:rsidP="003E3517">
      <w:pPr>
        <w:jc w:val="both"/>
        <w:rPr>
          <w:rFonts w:ascii="Times New Roman" w:hAnsi="Times New Roman"/>
          <w:sz w:val="24"/>
          <w:szCs w:val="24"/>
        </w:rPr>
      </w:pPr>
      <w:r w:rsidRPr="003E3517">
        <w:rPr>
          <w:rFonts w:ascii="Times New Roman" w:hAnsi="Times New Roman"/>
          <w:sz w:val="24"/>
          <w:szCs w:val="24"/>
        </w:rPr>
        <w:t>The education concurrent list in India relates</w:t>
      </w:r>
      <w:bookmarkStart w:id="0" w:name="_GoBack"/>
      <w:bookmarkEnd w:id="0"/>
      <w:r w:rsidRPr="003E3517">
        <w:rPr>
          <w:rFonts w:ascii="Times New Roman" w:hAnsi="Times New Roman"/>
          <w:sz w:val="24"/>
          <w:szCs w:val="24"/>
        </w:rPr>
        <w:t xml:space="preserve"> to how budgets are allocated between the Union and State governments. The decrease in funding from the central government has intensified the financial strain on states. The lack of clarity in state budgets related to education funding and spending poses a significant issue. Historically, significant resources have been directed toward school education, leading to insufficient funding for higher education. This difference remains after six years. The educational system, a crucial provider of funding for primary education, faces challenges in guaranteeing adequate infrastructure for secondary education and in supporting teacher training</w:t>
      </w:r>
      <w:r>
        <w:rPr>
          <w:rFonts w:ascii="Times New Roman" w:hAnsi="Times New Roman"/>
          <w:sz w:val="24"/>
          <w:szCs w:val="24"/>
        </w:rPr>
        <w:t xml:space="preserve">. </w:t>
      </w:r>
      <w:r w:rsidR="00C4363A" w:rsidRPr="00C4363A">
        <w:rPr>
          <w:rFonts w:ascii="Arial" w:hAnsi="Arial" w:cs="Arial"/>
        </w:rPr>
        <w:t xml:space="preserve">Funding for various </w:t>
      </w:r>
      <w:proofErr w:type="spellStart"/>
      <w:r w:rsidR="00C4363A" w:rsidRPr="00C4363A">
        <w:rPr>
          <w:rFonts w:ascii="Arial" w:hAnsi="Arial" w:cs="Arial"/>
        </w:rPr>
        <w:t>programmes</w:t>
      </w:r>
      <w:proofErr w:type="spellEnd"/>
      <w:r w:rsidR="00C4363A" w:rsidRPr="00C4363A">
        <w:rPr>
          <w:rFonts w:ascii="Arial" w:hAnsi="Arial" w:cs="Arial"/>
        </w:rPr>
        <w:t xml:space="preserve">, including SMSA, Mid-day Meal, and the National Scheme for Incentive to Girl Child for Secondary Education, has been inadequate. In the fiscal year 2020-21, SMSA was allocated Rs 38,750 crore, whereas the Mid-day Meal </w:t>
      </w:r>
      <w:proofErr w:type="spellStart"/>
      <w:r w:rsidR="00C4363A" w:rsidRPr="00C4363A">
        <w:rPr>
          <w:rFonts w:ascii="Arial" w:hAnsi="Arial" w:cs="Arial"/>
        </w:rPr>
        <w:t>programme</w:t>
      </w:r>
      <w:proofErr w:type="spellEnd"/>
      <w:r w:rsidR="00C4363A" w:rsidRPr="00C4363A">
        <w:rPr>
          <w:rFonts w:ascii="Arial" w:hAnsi="Arial" w:cs="Arial"/>
        </w:rPr>
        <w:t xml:space="preserve"> received Rs 1,100 crore in 2019-20, with no change in funding.</w:t>
      </w:r>
    </w:p>
    <w:p w14:paraId="107BCBB5" w14:textId="1990DD2A"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Persistently Low Enrolment</w:t>
      </w:r>
    </w:p>
    <w:p w14:paraId="5BE9DB48" w14:textId="77777777" w:rsidR="00460FF7" w:rsidRPr="00460FF7" w:rsidRDefault="00460FF7" w:rsidP="00460FF7">
      <w:pPr>
        <w:pStyle w:val="Body"/>
        <w:rPr>
          <w:rFonts w:ascii="Arial" w:hAnsi="Arial" w:cs="Arial"/>
        </w:rPr>
      </w:pPr>
      <w:r w:rsidRPr="00460FF7">
        <w:rPr>
          <w:rFonts w:ascii="Arial" w:hAnsi="Arial" w:cs="Arial"/>
        </w:rPr>
        <w:t>The UDISE and UDISE+ data indicate a consistently low enrolment rate for children with disabilities in India's educational system. In the academic year 2013-14, the enrolment rate for children with disabilities was 1.08%, which decreased to 0.85% by 2018-19. This tendency is apparent even in leading states such as Kerala, where 3.27% of Children with Special Needs (CWSN) are enrolled across all school administrations.</w:t>
      </w:r>
    </w:p>
    <w:p w14:paraId="358E4282" w14:textId="77777777" w:rsidR="00460FF7" w:rsidRPr="00460FF7" w:rsidRDefault="00460FF7" w:rsidP="00460FF7">
      <w:pPr>
        <w:pStyle w:val="Body"/>
        <w:rPr>
          <w:rFonts w:ascii="Arial" w:hAnsi="Arial" w:cs="Arial"/>
        </w:rPr>
      </w:pPr>
      <w:r w:rsidRPr="00460FF7">
        <w:rPr>
          <w:rFonts w:ascii="Arial" w:hAnsi="Arial" w:cs="Arial"/>
        </w:rPr>
        <w:t>The NITI Aayog reports on the SDG 4 goal, indicating poor enrolment of students with disabilities even in front-runner states. Only 29.47% of schools across the country have children with disabilities enrolled in them in 2018-19, with wide inter-state variation.</w:t>
      </w:r>
    </w:p>
    <w:p w14:paraId="20AD4C8E" w14:textId="77777777" w:rsidR="00460FF7" w:rsidRDefault="00460FF7" w:rsidP="00460FF7">
      <w:pPr>
        <w:pStyle w:val="Body"/>
        <w:rPr>
          <w:rFonts w:ascii="Arial" w:hAnsi="Arial" w:cs="Arial"/>
        </w:rPr>
      </w:pPr>
      <w:r w:rsidRPr="00460FF7">
        <w:rPr>
          <w:rFonts w:ascii="Arial" w:hAnsi="Arial" w:cs="Arial"/>
        </w:rPr>
        <w:t>The UDISE+ 2018 data indicates that primary schools in India accommodate the largest proportion of children with disabilities within the education system, whereas only 0.48% of schools report enrolling children with special needs (CWSN) at the junior and higher secondary levels. Prior years have also shown a significant decline in higher education participation. The 2020 NEP acknowledges this pattern in section 6.2.1, citing UDISE data from 2016-17 to illustrate a decrease in enrolment of students with disabilities from basic to higher secondary levels, from 1.1% to 0.25%. The reductions observed are significantly more pronounced than those experienced by other at-risk populations, including students from scheduled castes (19.6% to 17.3%) and scheduled tribes (10.6% to 6.8%).</w:t>
      </w:r>
    </w:p>
    <w:p w14:paraId="701961D1" w14:textId="10517976" w:rsidR="00C37DDD" w:rsidRPr="00C37DDD" w:rsidRDefault="00C37DDD" w:rsidP="00460FF7">
      <w:pPr>
        <w:pStyle w:val="Body"/>
        <w:rPr>
          <w:rFonts w:ascii="Arial" w:hAnsi="Arial" w:cs="Arial"/>
        </w:rPr>
      </w:pPr>
      <w:r w:rsidRPr="00C37DDD">
        <w:rPr>
          <w:rFonts w:ascii="Arial" w:hAnsi="Arial" w:cs="Arial"/>
        </w:rPr>
        <w:t>•</w:t>
      </w:r>
      <w:r w:rsidRPr="00C37DDD">
        <w:rPr>
          <w:rFonts w:ascii="Arial" w:hAnsi="Arial" w:cs="Arial"/>
        </w:rPr>
        <w:tab/>
        <w:t>Special Schools</w:t>
      </w:r>
    </w:p>
    <w:p w14:paraId="677D98D0" w14:textId="77777777" w:rsidR="003C3D64" w:rsidRDefault="003C3D64" w:rsidP="00C37DDD">
      <w:pPr>
        <w:pStyle w:val="Body"/>
        <w:rPr>
          <w:rFonts w:ascii="Arial" w:hAnsi="Arial" w:cs="Arial"/>
        </w:rPr>
      </w:pPr>
      <w:r w:rsidRPr="003C3D64">
        <w:rPr>
          <w:rFonts w:ascii="Arial" w:hAnsi="Arial" w:cs="Arial"/>
        </w:rPr>
        <w:t xml:space="preserve">The Indian education system has experienced an increase in special schools, primarily aimed at providing segregated environments for students with disabilities. The RPWD Act 2016 has established special schools as a legal option for these students. Although there </w:t>
      </w:r>
      <w:r w:rsidRPr="003C3D64">
        <w:rPr>
          <w:rFonts w:ascii="Arial" w:hAnsi="Arial" w:cs="Arial"/>
        </w:rPr>
        <w:lastRenderedPageBreak/>
        <w:t>was a notable increase from 2015-16 to 2018-19, special schools constitute a minor fraction of Indian schools, lacking an official policy document or plan regarding their nature, distribution, standards, and regulation. No formal policy statement or strategy exists regarding the type and distribution of special schools in the country, including their target populations, applicable standards, and governance structures.</w:t>
      </w:r>
    </w:p>
    <w:p w14:paraId="294FCB4C" w14:textId="66370311"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Teachers</w:t>
      </w:r>
    </w:p>
    <w:p w14:paraId="7AD7CD25" w14:textId="77777777" w:rsidR="00AE4A13" w:rsidRDefault="00AE4A13" w:rsidP="00C37DDD">
      <w:pPr>
        <w:pStyle w:val="Body"/>
        <w:rPr>
          <w:rFonts w:ascii="Arial" w:hAnsi="Arial" w:cs="Arial"/>
        </w:rPr>
      </w:pPr>
      <w:r w:rsidRPr="00AE4A13">
        <w:rPr>
          <w:rFonts w:ascii="Arial" w:hAnsi="Arial" w:cs="Arial"/>
        </w:rPr>
        <w:t xml:space="preserve">The NEP outlines the creation of a "National Curriculum Framework for Teacher Education," which will incorporate training on inclusive practices and enhance </w:t>
      </w:r>
      <w:proofErr w:type="spellStart"/>
      <w:r w:rsidRPr="00AE4A13">
        <w:rPr>
          <w:rFonts w:ascii="Arial" w:hAnsi="Arial" w:cs="Arial"/>
        </w:rPr>
        <w:t>specialised</w:t>
      </w:r>
      <w:proofErr w:type="spellEnd"/>
      <w:r w:rsidRPr="00AE4A13">
        <w:rPr>
          <w:rFonts w:ascii="Arial" w:hAnsi="Arial" w:cs="Arial"/>
        </w:rPr>
        <w:t xml:space="preserve"> skills for addressing disability (NEP 2020, Section 4.12). It advocates for ongoing professional development via in-service training </w:t>
      </w:r>
      <w:proofErr w:type="spellStart"/>
      <w:r w:rsidRPr="00AE4A13">
        <w:rPr>
          <w:rFonts w:ascii="Arial" w:hAnsi="Arial" w:cs="Arial"/>
        </w:rPr>
        <w:t>programmes</w:t>
      </w:r>
      <w:proofErr w:type="spellEnd"/>
      <w:r w:rsidRPr="00AE4A13">
        <w:rPr>
          <w:rFonts w:ascii="Arial" w:hAnsi="Arial" w:cs="Arial"/>
        </w:rPr>
        <w:t xml:space="preserve">. Teacher education </w:t>
      </w:r>
      <w:proofErr w:type="spellStart"/>
      <w:r w:rsidRPr="00AE4A13">
        <w:rPr>
          <w:rFonts w:ascii="Arial" w:hAnsi="Arial" w:cs="Arial"/>
        </w:rPr>
        <w:t>programmes</w:t>
      </w:r>
      <w:proofErr w:type="spellEnd"/>
      <w:r w:rsidRPr="00AE4A13">
        <w:rPr>
          <w:rFonts w:ascii="Arial" w:hAnsi="Arial" w:cs="Arial"/>
        </w:rPr>
        <w:t xml:space="preserve"> frequently lack comprehensive modules on special education and inclusive teaching methods. Additionally, professional development is neither mandatory nor </w:t>
      </w:r>
      <w:proofErr w:type="spellStart"/>
      <w:r w:rsidRPr="00AE4A13">
        <w:rPr>
          <w:rFonts w:ascii="Arial" w:hAnsi="Arial" w:cs="Arial"/>
        </w:rPr>
        <w:t>standardised</w:t>
      </w:r>
      <w:proofErr w:type="spellEnd"/>
      <w:r w:rsidRPr="00AE4A13">
        <w:rPr>
          <w:rFonts w:ascii="Arial" w:hAnsi="Arial" w:cs="Arial"/>
        </w:rPr>
        <w:t xml:space="preserve">, resulting in inconsistent training outcomes. </w:t>
      </w:r>
    </w:p>
    <w:p w14:paraId="0942A120" w14:textId="77777777" w:rsidR="00FA08A6" w:rsidRDefault="00FA08A6" w:rsidP="00C37DDD">
      <w:pPr>
        <w:pStyle w:val="Body"/>
        <w:rPr>
          <w:rFonts w:ascii="Arial" w:hAnsi="Arial" w:cs="Arial"/>
        </w:rPr>
      </w:pPr>
      <w:r w:rsidRPr="00FA08A6">
        <w:rPr>
          <w:rFonts w:ascii="Arial" w:hAnsi="Arial" w:cs="Arial"/>
        </w:rPr>
        <w:t>There is a shortage of special educators and support personnel, especially in rural and remote regions. The RTE Act 2009 established minimum qualifications for teachers in India; however, numerous states did not adhere to the stipulated deadlines. Approximately 18.5% of teachers are unqualified, with Meghalaya exhibiting a significantly higher rate of 70.3% unqualified teachers. In 2018, a total of 642,608 teachers received training to instruct students with disabilities, with local bodies accounting for the largest share of these trained educators.</w:t>
      </w:r>
    </w:p>
    <w:p w14:paraId="60330888" w14:textId="16FC45F0" w:rsidR="00C37DDD" w:rsidRPr="00C37DDD" w:rsidRDefault="008D43E9" w:rsidP="00C37DDD">
      <w:pPr>
        <w:pStyle w:val="Body"/>
        <w:rPr>
          <w:rFonts w:ascii="Arial" w:hAnsi="Arial" w:cs="Arial"/>
        </w:rPr>
      </w:pPr>
      <w:r w:rsidRPr="008D43E9">
        <w:rPr>
          <w:rFonts w:ascii="Arial" w:hAnsi="Arial" w:cs="Arial"/>
        </w:rPr>
        <w:t>UDISE+ data from 2015-16 to 2018-19 indicates an increase in teacher participation in school education, rising from 95,927 teachers in 2015-16 to 140,087 teachers in 2018-19. However, the overall numbers remain relatively small and have not experienced significant growth. According to this data, teachers with hearing impairment began to enter the system in the 2018-19 academic year. The proportion of teachers with locomotor disabilities is 59.2%, while those with visual impairments constitute 14.5%, and teachers with hearing impairments represent only 1.30% of the total number of disabled teachers in the system</w:t>
      </w:r>
      <w:r w:rsidR="00C37DDD" w:rsidRPr="00C37DDD">
        <w:rPr>
          <w:rFonts w:ascii="Arial" w:hAnsi="Arial" w:cs="Arial"/>
        </w:rPr>
        <w:t>.</w:t>
      </w:r>
    </w:p>
    <w:p w14:paraId="20DB3382" w14:textId="7777777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Infrastructure</w:t>
      </w:r>
    </w:p>
    <w:p w14:paraId="57379D56" w14:textId="77777777" w:rsidR="00C41CAB" w:rsidRDefault="00C41CAB" w:rsidP="00C37DDD">
      <w:pPr>
        <w:pStyle w:val="Body"/>
        <w:rPr>
          <w:rFonts w:ascii="Arial" w:hAnsi="Arial" w:cs="Arial"/>
        </w:rPr>
      </w:pPr>
      <w:r w:rsidRPr="00C41CAB">
        <w:rPr>
          <w:rFonts w:ascii="Arial" w:hAnsi="Arial" w:cs="Arial"/>
        </w:rPr>
        <w:t xml:space="preserve">To promote inclusion, particularly for under-represented groups, the National Education Policy 2020 suggests raising education funding. The proposal advocates for a National Mission for Foundational Literacy and Numeracy to ensure sufficient support for disadvantaged students. The policy </w:t>
      </w:r>
      <w:proofErr w:type="spellStart"/>
      <w:r w:rsidRPr="00C41CAB">
        <w:rPr>
          <w:rFonts w:ascii="Arial" w:hAnsi="Arial" w:cs="Arial"/>
        </w:rPr>
        <w:t>emphasises</w:t>
      </w:r>
      <w:proofErr w:type="spellEnd"/>
      <w:r w:rsidRPr="00C41CAB">
        <w:rPr>
          <w:rFonts w:ascii="Arial" w:hAnsi="Arial" w:cs="Arial"/>
        </w:rPr>
        <w:t xml:space="preserve"> the need for inclusive and accessible classrooms, requiring schools to equip themselves with assistive technologies. Challenges include limited resources for retrofitting older buildings, high costs associated with installing assistive technology, and insufficient training for educators. Monitoring the child's health and the school's infrastructure is essential for the continuation of the learning process. The physical infrastructure of schools is essential for ensuring student safety, particularly for girls, disadvantaged children, and students with disabilities. Without adequate physical infrastructure, student safety and security are compromised, negatively impacting learning and frequently resulting in dropout rates. School infrastructure, encompassing drinking water, bathrooms, ramps, and additional facilities, is </w:t>
      </w:r>
      <w:proofErr w:type="spellStart"/>
      <w:r w:rsidRPr="00C41CAB">
        <w:rPr>
          <w:rFonts w:ascii="Arial" w:hAnsi="Arial" w:cs="Arial"/>
        </w:rPr>
        <w:t>prioritised</w:t>
      </w:r>
      <w:proofErr w:type="spellEnd"/>
      <w:r w:rsidRPr="00C41CAB">
        <w:rPr>
          <w:rFonts w:ascii="Arial" w:hAnsi="Arial" w:cs="Arial"/>
        </w:rPr>
        <w:t xml:space="preserve"> within legal frameworks and initiatives, such as the Accessible India Campaign; however, actual implementation demonstrates insufficient adherence. </w:t>
      </w:r>
    </w:p>
    <w:p w14:paraId="50A64ECA" w14:textId="77777777" w:rsidR="00C91457" w:rsidRDefault="00C91457" w:rsidP="00C37DDD">
      <w:pPr>
        <w:pStyle w:val="Body"/>
        <w:rPr>
          <w:rFonts w:ascii="Arial" w:hAnsi="Arial" w:cs="Arial"/>
        </w:rPr>
      </w:pPr>
      <w:r w:rsidRPr="00C91457">
        <w:rPr>
          <w:rFonts w:ascii="Arial" w:hAnsi="Arial" w:cs="Arial"/>
        </w:rPr>
        <w:t xml:space="preserve">UDISE data indicates that numerous schools were deficient in fundamental facilities, such as drinking water and toilets for both girls and boys, during the period from 2014-15 to 2018-19. Although there was some initial improvement, the availability of water in schools has </w:t>
      </w:r>
      <w:r w:rsidRPr="00C91457">
        <w:rPr>
          <w:rFonts w:ascii="Arial" w:hAnsi="Arial" w:cs="Arial"/>
        </w:rPr>
        <w:lastRenderedPageBreak/>
        <w:t>consistently decreased. During the 2018-19 period, merely 13.61% of schools indicated the presence of functional toilets for Children with Disabilities (CWSN). 65 According to UDISE+ data, only 62.98% of institutions reported having ramps in the 2018-19 period. 66 The data indicate that, despite a focus on toilets for children with disabilities and ramps, their availability remains consistently low.</w:t>
      </w:r>
    </w:p>
    <w:p w14:paraId="7A9B1FD4" w14:textId="60705629"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 xml:space="preserve">Curriculum, Promotion of Assistive Technologies and Pedagogical Limitations: </w:t>
      </w:r>
    </w:p>
    <w:p w14:paraId="41F0E50C" w14:textId="4BB0A6A4" w:rsidR="00325B70" w:rsidRDefault="00325B70" w:rsidP="00C37DDD">
      <w:pPr>
        <w:pStyle w:val="Body"/>
        <w:rPr>
          <w:rFonts w:ascii="Arial" w:hAnsi="Arial" w:cs="Arial"/>
        </w:rPr>
      </w:pPr>
      <w:r w:rsidRPr="00325B70">
        <w:rPr>
          <w:rFonts w:ascii="Arial" w:hAnsi="Arial" w:cs="Arial"/>
        </w:rPr>
        <w:t xml:space="preserve">The core principles of the NEP </w:t>
      </w:r>
      <w:proofErr w:type="spellStart"/>
      <w:r w:rsidRPr="00325B70">
        <w:rPr>
          <w:rFonts w:ascii="Arial" w:hAnsi="Arial" w:cs="Arial"/>
        </w:rPr>
        <w:t>emphasise</w:t>
      </w:r>
      <w:proofErr w:type="spellEnd"/>
      <w:r w:rsidRPr="00325B70">
        <w:rPr>
          <w:rFonts w:ascii="Arial" w:hAnsi="Arial" w:cs="Arial"/>
        </w:rPr>
        <w:t xml:space="preserve"> the </w:t>
      </w:r>
      <w:r>
        <w:rPr>
          <w:rFonts w:ascii="Arial" w:hAnsi="Arial" w:cs="Arial"/>
        </w:rPr>
        <w:t>“</w:t>
      </w:r>
      <w:r w:rsidRPr="00325B70">
        <w:rPr>
          <w:rFonts w:ascii="Arial" w:hAnsi="Arial" w:cs="Arial"/>
        </w:rPr>
        <w:t xml:space="preserve">extensive </w:t>
      </w:r>
      <w:r>
        <w:rPr>
          <w:rFonts w:ascii="Arial" w:hAnsi="Arial" w:cs="Arial"/>
        </w:rPr>
        <w:t>use</w:t>
      </w:r>
      <w:r w:rsidRPr="00325B70">
        <w:rPr>
          <w:rFonts w:ascii="Arial" w:hAnsi="Arial" w:cs="Arial"/>
        </w:rPr>
        <w:t xml:space="preserve"> of technology</w:t>
      </w:r>
      <w:r>
        <w:rPr>
          <w:rFonts w:ascii="Arial" w:hAnsi="Arial" w:cs="Arial"/>
        </w:rPr>
        <w:t>”</w:t>
      </w:r>
      <w:r w:rsidRPr="00325B70">
        <w:rPr>
          <w:rFonts w:ascii="Arial" w:hAnsi="Arial" w:cs="Arial"/>
        </w:rPr>
        <w:t xml:space="preserve"> in education, the elimination of language barriers, enhanced accessibility for </w:t>
      </w:r>
      <w:proofErr w:type="spellStart"/>
      <w:r w:rsidRPr="00325B70">
        <w:rPr>
          <w:rFonts w:ascii="Arial" w:hAnsi="Arial" w:cs="Arial"/>
        </w:rPr>
        <w:t>Divyang</w:t>
      </w:r>
      <w:proofErr w:type="spellEnd"/>
      <w:r w:rsidRPr="00325B70">
        <w:rPr>
          <w:rFonts w:ascii="Arial" w:hAnsi="Arial" w:cs="Arial"/>
        </w:rPr>
        <w:t xml:space="preserve"> students, and effective educational planning and management. The N.E.P. 2020 primarily aims to ensure equal access to online technologies and internet education, thereby reducing the digital divide. The NEP proposes a flexible and </w:t>
      </w:r>
      <w:proofErr w:type="spellStart"/>
      <w:r w:rsidRPr="00325B70">
        <w:rPr>
          <w:rFonts w:ascii="Arial" w:hAnsi="Arial" w:cs="Arial"/>
        </w:rPr>
        <w:t>personalised</w:t>
      </w:r>
      <w:proofErr w:type="spellEnd"/>
      <w:r w:rsidRPr="00325B70">
        <w:rPr>
          <w:rFonts w:ascii="Arial" w:hAnsi="Arial" w:cs="Arial"/>
        </w:rPr>
        <w:t xml:space="preserve"> curriculum designed to address the diverse needs of all learners, including those with disabilities (NEP 2020, Section 4.4). This approach promotes the incorporation of assistive technologies and differentiated pedagogies to address diverse learning styles. </w:t>
      </w:r>
    </w:p>
    <w:p w14:paraId="4340C4B6" w14:textId="77777777" w:rsidR="00B72753" w:rsidRDefault="00B72753" w:rsidP="00C37DDD">
      <w:pPr>
        <w:pStyle w:val="Body"/>
        <w:rPr>
          <w:rFonts w:ascii="Arial" w:hAnsi="Arial" w:cs="Arial"/>
        </w:rPr>
      </w:pPr>
      <w:r w:rsidRPr="00B72753">
        <w:rPr>
          <w:rFonts w:ascii="Arial" w:hAnsi="Arial" w:cs="Arial"/>
        </w:rPr>
        <w:t xml:space="preserve">The India Inequality Report 2022: Digital Divide by Oxfam </w:t>
      </w:r>
      <w:proofErr w:type="spellStart"/>
      <w:r w:rsidRPr="00B72753">
        <w:rPr>
          <w:rFonts w:ascii="Arial" w:hAnsi="Arial" w:cs="Arial"/>
        </w:rPr>
        <w:t>emphasises</w:t>
      </w:r>
      <w:proofErr w:type="spellEnd"/>
      <w:r w:rsidRPr="00B72753">
        <w:rPr>
          <w:rFonts w:ascii="Arial" w:hAnsi="Arial" w:cs="Arial"/>
        </w:rPr>
        <w:t xml:space="preserve"> the significant digital divide in India, noting that 70% of the population lacks access to information and communication technologies (ICTs). Government initiatives such as Bharat Net have not succeeded in enhancing connectivity, as evidenced by only 2.7% of impoverished households having access to computers and 8.9% to internet services. Social, political, and environmental factors influence internet access and usage duration. Digital literacy is present in merely 38% of households, while internet usage in rural India stands at only 31%. The </w:t>
      </w:r>
      <w:proofErr w:type="spellStart"/>
      <w:r w:rsidRPr="00B72753">
        <w:rPr>
          <w:rFonts w:ascii="Arial" w:hAnsi="Arial" w:cs="Arial"/>
        </w:rPr>
        <w:t>digitisation</w:t>
      </w:r>
      <w:proofErr w:type="spellEnd"/>
      <w:r w:rsidRPr="00B72753">
        <w:rPr>
          <w:rFonts w:ascii="Arial" w:hAnsi="Arial" w:cs="Arial"/>
        </w:rPr>
        <w:t xml:space="preserve"> of education has produced significant outcomes for start-ups such as </w:t>
      </w:r>
      <w:proofErr w:type="spellStart"/>
      <w:r w:rsidRPr="00B72753">
        <w:rPr>
          <w:rFonts w:ascii="Arial" w:hAnsi="Arial" w:cs="Arial"/>
        </w:rPr>
        <w:t>Byju's</w:t>
      </w:r>
      <w:proofErr w:type="spellEnd"/>
      <w:r w:rsidRPr="00B72753">
        <w:rPr>
          <w:rFonts w:ascii="Arial" w:hAnsi="Arial" w:cs="Arial"/>
        </w:rPr>
        <w:t>; however, EdTech products continue to be inaccessible for a substantial number of individuals (Indian Development Review, 2022).</w:t>
      </w:r>
    </w:p>
    <w:p w14:paraId="5AC90007" w14:textId="77777777" w:rsidR="001F1923" w:rsidRDefault="003C7001" w:rsidP="00C37DDD">
      <w:pPr>
        <w:pStyle w:val="Body"/>
        <w:rPr>
          <w:rFonts w:ascii="Arial" w:hAnsi="Arial" w:cs="Arial"/>
        </w:rPr>
      </w:pPr>
      <w:r w:rsidRPr="003C7001">
        <w:rPr>
          <w:rFonts w:ascii="Arial" w:hAnsi="Arial" w:cs="Arial"/>
        </w:rPr>
        <w:t xml:space="preserve">In 2023, 44% of urban Indians had internet access, while only 17% of rural areas had similar access. In 2023, only 4% of students from Scheduled Caste (SC) and Scheduled Tribe (ST) communities had access to computers and the internet. In 2024, only 40% of Indians aged 15 to 29 possessed basic digital literacy (Oxfam India Inequality Report, 2022). </w:t>
      </w:r>
    </w:p>
    <w:p w14:paraId="5B68C415" w14:textId="77777777" w:rsidR="00883F43" w:rsidRDefault="001F1923" w:rsidP="00C37DDD">
      <w:pPr>
        <w:pStyle w:val="Body"/>
        <w:rPr>
          <w:rFonts w:ascii="Arial" w:hAnsi="Arial" w:cs="Arial"/>
        </w:rPr>
      </w:pPr>
      <w:r w:rsidRPr="001F1923">
        <w:rPr>
          <w:rFonts w:ascii="Arial" w:hAnsi="Arial" w:cs="Arial"/>
        </w:rPr>
        <w:t xml:space="preserve">Rigid curricula and </w:t>
      </w:r>
      <w:proofErr w:type="spellStart"/>
      <w:r w:rsidRPr="001F1923">
        <w:rPr>
          <w:rFonts w:ascii="Arial" w:hAnsi="Arial" w:cs="Arial"/>
        </w:rPr>
        <w:t>standardised</w:t>
      </w:r>
      <w:proofErr w:type="spellEnd"/>
      <w:r w:rsidRPr="001F1923">
        <w:rPr>
          <w:rFonts w:ascii="Arial" w:hAnsi="Arial" w:cs="Arial"/>
        </w:rPr>
        <w:t xml:space="preserve"> assessment methods limit flexibility in meeting the needs of students with disabilities. The absence of tailored learning resources, such as Braille textbooks and audiobooks, hinders students with visual or auditory disabilities. Implementing </w:t>
      </w:r>
      <w:proofErr w:type="spellStart"/>
      <w:r w:rsidRPr="001F1923">
        <w:rPr>
          <w:rFonts w:ascii="Arial" w:hAnsi="Arial" w:cs="Arial"/>
        </w:rPr>
        <w:t>personalised</w:t>
      </w:r>
      <w:proofErr w:type="spellEnd"/>
      <w:r w:rsidRPr="001F1923">
        <w:rPr>
          <w:rFonts w:ascii="Arial" w:hAnsi="Arial" w:cs="Arial"/>
        </w:rPr>
        <w:t xml:space="preserve"> learning plans within a uniform educational framework presents a significant challenge.</w:t>
      </w:r>
    </w:p>
    <w:p w14:paraId="102C08C0" w14:textId="66F83727" w:rsidR="00C37DDD" w:rsidRPr="00C37DDD" w:rsidRDefault="00C37DDD" w:rsidP="00C37DDD">
      <w:pPr>
        <w:pStyle w:val="Body"/>
        <w:rPr>
          <w:rFonts w:ascii="Arial" w:hAnsi="Arial" w:cs="Arial"/>
        </w:rPr>
      </w:pPr>
      <w:r w:rsidRPr="00C37DDD">
        <w:rPr>
          <w:rFonts w:ascii="Arial" w:hAnsi="Arial" w:cs="Arial"/>
        </w:rPr>
        <w:t>•</w:t>
      </w:r>
      <w:r w:rsidRPr="00C37DDD">
        <w:rPr>
          <w:rFonts w:ascii="Arial" w:hAnsi="Arial" w:cs="Arial"/>
        </w:rPr>
        <w:tab/>
        <w:t>Dilution of Standards</w:t>
      </w:r>
    </w:p>
    <w:p w14:paraId="6C16885E" w14:textId="3443ED3D" w:rsidR="00C37DDD" w:rsidRDefault="00092CC5" w:rsidP="00441B6F">
      <w:pPr>
        <w:pStyle w:val="Head1"/>
        <w:spacing w:after="0"/>
        <w:jc w:val="both"/>
        <w:rPr>
          <w:rFonts w:ascii="Arial" w:hAnsi="Arial" w:cs="Arial"/>
          <w:b w:val="0"/>
          <w:caps w:val="0"/>
          <w:sz w:val="20"/>
        </w:rPr>
      </w:pPr>
      <w:r w:rsidRPr="00092CC5">
        <w:rPr>
          <w:rFonts w:ascii="Arial" w:hAnsi="Arial" w:cs="Arial"/>
          <w:b w:val="0"/>
          <w:caps w:val="0"/>
          <w:sz w:val="20"/>
        </w:rPr>
        <w:lastRenderedPageBreak/>
        <w:t xml:space="preserve">The RTE Act sets criteria for schools, including playgrounds and boundary walls, with the goal of enhancing the physical infrastructure of the educational system. Schools receive certification according to these established standards. The RPWD Act 2016 underscores the necessity of ensuring accessibility in school buildings, mandating that all existing public buildings achieve compliance within a five-year timeframe, in alignment with government regulations and action plans. The 2020 New Education Policy has the potential to undermine these standards by permitting schools to select "land areas and room sizes, practicalities of playgrounds in urban areas," among other factors. The policy states that the mandates will be modified and relaxed, allowing each school to make decisions tailored to local needs and constraints while </w:t>
      </w:r>
      <w:proofErr w:type="spellStart"/>
      <w:r w:rsidRPr="00092CC5">
        <w:rPr>
          <w:rFonts w:ascii="Arial" w:hAnsi="Arial" w:cs="Arial"/>
          <w:b w:val="0"/>
          <w:caps w:val="0"/>
          <w:sz w:val="20"/>
        </w:rPr>
        <w:t>prioritising</w:t>
      </w:r>
      <w:proofErr w:type="spellEnd"/>
      <w:r w:rsidRPr="00092CC5">
        <w:rPr>
          <w:rFonts w:ascii="Arial" w:hAnsi="Arial" w:cs="Arial"/>
          <w:b w:val="0"/>
          <w:caps w:val="0"/>
          <w:sz w:val="20"/>
        </w:rPr>
        <w:t xml:space="preserve"> safety, security, and an effective learning environment.</w:t>
      </w:r>
    </w:p>
    <w:p w14:paraId="36929424" w14:textId="77777777" w:rsidR="00D508F9" w:rsidRDefault="00D508F9" w:rsidP="00441B6F">
      <w:pPr>
        <w:pStyle w:val="Head1"/>
        <w:spacing w:after="0"/>
        <w:jc w:val="both"/>
        <w:rPr>
          <w:rFonts w:ascii="Arial" w:hAnsi="Arial" w:cs="Arial"/>
        </w:rPr>
      </w:pPr>
    </w:p>
    <w:p w14:paraId="6B0282CE" w14:textId="61284A69" w:rsidR="00790ADA" w:rsidRPr="00FB3A86" w:rsidRDefault="00763AEE"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C37DDD" w:rsidRPr="00C37DDD">
        <w:rPr>
          <w:rFonts w:ascii="Arial" w:hAnsi="Arial" w:cs="Arial"/>
        </w:rPr>
        <w:t>Conclusion</w:t>
      </w:r>
    </w:p>
    <w:p w14:paraId="249D3DD2" w14:textId="643691F7" w:rsidR="00315186" w:rsidRPr="00315186" w:rsidRDefault="00E55A7D" w:rsidP="00E55A7D">
      <w:pPr>
        <w:jc w:val="both"/>
      </w:pPr>
      <w:r w:rsidRPr="00E55A7D">
        <w:rPr>
          <w:rFonts w:ascii="Arial" w:hAnsi="Arial" w:cs="Arial"/>
        </w:rPr>
        <w:t>The goal of the National Education Policy (NEP) 2020 is to promote equitable, inclusive, and accessible education for people with disabilities (</w:t>
      </w:r>
      <w:proofErr w:type="spellStart"/>
      <w:r w:rsidRPr="00E55A7D">
        <w:rPr>
          <w:rFonts w:ascii="Arial" w:hAnsi="Arial" w:cs="Arial"/>
        </w:rPr>
        <w:t>RPwD</w:t>
      </w:r>
      <w:proofErr w:type="spellEnd"/>
      <w:r w:rsidRPr="00E55A7D">
        <w:rPr>
          <w:rFonts w:ascii="Arial" w:hAnsi="Arial" w:cs="Arial"/>
        </w:rPr>
        <w:t xml:space="preserve">). It highlights accessibility, </w:t>
      </w:r>
      <w:proofErr w:type="spellStart"/>
      <w:r w:rsidRPr="00E55A7D">
        <w:rPr>
          <w:rFonts w:ascii="Arial" w:hAnsi="Arial" w:cs="Arial"/>
        </w:rPr>
        <w:t>personalised</w:t>
      </w:r>
      <w:proofErr w:type="spellEnd"/>
      <w:r w:rsidRPr="00E55A7D">
        <w:rPr>
          <w:rFonts w:ascii="Arial" w:hAnsi="Arial" w:cs="Arial"/>
        </w:rPr>
        <w:t xml:space="preserve"> learning, and the integration of technology, thereby creating a foundation for a more inclusive educational environment. Individuals with disabilities can benefit from inclusive educational environments established through resource </w:t>
      </w:r>
      <w:proofErr w:type="spellStart"/>
      <w:r w:rsidRPr="00E55A7D">
        <w:rPr>
          <w:rFonts w:ascii="Arial" w:hAnsi="Arial" w:cs="Arial"/>
        </w:rPr>
        <w:t>centres</w:t>
      </w:r>
      <w:proofErr w:type="spellEnd"/>
      <w:r w:rsidRPr="00E55A7D">
        <w:rPr>
          <w:rFonts w:ascii="Arial" w:hAnsi="Arial" w:cs="Arial"/>
        </w:rPr>
        <w:t xml:space="preserve">, enhance assistive technology, and implement teacher training programs. The policy </w:t>
      </w:r>
      <w:proofErr w:type="spellStart"/>
      <w:r w:rsidRPr="00E55A7D">
        <w:rPr>
          <w:rFonts w:ascii="Arial" w:hAnsi="Arial" w:cs="Arial"/>
        </w:rPr>
        <w:t>emphasises</w:t>
      </w:r>
      <w:proofErr w:type="spellEnd"/>
      <w:r w:rsidRPr="00E55A7D">
        <w:rPr>
          <w:rFonts w:ascii="Arial" w:hAnsi="Arial" w:cs="Arial"/>
        </w:rPr>
        <w:t xml:space="preserve"> flexibility in curriculum design and technology use, enabling individuals with disabilities to participate in education at their own pace. Challenges persist, including insufficient infrastructure, inadequate resources, and substandard teacher training in remote and </w:t>
      </w:r>
      <w:proofErr w:type="spellStart"/>
      <w:r w:rsidRPr="00E55A7D">
        <w:rPr>
          <w:rFonts w:ascii="Arial" w:hAnsi="Arial" w:cs="Arial"/>
        </w:rPr>
        <w:t>marginalised</w:t>
      </w:r>
      <w:proofErr w:type="spellEnd"/>
      <w:r w:rsidRPr="00E55A7D">
        <w:rPr>
          <w:rFonts w:ascii="Arial" w:hAnsi="Arial" w:cs="Arial"/>
        </w:rPr>
        <w:t xml:space="preserve"> areas. The availability of digital resources and assistive technology, particularly in economically disadvantaged areas, constitutes a major obstacle. Inadequate understanding and awareness of disabilities among educators and communities may adversely affect the effectiveness of the policy. Successful implementation of NEP 2020 necessitates cooperation among governmental bodies, educational institutions, non-governmental </w:t>
      </w:r>
      <w:proofErr w:type="spellStart"/>
      <w:r w:rsidRPr="00E55A7D">
        <w:rPr>
          <w:rFonts w:ascii="Arial" w:hAnsi="Arial" w:cs="Arial"/>
        </w:rPr>
        <w:t>organisations</w:t>
      </w:r>
      <w:proofErr w:type="spellEnd"/>
      <w:r w:rsidRPr="00E55A7D">
        <w:rPr>
          <w:rFonts w:ascii="Arial" w:hAnsi="Arial" w:cs="Arial"/>
        </w:rPr>
        <w:t xml:space="preserve"> (NGOs), and the private sector. To ensure that people with disabilities completely benefit from the provisions of NEP-2020, targeted efforts in training, funding, infrastructure improvement, and public awareness are necessary.</w:t>
      </w:r>
    </w:p>
    <w:p w14:paraId="3B0E6212" w14:textId="0C626358" w:rsidR="001B0335" w:rsidRDefault="001B0335" w:rsidP="00441B6F">
      <w:pPr>
        <w:pStyle w:val="ReferHead"/>
        <w:spacing w:after="0"/>
        <w:jc w:val="both"/>
        <w:rPr>
          <w:rFonts w:ascii="Arial" w:hAnsi="Arial" w:cs="Arial"/>
          <w:b w:val="0"/>
          <w:caps w:val="0"/>
          <w:sz w:val="20"/>
        </w:rPr>
      </w:pPr>
    </w:p>
    <w:p w14:paraId="3589E71C" w14:textId="0673E33C" w:rsidR="001B0335" w:rsidRDefault="001B0335" w:rsidP="00441B6F">
      <w:pPr>
        <w:pStyle w:val="ReferHead"/>
        <w:spacing w:after="0"/>
        <w:jc w:val="both"/>
        <w:rPr>
          <w:rFonts w:ascii="Arial" w:hAnsi="Arial" w:cs="Arial"/>
          <w:b w:val="0"/>
          <w:caps w:val="0"/>
          <w:sz w:val="20"/>
        </w:rPr>
      </w:pPr>
    </w:p>
    <w:p w14:paraId="25DE8219" w14:textId="77777777" w:rsidR="001B0335" w:rsidRPr="00394131" w:rsidRDefault="001B0335" w:rsidP="001B0335">
      <w:pPr>
        <w:rPr>
          <w:rFonts w:ascii="Calibri" w:eastAsia="Calibri" w:hAnsi="Calibri"/>
          <w:b/>
          <w:kern w:val="2"/>
          <w:highlight w:val="yellow"/>
        </w:rPr>
      </w:pPr>
      <w:bookmarkStart w:id="1" w:name="_Hlk197682619"/>
      <w:bookmarkStart w:id="2" w:name="_Hlk180402183"/>
      <w:bookmarkStart w:id="3" w:name="_Hlk183680988"/>
      <w:r w:rsidRPr="00394131">
        <w:rPr>
          <w:rFonts w:ascii="Calibri" w:eastAsia="Calibri" w:hAnsi="Calibri"/>
          <w:b/>
          <w:kern w:val="2"/>
          <w:highlight w:val="yellow"/>
        </w:rPr>
        <w:t>Disclaimer (Artificial intelligence)</w:t>
      </w:r>
    </w:p>
    <w:p w14:paraId="51016EC3" w14:textId="77777777" w:rsidR="001B0335" w:rsidRPr="009C5487" w:rsidRDefault="001B0335" w:rsidP="001B0335">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030A07" w14:textId="77777777" w:rsidR="001B0335" w:rsidRDefault="001B0335" w:rsidP="001B0335">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8CD2E13" w14:textId="77777777" w:rsidR="005C3AD8" w:rsidRPr="009C5487" w:rsidRDefault="005C3AD8" w:rsidP="001B0335">
      <w:pPr>
        <w:rPr>
          <w:rFonts w:ascii="Calibri" w:eastAsia="Calibri" w:hAnsi="Calibri"/>
          <w:kern w:val="2"/>
          <w:highlight w:val="yellow"/>
        </w:rPr>
      </w:pPr>
    </w:p>
    <w:p w14:paraId="0BBCB3C6" w14:textId="77777777" w:rsidR="005C3AD8" w:rsidRPr="00132CEF" w:rsidRDefault="001B0335" w:rsidP="005C3AD8">
      <w:pPr>
        <w:rPr>
          <w:rFonts w:ascii="Calibri" w:eastAsia="Calibri" w:hAnsi="Calibri"/>
          <w:kern w:val="2"/>
          <w:highlight w:val="yellow"/>
          <w:lang w:val="en-IN"/>
        </w:rPr>
      </w:pPr>
      <w:r w:rsidRPr="00132CEF">
        <w:rPr>
          <w:rFonts w:ascii="Calibri" w:eastAsia="Calibri" w:hAnsi="Calibri"/>
          <w:kern w:val="2"/>
          <w:highlight w:val="yellow"/>
        </w:rPr>
        <w:t>1.</w:t>
      </w:r>
      <w:r w:rsidR="005C3AD8" w:rsidRPr="00132CEF">
        <w:rPr>
          <w:rFonts w:ascii="Calibri" w:eastAsia="Calibri" w:hAnsi="Calibri"/>
          <w:kern w:val="2"/>
          <w:highlight w:val="yellow"/>
        </w:rPr>
        <w:t xml:space="preserve">  </w:t>
      </w:r>
      <w:r w:rsidR="005C3AD8" w:rsidRPr="00132CEF">
        <w:rPr>
          <w:rFonts w:ascii="Calibri" w:eastAsia="Calibri" w:hAnsi="Calibri"/>
          <w:kern w:val="2"/>
          <w:highlight w:val="yellow"/>
          <w:lang w:val="en-IN"/>
        </w:rPr>
        <w:t xml:space="preserve">I have used </w:t>
      </w:r>
      <w:proofErr w:type="spellStart"/>
      <w:r w:rsidR="005C3AD8" w:rsidRPr="00132CEF">
        <w:rPr>
          <w:rFonts w:ascii="Calibri" w:eastAsia="Calibri" w:hAnsi="Calibri"/>
          <w:kern w:val="2"/>
          <w:highlight w:val="yellow"/>
          <w:lang w:val="en-IN"/>
        </w:rPr>
        <w:t>QuillBot</w:t>
      </w:r>
      <w:proofErr w:type="spellEnd"/>
      <w:r w:rsidR="005C3AD8" w:rsidRPr="00132CEF">
        <w:rPr>
          <w:rFonts w:ascii="Calibri" w:eastAsia="Calibri" w:hAnsi="Calibri"/>
          <w:kern w:val="2"/>
          <w:highlight w:val="yellow"/>
          <w:lang w:val="en-IN"/>
        </w:rPr>
        <w:t xml:space="preserve"> for checking the grammar of the article.</w:t>
      </w:r>
    </w:p>
    <w:p w14:paraId="72A48A8D" w14:textId="61497550" w:rsidR="001B0335" w:rsidRPr="009C5487" w:rsidRDefault="001B0335" w:rsidP="001B0335">
      <w:pPr>
        <w:rPr>
          <w:rFonts w:ascii="Calibri" w:eastAsia="Calibri" w:hAnsi="Calibri"/>
          <w:kern w:val="2"/>
          <w:highlight w:val="yellow"/>
        </w:rPr>
      </w:pPr>
    </w:p>
    <w:bookmarkEnd w:id="1"/>
    <w:bookmarkEnd w:id="2"/>
    <w:bookmarkEnd w:id="3"/>
    <w:p w14:paraId="18960675" w14:textId="77777777" w:rsidR="001409BF" w:rsidRDefault="001409BF" w:rsidP="00441B6F">
      <w:pPr>
        <w:pStyle w:val="ReferHead"/>
        <w:spacing w:after="0"/>
        <w:jc w:val="both"/>
        <w:rPr>
          <w:rFonts w:ascii="Arial" w:hAnsi="Arial" w:cs="Arial"/>
          <w:b w:val="0"/>
          <w:caps w:val="0"/>
          <w:sz w:val="20"/>
        </w:rPr>
      </w:pPr>
    </w:p>
    <w:p w14:paraId="28688E41" w14:textId="77777777" w:rsidR="005C784C" w:rsidRDefault="005C784C" w:rsidP="00441B6F">
      <w:pPr>
        <w:pStyle w:val="ReferHead"/>
        <w:spacing w:after="0"/>
        <w:jc w:val="both"/>
        <w:rPr>
          <w:rFonts w:ascii="Arial" w:hAnsi="Arial" w:cs="Arial"/>
          <w:b w:val="0"/>
          <w:caps w:val="0"/>
          <w:sz w:val="20"/>
        </w:rPr>
      </w:pPr>
    </w:p>
    <w:p w14:paraId="0A8EBB56" w14:textId="77777777" w:rsidR="00860000" w:rsidRDefault="00860000" w:rsidP="00441B6F">
      <w:pPr>
        <w:pStyle w:val="ReferHead"/>
        <w:spacing w:after="0"/>
        <w:jc w:val="both"/>
        <w:rPr>
          <w:rFonts w:ascii="Arial" w:hAnsi="Arial" w:cs="Arial"/>
        </w:rPr>
      </w:pPr>
    </w:p>
    <w:p w14:paraId="20B590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40EF08" w14:textId="77777777" w:rsidR="00426D4A" w:rsidRDefault="00426D4A" w:rsidP="00426D4A">
      <w:pPr>
        <w:spacing w:before="240" w:line="276" w:lineRule="auto"/>
        <w:jc w:val="both"/>
      </w:pPr>
      <w:r w:rsidRPr="00882086">
        <w:rPr>
          <w:rFonts w:ascii="Times New Roman" w:hAnsi="Times New Roman"/>
          <w:sz w:val="24"/>
          <w:szCs w:val="24"/>
        </w:rPr>
        <w:t>Disability Rights (Rights of Persons with Disabilities Act &amp; National Trust Act) and Mental Healthcare Act</w:t>
      </w:r>
      <w:r>
        <w:rPr>
          <w:rFonts w:ascii="Times New Roman" w:hAnsi="Times New Roman"/>
          <w:sz w:val="24"/>
          <w:szCs w:val="24"/>
        </w:rPr>
        <w:t xml:space="preserve"> (</w:t>
      </w:r>
      <w:r w:rsidRPr="00882086">
        <w:rPr>
          <w:rFonts w:ascii="Times New Roman" w:hAnsi="Times New Roman"/>
          <w:sz w:val="24"/>
          <w:szCs w:val="24"/>
        </w:rPr>
        <w:t>2022</w:t>
      </w:r>
      <w:r>
        <w:rPr>
          <w:rFonts w:ascii="Times New Roman" w:hAnsi="Times New Roman"/>
          <w:sz w:val="24"/>
          <w:szCs w:val="24"/>
        </w:rPr>
        <w:t xml:space="preserve">). </w:t>
      </w:r>
      <w:r w:rsidRPr="00882086">
        <w:rPr>
          <w:rFonts w:ascii="Times New Roman" w:hAnsi="Times New Roman"/>
          <w:sz w:val="24"/>
          <w:szCs w:val="24"/>
        </w:rPr>
        <w:t xml:space="preserve">Nation Human Rights Commission, India. Retrieved from </w:t>
      </w:r>
      <w:hyperlink r:id="rId12" w:history="1">
        <w:r w:rsidRPr="00D13882">
          <w:rPr>
            <w:rStyle w:val="Hyperlink"/>
            <w:rFonts w:ascii="Times New Roman" w:hAnsi="Times New Roman"/>
            <w:sz w:val="24"/>
            <w:szCs w:val="24"/>
          </w:rPr>
          <w:t>https://nhrc.nic.in/sites/default/files/DisabilityRights.pdf</w:t>
        </w:r>
      </w:hyperlink>
    </w:p>
    <w:p w14:paraId="111EEE36" w14:textId="77777777" w:rsidR="00426D4A" w:rsidRPr="003F4B05" w:rsidRDefault="00426D4A" w:rsidP="00426D4A">
      <w:pPr>
        <w:spacing w:before="240" w:line="276" w:lineRule="auto"/>
        <w:jc w:val="both"/>
        <w:rPr>
          <w:rFonts w:ascii="Times New Roman" w:hAnsi="Times New Roman"/>
          <w:sz w:val="24"/>
          <w:szCs w:val="24"/>
        </w:rPr>
      </w:pPr>
      <w:proofErr w:type="spellStart"/>
      <w:r w:rsidRPr="00F10F5C">
        <w:rPr>
          <w:rFonts w:ascii="Times New Roman" w:hAnsi="Times New Roman"/>
          <w:sz w:val="24"/>
          <w:szCs w:val="24"/>
        </w:rPr>
        <w:lastRenderedPageBreak/>
        <w:t>Gajendrabhai</w:t>
      </w:r>
      <w:proofErr w:type="spellEnd"/>
      <w:r w:rsidRPr="00F10F5C">
        <w:rPr>
          <w:rFonts w:ascii="Times New Roman" w:hAnsi="Times New Roman"/>
          <w:sz w:val="24"/>
          <w:szCs w:val="24"/>
        </w:rPr>
        <w:t>, V. S., Joshi, S. C., &amp; Saini, B. (2021). NEP, 2020 and education of children with disabilities. </w:t>
      </w:r>
      <w:r w:rsidRPr="00F10F5C">
        <w:rPr>
          <w:rFonts w:ascii="Times New Roman" w:hAnsi="Times New Roman"/>
          <w:i/>
          <w:iCs/>
          <w:sz w:val="24"/>
          <w:szCs w:val="24"/>
        </w:rPr>
        <w:t>International Journal of Research in Special Education</w:t>
      </w:r>
      <w:r w:rsidRPr="00F10F5C">
        <w:rPr>
          <w:rFonts w:ascii="Times New Roman" w:hAnsi="Times New Roman"/>
          <w:sz w:val="24"/>
          <w:szCs w:val="24"/>
        </w:rPr>
        <w:t>, </w:t>
      </w:r>
      <w:r w:rsidRPr="00F10F5C">
        <w:rPr>
          <w:rFonts w:ascii="Times New Roman" w:hAnsi="Times New Roman"/>
          <w:i/>
          <w:iCs/>
          <w:sz w:val="24"/>
          <w:szCs w:val="24"/>
        </w:rPr>
        <w:t>1</w:t>
      </w:r>
      <w:r w:rsidRPr="00F10F5C">
        <w:rPr>
          <w:rFonts w:ascii="Times New Roman" w:hAnsi="Times New Roman"/>
          <w:sz w:val="24"/>
          <w:szCs w:val="24"/>
        </w:rPr>
        <w:t>(2), 11-13. </w:t>
      </w:r>
      <w:hyperlink r:id="rId13" w:history="1">
        <w:r w:rsidRPr="00392D81">
          <w:rPr>
            <w:rStyle w:val="Hyperlink"/>
            <w:rFonts w:ascii="Times New Roman" w:hAnsi="Times New Roman"/>
            <w:sz w:val="24"/>
            <w:szCs w:val="24"/>
          </w:rPr>
          <w:t>https://doi.org/10.22271/27103862.2021.v1.i2a.9</w:t>
        </w:r>
      </w:hyperlink>
      <w:r>
        <w:rPr>
          <w:rFonts w:ascii="Times New Roman" w:hAnsi="Times New Roman"/>
          <w:sz w:val="24"/>
          <w:szCs w:val="24"/>
        </w:rPr>
        <w:t xml:space="preserve"> </w:t>
      </w:r>
    </w:p>
    <w:p w14:paraId="6AA53B19" w14:textId="77777777" w:rsidR="00426D4A" w:rsidRDefault="00426D4A" w:rsidP="00426D4A">
      <w:pPr>
        <w:pStyle w:val="Default"/>
        <w:spacing w:before="240" w:line="276" w:lineRule="auto"/>
        <w:rPr>
          <w:color w:val="auto"/>
        </w:rPr>
      </w:pPr>
      <w:proofErr w:type="spellStart"/>
      <w:r w:rsidRPr="00E0549E">
        <w:rPr>
          <w:color w:val="auto"/>
        </w:rPr>
        <w:t>Ginis</w:t>
      </w:r>
      <w:proofErr w:type="spellEnd"/>
      <w:r w:rsidRPr="00E0549E">
        <w:rPr>
          <w:color w:val="auto"/>
        </w:rPr>
        <w:t>, K. A. M., van der Ploeg, H. P., Foster, C., Lai, B., McBride, C. B., Ng, K., ... &amp; Heath, G. W. (2021). Participation of people living with disabilities in physical activity: a global perspective. </w:t>
      </w:r>
      <w:r w:rsidRPr="00E0549E">
        <w:rPr>
          <w:i/>
          <w:iCs/>
          <w:color w:val="auto"/>
        </w:rPr>
        <w:t>The Lancet</w:t>
      </w:r>
      <w:r w:rsidRPr="00E0549E">
        <w:rPr>
          <w:color w:val="auto"/>
        </w:rPr>
        <w:t>, </w:t>
      </w:r>
      <w:r w:rsidRPr="00E0549E">
        <w:rPr>
          <w:i/>
          <w:iCs/>
          <w:color w:val="auto"/>
        </w:rPr>
        <w:t>398</w:t>
      </w:r>
      <w:r w:rsidRPr="00E0549E">
        <w:rPr>
          <w:color w:val="auto"/>
        </w:rPr>
        <w:t>(10298), 443-455. </w:t>
      </w:r>
      <w:hyperlink r:id="rId14" w:history="1">
        <w:r w:rsidRPr="002E4EFD">
          <w:rPr>
            <w:rStyle w:val="Hyperlink"/>
          </w:rPr>
          <w:t>https://doi.org/10.1016/s0140-6736(21)01164-8</w:t>
        </w:r>
      </w:hyperlink>
      <w:r>
        <w:rPr>
          <w:color w:val="auto"/>
        </w:rPr>
        <w:t xml:space="preserve"> </w:t>
      </w:r>
    </w:p>
    <w:p w14:paraId="5FD911BC" w14:textId="77777777" w:rsidR="00426D4A" w:rsidRDefault="00426D4A" w:rsidP="00426D4A">
      <w:pPr>
        <w:spacing w:before="240" w:line="276" w:lineRule="auto"/>
        <w:rPr>
          <w:rFonts w:ascii="Times New Roman" w:hAnsi="Times New Roman"/>
          <w:sz w:val="24"/>
          <w:szCs w:val="24"/>
        </w:rPr>
      </w:pPr>
      <w:r w:rsidRPr="00871BF1">
        <w:rPr>
          <w:rFonts w:ascii="Times New Roman" w:hAnsi="Times New Roman"/>
          <w:sz w:val="24"/>
          <w:szCs w:val="24"/>
        </w:rPr>
        <w:t>Goswami, S. (2020). “Rights of persons with disability” act: A boon for persons with aphasia. </w:t>
      </w:r>
      <w:r w:rsidRPr="00871BF1">
        <w:rPr>
          <w:rFonts w:ascii="Times New Roman" w:hAnsi="Times New Roman"/>
          <w:i/>
          <w:iCs/>
          <w:sz w:val="24"/>
          <w:szCs w:val="24"/>
        </w:rPr>
        <w:t>Annals of Indian Academy of Neurology</w:t>
      </w:r>
      <w:r w:rsidRPr="00871BF1">
        <w:rPr>
          <w:rFonts w:ascii="Times New Roman" w:hAnsi="Times New Roman"/>
          <w:sz w:val="24"/>
          <w:szCs w:val="24"/>
        </w:rPr>
        <w:t>, </w:t>
      </w:r>
      <w:r w:rsidRPr="00871BF1">
        <w:rPr>
          <w:rFonts w:ascii="Times New Roman" w:hAnsi="Times New Roman"/>
          <w:i/>
          <w:iCs/>
          <w:sz w:val="24"/>
          <w:szCs w:val="24"/>
        </w:rPr>
        <w:t>23</w:t>
      </w:r>
      <w:r w:rsidRPr="00871BF1">
        <w:rPr>
          <w:rFonts w:ascii="Times New Roman" w:hAnsi="Times New Roman"/>
          <w:sz w:val="24"/>
          <w:szCs w:val="24"/>
        </w:rPr>
        <w:t>(8),</w:t>
      </w:r>
      <w:r>
        <w:rPr>
          <w:rFonts w:ascii="Times New Roman" w:hAnsi="Times New Roman"/>
          <w:sz w:val="24"/>
          <w:szCs w:val="24"/>
        </w:rPr>
        <w:t xml:space="preserve"> </w:t>
      </w:r>
      <w:r w:rsidRPr="00871BF1">
        <w:rPr>
          <w:rFonts w:ascii="Times New Roman" w:hAnsi="Times New Roman"/>
          <w:sz w:val="24"/>
          <w:szCs w:val="24"/>
        </w:rPr>
        <w:t>51. </w:t>
      </w:r>
      <w:hyperlink r:id="rId15" w:history="1">
        <w:r w:rsidRPr="00392D81">
          <w:rPr>
            <w:rStyle w:val="Hyperlink"/>
            <w:rFonts w:ascii="Times New Roman" w:hAnsi="Times New Roman"/>
            <w:sz w:val="24"/>
            <w:szCs w:val="24"/>
          </w:rPr>
          <w:t>https://doi.org/10.4103/aian.aian_472_20</w:t>
        </w:r>
      </w:hyperlink>
    </w:p>
    <w:p w14:paraId="258A4977" w14:textId="77777777" w:rsidR="00426D4A" w:rsidRDefault="00426D4A" w:rsidP="00426D4A">
      <w:pPr>
        <w:pStyle w:val="Default"/>
        <w:spacing w:before="240" w:line="276" w:lineRule="auto"/>
        <w:rPr>
          <w:color w:val="auto"/>
        </w:rPr>
      </w:pPr>
      <w:r w:rsidRPr="00A009C1">
        <w:rPr>
          <w:color w:val="auto"/>
        </w:rPr>
        <w:t>Hanh, K. T. (2024). Comprehensive support: Legislation on education, training, vocational training, employment, and living conditions for persons with disabilities in Vietnam. </w:t>
      </w:r>
      <w:r w:rsidRPr="00A009C1">
        <w:rPr>
          <w:i/>
          <w:iCs/>
          <w:color w:val="auto"/>
        </w:rPr>
        <w:t xml:space="preserve">Sustainable Legacies: A Legal Inquiry into </w:t>
      </w:r>
      <w:proofErr w:type="spellStart"/>
      <w:r>
        <w:rPr>
          <w:i/>
          <w:iCs/>
          <w:color w:val="auto"/>
        </w:rPr>
        <w:t>RPwD</w:t>
      </w:r>
      <w:r w:rsidRPr="00A009C1">
        <w:rPr>
          <w:i/>
          <w:iCs/>
          <w:color w:val="auto"/>
        </w:rPr>
        <w:t>s</w:t>
      </w:r>
      <w:proofErr w:type="spellEnd"/>
      <w:r w:rsidRPr="00A009C1">
        <w:rPr>
          <w:i/>
          <w:iCs/>
          <w:color w:val="auto"/>
        </w:rPr>
        <w:t>’ Rights in Vietnam’s Development</w:t>
      </w:r>
      <w:r w:rsidRPr="00A009C1">
        <w:rPr>
          <w:color w:val="auto"/>
        </w:rPr>
        <w:t>, 47-57. </w:t>
      </w:r>
      <w:hyperlink r:id="rId16" w:history="1">
        <w:r w:rsidRPr="002E4EFD">
          <w:rPr>
            <w:rStyle w:val="Hyperlink"/>
          </w:rPr>
          <w:t>https://doi.org/10.1007/978-981-97-9566-6_3</w:t>
        </w:r>
      </w:hyperlink>
      <w:r>
        <w:rPr>
          <w:color w:val="auto"/>
        </w:rPr>
        <w:t xml:space="preserve"> </w:t>
      </w:r>
    </w:p>
    <w:p w14:paraId="453130D9" w14:textId="77777777" w:rsidR="00426D4A" w:rsidRDefault="00426D4A" w:rsidP="00426D4A">
      <w:pPr>
        <w:pStyle w:val="Default"/>
        <w:spacing w:before="240" w:line="276" w:lineRule="auto"/>
        <w:rPr>
          <w:color w:val="auto"/>
        </w:rPr>
      </w:pPr>
      <w:r w:rsidRPr="00E06D6F">
        <w:rPr>
          <w:color w:val="auto"/>
        </w:rPr>
        <w:t>Hattie, J. (2023). Visible learning: The sequel. </w:t>
      </w:r>
      <w:hyperlink r:id="rId17" w:history="1">
        <w:r w:rsidRPr="00AA43A4">
          <w:rPr>
            <w:rStyle w:val="Hyperlink"/>
          </w:rPr>
          <w:t>https://doi.org/10.4324/9781003380542</w:t>
        </w:r>
      </w:hyperlink>
      <w:r>
        <w:rPr>
          <w:color w:val="auto"/>
        </w:rPr>
        <w:t xml:space="preserve"> </w:t>
      </w:r>
    </w:p>
    <w:p w14:paraId="0B2BCDC7" w14:textId="77777777" w:rsidR="00426D4A" w:rsidRPr="00963CA4" w:rsidRDefault="00426D4A" w:rsidP="00426D4A">
      <w:pPr>
        <w:pStyle w:val="Default"/>
        <w:spacing w:before="240" w:line="276" w:lineRule="auto"/>
        <w:rPr>
          <w:color w:val="auto"/>
        </w:rPr>
      </w:pPr>
      <w:proofErr w:type="spellStart"/>
      <w:r w:rsidRPr="004D4C75">
        <w:rPr>
          <w:color w:val="auto"/>
        </w:rPr>
        <w:t>Hirway</w:t>
      </w:r>
      <w:proofErr w:type="spellEnd"/>
      <w:r w:rsidRPr="004D4C75">
        <w:rPr>
          <w:color w:val="auto"/>
        </w:rPr>
        <w:t>, I. (2024). </w:t>
      </w:r>
      <w:r w:rsidRPr="004D4C75">
        <w:rPr>
          <w:i/>
          <w:iCs/>
          <w:color w:val="auto"/>
        </w:rPr>
        <w:t>India social development report 2023</w:t>
      </w:r>
      <w:r w:rsidRPr="004D4C75">
        <w:rPr>
          <w:color w:val="auto"/>
        </w:rPr>
        <w:t>. Oxford University Press.</w:t>
      </w:r>
    </w:p>
    <w:p w14:paraId="2A81EFB6" w14:textId="77777777" w:rsidR="00426D4A" w:rsidRDefault="00426D4A" w:rsidP="00426D4A">
      <w:pPr>
        <w:spacing w:before="240" w:line="276" w:lineRule="auto"/>
        <w:jc w:val="both"/>
        <w:rPr>
          <w:rFonts w:ascii="Times New Roman" w:hAnsi="Times New Roman"/>
          <w:sz w:val="24"/>
          <w:szCs w:val="24"/>
        </w:rPr>
      </w:pPr>
      <w:r w:rsidRPr="00E80B6D">
        <w:rPr>
          <w:rFonts w:ascii="Times New Roman" w:hAnsi="Times New Roman"/>
          <w:sz w:val="24"/>
          <w:szCs w:val="24"/>
        </w:rPr>
        <w:t>Jana, S., &amp; Halder, T. (2023). Approaches and concerns of national education policy 2020 towards inclusive education. </w:t>
      </w:r>
      <w:r w:rsidRPr="00E80B6D">
        <w:rPr>
          <w:rFonts w:ascii="Times New Roman" w:hAnsi="Times New Roman"/>
          <w:i/>
          <w:iCs/>
          <w:sz w:val="24"/>
          <w:szCs w:val="24"/>
        </w:rPr>
        <w:t>International Journal of Research and Review</w:t>
      </w:r>
      <w:r w:rsidRPr="00E80B6D">
        <w:rPr>
          <w:rFonts w:ascii="Times New Roman" w:hAnsi="Times New Roman"/>
          <w:sz w:val="24"/>
          <w:szCs w:val="24"/>
        </w:rPr>
        <w:t>, </w:t>
      </w:r>
      <w:r w:rsidRPr="00E80B6D">
        <w:rPr>
          <w:rFonts w:ascii="Times New Roman" w:hAnsi="Times New Roman"/>
          <w:i/>
          <w:iCs/>
          <w:sz w:val="24"/>
          <w:szCs w:val="24"/>
        </w:rPr>
        <w:t>10</w:t>
      </w:r>
      <w:r w:rsidRPr="00E80B6D">
        <w:rPr>
          <w:rFonts w:ascii="Times New Roman" w:hAnsi="Times New Roman"/>
          <w:sz w:val="24"/>
          <w:szCs w:val="24"/>
        </w:rPr>
        <w:t>(1), 248-255. </w:t>
      </w:r>
      <w:hyperlink r:id="rId18" w:history="1">
        <w:r w:rsidRPr="00660A5D">
          <w:rPr>
            <w:rStyle w:val="Hyperlink"/>
            <w:rFonts w:ascii="Times New Roman" w:hAnsi="Times New Roman"/>
            <w:sz w:val="24"/>
            <w:szCs w:val="24"/>
          </w:rPr>
          <w:t>https://doi.org/10.52403/ijrr.20230127</w:t>
        </w:r>
      </w:hyperlink>
      <w:r>
        <w:rPr>
          <w:rFonts w:ascii="Times New Roman" w:hAnsi="Times New Roman"/>
          <w:sz w:val="24"/>
          <w:szCs w:val="24"/>
        </w:rPr>
        <w:t xml:space="preserve"> </w:t>
      </w:r>
    </w:p>
    <w:p w14:paraId="55D5D73B" w14:textId="77777777" w:rsidR="00426D4A" w:rsidRPr="0015358B" w:rsidRDefault="00426D4A" w:rsidP="00426D4A">
      <w:pPr>
        <w:spacing w:before="240" w:line="276" w:lineRule="auto"/>
        <w:jc w:val="both"/>
        <w:rPr>
          <w:rFonts w:ascii="Times New Roman" w:hAnsi="Times New Roman"/>
          <w:sz w:val="24"/>
          <w:szCs w:val="24"/>
        </w:rPr>
      </w:pPr>
      <w:r w:rsidRPr="0015358B">
        <w:rPr>
          <w:rFonts w:ascii="Times New Roman" w:hAnsi="Times New Roman"/>
          <w:sz w:val="24"/>
          <w:szCs w:val="24"/>
        </w:rPr>
        <w:t xml:space="preserve">Ministry of Education, Government of India. (2020). </w:t>
      </w:r>
      <w:r w:rsidRPr="00257623">
        <w:rPr>
          <w:rFonts w:ascii="Times New Roman" w:hAnsi="Times New Roman"/>
          <w:sz w:val="24"/>
          <w:szCs w:val="24"/>
        </w:rPr>
        <w:t>National Education Policy 2020.</w:t>
      </w:r>
      <w:r w:rsidRPr="0015358B">
        <w:rPr>
          <w:rFonts w:ascii="Times New Roman" w:hAnsi="Times New Roman"/>
          <w:sz w:val="24"/>
          <w:szCs w:val="24"/>
        </w:rPr>
        <w:t xml:space="preserve"> Retrieved from </w:t>
      </w:r>
      <w:hyperlink r:id="rId19" w:history="1">
        <w:r w:rsidRPr="0015358B">
          <w:rPr>
            <w:rStyle w:val="Hyperlink"/>
            <w:rFonts w:ascii="Times New Roman" w:hAnsi="Times New Roman"/>
            <w:sz w:val="24"/>
            <w:szCs w:val="24"/>
          </w:rPr>
          <w:t>https://www.mhrd.gov.in/sites/default/files/NEP_Final_English_0.pdf</w:t>
        </w:r>
      </w:hyperlink>
    </w:p>
    <w:p w14:paraId="07AEE288" w14:textId="77777777" w:rsidR="00426D4A" w:rsidRDefault="00426D4A" w:rsidP="00426D4A">
      <w:pPr>
        <w:spacing w:before="240" w:line="276" w:lineRule="auto"/>
        <w:jc w:val="both"/>
        <w:rPr>
          <w:rFonts w:ascii="Times New Roman" w:hAnsi="Times New Roman"/>
          <w:sz w:val="24"/>
          <w:szCs w:val="24"/>
        </w:rPr>
      </w:pPr>
      <w:r w:rsidRPr="004A030D">
        <w:rPr>
          <w:rFonts w:ascii="Times New Roman" w:hAnsi="Times New Roman"/>
          <w:sz w:val="24"/>
          <w:szCs w:val="24"/>
        </w:rPr>
        <w:t xml:space="preserve">Ministry of Law and Justice. (2016). </w:t>
      </w:r>
      <w:r w:rsidRPr="004A030D">
        <w:rPr>
          <w:rFonts w:ascii="Times New Roman" w:hAnsi="Times New Roman"/>
          <w:i/>
          <w:iCs/>
          <w:sz w:val="24"/>
          <w:szCs w:val="24"/>
        </w:rPr>
        <w:t>The Rights of Persons with Disabilities Act, 2016</w:t>
      </w:r>
      <w:r w:rsidRPr="004A030D">
        <w:rPr>
          <w:rFonts w:ascii="Times New Roman" w:hAnsi="Times New Roman"/>
          <w:sz w:val="24"/>
          <w:szCs w:val="24"/>
        </w:rPr>
        <w:t>, Sec. 31(1), Social Security, Health, Rehabilitation and Recreation. New Delhi: Government of India.</w:t>
      </w:r>
      <w:r>
        <w:rPr>
          <w:rFonts w:ascii="Times New Roman" w:hAnsi="Times New Roman"/>
          <w:sz w:val="24"/>
          <w:szCs w:val="24"/>
        </w:rPr>
        <w:t xml:space="preserve"> </w:t>
      </w:r>
      <w:hyperlink r:id="rId20" w:history="1">
        <w:r w:rsidRPr="005B4F96">
          <w:rPr>
            <w:rStyle w:val="Hyperlink"/>
            <w:rFonts w:ascii="Times New Roman" w:hAnsi="Times New Roman"/>
            <w:sz w:val="24"/>
            <w:szCs w:val="24"/>
          </w:rPr>
          <w:t>https://www.indiacode.nic.in/handle/123456789/2212</w:t>
        </w:r>
      </w:hyperlink>
      <w:r>
        <w:rPr>
          <w:rFonts w:ascii="Times New Roman" w:hAnsi="Times New Roman"/>
          <w:sz w:val="24"/>
          <w:szCs w:val="24"/>
        </w:rPr>
        <w:t xml:space="preserve"> </w:t>
      </w:r>
    </w:p>
    <w:p w14:paraId="5B3524B1" w14:textId="77777777" w:rsidR="00426D4A" w:rsidRDefault="00426D4A" w:rsidP="00426D4A">
      <w:pPr>
        <w:spacing w:before="240" w:line="276" w:lineRule="auto"/>
        <w:jc w:val="both"/>
        <w:rPr>
          <w:rFonts w:ascii="Times New Roman" w:hAnsi="Times New Roman"/>
          <w:sz w:val="24"/>
          <w:szCs w:val="24"/>
        </w:rPr>
      </w:pPr>
      <w:r w:rsidRPr="004A030D">
        <w:rPr>
          <w:rFonts w:ascii="Times New Roman" w:hAnsi="Times New Roman"/>
          <w:sz w:val="24"/>
          <w:szCs w:val="24"/>
        </w:rPr>
        <w:t xml:space="preserve">NITI Aayog. (2023). </w:t>
      </w:r>
      <w:r w:rsidRPr="004A030D">
        <w:rPr>
          <w:rFonts w:ascii="Times New Roman" w:hAnsi="Times New Roman"/>
          <w:i/>
          <w:iCs/>
          <w:sz w:val="24"/>
          <w:szCs w:val="24"/>
        </w:rPr>
        <w:t>SDG India Index and Dashboard 2023: Aligning with the 2030 Agenda for Sustainable Development</w:t>
      </w:r>
      <w:r w:rsidRPr="004A030D">
        <w:rPr>
          <w:rFonts w:ascii="Times New Roman" w:hAnsi="Times New Roman"/>
          <w:sz w:val="24"/>
          <w:szCs w:val="24"/>
        </w:rPr>
        <w:t xml:space="preserve">. National Institution for Transforming India (NITI Aayog), Government of India. Retrieved from </w:t>
      </w:r>
      <w:hyperlink r:id="rId21" w:tgtFrame="_new" w:history="1">
        <w:r w:rsidRPr="004A030D">
          <w:rPr>
            <w:rStyle w:val="Hyperlink"/>
            <w:rFonts w:ascii="Times New Roman" w:hAnsi="Times New Roman"/>
            <w:sz w:val="24"/>
            <w:szCs w:val="24"/>
          </w:rPr>
          <w:t>https://niti.gov.in</w:t>
        </w:r>
      </w:hyperlink>
      <w:r w:rsidRPr="004A030D">
        <w:rPr>
          <w:rFonts w:ascii="Times New Roman" w:hAnsi="Times New Roman"/>
          <w:sz w:val="24"/>
          <w:szCs w:val="24"/>
        </w:rPr>
        <w:t>.</w:t>
      </w:r>
    </w:p>
    <w:p w14:paraId="20CD775D" w14:textId="77777777" w:rsidR="00426D4A" w:rsidRPr="00F913A2" w:rsidRDefault="00426D4A" w:rsidP="00426D4A">
      <w:pPr>
        <w:spacing w:before="240" w:line="276" w:lineRule="auto"/>
        <w:jc w:val="both"/>
        <w:rPr>
          <w:rFonts w:ascii="Times New Roman" w:hAnsi="Times New Roman"/>
          <w:sz w:val="24"/>
          <w:szCs w:val="24"/>
        </w:rPr>
      </w:pPr>
      <w:r w:rsidRPr="00F913A2">
        <w:rPr>
          <w:rFonts w:ascii="Times New Roman" w:hAnsi="Times New Roman"/>
          <w:sz w:val="24"/>
          <w:szCs w:val="24"/>
        </w:rPr>
        <w:lastRenderedPageBreak/>
        <w:t xml:space="preserve">Oliver, M. (1996). </w:t>
      </w:r>
      <w:r w:rsidRPr="00F913A2">
        <w:rPr>
          <w:rStyle w:val="Emphasis"/>
          <w:rFonts w:ascii="Times New Roman" w:hAnsi="Times New Roman"/>
          <w:sz w:val="24"/>
          <w:szCs w:val="24"/>
        </w:rPr>
        <w:t>Understanding Disability: From Theory to Practice</w:t>
      </w:r>
      <w:r w:rsidRPr="00F913A2">
        <w:rPr>
          <w:rFonts w:ascii="Times New Roman" w:hAnsi="Times New Roman"/>
          <w:sz w:val="24"/>
          <w:szCs w:val="24"/>
        </w:rPr>
        <w:t xml:space="preserve">. </w:t>
      </w:r>
      <w:r w:rsidRPr="00F913A2">
        <w:rPr>
          <w:rFonts w:ascii="Times New Roman" w:hAnsi="Times New Roman"/>
          <w:i/>
          <w:sz w:val="24"/>
          <w:szCs w:val="24"/>
        </w:rPr>
        <w:t>The Journal of Sociology &amp; Social Welfare,</w:t>
      </w:r>
      <w:r>
        <w:rPr>
          <w:rFonts w:ascii="Times New Roman" w:hAnsi="Times New Roman"/>
          <w:i/>
          <w:sz w:val="24"/>
          <w:szCs w:val="24"/>
        </w:rPr>
        <w:t xml:space="preserve"> </w:t>
      </w:r>
      <w:r w:rsidRPr="00F913A2">
        <w:rPr>
          <w:rFonts w:ascii="Times New Roman" w:hAnsi="Times New Roman"/>
          <w:i/>
          <w:sz w:val="24"/>
          <w:szCs w:val="24"/>
        </w:rPr>
        <w:t>(</w:t>
      </w:r>
      <w:r w:rsidRPr="00F913A2">
        <w:rPr>
          <w:rFonts w:ascii="Times New Roman" w:hAnsi="Times New Roman"/>
          <w:sz w:val="24"/>
          <w:szCs w:val="24"/>
        </w:rPr>
        <w:t>3),</w:t>
      </w:r>
      <w:r>
        <w:rPr>
          <w:rFonts w:ascii="Times New Roman" w:hAnsi="Times New Roman"/>
          <w:sz w:val="24"/>
          <w:szCs w:val="24"/>
        </w:rPr>
        <w:t xml:space="preserve"> </w:t>
      </w:r>
      <w:r w:rsidRPr="00F913A2">
        <w:rPr>
          <w:rFonts w:ascii="Times New Roman" w:hAnsi="Times New Roman"/>
          <w:sz w:val="24"/>
          <w:szCs w:val="24"/>
        </w:rPr>
        <w:t xml:space="preserve">Article 24. DOI: </w:t>
      </w:r>
      <w:hyperlink r:id="rId22" w:history="1">
        <w:r w:rsidRPr="00D13882">
          <w:rPr>
            <w:rStyle w:val="Hyperlink"/>
            <w:rFonts w:ascii="Times New Roman" w:hAnsi="Times New Roman"/>
            <w:sz w:val="24"/>
            <w:szCs w:val="24"/>
          </w:rPr>
          <w:t>https://doi.org/10.15453/0191-5096.2372</w:t>
        </w:r>
      </w:hyperlink>
      <w:r w:rsidRPr="00F913A2">
        <w:rPr>
          <w:rFonts w:ascii="Times New Roman" w:hAnsi="Times New Roman"/>
          <w:sz w:val="24"/>
          <w:szCs w:val="24"/>
        </w:rPr>
        <w:t>.</w:t>
      </w:r>
      <w:r>
        <w:rPr>
          <w:rFonts w:ascii="Times New Roman" w:hAnsi="Times New Roman"/>
          <w:sz w:val="24"/>
          <w:szCs w:val="24"/>
        </w:rPr>
        <w:t xml:space="preserve"> </w:t>
      </w:r>
    </w:p>
    <w:p w14:paraId="0568F531" w14:textId="77777777" w:rsidR="00426D4A" w:rsidRDefault="00426D4A" w:rsidP="00426D4A">
      <w:pPr>
        <w:spacing w:before="240" w:line="276" w:lineRule="auto"/>
        <w:jc w:val="both"/>
        <w:rPr>
          <w:rFonts w:ascii="Times New Roman" w:hAnsi="Times New Roman"/>
          <w:sz w:val="24"/>
          <w:szCs w:val="24"/>
        </w:rPr>
      </w:pPr>
      <w:r w:rsidRPr="00221664">
        <w:rPr>
          <w:rFonts w:ascii="Times New Roman" w:hAnsi="Times New Roman"/>
          <w:sz w:val="24"/>
          <w:szCs w:val="24"/>
        </w:rPr>
        <w:t xml:space="preserve">Sharma, S., &amp; </w:t>
      </w:r>
      <w:proofErr w:type="spellStart"/>
      <w:r w:rsidRPr="00221664">
        <w:rPr>
          <w:rFonts w:ascii="Times New Roman" w:hAnsi="Times New Roman"/>
          <w:sz w:val="24"/>
          <w:szCs w:val="24"/>
        </w:rPr>
        <w:t>Chawdhary</w:t>
      </w:r>
      <w:proofErr w:type="spellEnd"/>
      <w:r w:rsidRPr="00221664">
        <w:rPr>
          <w:rFonts w:ascii="Times New Roman" w:hAnsi="Times New Roman"/>
          <w:sz w:val="24"/>
          <w:szCs w:val="24"/>
        </w:rPr>
        <w:t>, S. (2024). Accessible education for persons with disability: A critical appraisal in light of the new education policy, 2020. </w:t>
      </w:r>
      <w:r w:rsidRPr="00221664">
        <w:rPr>
          <w:rFonts w:ascii="Times New Roman" w:hAnsi="Times New Roman"/>
          <w:i/>
          <w:iCs/>
          <w:sz w:val="24"/>
          <w:szCs w:val="24"/>
        </w:rPr>
        <w:t>Shimla Law Review</w:t>
      </w:r>
      <w:r w:rsidRPr="00221664">
        <w:rPr>
          <w:rFonts w:ascii="Times New Roman" w:hAnsi="Times New Roman"/>
          <w:sz w:val="24"/>
          <w:szCs w:val="24"/>
        </w:rPr>
        <w:t>, </w:t>
      </w:r>
      <w:r w:rsidRPr="00221664">
        <w:rPr>
          <w:rFonts w:ascii="Times New Roman" w:hAnsi="Times New Roman"/>
          <w:i/>
          <w:iCs/>
          <w:sz w:val="24"/>
          <w:szCs w:val="24"/>
        </w:rPr>
        <w:t>VI</w:t>
      </w:r>
      <w:r w:rsidRPr="00221664">
        <w:rPr>
          <w:rFonts w:ascii="Times New Roman" w:hAnsi="Times New Roman"/>
          <w:sz w:val="24"/>
          <w:szCs w:val="24"/>
        </w:rPr>
        <w:t>(I), 276-294. </w:t>
      </w:r>
      <w:hyperlink r:id="rId23" w:history="1">
        <w:r w:rsidRPr="00660A5D">
          <w:rPr>
            <w:rStyle w:val="Hyperlink"/>
            <w:rFonts w:ascii="Times New Roman" w:hAnsi="Times New Roman"/>
            <w:sz w:val="24"/>
            <w:szCs w:val="24"/>
          </w:rPr>
          <w:t>https://doi.org/10.70556/hpnlu-slr-v6-i1-2023-12</w:t>
        </w:r>
      </w:hyperlink>
    </w:p>
    <w:p w14:paraId="26931A71" w14:textId="77777777" w:rsidR="00426D4A" w:rsidRDefault="00426D4A" w:rsidP="00426D4A">
      <w:pPr>
        <w:spacing w:before="240" w:line="276" w:lineRule="auto"/>
        <w:jc w:val="both"/>
        <w:rPr>
          <w:rFonts w:ascii="Times New Roman" w:hAnsi="Times New Roman"/>
          <w:sz w:val="24"/>
          <w:szCs w:val="24"/>
        </w:rPr>
      </w:pPr>
      <w:r w:rsidRPr="00E80B6D">
        <w:rPr>
          <w:rFonts w:ascii="Times New Roman" w:hAnsi="Times New Roman"/>
          <w:sz w:val="24"/>
          <w:szCs w:val="24"/>
        </w:rPr>
        <w:t>Singh, C., Pandey, Y., &amp; Kumar, D. (2021). Types of disability as per rights of Persons with Disabilities act, 2016: A theoretical perspective. </w:t>
      </w:r>
      <w:r w:rsidRPr="00E80B6D">
        <w:rPr>
          <w:rFonts w:ascii="Times New Roman" w:hAnsi="Times New Roman"/>
          <w:i/>
          <w:iCs/>
          <w:sz w:val="24"/>
          <w:szCs w:val="24"/>
        </w:rPr>
        <w:t>European Journal of Special Education Research</w:t>
      </w:r>
      <w:r w:rsidRPr="00E80B6D">
        <w:rPr>
          <w:rFonts w:ascii="Times New Roman" w:hAnsi="Times New Roman"/>
          <w:sz w:val="24"/>
          <w:szCs w:val="24"/>
        </w:rPr>
        <w:t>, </w:t>
      </w:r>
      <w:r w:rsidRPr="00E80B6D">
        <w:rPr>
          <w:rFonts w:ascii="Times New Roman" w:hAnsi="Times New Roman"/>
          <w:i/>
          <w:iCs/>
          <w:sz w:val="24"/>
          <w:szCs w:val="24"/>
        </w:rPr>
        <w:t>7</w:t>
      </w:r>
      <w:r w:rsidRPr="00E80B6D">
        <w:rPr>
          <w:rFonts w:ascii="Times New Roman" w:hAnsi="Times New Roman"/>
          <w:sz w:val="24"/>
          <w:szCs w:val="24"/>
        </w:rPr>
        <w:t>(3). </w:t>
      </w:r>
      <w:hyperlink r:id="rId24" w:history="1">
        <w:r w:rsidRPr="00660A5D">
          <w:rPr>
            <w:rStyle w:val="Hyperlink"/>
            <w:rFonts w:ascii="Times New Roman" w:hAnsi="Times New Roman"/>
            <w:sz w:val="24"/>
            <w:szCs w:val="24"/>
          </w:rPr>
          <w:t>https://doi.org/10.46827/ejse.v7i3.4046</w:t>
        </w:r>
      </w:hyperlink>
    </w:p>
    <w:p w14:paraId="746A1905" w14:textId="77777777" w:rsidR="00426D4A" w:rsidRDefault="00426D4A" w:rsidP="00426D4A">
      <w:pPr>
        <w:pStyle w:val="Default"/>
        <w:spacing w:before="240" w:line="276" w:lineRule="auto"/>
        <w:jc w:val="both"/>
      </w:pPr>
      <w:r w:rsidRPr="009F736D">
        <w:rPr>
          <w:bCs/>
        </w:rPr>
        <w:t xml:space="preserve">Status Of Higher Education Of Students With Disabilities In India: End-Line </w:t>
      </w:r>
      <w:proofErr w:type="gramStart"/>
      <w:r w:rsidRPr="009F736D">
        <w:rPr>
          <w:bCs/>
        </w:rPr>
        <w:t>Report,(</w:t>
      </w:r>
      <w:proofErr w:type="gramEnd"/>
      <w:r w:rsidRPr="009F736D">
        <w:rPr>
          <w:bCs/>
        </w:rPr>
        <w:t>2024</w:t>
      </w:r>
      <w:r w:rsidRPr="009F736D">
        <w:rPr>
          <w:b/>
          <w:bCs/>
        </w:rPr>
        <w:t>).</w:t>
      </w:r>
      <w:r w:rsidRPr="009F736D">
        <w:rPr>
          <w:bCs/>
        </w:rPr>
        <w:t xml:space="preserve">Retrieved From </w:t>
      </w:r>
      <w:hyperlink r:id="rId25" w:history="1">
        <w:r w:rsidRPr="008F1D93">
          <w:rPr>
            <w:rStyle w:val="Hyperlink"/>
            <w:bCs/>
          </w:rPr>
          <w:t>https://Ncpedp.Org/Wp-Content/Uploads/2024/04/NCPEDP-Study-Digi.Pdf</w:t>
        </w:r>
      </w:hyperlink>
    </w:p>
    <w:p w14:paraId="254EC8F5" w14:textId="77777777" w:rsidR="00426D4A" w:rsidRDefault="00426D4A" w:rsidP="00426D4A">
      <w:pPr>
        <w:pStyle w:val="Default"/>
        <w:spacing w:before="240" w:line="276" w:lineRule="auto"/>
        <w:rPr>
          <w:color w:val="auto"/>
        </w:rPr>
      </w:pPr>
      <w:r>
        <w:rPr>
          <w:color w:val="auto"/>
        </w:rPr>
        <w:t>T</w:t>
      </w:r>
      <w:r w:rsidRPr="00963CA4">
        <w:rPr>
          <w:color w:val="auto"/>
        </w:rPr>
        <w:t>he Convention on the Rights of Persons with Disabilities</w:t>
      </w:r>
      <w:r>
        <w:rPr>
          <w:color w:val="auto"/>
        </w:rPr>
        <w:t>,</w:t>
      </w:r>
      <w:r w:rsidRPr="00963CA4">
        <w:rPr>
          <w:color w:val="auto"/>
        </w:rPr>
        <w:t xml:space="preserve"> (</w:t>
      </w:r>
      <w:r>
        <w:rPr>
          <w:color w:val="auto"/>
        </w:rPr>
        <w:t>2007</w:t>
      </w:r>
      <w:r w:rsidRPr="00963CA4">
        <w:rPr>
          <w:color w:val="auto"/>
        </w:rPr>
        <w:t xml:space="preserve">). United Nations Department of Economic and Social Affairs (UN DESA) - Division for Inclusive Social Development (DISD). </w:t>
      </w:r>
      <w:hyperlink r:id="rId26" w:history="1">
        <w:r w:rsidRPr="002E4EFD">
          <w:rPr>
            <w:rStyle w:val="Hyperlink"/>
          </w:rPr>
          <w:t>https://social.desa.un.org/issues/disability/resources/handbook-for-parliamentarians/convention-on-the-rights-of-persons-with</w:t>
        </w:r>
      </w:hyperlink>
      <w:r>
        <w:rPr>
          <w:color w:val="auto"/>
        </w:rPr>
        <w:t xml:space="preserve"> </w:t>
      </w:r>
    </w:p>
    <w:p w14:paraId="5A802775" w14:textId="77777777" w:rsidR="00426D4A" w:rsidRDefault="00426D4A" w:rsidP="00426D4A">
      <w:pPr>
        <w:spacing w:before="240" w:line="276" w:lineRule="auto"/>
        <w:jc w:val="both"/>
        <w:rPr>
          <w:rFonts w:ascii="Times New Roman" w:hAnsi="Times New Roman"/>
          <w:sz w:val="24"/>
          <w:szCs w:val="24"/>
        </w:rPr>
      </w:pPr>
      <w:r w:rsidRPr="00E97A1E">
        <w:rPr>
          <w:rFonts w:ascii="Times New Roman" w:hAnsi="Times New Roman"/>
          <w:sz w:val="24"/>
          <w:szCs w:val="24"/>
        </w:rPr>
        <w:t xml:space="preserve">UDISE+ (2018-19), CWSN Enrolment by Gender &amp; Educational Level (Government). Retrieved from: </w:t>
      </w:r>
      <w:hyperlink r:id="rId27" w:history="1">
        <w:r w:rsidRPr="001B641E">
          <w:rPr>
            <w:rStyle w:val="Hyperlink"/>
            <w:rFonts w:ascii="Times New Roman" w:hAnsi="Times New Roman"/>
            <w:sz w:val="24"/>
            <w:szCs w:val="24"/>
          </w:rPr>
          <w:t>http://dashboard.seshagun.gov.in</w:t>
        </w:r>
      </w:hyperlink>
      <w:r>
        <w:rPr>
          <w:rFonts w:ascii="Times New Roman" w:hAnsi="Times New Roman"/>
          <w:sz w:val="24"/>
          <w:szCs w:val="24"/>
        </w:rPr>
        <w:t xml:space="preserve"> </w:t>
      </w:r>
    </w:p>
    <w:p w14:paraId="0176A626" w14:textId="77777777" w:rsidR="00426D4A" w:rsidRDefault="00426D4A" w:rsidP="00426D4A">
      <w:pPr>
        <w:spacing w:before="240" w:line="276" w:lineRule="auto"/>
        <w:jc w:val="both"/>
        <w:rPr>
          <w:rFonts w:ascii="Times New Roman" w:hAnsi="Times New Roman"/>
          <w:sz w:val="24"/>
          <w:szCs w:val="24"/>
        </w:rPr>
      </w:pPr>
      <w:r w:rsidRPr="00742356">
        <w:rPr>
          <w:rFonts w:ascii="Times New Roman" w:hAnsi="Times New Roman"/>
          <w:sz w:val="24"/>
          <w:szCs w:val="24"/>
        </w:rPr>
        <w:t xml:space="preserve">UDISE+ </w:t>
      </w:r>
      <w:r>
        <w:rPr>
          <w:rFonts w:ascii="Times New Roman" w:hAnsi="Times New Roman"/>
          <w:sz w:val="24"/>
          <w:szCs w:val="24"/>
        </w:rPr>
        <w:t>(</w:t>
      </w:r>
      <w:r w:rsidRPr="00742356">
        <w:rPr>
          <w:rFonts w:ascii="Times New Roman" w:hAnsi="Times New Roman"/>
          <w:sz w:val="24"/>
          <w:szCs w:val="24"/>
        </w:rPr>
        <w:t>2021-22</w:t>
      </w:r>
      <w:r>
        <w:rPr>
          <w:rFonts w:ascii="Times New Roman" w:hAnsi="Times New Roman"/>
          <w:sz w:val="24"/>
          <w:szCs w:val="24"/>
        </w:rPr>
        <w:t>)</w:t>
      </w:r>
      <w:r w:rsidRPr="00742356">
        <w:rPr>
          <w:rFonts w:ascii="Times New Roman" w:hAnsi="Times New Roman"/>
          <w:sz w:val="24"/>
          <w:szCs w:val="24"/>
        </w:rPr>
        <w:t xml:space="preserve"> FLASH STATISTICS</w:t>
      </w:r>
      <w:r>
        <w:rPr>
          <w:rFonts w:ascii="Times New Roman" w:hAnsi="Times New Roman"/>
          <w:sz w:val="24"/>
          <w:szCs w:val="24"/>
        </w:rPr>
        <w:t xml:space="preserve">, </w:t>
      </w:r>
      <w:r w:rsidRPr="00742356">
        <w:rPr>
          <w:rFonts w:ascii="Times New Roman" w:hAnsi="Times New Roman"/>
          <w:sz w:val="24"/>
          <w:szCs w:val="24"/>
        </w:rPr>
        <w:t>Department of School Education and Literacy</w:t>
      </w:r>
      <w:r>
        <w:rPr>
          <w:rFonts w:ascii="Times New Roman" w:hAnsi="Times New Roman"/>
          <w:sz w:val="24"/>
          <w:szCs w:val="24"/>
        </w:rPr>
        <w:t xml:space="preserve">, </w:t>
      </w:r>
      <w:r w:rsidRPr="00742356">
        <w:rPr>
          <w:rFonts w:ascii="Times New Roman" w:hAnsi="Times New Roman"/>
          <w:sz w:val="24"/>
          <w:szCs w:val="24"/>
        </w:rPr>
        <w:t>Ministry of Education</w:t>
      </w:r>
      <w:r>
        <w:rPr>
          <w:rFonts w:ascii="Times New Roman" w:hAnsi="Times New Roman"/>
          <w:sz w:val="24"/>
          <w:szCs w:val="24"/>
        </w:rPr>
        <w:t xml:space="preserve">, </w:t>
      </w:r>
      <w:r w:rsidRPr="00742356">
        <w:rPr>
          <w:rFonts w:ascii="Times New Roman" w:hAnsi="Times New Roman"/>
          <w:sz w:val="24"/>
          <w:szCs w:val="24"/>
        </w:rPr>
        <w:t>Government of India</w:t>
      </w:r>
      <w:r>
        <w:rPr>
          <w:rFonts w:ascii="Times New Roman" w:hAnsi="Times New Roman"/>
          <w:sz w:val="24"/>
          <w:szCs w:val="24"/>
        </w:rPr>
        <w:t xml:space="preserve">, </w:t>
      </w:r>
      <w:hyperlink r:id="rId28" w:anchor="/en/page/publications" w:history="1">
        <w:r w:rsidRPr="00AA43A4">
          <w:rPr>
            <w:rStyle w:val="Hyperlink"/>
            <w:rFonts w:ascii="Times New Roman" w:hAnsi="Times New Roman"/>
            <w:sz w:val="24"/>
            <w:szCs w:val="24"/>
          </w:rPr>
          <w:t>https://udiseplus.gov.in/#/en/page/publications</w:t>
        </w:r>
      </w:hyperlink>
      <w:r>
        <w:rPr>
          <w:rFonts w:ascii="Times New Roman" w:hAnsi="Times New Roman"/>
          <w:sz w:val="24"/>
          <w:szCs w:val="24"/>
        </w:rPr>
        <w:t xml:space="preserve"> </w:t>
      </w:r>
    </w:p>
    <w:p w14:paraId="3FD0AFD6" w14:textId="77777777" w:rsidR="00426D4A" w:rsidRDefault="00426D4A" w:rsidP="00426D4A">
      <w:pPr>
        <w:spacing w:line="276" w:lineRule="auto"/>
        <w:jc w:val="both"/>
        <w:rPr>
          <w:rFonts w:ascii="Times New Roman" w:hAnsi="Times New Roman"/>
          <w:sz w:val="24"/>
          <w:szCs w:val="24"/>
        </w:rPr>
      </w:pPr>
      <w:r w:rsidRPr="008A76B4">
        <w:rPr>
          <w:rFonts w:ascii="Times New Roman" w:hAnsi="Times New Roman"/>
          <w:sz w:val="24"/>
          <w:szCs w:val="24"/>
        </w:rPr>
        <w:t>Desai, P. B. (2024). National education policy 2020: Inclusive education and persons</w:t>
      </w:r>
      <w:r>
        <w:rPr>
          <w:rFonts w:ascii="Times New Roman" w:hAnsi="Times New Roman"/>
          <w:sz w:val="24"/>
          <w:szCs w:val="24"/>
        </w:rPr>
        <w:t xml:space="preserve"> </w:t>
      </w:r>
      <w:r w:rsidRPr="008A76B4">
        <w:rPr>
          <w:rFonts w:ascii="Times New Roman" w:hAnsi="Times New Roman"/>
          <w:sz w:val="24"/>
          <w:szCs w:val="24"/>
        </w:rPr>
        <w:t xml:space="preserve">with disabilities. </w:t>
      </w:r>
      <w:proofErr w:type="spellStart"/>
      <w:r w:rsidRPr="008A76B4">
        <w:rPr>
          <w:rFonts w:ascii="Times New Roman" w:hAnsi="Times New Roman"/>
          <w:sz w:val="24"/>
          <w:szCs w:val="24"/>
        </w:rPr>
        <w:t>Navjyot</w:t>
      </w:r>
      <w:proofErr w:type="spellEnd"/>
      <w:r w:rsidRPr="008A76B4">
        <w:rPr>
          <w:rFonts w:ascii="Times New Roman" w:hAnsi="Times New Roman"/>
          <w:sz w:val="24"/>
          <w:szCs w:val="24"/>
        </w:rPr>
        <w:t xml:space="preserve">, </w:t>
      </w:r>
      <w:r w:rsidRPr="002A5A40">
        <w:rPr>
          <w:rFonts w:ascii="Times New Roman" w:hAnsi="Times New Roman"/>
          <w:i/>
          <w:sz w:val="24"/>
          <w:szCs w:val="24"/>
        </w:rPr>
        <w:t>13</w:t>
      </w:r>
      <w:r w:rsidRPr="008A76B4">
        <w:rPr>
          <w:rFonts w:ascii="Times New Roman" w:hAnsi="Times New Roman"/>
          <w:sz w:val="24"/>
          <w:szCs w:val="24"/>
        </w:rPr>
        <w:t>(2), 46-5</w:t>
      </w:r>
    </w:p>
    <w:p w14:paraId="43F668C7" w14:textId="77777777" w:rsidR="00426D4A" w:rsidRDefault="00426D4A" w:rsidP="00426D4A">
      <w:pPr>
        <w:spacing w:before="240" w:line="276" w:lineRule="auto"/>
        <w:jc w:val="both"/>
        <w:rPr>
          <w:rFonts w:ascii="Times New Roman" w:hAnsi="Times New Roman"/>
          <w:sz w:val="24"/>
          <w:szCs w:val="24"/>
        </w:rPr>
      </w:pPr>
      <w:r w:rsidRPr="00002CB5">
        <w:rPr>
          <w:rFonts w:ascii="Times New Roman" w:hAnsi="Times New Roman"/>
          <w:sz w:val="24"/>
          <w:szCs w:val="24"/>
        </w:rPr>
        <w:t xml:space="preserve">UNESCO. (2017). </w:t>
      </w:r>
      <w:r w:rsidRPr="00002CB5">
        <w:rPr>
          <w:rFonts w:ascii="Times New Roman" w:hAnsi="Times New Roman"/>
          <w:i/>
          <w:iCs/>
          <w:sz w:val="24"/>
          <w:szCs w:val="24"/>
        </w:rPr>
        <w:t>Inclusion in Education: All Means All</w:t>
      </w:r>
      <w:r w:rsidRPr="00002CB5">
        <w:rPr>
          <w:rFonts w:ascii="Times New Roman" w:hAnsi="Times New Roman"/>
          <w:sz w:val="24"/>
          <w:szCs w:val="24"/>
        </w:rPr>
        <w:t xml:space="preserve">. Paris: UNESCO Publishing. Retrieved from </w:t>
      </w:r>
      <w:hyperlink r:id="rId29" w:tgtFrame="_new" w:history="1">
        <w:r w:rsidRPr="00002CB5">
          <w:rPr>
            <w:rStyle w:val="Hyperlink"/>
            <w:rFonts w:ascii="Times New Roman" w:hAnsi="Times New Roman"/>
            <w:sz w:val="24"/>
            <w:szCs w:val="24"/>
          </w:rPr>
          <w:t>https://unesdoc.unesco.org/ark:/48223/pf0000258803</w:t>
        </w:r>
      </w:hyperlink>
    </w:p>
    <w:p w14:paraId="5F1E7CE6" w14:textId="77777777" w:rsidR="00426D4A" w:rsidRPr="006C32AF" w:rsidRDefault="00426D4A" w:rsidP="00426D4A">
      <w:pPr>
        <w:spacing w:before="240" w:line="276" w:lineRule="auto"/>
        <w:jc w:val="both"/>
        <w:rPr>
          <w:rFonts w:ascii="Times New Roman" w:hAnsi="Times New Roman"/>
          <w:sz w:val="24"/>
          <w:szCs w:val="24"/>
        </w:rPr>
      </w:pPr>
      <w:r w:rsidRPr="006C32AF">
        <w:rPr>
          <w:rFonts w:ascii="Times New Roman" w:hAnsi="Times New Roman"/>
          <w:sz w:val="24"/>
          <w:szCs w:val="24"/>
        </w:rPr>
        <w:t xml:space="preserve">United Nations, </w:t>
      </w:r>
      <w:r w:rsidRPr="006C32AF">
        <w:rPr>
          <w:rStyle w:val="Emphasis"/>
          <w:rFonts w:ascii="Times New Roman" w:hAnsi="Times New Roman"/>
          <w:sz w:val="24"/>
          <w:szCs w:val="24"/>
        </w:rPr>
        <w:t>Convention on the Rights of Persons with Disabilities</w:t>
      </w:r>
      <w:r w:rsidRPr="006C32AF">
        <w:rPr>
          <w:rFonts w:ascii="Times New Roman" w:hAnsi="Times New Roman"/>
          <w:sz w:val="24"/>
          <w:szCs w:val="24"/>
        </w:rPr>
        <w:t xml:space="preserve"> (2006).</w:t>
      </w:r>
      <w:r>
        <w:rPr>
          <w:rFonts w:ascii="Times New Roman" w:hAnsi="Times New Roman"/>
          <w:sz w:val="24"/>
          <w:szCs w:val="24"/>
        </w:rPr>
        <w:t xml:space="preserve">Retrieved from </w:t>
      </w:r>
      <w:hyperlink r:id="rId30" w:history="1">
        <w:r w:rsidRPr="00392D81">
          <w:rPr>
            <w:rStyle w:val="Hyperlink"/>
            <w:rFonts w:ascii="Times New Roman" w:hAnsi="Times New Roman"/>
            <w:sz w:val="24"/>
            <w:szCs w:val="24"/>
          </w:rPr>
          <w:t>https://social.desa.un.org/issues/disability/crpd/convention-on-the-rights-of-persons-with-disabilities-crpd</w:t>
        </w:r>
      </w:hyperlink>
      <w:r>
        <w:rPr>
          <w:rFonts w:ascii="Times New Roman" w:hAnsi="Times New Roman"/>
          <w:sz w:val="24"/>
          <w:szCs w:val="24"/>
        </w:rPr>
        <w:t xml:space="preserve"> </w:t>
      </w:r>
    </w:p>
    <w:p w14:paraId="2FAA5EE5" w14:textId="77777777" w:rsidR="00426D4A" w:rsidRDefault="00426D4A" w:rsidP="00426D4A">
      <w:pPr>
        <w:spacing w:before="240" w:line="276" w:lineRule="auto"/>
        <w:jc w:val="both"/>
        <w:rPr>
          <w:rFonts w:ascii="Times New Roman" w:hAnsi="Times New Roman"/>
          <w:sz w:val="24"/>
          <w:szCs w:val="24"/>
        </w:rPr>
      </w:pPr>
      <w:r w:rsidRPr="006C32AF">
        <w:rPr>
          <w:rFonts w:ascii="Times New Roman" w:hAnsi="Times New Roman"/>
          <w:sz w:val="24"/>
          <w:szCs w:val="24"/>
        </w:rPr>
        <w:t xml:space="preserve">WHO, </w:t>
      </w:r>
      <w:r w:rsidRPr="006C32AF">
        <w:rPr>
          <w:rStyle w:val="Emphasis"/>
          <w:rFonts w:ascii="Times New Roman" w:hAnsi="Times New Roman"/>
          <w:sz w:val="24"/>
          <w:szCs w:val="24"/>
        </w:rPr>
        <w:t>International Classification of Functioning, Disability and Health (ICF</w:t>
      </w:r>
      <w:proofErr w:type="gramStart"/>
      <w:r w:rsidRPr="006C32AF">
        <w:rPr>
          <w:rStyle w:val="Emphasis"/>
          <w:rFonts w:ascii="Times New Roman" w:hAnsi="Times New Roman"/>
          <w:sz w:val="24"/>
          <w:szCs w:val="24"/>
        </w:rPr>
        <w:t>)</w:t>
      </w:r>
      <w:r>
        <w:rPr>
          <w:rFonts w:ascii="Times New Roman" w:hAnsi="Times New Roman"/>
          <w:sz w:val="24"/>
          <w:szCs w:val="24"/>
        </w:rPr>
        <w:t>(</w:t>
      </w:r>
      <w:proofErr w:type="gramEnd"/>
      <w:r w:rsidRPr="006C32AF">
        <w:rPr>
          <w:rFonts w:ascii="Times New Roman" w:hAnsi="Times New Roman"/>
          <w:sz w:val="24"/>
          <w:szCs w:val="24"/>
        </w:rPr>
        <w:t>2001</w:t>
      </w:r>
      <w:r>
        <w:rPr>
          <w:rFonts w:ascii="Times New Roman" w:hAnsi="Times New Roman"/>
          <w:sz w:val="24"/>
          <w:szCs w:val="24"/>
        </w:rPr>
        <w:t>)</w:t>
      </w:r>
      <w:r w:rsidRPr="006C32AF">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Retriieved</w:t>
      </w:r>
      <w:proofErr w:type="spellEnd"/>
      <w:r>
        <w:rPr>
          <w:rFonts w:ascii="Times New Roman" w:hAnsi="Times New Roman"/>
          <w:sz w:val="24"/>
          <w:szCs w:val="24"/>
        </w:rPr>
        <w:t xml:space="preserve"> from </w:t>
      </w:r>
      <w:hyperlink r:id="rId31" w:history="1">
        <w:r w:rsidRPr="00392D81">
          <w:rPr>
            <w:rStyle w:val="Hyperlink"/>
            <w:rFonts w:ascii="Times New Roman" w:hAnsi="Times New Roman"/>
            <w:sz w:val="24"/>
            <w:szCs w:val="24"/>
          </w:rPr>
          <w:t>https://www.who.int/standards/classifications/international-classification-of-functionng-disability-and-health</w:t>
        </w:r>
      </w:hyperlink>
      <w:r>
        <w:rPr>
          <w:rFonts w:ascii="Times New Roman" w:hAnsi="Times New Roman"/>
          <w:sz w:val="24"/>
          <w:szCs w:val="24"/>
        </w:rPr>
        <w:t xml:space="preserve"> </w:t>
      </w:r>
    </w:p>
    <w:p w14:paraId="36073AC7" w14:textId="77777777" w:rsidR="00426D4A" w:rsidRDefault="00426D4A" w:rsidP="00426D4A">
      <w:pPr>
        <w:pStyle w:val="Default"/>
        <w:spacing w:before="240" w:line="276" w:lineRule="auto"/>
        <w:rPr>
          <w:color w:val="auto"/>
        </w:rPr>
      </w:pPr>
      <w:proofErr w:type="spellStart"/>
      <w:r w:rsidRPr="001E60FD">
        <w:rPr>
          <w:color w:val="auto"/>
        </w:rPr>
        <w:t>Yadavalli</w:t>
      </w:r>
      <w:proofErr w:type="spellEnd"/>
      <w:r w:rsidRPr="001E60FD">
        <w:rPr>
          <w:color w:val="auto"/>
        </w:rPr>
        <w:t xml:space="preserve">, P. K., Gemeda, M. G. C., </w:t>
      </w:r>
      <w:proofErr w:type="spellStart"/>
      <w:r w:rsidRPr="001E60FD">
        <w:rPr>
          <w:color w:val="auto"/>
        </w:rPr>
        <w:t>Legesse</w:t>
      </w:r>
      <w:proofErr w:type="spellEnd"/>
      <w:r w:rsidRPr="001E60FD">
        <w:rPr>
          <w:color w:val="auto"/>
        </w:rPr>
        <w:t xml:space="preserve">, M. Y. K., </w:t>
      </w:r>
      <w:proofErr w:type="spellStart"/>
      <w:r w:rsidRPr="001E60FD">
        <w:rPr>
          <w:color w:val="auto"/>
        </w:rPr>
        <w:t>Yadessa</w:t>
      </w:r>
      <w:proofErr w:type="spellEnd"/>
      <w:r w:rsidRPr="001E60FD">
        <w:rPr>
          <w:color w:val="auto"/>
        </w:rPr>
        <w:t xml:space="preserve">, M. A. A., Luta, M. R. B., &amp; </w:t>
      </w:r>
      <w:proofErr w:type="spellStart"/>
      <w:r w:rsidRPr="001E60FD">
        <w:rPr>
          <w:color w:val="auto"/>
        </w:rPr>
        <w:t>Hirpa</w:t>
      </w:r>
      <w:proofErr w:type="spellEnd"/>
      <w:r w:rsidRPr="001E60FD">
        <w:rPr>
          <w:color w:val="auto"/>
        </w:rPr>
        <w:t xml:space="preserve">, M. D. A. (2025). Disability </w:t>
      </w:r>
      <w:r>
        <w:rPr>
          <w:color w:val="auto"/>
        </w:rPr>
        <w:t>a</w:t>
      </w:r>
      <w:r w:rsidRPr="001E60FD">
        <w:rPr>
          <w:color w:val="auto"/>
        </w:rPr>
        <w:t xml:space="preserve">nd Development. Ashok </w:t>
      </w:r>
      <w:proofErr w:type="spellStart"/>
      <w:r w:rsidRPr="001E60FD">
        <w:rPr>
          <w:color w:val="auto"/>
        </w:rPr>
        <w:t>Yakkaldevi</w:t>
      </w:r>
      <w:proofErr w:type="spellEnd"/>
      <w:r w:rsidRPr="001E60FD">
        <w:rPr>
          <w:color w:val="auto"/>
        </w:rPr>
        <w:t>.</w:t>
      </w:r>
    </w:p>
    <w:p w14:paraId="4E66B7FD" w14:textId="77777777" w:rsidR="00426D4A" w:rsidRPr="00067ABE" w:rsidRDefault="003E3517" w:rsidP="00426D4A">
      <w:pPr>
        <w:spacing w:before="240" w:line="276" w:lineRule="auto"/>
        <w:rPr>
          <w:rFonts w:ascii="Times New Roman" w:hAnsi="Times New Roman"/>
          <w:sz w:val="24"/>
          <w:szCs w:val="24"/>
        </w:rPr>
      </w:pPr>
      <w:hyperlink r:id="rId32" w:history="1">
        <w:r w:rsidR="00426D4A" w:rsidRPr="00067ABE">
          <w:rPr>
            <w:rStyle w:val="Hyperlink"/>
            <w:rFonts w:ascii="Times New Roman" w:hAnsi="Times New Roman"/>
            <w:sz w:val="24"/>
            <w:szCs w:val="24"/>
          </w:rPr>
          <w:t>https://idronline.org/article/inequality/indias-digital-divide-from-bad-to-worse/</w:t>
        </w:r>
      </w:hyperlink>
      <w:r w:rsidR="00426D4A" w:rsidRPr="00067ABE">
        <w:rPr>
          <w:rFonts w:ascii="Times New Roman" w:hAnsi="Times New Roman"/>
          <w:sz w:val="24"/>
          <w:szCs w:val="24"/>
        </w:rPr>
        <w:t xml:space="preserve"> </w:t>
      </w:r>
    </w:p>
    <w:p w14:paraId="55AD3AA1" w14:textId="77777777" w:rsidR="00426D4A" w:rsidRPr="00067ABE" w:rsidRDefault="003E3517" w:rsidP="00426D4A">
      <w:pPr>
        <w:spacing w:before="240" w:line="276" w:lineRule="auto"/>
        <w:rPr>
          <w:rStyle w:val="Hyperlink"/>
          <w:rFonts w:ascii="Times New Roman" w:hAnsi="Times New Roman"/>
          <w:sz w:val="24"/>
          <w:szCs w:val="24"/>
        </w:rPr>
      </w:pPr>
      <w:hyperlink r:id="rId33" w:history="1">
        <w:r w:rsidR="00426D4A" w:rsidRPr="00067ABE">
          <w:rPr>
            <w:rStyle w:val="Hyperlink"/>
            <w:rFonts w:ascii="Times New Roman" w:hAnsi="Times New Roman"/>
            <w:sz w:val="24"/>
            <w:szCs w:val="24"/>
          </w:rPr>
          <w:t>https://mhrd.gov.in/sites/upload_files/mhrd/files/Draft_NEP_2019_EN_Revised.pdf</w:t>
        </w:r>
      </w:hyperlink>
    </w:p>
    <w:p w14:paraId="71AF0488" w14:textId="77777777" w:rsidR="00426D4A" w:rsidRPr="00067ABE" w:rsidRDefault="003E3517" w:rsidP="00426D4A">
      <w:pPr>
        <w:spacing w:before="240" w:line="276" w:lineRule="auto"/>
        <w:rPr>
          <w:rFonts w:ascii="Times New Roman" w:hAnsi="Times New Roman"/>
          <w:sz w:val="24"/>
          <w:szCs w:val="24"/>
        </w:rPr>
      </w:pPr>
      <w:hyperlink r:id="rId34" w:history="1">
        <w:r w:rsidR="00426D4A" w:rsidRPr="00067ABE">
          <w:rPr>
            <w:rStyle w:val="Hyperlink"/>
            <w:rFonts w:ascii="Times New Roman" w:hAnsi="Times New Roman"/>
            <w:sz w:val="24"/>
            <w:szCs w:val="24"/>
          </w:rPr>
          <w:t>https://www.ashoka.edu.in/wp-content/uploads/2021/09/White-Paper-Future-of-Disability-Inclusion-in-Higher-Education.pdf</w:t>
        </w:r>
      </w:hyperlink>
      <w:r w:rsidR="00426D4A" w:rsidRPr="00067ABE">
        <w:rPr>
          <w:rFonts w:ascii="Times New Roman" w:hAnsi="Times New Roman"/>
          <w:sz w:val="24"/>
          <w:szCs w:val="24"/>
        </w:rPr>
        <w:t xml:space="preserve"> </w:t>
      </w:r>
    </w:p>
    <w:p w14:paraId="624DD1A3" w14:textId="77777777" w:rsidR="00426D4A" w:rsidRPr="00067ABE" w:rsidRDefault="003E3517" w:rsidP="00426D4A">
      <w:pPr>
        <w:spacing w:before="240" w:line="276" w:lineRule="auto"/>
        <w:rPr>
          <w:rFonts w:ascii="Times New Roman" w:hAnsi="Times New Roman"/>
          <w:sz w:val="24"/>
          <w:szCs w:val="24"/>
        </w:rPr>
      </w:pPr>
      <w:hyperlink r:id="rId35" w:history="1">
        <w:r w:rsidR="00426D4A" w:rsidRPr="00067ABE">
          <w:rPr>
            <w:rStyle w:val="Hyperlink"/>
            <w:rFonts w:ascii="Times New Roman" w:hAnsi="Times New Roman"/>
            <w:sz w:val="24"/>
            <w:szCs w:val="24"/>
          </w:rPr>
          <w:t>https://www.ukfiet.org/2020/examining-disability-inclusion-in-indias-new-national-education-policy/</w:t>
        </w:r>
      </w:hyperlink>
    </w:p>
    <w:p w14:paraId="5E703A59" w14:textId="77777777" w:rsidR="00426D4A" w:rsidRPr="00067ABE" w:rsidRDefault="003E3517" w:rsidP="00426D4A">
      <w:pPr>
        <w:pStyle w:val="Default"/>
        <w:spacing w:before="240" w:line="276" w:lineRule="auto"/>
        <w:rPr>
          <w:color w:val="auto"/>
        </w:rPr>
      </w:pPr>
      <w:hyperlink r:id="rId36" w:history="1">
        <w:r w:rsidR="00426D4A" w:rsidRPr="00067ABE">
          <w:rPr>
            <w:rStyle w:val="Hyperlink"/>
          </w:rPr>
          <w:t>https://www.un.org/development/desa/disabilities/resources/factsheet-on-persons-with-disabilities.html</w:t>
        </w:r>
      </w:hyperlink>
    </w:p>
    <w:p w14:paraId="127B43E6" w14:textId="77777777" w:rsidR="00426D4A" w:rsidRDefault="003E3517" w:rsidP="00426D4A">
      <w:pPr>
        <w:pStyle w:val="Default"/>
        <w:spacing w:before="240" w:line="276" w:lineRule="auto"/>
      </w:pPr>
      <w:hyperlink r:id="rId37" w:history="1">
        <w:r w:rsidR="00426D4A" w:rsidRPr="00067ABE">
          <w:rPr>
            <w:rStyle w:val="Hyperlink"/>
          </w:rPr>
          <w:t>https://www.un.org/en/academic-impact/disability-and-higher-education-inclusivity-increasingly-technologicallyinclined</w:t>
        </w:r>
      </w:hyperlink>
    </w:p>
    <w:p w14:paraId="3D692517" w14:textId="77777777" w:rsidR="00790ADA" w:rsidRDefault="00790ADA" w:rsidP="00441B6F">
      <w:pPr>
        <w:pStyle w:val="Body"/>
        <w:spacing w:after="0"/>
        <w:rPr>
          <w:rFonts w:ascii="Arial" w:hAnsi="Arial" w:cs="Arial"/>
        </w:rPr>
      </w:pPr>
    </w:p>
    <w:p w14:paraId="3EDA2FDB" w14:textId="59D92694" w:rsidR="004D4277" w:rsidRPr="00FB3A86" w:rsidRDefault="004D4277" w:rsidP="00441B6F">
      <w:pPr>
        <w:pStyle w:val="Appendix"/>
        <w:spacing w:after="0"/>
        <w:jc w:val="both"/>
        <w:rPr>
          <w:rFonts w:ascii="Arial" w:hAnsi="Arial" w:cs="Arial"/>
          <w:b w:val="0"/>
        </w:rPr>
        <w:sectPr w:rsidR="004D4277" w:rsidRPr="00FB3A86" w:rsidSect="00F2420F">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536AA79E" w14:textId="77777777" w:rsidR="00B01FCD" w:rsidRPr="00FB3A86" w:rsidRDefault="00B01FCD" w:rsidP="00441B6F">
      <w:pPr>
        <w:pStyle w:val="Appendix"/>
        <w:spacing w:after="0"/>
        <w:jc w:val="both"/>
        <w:rPr>
          <w:rFonts w:ascii="Arial" w:hAnsi="Arial" w:cs="Arial"/>
          <w:b w:val="0"/>
        </w:rPr>
      </w:pPr>
    </w:p>
    <w:sectPr w:rsidR="00B01FCD" w:rsidRPr="00FB3A86" w:rsidSect="00F242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5F075" w14:textId="77777777" w:rsidR="00241595" w:rsidRDefault="00241595" w:rsidP="00C37E61">
      <w:r>
        <w:separator/>
      </w:r>
    </w:p>
  </w:endnote>
  <w:endnote w:type="continuationSeparator" w:id="0">
    <w:p w14:paraId="5A070552" w14:textId="77777777" w:rsidR="00241595" w:rsidRDefault="002415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A9DF" w14:textId="77777777" w:rsidR="009E048A" w:rsidRDefault="009E048A">
    <w:pPr>
      <w:pStyle w:val="Footer"/>
      <w:rPr>
        <w:rFonts w:ascii="Arial" w:hAnsi="Arial" w:cs="Arial"/>
        <w:sz w:val="16"/>
      </w:rPr>
    </w:pPr>
  </w:p>
  <w:p w14:paraId="5023A0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DB22B" w14:textId="77777777" w:rsidR="009E048A" w:rsidRDefault="009E048A">
    <w:pPr>
      <w:pStyle w:val="Footer"/>
      <w:rPr>
        <w:rFonts w:ascii="Arial" w:hAnsi="Arial" w:cs="Arial"/>
        <w:sz w:val="16"/>
      </w:rPr>
    </w:pPr>
  </w:p>
  <w:p w14:paraId="4B38BCD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C6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84B4" w14:textId="77777777" w:rsidR="00241595" w:rsidRDefault="00241595" w:rsidP="00C37E61">
      <w:r>
        <w:separator/>
      </w:r>
    </w:p>
  </w:footnote>
  <w:footnote w:type="continuationSeparator" w:id="0">
    <w:p w14:paraId="7D1021A0" w14:textId="77777777" w:rsidR="00241595" w:rsidRDefault="002415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4B00" w14:textId="7649A233" w:rsidR="00F2420F" w:rsidRDefault="003E3517">
    <w:pPr>
      <w:pStyle w:val="Header"/>
    </w:pPr>
    <w:r>
      <w:rPr>
        <w:noProof/>
      </w:rPr>
      <w:pict w14:anchorId="52BE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0F6D" w14:textId="3E5A8A7C" w:rsidR="00F2420F" w:rsidRDefault="003E3517">
    <w:pPr>
      <w:pStyle w:val="Header"/>
    </w:pPr>
    <w:r>
      <w:rPr>
        <w:noProof/>
      </w:rPr>
      <w:pict w14:anchorId="6C7E2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5839" w14:textId="7C729211" w:rsidR="00296529" w:rsidRPr="00296529" w:rsidRDefault="003E3517" w:rsidP="00296529">
    <w:pPr>
      <w:ind w:left="2160"/>
      <w:jc w:val="center"/>
      <w:rPr>
        <w:rFonts w:ascii="Times New Roman" w:eastAsia="Calibri" w:hAnsi="Times New Roman"/>
        <w:i/>
        <w:sz w:val="18"/>
        <w:szCs w:val="22"/>
      </w:rPr>
    </w:pPr>
    <w:r>
      <w:rPr>
        <w:noProof/>
      </w:rPr>
      <w:pict w14:anchorId="60CEE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6672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C12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6502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1B26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9B36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7BCE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FC4D" w14:textId="1B45959A" w:rsidR="00F2420F" w:rsidRDefault="003E3517">
    <w:pPr>
      <w:pStyle w:val="Header"/>
    </w:pPr>
    <w:r>
      <w:rPr>
        <w:noProof/>
      </w:rPr>
      <w:pict w14:anchorId="03A99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4E23" w14:textId="11A2981A" w:rsidR="00F2420F" w:rsidRDefault="003E3517">
    <w:pPr>
      <w:pStyle w:val="Header"/>
    </w:pPr>
    <w:r>
      <w:rPr>
        <w:noProof/>
      </w:rPr>
      <w:pict w14:anchorId="02304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39CB" w14:textId="2734DD25" w:rsidR="00F2420F" w:rsidRDefault="003E3517">
    <w:pPr>
      <w:pStyle w:val="Header"/>
    </w:pPr>
    <w:r>
      <w:rPr>
        <w:noProof/>
      </w:rPr>
      <w:pict w14:anchorId="3749D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6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0E7FE6"/>
    <w:multiLevelType w:val="hybridMultilevel"/>
    <w:tmpl w:val="AFBC501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zsDAwMzC3NDAzNzBS0lEKTi0uzszPAykwrAUA63cktSwAAAA="/>
  </w:docVars>
  <w:rsids>
    <w:rsidRoot w:val="00AA6219"/>
    <w:rsid w:val="00000F8F"/>
    <w:rsid w:val="00030174"/>
    <w:rsid w:val="0004579C"/>
    <w:rsid w:val="000538E1"/>
    <w:rsid w:val="00092CC5"/>
    <w:rsid w:val="000A47FA"/>
    <w:rsid w:val="000A65D3"/>
    <w:rsid w:val="000B1E33"/>
    <w:rsid w:val="000D689F"/>
    <w:rsid w:val="000E7B7B"/>
    <w:rsid w:val="000E7D62"/>
    <w:rsid w:val="000F5628"/>
    <w:rsid w:val="00101868"/>
    <w:rsid w:val="00103357"/>
    <w:rsid w:val="00123C9F"/>
    <w:rsid w:val="00126190"/>
    <w:rsid w:val="001303F0"/>
    <w:rsid w:val="00130F17"/>
    <w:rsid w:val="001320BF"/>
    <w:rsid w:val="00132CEF"/>
    <w:rsid w:val="001409BF"/>
    <w:rsid w:val="00163BC4"/>
    <w:rsid w:val="00191062"/>
    <w:rsid w:val="00192B72"/>
    <w:rsid w:val="001A1874"/>
    <w:rsid w:val="001A29D8"/>
    <w:rsid w:val="001A5CAA"/>
    <w:rsid w:val="001B0335"/>
    <w:rsid w:val="001B0427"/>
    <w:rsid w:val="001D3A51"/>
    <w:rsid w:val="001E10D2"/>
    <w:rsid w:val="001E25B4"/>
    <w:rsid w:val="001E44FE"/>
    <w:rsid w:val="001F0EEE"/>
    <w:rsid w:val="001F1923"/>
    <w:rsid w:val="00200595"/>
    <w:rsid w:val="00204835"/>
    <w:rsid w:val="00231920"/>
    <w:rsid w:val="0023195C"/>
    <w:rsid w:val="00241595"/>
    <w:rsid w:val="0024282C"/>
    <w:rsid w:val="002460DC"/>
    <w:rsid w:val="00250985"/>
    <w:rsid w:val="002556F6"/>
    <w:rsid w:val="00283105"/>
    <w:rsid w:val="00284C4C"/>
    <w:rsid w:val="00287E68"/>
    <w:rsid w:val="00296529"/>
    <w:rsid w:val="002B27FB"/>
    <w:rsid w:val="002B685A"/>
    <w:rsid w:val="002C57D2"/>
    <w:rsid w:val="002E0D56"/>
    <w:rsid w:val="00303E2E"/>
    <w:rsid w:val="00315186"/>
    <w:rsid w:val="00325B70"/>
    <w:rsid w:val="0033343E"/>
    <w:rsid w:val="003512C2"/>
    <w:rsid w:val="0037094A"/>
    <w:rsid w:val="00371FB6"/>
    <w:rsid w:val="003763C1"/>
    <w:rsid w:val="00376BBE"/>
    <w:rsid w:val="0039224F"/>
    <w:rsid w:val="00394131"/>
    <w:rsid w:val="003A43A4"/>
    <w:rsid w:val="003A7E18"/>
    <w:rsid w:val="003C3D64"/>
    <w:rsid w:val="003C4C86"/>
    <w:rsid w:val="003C6258"/>
    <w:rsid w:val="003C7001"/>
    <w:rsid w:val="003D57A3"/>
    <w:rsid w:val="003E2904"/>
    <w:rsid w:val="003E3517"/>
    <w:rsid w:val="003E73E4"/>
    <w:rsid w:val="00401927"/>
    <w:rsid w:val="0041027F"/>
    <w:rsid w:val="00412475"/>
    <w:rsid w:val="00422294"/>
    <w:rsid w:val="00423789"/>
    <w:rsid w:val="00426D4A"/>
    <w:rsid w:val="00440F43"/>
    <w:rsid w:val="00441B6F"/>
    <w:rsid w:val="00446221"/>
    <w:rsid w:val="00450E62"/>
    <w:rsid w:val="00453072"/>
    <w:rsid w:val="004539DB"/>
    <w:rsid w:val="004560D8"/>
    <w:rsid w:val="00460FF7"/>
    <w:rsid w:val="00471A80"/>
    <w:rsid w:val="004B1B18"/>
    <w:rsid w:val="004D0ED8"/>
    <w:rsid w:val="004D305E"/>
    <w:rsid w:val="004D4277"/>
    <w:rsid w:val="004D7104"/>
    <w:rsid w:val="004F7276"/>
    <w:rsid w:val="00502516"/>
    <w:rsid w:val="00505F06"/>
    <w:rsid w:val="00506828"/>
    <w:rsid w:val="0053056E"/>
    <w:rsid w:val="005307E9"/>
    <w:rsid w:val="00554FDA"/>
    <w:rsid w:val="005C3AD8"/>
    <w:rsid w:val="005C784C"/>
    <w:rsid w:val="005D17F6"/>
    <w:rsid w:val="005D6C11"/>
    <w:rsid w:val="005E5539"/>
    <w:rsid w:val="005F76A7"/>
    <w:rsid w:val="00602BF5"/>
    <w:rsid w:val="00605D36"/>
    <w:rsid w:val="00617FDD"/>
    <w:rsid w:val="00632E40"/>
    <w:rsid w:val="00633614"/>
    <w:rsid w:val="00633E36"/>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0F44"/>
    <w:rsid w:val="006F11EC"/>
    <w:rsid w:val="0070082C"/>
    <w:rsid w:val="0070151F"/>
    <w:rsid w:val="007329B3"/>
    <w:rsid w:val="007369E6"/>
    <w:rsid w:val="00744A0B"/>
    <w:rsid w:val="00746E59"/>
    <w:rsid w:val="00754957"/>
    <w:rsid w:val="00754C9A"/>
    <w:rsid w:val="0075599A"/>
    <w:rsid w:val="00761D52"/>
    <w:rsid w:val="00763AEE"/>
    <w:rsid w:val="0077749E"/>
    <w:rsid w:val="00790ADA"/>
    <w:rsid w:val="007915ED"/>
    <w:rsid w:val="007A470A"/>
    <w:rsid w:val="007D2288"/>
    <w:rsid w:val="007E088F"/>
    <w:rsid w:val="007F122E"/>
    <w:rsid w:val="007F7B32"/>
    <w:rsid w:val="00801AD1"/>
    <w:rsid w:val="00804BC2"/>
    <w:rsid w:val="0081431A"/>
    <w:rsid w:val="0083216F"/>
    <w:rsid w:val="00860000"/>
    <w:rsid w:val="00863BD3"/>
    <w:rsid w:val="008641ED"/>
    <w:rsid w:val="00866D66"/>
    <w:rsid w:val="008671C6"/>
    <w:rsid w:val="00875803"/>
    <w:rsid w:val="00880837"/>
    <w:rsid w:val="00883F43"/>
    <w:rsid w:val="008B459E"/>
    <w:rsid w:val="008C16F7"/>
    <w:rsid w:val="008D43E9"/>
    <w:rsid w:val="008E13AE"/>
    <w:rsid w:val="008E1506"/>
    <w:rsid w:val="008E710C"/>
    <w:rsid w:val="008F69D6"/>
    <w:rsid w:val="00902823"/>
    <w:rsid w:val="00903C1B"/>
    <w:rsid w:val="00915CA6"/>
    <w:rsid w:val="009170D1"/>
    <w:rsid w:val="00927834"/>
    <w:rsid w:val="009500A6"/>
    <w:rsid w:val="00957C18"/>
    <w:rsid w:val="009659BA"/>
    <w:rsid w:val="00982B81"/>
    <w:rsid w:val="00983040"/>
    <w:rsid w:val="009865A9"/>
    <w:rsid w:val="009A212F"/>
    <w:rsid w:val="009B3FB9"/>
    <w:rsid w:val="009C166A"/>
    <w:rsid w:val="009C2465"/>
    <w:rsid w:val="009D35A0"/>
    <w:rsid w:val="009D7EB7"/>
    <w:rsid w:val="009E048A"/>
    <w:rsid w:val="009E08E9"/>
    <w:rsid w:val="009E3DB9"/>
    <w:rsid w:val="009E6E35"/>
    <w:rsid w:val="009E7971"/>
    <w:rsid w:val="009F0EDA"/>
    <w:rsid w:val="00A03B96"/>
    <w:rsid w:val="00A05B19"/>
    <w:rsid w:val="00A1134E"/>
    <w:rsid w:val="00A24E7E"/>
    <w:rsid w:val="00A258C3"/>
    <w:rsid w:val="00A347C0"/>
    <w:rsid w:val="00A51431"/>
    <w:rsid w:val="00A539AD"/>
    <w:rsid w:val="00A741A7"/>
    <w:rsid w:val="00A94063"/>
    <w:rsid w:val="00AA6219"/>
    <w:rsid w:val="00AA74E0"/>
    <w:rsid w:val="00AB703F"/>
    <w:rsid w:val="00AC6BB8"/>
    <w:rsid w:val="00AE008F"/>
    <w:rsid w:val="00AE4A13"/>
    <w:rsid w:val="00AF390D"/>
    <w:rsid w:val="00B01FCD"/>
    <w:rsid w:val="00B111E6"/>
    <w:rsid w:val="00B15587"/>
    <w:rsid w:val="00B1776C"/>
    <w:rsid w:val="00B52583"/>
    <w:rsid w:val="00B52896"/>
    <w:rsid w:val="00B72753"/>
    <w:rsid w:val="00B95236"/>
    <w:rsid w:val="00B96BD9"/>
    <w:rsid w:val="00BA1B01"/>
    <w:rsid w:val="00BA2641"/>
    <w:rsid w:val="00BB37AA"/>
    <w:rsid w:val="00BC2284"/>
    <w:rsid w:val="00BC53A0"/>
    <w:rsid w:val="00BE4E37"/>
    <w:rsid w:val="00BE62AD"/>
    <w:rsid w:val="00BF121F"/>
    <w:rsid w:val="00BF1F80"/>
    <w:rsid w:val="00C166EF"/>
    <w:rsid w:val="00C17EB0"/>
    <w:rsid w:val="00C27F5F"/>
    <w:rsid w:val="00C30A0F"/>
    <w:rsid w:val="00C37DDD"/>
    <w:rsid w:val="00C37E61"/>
    <w:rsid w:val="00C41CAB"/>
    <w:rsid w:val="00C4363A"/>
    <w:rsid w:val="00C57E1D"/>
    <w:rsid w:val="00C640A4"/>
    <w:rsid w:val="00C70F1B"/>
    <w:rsid w:val="00C71A47"/>
    <w:rsid w:val="00C7464C"/>
    <w:rsid w:val="00C85588"/>
    <w:rsid w:val="00C91457"/>
    <w:rsid w:val="00C91CF6"/>
    <w:rsid w:val="00CD6755"/>
    <w:rsid w:val="00CD6856"/>
    <w:rsid w:val="00CE0089"/>
    <w:rsid w:val="00CE793C"/>
    <w:rsid w:val="00CF193C"/>
    <w:rsid w:val="00CF2636"/>
    <w:rsid w:val="00D001CF"/>
    <w:rsid w:val="00D00778"/>
    <w:rsid w:val="00D173F1"/>
    <w:rsid w:val="00D26DD3"/>
    <w:rsid w:val="00D508F9"/>
    <w:rsid w:val="00D74CB0"/>
    <w:rsid w:val="00D8295D"/>
    <w:rsid w:val="00DA0542"/>
    <w:rsid w:val="00DC2A65"/>
    <w:rsid w:val="00DD3530"/>
    <w:rsid w:val="00DE15F0"/>
    <w:rsid w:val="00DE5663"/>
    <w:rsid w:val="00DE78AA"/>
    <w:rsid w:val="00E053D0"/>
    <w:rsid w:val="00E15994"/>
    <w:rsid w:val="00E3114E"/>
    <w:rsid w:val="00E31A70"/>
    <w:rsid w:val="00E35B02"/>
    <w:rsid w:val="00E55A7D"/>
    <w:rsid w:val="00E66496"/>
    <w:rsid w:val="00E66B35"/>
    <w:rsid w:val="00E66E10"/>
    <w:rsid w:val="00E67AA7"/>
    <w:rsid w:val="00E769F6"/>
    <w:rsid w:val="00E8407C"/>
    <w:rsid w:val="00E84F3C"/>
    <w:rsid w:val="00EA012C"/>
    <w:rsid w:val="00EC6A55"/>
    <w:rsid w:val="00ED0288"/>
    <w:rsid w:val="00EE02A5"/>
    <w:rsid w:val="00EE52CB"/>
    <w:rsid w:val="00EF2C40"/>
    <w:rsid w:val="00EF581D"/>
    <w:rsid w:val="00EF7FD8"/>
    <w:rsid w:val="00F06F59"/>
    <w:rsid w:val="00F1008D"/>
    <w:rsid w:val="00F17988"/>
    <w:rsid w:val="00F2420F"/>
    <w:rsid w:val="00F469F0"/>
    <w:rsid w:val="00F52736"/>
    <w:rsid w:val="00F53273"/>
    <w:rsid w:val="00F67AE3"/>
    <w:rsid w:val="00F755E4"/>
    <w:rsid w:val="00F77D02"/>
    <w:rsid w:val="00F825CA"/>
    <w:rsid w:val="00FA08A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53C172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C37DDD"/>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303E2E"/>
    <w:pPr>
      <w:ind w:left="720"/>
      <w:contextualSpacing/>
    </w:pPr>
  </w:style>
  <w:style w:type="paragraph" w:styleId="NormalWeb">
    <w:name w:val="Normal (Web)"/>
    <w:basedOn w:val="Normal"/>
    <w:semiHidden/>
    <w:unhideWhenUsed/>
    <w:rsid w:val="005C3AD8"/>
    <w:rPr>
      <w:rFonts w:ascii="Times New Roman" w:hAnsi="Times New Roman"/>
      <w:sz w:val="24"/>
      <w:szCs w:val="24"/>
    </w:rPr>
  </w:style>
  <w:style w:type="character" w:customStyle="1" w:styleId="red">
    <w:name w:val="red"/>
    <w:basedOn w:val="DefaultParagraphFont"/>
    <w:rsid w:val="003E3517"/>
  </w:style>
  <w:style w:type="character" w:customStyle="1" w:styleId="blue">
    <w:name w:val="blue"/>
    <w:basedOn w:val="DefaultParagraphFont"/>
    <w:rsid w:val="003E3517"/>
  </w:style>
  <w:style w:type="character" w:customStyle="1" w:styleId="underline0">
    <w:name w:val="underline"/>
    <w:basedOn w:val="DefaultParagraphFont"/>
    <w:rsid w:val="003E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5760394">
      <w:bodyDiv w:val="1"/>
      <w:marLeft w:val="0"/>
      <w:marRight w:val="0"/>
      <w:marTop w:val="0"/>
      <w:marBottom w:val="0"/>
      <w:divBdr>
        <w:top w:val="none" w:sz="0" w:space="0" w:color="auto"/>
        <w:left w:val="none" w:sz="0" w:space="0" w:color="auto"/>
        <w:bottom w:val="none" w:sz="0" w:space="0" w:color="auto"/>
        <w:right w:val="none" w:sz="0" w:space="0" w:color="auto"/>
      </w:divBdr>
      <w:divsChild>
        <w:div w:id="147410520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0404843">
      <w:bodyDiv w:val="1"/>
      <w:marLeft w:val="0"/>
      <w:marRight w:val="0"/>
      <w:marTop w:val="0"/>
      <w:marBottom w:val="0"/>
      <w:divBdr>
        <w:top w:val="none" w:sz="0" w:space="0" w:color="auto"/>
        <w:left w:val="none" w:sz="0" w:space="0" w:color="auto"/>
        <w:bottom w:val="none" w:sz="0" w:space="0" w:color="auto"/>
        <w:right w:val="none" w:sz="0" w:space="0" w:color="auto"/>
      </w:divBdr>
      <w:divsChild>
        <w:div w:id="1196036739">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1043590">
      <w:bodyDiv w:val="1"/>
      <w:marLeft w:val="0"/>
      <w:marRight w:val="0"/>
      <w:marTop w:val="0"/>
      <w:marBottom w:val="0"/>
      <w:divBdr>
        <w:top w:val="none" w:sz="0" w:space="0" w:color="auto"/>
        <w:left w:val="none" w:sz="0" w:space="0" w:color="auto"/>
        <w:bottom w:val="none" w:sz="0" w:space="0" w:color="auto"/>
        <w:right w:val="none" w:sz="0" w:space="0" w:color="auto"/>
      </w:divBdr>
      <w:divsChild>
        <w:div w:id="140314917">
          <w:marLeft w:val="0"/>
          <w:marRight w:val="0"/>
          <w:marTop w:val="0"/>
          <w:marBottom w:val="0"/>
          <w:divBdr>
            <w:top w:val="none" w:sz="0" w:space="0" w:color="auto"/>
            <w:left w:val="none" w:sz="0" w:space="0" w:color="auto"/>
            <w:bottom w:val="none" w:sz="0" w:space="0" w:color="auto"/>
            <w:right w:val="none" w:sz="0" w:space="0" w:color="auto"/>
          </w:divBdr>
        </w:div>
      </w:divsChild>
    </w:div>
    <w:div w:id="1254389556">
      <w:bodyDiv w:val="1"/>
      <w:marLeft w:val="0"/>
      <w:marRight w:val="0"/>
      <w:marTop w:val="0"/>
      <w:marBottom w:val="0"/>
      <w:divBdr>
        <w:top w:val="none" w:sz="0" w:space="0" w:color="auto"/>
        <w:left w:val="none" w:sz="0" w:space="0" w:color="auto"/>
        <w:bottom w:val="none" w:sz="0" w:space="0" w:color="auto"/>
        <w:right w:val="none" w:sz="0" w:space="0" w:color="auto"/>
      </w:divBdr>
      <w:divsChild>
        <w:div w:id="2136018947">
          <w:marLeft w:val="0"/>
          <w:marRight w:val="0"/>
          <w:marTop w:val="0"/>
          <w:marBottom w:val="0"/>
          <w:divBdr>
            <w:top w:val="none" w:sz="0" w:space="0" w:color="auto"/>
            <w:left w:val="none" w:sz="0" w:space="0" w:color="auto"/>
            <w:bottom w:val="none" w:sz="0" w:space="0" w:color="auto"/>
            <w:right w:val="none" w:sz="0" w:space="0" w:color="auto"/>
          </w:divBdr>
        </w:div>
      </w:divsChild>
    </w:div>
    <w:div w:id="1707830948">
      <w:bodyDiv w:val="1"/>
      <w:marLeft w:val="0"/>
      <w:marRight w:val="0"/>
      <w:marTop w:val="0"/>
      <w:marBottom w:val="0"/>
      <w:divBdr>
        <w:top w:val="none" w:sz="0" w:space="0" w:color="auto"/>
        <w:left w:val="none" w:sz="0" w:space="0" w:color="auto"/>
        <w:bottom w:val="none" w:sz="0" w:space="0" w:color="auto"/>
        <w:right w:val="none" w:sz="0" w:space="0" w:color="auto"/>
      </w:divBdr>
      <w:divsChild>
        <w:div w:id="379939513">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859782">
      <w:bodyDiv w:val="1"/>
      <w:marLeft w:val="0"/>
      <w:marRight w:val="0"/>
      <w:marTop w:val="0"/>
      <w:marBottom w:val="0"/>
      <w:divBdr>
        <w:top w:val="none" w:sz="0" w:space="0" w:color="auto"/>
        <w:left w:val="none" w:sz="0" w:space="0" w:color="auto"/>
        <w:bottom w:val="none" w:sz="0" w:space="0" w:color="auto"/>
        <w:right w:val="none" w:sz="0" w:space="0" w:color="auto"/>
      </w:divBdr>
      <w:divsChild>
        <w:div w:id="244805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27103862.2021.v1.i2a.9" TargetMode="External"/><Relationship Id="rId18" Type="http://schemas.openxmlformats.org/officeDocument/2006/relationships/hyperlink" Target="https://doi.org/10.52403/ijrr.20230127" TargetMode="External"/><Relationship Id="rId26" Type="http://schemas.openxmlformats.org/officeDocument/2006/relationships/hyperlink" Target="https://social.desa.un.org/issues/disability/resources/handbook-for-parliamentarians/convention-on-the-rights-of-persons-with" TargetMode="External"/><Relationship Id="rId39" Type="http://schemas.openxmlformats.org/officeDocument/2006/relationships/header" Target="header5.xml"/><Relationship Id="rId21" Type="http://schemas.openxmlformats.org/officeDocument/2006/relationships/hyperlink" Target="https://niti.gov.in" TargetMode="External"/><Relationship Id="rId34" Type="http://schemas.openxmlformats.org/officeDocument/2006/relationships/hyperlink" Target="https://www.ashoka.edu.in/wp-content/uploads/2021/09/White-Paper-Future-of-Disability-Inclusion-in-Higher-Education.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981-97-9566-6_3" TargetMode="External"/><Relationship Id="rId20" Type="http://schemas.openxmlformats.org/officeDocument/2006/relationships/hyperlink" Target="https://www.indiacode.nic.in/handle/123456789/2212" TargetMode="External"/><Relationship Id="rId29" Type="http://schemas.openxmlformats.org/officeDocument/2006/relationships/hyperlink" Target="https://unesdoc.unesco.org/ark:/48223/pf0000258803"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46827/ejse.v7i3.4046" TargetMode="External"/><Relationship Id="rId32" Type="http://schemas.openxmlformats.org/officeDocument/2006/relationships/hyperlink" Target="https://idronline.org/article/inequality/indias-digital-divide-from-bad-to-worse/" TargetMode="External"/><Relationship Id="rId37" Type="http://schemas.openxmlformats.org/officeDocument/2006/relationships/hyperlink" Target="https://www.un.org/en/academic-impact/disability-and-higher-education-inclusivity-increasingly-technologicallyinclined"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103/aian.aian_472_20" TargetMode="External"/><Relationship Id="rId23" Type="http://schemas.openxmlformats.org/officeDocument/2006/relationships/hyperlink" Target="https://doi.org/10.70556/hpnlu-slr-v6-i1-2023-12" TargetMode="External"/><Relationship Id="rId28" Type="http://schemas.openxmlformats.org/officeDocument/2006/relationships/hyperlink" Target="https://udiseplus.gov.in/" TargetMode="External"/><Relationship Id="rId36" Type="http://schemas.openxmlformats.org/officeDocument/2006/relationships/hyperlink" Target="https://www.un.org/development/desa/disabilities/resources/factsheet-on-persons-with-disabilities.html" TargetMode="External"/><Relationship Id="rId10" Type="http://schemas.openxmlformats.org/officeDocument/2006/relationships/header" Target="header3.xml"/><Relationship Id="rId19" Type="http://schemas.openxmlformats.org/officeDocument/2006/relationships/hyperlink" Target="https://www.mhrd.gov.in/sites/default/files/NEP_Final_English_0.pdf" TargetMode="External"/><Relationship Id="rId31" Type="http://schemas.openxmlformats.org/officeDocument/2006/relationships/hyperlink" Target="https://www.who.int/standards/classifications/international-classification-of-functionng-disability-and-healt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140-6736(21)01164-8" TargetMode="External"/><Relationship Id="rId22" Type="http://schemas.openxmlformats.org/officeDocument/2006/relationships/hyperlink" Target="https://doi.org/10.15453/0191-5096.2372" TargetMode="External"/><Relationship Id="rId27" Type="http://schemas.openxmlformats.org/officeDocument/2006/relationships/hyperlink" Target="http://dashboard.seshagun.gov.in" TargetMode="External"/><Relationship Id="rId30" Type="http://schemas.openxmlformats.org/officeDocument/2006/relationships/hyperlink" Target="https://social.desa.un.org/issues/disability/crpd/convention-on-the-rights-of-persons-with-disabilities-crpd" TargetMode="External"/><Relationship Id="rId35" Type="http://schemas.openxmlformats.org/officeDocument/2006/relationships/hyperlink" Target="https://www.ukfiet.org/2020/examining-disability-inclusion-in-indias-new-national-education-policy/"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nhrc.nic.in/sites/default/files/DisabilityRights.pdf" TargetMode="External"/><Relationship Id="rId17" Type="http://schemas.openxmlformats.org/officeDocument/2006/relationships/hyperlink" Target="https://doi.org/10.4324/9781003380542" TargetMode="External"/><Relationship Id="rId25" Type="http://schemas.openxmlformats.org/officeDocument/2006/relationships/hyperlink" Target="https://Ncpedp.Org/Wp-Content/Uploads/2024/04/NCPEDP-Study-Digi.Pdf" TargetMode="External"/><Relationship Id="rId33" Type="http://schemas.openxmlformats.org/officeDocument/2006/relationships/hyperlink" Target="https://mhrd.gov.in/sites/upload_files/mhrd/files/Draft_NEP_2019_EN_Revised.pdf"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42FF4-BBF6-43F8-B551-347893E1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12</Pages>
  <Words>5145</Words>
  <Characters>29332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101</cp:revision>
  <cp:lastPrinted>1999-07-06T11:00:00Z</cp:lastPrinted>
  <dcterms:created xsi:type="dcterms:W3CDTF">2014-10-25T14:34:00Z</dcterms:created>
  <dcterms:modified xsi:type="dcterms:W3CDTF">2025-10-22T12:05:00Z</dcterms:modified>
</cp:coreProperties>
</file>