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E2B" w14:textId="645481AF" w:rsidR="00503C74" w:rsidRDefault="000E62D2" w:rsidP="00503C74">
      <w:pPr>
        <w:spacing w:after="0"/>
        <w:jc w:val="right"/>
        <w:rPr>
          <w:rFonts w:ascii="Arial" w:hAnsi="Arial" w:cs="Arial"/>
          <w:b/>
          <w:sz w:val="36"/>
          <w:szCs w:val="36"/>
        </w:rPr>
      </w:pPr>
      <w:r w:rsidRPr="000E62D2">
        <w:rPr>
          <w:rFonts w:ascii="Arial" w:hAnsi="Arial" w:cs="Arial"/>
          <w:b/>
          <w:sz w:val="36"/>
          <w:szCs w:val="36"/>
        </w:rPr>
        <w:t>User-Centric Analysis of Determinants and Experiences in Mobile Banking Adoption</w:t>
      </w:r>
    </w:p>
    <w:p w14:paraId="24B7EF10" w14:textId="77777777" w:rsidR="00BB6732" w:rsidRPr="00DD7D91" w:rsidRDefault="00BB6732" w:rsidP="00503C74">
      <w:pPr>
        <w:spacing w:after="0"/>
        <w:jc w:val="right"/>
        <w:rPr>
          <w:rFonts w:ascii="Arial" w:hAnsi="Arial" w:cs="Arial"/>
          <w:b/>
          <w:sz w:val="36"/>
          <w:szCs w:val="36"/>
        </w:rPr>
      </w:pPr>
    </w:p>
    <w:p w14:paraId="5CC9EA05" w14:textId="49A2DFD3" w:rsidR="00776689" w:rsidRPr="00DD7D91" w:rsidRDefault="00F01BA9" w:rsidP="004B5171">
      <w:pPr>
        <w:spacing w:after="0"/>
        <w:jc w:val="right"/>
        <w:rPr>
          <w:rFonts w:ascii="Arial" w:hAnsi="Arial" w:cs="Arial"/>
          <w:i/>
          <w:iCs/>
          <w:sz w:val="20"/>
          <w:szCs w:val="20"/>
        </w:rPr>
      </w:pPr>
      <w:r w:rsidRPr="005114B1">
        <w:rPr>
          <w:rFonts w:ascii="Times New Roman" w:hAnsi="Times New Roman" w:cs="Times New Roman"/>
          <w:sz w:val="24"/>
          <w:szCs w:val="24"/>
        </w:rPr>
        <w:tab/>
      </w:r>
    </w:p>
    <w:p w14:paraId="4A9E3366" w14:textId="77777777" w:rsidR="00503C74" w:rsidRPr="00DD7D91" w:rsidRDefault="00503C74" w:rsidP="00503C74">
      <w:pPr>
        <w:spacing w:after="0"/>
        <w:jc w:val="right"/>
        <w:rPr>
          <w:rFonts w:ascii="Arial" w:hAnsi="Arial" w:cs="Arial"/>
          <w:i/>
          <w:iCs/>
          <w:sz w:val="20"/>
          <w:szCs w:val="20"/>
        </w:rPr>
      </w:pPr>
    </w:p>
    <w:p w14:paraId="025E06D3" w14:textId="77777777" w:rsidR="00503C74" w:rsidRPr="00DD7D91" w:rsidRDefault="00503C74" w:rsidP="00503C74">
      <w:pPr>
        <w:pBdr>
          <w:bottom w:val="single" w:sz="18" w:space="1" w:color="auto"/>
        </w:pBdr>
        <w:jc w:val="right"/>
        <w:rPr>
          <w:rFonts w:ascii="Arial" w:hAnsi="Arial" w:cs="Arial"/>
          <w:i/>
          <w:iCs/>
          <w:sz w:val="20"/>
          <w:szCs w:val="20"/>
        </w:rPr>
      </w:pPr>
    </w:p>
    <w:p w14:paraId="024DDB6D" w14:textId="3CD50BF1" w:rsidR="009E2DFB" w:rsidRPr="00A91571" w:rsidRDefault="00503C74" w:rsidP="00503C74">
      <w:pPr>
        <w:jc w:val="both"/>
        <w:rPr>
          <w:rFonts w:ascii="Arial" w:hAnsi="Arial" w:cs="Arial"/>
          <w:b/>
          <w:bCs/>
        </w:rPr>
      </w:pPr>
      <w:r w:rsidRPr="00DD7D91">
        <w:rPr>
          <w:rFonts w:ascii="Arial" w:hAnsi="Arial" w:cs="Arial"/>
          <w:b/>
          <w:bCs/>
        </w:rPr>
        <w:t>ABSTRACT</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99"/>
      </w:tblGrid>
      <w:tr w:rsidR="00503C74" w:rsidRPr="00DD7D91" w14:paraId="221F1E20" w14:textId="77777777" w:rsidTr="002441C2">
        <w:trPr>
          <w:trHeight w:val="3751"/>
        </w:trPr>
        <w:tc>
          <w:tcPr>
            <w:tcW w:w="9999" w:type="dxa"/>
            <w:shd w:val="clear" w:color="auto" w:fill="F2F2F2"/>
          </w:tcPr>
          <w:p w14:paraId="670E13EB" w14:textId="542FD475" w:rsidR="0089729E" w:rsidRPr="00A91571" w:rsidRDefault="005F6467" w:rsidP="00370D15">
            <w:pPr>
              <w:jc w:val="both"/>
              <w:rPr>
                <w:rFonts w:ascii="Arial" w:hAnsi="Arial" w:cs="Arial"/>
                <w:highlight w:val="yellow"/>
              </w:rPr>
            </w:pPr>
            <w:r w:rsidRPr="00226917">
              <w:rPr>
                <w:rFonts w:ascii="Arial" w:hAnsi="Arial" w:cs="Arial"/>
                <w:color w:val="FF0000"/>
              </w:rPr>
              <w:t xml:space="preserve">Mobile banking adoption has become increasingly significant </w:t>
            </w:r>
            <w:r w:rsidR="005B3F22" w:rsidRPr="00226917">
              <w:rPr>
                <w:rFonts w:ascii="Arial" w:hAnsi="Arial" w:cs="Arial"/>
                <w:color w:val="FF0000"/>
              </w:rPr>
              <w:t xml:space="preserve">to the </w:t>
            </w:r>
            <w:r w:rsidRPr="00226917">
              <w:rPr>
                <w:rFonts w:ascii="Arial" w:hAnsi="Arial" w:cs="Arial"/>
                <w:color w:val="FF0000"/>
              </w:rPr>
              <w:t>co</w:t>
            </w:r>
            <w:r w:rsidR="005B3F22" w:rsidRPr="00226917">
              <w:rPr>
                <w:rFonts w:ascii="Arial" w:hAnsi="Arial" w:cs="Arial"/>
                <w:color w:val="FF0000"/>
              </w:rPr>
              <w:t>stumer</w:t>
            </w:r>
            <w:r w:rsidR="000C0180" w:rsidRPr="00226917">
              <w:rPr>
                <w:rFonts w:ascii="Arial" w:hAnsi="Arial" w:cs="Arial"/>
                <w:color w:val="FF0000"/>
              </w:rPr>
              <w:t>s</w:t>
            </w:r>
            <w:r w:rsidR="005B3F22" w:rsidRPr="00226917">
              <w:rPr>
                <w:rFonts w:ascii="Arial" w:hAnsi="Arial" w:cs="Arial"/>
                <w:color w:val="FF0000"/>
              </w:rPr>
              <w:t xml:space="preserve"> to</w:t>
            </w:r>
            <w:r w:rsidRPr="00226917">
              <w:rPr>
                <w:rFonts w:ascii="Arial" w:hAnsi="Arial" w:cs="Arial"/>
                <w:color w:val="FF0000"/>
              </w:rPr>
              <w:t xml:space="preserve"> continue embrac</w:t>
            </w:r>
            <w:r w:rsidR="005B3F22" w:rsidRPr="00226917">
              <w:rPr>
                <w:rFonts w:ascii="Arial" w:hAnsi="Arial" w:cs="Arial"/>
                <w:color w:val="FF0000"/>
              </w:rPr>
              <w:t xml:space="preserve">ing </w:t>
            </w:r>
            <w:r w:rsidRPr="00226917">
              <w:rPr>
                <w:rFonts w:ascii="Arial" w:hAnsi="Arial" w:cs="Arial"/>
                <w:color w:val="FF0000"/>
              </w:rPr>
              <w:t xml:space="preserve">digital financial services however, issues related to trust, usability, and security remain major concerns. </w:t>
            </w:r>
            <w:proofErr w:type="spellStart"/>
            <w:r w:rsidRPr="00226917">
              <w:rPr>
                <w:rFonts w:ascii="Arial" w:hAnsi="Arial" w:cs="Arial"/>
                <w:color w:val="FF0000"/>
              </w:rPr>
              <w:t>Febriandika</w:t>
            </w:r>
            <w:proofErr w:type="spellEnd"/>
            <w:r w:rsidRPr="00226917">
              <w:rPr>
                <w:rFonts w:ascii="Arial" w:hAnsi="Arial" w:cs="Arial"/>
                <w:color w:val="FF0000"/>
              </w:rPr>
              <w:t xml:space="preserve"> (2023) emphasized that </w:t>
            </w:r>
            <w:r w:rsidR="00226917" w:rsidRPr="00226917">
              <w:rPr>
                <w:rFonts w:ascii="Arial" w:hAnsi="Arial" w:cs="Arial"/>
                <w:color w:val="FF0000"/>
              </w:rPr>
              <w:t xml:space="preserve">other </w:t>
            </w:r>
            <w:r w:rsidRPr="00226917">
              <w:rPr>
                <w:rFonts w:ascii="Arial" w:hAnsi="Arial" w:cs="Arial"/>
                <w:color w:val="FF0000"/>
              </w:rPr>
              <w:t xml:space="preserve">determinants </w:t>
            </w:r>
            <w:r w:rsidR="00A91571" w:rsidRPr="00226917">
              <w:rPr>
                <w:rFonts w:ascii="Arial" w:hAnsi="Arial" w:cs="Arial"/>
                <w:color w:val="FF0000"/>
              </w:rPr>
              <w:t xml:space="preserve">are </w:t>
            </w:r>
            <w:r w:rsidRPr="00226917">
              <w:rPr>
                <w:rFonts w:ascii="Arial" w:hAnsi="Arial" w:cs="Arial"/>
                <w:color w:val="FF0000"/>
              </w:rPr>
              <w:t>strongly influence consumers’ intentions to adopt mobile banking services. In this context, the present study aims to examine respondents’ demographic profiles and mobile banking experiences, identify the key determinants influencing adoption—including perceived usefulness, perceived ease of use, social influence, perceived cost, and perceived risk—and analyze the interrelationships among these variables</w:t>
            </w:r>
            <w:r w:rsidRPr="00A91571">
              <w:rPr>
                <w:rFonts w:ascii="Arial" w:hAnsi="Arial" w:cs="Arial"/>
              </w:rPr>
              <w:t>.</w:t>
            </w:r>
            <w:r w:rsidR="00A91571" w:rsidRPr="00A91571">
              <w:rPr>
                <w:rFonts w:ascii="Arial" w:hAnsi="Arial" w:cs="Arial"/>
              </w:rPr>
              <w:t xml:space="preserve"> </w:t>
            </w:r>
            <w:r w:rsidR="00E14C25" w:rsidRPr="00A91571">
              <w:rPr>
                <w:rFonts w:ascii="Arial" w:hAnsi="Arial" w:cs="Arial"/>
              </w:rPr>
              <w:t>This study employed a quantitative, descriptive–correlational design</w:t>
            </w:r>
            <w:r w:rsidR="00411060" w:rsidRPr="00A91571">
              <w:rPr>
                <w:rFonts w:ascii="Arial" w:hAnsi="Arial" w:cs="Arial"/>
              </w:rPr>
              <w:t xml:space="preserve">. </w:t>
            </w:r>
            <w:r w:rsidR="00E14C25" w:rsidRPr="00A91571">
              <w:rPr>
                <w:rFonts w:ascii="Arial" w:hAnsi="Arial" w:cs="Arial"/>
              </w:rPr>
              <w:t>Using</w:t>
            </w:r>
            <w:r w:rsidR="00E14C25" w:rsidRPr="00E14C25">
              <w:rPr>
                <w:rFonts w:ascii="Arial" w:hAnsi="Arial" w:cs="Arial"/>
              </w:rPr>
              <w:t xml:space="preserve"> disproportionate stratified random sampling, 393 respondents were drawn from 17 purok, with data analyzed through frequency counts, percentages, weighted mean, and</w:t>
            </w:r>
            <w:r w:rsidR="009E64A5">
              <w:rPr>
                <w:rFonts w:ascii="Arial" w:hAnsi="Arial" w:cs="Arial"/>
              </w:rPr>
              <w:t xml:space="preserve"> </w:t>
            </w:r>
            <w:r w:rsidR="001E3431" w:rsidRPr="001E3431">
              <w:rPr>
                <w:rFonts w:ascii="Arial" w:hAnsi="Arial" w:cs="Arial"/>
              </w:rPr>
              <w:t>Chi-square Test of Association.</w:t>
            </w:r>
            <w:r w:rsidR="004723C0">
              <w:rPr>
                <w:rFonts w:ascii="Arial" w:hAnsi="Arial" w:cs="Arial"/>
              </w:rPr>
              <w:t xml:space="preserve"> </w:t>
            </w:r>
            <w:r w:rsidR="00E14C25" w:rsidRPr="00E14C25">
              <w:rPr>
                <w:rFonts w:ascii="Arial" w:hAnsi="Arial" w:cs="Arial"/>
              </w:rPr>
              <w:t>Findings showed that most respondents were 19</w:t>
            </w:r>
            <w:r w:rsidR="00DE0580">
              <w:rPr>
                <w:rFonts w:ascii="Arial" w:hAnsi="Arial" w:cs="Arial"/>
              </w:rPr>
              <w:t xml:space="preserve"> to </w:t>
            </w:r>
            <w:r w:rsidR="00E14C25" w:rsidRPr="00E14C25">
              <w:rPr>
                <w:rFonts w:ascii="Arial" w:hAnsi="Arial" w:cs="Arial"/>
              </w:rPr>
              <w:t>27 years old, female, single, college graduates, employed in government institutions, and earning 5,000</w:t>
            </w:r>
            <w:r w:rsidR="00DE0580">
              <w:rPr>
                <w:rFonts w:ascii="Arial" w:hAnsi="Arial" w:cs="Arial"/>
              </w:rPr>
              <w:t xml:space="preserve"> to </w:t>
            </w:r>
            <w:r w:rsidR="00E14C25" w:rsidRPr="00E14C25">
              <w:rPr>
                <w:rFonts w:ascii="Arial" w:hAnsi="Arial" w:cs="Arial"/>
              </w:rPr>
              <w:t xml:space="preserve">15,099 </w:t>
            </w:r>
            <w:r w:rsidR="00DE0580">
              <w:rPr>
                <w:rFonts w:ascii="Arial" w:hAnsi="Arial" w:cs="Arial"/>
              </w:rPr>
              <w:t xml:space="preserve">pesos </w:t>
            </w:r>
            <w:r w:rsidR="00E14C25" w:rsidRPr="00E14C25">
              <w:rPr>
                <w:rFonts w:ascii="Arial" w:hAnsi="Arial" w:cs="Arial"/>
              </w:rPr>
              <w:t>monthly. Land Bank was the most frequently used mobile banking application, with fund transfers as the most common transaction, typically conducted monthly. Perceived usefulness emerged as the most influential determinant of adoption. Correlation analysis revealed no strong relationships between age, sex, or occupation and mobile banking experience; however, educational attainment and occupation significantly influenced adoption determinants.</w:t>
            </w:r>
            <w:r w:rsidR="00E14C25">
              <w:rPr>
                <w:rFonts w:ascii="Arial" w:hAnsi="Arial" w:cs="Arial"/>
              </w:rPr>
              <w:t xml:space="preserve"> </w:t>
            </w:r>
            <w:r w:rsidR="00E14C25" w:rsidRPr="00E14C25">
              <w:rPr>
                <w:rFonts w:ascii="Arial" w:hAnsi="Arial" w:cs="Arial"/>
              </w:rPr>
              <w:t>The study concludes that enhancing security, convenience, and targeted awareness campaigns—particularly for young professionals</w:t>
            </w:r>
            <w:r w:rsidR="00900E1E">
              <w:rPr>
                <w:rFonts w:ascii="Arial" w:hAnsi="Arial" w:cs="Arial"/>
              </w:rPr>
              <w:t xml:space="preserve"> </w:t>
            </w:r>
            <w:r w:rsidR="00E14C25" w:rsidRPr="00E14C25">
              <w:rPr>
                <w:rFonts w:ascii="Arial" w:hAnsi="Arial" w:cs="Arial"/>
              </w:rPr>
              <w:t xml:space="preserve">can foster broader adoption. It further </w:t>
            </w:r>
            <w:r w:rsidR="00D80E45" w:rsidRPr="00D80E45">
              <w:rPr>
                <w:rFonts w:ascii="Arial" w:hAnsi="Arial" w:cs="Arial"/>
              </w:rPr>
              <w:t xml:space="preserve">recommends that the </w:t>
            </w:r>
            <w:r w:rsidR="00D80E45">
              <w:rPr>
                <w:rFonts w:ascii="Arial" w:hAnsi="Arial" w:cs="Arial"/>
              </w:rPr>
              <w:t>future</w:t>
            </w:r>
            <w:r w:rsidR="00D80E45" w:rsidRPr="00D80E45">
              <w:rPr>
                <w:rFonts w:ascii="Arial" w:hAnsi="Arial" w:cs="Arial"/>
              </w:rPr>
              <w:t xml:space="preserve"> researchers investigate these findings and consider implementing the researcher's recommendations.</w:t>
            </w:r>
          </w:p>
        </w:tc>
      </w:tr>
    </w:tbl>
    <w:p w14:paraId="3486F089" w14:textId="77777777" w:rsidR="00503C74" w:rsidRPr="00DD7D91" w:rsidRDefault="00503C74" w:rsidP="00503C74">
      <w:pPr>
        <w:jc w:val="both"/>
        <w:rPr>
          <w:rFonts w:ascii="Arial" w:hAnsi="Arial" w:cs="Arial"/>
          <w:sz w:val="20"/>
          <w:szCs w:val="20"/>
        </w:rPr>
      </w:pPr>
    </w:p>
    <w:p w14:paraId="4AEEBEAE" w14:textId="68EFB802" w:rsidR="00326447" w:rsidRPr="00DD7D91" w:rsidRDefault="00503C74" w:rsidP="00503C74">
      <w:pPr>
        <w:jc w:val="both"/>
        <w:rPr>
          <w:rFonts w:ascii="Arial" w:hAnsi="Arial" w:cs="Arial"/>
          <w:i/>
          <w:iCs/>
          <w:sz w:val="20"/>
          <w:szCs w:val="20"/>
        </w:rPr>
      </w:pPr>
      <w:r w:rsidRPr="00DD7D91">
        <w:rPr>
          <w:rFonts w:ascii="Arial" w:hAnsi="Arial" w:cs="Arial"/>
          <w:i/>
          <w:iCs/>
          <w:sz w:val="20"/>
          <w:szCs w:val="20"/>
        </w:rPr>
        <w:t xml:space="preserve">Keywords:  </w:t>
      </w:r>
      <w:r w:rsidR="00164056">
        <w:rPr>
          <w:rFonts w:ascii="Arial" w:hAnsi="Arial" w:cs="Arial"/>
          <w:i/>
          <w:iCs/>
          <w:sz w:val="20"/>
          <w:szCs w:val="20"/>
        </w:rPr>
        <w:t>Mobile banking,</w:t>
      </w:r>
      <w:r w:rsidR="004C17FF">
        <w:rPr>
          <w:rFonts w:ascii="Arial" w:hAnsi="Arial" w:cs="Arial"/>
          <w:i/>
          <w:iCs/>
          <w:sz w:val="20"/>
          <w:szCs w:val="20"/>
        </w:rPr>
        <w:t xml:space="preserve"> </w:t>
      </w:r>
      <w:r w:rsidR="00E6399D">
        <w:rPr>
          <w:rFonts w:ascii="Arial" w:hAnsi="Arial" w:cs="Arial"/>
          <w:i/>
          <w:iCs/>
          <w:sz w:val="20"/>
          <w:szCs w:val="20"/>
        </w:rPr>
        <w:t>Mobile banking</w:t>
      </w:r>
      <w:r w:rsidR="004C17FF" w:rsidRPr="004C17FF">
        <w:rPr>
          <w:rFonts w:ascii="Arial" w:hAnsi="Arial" w:cs="Arial"/>
          <w:i/>
          <w:iCs/>
          <w:sz w:val="20"/>
          <w:szCs w:val="20"/>
        </w:rPr>
        <w:t xml:space="preserve"> </w:t>
      </w:r>
      <w:r w:rsidR="004C17FF">
        <w:rPr>
          <w:rFonts w:ascii="Arial" w:hAnsi="Arial" w:cs="Arial"/>
          <w:i/>
          <w:iCs/>
          <w:sz w:val="20"/>
          <w:szCs w:val="20"/>
        </w:rPr>
        <w:t>Determinants</w:t>
      </w:r>
      <w:r w:rsidR="00E6399D">
        <w:rPr>
          <w:rFonts w:ascii="Arial" w:hAnsi="Arial" w:cs="Arial"/>
          <w:i/>
          <w:iCs/>
          <w:sz w:val="20"/>
          <w:szCs w:val="20"/>
        </w:rPr>
        <w:t>,</w:t>
      </w:r>
      <w:r w:rsidR="00164056">
        <w:rPr>
          <w:rFonts w:ascii="Arial" w:hAnsi="Arial" w:cs="Arial"/>
          <w:i/>
          <w:iCs/>
          <w:sz w:val="20"/>
          <w:szCs w:val="20"/>
        </w:rPr>
        <w:t xml:space="preserve"> Mobile banking Experience, Mobile banking adoption,</w:t>
      </w:r>
      <w:r w:rsidR="009423AC">
        <w:rPr>
          <w:rFonts w:ascii="Arial" w:hAnsi="Arial" w:cs="Arial"/>
          <w:i/>
          <w:iCs/>
          <w:sz w:val="20"/>
          <w:szCs w:val="20"/>
        </w:rPr>
        <w:t xml:space="preserve"> </w:t>
      </w:r>
    </w:p>
    <w:p w14:paraId="7EBC6747" w14:textId="624B68B8" w:rsidR="003834D2" w:rsidRPr="00B3695D" w:rsidRDefault="00326447" w:rsidP="00B3695D">
      <w:pPr>
        <w:pStyle w:val="ListParagraph"/>
        <w:numPr>
          <w:ilvl w:val="0"/>
          <w:numId w:val="1"/>
        </w:numPr>
        <w:ind w:left="426"/>
        <w:jc w:val="both"/>
        <w:rPr>
          <w:rFonts w:ascii="Arial" w:hAnsi="Arial" w:cs="Arial"/>
          <w:b/>
          <w:bCs/>
        </w:rPr>
      </w:pPr>
      <w:r w:rsidRPr="00CD1C3A">
        <w:rPr>
          <w:rFonts w:ascii="Arial" w:hAnsi="Arial" w:cs="Arial"/>
          <w:b/>
          <w:bCs/>
        </w:rPr>
        <w:t xml:space="preserve">INTRODUCTION </w:t>
      </w:r>
    </w:p>
    <w:p w14:paraId="4B3803E9" w14:textId="4E1386B3" w:rsidR="00B3695D" w:rsidRPr="003B7575" w:rsidRDefault="00B3695D" w:rsidP="00B3695D">
      <w:pPr>
        <w:spacing w:before="20" w:after="20" w:line="240" w:lineRule="auto"/>
        <w:jc w:val="both"/>
        <w:rPr>
          <w:rFonts w:ascii="Arial" w:hAnsi="Arial" w:cs="Arial"/>
          <w:bCs/>
        </w:rPr>
      </w:pPr>
      <w:r w:rsidRPr="003B7575">
        <w:rPr>
          <w:rFonts w:ascii="Arial" w:hAnsi="Arial" w:cs="Arial"/>
          <w:bCs/>
        </w:rPr>
        <w:t>The introduction of information technology (IT) into corporate operations has significantly transformed business processes globally, including how firms are managed and operated. In the financial sector, one of the most remarkable innovations has been the development of mobile banking (m-banking), which allows customers to perform a wide range of financial activities using portable devices such as smartphones and tablets. These services include term deposit monitoring, access to card and equity statements, insurance and pension plan management, loan statement access, checkbook requests, balance inquiries, PIN management, domestic and international transactions, and more</w:t>
      </w:r>
      <w:r w:rsidR="003B7575" w:rsidRPr="003B7575">
        <w:rPr>
          <w:rFonts w:ascii="Arial" w:hAnsi="Arial" w:cs="Arial"/>
          <w:bCs/>
        </w:rPr>
        <w:t xml:space="preserve"> (Siano et al. (2020).</w:t>
      </w:r>
    </w:p>
    <w:p w14:paraId="38CE7534" w14:textId="54509E6D" w:rsidR="00B3695D" w:rsidRDefault="00B3695D" w:rsidP="00B3695D">
      <w:pPr>
        <w:spacing w:before="20" w:after="20" w:line="240" w:lineRule="auto"/>
        <w:jc w:val="both"/>
        <w:rPr>
          <w:rFonts w:ascii="Arial" w:hAnsi="Arial" w:cs="Arial"/>
          <w:bCs/>
        </w:rPr>
      </w:pPr>
      <w:r w:rsidRPr="00B3695D">
        <w:rPr>
          <w:rFonts w:ascii="Arial" w:hAnsi="Arial" w:cs="Arial"/>
          <w:bCs/>
        </w:rPr>
        <w:t xml:space="preserve">Over the past few decades, mobile banking has become a strategic part of standard banking practices. Financial institutions have continuously evolved to deliver innovative features that enhance consumer experience, enabling faster, more convenient access to banking services (Mousavian, 2021). As </w:t>
      </w:r>
      <w:proofErr w:type="spellStart"/>
      <w:r w:rsidRPr="00B3695D">
        <w:rPr>
          <w:rFonts w:ascii="Arial" w:hAnsi="Arial" w:cs="Arial"/>
          <w:bCs/>
        </w:rPr>
        <w:t>Chaouali</w:t>
      </w:r>
      <w:proofErr w:type="spellEnd"/>
      <w:r w:rsidRPr="00B3695D">
        <w:rPr>
          <w:rFonts w:ascii="Arial" w:hAnsi="Arial" w:cs="Arial"/>
          <w:bCs/>
        </w:rPr>
        <w:t xml:space="preserve"> and El </w:t>
      </w:r>
      <w:proofErr w:type="spellStart"/>
      <w:r w:rsidRPr="00B3695D">
        <w:rPr>
          <w:rFonts w:ascii="Arial" w:hAnsi="Arial" w:cs="Arial"/>
          <w:bCs/>
        </w:rPr>
        <w:t>Hedhli</w:t>
      </w:r>
      <w:proofErr w:type="spellEnd"/>
      <w:r w:rsidRPr="00B3695D">
        <w:rPr>
          <w:rFonts w:ascii="Arial" w:hAnsi="Arial" w:cs="Arial"/>
          <w:bCs/>
        </w:rPr>
        <w:t xml:space="preserve"> (2019) note, banking institutions remain leaders in the financial industry, offering services that have expanded from traditional ATMs to online and mobile banking. Similarly, Arcand et al. </w:t>
      </w:r>
      <w:r w:rsidRPr="00B3695D">
        <w:rPr>
          <w:rFonts w:ascii="Arial" w:hAnsi="Arial" w:cs="Arial"/>
          <w:bCs/>
        </w:rPr>
        <w:lastRenderedPageBreak/>
        <w:t xml:space="preserve">(2017) and </w:t>
      </w:r>
      <w:proofErr w:type="spellStart"/>
      <w:r w:rsidRPr="00B3695D">
        <w:rPr>
          <w:rFonts w:ascii="Arial" w:hAnsi="Arial" w:cs="Arial"/>
          <w:bCs/>
        </w:rPr>
        <w:t>Baabdullah</w:t>
      </w:r>
      <w:proofErr w:type="spellEnd"/>
      <w:r w:rsidRPr="00B3695D">
        <w:rPr>
          <w:rFonts w:ascii="Arial" w:hAnsi="Arial" w:cs="Arial"/>
          <w:bCs/>
        </w:rPr>
        <w:t xml:space="preserve"> et al. (2019) emphasize that mobile banking allows customers to transfer funds, check balances, and perform transactions anytime and anywhere.</w:t>
      </w:r>
      <w:r w:rsidR="00781BE8">
        <w:rPr>
          <w:rFonts w:ascii="Arial" w:hAnsi="Arial" w:cs="Arial"/>
          <w:bCs/>
        </w:rPr>
        <w:t xml:space="preserve"> </w:t>
      </w:r>
      <w:r w:rsidRPr="00B3695D">
        <w:rPr>
          <w:rFonts w:ascii="Arial" w:hAnsi="Arial" w:cs="Arial"/>
          <w:bCs/>
        </w:rPr>
        <w:t>Given its potential, banks across the world have heavily invested in mobile banking technologies to boost adoption rates, increase customer satisfaction, and foster loyalty by reducing the risk of customer attrition to competitors (</w:t>
      </w:r>
      <w:proofErr w:type="spellStart"/>
      <w:r w:rsidRPr="00B3695D">
        <w:rPr>
          <w:rFonts w:ascii="Arial" w:hAnsi="Arial" w:cs="Arial"/>
          <w:bCs/>
        </w:rPr>
        <w:t>Alalwan</w:t>
      </w:r>
      <w:proofErr w:type="spellEnd"/>
      <w:r w:rsidRPr="00B3695D">
        <w:rPr>
          <w:rFonts w:ascii="Arial" w:hAnsi="Arial" w:cs="Arial"/>
          <w:bCs/>
        </w:rPr>
        <w:t xml:space="preserve"> et al., 2017). Mobile banking includes convenience and ubiquity, while disadvantages include security concerns and limited functionality compared to traditional banking channels (Chen</w:t>
      </w:r>
      <w:r w:rsidR="00F11688">
        <w:rPr>
          <w:rFonts w:ascii="Arial" w:hAnsi="Arial" w:cs="Arial"/>
          <w:bCs/>
        </w:rPr>
        <w:t xml:space="preserve"> and </w:t>
      </w:r>
      <w:proofErr w:type="spellStart"/>
      <w:r w:rsidR="00F11688" w:rsidRPr="00D969B0">
        <w:rPr>
          <w:rFonts w:ascii="Arial" w:hAnsi="Arial" w:cs="Arial"/>
          <w:shd w:val="clear" w:color="auto" w:fill="FFFFFF"/>
        </w:rPr>
        <w:t>Aklikokou</w:t>
      </w:r>
      <w:proofErr w:type="spellEnd"/>
      <w:r w:rsidRPr="00B3695D">
        <w:rPr>
          <w:rFonts w:ascii="Arial" w:hAnsi="Arial" w:cs="Arial"/>
          <w:bCs/>
        </w:rPr>
        <w:t>, 2020).</w:t>
      </w:r>
    </w:p>
    <w:p w14:paraId="6DB06A28" w14:textId="77777777" w:rsidR="001430C1" w:rsidRPr="00F52D41" w:rsidRDefault="001430C1" w:rsidP="00F52D41">
      <w:pPr>
        <w:spacing w:before="20" w:after="20" w:line="240" w:lineRule="auto"/>
        <w:jc w:val="both"/>
        <w:rPr>
          <w:rFonts w:ascii="Arial" w:hAnsi="Arial" w:cs="Arial"/>
          <w:bCs/>
        </w:rPr>
      </w:pPr>
    </w:p>
    <w:p w14:paraId="18B68EB4" w14:textId="23E574D2" w:rsidR="00F52D41" w:rsidRPr="003570B7" w:rsidRDefault="001430C1" w:rsidP="00B3695D">
      <w:pPr>
        <w:spacing w:before="20" w:after="20" w:line="240" w:lineRule="auto"/>
        <w:jc w:val="both"/>
        <w:rPr>
          <w:rFonts w:ascii="Arial" w:hAnsi="Arial" w:cs="Arial"/>
          <w:bCs/>
          <w:color w:val="FF0000"/>
        </w:rPr>
      </w:pPr>
      <w:r w:rsidRPr="001430C1">
        <w:rPr>
          <w:rFonts w:ascii="Arial" w:hAnsi="Arial" w:cs="Arial"/>
          <w:bCs/>
          <w:color w:val="FF0000"/>
        </w:rPr>
        <w:t xml:space="preserve">Moreover, the Technology Acceptance Model (TAM) and the Unified Theory of Acceptance and Use of Technology (UTAUT) provide strong theoretical foundations and justification for this study. According to Davis (1989), TAM explains that two key factors—perceived usefulness </w:t>
      </w:r>
      <w:r w:rsidRPr="001430C1">
        <w:rPr>
          <w:rFonts w:ascii="Arial" w:hAnsi="Arial" w:cs="Arial"/>
          <w:bCs/>
          <w:i/>
          <w:iCs/>
          <w:color w:val="FF0000"/>
        </w:rPr>
        <w:t>(the degree to which an individual believes that using a system enhances performance)</w:t>
      </w:r>
      <w:r w:rsidRPr="001430C1">
        <w:rPr>
          <w:rFonts w:ascii="Arial" w:hAnsi="Arial" w:cs="Arial"/>
          <w:bCs/>
          <w:color w:val="FF0000"/>
        </w:rPr>
        <w:t xml:space="preserve"> and perceived ease of use </w:t>
      </w:r>
      <w:r w:rsidRPr="001430C1">
        <w:rPr>
          <w:rFonts w:ascii="Arial" w:hAnsi="Arial" w:cs="Arial"/>
          <w:bCs/>
          <w:i/>
          <w:iCs/>
          <w:color w:val="FF0000"/>
        </w:rPr>
        <w:t>(the degree to which one believes that using a system will be free of effort)</w:t>
      </w:r>
      <w:r w:rsidRPr="001430C1">
        <w:rPr>
          <w:rFonts w:ascii="Arial" w:hAnsi="Arial" w:cs="Arial"/>
          <w:bCs/>
          <w:color w:val="FF0000"/>
        </w:rPr>
        <w:t>—influence users’ intentions to adopt technology. This theory helps in understanding how users’ perceptions of convenience and efficiency drive their adoption and continued use of mobile banking services. Similarly, the UTAUT model proposed by Venkatesh et al. (2003) emphasizes determinants such as performance expectancy, effort expectancy, social influence, and facilitating conditions, which shape consumers’ intentions and behaviors toward technology adoption. It further explains how social factors, system support, and perceived benefits affect users’ acceptance and sustained use of mobile banking platforms.</w:t>
      </w:r>
    </w:p>
    <w:p w14:paraId="2F99A7DE" w14:textId="77777777" w:rsidR="001430C1" w:rsidRPr="001430C1" w:rsidRDefault="001430C1" w:rsidP="00B3695D">
      <w:pPr>
        <w:spacing w:before="20" w:after="20" w:line="240" w:lineRule="auto"/>
        <w:jc w:val="both"/>
        <w:rPr>
          <w:rFonts w:ascii="Arial" w:hAnsi="Arial" w:cs="Arial"/>
          <w:bCs/>
          <w:color w:val="FF0000"/>
        </w:rPr>
      </w:pPr>
    </w:p>
    <w:p w14:paraId="637314CB" w14:textId="563FA3BD" w:rsidR="00B3695D" w:rsidRPr="00B3695D" w:rsidRDefault="00B3695D" w:rsidP="00B3695D">
      <w:pPr>
        <w:spacing w:before="20" w:after="20" w:line="240" w:lineRule="auto"/>
        <w:jc w:val="both"/>
        <w:rPr>
          <w:rFonts w:ascii="Arial" w:hAnsi="Arial" w:cs="Arial"/>
          <w:bCs/>
        </w:rPr>
      </w:pPr>
      <w:r w:rsidRPr="00FD5E03">
        <w:rPr>
          <w:rFonts w:ascii="Arial" w:hAnsi="Arial" w:cs="Arial"/>
          <w:bCs/>
        </w:rPr>
        <w:t xml:space="preserve">The growing use of smartphones has further driven mobile banking adoption. In 2018, an estimated 3.7 billion people worldwide were smartphone users, with projections showing that 1.8 billion individuals would use mobile banking by 2019 (KPMG </w:t>
      </w:r>
      <w:r w:rsidR="00FD5E03" w:rsidRPr="00FD5E03">
        <w:rPr>
          <w:rFonts w:ascii="Arial" w:hAnsi="Arial" w:cs="Arial"/>
          <w:bCs/>
        </w:rPr>
        <w:t>and UBS</w:t>
      </w:r>
      <w:r w:rsidRPr="00FD5E03">
        <w:rPr>
          <w:rFonts w:ascii="Arial" w:hAnsi="Arial" w:cs="Arial"/>
          <w:bCs/>
        </w:rPr>
        <w:t xml:space="preserve">, 2015). </w:t>
      </w:r>
      <w:r w:rsidRPr="00B3695D">
        <w:rPr>
          <w:rFonts w:ascii="Arial" w:hAnsi="Arial" w:cs="Arial"/>
          <w:bCs/>
        </w:rPr>
        <w:t>Despite its growth, challenges such as cost, credibility, and security concerns remain significant barriers to adoption. According to Cudjoe et al. (2015), banks must address these challenges by raising awareness, improving consumer trust, and making mobile banking services more affordable. Likewise, Shankar and Kumari (2016) highlight that adoption depends on individual awareness, motivation, perceived benefits, value, and financial impact. Furthermore, system quality and service reliability play a critical role in shaping user satisfaction. Tam and Oliveira (2017) demonstrate that high-quality mobile banking systems enhance customer satisfaction and increase adoption. Consequently, banks worldwide continue to invest in improving their mobile platforms to remain competitive and meet customer expectations (</w:t>
      </w:r>
      <w:proofErr w:type="spellStart"/>
      <w:r w:rsidRPr="00B3695D">
        <w:rPr>
          <w:rFonts w:ascii="Arial" w:hAnsi="Arial" w:cs="Arial"/>
          <w:bCs/>
        </w:rPr>
        <w:t>Alalwan</w:t>
      </w:r>
      <w:proofErr w:type="spellEnd"/>
      <w:r w:rsidRPr="00B3695D">
        <w:rPr>
          <w:rFonts w:ascii="Arial" w:hAnsi="Arial" w:cs="Arial"/>
          <w:bCs/>
        </w:rPr>
        <w:t xml:space="preserve"> et al., 2017).</w:t>
      </w:r>
    </w:p>
    <w:p w14:paraId="1AE970CA" w14:textId="77777777" w:rsidR="00D6145F" w:rsidRPr="00C0631B" w:rsidRDefault="00D6145F" w:rsidP="00B3695D">
      <w:pPr>
        <w:spacing w:before="20" w:after="20" w:line="240" w:lineRule="auto"/>
        <w:jc w:val="both"/>
        <w:rPr>
          <w:rFonts w:ascii="Arial" w:hAnsi="Arial" w:cs="Arial"/>
          <w:bCs/>
          <w:color w:val="FF0000"/>
        </w:rPr>
      </w:pPr>
    </w:p>
    <w:p w14:paraId="63E86D32" w14:textId="4237F600" w:rsidR="00D6145F" w:rsidRPr="00C0631B" w:rsidRDefault="00D6145F" w:rsidP="00B3695D">
      <w:pPr>
        <w:spacing w:before="20" w:after="20" w:line="240" w:lineRule="auto"/>
        <w:jc w:val="both"/>
        <w:rPr>
          <w:rFonts w:ascii="Arial" w:hAnsi="Arial" w:cs="Arial"/>
          <w:bCs/>
          <w:color w:val="FF0000"/>
        </w:rPr>
        <w:sectPr w:rsidR="00D6145F" w:rsidRPr="00C0631B" w:rsidSect="00DD7D91">
          <w:footerReference w:type="default" r:id="rId7"/>
          <w:pgSz w:w="12240" w:h="15840"/>
          <w:pgMar w:top="1440" w:right="1080" w:bottom="1440" w:left="1080" w:header="708" w:footer="708" w:gutter="0"/>
          <w:cols w:space="708"/>
          <w:docGrid w:linePitch="360"/>
        </w:sectPr>
      </w:pPr>
      <w:r w:rsidRPr="00C0631B">
        <w:rPr>
          <w:rFonts w:ascii="Arial" w:hAnsi="Arial" w:cs="Arial"/>
          <w:bCs/>
          <w:color w:val="FF0000"/>
        </w:rPr>
        <w:t xml:space="preserve">Despite </w:t>
      </w:r>
      <w:r w:rsidR="00C0631B" w:rsidRPr="00C0631B">
        <w:rPr>
          <w:rFonts w:ascii="Arial" w:hAnsi="Arial" w:cs="Arial"/>
          <w:bCs/>
          <w:color w:val="FF0000"/>
        </w:rPr>
        <w:t>wide research</w:t>
      </w:r>
      <w:r w:rsidRPr="00C0631B">
        <w:rPr>
          <w:rFonts w:ascii="Arial" w:hAnsi="Arial" w:cs="Arial"/>
          <w:bCs/>
          <w:color w:val="FF0000"/>
        </w:rPr>
        <w:t xml:space="preserve"> on mobile banking adoption, few studies have simultaneously examined users’ adoption determinants and actual user experiences within an integrated framework, particularly in the local context. This study seeks to address this gap by exploring these interconnected factors to provide a more comprehensive understanding of mobile banking adoption behavior. In this regard, the present research adopts a user-centric approach to analyze the determinants and experiences influencing mobile banking adoption. Specifically, it aims to determine the respondents’ demographic profiles, explore their mobile banking experiences, evaluate the key determinants influencing adoption, and assess the correlations among the study’s primary variables to address existing gaps in the literature.</w:t>
      </w:r>
    </w:p>
    <w:p w14:paraId="2F866C85" w14:textId="77777777" w:rsidR="00D5583F" w:rsidRPr="00D5583F" w:rsidRDefault="00D5583F" w:rsidP="00D5583F">
      <w:pPr>
        <w:spacing w:before="20" w:after="20" w:line="240" w:lineRule="auto"/>
        <w:jc w:val="both"/>
        <w:rPr>
          <w:rFonts w:ascii="Arial" w:hAnsi="Arial" w:cs="Arial"/>
          <w:bCs/>
          <w:color w:val="FF0000"/>
        </w:rPr>
      </w:pPr>
    </w:p>
    <w:p w14:paraId="15D59FEC" w14:textId="22B0F92F" w:rsidR="00326447" w:rsidRPr="00692727" w:rsidRDefault="00807843" w:rsidP="00326447">
      <w:pPr>
        <w:pStyle w:val="ListParagraph"/>
        <w:numPr>
          <w:ilvl w:val="0"/>
          <w:numId w:val="1"/>
        </w:numPr>
        <w:ind w:left="426"/>
        <w:jc w:val="both"/>
        <w:rPr>
          <w:rFonts w:ascii="Arial" w:hAnsi="Arial" w:cs="Arial"/>
          <w:b/>
          <w:bCs/>
          <w:color w:val="FF0000"/>
        </w:rPr>
      </w:pPr>
      <w:r w:rsidRPr="00692727">
        <w:rPr>
          <w:rFonts w:ascii="Arial" w:hAnsi="Arial" w:cs="Arial"/>
          <w:b/>
          <w:bCs/>
          <w:color w:val="FF0000"/>
        </w:rPr>
        <w:t>OBJECTIVES OF</w:t>
      </w:r>
      <w:r w:rsidR="00727984" w:rsidRPr="00692727">
        <w:rPr>
          <w:rFonts w:ascii="Arial" w:hAnsi="Arial" w:cs="Arial"/>
          <w:b/>
          <w:bCs/>
          <w:color w:val="FF0000"/>
        </w:rPr>
        <w:t xml:space="preserve"> THE STUDY </w:t>
      </w:r>
    </w:p>
    <w:p w14:paraId="35900C82" w14:textId="77777777" w:rsidR="00437221" w:rsidRDefault="0036559B" w:rsidP="0036559B">
      <w:pPr>
        <w:pStyle w:val="ListParagraph"/>
        <w:numPr>
          <w:ilvl w:val="0"/>
          <w:numId w:val="2"/>
        </w:numPr>
        <w:jc w:val="both"/>
        <w:rPr>
          <w:rFonts w:ascii="Arial" w:hAnsi="Arial" w:cs="Arial"/>
        </w:rPr>
      </w:pPr>
      <w:r w:rsidRPr="00DD7D91">
        <w:rPr>
          <w:rFonts w:ascii="Arial" w:hAnsi="Arial" w:cs="Arial"/>
        </w:rPr>
        <w:t>To determine the profile of the respondents in terms of</w:t>
      </w:r>
      <w:r w:rsidR="00437221">
        <w:rPr>
          <w:rFonts w:ascii="Arial" w:hAnsi="Arial" w:cs="Arial"/>
        </w:rPr>
        <w:t>:</w:t>
      </w:r>
    </w:p>
    <w:p w14:paraId="55E1B1AC" w14:textId="301881A1" w:rsidR="00437221" w:rsidRDefault="00437221" w:rsidP="00437221">
      <w:pPr>
        <w:pStyle w:val="ListParagraph"/>
        <w:numPr>
          <w:ilvl w:val="1"/>
          <w:numId w:val="2"/>
        </w:numPr>
        <w:jc w:val="both"/>
        <w:rPr>
          <w:rFonts w:ascii="Arial" w:hAnsi="Arial" w:cs="Arial"/>
        </w:rPr>
      </w:pPr>
      <w:r>
        <w:rPr>
          <w:rFonts w:ascii="Arial" w:hAnsi="Arial" w:cs="Arial"/>
        </w:rPr>
        <w:t>Age</w:t>
      </w:r>
    </w:p>
    <w:p w14:paraId="5366F6D7" w14:textId="6AC2E80C" w:rsidR="00437221" w:rsidRDefault="00437221" w:rsidP="00437221">
      <w:pPr>
        <w:pStyle w:val="ListParagraph"/>
        <w:numPr>
          <w:ilvl w:val="1"/>
          <w:numId w:val="2"/>
        </w:numPr>
        <w:jc w:val="both"/>
        <w:rPr>
          <w:rFonts w:ascii="Arial" w:hAnsi="Arial" w:cs="Arial"/>
        </w:rPr>
      </w:pPr>
      <w:r>
        <w:rPr>
          <w:rFonts w:ascii="Arial" w:hAnsi="Arial" w:cs="Arial"/>
        </w:rPr>
        <w:t>Sex</w:t>
      </w:r>
    </w:p>
    <w:p w14:paraId="71E40C70" w14:textId="111CDEE2" w:rsidR="00437221" w:rsidRDefault="00437221" w:rsidP="00437221">
      <w:pPr>
        <w:pStyle w:val="ListParagraph"/>
        <w:numPr>
          <w:ilvl w:val="1"/>
          <w:numId w:val="2"/>
        </w:numPr>
        <w:jc w:val="both"/>
        <w:rPr>
          <w:rFonts w:ascii="Arial" w:hAnsi="Arial" w:cs="Arial"/>
        </w:rPr>
      </w:pPr>
      <w:r>
        <w:rPr>
          <w:rFonts w:ascii="Arial" w:hAnsi="Arial" w:cs="Arial"/>
        </w:rPr>
        <w:t xml:space="preserve">Civil Status </w:t>
      </w:r>
    </w:p>
    <w:p w14:paraId="496B54AD" w14:textId="64FFA976" w:rsidR="00437221" w:rsidRDefault="00437221" w:rsidP="00437221">
      <w:pPr>
        <w:pStyle w:val="ListParagraph"/>
        <w:numPr>
          <w:ilvl w:val="1"/>
          <w:numId w:val="2"/>
        </w:numPr>
        <w:jc w:val="both"/>
        <w:rPr>
          <w:rFonts w:ascii="Arial" w:hAnsi="Arial" w:cs="Arial"/>
        </w:rPr>
      </w:pPr>
      <w:r>
        <w:rPr>
          <w:rFonts w:ascii="Arial" w:hAnsi="Arial" w:cs="Arial"/>
        </w:rPr>
        <w:t xml:space="preserve">Educational attainment </w:t>
      </w:r>
    </w:p>
    <w:p w14:paraId="2123C81A" w14:textId="5FD7DF11" w:rsidR="00437221" w:rsidRDefault="00437221" w:rsidP="00437221">
      <w:pPr>
        <w:pStyle w:val="ListParagraph"/>
        <w:numPr>
          <w:ilvl w:val="1"/>
          <w:numId w:val="2"/>
        </w:numPr>
        <w:jc w:val="both"/>
        <w:rPr>
          <w:rFonts w:ascii="Arial" w:hAnsi="Arial" w:cs="Arial"/>
        </w:rPr>
      </w:pPr>
      <w:r>
        <w:rPr>
          <w:rFonts w:ascii="Arial" w:hAnsi="Arial" w:cs="Arial"/>
        </w:rPr>
        <w:t>Occupation</w:t>
      </w:r>
    </w:p>
    <w:p w14:paraId="3C12774C" w14:textId="28FAB13D" w:rsidR="00437221" w:rsidRDefault="00437221" w:rsidP="00437221">
      <w:pPr>
        <w:pStyle w:val="ListParagraph"/>
        <w:numPr>
          <w:ilvl w:val="1"/>
          <w:numId w:val="2"/>
        </w:numPr>
        <w:jc w:val="both"/>
        <w:rPr>
          <w:rFonts w:ascii="Arial" w:hAnsi="Arial" w:cs="Arial"/>
        </w:rPr>
      </w:pPr>
      <w:r>
        <w:rPr>
          <w:rFonts w:ascii="Arial" w:hAnsi="Arial" w:cs="Arial"/>
        </w:rPr>
        <w:t>Monthly gross income</w:t>
      </w:r>
    </w:p>
    <w:p w14:paraId="60B562F2" w14:textId="2B454C3D" w:rsidR="00437221" w:rsidRDefault="00437221" w:rsidP="00437221">
      <w:pPr>
        <w:pStyle w:val="ListParagraph"/>
        <w:numPr>
          <w:ilvl w:val="0"/>
          <w:numId w:val="2"/>
        </w:numPr>
        <w:jc w:val="both"/>
        <w:rPr>
          <w:rFonts w:ascii="Arial" w:hAnsi="Arial" w:cs="Arial"/>
        </w:rPr>
      </w:pPr>
      <w:r>
        <w:rPr>
          <w:rFonts w:ascii="Arial" w:hAnsi="Arial" w:cs="Arial"/>
        </w:rPr>
        <w:t>To determine the mobile banking experiences of the respondents</w:t>
      </w:r>
      <w:r w:rsidR="008E7373">
        <w:rPr>
          <w:rFonts w:ascii="Arial" w:hAnsi="Arial" w:cs="Arial"/>
        </w:rPr>
        <w:t xml:space="preserve"> in terms of:</w:t>
      </w:r>
    </w:p>
    <w:p w14:paraId="38D51F53" w14:textId="79C12166" w:rsidR="00F64E95" w:rsidRPr="00396530" w:rsidRDefault="00226E14" w:rsidP="00F64E95">
      <w:pPr>
        <w:pStyle w:val="ListParagraph"/>
        <w:numPr>
          <w:ilvl w:val="1"/>
          <w:numId w:val="2"/>
        </w:numPr>
        <w:jc w:val="both"/>
        <w:rPr>
          <w:rFonts w:ascii="Arial" w:hAnsi="Arial" w:cs="Arial"/>
        </w:rPr>
      </w:pPr>
      <w:r w:rsidRPr="00396530">
        <w:rPr>
          <w:rFonts w:ascii="Arial" w:hAnsi="Arial" w:cs="Arial"/>
        </w:rPr>
        <w:lastRenderedPageBreak/>
        <w:t>Mobile banking a</w:t>
      </w:r>
      <w:r w:rsidR="00F64E95" w:rsidRPr="00396530">
        <w:rPr>
          <w:rFonts w:ascii="Arial" w:hAnsi="Arial" w:cs="Arial"/>
        </w:rPr>
        <w:t xml:space="preserve">pplication </w:t>
      </w:r>
    </w:p>
    <w:p w14:paraId="14A17B8D" w14:textId="5FF3BB98" w:rsidR="00F64E95" w:rsidRPr="00396530" w:rsidRDefault="00396530" w:rsidP="00F64E95">
      <w:pPr>
        <w:pStyle w:val="ListParagraph"/>
        <w:numPr>
          <w:ilvl w:val="1"/>
          <w:numId w:val="2"/>
        </w:numPr>
        <w:jc w:val="both"/>
        <w:rPr>
          <w:rFonts w:ascii="Arial" w:hAnsi="Arial" w:cs="Arial"/>
        </w:rPr>
      </w:pPr>
      <w:r>
        <w:rPr>
          <w:rFonts w:ascii="Arial" w:hAnsi="Arial" w:cs="Arial"/>
        </w:rPr>
        <w:t>Mobile banking</w:t>
      </w:r>
      <w:r w:rsidR="00F64E95" w:rsidRPr="00396530">
        <w:rPr>
          <w:rFonts w:ascii="Arial" w:hAnsi="Arial" w:cs="Arial"/>
        </w:rPr>
        <w:t xml:space="preserve"> transactions</w:t>
      </w:r>
    </w:p>
    <w:p w14:paraId="3A7F481A" w14:textId="6662E980" w:rsidR="00F64E95" w:rsidRPr="00396530" w:rsidRDefault="00F64E95" w:rsidP="00F64E95">
      <w:pPr>
        <w:pStyle w:val="ListParagraph"/>
        <w:numPr>
          <w:ilvl w:val="1"/>
          <w:numId w:val="2"/>
        </w:numPr>
        <w:jc w:val="both"/>
        <w:rPr>
          <w:rFonts w:ascii="Arial" w:hAnsi="Arial" w:cs="Arial"/>
        </w:rPr>
      </w:pPr>
      <w:r w:rsidRPr="00396530">
        <w:rPr>
          <w:rFonts w:ascii="Arial" w:hAnsi="Arial" w:cs="Arial"/>
        </w:rPr>
        <w:t>Frequency of usag</w:t>
      </w:r>
      <w:r w:rsidR="00500659">
        <w:rPr>
          <w:rFonts w:ascii="Arial" w:hAnsi="Arial" w:cs="Arial"/>
        </w:rPr>
        <w:t>e of mobile banking</w:t>
      </w:r>
    </w:p>
    <w:p w14:paraId="3C2757E1" w14:textId="5E9AE416" w:rsidR="00437221" w:rsidRDefault="00437221" w:rsidP="00437221">
      <w:pPr>
        <w:pStyle w:val="ListParagraph"/>
        <w:numPr>
          <w:ilvl w:val="0"/>
          <w:numId w:val="2"/>
        </w:numPr>
        <w:jc w:val="both"/>
        <w:rPr>
          <w:rFonts w:ascii="Arial" w:hAnsi="Arial" w:cs="Arial"/>
        </w:rPr>
      </w:pPr>
      <w:r>
        <w:rPr>
          <w:rFonts w:ascii="Arial" w:hAnsi="Arial" w:cs="Arial"/>
        </w:rPr>
        <w:t>To identify the determinants of the respondents in adopting mobile banking in terms of:</w:t>
      </w:r>
    </w:p>
    <w:p w14:paraId="151FBF0B" w14:textId="3DE981ED" w:rsidR="00437221" w:rsidRDefault="00437221" w:rsidP="00437221">
      <w:pPr>
        <w:pStyle w:val="ListParagraph"/>
        <w:numPr>
          <w:ilvl w:val="1"/>
          <w:numId w:val="2"/>
        </w:numPr>
        <w:jc w:val="both"/>
        <w:rPr>
          <w:rFonts w:ascii="Arial" w:hAnsi="Arial" w:cs="Arial"/>
        </w:rPr>
      </w:pPr>
      <w:r>
        <w:rPr>
          <w:rFonts w:ascii="Arial" w:hAnsi="Arial" w:cs="Arial"/>
        </w:rPr>
        <w:t>Perceived usefulness</w:t>
      </w:r>
    </w:p>
    <w:p w14:paraId="604B2579" w14:textId="066DECE0" w:rsidR="00437221" w:rsidRDefault="00437221" w:rsidP="00437221">
      <w:pPr>
        <w:pStyle w:val="ListParagraph"/>
        <w:numPr>
          <w:ilvl w:val="1"/>
          <w:numId w:val="2"/>
        </w:numPr>
        <w:jc w:val="both"/>
        <w:rPr>
          <w:rFonts w:ascii="Arial" w:hAnsi="Arial" w:cs="Arial"/>
        </w:rPr>
      </w:pPr>
      <w:r>
        <w:rPr>
          <w:rFonts w:ascii="Arial" w:hAnsi="Arial" w:cs="Arial"/>
        </w:rPr>
        <w:t>Perceived ease of use</w:t>
      </w:r>
    </w:p>
    <w:p w14:paraId="2233CAA2" w14:textId="0F289CA0" w:rsidR="00437221" w:rsidRDefault="00437221" w:rsidP="00437221">
      <w:pPr>
        <w:pStyle w:val="ListParagraph"/>
        <w:numPr>
          <w:ilvl w:val="1"/>
          <w:numId w:val="2"/>
        </w:numPr>
        <w:jc w:val="both"/>
        <w:rPr>
          <w:rFonts w:ascii="Arial" w:hAnsi="Arial" w:cs="Arial"/>
        </w:rPr>
      </w:pPr>
      <w:r>
        <w:rPr>
          <w:rFonts w:ascii="Arial" w:hAnsi="Arial" w:cs="Arial"/>
        </w:rPr>
        <w:t>Social influences</w:t>
      </w:r>
    </w:p>
    <w:p w14:paraId="2EC03FCB" w14:textId="243184FB" w:rsidR="00437221" w:rsidRDefault="00437221" w:rsidP="00437221">
      <w:pPr>
        <w:pStyle w:val="ListParagraph"/>
        <w:numPr>
          <w:ilvl w:val="1"/>
          <w:numId w:val="2"/>
        </w:numPr>
        <w:jc w:val="both"/>
        <w:rPr>
          <w:rFonts w:ascii="Arial" w:hAnsi="Arial" w:cs="Arial"/>
        </w:rPr>
      </w:pPr>
      <w:r>
        <w:rPr>
          <w:rFonts w:ascii="Arial" w:hAnsi="Arial" w:cs="Arial"/>
        </w:rPr>
        <w:t xml:space="preserve">Perceived cost </w:t>
      </w:r>
    </w:p>
    <w:p w14:paraId="340EEFCC" w14:textId="77777777" w:rsidR="00437221" w:rsidRDefault="00437221" w:rsidP="00437221">
      <w:pPr>
        <w:pStyle w:val="ListParagraph"/>
        <w:numPr>
          <w:ilvl w:val="1"/>
          <w:numId w:val="2"/>
        </w:numPr>
        <w:jc w:val="both"/>
        <w:rPr>
          <w:rFonts w:ascii="Arial" w:hAnsi="Arial" w:cs="Arial"/>
        </w:rPr>
      </w:pPr>
      <w:r>
        <w:rPr>
          <w:rFonts w:ascii="Arial" w:hAnsi="Arial" w:cs="Arial"/>
        </w:rPr>
        <w:t>Perceived risk</w:t>
      </w:r>
    </w:p>
    <w:p w14:paraId="2E2DF159" w14:textId="32A6908C" w:rsidR="00DD37F0" w:rsidRDefault="00C005D3" w:rsidP="00437221">
      <w:pPr>
        <w:pStyle w:val="ListParagraph"/>
        <w:numPr>
          <w:ilvl w:val="0"/>
          <w:numId w:val="2"/>
        </w:numPr>
        <w:jc w:val="both"/>
        <w:rPr>
          <w:rFonts w:ascii="Arial" w:hAnsi="Arial" w:cs="Arial"/>
        </w:rPr>
      </w:pPr>
      <w:r>
        <w:rPr>
          <w:rFonts w:ascii="Arial" w:hAnsi="Arial" w:cs="Arial"/>
        </w:rPr>
        <w:t xml:space="preserve">To determine the significant relationship between the </w:t>
      </w:r>
      <w:r w:rsidR="00DB7E12">
        <w:rPr>
          <w:rFonts w:ascii="Arial" w:hAnsi="Arial" w:cs="Arial"/>
        </w:rPr>
        <w:t>age, sex, occupation</w:t>
      </w:r>
      <w:r w:rsidR="00DD37F0">
        <w:rPr>
          <w:rFonts w:ascii="Arial" w:hAnsi="Arial" w:cs="Arial"/>
        </w:rPr>
        <w:t xml:space="preserve"> and mobile banking experiences of the respondents.</w:t>
      </w:r>
    </w:p>
    <w:p w14:paraId="53091C94" w14:textId="6EFD7508" w:rsidR="004A46FE" w:rsidRDefault="00437221" w:rsidP="001678E6">
      <w:pPr>
        <w:pStyle w:val="ListParagraph"/>
        <w:numPr>
          <w:ilvl w:val="0"/>
          <w:numId w:val="2"/>
        </w:numPr>
        <w:jc w:val="both"/>
        <w:rPr>
          <w:rFonts w:ascii="Arial" w:hAnsi="Arial" w:cs="Arial"/>
        </w:rPr>
      </w:pPr>
      <w:r w:rsidRPr="00437221">
        <w:rPr>
          <w:rFonts w:ascii="Arial" w:hAnsi="Arial" w:cs="Arial"/>
        </w:rPr>
        <w:t xml:space="preserve"> </w:t>
      </w:r>
      <w:r w:rsidR="00DD37F0">
        <w:rPr>
          <w:rFonts w:ascii="Arial" w:hAnsi="Arial" w:cs="Arial"/>
        </w:rPr>
        <w:t xml:space="preserve">To determine the relationship between the </w:t>
      </w:r>
      <w:r w:rsidR="00BF7823">
        <w:rPr>
          <w:rFonts w:ascii="Arial" w:hAnsi="Arial" w:cs="Arial"/>
        </w:rPr>
        <w:t>respondent’s</w:t>
      </w:r>
      <w:r w:rsidR="00DD37F0">
        <w:rPr>
          <w:rFonts w:ascii="Arial" w:hAnsi="Arial" w:cs="Arial"/>
        </w:rPr>
        <w:t xml:space="preserve"> profile and the determinants of the respondents in adopting mobile banking.</w:t>
      </w:r>
    </w:p>
    <w:p w14:paraId="1592DCF2" w14:textId="77777777" w:rsidR="001678E6" w:rsidRPr="001678E6" w:rsidRDefault="001678E6" w:rsidP="001678E6">
      <w:pPr>
        <w:pStyle w:val="ListParagraph"/>
        <w:ind w:left="426"/>
        <w:jc w:val="both"/>
        <w:rPr>
          <w:rFonts w:ascii="Arial" w:hAnsi="Arial" w:cs="Arial"/>
        </w:rPr>
      </w:pPr>
    </w:p>
    <w:p w14:paraId="0694FE8A" w14:textId="62DA22A2" w:rsidR="00326447" w:rsidRPr="00DD7D91" w:rsidRDefault="00B968A2" w:rsidP="00326447">
      <w:pPr>
        <w:pStyle w:val="ListParagraph"/>
        <w:numPr>
          <w:ilvl w:val="0"/>
          <w:numId w:val="1"/>
        </w:numPr>
        <w:ind w:left="426"/>
        <w:jc w:val="both"/>
        <w:rPr>
          <w:rFonts w:ascii="Arial" w:hAnsi="Arial" w:cs="Arial"/>
          <w:b/>
          <w:bCs/>
        </w:rPr>
      </w:pPr>
      <w:r>
        <w:rPr>
          <w:rFonts w:ascii="Arial" w:hAnsi="Arial" w:cs="Arial"/>
          <w:b/>
          <w:bCs/>
        </w:rPr>
        <w:t>M</w:t>
      </w:r>
      <w:r w:rsidR="00326447" w:rsidRPr="00DD7D91">
        <w:rPr>
          <w:rFonts w:ascii="Arial" w:hAnsi="Arial" w:cs="Arial"/>
          <w:b/>
          <w:bCs/>
        </w:rPr>
        <w:t>ATERIALS AND METHODS</w:t>
      </w:r>
    </w:p>
    <w:p w14:paraId="2AA72805" w14:textId="09920B29" w:rsidR="00C35A1F"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Desig</w:t>
      </w:r>
      <w:r w:rsidR="00C35A1F">
        <w:rPr>
          <w:rFonts w:ascii="Arial" w:hAnsi="Arial" w:cs="Arial"/>
          <w:b/>
          <w:bCs/>
        </w:rPr>
        <w:t>n</w:t>
      </w:r>
      <w:r w:rsidR="00405897">
        <w:rPr>
          <w:rFonts w:ascii="Arial" w:hAnsi="Arial" w:cs="Arial"/>
          <w:b/>
          <w:bCs/>
        </w:rPr>
        <w:t xml:space="preserve"> </w:t>
      </w:r>
    </w:p>
    <w:p w14:paraId="2CCE505A" w14:textId="5CA33F83" w:rsidR="001A1E5E" w:rsidRPr="006C795D" w:rsidRDefault="003247A0" w:rsidP="006C795D">
      <w:pPr>
        <w:pStyle w:val="ListParagraph"/>
        <w:ind w:left="142"/>
        <w:jc w:val="both"/>
        <w:rPr>
          <w:rFonts w:ascii="Arial" w:hAnsi="Arial" w:cs="Arial"/>
          <w:color w:val="FF0000"/>
        </w:rPr>
      </w:pPr>
      <w:r w:rsidRPr="003247A0">
        <w:rPr>
          <w:rFonts w:ascii="Arial" w:hAnsi="Arial" w:cs="Arial"/>
        </w:rPr>
        <w:t xml:space="preserve">The study employed </w:t>
      </w:r>
      <w:r w:rsidRPr="00B95300">
        <w:rPr>
          <w:rFonts w:ascii="Arial" w:hAnsi="Arial" w:cs="Arial"/>
        </w:rPr>
        <w:t xml:space="preserve">a descriptive-correlational and quantitative research design </w:t>
      </w:r>
      <w:r w:rsidRPr="003247A0">
        <w:rPr>
          <w:rFonts w:ascii="Arial" w:hAnsi="Arial" w:cs="Arial"/>
        </w:rPr>
        <w:t xml:space="preserve">to assess the respondents’ profile, mobile banking experiences in terms of </w:t>
      </w:r>
      <w:r w:rsidR="001A1E5E">
        <w:rPr>
          <w:rFonts w:ascii="Arial" w:hAnsi="Arial" w:cs="Arial"/>
        </w:rPr>
        <w:t xml:space="preserve">mobile banking </w:t>
      </w:r>
      <w:r w:rsidRPr="003247A0">
        <w:rPr>
          <w:rFonts w:ascii="Arial" w:hAnsi="Arial" w:cs="Arial"/>
        </w:rPr>
        <w:t>application</w:t>
      </w:r>
      <w:r w:rsidR="001A1E5E">
        <w:rPr>
          <w:rFonts w:ascii="Arial" w:hAnsi="Arial" w:cs="Arial"/>
        </w:rPr>
        <w:t>,</w:t>
      </w:r>
      <w:r w:rsidRPr="003247A0">
        <w:rPr>
          <w:rFonts w:ascii="Arial" w:hAnsi="Arial" w:cs="Arial"/>
        </w:rPr>
        <w:t xml:space="preserve"> transactions</w:t>
      </w:r>
      <w:r w:rsidR="001A1E5E">
        <w:rPr>
          <w:rFonts w:ascii="Arial" w:hAnsi="Arial" w:cs="Arial"/>
        </w:rPr>
        <w:t xml:space="preserve"> </w:t>
      </w:r>
      <w:r w:rsidRPr="003247A0">
        <w:rPr>
          <w:rFonts w:ascii="Arial" w:hAnsi="Arial" w:cs="Arial"/>
        </w:rPr>
        <w:t>and frequency of usage</w:t>
      </w:r>
      <w:r w:rsidR="001A1E5E">
        <w:rPr>
          <w:rFonts w:ascii="Arial" w:hAnsi="Arial" w:cs="Arial"/>
        </w:rPr>
        <w:t xml:space="preserve"> of mobile banking</w:t>
      </w:r>
      <w:r w:rsidRPr="003247A0">
        <w:rPr>
          <w:rFonts w:ascii="Arial" w:hAnsi="Arial" w:cs="Arial"/>
        </w:rPr>
        <w:t xml:space="preserve">, as well as the determinants of mobile banking adoption, specifically perceived usefulness, perceived ease of use, social influence, perceived cost, and perceived risk. </w:t>
      </w:r>
      <w:r w:rsidR="00A2330B" w:rsidRPr="006C795D">
        <w:rPr>
          <w:rFonts w:ascii="Arial" w:hAnsi="Arial" w:cs="Arial"/>
          <w:iCs/>
        </w:rPr>
        <w:t>Creswell and Creswell (2018) emphasized that a quantitative-correlational approach enhances generalizability, objectivity, and statistical reliability in assessing the significance and variance of variables across different contexts.</w:t>
      </w:r>
      <w:r w:rsidR="006C795D">
        <w:rPr>
          <w:rFonts w:ascii="Arial" w:hAnsi="Arial" w:cs="Arial"/>
          <w:iCs/>
        </w:rPr>
        <w:t xml:space="preserve"> Moreover, </w:t>
      </w:r>
      <w:r w:rsidRPr="006C795D">
        <w:rPr>
          <w:rFonts w:ascii="Arial" w:hAnsi="Arial" w:cs="Arial"/>
        </w:rPr>
        <w:t>Frequency and percentage distributions were utilized to analyze the collected data and describe the respondents’ characteristics. To examine the significant relationships between the respondents’ profiles, mobile banking experiences, and determinants of mobile banking adoption, the study applied inferential statistical methods, particularly the mean and the Chi-square Test of Association.</w:t>
      </w:r>
    </w:p>
    <w:p w14:paraId="66DBE5D0" w14:textId="77777777" w:rsidR="003247A0" w:rsidRPr="009B452E" w:rsidRDefault="003247A0" w:rsidP="009B452E">
      <w:pPr>
        <w:pStyle w:val="ListParagraph"/>
        <w:ind w:left="142"/>
        <w:jc w:val="both"/>
        <w:rPr>
          <w:rFonts w:ascii="Arial" w:hAnsi="Arial" w:cs="Arial"/>
        </w:rPr>
      </w:pPr>
    </w:p>
    <w:p w14:paraId="2369AF6C" w14:textId="6F0A5529" w:rsidR="005C295B"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Instrument</w:t>
      </w:r>
    </w:p>
    <w:p w14:paraId="19E4C146" w14:textId="778677B8" w:rsidR="00F0142B" w:rsidRDefault="003247A0" w:rsidP="003247A0">
      <w:pPr>
        <w:pStyle w:val="ListParagraph"/>
        <w:ind w:left="142"/>
        <w:jc w:val="both"/>
        <w:rPr>
          <w:rFonts w:ascii="Arial" w:hAnsi="Arial" w:cs="Arial"/>
        </w:rPr>
      </w:pPr>
      <w:r w:rsidRPr="003247A0">
        <w:rPr>
          <w:rFonts w:ascii="Arial" w:hAnsi="Arial" w:cs="Arial"/>
        </w:rPr>
        <w:t xml:space="preserve">The research instrument was a structured questionnaire, adapted from Galton (2017), to evaluate the respondents’ determinants of mobile banking adoption. Additional statements were carefully developed and refined based </w:t>
      </w:r>
      <w:r w:rsidRPr="006C795D">
        <w:rPr>
          <w:rFonts w:ascii="Arial" w:hAnsi="Arial" w:cs="Arial"/>
        </w:rPr>
        <w:t xml:space="preserve">on various credible sources to ensure accuracy and relevance. The instrument employed a four-point Likert scale, with response options ranging from 1 – Strongly Disagree to 4 – Strongly Agree. This format allowed respondents to indicate the degree of their agreement and facilitated the quantification and analysis of the data. The questionnaire </w:t>
      </w:r>
      <w:r w:rsidRPr="003247A0">
        <w:rPr>
          <w:rFonts w:ascii="Arial" w:hAnsi="Arial" w:cs="Arial"/>
        </w:rPr>
        <w:t>was organized into three main sections:</w:t>
      </w:r>
      <w:r>
        <w:rPr>
          <w:rFonts w:ascii="Arial" w:hAnsi="Arial" w:cs="Arial"/>
        </w:rPr>
        <w:t xml:space="preserve"> </w:t>
      </w:r>
      <w:r w:rsidR="00F0142B" w:rsidRPr="003247A0">
        <w:rPr>
          <w:rFonts w:ascii="Arial" w:hAnsi="Arial" w:cs="Arial"/>
        </w:rPr>
        <w:t xml:space="preserve">first the collection of the </w:t>
      </w:r>
      <w:r w:rsidR="008B17D2" w:rsidRPr="003247A0">
        <w:rPr>
          <w:rFonts w:ascii="Arial" w:hAnsi="Arial" w:cs="Arial"/>
        </w:rPr>
        <w:t>respondent’s</w:t>
      </w:r>
      <w:r w:rsidR="00F0142B" w:rsidRPr="003247A0">
        <w:rPr>
          <w:rFonts w:ascii="Arial" w:hAnsi="Arial" w:cs="Arial"/>
        </w:rPr>
        <w:t xml:space="preserve"> profile</w:t>
      </w:r>
      <w:r w:rsidR="008B17D2" w:rsidRPr="003247A0">
        <w:rPr>
          <w:rFonts w:ascii="Arial" w:hAnsi="Arial" w:cs="Arial"/>
        </w:rPr>
        <w:t>. The part two includes the</w:t>
      </w:r>
      <w:r w:rsidR="00F0142B" w:rsidRPr="003247A0">
        <w:rPr>
          <w:rFonts w:ascii="Arial" w:hAnsi="Arial" w:cs="Arial"/>
        </w:rPr>
        <w:t xml:space="preserve"> </w:t>
      </w:r>
      <w:r w:rsidR="001A1E5E" w:rsidRPr="003247A0">
        <w:rPr>
          <w:rFonts w:ascii="Arial" w:hAnsi="Arial" w:cs="Arial"/>
        </w:rPr>
        <w:t xml:space="preserve">mobile banking experiences in terms of </w:t>
      </w:r>
      <w:r w:rsidR="001A1E5E">
        <w:rPr>
          <w:rFonts w:ascii="Arial" w:hAnsi="Arial" w:cs="Arial"/>
        </w:rPr>
        <w:t xml:space="preserve">mobile banking </w:t>
      </w:r>
      <w:r w:rsidR="001A1E5E" w:rsidRPr="003247A0">
        <w:rPr>
          <w:rFonts w:ascii="Arial" w:hAnsi="Arial" w:cs="Arial"/>
        </w:rPr>
        <w:t>application</w:t>
      </w:r>
      <w:r w:rsidR="001A1E5E">
        <w:rPr>
          <w:rFonts w:ascii="Arial" w:hAnsi="Arial" w:cs="Arial"/>
        </w:rPr>
        <w:t>,</w:t>
      </w:r>
      <w:r w:rsidR="001A1E5E" w:rsidRPr="003247A0">
        <w:rPr>
          <w:rFonts w:ascii="Arial" w:hAnsi="Arial" w:cs="Arial"/>
        </w:rPr>
        <w:t xml:space="preserve"> transactions</w:t>
      </w:r>
      <w:r w:rsidR="001A1E5E">
        <w:rPr>
          <w:rFonts w:ascii="Arial" w:hAnsi="Arial" w:cs="Arial"/>
        </w:rPr>
        <w:t xml:space="preserve"> </w:t>
      </w:r>
      <w:r w:rsidR="001A1E5E" w:rsidRPr="003247A0">
        <w:rPr>
          <w:rFonts w:ascii="Arial" w:hAnsi="Arial" w:cs="Arial"/>
        </w:rPr>
        <w:t>and frequency of usage</w:t>
      </w:r>
      <w:r w:rsidR="001A1E5E">
        <w:rPr>
          <w:rFonts w:ascii="Arial" w:hAnsi="Arial" w:cs="Arial"/>
        </w:rPr>
        <w:t xml:space="preserve"> of mobile banking</w:t>
      </w:r>
      <w:r w:rsidR="001A1E5E" w:rsidRPr="003247A0">
        <w:rPr>
          <w:rFonts w:ascii="Arial" w:hAnsi="Arial" w:cs="Arial"/>
        </w:rPr>
        <w:t xml:space="preserve">, </w:t>
      </w:r>
      <w:r w:rsidR="00F0142B" w:rsidRPr="003247A0">
        <w:rPr>
          <w:rFonts w:ascii="Arial" w:hAnsi="Arial" w:cs="Arial"/>
        </w:rPr>
        <w:t>and</w:t>
      </w:r>
      <w:r w:rsidR="008B17D2" w:rsidRPr="003247A0">
        <w:rPr>
          <w:rFonts w:ascii="Arial" w:hAnsi="Arial" w:cs="Arial"/>
        </w:rPr>
        <w:t xml:space="preserve"> last part are the </w:t>
      </w:r>
      <w:r w:rsidR="00F0142B" w:rsidRPr="003247A0">
        <w:rPr>
          <w:rFonts w:ascii="Arial" w:hAnsi="Arial" w:cs="Arial"/>
        </w:rPr>
        <w:t xml:space="preserve">determinants of mobile banking adoption </w:t>
      </w:r>
      <w:r>
        <w:rPr>
          <w:rFonts w:ascii="Arial" w:hAnsi="Arial" w:cs="Arial"/>
        </w:rPr>
        <w:t>which focusing</w:t>
      </w:r>
      <w:r w:rsidR="00F0142B" w:rsidRPr="003247A0">
        <w:rPr>
          <w:rFonts w:ascii="Arial" w:hAnsi="Arial" w:cs="Arial"/>
        </w:rPr>
        <w:t xml:space="preserve"> perceived usefulness, perceived ease to use, social influences, perceived cost and perceived risk.</w:t>
      </w:r>
    </w:p>
    <w:p w14:paraId="4C0F0E21" w14:textId="77777777" w:rsidR="008A7020" w:rsidRPr="003247A0" w:rsidRDefault="008A7020" w:rsidP="003247A0">
      <w:pPr>
        <w:pStyle w:val="ListParagraph"/>
        <w:ind w:left="142"/>
        <w:jc w:val="both"/>
        <w:rPr>
          <w:rFonts w:ascii="Arial" w:hAnsi="Arial" w:cs="Arial"/>
        </w:rPr>
      </w:pPr>
    </w:p>
    <w:p w14:paraId="4F0A4930" w14:textId="3402290A" w:rsidR="00871443" w:rsidRPr="00D674B8" w:rsidRDefault="00326447" w:rsidP="00D674B8">
      <w:pPr>
        <w:pStyle w:val="ListParagraph"/>
        <w:numPr>
          <w:ilvl w:val="1"/>
          <w:numId w:val="1"/>
        </w:numPr>
        <w:ind w:left="567"/>
        <w:jc w:val="both"/>
        <w:rPr>
          <w:rFonts w:ascii="Arial" w:hAnsi="Arial" w:cs="Arial"/>
        </w:rPr>
      </w:pPr>
      <w:r w:rsidRPr="00D674B8">
        <w:rPr>
          <w:rFonts w:ascii="Arial" w:hAnsi="Arial" w:cs="Arial"/>
          <w:b/>
          <w:bCs/>
        </w:rPr>
        <w:t>Respondents of the study</w:t>
      </w:r>
      <w:r w:rsidR="00C91940" w:rsidRPr="00C91940">
        <w:rPr>
          <w:rFonts w:ascii="Arial" w:hAnsi="Arial" w:cs="Arial"/>
          <w:color w:val="FF0000"/>
        </w:rPr>
        <w:t xml:space="preserve"> </w:t>
      </w:r>
    </w:p>
    <w:p w14:paraId="2598CFFD" w14:textId="656B8A10" w:rsidR="000D6731" w:rsidRPr="00313789" w:rsidRDefault="00871443" w:rsidP="00565DC6">
      <w:pPr>
        <w:pStyle w:val="ListParagraph"/>
        <w:ind w:left="142"/>
        <w:jc w:val="both"/>
        <w:rPr>
          <w:rFonts w:ascii="Arial" w:hAnsi="Arial" w:cs="Arial"/>
          <w:color w:val="FF0000"/>
        </w:rPr>
      </w:pPr>
      <w:r w:rsidRPr="00894D43">
        <w:rPr>
          <w:rFonts w:ascii="Arial" w:hAnsi="Arial" w:cs="Arial"/>
        </w:rPr>
        <w:t>The respondents of the study were</w:t>
      </w:r>
      <w:r w:rsidRPr="00894D43">
        <w:rPr>
          <w:rFonts w:ascii="Arial" w:hAnsi="Arial" w:cs="Arial"/>
          <w:b/>
          <w:bCs/>
        </w:rPr>
        <w:t xml:space="preserve"> </w:t>
      </w:r>
      <w:r w:rsidRPr="00894D43">
        <w:rPr>
          <w:rStyle w:val="Strong"/>
          <w:rFonts w:ascii="Arial" w:eastAsiaTheme="majorEastAsia" w:hAnsi="Arial" w:cs="Arial"/>
          <w:b w:val="0"/>
          <w:bCs w:val="0"/>
        </w:rPr>
        <w:t>mobile banking users residing in</w:t>
      </w:r>
      <w:r w:rsidRPr="00313789">
        <w:rPr>
          <w:rStyle w:val="Strong"/>
          <w:rFonts w:ascii="Arial" w:eastAsiaTheme="majorEastAsia" w:hAnsi="Arial" w:cs="Arial"/>
          <w:b w:val="0"/>
          <w:bCs w:val="0"/>
          <w:color w:val="FF0000"/>
        </w:rPr>
        <w:t xml:space="preserve"> Barangay San Pedro, Puerto Princesa City</w:t>
      </w:r>
      <w:r w:rsidR="00D70596">
        <w:rPr>
          <w:rStyle w:val="Strong"/>
          <w:rFonts w:ascii="Arial" w:eastAsiaTheme="majorEastAsia" w:hAnsi="Arial" w:cs="Arial"/>
          <w:b w:val="0"/>
          <w:bCs w:val="0"/>
          <w:color w:val="FF0000"/>
        </w:rPr>
        <w:t>, Palawan</w:t>
      </w:r>
      <w:r w:rsidRPr="00313789">
        <w:rPr>
          <w:rFonts w:ascii="Arial" w:hAnsi="Arial" w:cs="Arial"/>
          <w:b/>
          <w:bCs/>
          <w:color w:val="FF0000"/>
        </w:rPr>
        <w:t xml:space="preserve">. </w:t>
      </w:r>
      <w:r w:rsidRPr="00894D43">
        <w:rPr>
          <w:rFonts w:ascii="Arial" w:hAnsi="Arial" w:cs="Arial"/>
        </w:rPr>
        <w:t>From the total population of</w:t>
      </w:r>
      <w:r w:rsidRPr="00894D43">
        <w:rPr>
          <w:rFonts w:ascii="Arial" w:hAnsi="Arial" w:cs="Arial"/>
          <w:b/>
          <w:bCs/>
        </w:rPr>
        <w:t xml:space="preserve"> </w:t>
      </w:r>
      <w:r w:rsidRPr="00894D43">
        <w:rPr>
          <w:rStyle w:val="Strong"/>
          <w:rFonts w:ascii="Arial" w:eastAsiaTheme="majorEastAsia" w:hAnsi="Arial" w:cs="Arial"/>
          <w:b w:val="0"/>
          <w:bCs w:val="0"/>
        </w:rPr>
        <w:t>22,457</w:t>
      </w:r>
      <w:r w:rsidRPr="00894D43">
        <w:rPr>
          <w:rFonts w:ascii="Arial" w:hAnsi="Arial" w:cs="Arial"/>
        </w:rPr>
        <w:t>, a sample of</w:t>
      </w:r>
      <w:r w:rsidRPr="00894D43">
        <w:rPr>
          <w:rFonts w:ascii="Arial" w:hAnsi="Arial" w:cs="Arial"/>
          <w:b/>
          <w:bCs/>
        </w:rPr>
        <w:t xml:space="preserve"> </w:t>
      </w:r>
      <w:r w:rsidRPr="00894D43">
        <w:rPr>
          <w:rStyle w:val="Strong"/>
          <w:rFonts w:ascii="Arial" w:eastAsiaTheme="majorEastAsia" w:hAnsi="Arial" w:cs="Arial"/>
          <w:b w:val="0"/>
          <w:bCs w:val="0"/>
        </w:rPr>
        <w:t>393 respondents</w:t>
      </w:r>
      <w:r w:rsidRPr="00894D43">
        <w:rPr>
          <w:rFonts w:ascii="Arial" w:hAnsi="Arial" w:cs="Arial"/>
          <w:b/>
          <w:bCs/>
        </w:rPr>
        <w:t xml:space="preserve"> </w:t>
      </w:r>
      <w:r w:rsidRPr="00894D43">
        <w:rPr>
          <w:rFonts w:ascii="Arial" w:hAnsi="Arial" w:cs="Arial"/>
        </w:rPr>
        <w:t>was determined</w:t>
      </w:r>
      <w:r w:rsidR="0007503B">
        <w:rPr>
          <w:rFonts w:ascii="Arial" w:hAnsi="Arial" w:cs="Arial"/>
        </w:rPr>
        <w:t xml:space="preserve"> using </w:t>
      </w:r>
      <w:r w:rsidR="0007503B" w:rsidRPr="00565DC6">
        <w:rPr>
          <w:rFonts w:ascii="Arial" w:hAnsi="Arial" w:cs="Arial"/>
        </w:rPr>
        <w:t>Slovin formula</w:t>
      </w:r>
      <w:r w:rsidRPr="00565DC6">
        <w:rPr>
          <w:rFonts w:ascii="Arial" w:hAnsi="Arial" w:cs="Arial"/>
        </w:rPr>
        <w:t xml:space="preserve">. </w:t>
      </w:r>
      <w:r w:rsidR="00565DC6" w:rsidRPr="00565DC6">
        <w:rPr>
          <w:rFonts w:ascii="Arial" w:hAnsi="Arial" w:cs="Arial"/>
        </w:rPr>
        <w:t>This formula serves as a practical tool for estimating the appropriate sample size required to generate statistically reliable results from a population with unknown characteristics (Wolfram Research, Inc., n.d.).</w:t>
      </w:r>
      <w:r w:rsidR="00565DC6">
        <w:rPr>
          <w:rFonts w:ascii="Arial" w:hAnsi="Arial" w:cs="Arial"/>
        </w:rPr>
        <w:t xml:space="preserve"> </w:t>
      </w:r>
      <w:r w:rsidRPr="00565DC6">
        <w:rPr>
          <w:rFonts w:ascii="Arial" w:hAnsi="Arial" w:cs="Arial"/>
        </w:rPr>
        <w:t>The study</w:t>
      </w:r>
      <w:r w:rsidRPr="00565DC6">
        <w:rPr>
          <w:rFonts w:ascii="Arial" w:hAnsi="Arial" w:cs="Arial"/>
          <w:b/>
          <w:bCs/>
        </w:rPr>
        <w:t xml:space="preserve"> </w:t>
      </w:r>
      <w:r w:rsidRPr="00565DC6">
        <w:rPr>
          <w:rFonts w:ascii="Arial" w:hAnsi="Arial" w:cs="Arial"/>
        </w:rPr>
        <w:t xml:space="preserve">employed </w:t>
      </w:r>
      <w:r w:rsidRPr="00565DC6">
        <w:rPr>
          <w:rStyle w:val="Strong"/>
          <w:rFonts w:ascii="Arial" w:eastAsiaTheme="majorEastAsia" w:hAnsi="Arial" w:cs="Arial"/>
          <w:b w:val="0"/>
          <w:bCs w:val="0"/>
        </w:rPr>
        <w:t>disproportionate stratified random sampling with equal allocation</w:t>
      </w:r>
      <w:r w:rsidRPr="00565DC6">
        <w:rPr>
          <w:rFonts w:ascii="Arial" w:hAnsi="Arial" w:cs="Arial"/>
        </w:rPr>
        <w:t xml:space="preserve">, wherein </w:t>
      </w:r>
      <w:r w:rsidRPr="00565DC6">
        <w:rPr>
          <w:rStyle w:val="Strong"/>
          <w:rFonts w:ascii="Arial" w:eastAsiaTheme="majorEastAsia" w:hAnsi="Arial" w:cs="Arial"/>
          <w:b w:val="0"/>
          <w:bCs w:val="0"/>
        </w:rPr>
        <w:t xml:space="preserve">23 mobile banking users were randomly selected from each of </w:t>
      </w:r>
      <w:r w:rsidRPr="00565DC6">
        <w:rPr>
          <w:rStyle w:val="Strong"/>
          <w:rFonts w:ascii="Arial" w:eastAsiaTheme="majorEastAsia" w:hAnsi="Arial" w:cs="Arial"/>
          <w:b w:val="0"/>
          <w:bCs w:val="0"/>
        </w:rPr>
        <w:lastRenderedPageBreak/>
        <w:t>the 17 purok</w:t>
      </w:r>
      <w:r w:rsidRPr="00565DC6">
        <w:rPr>
          <w:rFonts w:ascii="Arial" w:hAnsi="Arial" w:cs="Arial"/>
          <w:b/>
          <w:bCs/>
        </w:rPr>
        <w:t xml:space="preserve"> </w:t>
      </w:r>
      <w:r w:rsidRPr="00565DC6">
        <w:rPr>
          <w:rFonts w:ascii="Arial" w:hAnsi="Arial" w:cs="Arial"/>
        </w:rPr>
        <w:t xml:space="preserve">(planned </w:t>
      </w:r>
      <w:r w:rsidRPr="00565DC6">
        <w:rPr>
          <w:rFonts w:ascii="Cambria Math" w:hAnsi="Cambria Math" w:cs="Cambria Math"/>
        </w:rPr>
        <w:t>𝑛</w:t>
      </w:r>
      <w:r w:rsidR="00FB524C" w:rsidRPr="00565DC6">
        <w:rPr>
          <w:rFonts w:ascii="Arial" w:hAnsi="Arial" w:cs="Arial"/>
        </w:rPr>
        <w:t xml:space="preserve"> </w:t>
      </w:r>
      <w:r w:rsidRPr="00565DC6">
        <w:rPr>
          <w:rFonts w:ascii="Arial" w:hAnsi="Arial" w:cs="Arial"/>
        </w:rPr>
        <w:t>= 391)</w:t>
      </w:r>
      <w:r w:rsidR="0024243D" w:rsidRPr="00565DC6">
        <w:rPr>
          <w:rFonts w:ascii="Arial" w:hAnsi="Arial" w:cs="Arial"/>
        </w:rPr>
        <w:t xml:space="preserve">. </w:t>
      </w:r>
      <w:r w:rsidRPr="00565DC6">
        <w:rPr>
          <w:rFonts w:ascii="Arial" w:hAnsi="Arial" w:cs="Arial"/>
        </w:rPr>
        <w:t>To complete the required</w:t>
      </w:r>
      <w:r w:rsidRPr="00565DC6">
        <w:rPr>
          <w:rFonts w:ascii="Arial" w:hAnsi="Arial" w:cs="Arial"/>
          <w:b/>
          <w:bCs/>
        </w:rPr>
        <w:t xml:space="preserve"> </w:t>
      </w:r>
      <w:r w:rsidRPr="00565DC6">
        <w:rPr>
          <w:rFonts w:ascii="Arial" w:hAnsi="Arial" w:cs="Arial"/>
        </w:rPr>
        <w:t>sample,</w:t>
      </w:r>
      <w:r w:rsidRPr="00565DC6">
        <w:rPr>
          <w:rFonts w:ascii="Arial" w:hAnsi="Arial" w:cs="Arial"/>
          <w:b/>
          <w:bCs/>
        </w:rPr>
        <w:t xml:space="preserve"> </w:t>
      </w:r>
      <w:r w:rsidRPr="00565DC6">
        <w:rPr>
          <w:rStyle w:val="Strong"/>
          <w:rFonts w:ascii="Arial" w:eastAsiaTheme="majorEastAsia" w:hAnsi="Arial" w:cs="Arial"/>
          <w:b w:val="0"/>
          <w:bCs w:val="0"/>
        </w:rPr>
        <w:t>two</w:t>
      </w:r>
      <w:r w:rsidRPr="00565DC6">
        <w:rPr>
          <w:rStyle w:val="Strong"/>
          <w:rFonts w:ascii="Arial" w:eastAsiaTheme="majorEastAsia" w:hAnsi="Arial" w:cs="Arial"/>
        </w:rPr>
        <w:t xml:space="preserve"> </w:t>
      </w:r>
      <w:r w:rsidRPr="00565DC6">
        <w:rPr>
          <w:rStyle w:val="Strong"/>
          <w:rFonts w:ascii="Arial" w:eastAsiaTheme="majorEastAsia" w:hAnsi="Arial" w:cs="Arial"/>
          <w:b w:val="0"/>
          <w:bCs w:val="0"/>
        </w:rPr>
        <w:t>additional respondents were randomly chosen</w:t>
      </w:r>
      <w:r w:rsidRPr="00565DC6">
        <w:rPr>
          <w:rFonts w:ascii="Arial" w:hAnsi="Arial" w:cs="Arial"/>
          <w:b/>
          <w:bCs/>
        </w:rPr>
        <w:t>,</w:t>
      </w:r>
      <w:r w:rsidRPr="00565DC6">
        <w:rPr>
          <w:rFonts w:ascii="Arial" w:hAnsi="Arial" w:cs="Arial"/>
        </w:rPr>
        <w:t xml:space="preserve"> bringing the total to </w:t>
      </w:r>
      <w:r w:rsidR="00FB524C" w:rsidRPr="00565DC6">
        <w:rPr>
          <w:rFonts w:ascii="Cambria Math" w:hAnsi="Cambria Math" w:cs="Cambria Math"/>
        </w:rPr>
        <w:t>𝑛</w:t>
      </w:r>
      <w:r w:rsidR="00FB524C" w:rsidRPr="00565DC6">
        <w:rPr>
          <w:rStyle w:val="katex-mathml"/>
          <w:rFonts w:ascii="Arial" w:eastAsiaTheme="majorEastAsia" w:hAnsi="Arial" w:cs="Arial"/>
        </w:rPr>
        <w:t xml:space="preserve"> </w:t>
      </w:r>
      <w:r w:rsidRPr="00565DC6">
        <w:rPr>
          <w:rStyle w:val="katex-mathml"/>
          <w:rFonts w:ascii="Arial" w:eastAsiaTheme="majorEastAsia" w:hAnsi="Arial" w:cs="Arial"/>
        </w:rPr>
        <w:t>=393</w:t>
      </w:r>
      <w:r w:rsidR="00FB524C" w:rsidRPr="00565DC6">
        <w:rPr>
          <w:rStyle w:val="katex-mathml"/>
          <w:rFonts w:ascii="Arial" w:eastAsiaTheme="majorEastAsia" w:hAnsi="Arial" w:cs="Arial"/>
        </w:rPr>
        <w:t xml:space="preserve">. </w:t>
      </w:r>
      <w:r w:rsidR="00FB524C" w:rsidRPr="00313789">
        <w:rPr>
          <w:rFonts w:ascii="Arial" w:hAnsi="Arial" w:cs="Arial"/>
          <w:color w:val="FF0000"/>
        </w:rPr>
        <w:t xml:space="preserve">The </w:t>
      </w:r>
      <w:r w:rsidRPr="00313789">
        <w:rPr>
          <w:rFonts w:ascii="Arial" w:hAnsi="Arial" w:cs="Arial"/>
          <w:color w:val="FF0000"/>
        </w:rPr>
        <w:t>distribution</w:t>
      </w:r>
      <w:r w:rsidR="00FB524C" w:rsidRPr="00313789">
        <w:rPr>
          <w:rFonts w:ascii="Arial" w:hAnsi="Arial" w:cs="Arial"/>
          <w:color w:val="FF0000"/>
        </w:rPr>
        <w:t xml:space="preserve"> of instruments conducted to </w:t>
      </w:r>
      <w:r w:rsidRPr="00313789">
        <w:rPr>
          <w:rStyle w:val="Strong"/>
          <w:rFonts w:ascii="Arial" w:hAnsi="Arial" w:cs="Arial"/>
          <w:b w:val="0"/>
          <w:bCs w:val="0"/>
          <w:color w:val="FF0000"/>
        </w:rPr>
        <w:t xml:space="preserve">17 </w:t>
      </w:r>
      <w:r w:rsidR="007B223C">
        <w:rPr>
          <w:rStyle w:val="Strong"/>
          <w:rFonts w:ascii="Arial" w:hAnsi="Arial" w:cs="Arial"/>
          <w:b w:val="0"/>
          <w:bCs w:val="0"/>
          <w:color w:val="FF0000"/>
        </w:rPr>
        <w:t>zone or purok</w:t>
      </w:r>
      <w:r w:rsidR="00313789" w:rsidRPr="00313789">
        <w:rPr>
          <w:rFonts w:ascii="Arial" w:hAnsi="Arial" w:cs="Arial"/>
          <w:b/>
          <w:bCs/>
          <w:color w:val="FF0000"/>
        </w:rPr>
        <w:t>,</w:t>
      </w:r>
      <w:r w:rsidRPr="00313789">
        <w:rPr>
          <w:rFonts w:ascii="Arial" w:hAnsi="Arial" w:cs="Arial"/>
          <w:color w:val="FF0000"/>
        </w:rPr>
        <w:t xml:space="preserve"> namely: </w:t>
      </w:r>
      <w:proofErr w:type="spellStart"/>
      <w:r w:rsidRPr="00313789">
        <w:rPr>
          <w:rStyle w:val="Emphasis"/>
          <w:rFonts w:ascii="Arial" w:hAnsi="Arial" w:cs="Arial"/>
          <w:i w:val="0"/>
          <w:iCs w:val="0"/>
          <w:color w:val="FF0000"/>
        </w:rPr>
        <w:t>Abanico</w:t>
      </w:r>
      <w:proofErr w:type="spellEnd"/>
      <w:r w:rsidRPr="00313789">
        <w:rPr>
          <w:rStyle w:val="Emphasis"/>
          <w:rFonts w:ascii="Arial" w:hAnsi="Arial" w:cs="Arial"/>
          <w:i w:val="0"/>
          <w:iCs w:val="0"/>
          <w:color w:val="FF0000"/>
        </w:rPr>
        <w:t xml:space="preserve">, Bagong Silang, </w:t>
      </w:r>
      <w:proofErr w:type="spellStart"/>
      <w:r w:rsidRPr="00313789">
        <w:rPr>
          <w:rStyle w:val="Emphasis"/>
          <w:rFonts w:ascii="Arial" w:hAnsi="Arial" w:cs="Arial"/>
          <w:i w:val="0"/>
          <w:iCs w:val="0"/>
          <w:color w:val="FF0000"/>
        </w:rPr>
        <w:t>Kapatiran</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Masagana</w:t>
      </w:r>
      <w:proofErr w:type="spellEnd"/>
      <w:r w:rsidRPr="00313789">
        <w:rPr>
          <w:rStyle w:val="Emphasis"/>
          <w:rFonts w:ascii="Arial" w:hAnsi="Arial" w:cs="Arial"/>
          <w:i w:val="0"/>
          <w:iCs w:val="0"/>
          <w:color w:val="FF0000"/>
        </w:rPr>
        <w:t xml:space="preserve">, Masaya, </w:t>
      </w:r>
      <w:proofErr w:type="spellStart"/>
      <w:r w:rsidRPr="00313789">
        <w:rPr>
          <w:rStyle w:val="Emphasis"/>
          <w:rFonts w:ascii="Arial" w:hAnsi="Arial" w:cs="Arial"/>
          <w:i w:val="0"/>
          <w:iCs w:val="0"/>
          <w:color w:val="FF0000"/>
        </w:rPr>
        <w:t>Tahimik</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Maunlad</w:t>
      </w:r>
      <w:proofErr w:type="spellEnd"/>
      <w:r w:rsidRPr="00313789">
        <w:rPr>
          <w:rStyle w:val="Emphasis"/>
          <w:rFonts w:ascii="Arial" w:hAnsi="Arial" w:cs="Arial"/>
          <w:i w:val="0"/>
          <w:iCs w:val="0"/>
          <w:color w:val="FF0000"/>
        </w:rPr>
        <w:t>, Molave, Pag-</w:t>
      </w:r>
      <w:proofErr w:type="spellStart"/>
      <w:r w:rsidRPr="00313789">
        <w:rPr>
          <w:rStyle w:val="Emphasis"/>
          <w:rFonts w:ascii="Arial" w:hAnsi="Arial" w:cs="Arial"/>
          <w:i w:val="0"/>
          <w:iCs w:val="0"/>
          <w:color w:val="FF0000"/>
        </w:rPr>
        <w:t>asa</w:t>
      </w:r>
      <w:proofErr w:type="spellEnd"/>
      <w:r w:rsidRPr="00313789">
        <w:rPr>
          <w:rStyle w:val="Emphasis"/>
          <w:rFonts w:ascii="Arial" w:hAnsi="Arial" w:cs="Arial"/>
          <w:i w:val="0"/>
          <w:iCs w:val="0"/>
          <w:color w:val="FF0000"/>
        </w:rPr>
        <w:t>, Pag-</w:t>
      </w:r>
      <w:proofErr w:type="spellStart"/>
      <w:r w:rsidRPr="00313789">
        <w:rPr>
          <w:rStyle w:val="Emphasis"/>
          <w:rFonts w:ascii="Arial" w:hAnsi="Arial" w:cs="Arial"/>
          <w:i w:val="0"/>
          <w:iCs w:val="0"/>
          <w:color w:val="FF0000"/>
        </w:rPr>
        <w:t>ibig</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Pagkakaisa</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Pagmamahal</w:t>
      </w:r>
      <w:proofErr w:type="spellEnd"/>
      <w:r w:rsidRPr="00313789">
        <w:rPr>
          <w:rStyle w:val="Emphasis"/>
          <w:rFonts w:ascii="Arial" w:hAnsi="Arial" w:cs="Arial"/>
          <w:i w:val="0"/>
          <w:iCs w:val="0"/>
          <w:color w:val="FF0000"/>
        </w:rPr>
        <w:t xml:space="preserve">, Panaligan, </w:t>
      </w:r>
      <w:proofErr w:type="spellStart"/>
      <w:r w:rsidRPr="00313789">
        <w:rPr>
          <w:rStyle w:val="Emphasis"/>
          <w:rFonts w:ascii="Arial" w:hAnsi="Arial" w:cs="Arial"/>
          <w:i w:val="0"/>
          <w:iCs w:val="0"/>
          <w:color w:val="FF0000"/>
        </w:rPr>
        <w:t>Sandiwa</w:t>
      </w:r>
      <w:proofErr w:type="spellEnd"/>
      <w:r w:rsidRPr="00313789">
        <w:rPr>
          <w:rStyle w:val="Emphasis"/>
          <w:rFonts w:ascii="Arial" w:hAnsi="Arial" w:cs="Arial"/>
          <w:i w:val="0"/>
          <w:iCs w:val="0"/>
          <w:color w:val="FF0000"/>
        </w:rPr>
        <w:t>, Silangan, Tres,</w:t>
      </w:r>
      <w:r w:rsidRPr="00313789">
        <w:rPr>
          <w:rFonts w:ascii="Arial" w:hAnsi="Arial" w:cs="Arial"/>
          <w:i/>
          <w:iCs/>
          <w:color w:val="FF0000"/>
        </w:rPr>
        <w:t xml:space="preserve"> </w:t>
      </w:r>
      <w:r w:rsidRPr="00313789">
        <w:rPr>
          <w:rFonts w:ascii="Arial" w:hAnsi="Arial" w:cs="Arial"/>
          <w:color w:val="FF0000"/>
        </w:rPr>
        <w:t xml:space="preserve">and </w:t>
      </w:r>
      <w:r w:rsidRPr="00313789">
        <w:rPr>
          <w:rStyle w:val="Emphasis"/>
          <w:rFonts w:ascii="Arial" w:hAnsi="Arial" w:cs="Arial"/>
          <w:i w:val="0"/>
          <w:iCs w:val="0"/>
          <w:color w:val="FF0000"/>
        </w:rPr>
        <w:t>Westwood</w:t>
      </w:r>
      <w:r w:rsidRPr="00313789">
        <w:rPr>
          <w:rFonts w:ascii="Arial" w:hAnsi="Arial" w:cs="Arial"/>
          <w:i/>
          <w:iCs/>
          <w:color w:val="FF0000"/>
        </w:rPr>
        <w:t>.</w:t>
      </w:r>
    </w:p>
    <w:p w14:paraId="68C72E76" w14:textId="77777777" w:rsidR="00871443" w:rsidRPr="004C08A9" w:rsidRDefault="00871443" w:rsidP="00871443">
      <w:pPr>
        <w:pStyle w:val="ListParagraph"/>
        <w:ind w:left="142"/>
        <w:jc w:val="both"/>
        <w:rPr>
          <w:rFonts w:ascii="Arial" w:hAnsi="Arial" w:cs="Arial"/>
        </w:rPr>
      </w:pPr>
    </w:p>
    <w:p w14:paraId="5BD0117A" w14:textId="72B99ECE" w:rsidR="00FA3B1C" w:rsidRPr="00D674B8" w:rsidRDefault="00326447" w:rsidP="00D674B8">
      <w:pPr>
        <w:pStyle w:val="ListParagraph"/>
        <w:numPr>
          <w:ilvl w:val="1"/>
          <w:numId w:val="1"/>
        </w:numPr>
        <w:ind w:left="567"/>
        <w:jc w:val="both"/>
        <w:rPr>
          <w:rFonts w:ascii="Arial" w:hAnsi="Arial" w:cs="Arial"/>
          <w:b/>
          <w:bCs/>
        </w:rPr>
      </w:pPr>
      <w:r w:rsidRPr="00D674B8">
        <w:rPr>
          <w:rFonts w:ascii="Arial" w:hAnsi="Arial" w:cs="Arial"/>
          <w:b/>
          <w:bCs/>
        </w:rPr>
        <w:t xml:space="preserve">Data gathering </w:t>
      </w:r>
    </w:p>
    <w:p w14:paraId="099B7916" w14:textId="77532421" w:rsidR="00DD1335" w:rsidRDefault="00FA3B1C" w:rsidP="00FA3B1C">
      <w:pPr>
        <w:pStyle w:val="ListParagraph"/>
        <w:ind w:left="142"/>
        <w:jc w:val="both"/>
        <w:rPr>
          <w:rFonts w:ascii="Arial" w:hAnsi="Arial" w:cs="Arial"/>
        </w:rPr>
      </w:pPr>
      <w:r w:rsidRPr="00FA3B1C">
        <w:rPr>
          <w:rFonts w:ascii="Arial" w:hAnsi="Arial" w:cs="Arial"/>
        </w:rPr>
        <w:t>In conducting the study, several steps were undertaken to ensure both ethical compliance and accuracy of research outcomes. First, a formal letter of request was submitted to the Barangay Captain to obtain the total population data and to secure permission to administer the study within the community. This process reinforced formality, respect for authority, informed consent, and the protection of confidentiality.</w:t>
      </w:r>
      <w:r>
        <w:rPr>
          <w:rFonts w:ascii="Arial" w:hAnsi="Arial" w:cs="Arial"/>
        </w:rPr>
        <w:t xml:space="preserve"> </w:t>
      </w:r>
      <w:r w:rsidRPr="00FA3B1C">
        <w:rPr>
          <w:rFonts w:ascii="Arial" w:hAnsi="Arial" w:cs="Arial"/>
        </w:rPr>
        <w:t>Upon approval, the researcher distributed informed consent forms to the respondents together with the research instrument. Respondents were provided with sufficient time to complete the questionnaires, and all collected information was used exclusively for academic purposes. To ensure privacy, respondents were assured that their personal information would remain strictly confidential.</w:t>
      </w:r>
    </w:p>
    <w:p w14:paraId="65C62342" w14:textId="77777777" w:rsidR="00FA3B1C" w:rsidRPr="00FA3B1C" w:rsidRDefault="00FA3B1C" w:rsidP="00FA3B1C">
      <w:pPr>
        <w:pStyle w:val="ListParagraph"/>
        <w:ind w:left="426"/>
        <w:jc w:val="both"/>
        <w:rPr>
          <w:rFonts w:ascii="Arial" w:hAnsi="Arial" w:cs="Arial"/>
          <w:b/>
          <w:bCs/>
        </w:rPr>
      </w:pPr>
    </w:p>
    <w:p w14:paraId="47DB6190" w14:textId="2D60CA15" w:rsidR="00326447" w:rsidRDefault="00326447" w:rsidP="00326447">
      <w:pPr>
        <w:pStyle w:val="ListParagraph"/>
        <w:numPr>
          <w:ilvl w:val="0"/>
          <w:numId w:val="1"/>
        </w:numPr>
        <w:ind w:left="426"/>
        <w:jc w:val="both"/>
        <w:rPr>
          <w:rFonts w:ascii="Arial" w:hAnsi="Arial" w:cs="Arial"/>
          <w:b/>
          <w:bCs/>
        </w:rPr>
      </w:pPr>
      <w:r w:rsidRPr="00DD7D91">
        <w:rPr>
          <w:rFonts w:ascii="Arial" w:hAnsi="Arial" w:cs="Arial"/>
          <w:b/>
          <w:bCs/>
        </w:rPr>
        <w:t>RESULTS AND DISCUSSION</w:t>
      </w:r>
    </w:p>
    <w:p w14:paraId="172B1026" w14:textId="001EDA02" w:rsidR="00470141" w:rsidRDefault="00D674B8" w:rsidP="00D674B8">
      <w:pPr>
        <w:ind w:left="66"/>
        <w:jc w:val="both"/>
        <w:rPr>
          <w:rFonts w:ascii="Arial" w:hAnsi="Arial" w:cs="Arial"/>
          <w:b/>
          <w:bCs/>
        </w:rPr>
      </w:pPr>
      <w:r w:rsidRPr="00A4188E">
        <w:rPr>
          <w:rFonts w:ascii="Arial" w:hAnsi="Arial" w:cs="Arial"/>
          <w:b/>
          <w:bCs/>
        </w:rPr>
        <w:t>5.1 Profile of the Respondent</w:t>
      </w:r>
      <w:r w:rsidR="008D79BD">
        <w:rPr>
          <w:rFonts w:ascii="Arial" w:hAnsi="Arial" w:cs="Arial"/>
          <w:b/>
          <w:bCs/>
        </w:rPr>
        <w:t>s</w:t>
      </w:r>
    </w:p>
    <w:p w14:paraId="5CEBED4F" w14:textId="696A3FEB" w:rsidR="005109F4" w:rsidRDefault="008D79BD" w:rsidP="007A15D4">
      <w:pPr>
        <w:ind w:left="66"/>
        <w:jc w:val="both"/>
        <w:rPr>
          <w:rFonts w:ascii="Arial" w:hAnsi="Arial" w:cs="Arial"/>
        </w:rPr>
      </w:pPr>
      <w:r w:rsidRPr="0023706E">
        <w:rPr>
          <w:rFonts w:ascii="Arial" w:hAnsi="Arial" w:cs="Arial"/>
        </w:rPr>
        <w:t>Table 1 presented the result of the respondent’s profile in terms of age, sex, civil status, educational attainment, occupation and gross monthly income.</w:t>
      </w:r>
      <w:r w:rsidR="00210094">
        <w:rPr>
          <w:rFonts w:ascii="Arial" w:hAnsi="Arial" w:cs="Arial"/>
        </w:rPr>
        <w:t xml:space="preserve"> </w:t>
      </w:r>
      <w:r w:rsidR="00DC4258">
        <w:rPr>
          <w:rFonts w:ascii="Arial" w:hAnsi="Arial" w:cs="Arial"/>
        </w:rPr>
        <w:t>As the age distribution reveals that</w:t>
      </w:r>
      <w:r w:rsidR="00210094">
        <w:rPr>
          <w:rFonts w:ascii="Arial" w:hAnsi="Arial" w:cs="Arial"/>
        </w:rPr>
        <w:t xml:space="preserve"> </w:t>
      </w:r>
      <w:r w:rsidR="00DC4258">
        <w:rPr>
          <w:rFonts w:ascii="Arial" w:hAnsi="Arial" w:cs="Arial"/>
        </w:rPr>
        <w:t xml:space="preserve">the largest group falls within the 19 to27 years old, comprising of </w:t>
      </w:r>
      <w:r w:rsidR="00C617E4">
        <w:rPr>
          <w:rFonts w:ascii="Arial" w:hAnsi="Arial" w:cs="Arial"/>
        </w:rPr>
        <w:t>(</w:t>
      </w:r>
      <w:r w:rsidR="00DC4258">
        <w:rPr>
          <w:rFonts w:ascii="Arial" w:hAnsi="Arial" w:cs="Arial"/>
        </w:rPr>
        <w:t>50.6 %</w:t>
      </w:r>
      <w:r w:rsidR="00C617E4">
        <w:rPr>
          <w:rFonts w:ascii="Arial" w:hAnsi="Arial" w:cs="Arial"/>
        </w:rPr>
        <w:t>)</w:t>
      </w:r>
      <w:r w:rsidR="00DC4258">
        <w:rPr>
          <w:rFonts w:ascii="Arial" w:hAnsi="Arial" w:cs="Arial"/>
        </w:rPr>
        <w:t xml:space="preserve"> of the respondents. This followed by those aged 28 to 36 years old at </w:t>
      </w:r>
      <w:r w:rsidR="00C617E4">
        <w:rPr>
          <w:rFonts w:ascii="Arial" w:hAnsi="Arial" w:cs="Arial"/>
        </w:rPr>
        <w:t>(</w:t>
      </w:r>
      <w:r w:rsidR="00DC4258">
        <w:rPr>
          <w:rFonts w:ascii="Arial" w:hAnsi="Arial" w:cs="Arial"/>
        </w:rPr>
        <w:t>40.7%</w:t>
      </w:r>
      <w:r w:rsidR="00C617E4">
        <w:rPr>
          <w:rFonts w:ascii="Arial" w:hAnsi="Arial" w:cs="Arial"/>
        </w:rPr>
        <w:t>)</w:t>
      </w:r>
      <w:r w:rsidR="00DC4258">
        <w:rPr>
          <w:rFonts w:ascii="Arial" w:hAnsi="Arial" w:cs="Arial"/>
        </w:rPr>
        <w:t xml:space="preserve">, 37 to 45 at </w:t>
      </w:r>
      <w:r w:rsidR="00C617E4">
        <w:rPr>
          <w:rFonts w:ascii="Arial" w:hAnsi="Arial" w:cs="Arial"/>
        </w:rPr>
        <w:t>(</w:t>
      </w:r>
      <w:r w:rsidR="00DC4258">
        <w:rPr>
          <w:rFonts w:ascii="Arial" w:hAnsi="Arial" w:cs="Arial"/>
        </w:rPr>
        <w:t>7.6%</w:t>
      </w:r>
      <w:r w:rsidR="00C617E4">
        <w:rPr>
          <w:rFonts w:ascii="Arial" w:hAnsi="Arial" w:cs="Arial"/>
        </w:rPr>
        <w:t>)</w:t>
      </w:r>
      <w:r w:rsidR="00DC4258">
        <w:rPr>
          <w:rFonts w:ascii="Arial" w:hAnsi="Arial" w:cs="Arial"/>
        </w:rPr>
        <w:t xml:space="preserve"> and 54 to 56 and 55 to 63 at </w:t>
      </w:r>
      <w:r w:rsidR="00C617E4">
        <w:rPr>
          <w:rFonts w:ascii="Arial" w:hAnsi="Arial" w:cs="Arial"/>
        </w:rPr>
        <w:t>(</w:t>
      </w:r>
      <w:r w:rsidR="00DC4258">
        <w:rPr>
          <w:rFonts w:ascii="Arial" w:hAnsi="Arial" w:cs="Arial"/>
        </w:rPr>
        <w:t>0.05%</w:t>
      </w:r>
      <w:r w:rsidR="00C617E4">
        <w:rPr>
          <w:rFonts w:ascii="Arial" w:hAnsi="Arial" w:cs="Arial"/>
        </w:rPr>
        <w:t>)</w:t>
      </w:r>
      <w:r w:rsidR="00DC4258">
        <w:rPr>
          <w:rFonts w:ascii="Arial" w:hAnsi="Arial" w:cs="Arial"/>
        </w:rPr>
        <w:t xml:space="preserve"> which representing the smallest age group. </w:t>
      </w:r>
      <w:r w:rsidR="00641320">
        <w:rPr>
          <w:rFonts w:ascii="Arial" w:hAnsi="Arial" w:cs="Arial"/>
        </w:rPr>
        <w:t>According to Pangarkar (2025)</w:t>
      </w:r>
      <w:r w:rsidR="003C3D64">
        <w:rPr>
          <w:rFonts w:ascii="Arial" w:hAnsi="Arial" w:cs="Arial"/>
        </w:rPr>
        <w:t>,</w:t>
      </w:r>
      <w:r w:rsidR="00641320">
        <w:rPr>
          <w:rFonts w:ascii="Arial" w:hAnsi="Arial" w:cs="Arial"/>
        </w:rPr>
        <w:t xml:space="preserve"> mentioned that</w:t>
      </w:r>
      <w:r w:rsidR="00FF74C9">
        <w:rPr>
          <w:rFonts w:ascii="Arial" w:hAnsi="Arial" w:cs="Arial"/>
        </w:rPr>
        <w:t xml:space="preserve"> age 15- to 25-year-old</w:t>
      </w:r>
      <w:r w:rsidR="00641320">
        <w:rPr>
          <w:rFonts w:ascii="Arial" w:hAnsi="Arial" w:cs="Arial"/>
        </w:rPr>
        <w:t xml:space="preserve"> </w:t>
      </w:r>
      <w:r w:rsidR="00FF74C9">
        <w:rPr>
          <w:rFonts w:ascii="Arial" w:hAnsi="Arial" w:cs="Arial"/>
        </w:rPr>
        <w:t>has</w:t>
      </w:r>
      <w:r w:rsidR="00641320">
        <w:rPr>
          <w:rFonts w:ascii="Arial" w:hAnsi="Arial" w:cs="Arial"/>
        </w:rPr>
        <w:t xml:space="preserve"> individual with a highest usage of mobile banking </w:t>
      </w:r>
      <w:r w:rsidR="008C4F88">
        <w:rPr>
          <w:rFonts w:ascii="Arial" w:hAnsi="Arial" w:cs="Arial"/>
        </w:rPr>
        <w:t xml:space="preserve">while 65 years old individual are the lowest usage of mobile banking </w:t>
      </w:r>
      <w:r w:rsidR="00641320">
        <w:rPr>
          <w:rFonts w:ascii="Arial" w:hAnsi="Arial" w:cs="Arial"/>
        </w:rPr>
        <w:t>in 2023.</w:t>
      </w:r>
      <w:r w:rsidR="00576C40">
        <w:rPr>
          <w:rFonts w:ascii="Arial" w:hAnsi="Arial" w:cs="Arial"/>
        </w:rPr>
        <w:t xml:space="preserve"> </w:t>
      </w:r>
      <w:r w:rsidR="005109F4">
        <w:rPr>
          <w:rFonts w:ascii="Arial" w:hAnsi="Arial" w:cs="Arial"/>
        </w:rPr>
        <w:t xml:space="preserve">In </w:t>
      </w:r>
      <w:r w:rsidR="007A15D4">
        <w:rPr>
          <w:rFonts w:ascii="Arial" w:hAnsi="Arial" w:cs="Arial"/>
        </w:rPr>
        <w:t>addition,</w:t>
      </w:r>
      <w:r w:rsidR="005109F4">
        <w:rPr>
          <w:rFonts w:ascii="Arial" w:hAnsi="Arial" w:cs="Arial"/>
        </w:rPr>
        <w:t xml:space="preserve"> by Burnett (2025) that </w:t>
      </w:r>
      <w:r w:rsidR="007A15D4">
        <w:rPr>
          <w:rFonts w:ascii="Arial" w:hAnsi="Arial" w:cs="Arial"/>
        </w:rPr>
        <w:t xml:space="preserve">78% of aged </w:t>
      </w:r>
      <w:r w:rsidR="00FF74C9">
        <w:rPr>
          <w:rFonts w:ascii="Arial" w:hAnsi="Arial" w:cs="Arial"/>
        </w:rPr>
        <w:t>18- to 34-year-old</w:t>
      </w:r>
      <w:r w:rsidR="007A15D4">
        <w:rPr>
          <w:rFonts w:ascii="Arial" w:hAnsi="Arial" w:cs="Arial"/>
        </w:rPr>
        <w:t xml:space="preserve"> are most active users of mobile banking. </w:t>
      </w:r>
      <w:r w:rsidR="005E170C">
        <w:rPr>
          <w:rFonts w:ascii="Arial" w:hAnsi="Arial" w:cs="Arial"/>
        </w:rPr>
        <w:t>In contradict</w:t>
      </w:r>
      <w:r w:rsidR="00576C40">
        <w:rPr>
          <w:rFonts w:ascii="Arial" w:hAnsi="Arial" w:cs="Arial"/>
        </w:rPr>
        <w:t xml:space="preserve"> to the statement of</w:t>
      </w:r>
      <w:r w:rsidR="005E170C">
        <w:rPr>
          <w:rFonts w:ascii="Arial" w:hAnsi="Arial" w:cs="Arial"/>
        </w:rPr>
        <w:t xml:space="preserve"> Chipongian (2023) </w:t>
      </w:r>
      <w:r w:rsidR="00576C40">
        <w:rPr>
          <w:rFonts w:ascii="Arial" w:hAnsi="Arial" w:cs="Arial"/>
        </w:rPr>
        <w:t xml:space="preserve">that 68% of the Filipino mobile banking users are aged </w:t>
      </w:r>
      <w:r w:rsidR="00FF74C9">
        <w:rPr>
          <w:rFonts w:ascii="Arial" w:hAnsi="Arial" w:cs="Arial"/>
        </w:rPr>
        <w:t>45- to 55-year-old</w:t>
      </w:r>
      <w:r w:rsidR="00576C40">
        <w:rPr>
          <w:rFonts w:ascii="Arial" w:hAnsi="Arial" w:cs="Arial"/>
        </w:rPr>
        <w:t>.</w:t>
      </w:r>
    </w:p>
    <w:p w14:paraId="24D0EE7C" w14:textId="7C33C547" w:rsidR="007A15D4" w:rsidRDefault="00464824" w:rsidP="009C2021">
      <w:pPr>
        <w:ind w:left="66"/>
        <w:jc w:val="both"/>
        <w:rPr>
          <w:rFonts w:ascii="Arial" w:hAnsi="Arial" w:cs="Arial"/>
        </w:rPr>
      </w:pPr>
      <w:r>
        <w:rPr>
          <w:rFonts w:ascii="Arial" w:hAnsi="Arial" w:cs="Arial"/>
        </w:rPr>
        <w:t xml:space="preserve">As the result of sex, majority of the respondents are female with </w:t>
      </w:r>
      <w:r w:rsidR="00470141" w:rsidRPr="00464824">
        <w:rPr>
          <w:rFonts w:ascii="Arial" w:hAnsi="Arial" w:cs="Arial"/>
        </w:rPr>
        <w:t xml:space="preserve">(64.9%) and </w:t>
      </w:r>
      <w:r>
        <w:rPr>
          <w:rFonts w:ascii="Arial" w:hAnsi="Arial" w:cs="Arial"/>
        </w:rPr>
        <w:t>male with</w:t>
      </w:r>
      <w:r w:rsidR="00470141" w:rsidRPr="00464824">
        <w:rPr>
          <w:rFonts w:ascii="Arial" w:hAnsi="Arial" w:cs="Arial"/>
        </w:rPr>
        <w:t xml:space="preserve"> (35.1%)</w:t>
      </w:r>
      <w:r>
        <w:rPr>
          <w:rFonts w:ascii="Arial" w:hAnsi="Arial" w:cs="Arial"/>
        </w:rPr>
        <w:t xml:space="preserve">. </w:t>
      </w:r>
      <w:r w:rsidR="004D1721">
        <w:rPr>
          <w:rFonts w:ascii="Arial" w:hAnsi="Arial" w:cs="Arial"/>
        </w:rPr>
        <w:t xml:space="preserve">The findings are supported by </w:t>
      </w:r>
      <w:r w:rsidR="004D1721" w:rsidRPr="004D1721">
        <w:rPr>
          <w:rFonts w:ascii="Arial" w:hAnsi="Arial" w:cs="Arial"/>
        </w:rPr>
        <w:t>Center for the Digital Future</w:t>
      </w:r>
      <w:r w:rsidR="003C3D64">
        <w:rPr>
          <w:rFonts w:ascii="Arial" w:hAnsi="Arial" w:cs="Arial"/>
        </w:rPr>
        <w:t xml:space="preserve"> </w:t>
      </w:r>
      <w:r w:rsidR="004D1721">
        <w:rPr>
          <w:rFonts w:ascii="Arial" w:hAnsi="Arial" w:cs="Arial"/>
        </w:rPr>
        <w:t>(</w:t>
      </w:r>
      <w:r w:rsidR="004D1721" w:rsidRPr="004D1721">
        <w:rPr>
          <w:rFonts w:ascii="Arial" w:hAnsi="Arial" w:cs="Arial"/>
        </w:rPr>
        <w:t>2018)</w:t>
      </w:r>
      <w:r w:rsidR="004D1721">
        <w:rPr>
          <w:rFonts w:ascii="Arial" w:hAnsi="Arial" w:cs="Arial"/>
        </w:rPr>
        <w:t xml:space="preserve"> that</w:t>
      </w:r>
      <w:r w:rsidR="001251FB">
        <w:rPr>
          <w:rFonts w:ascii="Arial" w:hAnsi="Arial" w:cs="Arial"/>
        </w:rPr>
        <w:t xml:space="preserve"> 78% of the mobile banking users are female and 67% are male users.</w:t>
      </w:r>
      <w:r w:rsidR="007A15D4">
        <w:rPr>
          <w:rFonts w:ascii="Arial" w:hAnsi="Arial" w:cs="Arial"/>
        </w:rPr>
        <w:t xml:space="preserve"> In addition, by </w:t>
      </w:r>
      <w:r w:rsidR="009C2021">
        <w:rPr>
          <w:rFonts w:ascii="Arial" w:hAnsi="Arial" w:cs="Arial"/>
        </w:rPr>
        <w:t xml:space="preserve">Burnett (2025) </w:t>
      </w:r>
      <w:r w:rsidR="00625C92">
        <w:rPr>
          <w:rFonts w:ascii="Arial" w:hAnsi="Arial" w:cs="Arial"/>
        </w:rPr>
        <w:t xml:space="preserve">and Diaz (2022) </w:t>
      </w:r>
      <w:r w:rsidR="009C2021">
        <w:rPr>
          <w:rFonts w:ascii="Arial" w:hAnsi="Arial" w:cs="Arial"/>
        </w:rPr>
        <w:t>tha</w:t>
      </w:r>
      <w:r w:rsidR="00CD1F05">
        <w:rPr>
          <w:rFonts w:ascii="Arial" w:hAnsi="Arial" w:cs="Arial"/>
        </w:rPr>
        <w:t>t</w:t>
      </w:r>
      <w:r w:rsidR="009C2021">
        <w:rPr>
          <w:rFonts w:ascii="Arial" w:hAnsi="Arial" w:cs="Arial"/>
        </w:rPr>
        <w:t xml:space="preserve"> female preferred use mobile banking application than men. </w:t>
      </w:r>
      <w:r w:rsidR="002D1453">
        <w:rPr>
          <w:rFonts w:ascii="Arial" w:hAnsi="Arial" w:cs="Arial"/>
        </w:rPr>
        <w:t xml:space="preserve">In contracted to the statement of </w:t>
      </w:r>
      <w:r w:rsidR="001E2D82">
        <w:rPr>
          <w:rFonts w:ascii="Arial" w:hAnsi="Arial" w:cs="Arial"/>
        </w:rPr>
        <w:t>Zapanta</w:t>
      </w:r>
      <w:r w:rsidR="00CC63FD">
        <w:rPr>
          <w:rFonts w:ascii="Arial" w:hAnsi="Arial" w:cs="Arial"/>
        </w:rPr>
        <w:t xml:space="preserve"> </w:t>
      </w:r>
      <w:r w:rsidR="001E2D82">
        <w:rPr>
          <w:rFonts w:ascii="Arial" w:hAnsi="Arial" w:cs="Arial"/>
        </w:rPr>
        <w:t>(2024)</w:t>
      </w:r>
      <w:r w:rsidR="001D0F8C">
        <w:rPr>
          <w:rFonts w:ascii="Arial" w:hAnsi="Arial" w:cs="Arial"/>
        </w:rPr>
        <w:t xml:space="preserve"> </w:t>
      </w:r>
      <w:r w:rsidR="004D1721">
        <w:rPr>
          <w:rFonts w:ascii="Arial" w:hAnsi="Arial" w:cs="Arial"/>
        </w:rPr>
        <w:t>that in 2017 to 2021 men are the most user of mobile banking and have mobile account though women</w:t>
      </w:r>
      <w:r w:rsidR="004F586C">
        <w:rPr>
          <w:rFonts w:ascii="Arial" w:hAnsi="Arial" w:cs="Arial"/>
        </w:rPr>
        <w:t xml:space="preserve"> are the</w:t>
      </w:r>
      <w:r w:rsidR="004D1721">
        <w:rPr>
          <w:rFonts w:ascii="Arial" w:hAnsi="Arial" w:cs="Arial"/>
        </w:rPr>
        <w:t xml:space="preserve"> least users of mobile banking.</w:t>
      </w:r>
    </w:p>
    <w:p w14:paraId="7B3E92C1" w14:textId="77777777" w:rsidR="00D84E02" w:rsidRDefault="00D6769A" w:rsidP="00D84E02">
      <w:pPr>
        <w:ind w:left="66"/>
        <w:jc w:val="both"/>
        <w:rPr>
          <w:rFonts w:ascii="Arial" w:hAnsi="Arial" w:cs="Arial"/>
        </w:rPr>
      </w:pPr>
      <w:r>
        <w:rPr>
          <w:rFonts w:ascii="Arial" w:hAnsi="Arial" w:cs="Arial"/>
        </w:rPr>
        <w:t>As the findings of respondent’s c</w:t>
      </w:r>
      <w:r w:rsidR="00470141" w:rsidRPr="00D6769A">
        <w:rPr>
          <w:rFonts w:ascii="Arial" w:hAnsi="Arial" w:cs="Arial"/>
        </w:rPr>
        <w:t xml:space="preserve">ivil </w:t>
      </w:r>
      <w:r>
        <w:rPr>
          <w:rFonts w:ascii="Arial" w:hAnsi="Arial" w:cs="Arial"/>
        </w:rPr>
        <w:t>s</w:t>
      </w:r>
      <w:r w:rsidR="00470141" w:rsidRPr="00D6769A">
        <w:rPr>
          <w:rFonts w:ascii="Arial" w:hAnsi="Arial" w:cs="Arial"/>
        </w:rPr>
        <w:t>tatus</w:t>
      </w:r>
      <w:r>
        <w:rPr>
          <w:rFonts w:ascii="Arial" w:hAnsi="Arial" w:cs="Arial"/>
        </w:rPr>
        <w:t xml:space="preserve">, majority of the respondents are single with </w:t>
      </w:r>
      <w:r w:rsidR="00470141" w:rsidRPr="00D6769A">
        <w:rPr>
          <w:rFonts w:ascii="Arial" w:hAnsi="Arial" w:cs="Arial"/>
        </w:rPr>
        <w:t>(67.7%)</w:t>
      </w:r>
      <w:r>
        <w:rPr>
          <w:rFonts w:ascii="Arial" w:hAnsi="Arial" w:cs="Arial"/>
        </w:rPr>
        <w:t>, followed by</w:t>
      </w:r>
      <w:r w:rsidR="00470141" w:rsidRPr="00D6769A">
        <w:rPr>
          <w:rFonts w:ascii="Arial" w:hAnsi="Arial" w:cs="Arial"/>
        </w:rPr>
        <w:t xml:space="preserve"> </w:t>
      </w:r>
      <w:r w:rsidRPr="00D6769A">
        <w:rPr>
          <w:rFonts w:ascii="Arial" w:hAnsi="Arial" w:cs="Arial"/>
        </w:rPr>
        <w:t>married</w:t>
      </w:r>
      <w:r>
        <w:rPr>
          <w:rFonts w:ascii="Arial" w:hAnsi="Arial" w:cs="Arial"/>
        </w:rPr>
        <w:t xml:space="preserve"> at</w:t>
      </w:r>
      <w:r w:rsidRPr="00D6769A">
        <w:rPr>
          <w:rFonts w:ascii="Arial" w:hAnsi="Arial" w:cs="Arial"/>
        </w:rPr>
        <w:t xml:space="preserve"> </w:t>
      </w:r>
      <w:r w:rsidR="00470141" w:rsidRPr="00D6769A">
        <w:rPr>
          <w:rFonts w:ascii="Arial" w:hAnsi="Arial" w:cs="Arial"/>
        </w:rPr>
        <w:t>(29.8%)</w:t>
      </w:r>
      <w:r>
        <w:rPr>
          <w:rFonts w:ascii="Arial" w:hAnsi="Arial" w:cs="Arial"/>
        </w:rPr>
        <w:t xml:space="preserve">, separated at </w:t>
      </w:r>
      <w:r w:rsidR="00470141" w:rsidRPr="00D6769A">
        <w:rPr>
          <w:rFonts w:ascii="Arial" w:hAnsi="Arial" w:cs="Arial"/>
        </w:rPr>
        <w:t xml:space="preserve">(2.8%) </w:t>
      </w:r>
      <w:r>
        <w:rPr>
          <w:rFonts w:ascii="Arial" w:hAnsi="Arial" w:cs="Arial"/>
        </w:rPr>
        <w:t xml:space="preserve">and widowed at </w:t>
      </w:r>
      <w:r w:rsidR="00470141" w:rsidRPr="00D6769A">
        <w:rPr>
          <w:rFonts w:ascii="Arial" w:hAnsi="Arial" w:cs="Arial"/>
        </w:rPr>
        <w:t>(0.3%)</w:t>
      </w:r>
      <w:r>
        <w:rPr>
          <w:rFonts w:ascii="Arial" w:hAnsi="Arial" w:cs="Arial"/>
        </w:rPr>
        <w:t>.</w:t>
      </w:r>
      <w:r w:rsidR="00470141" w:rsidRPr="00D6769A">
        <w:rPr>
          <w:rFonts w:ascii="Arial" w:hAnsi="Arial" w:cs="Arial"/>
        </w:rPr>
        <w:t xml:space="preserve"> The majority of the respondents were single. </w:t>
      </w:r>
      <w:r w:rsidR="006A0C07">
        <w:rPr>
          <w:rFonts w:ascii="Arial" w:hAnsi="Arial" w:cs="Arial"/>
        </w:rPr>
        <w:t>According to Diaz (2022) that single/ has the higher users of mobile banking.</w:t>
      </w:r>
      <w:r w:rsidR="004D7EBD">
        <w:rPr>
          <w:rFonts w:ascii="Arial" w:hAnsi="Arial" w:cs="Arial"/>
        </w:rPr>
        <w:t xml:space="preserve"> </w:t>
      </w:r>
      <w:r w:rsidR="00AA00A4">
        <w:rPr>
          <w:rFonts w:ascii="Arial" w:hAnsi="Arial" w:cs="Arial"/>
        </w:rPr>
        <w:t>In contradict to the findings Chawla and Joshi (2021) mentioned that married are most user of mobile banking than single.</w:t>
      </w:r>
    </w:p>
    <w:p w14:paraId="6FB440BD" w14:textId="6A51061B" w:rsidR="00D84E02" w:rsidRDefault="007D1579" w:rsidP="00D84E02">
      <w:pPr>
        <w:ind w:left="66"/>
        <w:jc w:val="both"/>
        <w:rPr>
          <w:rFonts w:ascii="Arial" w:hAnsi="Arial" w:cs="Arial"/>
        </w:rPr>
      </w:pPr>
      <w:r>
        <w:rPr>
          <w:rFonts w:ascii="Arial" w:hAnsi="Arial" w:cs="Arial"/>
        </w:rPr>
        <w:t>In terms of respondent’s e</w:t>
      </w:r>
      <w:r w:rsidR="00470141" w:rsidRPr="007D1579">
        <w:rPr>
          <w:rFonts w:ascii="Arial" w:hAnsi="Arial" w:cs="Arial"/>
        </w:rPr>
        <w:t xml:space="preserve">ducational </w:t>
      </w:r>
      <w:r>
        <w:rPr>
          <w:rFonts w:ascii="Arial" w:hAnsi="Arial" w:cs="Arial"/>
        </w:rPr>
        <w:t>a</w:t>
      </w:r>
      <w:r w:rsidR="00470141" w:rsidRPr="007D1579">
        <w:rPr>
          <w:rFonts w:ascii="Arial" w:hAnsi="Arial" w:cs="Arial"/>
        </w:rPr>
        <w:t>ttainment</w:t>
      </w:r>
      <w:r>
        <w:rPr>
          <w:rFonts w:ascii="Arial" w:hAnsi="Arial" w:cs="Arial"/>
        </w:rPr>
        <w:t xml:space="preserve">, majority of the respondents are college graduates at </w:t>
      </w:r>
      <w:r w:rsidR="00470141" w:rsidRPr="007D1579">
        <w:rPr>
          <w:rFonts w:ascii="Arial" w:hAnsi="Arial" w:cs="Arial"/>
        </w:rPr>
        <w:t>(82.7%)</w:t>
      </w:r>
      <w:r w:rsidR="00102928">
        <w:rPr>
          <w:rFonts w:ascii="Arial" w:hAnsi="Arial" w:cs="Arial"/>
        </w:rPr>
        <w:t xml:space="preserve">, followed by </w:t>
      </w:r>
      <w:r w:rsidR="00102928" w:rsidRPr="007D1579">
        <w:rPr>
          <w:rFonts w:ascii="Arial" w:hAnsi="Arial" w:cs="Arial"/>
        </w:rPr>
        <w:t>college undergraduates</w:t>
      </w:r>
      <w:r w:rsidR="00102928">
        <w:rPr>
          <w:rFonts w:ascii="Arial" w:hAnsi="Arial" w:cs="Arial"/>
        </w:rPr>
        <w:t xml:space="preserve"> at </w:t>
      </w:r>
      <w:r w:rsidR="00470141" w:rsidRPr="007D1579">
        <w:rPr>
          <w:rFonts w:ascii="Arial" w:hAnsi="Arial" w:cs="Arial"/>
        </w:rPr>
        <w:t>(14.2%)</w:t>
      </w:r>
      <w:r w:rsidR="00102928">
        <w:rPr>
          <w:rFonts w:ascii="Arial" w:hAnsi="Arial" w:cs="Arial"/>
        </w:rPr>
        <w:t xml:space="preserve">, </w:t>
      </w:r>
      <w:r w:rsidR="00102928" w:rsidRPr="007D1579">
        <w:rPr>
          <w:rFonts w:ascii="Arial" w:hAnsi="Arial" w:cs="Arial"/>
        </w:rPr>
        <w:t>high school graduates</w:t>
      </w:r>
      <w:r w:rsidR="00102928">
        <w:rPr>
          <w:rFonts w:ascii="Arial" w:hAnsi="Arial" w:cs="Arial"/>
        </w:rPr>
        <w:t xml:space="preserve"> at </w:t>
      </w:r>
      <w:r w:rsidR="00470141" w:rsidRPr="007D1579">
        <w:rPr>
          <w:rFonts w:ascii="Arial" w:hAnsi="Arial" w:cs="Arial"/>
        </w:rPr>
        <w:t xml:space="preserve">(1.8%) </w:t>
      </w:r>
      <w:r w:rsidR="00102928">
        <w:rPr>
          <w:rFonts w:ascii="Arial" w:hAnsi="Arial" w:cs="Arial"/>
        </w:rPr>
        <w:t xml:space="preserve">and </w:t>
      </w:r>
      <w:r w:rsidR="00102928" w:rsidRPr="007D1579">
        <w:rPr>
          <w:rFonts w:ascii="Arial" w:hAnsi="Arial" w:cs="Arial"/>
        </w:rPr>
        <w:t>high school undergraduates</w:t>
      </w:r>
      <w:r w:rsidR="00102928">
        <w:rPr>
          <w:rFonts w:ascii="Arial" w:hAnsi="Arial" w:cs="Arial"/>
        </w:rPr>
        <w:t xml:space="preserve"> at </w:t>
      </w:r>
      <w:r w:rsidR="00470141" w:rsidRPr="007D1579">
        <w:rPr>
          <w:rFonts w:ascii="Arial" w:hAnsi="Arial" w:cs="Arial"/>
        </w:rPr>
        <w:t>(0.8%)</w:t>
      </w:r>
      <w:r w:rsidR="00102928">
        <w:rPr>
          <w:rFonts w:ascii="Arial" w:hAnsi="Arial" w:cs="Arial"/>
        </w:rPr>
        <w:t>.</w:t>
      </w:r>
      <w:r w:rsidR="00D70CA9">
        <w:rPr>
          <w:rFonts w:ascii="Arial" w:hAnsi="Arial" w:cs="Arial"/>
        </w:rPr>
        <w:t xml:space="preserve"> </w:t>
      </w:r>
      <w:bookmarkStart w:id="0" w:name="_Hlk209108595"/>
      <w:r w:rsidR="00174D16" w:rsidRPr="00174D16">
        <w:rPr>
          <w:rFonts w:ascii="Arial" w:hAnsi="Arial" w:cs="Arial"/>
        </w:rPr>
        <w:t>According to Burnett (2025)</w:t>
      </w:r>
      <w:r w:rsidR="00165FC4">
        <w:rPr>
          <w:rFonts w:ascii="Arial" w:hAnsi="Arial" w:cs="Arial"/>
        </w:rPr>
        <w:t xml:space="preserve"> </w:t>
      </w:r>
      <w:r w:rsidR="00174D16" w:rsidRPr="00174D16">
        <w:rPr>
          <w:rFonts w:ascii="Arial" w:hAnsi="Arial" w:cs="Arial"/>
        </w:rPr>
        <w:t>the majority of mobile banking users are college graduates compared to those with only a high school diploma. In addition, Dey and Majumder (2024) emphasize that women with higher levels of educational attainment are the most frequent users of mobile banking and are more likely to adopt such services.</w:t>
      </w:r>
      <w:r w:rsidR="008A4918">
        <w:rPr>
          <w:rFonts w:ascii="Arial" w:hAnsi="Arial" w:cs="Arial"/>
        </w:rPr>
        <w:t xml:space="preserve"> </w:t>
      </w:r>
      <w:r w:rsidR="002175D2" w:rsidRPr="00F053D4">
        <w:rPr>
          <w:rFonts w:ascii="Arial" w:hAnsi="Arial" w:cs="Arial"/>
        </w:rPr>
        <w:t>Also,</w:t>
      </w:r>
      <w:r w:rsidR="008A4918" w:rsidRPr="00F053D4">
        <w:rPr>
          <w:rFonts w:ascii="Arial" w:hAnsi="Arial" w:cs="Arial"/>
        </w:rPr>
        <w:t xml:space="preserve"> </w:t>
      </w:r>
      <w:r w:rsidR="006269CF" w:rsidRPr="00F053D4">
        <w:rPr>
          <w:rFonts w:ascii="Arial" w:hAnsi="Arial" w:cs="Arial"/>
        </w:rPr>
        <w:t>Khan et. al. (2017)</w:t>
      </w:r>
      <w:r w:rsidR="008A4918" w:rsidRPr="00F053D4">
        <w:rPr>
          <w:rFonts w:ascii="Arial" w:hAnsi="Arial" w:cs="Arial"/>
        </w:rPr>
        <w:t xml:space="preserve"> mentioned that </w:t>
      </w:r>
      <w:r w:rsidR="008A4918" w:rsidRPr="00F053D4">
        <w:rPr>
          <w:rFonts w:ascii="Arial" w:hAnsi="Arial" w:cs="Arial"/>
        </w:rPr>
        <w:lastRenderedPageBreak/>
        <w:t>majority of mobile banking users have a high level of education that influences perception toward the usage of mobile banking.</w:t>
      </w:r>
      <w:bookmarkEnd w:id="0"/>
    </w:p>
    <w:p w14:paraId="5D50D5D8" w14:textId="77777777" w:rsidR="00D84E02" w:rsidRDefault="00D70CA9" w:rsidP="00D84E02">
      <w:pPr>
        <w:ind w:left="66"/>
        <w:jc w:val="both"/>
        <w:rPr>
          <w:rFonts w:ascii="Arial" w:hAnsi="Arial" w:cs="Arial"/>
        </w:rPr>
      </w:pPr>
      <w:r>
        <w:rPr>
          <w:rFonts w:ascii="Arial" w:hAnsi="Arial" w:cs="Arial"/>
        </w:rPr>
        <w:t xml:space="preserve">Moreover, </w:t>
      </w:r>
      <w:r w:rsidR="00C150E4">
        <w:rPr>
          <w:rFonts w:ascii="Arial" w:hAnsi="Arial" w:cs="Arial"/>
        </w:rPr>
        <w:t xml:space="preserve">the finding in respondent occupation, </w:t>
      </w:r>
      <w:r w:rsidR="00DE0A75">
        <w:rPr>
          <w:rFonts w:ascii="Arial" w:hAnsi="Arial" w:cs="Arial"/>
        </w:rPr>
        <w:t xml:space="preserve">majority of the respondents are government employees at </w:t>
      </w:r>
      <w:r w:rsidR="008615E4" w:rsidRPr="00DE0A75">
        <w:rPr>
          <w:rFonts w:ascii="Arial" w:hAnsi="Arial" w:cs="Arial"/>
        </w:rPr>
        <w:t>(51.7%)</w:t>
      </w:r>
      <w:r w:rsidR="00DE0A75">
        <w:rPr>
          <w:rFonts w:ascii="Arial" w:hAnsi="Arial" w:cs="Arial"/>
        </w:rPr>
        <w:t xml:space="preserve">, followed by business-employed at </w:t>
      </w:r>
      <w:r w:rsidR="008615E4" w:rsidRPr="00DE0A75">
        <w:rPr>
          <w:rFonts w:ascii="Arial" w:hAnsi="Arial" w:cs="Arial"/>
        </w:rPr>
        <w:t>(23.4%)</w:t>
      </w:r>
      <w:r w:rsidR="00DE0A75">
        <w:rPr>
          <w:rFonts w:ascii="Arial" w:hAnsi="Arial" w:cs="Arial"/>
        </w:rPr>
        <w:t xml:space="preserve">, self-employed at </w:t>
      </w:r>
      <w:r w:rsidR="008615E4" w:rsidRPr="00DE0A75">
        <w:rPr>
          <w:rFonts w:ascii="Arial" w:hAnsi="Arial" w:cs="Arial"/>
        </w:rPr>
        <w:t xml:space="preserve">(20.6%) </w:t>
      </w:r>
      <w:r w:rsidR="00DE0A75">
        <w:rPr>
          <w:rFonts w:ascii="Arial" w:hAnsi="Arial" w:cs="Arial"/>
        </w:rPr>
        <w:t xml:space="preserve">and </w:t>
      </w:r>
      <w:r w:rsidR="00DE0A75" w:rsidRPr="00470141">
        <w:rPr>
          <w:rFonts w:ascii="Arial" w:hAnsi="Arial" w:cs="Arial"/>
        </w:rPr>
        <w:t>business owners</w:t>
      </w:r>
      <w:r w:rsidR="00DE0A75">
        <w:rPr>
          <w:rFonts w:ascii="Arial" w:hAnsi="Arial" w:cs="Arial"/>
        </w:rPr>
        <w:t xml:space="preserve"> at </w:t>
      </w:r>
      <w:r w:rsidR="008615E4" w:rsidRPr="00DE0A75">
        <w:rPr>
          <w:rFonts w:ascii="Arial" w:hAnsi="Arial" w:cs="Arial"/>
        </w:rPr>
        <w:t>(4.3%)</w:t>
      </w:r>
      <w:r w:rsidR="00DE0A75">
        <w:rPr>
          <w:rFonts w:ascii="Arial" w:hAnsi="Arial" w:cs="Arial"/>
        </w:rPr>
        <w:t>.</w:t>
      </w:r>
      <w:r w:rsidR="008615E4" w:rsidRPr="00DE0A75">
        <w:rPr>
          <w:rFonts w:ascii="Arial" w:hAnsi="Arial" w:cs="Arial"/>
        </w:rPr>
        <w:t xml:space="preserve"> The majority of the respondents are government employees.</w:t>
      </w:r>
      <w:r w:rsidR="00E26DDE">
        <w:rPr>
          <w:rFonts w:ascii="Arial" w:hAnsi="Arial" w:cs="Arial"/>
        </w:rPr>
        <w:t xml:space="preserve"> </w:t>
      </w:r>
      <w:r w:rsidR="00493D1E">
        <w:rPr>
          <w:rFonts w:ascii="Arial" w:hAnsi="Arial" w:cs="Arial"/>
        </w:rPr>
        <w:t xml:space="preserve">In contradict to </w:t>
      </w:r>
      <w:r w:rsidR="00493D1E" w:rsidRPr="006269CF">
        <w:rPr>
          <w:rFonts w:ascii="Arial" w:hAnsi="Arial" w:cs="Arial"/>
        </w:rPr>
        <w:t>Sadia Noor Khan</w:t>
      </w:r>
      <w:r w:rsidR="00493D1E">
        <w:rPr>
          <w:rFonts w:ascii="Arial" w:hAnsi="Arial" w:cs="Arial"/>
        </w:rPr>
        <w:t xml:space="preserve"> et. al. </w:t>
      </w:r>
      <w:r w:rsidR="00493D1E" w:rsidRPr="006269CF">
        <w:rPr>
          <w:rFonts w:ascii="Arial" w:hAnsi="Arial" w:cs="Arial"/>
        </w:rPr>
        <w:t>(2017)</w:t>
      </w:r>
      <w:r w:rsidR="00DB1F00">
        <w:rPr>
          <w:rFonts w:ascii="Arial" w:hAnsi="Arial" w:cs="Arial"/>
        </w:rPr>
        <w:t xml:space="preserve"> </w:t>
      </w:r>
      <w:r w:rsidR="00493D1E">
        <w:rPr>
          <w:rFonts w:ascii="Arial" w:hAnsi="Arial" w:cs="Arial"/>
        </w:rPr>
        <w:t>that majority of mobile banking users are the students.</w:t>
      </w:r>
      <w:r w:rsidR="00DB1F00">
        <w:rPr>
          <w:rFonts w:ascii="Arial" w:hAnsi="Arial" w:cs="Arial"/>
        </w:rPr>
        <w:t xml:space="preserve"> In addition</w:t>
      </w:r>
      <w:r w:rsidR="000254E8">
        <w:rPr>
          <w:rFonts w:ascii="Arial" w:hAnsi="Arial" w:cs="Arial"/>
        </w:rPr>
        <w:t>,</w:t>
      </w:r>
      <w:r w:rsidR="00DB1F00">
        <w:rPr>
          <w:rFonts w:ascii="Arial" w:hAnsi="Arial" w:cs="Arial"/>
        </w:rPr>
        <w:t xml:space="preserve"> by </w:t>
      </w:r>
      <w:proofErr w:type="spellStart"/>
      <w:r w:rsidR="00DB1F00" w:rsidRPr="00DB1F00">
        <w:rPr>
          <w:rFonts w:ascii="Arial" w:hAnsi="Arial" w:cs="Arial"/>
        </w:rPr>
        <w:t>Sebayang</w:t>
      </w:r>
      <w:proofErr w:type="spellEnd"/>
      <w:r w:rsidR="00DB1F00">
        <w:rPr>
          <w:rFonts w:ascii="Arial" w:hAnsi="Arial" w:cs="Arial"/>
        </w:rPr>
        <w:t xml:space="preserve"> et. al. </w:t>
      </w:r>
      <w:r w:rsidR="00DB1F00" w:rsidRPr="00DB1F00">
        <w:rPr>
          <w:rFonts w:ascii="Arial" w:hAnsi="Arial" w:cs="Arial"/>
        </w:rPr>
        <w:t>(2024)</w:t>
      </w:r>
      <w:r w:rsidR="00DB1F00">
        <w:rPr>
          <w:rFonts w:ascii="Arial" w:hAnsi="Arial" w:cs="Arial"/>
        </w:rPr>
        <w:t xml:space="preserve"> that </w:t>
      </w:r>
      <w:r w:rsidR="00E26DDE">
        <w:rPr>
          <w:rFonts w:ascii="Arial" w:hAnsi="Arial" w:cs="Arial"/>
        </w:rPr>
        <w:t xml:space="preserve">college students are the most mobile banking users than the private sector employees, entrepreneurs, government officials and unemployed. </w:t>
      </w:r>
    </w:p>
    <w:p w14:paraId="349E3E06" w14:textId="6ECAA0A2" w:rsidR="000E1B55" w:rsidRDefault="00DF2E74" w:rsidP="00D84E02">
      <w:pPr>
        <w:ind w:left="66"/>
        <w:jc w:val="both"/>
        <w:rPr>
          <w:rFonts w:ascii="Arial" w:hAnsi="Arial" w:cs="Arial"/>
        </w:rPr>
      </w:pPr>
      <w:r>
        <w:rPr>
          <w:rFonts w:ascii="Arial" w:hAnsi="Arial" w:cs="Arial"/>
        </w:rPr>
        <w:t xml:space="preserve">As the result of respondents monthly gross income, </w:t>
      </w:r>
      <w:r w:rsidR="00E618B3">
        <w:rPr>
          <w:rFonts w:ascii="Arial" w:hAnsi="Arial" w:cs="Arial"/>
        </w:rPr>
        <w:t>the finding revealed that majority of respondents ha</w:t>
      </w:r>
      <w:r w:rsidR="003E0A9B">
        <w:rPr>
          <w:rFonts w:ascii="Arial" w:hAnsi="Arial" w:cs="Arial"/>
        </w:rPr>
        <w:t>ve</w:t>
      </w:r>
      <w:r w:rsidR="00F703A6">
        <w:rPr>
          <w:rFonts w:ascii="Arial" w:hAnsi="Arial" w:cs="Arial"/>
        </w:rPr>
        <w:t xml:space="preserve"> </w:t>
      </w:r>
      <w:r w:rsidR="008615E4" w:rsidRPr="00F703A6">
        <w:rPr>
          <w:rFonts w:ascii="Arial" w:hAnsi="Arial" w:cs="Arial"/>
        </w:rPr>
        <w:t>bracket of 5,000</w:t>
      </w:r>
      <w:r w:rsidR="00ED395B">
        <w:rPr>
          <w:rFonts w:ascii="Arial" w:hAnsi="Arial" w:cs="Arial"/>
        </w:rPr>
        <w:t xml:space="preserve"> to </w:t>
      </w:r>
      <w:r w:rsidR="008615E4" w:rsidRPr="00F703A6">
        <w:rPr>
          <w:rFonts w:ascii="Arial" w:hAnsi="Arial" w:cs="Arial"/>
        </w:rPr>
        <w:t>15,099</w:t>
      </w:r>
      <w:r w:rsidR="005558AB" w:rsidRPr="00F703A6">
        <w:rPr>
          <w:rFonts w:ascii="Arial" w:hAnsi="Arial" w:cs="Arial"/>
        </w:rPr>
        <w:t xml:space="preserve"> pesos</w:t>
      </w:r>
      <w:r w:rsidR="00E618B3" w:rsidRPr="00F703A6">
        <w:rPr>
          <w:rFonts w:ascii="Arial" w:hAnsi="Arial" w:cs="Arial"/>
        </w:rPr>
        <w:t xml:space="preserve"> at (80.9%)</w:t>
      </w:r>
      <w:r w:rsidR="00F703A6">
        <w:rPr>
          <w:rFonts w:ascii="Arial" w:hAnsi="Arial" w:cs="Arial"/>
        </w:rPr>
        <w:t>, followed by i</w:t>
      </w:r>
      <w:r w:rsidR="00F703A6" w:rsidRPr="00F703A6">
        <w:rPr>
          <w:rFonts w:ascii="Arial" w:hAnsi="Arial" w:cs="Arial"/>
        </w:rPr>
        <w:t>ncome</w:t>
      </w:r>
      <w:r w:rsidR="008615E4" w:rsidRPr="00F703A6">
        <w:rPr>
          <w:rFonts w:ascii="Arial" w:hAnsi="Arial" w:cs="Arial"/>
        </w:rPr>
        <w:t xml:space="preserve"> bracket of 15,100</w:t>
      </w:r>
      <w:r w:rsidR="00ED395B">
        <w:rPr>
          <w:rFonts w:ascii="Arial" w:hAnsi="Arial" w:cs="Arial"/>
        </w:rPr>
        <w:t xml:space="preserve"> to </w:t>
      </w:r>
      <w:r w:rsidR="008615E4" w:rsidRPr="00F703A6">
        <w:rPr>
          <w:rFonts w:ascii="Arial" w:hAnsi="Arial" w:cs="Arial"/>
        </w:rPr>
        <w:t>25,199</w:t>
      </w:r>
      <w:r w:rsidR="005558AB" w:rsidRPr="00F703A6">
        <w:rPr>
          <w:rFonts w:ascii="Arial" w:hAnsi="Arial" w:cs="Arial"/>
        </w:rPr>
        <w:t xml:space="preserve"> pesos</w:t>
      </w:r>
      <w:r w:rsidR="00E618B3" w:rsidRPr="00F703A6">
        <w:rPr>
          <w:rFonts w:ascii="Arial" w:hAnsi="Arial" w:cs="Arial"/>
        </w:rPr>
        <w:t xml:space="preserve"> at (13.7%)</w:t>
      </w:r>
      <w:r w:rsidR="00F703A6">
        <w:rPr>
          <w:rFonts w:ascii="Arial" w:hAnsi="Arial" w:cs="Arial"/>
        </w:rPr>
        <w:t>, i</w:t>
      </w:r>
      <w:r w:rsidR="00F703A6" w:rsidRPr="00F703A6">
        <w:rPr>
          <w:rFonts w:ascii="Arial" w:hAnsi="Arial" w:cs="Arial"/>
        </w:rPr>
        <w:t>ncome</w:t>
      </w:r>
      <w:r w:rsidR="00F703A6">
        <w:rPr>
          <w:rFonts w:ascii="Arial" w:hAnsi="Arial" w:cs="Arial"/>
        </w:rPr>
        <w:t xml:space="preserve"> </w:t>
      </w:r>
      <w:r w:rsidR="008615E4" w:rsidRPr="00F703A6">
        <w:rPr>
          <w:rFonts w:ascii="Arial" w:hAnsi="Arial" w:cs="Arial"/>
        </w:rPr>
        <w:t>bracket of 25,200</w:t>
      </w:r>
      <w:r w:rsidR="00ED395B">
        <w:rPr>
          <w:rFonts w:ascii="Arial" w:hAnsi="Arial" w:cs="Arial"/>
        </w:rPr>
        <w:t xml:space="preserve"> to </w:t>
      </w:r>
      <w:r w:rsidR="008615E4" w:rsidRPr="00F703A6">
        <w:rPr>
          <w:rFonts w:ascii="Arial" w:hAnsi="Arial" w:cs="Arial"/>
        </w:rPr>
        <w:t>35,299</w:t>
      </w:r>
      <w:r w:rsidR="005558AB" w:rsidRPr="00F703A6">
        <w:rPr>
          <w:rFonts w:ascii="Arial" w:hAnsi="Arial" w:cs="Arial"/>
        </w:rPr>
        <w:t xml:space="preserve"> pesos</w:t>
      </w:r>
      <w:r w:rsidR="00F36F3A" w:rsidRPr="00F703A6">
        <w:rPr>
          <w:rFonts w:ascii="Arial" w:hAnsi="Arial" w:cs="Arial"/>
        </w:rPr>
        <w:t xml:space="preserve"> at </w:t>
      </w:r>
      <w:r w:rsidR="00E618B3" w:rsidRPr="00F703A6">
        <w:rPr>
          <w:rFonts w:ascii="Arial" w:hAnsi="Arial" w:cs="Arial"/>
        </w:rPr>
        <w:t>(4.1%)</w:t>
      </w:r>
      <w:r w:rsidR="0036566F">
        <w:rPr>
          <w:rFonts w:ascii="Arial" w:hAnsi="Arial" w:cs="Arial"/>
        </w:rPr>
        <w:t>,</w:t>
      </w:r>
      <w:r w:rsidR="008615E4" w:rsidRPr="00F703A6">
        <w:rPr>
          <w:rFonts w:ascii="Arial" w:hAnsi="Arial" w:cs="Arial"/>
        </w:rPr>
        <w:t xml:space="preserve"> </w:t>
      </w:r>
      <w:r w:rsidR="0036566F">
        <w:rPr>
          <w:rFonts w:ascii="Arial" w:hAnsi="Arial" w:cs="Arial"/>
        </w:rPr>
        <w:t>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35,300</w:t>
      </w:r>
      <w:r w:rsidR="00ED395B">
        <w:rPr>
          <w:rFonts w:ascii="Arial" w:hAnsi="Arial" w:cs="Arial"/>
        </w:rPr>
        <w:t xml:space="preserve"> to </w:t>
      </w:r>
      <w:r w:rsidR="008615E4" w:rsidRPr="0036566F">
        <w:rPr>
          <w:rFonts w:ascii="Arial" w:hAnsi="Arial" w:cs="Arial"/>
        </w:rPr>
        <w:t>45,399</w:t>
      </w:r>
      <w:r w:rsidR="005558AB" w:rsidRPr="0036566F">
        <w:rPr>
          <w:rFonts w:ascii="Arial" w:hAnsi="Arial" w:cs="Arial"/>
        </w:rPr>
        <w:t xml:space="preserve"> pesos</w:t>
      </w:r>
      <w:r w:rsidR="00F36F3A" w:rsidRPr="0036566F">
        <w:rPr>
          <w:rFonts w:ascii="Arial" w:hAnsi="Arial" w:cs="Arial"/>
        </w:rPr>
        <w:t xml:space="preserve"> at</w:t>
      </w:r>
      <w:r w:rsidR="00E618B3" w:rsidRPr="0036566F">
        <w:rPr>
          <w:rFonts w:ascii="Arial" w:hAnsi="Arial" w:cs="Arial"/>
        </w:rPr>
        <w:t xml:space="preserve"> (1%)</w:t>
      </w:r>
      <w:r w:rsidR="0036566F">
        <w:rPr>
          <w:rFonts w:ascii="Arial" w:hAnsi="Arial" w:cs="Arial"/>
        </w:rPr>
        <w:t xml:space="preserve"> and 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45,400</w:t>
      </w:r>
      <w:r w:rsidR="00ED395B">
        <w:rPr>
          <w:rFonts w:ascii="Arial" w:hAnsi="Arial" w:cs="Arial"/>
        </w:rPr>
        <w:t xml:space="preserve"> to </w:t>
      </w:r>
      <w:r w:rsidR="008615E4" w:rsidRPr="0036566F">
        <w:rPr>
          <w:rFonts w:ascii="Arial" w:hAnsi="Arial" w:cs="Arial"/>
        </w:rPr>
        <w:t>55,499</w:t>
      </w:r>
      <w:r w:rsidR="005558AB" w:rsidRPr="0036566F">
        <w:rPr>
          <w:rFonts w:ascii="Arial" w:hAnsi="Arial" w:cs="Arial"/>
        </w:rPr>
        <w:t xml:space="preserve"> pesos</w:t>
      </w:r>
      <w:r w:rsidR="00F36F3A" w:rsidRPr="0036566F">
        <w:rPr>
          <w:rFonts w:ascii="Arial" w:hAnsi="Arial" w:cs="Arial"/>
        </w:rPr>
        <w:t xml:space="preserve"> at </w:t>
      </w:r>
      <w:r w:rsidR="00E618B3" w:rsidRPr="0036566F">
        <w:rPr>
          <w:rFonts w:ascii="Arial" w:hAnsi="Arial" w:cs="Arial"/>
        </w:rPr>
        <w:t>(0.3%)</w:t>
      </w:r>
      <w:r w:rsidR="0036566F">
        <w:rPr>
          <w:rFonts w:ascii="Arial" w:hAnsi="Arial" w:cs="Arial"/>
        </w:rPr>
        <w:t>. The results implies that majority of the respondents earning between 5,000 to 15,000 pesos.</w:t>
      </w:r>
      <w:r w:rsidR="00845615">
        <w:rPr>
          <w:rFonts w:ascii="Arial" w:hAnsi="Arial" w:cs="Arial"/>
        </w:rPr>
        <w:t xml:space="preserve"> </w:t>
      </w:r>
      <w:r w:rsidR="00845615" w:rsidRPr="000E1B55">
        <w:rPr>
          <w:rFonts w:ascii="Arial" w:hAnsi="Arial" w:cs="Arial"/>
        </w:rPr>
        <w:t>This implies that majority of the monthly gross income of the respondents are 5,000 to 15,099 pesos.</w:t>
      </w:r>
      <w:bookmarkStart w:id="1" w:name="_Hlk209110301"/>
      <w:r w:rsidR="000E1B55">
        <w:rPr>
          <w:rFonts w:ascii="Arial" w:hAnsi="Arial" w:cs="Arial"/>
        </w:rPr>
        <w:t xml:space="preserve"> </w:t>
      </w:r>
      <w:bookmarkEnd w:id="1"/>
      <w:r w:rsidR="007151A1" w:rsidRPr="007151A1">
        <w:rPr>
          <w:rFonts w:ascii="Arial" w:hAnsi="Arial" w:cs="Arial"/>
        </w:rPr>
        <w:t xml:space="preserve">According to </w:t>
      </w:r>
      <w:proofErr w:type="spellStart"/>
      <w:r w:rsidR="007151A1" w:rsidRPr="007151A1">
        <w:rPr>
          <w:rFonts w:ascii="Arial" w:hAnsi="Arial" w:cs="Arial"/>
        </w:rPr>
        <w:t>Pulverav</w:t>
      </w:r>
      <w:proofErr w:type="spellEnd"/>
      <w:r w:rsidR="007151A1" w:rsidRPr="007151A1">
        <w:rPr>
          <w:rFonts w:ascii="Arial" w:hAnsi="Arial" w:cs="Arial"/>
        </w:rPr>
        <w:t xml:space="preserve"> (2025)</w:t>
      </w:r>
      <w:r w:rsidR="00165FC4">
        <w:rPr>
          <w:rFonts w:ascii="Arial" w:hAnsi="Arial" w:cs="Arial"/>
        </w:rPr>
        <w:t xml:space="preserve"> </w:t>
      </w:r>
      <w:r w:rsidR="007151A1" w:rsidRPr="007151A1">
        <w:rPr>
          <w:rFonts w:ascii="Arial" w:hAnsi="Arial" w:cs="Arial"/>
        </w:rPr>
        <w:t>the majority of mobile banking users in rural areas have a monthly household income above ₱20,000. Most of them maintain their own accounts and use mobile banking for weekly or even daily transactions.</w:t>
      </w:r>
    </w:p>
    <w:p w14:paraId="66B1FB91" w14:textId="26443137" w:rsidR="003834D2" w:rsidRPr="007151A1" w:rsidRDefault="00A4188E" w:rsidP="007151A1">
      <w:pPr>
        <w:jc w:val="center"/>
        <w:rPr>
          <w:rFonts w:ascii="Arial" w:hAnsi="Arial" w:cs="Arial"/>
          <w:b/>
          <w:bCs/>
        </w:rPr>
      </w:pPr>
      <w:r w:rsidRPr="007151A1">
        <w:rPr>
          <w:rFonts w:ascii="Arial" w:hAnsi="Arial" w:cs="Arial"/>
          <w:b/>
          <w:bCs/>
        </w:rPr>
        <w:t>Table 1. Profile of the respondent of the study</w:t>
      </w:r>
    </w:p>
    <w:tbl>
      <w:tblPr>
        <w:tblStyle w:val="PlainTable41"/>
        <w:tblpPr w:leftFromText="180" w:rightFromText="180" w:vertAnchor="text" w:horzAnchor="margin" w:tblpXSpec="center" w:tblpY="15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551"/>
      </w:tblGrid>
      <w:tr w:rsidR="008615E4" w:rsidRPr="008615E4" w14:paraId="387D4B04" w14:textId="77777777" w:rsidTr="00F20744">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noWrap/>
            <w:vAlign w:val="bottom"/>
            <w:hideMark/>
          </w:tcPr>
          <w:p w14:paraId="3090DBDC" w14:textId="77777777" w:rsidR="008615E4" w:rsidRPr="008615E4" w:rsidRDefault="008615E4" w:rsidP="00B038C3">
            <w:pPr>
              <w:pStyle w:val="ListParagraph"/>
              <w:spacing w:line="259" w:lineRule="auto"/>
              <w:ind w:left="426"/>
              <w:jc w:val="center"/>
              <w:rPr>
                <w:rFonts w:ascii="Arial" w:hAnsi="Arial" w:cs="Arial"/>
              </w:rPr>
            </w:pPr>
            <w:r w:rsidRPr="008615E4">
              <w:rPr>
                <w:rFonts w:ascii="Arial" w:hAnsi="Arial" w:cs="Arial"/>
              </w:rPr>
              <w:t>Characteristics</w:t>
            </w:r>
          </w:p>
        </w:tc>
        <w:tc>
          <w:tcPr>
            <w:tcW w:w="2268" w:type="dxa"/>
            <w:vAlign w:val="center"/>
          </w:tcPr>
          <w:p w14:paraId="404F4ACF" w14:textId="55667031"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Frequency</w:t>
            </w:r>
            <w:r>
              <w:rPr>
                <w:rFonts w:ascii="Arial" w:hAnsi="Arial" w:cs="Arial"/>
              </w:rPr>
              <w:t xml:space="preserve"> </w:t>
            </w:r>
            <w:r w:rsidR="008615E4" w:rsidRPr="003F0782">
              <w:rPr>
                <w:rFonts w:ascii="Arial" w:hAnsi="Arial" w:cs="Arial"/>
                <w:b w:val="0"/>
                <w:bCs w:val="0"/>
                <w:i/>
                <w:iCs/>
              </w:rPr>
              <w:t>(n=393)</w:t>
            </w:r>
          </w:p>
        </w:tc>
        <w:tc>
          <w:tcPr>
            <w:tcW w:w="2551" w:type="dxa"/>
            <w:vAlign w:val="center"/>
          </w:tcPr>
          <w:p w14:paraId="3CF5B068" w14:textId="641F31E4"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 xml:space="preserve">Percentage </w:t>
            </w:r>
            <w:r w:rsidRPr="003F0782">
              <w:rPr>
                <w:rFonts w:ascii="Arial" w:hAnsi="Arial" w:cs="Arial"/>
                <w:b w:val="0"/>
                <w:bCs w:val="0"/>
              </w:rPr>
              <w:t>(</w:t>
            </w:r>
            <w:r w:rsidR="008615E4" w:rsidRPr="003F0782">
              <w:rPr>
                <w:rFonts w:ascii="Arial" w:hAnsi="Arial" w:cs="Arial"/>
                <w:b w:val="0"/>
                <w:bCs w:val="0"/>
              </w:rPr>
              <w:t>%</w:t>
            </w:r>
            <w:r w:rsidRPr="003F0782">
              <w:rPr>
                <w:rFonts w:ascii="Arial" w:hAnsi="Arial" w:cs="Arial"/>
                <w:b w:val="0"/>
                <w:bCs w:val="0"/>
              </w:rPr>
              <w:t>)</w:t>
            </w:r>
          </w:p>
        </w:tc>
      </w:tr>
      <w:tr w:rsidR="008615E4" w:rsidRPr="008615E4" w14:paraId="3CDA43C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39B3AC00" w14:textId="77777777" w:rsidR="008615E4" w:rsidRPr="008615E4" w:rsidRDefault="008615E4" w:rsidP="00B038C3">
            <w:pPr>
              <w:jc w:val="both"/>
              <w:rPr>
                <w:rFonts w:ascii="Arial" w:hAnsi="Arial" w:cs="Arial"/>
              </w:rPr>
            </w:pPr>
            <w:r w:rsidRPr="008615E4">
              <w:rPr>
                <w:rFonts w:ascii="Arial" w:hAnsi="Arial" w:cs="Arial"/>
              </w:rPr>
              <w:t>Age</w:t>
            </w:r>
          </w:p>
        </w:tc>
      </w:tr>
      <w:tr w:rsidR="008615E4" w:rsidRPr="008615E4" w14:paraId="381324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C6729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19-27</w:t>
            </w:r>
          </w:p>
        </w:tc>
        <w:tc>
          <w:tcPr>
            <w:tcW w:w="2268" w:type="dxa"/>
          </w:tcPr>
          <w:p w14:paraId="3CC0FE0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199</w:t>
            </w:r>
          </w:p>
        </w:tc>
        <w:tc>
          <w:tcPr>
            <w:tcW w:w="2551" w:type="dxa"/>
          </w:tcPr>
          <w:p w14:paraId="52DE5FE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50.6</w:t>
            </w:r>
          </w:p>
        </w:tc>
      </w:tr>
      <w:tr w:rsidR="008615E4" w:rsidRPr="008615E4" w14:paraId="5D12D35C"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5164549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28-36</w:t>
            </w:r>
          </w:p>
        </w:tc>
        <w:tc>
          <w:tcPr>
            <w:tcW w:w="2268" w:type="dxa"/>
            <w:shd w:val="clear" w:color="auto" w:fill="auto"/>
          </w:tcPr>
          <w:p w14:paraId="110E350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160</w:t>
            </w:r>
          </w:p>
        </w:tc>
        <w:tc>
          <w:tcPr>
            <w:tcW w:w="2551" w:type="dxa"/>
            <w:shd w:val="clear" w:color="auto" w:fill="auto"/>
          </w:tcPr>
          <w:p w14:paraId="6914C693"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40.7</w:t>
            </w:r>
          </w:p>
        </w:tc>
      </w:tr>
      <w:tr w:rsidR="008615E4" w:rsidRPr="008615E4" w14:paraId="715FB79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36436815"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37-45</w:t>
            </w:r>
          </w:p>
        </w:tc>
        <w:tc>
          <w:tcPr>
            <w:tcW w:w="2268" w:type="dxa"/>
          </w:tcPr>
          <w:p w14:paraId="52FCCA8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30</w:t>
            </w:r>
          </w:p>
        </w:tc>
        <w:tc>
          <w:tcPr>
            <w:tcW w:w="2551" w:type="dxa"/>
          </w:tcPr>
          <w:p w14:paraId="46F2F2F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7.6</w:t>
            </w:r>
          </w:p>
        </w:tc>
      </w:tr>
      <w:tr w:rsidR="008615E4" w:rsidRPr="008615E4" w14:paraId="0E8540D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0013B9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46-54</w:t>
            </w:r>
          </w:p>
        </w:tc>
        <w:tc>
          <w:tcPr>
            <w:tcW w:w="2268" w:type="dxa"/>
            <w:shd w:val="clear" w:color="auto" w:fill="auto"/>
          </w:tcPr>
          <w:p w14:paraId="0FB6EDE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w:t>
            </w:r>
          </w:p>
        </w:tc>
        <w:tc>
          <w:tcPr>
            <w:tcW w:w="2551" w:type="dxa"/>
            <w:shd w:val="clear" w:color="auto" w:fill="auto"/>
          </w:tcPr>
          <w:p w14:paraId="77D0562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2EFCE3D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291574DD"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55-63</w:t>
            </w:r>
          </w:p>
        </w:tc>
        <w:tc>
          <w:tcPr>
            <w:tcW w:w="2268" w:type="dxa"/>
          </w:tcPr>
          <w:p w14:paraId="37310652"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tcPr>
          <w:p w14:paraId="6ECC4EEE"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548944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hideMark/>
          </w:tcPr>
          <w:p w14:paraId="36BC9D5F" w14:textId="77777777" w:rsidR="008615E4" w:rsidRPr="008615E4" w:rsidRDefault="008615E4" w:rsidP="00B038C3">
            <w:pPr>
              <w:jc w:val="both"/>
              <w:rPr>
                <w:rFonts w:ascii="Arial" w:hAnsi="Arial" w:cs="Arial"/>
              </w:rPr>
            </w:pPr>
            <w:r w:rsidRPr="008615E4">
              <w:rPr>
                <w:rFonts w:ascii="Arial" w:hAnsi="Arial" w:cs="Arial"/>
              </w:rPr>
              <w:t>Sex</w:t>
            </w:r>
          </w:p>
          <w:p w14:paraId="7CEE142F" w14:textId="77777777" w:rsidR="008615E4" w:rsidRPr="008615E4" w:rsidRDefault="008615E4" w:rsidP="00B038C3">
            <w:pPr>
              <w:pStyle w:val="ListParagraph"/>
              <w:spacing w:line="259" w:lineRule="auto"/>
              <w:ind w:left="426"/>
              <w:jc w:val="both"/>
              <w:rPr>
                <w:rFonts w:ascii="Arial" w:hAnsi="Arial" w:cs="Arial"/>
              </w:rPr>
            </w:pPr>
          </w:p>
        </w:tc>
      </w:tr>
      <w:tr w:rsidR="008615E4" w:rsidRPr="008615E4" w14:paraId="6DC872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311AFAE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Female</w:t>
            </w:r>
          </w:p>
        </w:tc>
        <w:tc>
          <w:tcPr>
            <w:tcW w:w="2268" w:type="dxa"/>
            <w:noWrap/>
          </w:tcPr>
          <w:p w14:paraId="73185A0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255</w:t>
            </w:r>
          </w:p>
        </w:tc>
        <w:tc>
          <w:tcPr>
            <w:tcW w:w="2551" w:type="dxa"/>
            <w:noWrap/>
          </w:tcPr>
          <w:p w14:paraId="08422D1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64.9</w:t>
            </w:r>
          </w:p>
        </w:tc>
      </w:tr>
      <w:tr w:rsidR="008615E4" w:rsidRPr="008615E4" w14:paraId="46AE68DC" w14:textId="77777777" w:rsidTr="00F20744">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DDF18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Male</w:t>
            </w:r>
          </w:p>
        </w:tc>
        <w:tc>
          <w:tcPr>
            <w:tcW w:w="2268" w:type="dxa"/>
            <w:shd w:val="clear" w:color="auto" w:fill="auto"/>
            <w:noWrap/>
          </w:tcPr>
          <w:p w14:paraId="32B28D3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138</w:t>
            </w:r>
          </w:p>
        </w:tc>
        <w:tc>
          <w:tcPr>
            <w:tcW w:w="2551" w:type="dxa"/>
            <w:shd w:val="clear" w:color="auto" w:fill="auto"/>
            <w:noWrap/>
          </w:tcPr>
          <w:p w14:paraId="06DF7C4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35.1</w:t>
            </w:r>
          </w:p>
        </w:tc>
      </w:tr>
      <w:tr w:rsidR="008615E4" w:rsidRPr="008615E4" w14:paraId="20141075"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noWrap/>
          </w:tcPr>
          <w:p w14:paraId="2BF98FF2" w14:textId="77777777" w:rsidR="008615E4" w:rsidRPr="008615E4" w:rsidRDefault="008615E4" w:rsidP="00B038C3">
            <w:pPr>
              <w:jc w:val="both"/>
              <w:rPr>
                <w:rFonts w:ascii="Arial" w:hAnsi="Arial" w:cs="Arial"/>
              </w:rPr>
            </w:pPr>
            <w:r w:rsidRPr="008615E4">
              <w:rPr>
                <w:rFonts w:ascii="Arial" w:hAnsi="Arial" w:cs="Arial"/>
              </w:rPr>
              <w:t>Civil Status</w:t>
            </w:r>
          </w:p>
        </w:tc>
      </w:tr>
      <w:tr w:rsidR="008615E4" w:rsidRPr="008615E4" w14:paraId="599045C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CC80E4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Single</w:t>
            </w:r>
          </w:p>
        </w:tc>
        <w:tc>
          <w:tcPr>
            <w:tcW w:w="2268" w:type="dxa"/>
            <w:shd w:val="clear" w:color="auto" w:fill="auto"/>
            <w:noWrap/>
          </w:tcPr>
          <w:p w14:paraId="61D989D8"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264</w:t>
            </w:r>
          </w:p>
        </w:tc>
        <w:tc>
          <w:tcPr>
            <w:tcW w:w="2551" w:type="dxa"/>
            <w:shd w:val="clear" w:color="auto" w:fill="auto"/>
            <w:noWrap/>
          </w:tcPr>
          <w:p w14:paraId="718A168E"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67.7</w:t>
            </w:r>
          </w:p>
        </w:tc>
      </w:tr>
      <w:tr w:rsidR="008615E4" w:rsidRPr="008615E4" w14:paraId="5CBDDED0"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0ED22822"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Married</w:t>
            </w:r>
          </w:p>
        </w:tc>
        <w:tc>
          <w:tcPr>
            <w:tcW w:w="2268" w:type="dxa"/>
            <w:noWrap/>
          </w:tcPr>
          <w:p w14:paraId="2F5A5A5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117</w:t>
            </w:r>
          </w:p>
        </w:tc>
        <w:tc>
          <w:tcPr>
            <w:tcW w:w="2551" w:type="dxa"/>
            <w:noWrap/>
          </w:tcPr>
          <w:p w14:paraId="3848D27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29.8</w:t>
            </w:r>
          </w:p>
        </w:tc>
      </w:tr>
      <w:tr w:rsidR="008615E4" w:rsidRPr="008615E4" w14:paraId="00F8852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B19C0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Separated</w:t>
            </w:r>
          </w:p>
        </w:tc>
        <w:tc>
          <w:tcPr>
            <w:tcW w:w="2268" w:type="dxa"/>
            <w:shd w:val="clear" w:color="auto" w:fill="auto"/>
            <w:noWrap/>
          </w:tcPr>
          <w:p w14:paraId="25F63BE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11</w:t>
            </w:r>
          </w:p>
        </w:tc>
        <w:tc>
          <w:tcPr>
            <w:tcW w:w="2551" w:type="dxa"/>
            <w:shd w:val="clear" w:color="auto" w:fill="auto"/>
            <w:noWrap/>
          </w:tcPr>
          <w:p w14:paraId="7263FD47"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2.8</w:t>
            </w:r>
          </w:p>
        </w:tc>
      </w:tr>
      <w:tr w:rsidR="008615E4" w:rsidRPr="008615E4" w14:paraId="43B21AC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5918120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Widowed</w:t>
            </w:r>
          </w:p>
        </w:tc>
        <w:tc>
          <w:tcPr>
            <w:tcW w:w="2268" w:type="dxa"/>
            <w:noWrap/>
          </w:tcPr>
          <w:p w14:paraId="0B78D55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c>
          <w:tcPr>
            <w:tcW w:w="2551" w:type="dxa"/>
            <w:noWrap/>
          </w:tcPr>
          <w:p w14:paraId="359C2E8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0.3</w:t>
            </w:r>
          </w:p>
        </w:tc>
      </w:tr>
      <w:tr w:rsidR="008615E4" w:rsidRPr="008615E4" w14:paraId="3908A1C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22B947EA" w14:textId="77777777" w:rsidR="008615E4" w:rsidRPr="008615E4" w:rsidRDefault="008615E4" w:rsidP="00B038C3">
            <w:pPr>
              <w:jc w:val="both"/>
              <w:rPr>
                <w:rFonts w:ascii="Arial" w:hAnsi="Arial" w:cs="Arial"/>
              </w:rPr>
            </w:pPr>
            <w:r w:rsidRPr="008615E4">
              <w:rPr>
                <w:rFonts w:ascii="Arial" w:hAnsi="Arial" w:cs="Arial"/>
              </w:rPr>
              <w:t>Educational Attainment</w:t>
            </w:r>
          </w:p>
        </w:tc>
      </w:tr>
      <w:tr w:rsidR="008615E4" w:rsidRPr="008615E4" w14:paraId="40D99CF8"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1B32BA2A"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undergraduate</w:t>
            </w:r>
          </w:p>
        </w:tc>
        <w:tc>
          <w:tcPr>
            <w:tcW w:w="2268" w:type="dxa"/>
            <w:noWrap/>
          </w:tcPr>
          <w:p w14:paraId="041CAE8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w:t>
            </w:r>
          </w:p>
        </w:tc>
        <w:tc>
          <w:tcPr>
            <w:tcW w:w="2551" w:type="dxa"/>
            <w:noWrap/>
          </w:tcPr>
          <w:p w14:paraId="5B615A7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0.8</w:t>
            </w:r>
          </w:p>
        </w:tc>
      </w:tr>
      <w:tr w:rsidR="008615E4" w:rsidRPr="008615E4" w14:paraId="242787F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7679FF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graduate</w:t>
            </w:r>
          </w:p>
        </w:tc>
        <w:tc>
          <w:tcPr>
            <w:tcW w:w="2268" w:type="dxa"/>
            <w:shd w:val="clear" w:color="auto" w:fill="auto"/>
            <w:noWrap/>
          </w:tcPr>
          <w:p w14:paraId="5D70F10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7</w:t>
            </w:r>
          </w:p>
        </w:tc>
        <w:tc>
          <w:tcPr>
            <w:tcW w:w="2551" w:type="dxa"/>
            <w:shd w:val="clear" w:color="auto" w:fill="auto"/>
            <w:noWrap/>
          </w:tcPr>
          <w:p w14:paraId="50DC07E4"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1.8</w:t>
            </w:r>
          </w:p>
        </w:tc>
      </w:tr>
      <w:tr w:rsidR="008615E4" w:rsidRPr="008615E4" w14:paraId="3797BF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1B97521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undergraduate</w:t>
            </w:r>
          </w:p>
        </w:tc>
        <w:tc>
          <w:tcPr>
            <w:tcW w:w="2268" w:type="dxa"/>
            <w:noWrap/>
          </w:tcPr>
          <w:p w14:paraId="1735FE66"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56</w:t>
            </w:r>
          </w:p>
        </w:tc>
        <w:tc>
          <w:tcPr>
            <w:tcW w:w="2551" w:type="dxa"/>
            <w:noWrap/>
          </w:tcPr>
          <w:p w14:paraId="0D6D5D0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14.2</w:t>
            </w:r>
          </w:p>
        </w:tc>
      </w:tr>
      <w:tr w:rsidR="008615E4" w:rsidRPr="008615E4" w14:paraId="6636F1C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53929E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graduate</w:t>
            </w:r>
          </w:p>
        </w:tc>
        <w:tc>
          <w:tcPr>
            <w:tcW w:w="2268" w:type="dxa"/>
            <w:shd w:val="clear" w:color="auto" w:fill="auto"/>
            <w:noWrap/>
          </w:tcPr>
          <w:p w14:paraId="3AE8B00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325</w:t>
            </w:r>
          </w:p>
        </w:tc>
        <w:tc>
          <w:tcPr>
            <w:tcW w:w="2551" w:type="dxa"/>
            <w:shd w:val="clear" w:color="auto" w:fill="auto"/>
            <w:noWrap/>
          </w:tcPr>
          <w:p w14:paraId="0BB6285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82.7</w:t>
            </w:r>
          </w:p>
        </w:tc>
      </w:tr>
      <w:tr w:rsidR="008615E4" w:rsidRPr="008615E4" w14:paraId="3BC15161" w14:textId="77777777" w:rsidTr="00F20744">
        <w:trPr>
          <w:trHeight w:val="70"/>
        </w:trPr>
        <w:tc>
          <w:tcPr>
            <w:cnfStyle w:val="001000000000" w:firstRow="0" w:lastRow="0" w:firstColumn="1" w:lastColumn="0" w:oddVBand="0" w:evenVBand="0" w:oddHBand="0" w:evenHBand="0" w:firstRowFirstColumn="0" w:firstRowLastColumn="0" w:lastRowFirstColumn="0" w:lastRowLastColumn="0"/>
            <w:tcW w:w="4111" w:type="dxa"/>
            <w:noWrap/>
          </w:tcPr>
          <w:p w14:paraId="64E6BE34"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 xml:space="preserve"> Vocational course</w:t>
            </w:r>
          </w:p>
        </w:tc>
        <w:tc>
          <w:tcPr>
            <w:tcW w:w="2268" w:type="dxa"/>
            <w:noWrap/>
          </w:tcPr>
          <w:p w14:paraId="031BB95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noWrap/>
          </w:tcPr>
          <w:p w14:paraId="59A2206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0.5</w:t>
            </w:r>
          </w:p>
        </w:tc>
      </w:tr>
      <w:tr w:rsidR="008615E4" w:rsidRPr="008615E4" w14:paraId="1872739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025BD7CD" w14:textId="77777777" w:rsidR="008615E4" w:rsidRPr="008615E4" w:rsidRDefault="008615E4" w:rsidP="00B038C3">
            <w:pPr>
              <w:jc w:val="both"/>
              <w:rPr>
                <w:rFonts w:ascii="Arial" w:hAnsi="Arial" w:cs="Arial"/>
              </w:rPr>
            </w:pPr>
            <w:r w:rsidRPr="008615E4">
              <w:rPr>
                <w:rFonts w:ascii="Arial" w:hAnsi="Arial" w:cs="Arial"/>
              </w:rPr>
              <w:t>Occupation Status</w:t>
            </w:r>
          </w:p>
        </w:tc>
      </w:tr>
      <w:tr w:rsidR="008615E4" w:rsidRPr="008615E4" w14:paraId="5A5DEF0F"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9CA4B50"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Self employed</w:t>
            </w:r>
          </w:p>
        </w:tc>
        <w:tc>
          <w:tcPr>
            <w:tcW w:w="2268" w:type="dxa"/>
            <w:noWrap/>
            <w:hideMark/>
          </w:tcPr>
          <w:p w14:paraId="60B847E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81</w:t>
            </w:r>
          </w:p>
        </w:tc>
        <w:tc>
          <w:tcPr>
            <w:tcW w:w="2551" w:type="dxa"/>
            <w:noWrap/>
            <w:hideMark/>
          </w:tcPr>
          <w:p w14:paraId="18AA5A7B"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20.6</w:t>
            </w:r>
          </w:p>
        </w:tc>
      </w:tr>
      <w:tr w:rsidR="008615E4" w:rsidRPr="008615E4" w14:paraId="647908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60A8EC2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lastRenderedPageBreak/>
              <w:t>Business employed</w:t>
            </w:r>
          </w:p>
        </w:tc>
        <w:tc>
          <w:tcPr>
            <w:tcW w:w="2268" w:type="dxa"/>
            <w:shd w:val="clear" w:color="auto" w:fill="auto"/>
            <w:noWrap/>
            <w:hideMark/>
          </w:tcPr>
          <w:p w14:paraId="4B77E4D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92</w:t>
            </w:r>
          </w:p>
        </w:tc>
        <w:tc>
          <w:tcPr>
            <w:tcW w:w="2551" w:type="dxa"/>
            <w:shd w:val="clear" w:color="auto" w:fill="auto"/>
            <w:noWrap/>
            <w:hideMark/>
          </w:tcPr>
          <w:p w14:paraId="5191E13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23.4</w:t>
            </w:r>
          </w:p>
        </w:tc>
      </w:tr>
      <w:tr w:rsidR="008615E4" w:rsidRPr="008615E4" w14:paraId="51970BA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24D4E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Government employed</w:t>
            </w:r>
          </w:p>
        </w:tc>
        <w:tc>
          <w:tcPr>
            <w:tcW w:w="2268" w:type="dxa"/>
            <w:noWrap/>
            <w:hideMark/>
          </w:tcPr>
          <w:p w14:paraId="3AC487B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203</w:t>
            </w:r>
          </w:p>
        </w:tc>
        <w:tc>
          <w:tcPr>
            <w:tcW w:w="2551" w:type="dxa"/>
            <w:noWrap/>
            <w:hideMark/>
          </w:tcPr>
          <w:p w14:paraId="2096BB2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51.7</w:t>
            </w:r>
          </w:p>
        </w:tc>
      </w:tr>
      <w:tr w:rsidR="008615E4" w:rsidRPr="008615E4" w14:paraId="0062B56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2AA6035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Owners</w:t>
            </w:r>
          </w:p>
        </w:tc>
        <w:tc>
          <w:tcPr>
            <w:tcW w:w="2268" w:type="dxa"/>
            <w:shd w:val="clear" w:color="auto" w:fill="auto"/>
            <w:noWrap/>
            <w:hideMark/>
          </w:tcPr>
          <w:p w14:paraId="3DDC0BD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17</w:t>
            </w:r>
          </w:p>
        </w:tc>
        <w:tc>
          <w:tcPr>
            <w:tcW w:w="2551" w:type="dxa"/>
            <w:shd w:val="clear" w:color="auto" w:fill="auto"/>
            <w:noWrap/>
            <w:hideMark/>
          </w:tcPr>
          <w:p w14:paraId="3DBFC12D"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4.3</w:t>
            </w:r>
          </w:p>
        </w:tc>
      </w:tr>
      <w:tr w:rsidR="008615E4" w:rsidRPr="008615E4" w14:paraId="6CBC7D3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noWrap/>
            <w:hideMark/>
          </w:tcPr>
          <w:p w14:paraId="65D663B8" w14:textId="76D55D97" w:rsidR="008615E4" w:rsidRPr="008615E4" w:rsidRDefault="008615E4" w:rsidP="00B038C3">
            <w:pPr>
              <w:jc w:val="both"/>
              <w:rPr>
                <w:rFonts w:ascii="Arial" w:hAnsi="Arial" w:cs="Arial"/>
              </w:rPr>
            </w:pPr>
            <w:r w:rsidRPr="008615E4">
              <w:rPr>
                <w:rFonts w:ascii="Arial" w:hAnsi="Arial" w:cs="Arial"/>
              </w:rPr>
              <w:t>Monthly gross income</w:t>
            </w:r>
            <w:r w:rsidR="003F0782">
              <w:rPr>
                <w:rFonts w:ascii="Arial" w:hAnsi="Arial" w:cs="Arial"/>
              </w:rPr>
              <w:t xml:space="preserve"> </w:t>
            </w:r>
            <w:r w:rsidR="003F0782" w:rsidRPr="003F0782">
              <w:rPr>
                <w:rFonts w:ascii="Arial" w:hAnsi="Arial" w:cs="Arial"/>
                <w:b w:val="0"/>
                <w:bCs w:val="0"/>
              </w:rPr>
              <w:t>(Pesos)</w:t>
            </w:r>
          </w:p>
        </w:tc>
      </w:tr>
      <w:tr w:rsidR="008615E4" w:rsidRPr="008615E4" w14:paraId="235E8B5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61D448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5,000—15,099</w:t>
            </w:r>
          </w:p>
        </w:tc>
        <w:tc>
          <w:tcPr>
            <w:tcW w:w="2268" w:type="dxa"/>
            <w:shd w:val="clear" w:color="auto" w:fill="auto"/>
            <w:noWrap/>
            <w:hideMark/>
          </w:tcPr>
          <w:p w14:paraId="7BDAF83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318</w:t>
            </w:r>
          </w:p>
        </w:tc>
        <w:tc>
          <w:tcPr>
            <w:tcW w:w="2551" w:type="dxa"/>
            <w:shd w:val="clear" w:color="auto" w:fill="auto"/>
            <w:noWrap/>
            <w:hideMark/>
          </w:tcPr>
          <w:p w14:paraId="1A72060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80.9</w:t>
            </w:r>
          </w:p>
        </w:tc>
      </w:tr>
      <w:tr w:rsidR="008615E4" w:rsidRPr="008615E4" w14:paraId="655136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D1577E7"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15,100—25,199</w:t>
            </w:r>
          </w:p>
        </w:tc>
        <w:tc>
          <w:tcPr>
            <w:tcW w:w="2268" w:type="dxa"/>
            <w:noWrap/>
            <w:hideMark/>
          </w:tcPr>
          <w:p w14:paraId="3BA5C23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54</w:t>
            </w:r>
          </w:p>
        </w:tc>
        <w:tc>
          <w:tcPr>
            <w:tcW w:w="2551" w:type="dxa"/>
            <w:noWrap/>
            <w:hideMark/>
          </w:tcPr>
          <w:p w14:paraId="6117B395"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13.7</w:t>
            </w:r>
          </w:p>
        </w:tc>
      </w:tr>
      <w:tr w:rsidR="008615E4" w:rsidRPr="008615E4" w14:paraId="6A27BFA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7A63D0C"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25,200—35,299</w:t>
            </w:r>
          </w:p>
        </w:tc>
        <w:tc>
          <w:tcPr>
            <w:tcW w:w="2268" w:type="dxa"/>
            <w:shd w:val="clear" w:color="auto" w:fill="auto"/>
            <w:noWrap/>
            <w:hideMark/>
          </w:tcPr>
          <w:p w14:paraId="3F80EB4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w:t>
            </w:r>
          </w:p>
        </w:tc>
        <w:tc>
          <w:tcPr>
            <w:tcW w:w="2551" w:type="dxa"/>
            <w:shd w:val="clear" w:color="auto" w:fill="auto"/>
            <w:noWrap/>
            <w:hideMark/>
          </w:tcPr>
          <w:p w14:paraId="4FCF98D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4.1</w:t>
            </w:r>
          </w:p>
        </w:tc>
      </w:tr>
      <w:tr w:rsidR="008615E4" w:rsidRPr="008615E4" w14:paraId="2D71B3F6"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1F06F6B"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35,300—45,399</w:t>
            </w:r>
          </w:p>
        </w:tc>
        <w:tc>
          <w:tcPr>
            <w:tcW w:w="2268" w:type="dxa"/>
            <w:noWrap/>
            <w:hideMark/>
          </w:tcPr>
          <w:p w14:paraId="4FEF181D"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4</w:t>
            </w:r>
          </w:p>
        </w:tc>
        <w:tc>
          <w:tcPr>
            <w:tcW w:w="2551" w:type="dxa"/>
            <w:noWrap/>
            <w:hideMark/>
          </w:tcPr>
          <w:p w14:paraId="227CEBE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r>
      <w:tr w:rsidR="008615E4" w:rsidRPr="008615E4" w14:paraId="5C5CAA0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E11B80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45,400—55,499</w:t>
            </w:r>
          </w:p>
        </w:tc>
        <w:tc>
          <w:tcPr>
            <w:tcW w:w="2268" w:type="dxa"/>
            <w:shd w:val="clear" w:color="auto" w:fill="auto"/>
            <w:noWrap/>
            <w:hideMark/>
          </w:tcPr>
          <w:p w14:paraId="08CF138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w:t>
            </w:r>
          </w:p>
        </w:tc>
        <w:tc>
          <w:tcPr>
            <w:tcW w:w="2551" w:type="dxa"/>
            <w:shd w:val="clear" w:color="auto" w:fill="auto"/>
            <w:noWrap/>
            <w:hideMark/>
          </w:tcPr>
          <w:p w14:paraId="0B2D1A7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0.3</w:t>
            </w:r>
          </w:p>
        </w:tc>
      </w:tr>
    </w:tbl>
    <w:p w14:paraId="3E92F1BD" w14:textId="6D5B8055" w:rsidR="008615E4" w:rsidRPr="008615E4" w:rsidRDefault="00470141" w:rsidP="008615E4">
      <w:pPr>
        <w:pStyle w:val="ListParagraph"/>
        <w:ind w:left="426"/>
        <w:jc w:val="both"/>
        <w:rPr>
          <w:rFonts w:ascii="Arial" w:hAnsi="Arial" w:cs="Arial"/>
        </w:rPr>
      </w:pPr>
      <w:r w:rsidRPr="00470141">
        <w:rPr>
          <w:rFonts w:ascii="Arial" w:hAnsi="Arial" w:cs="Arial"/>
        </w:rPr>
        <w:tab/>
      </w:r>
    </w:p>
    <w:p w14:paraId="2EED07EB" w14:textId="54CE4364" w:rsidR="008615E4" w:rsidRDefault="00470141" w:rsidP="00470141">
      <w:pPr>
        <w:pStyle w:val="ListParagraph"/>
        <w:ind w:left="426"/>
        <w:jc w:val="both"/>
        <w:rPr>
          <w:rFonts w:ascii="Arial" w:hAnsi="Arial" w:cs="Arial"/>
        </w:rPr>
      </w:pPr>
      <w:r w:rsidRPr="00470141">
        <w:rPr>
          <w:rFonts w:ascii="Arial" w:hAnsi="Arial" w:cs="Arial"/>
        </w:rPr>
        <w:tab/>
      </w:r>
    </w:p>
    <w:p w14:paraId="2A121AED" w14:textId="77777777" w:rsidR="008615E4" w:rsidRDefault="008615E4" w:rsidP="00470141">
      <w:pPr>
        <w:pStyle w:val="ListParagraph"/>
        <w:ind w:left="426"/>
        <w:jc w:val="both"/>
        <w:rPr>
          <w:rFonts w:ascii="Arial" w:hAnsi="Arial" w:cs="Arial"/>
        </w:rPr>
      </w:pPr>
    </w:p>
    <w:p w14:paraId="09BC149A" w14:textId="77777777" w:rsidR="00B038C3" w:rsidRDefault="00B038C3" w:rsidP="005D5035">
      <w:pPr>
        <w:jc w:val="both"/>
        <w:rPr>
          <w:rFonts w:ascii="Arial" w:hAnsi="Arial" w:cs="Arial"/>
          <w:b/>
          <w:bCs/>
        </w:rPr>
      </w:pPr>
    </w:p>
    <w:p w14:paraId="789A34FA" w14:textId="015DE237" w:rsidR="00C71BBA" w:rsidRPr="005D5035" w:rsidRDefault="00A4188E" w:rsidP="005D5035">
      <w:pPr>
        <w:jc w:val="both"/>
        <w:rPr>
          <w:rFonts w:ascii="Arial" w:hAnsi="Arial" w:cs="Arial"/>
          <w:b/>
          <w:bCs/>
        </w:rPr>
      </w:pPr>
      <w:r w:rsidRPr="005D5035">
        <w:rPr>
          <w:rFonts w:ascii="Arial" w:hAnsi="Arial" w:cs="Arial"/>
          <w:b/>
          <w:bCs/>
        </w:rPr>
        <w:t xml:space="preserve">5.2 </w:t>
      </w:r>
      <w:r w:rsidR="00470141" w:rsidRPr="005D5035">
        <w:rPr>
          <w:rFonts w:ascii="Arial" w:hAnsi="Arial" w:cs="Arial"/>
          <w:b/>
          <w:bCs/>
        </w:rPr>
        <w:t>Mobile Banking Experience of the Respondents</w:t>
      </w:r>
    </w:p>
    <w:p w14:paraId="5BE69433" w14:textId="52A641DC" w:rsidR="00682291" w:rsidRDefault="00C71BBA" w:rsidP="005D5035">
      <w:pPr>
        <w:jc w:val="both"/>
        <w:rPr>
          <w:rFonts w:ascii="Arial" w:hAnsi="Arial" w:cs="Arial"/>
        </w:rPr>
      </w:pPr>
      <w:r w:rsidRPr="005D5035">
        <w:rPr>
          <w:rFonts w:ascii="Arial" w:hAnsi="Arial" w:cs="Arial"/>
        </w:rPr>
        <w:t xml:space="preserve">Table 2 presented the result of </w:t>
      </w:r>
      <w:r w:rsidR="00CC1D9E" w:rsidRPr="005D5035">
        <w:rPr>
          <w:rFonts w:ascii="Arial" w:hAnsi="Arial" w:cs="Arial"/>
        </w:rPr>
        <w:t>mobile banking experience of the respondents</w:t>
      </w:r>
      <w:r w:rsidR="00D71AB7" w:rsidRPr="005D5035">
        <w:rPr>
          <w:rFonts w:ascii="Arial" w:hAnsi="Arial" w:cs="Arial"/>
        </w:rPr>
        <w:t xml:space="preserve"> in terms of mobile banking application, mobile banking transaction and frequency of usage of mobile banking</w:t>
      </w:r>
      <w:r w:rsidR="004E3253" w:rsidRPr="005D5035">
        <w:rPr>
          <w:rFonts w:ascii="Arial" w:hAnsi="Arial" w:cs="Arial"/>
        </w:rPr>
        <w:t xml:space="preserve">. The findings of mobile banking application revealed that </w:t>
      </w:r>
      <w:r w:rsidR="0074191C" w:rsidRPr="005D5035">
        <w:rPr>
          <w:rFonts w:ascii="Arial" w:hAnsi="Arial" w:cs="Arial"/>
        </w:rPr>
        <w:t>(46.3%) of the respondents used</w:t>
      </w:r>
      <w:r w:rsidR="00470141" w:rsidRPr="005D5035">
        <w:rPr>
          <w:rFonts w:ascii="Arial" w:hAnsi="Arial" w:cs="Arial"/>
        </w:rPr>
        <w:t xml:space="preserve"> Land Bank mobile banking, </w:t>
      </w:r>
      <w:r w:rsidR="0074191C" w:rsidRPr="005D5035">
        <w:rPr>
          <w:rFonts w:ascii="Arial" w:hAnsi="Arial" w:cs="Arial"/>
        </w:rPr>
        <w:t xml:space="preserve">followed by </w:t>
      </w:r>
      <w:r w:rsidR="00470141" w:rsidRPr="005D5035">
        <w:rPr>
          <w:rFonts w:ascii="Arial" w:hAnsi="Arial" w:cs="Arial"/>
        </w:rPr>
        <w:t>BDO mobile banking application</w:t>
      </w:r>
      <w:r w:rsidR="0074191C" w:rsidRPr="005D5035">
        <w:rPr>
          <w:rFonts w:ascii="Arial" w:hAnsi="Arial" w:cs="Arial"/>
        </w:rPr>
        <w:t xml:space="preserve"> at</w:t>
      </w:r>
      <w:r w:rsidR="004E3253" w:rsidRPr="005D5035">
        <w:rPr>
          <w:rFonts w:ascii="Arial" w:hAnsi="Arial" w:cs="Arial"/>
        </w:rPr>
        <w:t xml:space="preserve"> (40.5%)</w:t>
      </w:r>
      <w:r w:rsidR="0074191C" w:rsidRPr="005D5035">
        <w:rPr>
          <w:rFonts w:ascii="Arial" w:hAnsi="Arial" w:cs="Arial"/>
        </w:rPr>
        <w:t xml:space="preserve">, </w:t>
      </w:r>
      <w:r w:rsidR="00470141" w:rsidRPr="005D5035">
        <w:rPr>
          <w:rFonts w:ascii="Arial" w:hAnsi="Arial" w:cs="Arial"/>
        </w:rPr>
        <w:t>Metro Bank mobile banking application</w:t>
      </w:r>
      <w:r w:rsidR="0074191C" w:rsidRPr="005D5035">
        <w:rPr>
          <w:rFonts w:ascii="Arial" w:hAnsi="Arial" w:cs="Arial"/>
        </w:rPr>
        <w:t xml:space="preserve"> at</w:t>
      </w:r>
      <w:r w:rsidR="004E3253" w:rsidRPr="005D5035">
        <w:rPr>
          <w:rFonts w:ascii="Arial" w:hAnsi="Arial" w:cs="Arial"/>
        </w:rPr>
        <w:t xml:space="preserve"> (8.1%)</w:t>
      </w:r>
      <w:r w:rsidR="0074191C" w:rsidRPr="005D5035">
        <w:rPr>
          <w:rFonts w:ascii="Arial" w:hAnsi="Arial" w:cs="Arial"/>
        </w:rPr>
        <w:t xml:space="preserve">, </w:t>
      </w:r>
      <w:r w:rsidR="00470141" w:rsidRPr="005D5035">
        <w:rPr>
          <w:rFonts w:ascii="Arial" w:hAnsi="Arial" w:cs="Arial"/>
        </w:rPr>
        <w:t xml:space="preserve">BPI mobile banking </w:t>
      </w:r>
      <w:r w:rsidR="0074191C" w:rsidRPr="005D5035">
        <w:rPr>
          <w:rFonts w:ascii="Arial" w:hAnsi="Arial" w:cs="Arial"/>
        </w:rPr>
        <w:t xml:space="preserve">and PNB mobile banking application </w:t>
      </w:r>
      <w:r w:rsidR="004E3253" w:rsidRPr="005D5035">
        <w:rPr>
          <w:rFonts w:ascii="Arial" w:hAnsi="Arial" w:cs="Arial"/>
        </w:rPr>
        <w:t>(5.30%)</w:t>
      </w:r>
      <w:r w:rsidR="0074191C" w:rsidRPr="005D5035">
        <w:rPr>
          <w:rFonts w:ascii="Arial" w:hAnsi="Arial" w:cs="Arial"/>
        </w:rPr>
        <w:t xml:space="preserve">, </w:t>
      </w:r>
      <w:r w:rsidR="00470141" w:rsidRPr="005D5035">
        <w:rPr>
          <w:rFonts w:ascii="Arial" w:hAnsi="Arial" w:cs="Arial"/>
        </w:rPr>
        <w:t>RCBC mobile banking application</w:t>
      </w:r>
      <w:r w:rsidR="0074191C" w:rsidRPr="005D5035">
        <w:rPr>
          <w:rFonts w:ascii="Arial" w:hAnsi="Arial" w:cs="Arial"/>
        </w:rPr>
        <w:t xml:space="preserve"> at</w:t>
      </w:r>
      <w:r w:rsidR="004E3253" w:rsidRPr="005D5035">
        <w:rPr>
          <w:rFonts w:ascii="Arial" w:hAnsi="Arial" w:cs="Arial"/>
        </w:rPr>
        <w:t xml:space="preserve"> (3.3%)</w:t>
      </w:r>
      <w:r w:rsidR="0074191C" w:rsidRPr="005D5035">
        <w:rPr>
          <w:rFonts w:ascii="Arial" w:hAnsi="Arial" w:cs="Arial"/>
        </w:rPr>
        <w:t xml:space="preserve">, </w:t>
      </w:r>
      <w:r w:rsidR="00470141" w:rsidRPr="005D5035">
        <w:rPr>
          <w:rFonts w:ascii="Arial" w:hAnsi="Arial" w:cs="Arial"/>
        </w:rPr>
        <w:t>DBP mobile banking application</w:t>
      </w:r>
      <w:r w:rsidR="0074191C" w:rsidRPr="005D5035">
        <w:rPr>
          <w:rFonts w:ascii="Arial" w:hAnsi="Arial" w:cs="Arial"/>
        </w:rPr>
        <w:t xml:space="preserve"> at </w:t>
      </w:r>
      <w:r w:rsidR="004E3253" w:rsidRPr="005D5035">
        <w:rPr>
          <w:rFonts w:ascii="Arial" w:hAnsi="Arial" w:cs="Arial"/>
        </w:rPr>
        <w:t>(2.3%)</w:t>
      </w:r>
      <w:r w:rsidR="00470141" w:rsidRPr="005D5035">
        <w:rPr>
          <w:rFonts w:ascii="Arial" w:hAnsi="Arial" w:cs="Arial"/>
        </w:rPr>
        <w:t>, China Bank mobile banking application</w:t>
      </w:r>
      <w:r w:rsidR="0074191C" w:rsidRPr="005D5035">
        <w:rPr>
          <w:rFonts w:ascii="Arial" w:hAnsi="Arial" w:cs="Arial"/>
        </w:rPr>
        <w:t xml:space="preserve"> at</w:t>
      </w:r>
      <w:r w:rsidR="004E3253" w:rsidRPr="005D5035">
        <w:rPr>
          <w:rFonts w:ascii="Arial" w:hAnsi="Arial" w:cs="Arial"/>
        </w:rPr>
        <w:t xml:space="preserve"> (1.8%) </w:t>
      </w:r>
      <w:r w:rsidR="00470141" w:rsidRPr="005D5035">
        <w:rPr>
          <w:rFonts w:ascii="Arial" w:hAnsi="Arial" w:cs="Arial"/>
        </w:rPr>
        <w:t>and East-West mobile banking application</w:t>
      </w:r>
      <w:r w:rsidR="0074191C" w:rsidRPr="005D5035">
        <w:rPr>
          <w:rFonts w:ascii="Arial" w:hAnsi="Arial" w:cs="Arial"/>
        </w:rPr>
        <w:t xml:space="preserve"> at </w:t>
      </w:r>
      <w:r w:rsidR="004E3253" w:rsidRPr="005D5035">
        <w:rPr>
          <w:rFonts w:ascii="Arial" w:hAnsi="Arial" w:cs="Arial"/>
        </w:rPr>
        <w:t>(0.8%)</w:t>
      </w:r>
      <w:r w:rsidR="0074191C" w:rsidRPr="005D5035">
        <w:rPr>
          <w:rFonts w:ascii="Arial" w:hAnsi="Arial" w:cs="Arial"/>
        </w:rPr>
        <w:t xml:space="preserve">. </w:t>
      </w:r>
      <w:r w:rsidR="00470141" w:rsidRPr="005D5035">
        <w:rPr>
          <w:rFonts w:ascii="Arial" w:hAnsi="Arial" w:cs="Arial"/>
        </w:rPr>
        <w:t xml:space="preserve">The result revealed that the majority of the respondents are using Land Bank in mobile banking applications. </w:t>
      </w:r>
      <w:bookmarkStart w:id="2" w:name="_Hlk209111184"/>
      <w:r w:rsidR="000B60CF" w:rsidRPr="000B60CF">
        <w:rPr>
          <w:rFonts w:ascii="Arial" w:hAnsi="Arial" w:cs="Arial"/>
        </w:rPr>
        <w:t>According to Balita (2025)</w:t>
      </w:r>
      <w:r w:rsidR="00165FC4">
        <w:rPr>
          <w:rFonts w:ascii="Arial" w:hAnsi="Arial" w:cs="Arial"/>
        </w:rPr>
        <w:t xml:space="preserve"> </w:t>
      </w:r>
      <w:proofErr w:type="spellStart"/>
      <w:r w:rsidR="000B60CF" w:rsidRPr="000B60CF">
        <w:rPr>
          <w:rFonts w:ascii="Arial" w:hAnsi="Arial" w:cs="Arial"/>
        </w:rPr>
        <w:t>GoTyme</w:t>
      </w:r>
      <w:proofErr w:type="spellEnd"/>
      <w:r w:rsidR="000B60CF" w:rsidRPr="000B60CF">
        <w:rPr>
          <w:rFonts w:ascii="Arial" w:hAnsi="Arial" w:cs="Arial"/>
        </w:rPr>
        <w:t xml:space="preserve"> Bank was the most popular mobile banking application in the Philippines in 2024, followed by Land Bank and BPI. </w:t>
      </w:r>
      <w:r w:rsidR="00682291">
        <w:rPr>
          <w:rFonts w:ascii="Arial" w:hAnsi="Arial" w:cs="Arial"/>
        </w:rPr>
        <w:t xml:space="preserve">In 2024 reported that users of Lank bank mobile application rapidly </w:t>
      </w:r>
      <w:r w:rsidR="003457EB">
        <w:rPr>
          <w:rFonts w:ascii="Arial" w:hAnsi="Arial" w:cs="Arial"/>
        </w:rPr>
        <w:t>increase</w:t>
      </w:r>
      <w:r w:rsidR="00682291">
        <w:rPr>
          <w:rFonts w:ascii="Arial" w:hAnsi="Arial" w:cs="Arial"/>
        </w:rPr>
        <w:t xml:space="preserve"> (</w:t>
      </w:r>
      <w:r w:rsidR="00682291" w:rsidRPr="000B60CF">
        <w:rPr>
          <w:rFonts w:ascii="Arial" w:hAnsi="Arial" w:cs="Arial"/>
        </w:rPr>
        <w:t>Land Bank of the Philippines</w:t>
      </w:r>
      <w:r w:rsidR="00682291">
        <w:rPr>
          <w:rFonts w:ascii="Arial" w:hAnsi="Arial" w:cs="Arial"/>
        </w:rPr>
        <w:t xml:space="preserve">, </w:t>
      </w:r>
      <w:r w:rsidR="00682291" w:rsidRPr="000B60CF">
        <w:rPr>
          <w:rFonts w:ascii="Arial" w:hAnsi="Arial" w:cs="Arial"/>
        </w:rPr>
        <w:t>n.d.)</w:t>
      </w:r>
    </w:p>
    <w:bookmarkEnd w:id="2"/>
    <w:p w14:paraId="552AF800" w14:textId="6FBD5022" w:rsidR="00F16387" w:rsidRPr="005D5035" w:rsidRDefault="001A26D8" w:rsidP="005D5035">
      <w:pPr>
        <w:jc w:val="both"/>
        <w:rPr>
          <w:rFonts w:ascii="Arial" w:hAnsi="Arial" w:cs="Arial"/>
        </w:rPr>
      </w:pPr>
      <w:r w:rsidRPr="005D5035">
        <w:rPr>
          <w:rFonts w:ascii="Arial" w:hAnsi="Arial" w:cs="Arial"/>
        </w:rPr>
        <w:t>Moreover, the results of the mobile banking experience of the respondents in terms of mobile banking transaction, revealed that  (54.7%) of the respondents used mobile banking  applications to transfer funds, followed by</w:t>
      </w:r>
      <w:r w:rsidR="00470141" w:rsidRPr="005D5035">
        <w:rPr>
          <w:rFonts w:ascii="Arial" w:hAnsi="Arial" w:cs="Arial"/>
        </w:rPr>
        <w:t xml:space="preserve"> (40.5%) </w:t>
      </w:r>
      <w:r w:rsidRPr="005D5035">
        <w:rPr>
          <w:rFonts w:ascii="Arial" w:hAnsi="Arial" w:cs="Arial"/>
        </w:rPr>
        <w:t xml:space="preserve">are </w:t>
      </w:r>
      <w:r w:rsidR="00470141" w:rsidRPr="005D5035">
        <w:rPr>
          <w:rFonts w:ascii="Arial" w:hAnsi="Arial" w:cs="Arial"/>
        </w:rPr>
        <w:t>use</w:t>
      </w:r>
      <w:r w:rsidRPr="005D5035">
        <w:rPr>
          <w:rFonts w:ascii="Arial" w:hAnsi="Arial" w:cs="Arial"/>
        </w:rPr>
        <w:t>d</w:t>
      </w:r>
      <w:r w:rsidR="00470141" w:rsidRPr="005D5035">
        <w:rPr>
          <w:rFonts w:ascii="Arial" w:hAnsi="Arial" w:cs="Arial"/>
        </w:rPr>
        <w:t xml:space="preserve"> to pay bills,</w:t>
      </w:r>
      <w:r w:rsidRPr="005D5035">
        <w:rPr>
          <w:rFonts w:ascii="Arial" w:hAnsi="Arial" w:cs="Arial"/>
        </w:rPr>
        <w:t xml:space="preserve"> </w:t>
      </w:r>
      <w:r w:rsidR="00470141" w:rsidRPr="005D5035">
        <w:rPr>
          <w:rFonts w:ascii="Arial" w:hAnsi="Arial" w:cs="Arial"/>
        </w:rPr>
        <w:t xml:space="preserve">(30.8%) </w:t>
      </w:r>
      <w:r w:rsidRPr="005D5035">
        <w:rPr>
          <w:rFonts w:ascii="Arial" w:hAnsi="Arial" w:cs="Arial"/>
        </w:rPr>
        <w:t xml:space="preserve">are used </w:t>
      </w:r>
      <w:r w:rsidR="00470141" w:rsidRPr="005D5035">
        <w:rPr>
          <w:rFonts w:ascii="Arial" w:hAnsi="Arial" w:cs="Arial"/>
        </w:rPr>
        <w:t>to purchase mobile load,</w:t>
      </w:r>
      <w:r w:rsidR="00DF35D9" w:rsidRPr="005D5035">
        <w:rPr>
          <w:rFonts w:ascii="Arial" w:hAnsi="Arial" w:cs="Arial"/>
        </w:rPr>
        <w:t xml:space="preserve"> </w:t>
      </w:r>
      <w:r w:rsidR="00470141" w:rsidRPr="005D5035">
        <w:rPr>
          <w:rFonts w:ascii="Arial" w:hAnsi="Arial" w:cs="Arial"/>
        </w:rPr>
        <w:t xml:space="preserve">(27.2%)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transact with their banks,</w:t>
      </w:r>
      <w:r w:rsidR="00DF35D9" w:rsidRPr="005D5035">
        <w:rPr>
          <w:rFonts w:ascii="Arial" w:hAnsi="Arial" w:cs="Arial"/>
        </w:rPr>
        <w:t xml:space="preserve"> </w:t>
      </w:r>
      <w:r w:rsidR="00470141" w:rsidRPr="005D5035">
        <w:rPr>
          <w:rFonts w:ascii="Arial" w:hAnsi="Arial" w:cs="Arial"/>
        </w:rPr>
        <w:t xml:space="preserve">(23.2%)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send remittances, (11.70%)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for shopping</w:t>
      </w:r>
      <w:r w:rsidR="00DF35D9" w:rsidRPr="005D5035">
        <w:rPr>
          <w:rFonts w:ascii="Arial" w:hAnsi="Arial" w:cs="Arial"/>
        </w:rPr>
        <w:t xml:space="preserve"> online</w:t>
      </w:r>
      <w:r w:rsidR="00470141" w:rsidRPr="005D5035">
        <w:rPr>
          <w:rFonts w:ascii="Arial" w:hAnsi="Arial" w:cs="Arial"/>
        </w:rPr>
        <w:t>,</w:t>
      </w:r>
      <w:r w:rsidR="00997933" w:rsidRPr="005D5035">
        <w:rPr>
          <w:rFonts w:ascii="Arial" w:hAnsi="Arial" w:cs="Arial"/>
        </w:rPr>
        <w:t xml:space="preserve"> </w:t>
      </w:r>
      <w:r w:rsidR="00470141" w:rsidRPr="005D5035">
        <w:rPr>
          <w:rFonts w:ascii="Arial" w:hAnsi="Arial" w:cs="Arial"/>
        </w:rPr>
        <w:t xml:space="preserve">(5.3%)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flight tickets, (5.3%)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insurances,</w:t>
      </w:r>
      <w:r w:rsidR="00997933" w:rsidRPr="005D5035">
        <w:rPr>
          <w:rFonts w:ascii="Arial" w:hAnsi="Arial" w:cs="Arial"/>
        </w:rPr>
        <w:t xml:space="preserve"> </w:t>
      </w:r>
      <w:r w:rsidR="00470141" w:rsidRPr="005D5035">
        <w:rPr>
          <w:rFonts w:ascii="Arial" w:hAnsi="Arial" w:cs="Arial"/>
        </w:rPr>
        <w:t xml:space="preserve">(3.3%)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for QR codes,</w:t>
      </w:r>
      <w:r w:rsidR="006E5FAF" w:rsidRPr="005D5035">
        <w:rPr>
          <w:rFonts w:ascii="Arial" w:hAnsi="Arial" w:cs="Arial"/>
        </w:rPr>
        <w:t xml:space="preserve"> a</w:t>
      </w:r>
      <w:r w:rsidR="00470141" w:rsidRPr="005D5035">
        <w:rPr>
          <w:rFonts w:ascii="Arial" w:hAnsi="Arial" w:cs="Arial"/>
        </w:rPr>
        <w:t>(2.5%)</w:t>
      </w:r>
      <w:r w:rsidR="006E5FAF" w:rsidRPr="005D5035">
        <w:rPr>
          <w:rFonts w:ascii="Arial" w:hAnsi="Arial" w:cs="Arial"/>
        </w:rPr>
        <w:t xml:space="preserve"> are</w:t>
      </w:r>
      <w:r w:rsidR="00470141" w:rsidRPr="005D5035">
        <w:rPr>
          <w:rFonts w:ascii="Arial" w:hAnsi="Arial" w:cs="Arial"/>
        </w:rPr>
        <w:t xml:space="preserve"> use</w:t>
      </w:r>
      <w:r w:rsidR="006E5FAF" w:rsidRPr="005D5035">
        <w:rPr>
          <w:rFonts w:ascii="Arial" w:hAnsi="Arial" w:cs="Arial"/>
        </w:rPr>
        <w:t>d</w:t>
      </w:r>
      <w:r w:rsidR="00470141" w:rsidRPr="005D5035">
        <w:rPr>
          <w:rFonts w:ascii="Arial" w:hAnsi="Arial" w:cs="Arial"/>
        </w:rPr>
        <w:t xml:space="preserve"> </w:t>
      </w:r>
      <w:r w:rsidR="006E5FAF" w:rsidRPr="005D5035">
        <w:rPr>
          <w:rFonts w:ascii="Arial" w:hAnsi="Arial" w:cs="Arial"/>
        </w:rPr>
        <w:t>for</w:t>
      </w:r>
      <w:r w:rsidR="00470141" w:rsidRPr="005D5035">
        <w:rPr>
          <w:rFonts w:ascii="Arial" w:hAnsi="Arial" w:cs="Arial"/>
        </w:rPr>
        <w:t xml:space="preserve"> secure loans</w:t>
      </w:r>
      <w:r w:rsidR="006E5FAF" w:rsidRPr="005D5035">
        <w:rPr>
          <w:rFonts w:ascii="Arial" w:hAnsi="Arial" w:cs="Arial"/>
        </w:rPr>
        <w:t xml:space="preserve"> and lastly </w:t>
      </w:r>
      <w:r w:rsidR="00470141" w:rsidRPr="005D5035">
        <w:rPr>
          <w:rFonts w:ascii="Arial" w:hAnsi="Arial" w:cs="Arial"/>
        </w:rPr>
        <w:t xml:space="preserve">(2.3%) </w:t>
      </w:r>
      <w:r w:rsidR="006E5FAF" w:rsidRPr="005D5035">
        <w:rPr>
          <w:rFonts w:ascii="Arial" w:hAnsi="Arial" w:cs="Arial"/>
        </w:rPr>
        <w:t xml:space="preserve">of the respondents are </w:t>
      </w:r>
      <w:r w:rsidR="00470141" w:rsidRPr="005D5035">
        <w:rPr>
          <w:rFonts w:ascii="Arial" w:hAnsi="Arial" w:cs="Arial"/>
        </w:rPr>
        <w:t>use</w:t>
      </w:r>
      <w:r w:rsidR="006E5FAF" w:rsidRPr="005D5035">
        <w:rPr>
          <w:rFonts w:ascii="Arial" w:hAnsi="Arial" w:cs="Arial"/>
        </w:rPr>
        <w:t>d</w:t>
      </w:r>
      <w:r w:rsidR="00470141" w:rsidRPr="005D5035">
        <w:rPr>
          <w:rFonts w:ascii="Arial" w:hAnsi="Arial" w:cs="Arial"/>
        </w:rPr>
        <w:t xml:space="preserve"> mobile banking apps to trade in the stock market. The findings </w:t>
      </w:r>
      <w:r w:rsidR="006E5FAF" w:rsidRPr="005D5035">
        <w:rPr>
          <w:rFonts w:ascii="Arial" w:hAnsi="Arial" w:cs="Arial"/>
        </w:rPr>
        <w:t>implies</w:t>
      </w:r>
      <w:r w:rsidR="00470141" w:rsidRPr="005D5035">
        <w:rPr>
          <w:rFonts w:ascii="Arial" w:hAnsi="Arial" w:cs="Arial"/>
        </w:rPr>
        <w:t xml:space="preserve"> that fund transfers and bills payments are the most common transactions carried out by the respondents.</w:t>
      </w:r>
      <w:r w:rsidR="00120137">
        <w:rPr>
          <w:rFonts w:ascii="Arial" w:hAnsi="Arial" w:cs="Arial"/>
        </w:rPr>
        <w:t xml:space="preserve"> </w:t>
      </w:r>
      <w:r w:rsidR="00120137" w:rsidRPr="00120137">
        <w:rPr>
          <w:rFonts w:ascii="Arial" w:hAnsi="Arial" w:cs="Arial"/>
        </w:rPr>
        <w:t xml:space="preserve">The finding is supported by </w:t>
      </w:r>
      <w:proofErr w:type="spellStart"/>
      <w:r w:rsidR="00120137" w:rsidRPr="00120137">
        <w:rPr>
          <w:rFonts w:ascii="Arial" w:hAnsi="Arial" w:cs="Arial"/>
        </w:rPr>
        <w:t>Naruetharadhol</w:t>
      </w:r>
      <w:proofErr w:type="spellEnd"/>
      <w:r w:rsidR="00120137" w:rsidRPr="00120137">
        <w:rPr>
          <w:rFonts w:ascii="Arial" w:hAnsi="Arial" w:cs="Arial"/>
        </w:rPr>
        <w:t xml:space="preserve"> et al. (2021), who emphasized that the most frequently utilized mobile banking transactions are payments and money transfers, as these provide users with a high degree of convenience. Similarly, Aguilon et al. (2023) highlighted that mobile payments, mobile credit, and mobile savings represent the predominant types of mobile banking transactions, further reinforcing the central role of convenience and accessibility in driving user adoption.</w:t>
      </w:r>
    </w:p>
    <w:p w14:paraId="0E4688F5" w14:textId="3FFA88FA" w:rsidR="00A15011" w:rsidRPr="003834D2" w:rsidRDefault="00BE2FB8" w:rsidP="003834D2">
      <w:pPr>
        <w:jc w:val="both"/>
        <w:rPr>
          <w:rFonts w:ascii="Arial" w:hAnsi="Arial" w:cs="Arial"/>
        </w:rPr>
      </w:pPr>
      <w:r w:rsidRPr="005D5035">
        <w:rPr>
          <w:rFonts w:ascii="Arial" w:hAnsi="Arial" w:cs="Arial"/>
        </w:rPr>
        <w:t>In term of the results of the mobile banking experience of the respondents in terms</w:t>
      </w:r>
      <w:r w:rsidR="00B204C8" w:rsidRPr="005D5035">
        <w:rPr>
          <w:rFonts w:ascii="Arial" w:hAnsi="Arial" w:cs="Arial"/>
        </w:rPr>
        <w:t xml:space="preserve"> of frequency of usage of mobile banking</w:t>
      </w:r>
      <w:r w:rsidRPr="005D5035">
        <w:rPr>
          <w:rFonts w:ascii="Arial" w:hAnsi="Arial" w:cs="Arial"/>
        </w:rPr>
        <w:t xml:space="preserve">, revealed that </w:t>
      </w:r>
      <w:r w:rsidR="00470141" w:rsidRPr="005D5035">
        <w:rPr>
          <w:rFonts w:ascii="Arial" w:hAnsi="Arial" w:cs="Arial"/>
        </w:rPr>
        <w:t>(39.4%) of the</w:t>
      </w:r>
      <w:r w:rsidR="00B204C8" w:rsidRPr="005D5035">
        <w:rPr>
          <w:rFonts w:ascii="Arial" w:hAnsi="Arial" w:cs="Arial"/>
        </w:rPr>
        <w:t xml:space="preserve"> </w:t>
      </w:r>
      <w:r w:rsidR="00470141" w:rsidRPr="005D5035">
        <w:rPr>
          <w:rFonts w:ascii="Arial" w:hAnsi="Arial" w:cs="Arial"/>
        </w:rPr>
        <w:t>respondents use</w:t>
      </w:r>
      <w:r w:rsidR="00B204C8" w:rsidRPr="005D5035">
        <w:rPr>
          <w:rFonts w:ascii="Arial" w:hAnsi="Arial" w:cs="Arial"/>
        </w:rPr>
        <w:t>d</w:t>
      </w:r>
      <w:r w:rsidR="00470141" w:rsidRPr="005D5035">
        <w:rPr>
          <w:rFonts w:ascii="Arial" w:hAnsi="Arial" w:cs="Arial"/>
        </w:rPr>
        <w:t xml:space="preserve"> mobile banking once a month, </w:t>
      </w:r>
      <w:r w:rsidR="00B204C8" w:rsidRPr="005D5035">
        <w:rPr>
          <w:rFonts w:ascii="Arial" w:hAnsi="Arial" w:cs="Arial"/>
        </w:rPr>
        <w:t xml:space="preserve">followed by </w:t>
      </w:r>
      <w:r w:rsidR="00470141" w:rsidRPr="005D5035">
        <w:rPr>
          <w:rFonts w:ascii="Arial" w:hAnsi="Arial" w:cs="Arial"/>
        </w:rPr>
        <w:t xml:space="preserve">(20.4%) </w:t>
      </w:r>
      <w:r w:rsidR="00B204C8" w:rsidRPr="005D5035">
        <w:rPr>
          <w:rFonts w:ascii="Arial" w:hAnsi="Arial" w:cs="Arial"/>
        </w:rPr>
        <w:t xml:space="preserve">are </w:t>
      </w:r>
      <w:r w:rsidR="00470141" w:rsidRPr="005D5035">
        <w:rPr>
          <w:rFonts w:ascii="Arial" w:hAnsi="Arial" w:cs="Arial"/>
        </w:rPr>
        <w:t>us</w:t>
      </w:r>
      <w:r w:rsidR="00B204C8" w:rsidRPr="005D5035">
        <w:rPr>
          <w:rFonts w:ascii="Arial" w:hAnsi="Arial" w:cs="Arial"/>
        </w:rPr>
        <w:t>ed</w:t>
      </w:r>
      <w:r w:rsidR="00470141" w:rsidRPr="005D5035">
        <w:rPr>
          <w:rFonts w:ascii="Arial" w:hAnsi="Arial" w:cs="Arial"/>
        </w:rPr>
        <w:t xml:space="preserve"> twice a month,</w:t>
      </w:r>
      <w:r w:rsidR="006E59CF" w:rsidRPr="005D5035">
        <w:rPr>
          <w:rFonts w:ascii="Arial" w:hAnsi="Arial" w:cs="Arial"/>
        </w:rPr>
        <w:t xml:space="preserve"> </w:t>
      </w:r>
      <w:r w:rsidR="00470141" w:rsidRPr="005D5035">
        <w:rPr>
          <w:rFonts w:ascii="Arial" w:hAnsi="Arial" w:cs="Arial"/>
        </w:rPr>
        <w:t xml:space="preserve">(18.1%)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weekly, (7.4%)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twice a week,</w:t>
      </w:r>
      <w:r w:rsidR="006E59CF" w:rsidRPr="005D5035">
        <w:rPr>
          <w:rFonts w:ascii="Arial" w:hAnsi="Arial" w:cs="Arial"/>
        </w:rPr>
        <w:t xml:space="preserve"> </w:t>
      </w:r>
      <w:r w:rsidR="00470141" w:rsidRPr="005D5035">
        <w:rPr>
          <w:rFonts w:ascii="Arial" w:hAnsi="Arial" w:cs="Arial"/>
        </w:rPr>
        <w:t xml:space="preserve">(5.6%)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few times a month, (4.3%)</w:t>
      </w:r>
      <w:r w:rsidR="006E59CF" w:rsidRPr="005D5035">
        <w:rPr>
          <w:rFonts w:ascii="Arial" w:hAnsi="Arial" w:cs="Arial"/>
        </w:rPr>
        <w:t xml:space="preserve"> are</w:t>
      </w:r>
      <w:r w:rsidR="00470141" w:rsidRPr="005D5035">
        <w:rPr>
          <w:rFonts w:ascii="Arial" w:hAnsi="Arial" w:cs="Arial"/>
        </w:rPr>
        <w:t xml:space="preserve"> use</w:t>
      </w:r>
      <w:r w:rsidR="006E59CF" w:rsidRPr="005D5035">
        <w:rPr>
          <w:rFonts w:ascii="Arial" w:hAnsi="Arial" w:cs="Arial"/>
        </w:rPr>
        <w:t>d</w:t>
      </w:r>
      <w:r w:rsidR="00470141" w:rsidRPr="005D5035">
        <w:rPr>
          <w:rFonts w:ascii="Arial" w:hAnsi="Arial" w:cs="Arial"/>
        </w:rPr>
        <w:t xml:space="preserve"> once a week,</w:t>
      </w:r>
      <w:r w:rsidR="006E59CF" w:rsidRPr="005D5035">
        <w:rPr>
          <w:rFonts w:ascii="Arial" w:hAnsi="Arial" w:cs="Arial"/>
        </w:rPr>
        <w:t xml:space="preserve"> </w:t>
      </w:r>
      <w:r w:rsidR="00470141" w:rsidRPr="005D5035">
        <w:rPr>
          <w:rFonts w:ascii="Arial" w:hAnsi="Arial" w:cs="Arial"/>
        </w:rPr>
        <w:t>(3.1%)</w:t>
      </w:r>
      <w:r w:rsidR="006E59CF" w:rsidRPr="005D5035">
        <w:rPr>
          <w:rFonts w:ascii="Arial" w:hAnsi="Arial" w:cs="Arial"/>
        </w:rPr>
        <w:t>are used</w:t>
      </w:r>
      <w:r w:rsidR="00470141" w:rsidRPr="005D5035">
        <w:rPr>
          <w:rFonts w:ascii="Arial" w:hAnsi="Arial" w:cs="Arial"/>
        </w:rPr>
        <w:t xml:space="preserve"> less than once a month and </w:t>
      </w:r>
      <w:r w:rsidR="006E59CF" w:rsidRPr="005D5035">
        <w:rPr>
          <w:rFonts w:ascii="Arial" w:hAnsi="Arial" w:cs="Arial"/>
        </w:rPr>
        <w:t xml:space="preserve">lastly </w:t>
      </w:r>
      <w:r w:rsidR="00470141" w:rsidRPr="005D5035">
        <w:rPr>
          <w:rFonts w:ascii="Arial" w:hAnsi="Arial" w:cs="Arial"/>
        </w:rPr>
        <w:t xml:space="preserve">(3.1%) </w:t>
      </w:r>
      <w:r w:rsidR="00462A0F" w:rsidRPr="005D5035">
        <w:rPr>
          <w:rFonts w:ascii="Arial" w:hAnsi="Arial" w:cs="Arial"/>
        </w:rPr>
        <w:t xml:space="preserve">of the respondents </w:t>
      </w:r>
      <w:r w:rsidR="00470141" w:rsidRPr="005D5035">
        <w:rPr>
          <w:rFonts w:ascii="Arial" w:hAnsi="Arial" w:cs="Arial"/>
        </w:rPr>
        <w:t xml:space="preserve">do not use mobile banking at all. </w:t>
      </w:r>
      <w:r w:rsidR="00A15011">
        <w:rPr>
          <w:rFonts w:ascii="Arial" w:hAnsi="Arial" w:cs="Arial"/>
        </w:rPr>
        <w:t xml:space="preserve">This implies that respondent used mobile transaction in once a month. </w:t>
      </w:r>
      <w:r w:rsidR="002A1747" w:rsidRPr="002A1747">
        <w:rPr>
          <w:rFonts w:ascii="Arial" w:hAnsi="Arial" w:cs="Arial"/>
        </w:rPr>
        <w:t>This implies that respondents typically conducted mobile transactions at least once a month. This finding is consistent with Pokhrel (2022)</w:t>
      </w:r>
      <w:r w:rsidR="00165FC4">
        <w:rPr>
          <w:rFonts w:ascii="Arial" w:hAnsi="Arial" w:cs="Arial"/>
        </w:rPr>
        <w:t xml:space="preserve"> </w:t>
      </w:r>
      <w:r w:rsidR="002A1747" w:rsidRPr="002A1747">
        <w:rPr>
          <w:rFonts w:ascii="Arial" w:hAnsi="Arial" w:cs="Arial"/>
        </w:rPr>
        <w:t>who reported that the majority of mobile banking users access their banking applications at least once per month. In contrast, Shah (2023) highlighted that most mobile banking users engage with their accounts on a daily basis, using the application between two to six times per week.</w:t>
      </w:r>
    </w:p>
    <w:p w14:paraId="36882B59" w14:textId="0390DC25" w:rsidR="00A4188E" w:rsidRPr="00A4188E" w:rsidRDefault="00A4188E" w:rsidP="00A4188E">
      <w:pPr>
        <w:pStyle w:val="NoSpacing"/>
        <w:jc w:val="center"/>
        <w:rPr>
          <w:rFonts w:ascii="Arial" w:hAnsi="Arial" w:cs="Arial"/>
          <w:b/>
          <w:bCs/>
        </w:rPr>
      </w:pPr>
      <w:r w:rsidRPr="00A4188E">
        <w:rPr>
          <w:rFonts w:ascii="Arial" w:hAnsi="Arial" w:cs="Arial"/>
          <w:b/>
          <w:bCs/>
        </w:rPr>
        <w:lastRenderedPageBreak/>
        <w:t xml:space="preserve">Table </w:t>
      </w:r>
      <w:r>
        <w:rPr>
          <w:rFonts w:ascii="Arial" w:hAnsi="Arial" w:cs="Arial"/>
          <w:b/>
          <w:bCs/>
        </w:rPr>
        <w:t>2</w:t>
      </w:r>
      <w:r w:rsidRPr="00A4188E">
        <w:rPr>
          <w:rFonts w:ascii="Arial" w:hAnsi="Arial" w:cs="Arial"/>
          <w:b/>
          <w:bCs/>
        </w:rPr>
        <w:t xml:space="preserve">. </w:t>
      </w:r>
      <w:r w:rsidRPr="00470141">
        <w:rPr>
          <w:rFonts w:ascii="Arial" w:hAnsi="Arial" w:cs="Arial"/>
          <w:b/>
          <w:bCs/>
        </w:rPr>
        <w:t>Mobile Banking Experience of the Respondents</w:t>
      </w:r>
    </w:p>
    <w:tbl>
      <w:tblPr>
        <w:tblStyle w:val="PlainTable41"/>
        <w:tblpPr w:leftFromText="180" w:rightFromText="180" w:vertAnchor="text" w:horzAnchor="margin" w:tblpXSpec="center"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9"/>
        <w:gridCol w:w="2439"/>
        <w:gridCol w:w="2892"/>
      </w:tblGrid>
      <w:tr w:rsidR="003F0782" w:rsidRPr="003F0782" w14:paraId="4EE99632" w14:textId="77777777" w:rsidTr="0010350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189" w:type="dxa"/>
            <w:vAlign w:val="center"/>
            <w:hideMark/>
          </w:tcPr>
          <w:p w14:paraId="18ED38A5" w14:textId="77777777" w:rsidR="003F0782" w:rsidRPr="003F0782" w:rsidRDefault="003F0782" w:rsidP="00B038C3">
            <w:pPr>
              <w:jc w:val="center"/>
              <w:rPr>
                <w:rFonts w:ascii="Arial" w:eastAsia="Times New Roman" w:hAnsi="Arial" w:cs="Arial"/>
                <w:sz w:val="24"/>
                <w:szCs w:val="24"/>
              </w:rPr>
            </w:pPr>
            <w:r w:rsidRPr="003F0782">
              <w:rPr>
                <w:rFonts w:ascii="Arial" w:eastAsia="Times New Roman" w:hAnsi="Arial" w:cs="Arial"/>
                <w:sz w:val="24"/>
                <w:szCs w:val="24"/>
              </w:rPr>
              <w:t>Characteristics</w:t>
            </w:r>
          </w:p>
        </w:tc>
        <w:tc>
          <w:tcPr>
            <w:tcW w:w="2439" w:type="dxa"/>
            <w:vAlign w:val="center"/>
            <w:hideMark/>
          </w:tcPr>
          <w:p w14:paraId="5FA2C484" w14:textId="7562BB2B" w:rsidR="003F0782" w:rsidRPr="003F0782" w:rsidRDefault="003F0782" w:rsidP="00B038C3">
            <w:pPr>
              <w:ind w:right="-13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Frequency</w:t>
            </w:r>
            <w:r>
              <w:rPr>
                <w:rFonts w:ascii="Arial" w:hAnsi="Arial" w:cs="Arial"/>
              </w:rPr>
              <w:t xml:space="preserve"> </w:t>
            </w:r>
            <w:r w:rsidRPr="003F0782">
              <w:rPr>
                <w:rFonts w:ascii="Arial" w:hAnsi="Arial" w:cs="Arial"/>
                <w:b w:val="0"/>
                <w:bCs w:val="0"/>
                <w:i/>
                <w:iCs/>
              </w:rPr>
              <w:t>(n=393)</w:t>
            </w:r>
          </w:p>
        </w:tc>
        <w:tc>
          <w:tcPr>
            <w:tcW w:w="2892" w:type="dxa"/>
            <w:noWrap/>
            <w:vAlign w:val="center"/>
            <w:hideMark/>
          </w:tcPr>
          <w:p w14:paraId="0259ED19" w14:textId="647FD3E3" w:rsidR="003F0782"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 xml:space="preserve">Percentage </w:t>
            </w:r>
            <w:r w:rsidRPr="003F0782">
              <w:rPr>
                <w:rFonts w:ascii="Arial" w:hAnsi="Arial" w:cs="Arial"/>
                <w:b w:val="0"/>
                <w:bCs w:val="0"/>
              </w:rPr>
              <w:t>(%)</w:t>
            </w:r>
          </w:p>
        </w:tc>
      </w:tr>
      <w:tr w:rsidR="003F0782" w:rsidRPr="003F0782" w14:paraId="4CFB86A1"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hideMark/>
          </w:tcPr>
          <w:p w14:paraId="7233EC4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application</w:t>
            </w:r>
          </w:p>
        </w:tc>
      </w:tr>
      <w:tr w:rsidR="003F0782" w:rsidRPr="003F0782" w14:paraId="564E55D4"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6868A2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BDO</w:t>
            </w:r>
          </w:p>
        </w:tc>
        <w:tc>
          <w:tcPr>
            <w:tcW w:w="2439" w:type="dxa"/>
            <w:hideMark/>
          </w:tcPr>
          <w:p w14:paraId="1133FA0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hideMark/>
          </w:tcPr>
          <w:p w14:paraId="120B4B2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tc>
      </w:tr>
      <w:tr w:rsidR="003F0782" w:rsidRPr="003F0782" w14:paraId="0BD09225"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163F973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BPI</w:t>
            </w:r>
          </w:p>
        </w:tc>
        <w:tc>
          <w:tcPr>
            <w:tcW w:w="2439" w:type="dxa"/>
            <w:shd w:val="clear" w:color="auto" w:fill="auto"/>
            <w:hideMark/>
          </w:tcPr>
          <w:p w14:paraId="20999DE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404AACB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4134FF61"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5B83489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DBP</w:t>
            </w:r>
          </w:p>
        </w:tc>
        <w:tc>
          <w:tcPr>
            <w:tcW w:w="2439" w:type="dxa"/>
            <w:hideMark/>
          </w:tcPr>
          <w:p w14:paraId="5685B1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hideMark/>
          </w:tcPr>
          <w:p w14:paraId="61F9A4D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4B76F9F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9360614"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RCBC</w:t>
            </w:r>
          </w:p>
        </w:tc>
        <w:tc>
          <w:tcPr>
            <w:tcW w:w="2439" w:type="dxa"/>
            <w:shd w:val="clear" w:color="auto" w:fill="auto"/>
            <w:hideMark/>
          </w:tcPr>
          <w:p w14:paraId="1893FEF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shd w:val="clear" w:color="auto" w:fill="auto"/>
            <w:hideMark/>
          </w:tcPr>
          <w:p w14:paraId="00A816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D54225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2E6151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PNB</w:t>
            </w:r>
          </w:p>
        </w:tc>
        <w:tc>
          <w:tcPr>
            <w:tcW w:w="2439" w:type="dxa"/>
            <w:hideMark/>
          </w:tcPr>
          <w:p w14:paraId="666E50F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hideMark/>
          </w:tcPr>
          <w:p w14:paraId="3125AC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57ADA7B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6FB5660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Metro Bank</w:t>
            </w:r>
          </w:p>
        </w:tc>
        <w:tc>
          <w:tcPr>
            <w:tcW w:w="2439" w:type="dxa"/>
            <w:shd w:val="clear" w:color="auto" w:fill="auto"/>
            <w:hideMark/>
          </w:tcPr>
          <w:p w14:paraId="1D17E3E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32</w:t>
            </w:r>
          </w:p>
        </w:tc>
        <w:tc>
          <w:tcPr>
            <w:tcW w:w="2892" w:type="dxa"/>
            <w:shd w:val="clear" w:color="auto" w:fill="auto"/>
            <w:hideMark/>
          </w:tcPr>
          <w:p w14:paraId="388EC1C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8.1</w:t>
            </w:r>
          </w:p>
        </w:tc>
      </w:tr>
      <w:tr w:rsidR="003F0782" w:rsidRPr="003F0782" w14:paraId="0B34A6BF"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3C090EC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Land Bank</w:t>
            </w:r>
          </w:p>
        </w:tc>
        <w:tc>
          <w:tcPr>
            <w:tcW w:w="2439" w:type="dxa"/>
            <w:hideMark/>
          </w:tcPr>
          <w:p w14:paraId="42897BB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182</w:t>
            </w:r>
          </w:p>
        </w:tc>
        <w:tc>
          <w:tcPr>
            <w:tcW w:w="2892" w:type="dxa"/>
            <w:hideMark/>
          </w:tcPr>
          <w:p w14:paraId="2F5C83AF" w14:textId="577E4B24"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46.3</w:t>
            </w:r>
          </w:p>
        </w:tc>
      </w:tr>
      <w:tr w:rsidR="003F0782" w:rsidRPr="003F0782" w14:paraId="245ADC2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7DED9C83"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East West</w:t>
            </w:r>
          </w:p>
        </w:tc>
        <w:tc>
          <w:tcPr>
            <w:tcW w:w="2439" w:type="dxa"/>
            <w:shd w:val="clear" w:color="auto" w:fill="auto"/>
            <w:hideMark/>
          </w:tcPr>
          <w:p w14:paraId="1F9A577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w:t>
            </w:r>
          </w:p>
        </w:tc>
        <w:tc>
          <w:tcPr>
            <w:tcW w:w="2892" w:type="dxa"/>
            <w:shd w:val="clear" w:color="auto" w:fill="auto"/>
            <w:hideMark/>
          </w:tcPr>
          <w:p w14:paraId="7F1A05B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0.8</w:t>
            </w:r>
          </w:p>
        </w:tc>
      </w:tr>
      <w:tr w:rsidR="003F0782" w:rsidRPr="003F0782" w14:paraId="58421160"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4CBCC2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China Bank</w:t>
            </w:r>
          </w:p>
        </w:tc>
        <w:tc>
          <w:tcPr>
            <w:tcW w:w="2439" w:type="dxa"/>
            <w:hideMark/>
          </w:tcPr>
          <w:p w14:paraId="008CC4C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w:t>
            </w:r>
          </w:p>
        </w:tc>
        <w:tc>
          <w:tcPr>
            <w:tcW w:w="2892" w:type="dxa"/>
            <w:hideMark/>
          </w:tcPr>
          <w:p w14:paraId="336598A7"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w:t>
            </w:r>
          </w:p>
          <w:p w14:paraId="5B9E056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44C5509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79A1870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transaction</w:t>
            </w:r>
          </w:p>
        </w:tc>
      </w:tr>
      <w:tr w:rsidR="003F0782" w:rsidRPr="003F0782" w14:paraId="6A4BB80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60B163E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QR code</w:t>
            </w:r>
          </w:p>
        </w:tc>
        <w:tc>
          <w:tcPr>
            <w:tcW w:w="2439" w:type="dxa"/>
            <w:noWrap/>
            <w:hideMark/>
          </w:tcPr>
          <w:p w14:paraId="1051A35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hideMark/>
          </w:tcPr>
          <w:p w14:paraId="26F3994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B9595D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75E05EE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Loans</w:t>
            </w:r>
          </w:p>
        </w:tc>
        <w:tc>
          <w:tcPr>
            <w:tcW w:w="2439" w:type="dxa"/>
            <w:shd w:val="clear" w:color="auto" w:fill="auto"/>
            <w:noWrap/>
            <w:hideMark/>
          </w:tcPr>
          <w:p w14:paraId="3BA4B24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10</w:t>
            </w:r>
          </w:p>
        </w:tc>
        <w:tc>
          <w:tcPr>
            <w:tcW w:w="2892" w:type="dxa"/>
            <w:shd w:val="clear" w:color="auto" w:fill="auto"/>
            <w:hideMark/>
          </w:tcPr>
          <w:p w14:paraId="3857639F"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2.5</w:t>
            </w:r>
          </w:p>
        </w:tc>
      </w:tr>
      <w:tr w:rsidR="003F0782" w:rsidRPr="003F0782" w14:paraId="0133EAB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04A23319"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Fund transfer</w:t>
            </w:r>
          </w:p>
        </w:tc>
        <w:tc>
          <w:tcPr>
            <w:tcW w:w="2439" w:type="dxa"/>
            <w:noWrap/>
            <w:hideMark/>
          </w:tcPr>
          <w:p w14:paraId="5D8EFF5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215</w:t>
            </w:r>
          </w:p>
        </w:tc>
        <w:tc>
          <w:tcPr>
            <w:tcW w:w="2892" w:type="dxa"/>
            <w:hideMark/>
          </w:tcPr>
          <w:p w14:paraId="51E60AAA" w14:textId="1A5F5CF8"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54.7</w:t>
            </w:r>
          </w:p>
        </w:tc>
      </w:tr>
      <w:tr w:rsidR="003F0782" w:rsidRPr="003F0782" w14:paraId="1BCE2F52"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3FC0F30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Stock market</w:t>
            </w:r>
          </w:p>
        </w:tc>
        <w:tc>
          <w:tcPr>
            <w:tcW w:w="2439" w:type="dxa"/>
            <w:shd w:val="clear" w:color="auto" w:fill="auto"/>
            <w:noWrap/>
            <w:hideMark/>
          </w:tcPr>
          <w:p w14:paraId="68375CD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shd w:val="clear" w:color="auto" w:fill="auto"/>
            <w:hideMark/>
          </w:tcPr>
          <w:p w14:paraId="2EF22DA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68A225A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4FFA137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Fight tickets</w:t>
            </w:r>
          </w:p>
        </w:tc>
        <w:tc>
          <w:tcPr>
            <w:tcW w:w="2439" w:type="dxa"/>
            <w:noWrap/>
            <w:hideMark/>
          </w:tcPr>
          <w:p w14:paraId="47CA6CD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hideMark/>
          </w:tcPr>
          <w:p w14:paraId="3BBD4F9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7846258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628" w:type="dxa"/>
            <w:gridSpan w:val="2"/>
            <w:shd w:val="clear" w:color="auto" w:fill="auto"/>
            <w:noWrap/>
          </w:tcPr>
          <w:p w14:paraId="2F8B1F15" w14:textId="383C95E3" w:rsidR="003F0782" w:rsidRPr="003F0782" w:rsidRDefault="003F0782" w:rsidP="00B038C3">
            <w:pPr>
              <w:rPr>
                <w:rFonts w:ascii="Arial" w:eastAsia="Times New Roman" w:hAnsi="Arial" w:cs="Arial"/>
                <w:b w:val="0"/>
                <w:sz w:val="24"/>
                <w:szCs w:val="24"/>
              </w:rPr>
            </w:pPr>
            <w:r w:rsidRPr="003F0782">
              <w:rPr>
                <w:rFonts w:ascii="Arial" w:eastAsia="Times New Roman" w:hAnsi="Arial" w:cs="Arial"/>
                <w:b w:val="0"/>
                <w:sz w:val="24"/>
                <w:szCs w:val="24"/>
              </w:rPr>
              <w:t xml:space="preserve">    Phone Banking                                            </w:t>
            </w:r>
            <w:r w:rsidR="00710DD6">
              <w:rPr>
                <w:rFonts w:ascii="Arial" w:eastAsia="Times New Roman" w:hAnsi="Arial" w:cs="Arial"/>
                <w:b w:val="0"/>
                <w:sz w:val="24"/>
                <w:szCs w:val="24"/>
              </w:rPr>
              <w:t xml:space="preserve">    </w:t>
            </w:r>
            <w:r w:rsidRPr="003F0782">
              <w:rPr>
                <w:rFonts w:ascii="Arial" w:eastAsia="Times New Roman" w:hAnsi="Arial" w:cs="Arial"/>
                <w:b w:val="0"/>
                <w:sz w:val="24"/>
                <w:szCs w:val="24"/>
              </w:rPr>
              <w:t>107</w:t>
            </w:r>
          </w:p>
        </w:tc>
        <w:tc>
          <w:tcPr>
            <w:tcW w:w="2892" w:type="dxa"/>
            <w:shd w:val="clear" w:color="auto" w:fill="auto"/>
          </w:tcPr>
          <w:p w14:paraId="073430F0" w14:textId="0F9676FC" w:rsidR="003F0782" w:rsidRPr="003F0782" w:rsidRDefault="003F0782" w:rsidP="00B038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 xml:space="preserve">             </w:t>
            </w:r>
            <w:r w:rsidR="003738CF">
              <w:rPr>
                <w:rFonts w:ascii="Arial" w:eastAsia="Times New Roman" w:hAnsi="Arial" w:cs="Arial"/>
                <w:sz w:val="24"/>
                <w:szCs w:val="24"/>
              </w:rPr>
              <w:t xml:space="preserve">   </w:t>
            </w:r>
            <w:r w:rsidRPr="003F0782">
              <w:rPr>
                <w:rFonts w:ascii="Arial" w:eastAsia="Times New Roman" w:hAnsi="Arial" w:cs="Arial"/>
                <w:sz w:val="24"/>
                <w:szCs w:val="24"/>
              </w:rPr>
              <w:t xml:space="preserve"> 27.2</w:t>
            </w:r>
          </w:p>
        </w:tc>
      </w:tr>
      <w:tr w:rsidR="003F0782" w:rsidRPr="003F0782" w14:paraId="4FEADFE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361A8AA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Shopping</w:t>
            </w:r>
          </w:p>
        </w:tc>
        <w:tc>
          <w:tcPr>
            <w:tcW w:w="2439" w:type="dxa"/>
            <w:noWrap/>
            <w:hideMark/>
          </w:tcPr>
          <w:p w14:paraId="3346F89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46</w:t>
            </w:r>
          </w:p>
        </w:tc>
        <w:tc>
          <w:tcPr>
            <w:tcW w:w="2892" w:type="dxa"/>
            <w:hideMark/>
          </w:tcPr>
          <w:p w14:paraId="44BADE3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11.7</w:t>
            </w:r>
          </w:p>
        </w:tc>
      </w:tr>
      <w:tr w:rsidR="003F0782" w:rsidRPr="003F0782" w14:paraId="5B6DEDB7"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009BB2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Insurance</w:t>
            </w:r>
          </w:p>
        </w:tc>
        <w:tc>
          <w:tcPr>
            <w:tcW w:w="2439" w:type="dxa"/>
            <w:shd w:val="clear" w:color="auto" w:fill="auto"/>
            <w:noWrap/>
            <w:hideMark/>
          </w:tcPr>
          <w:p w14:paraId="7009709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3532081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1F5F0F27"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234573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Sending</w:t>
            </w:r>
          </w:p>
        </w:tc>
        <w:tc>
          <w:tcPr>
            <w:tcW w:w="2439" w:type="dxa"/>
            <w:noWrap/>
            <w:hideMark/>
          </w:tcPr>
          <w:p w14:paraId="3A719B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91</w:t>
            </w:r>
          </w:p>
        </w:tc>
        <w:tc>
          <w:tcPr>
            <w:tcW w:w="2892" w:type="dxa"/>
            <w:hideMark/>
          </w:tcPr>
          <w:p w14:paraId="336406A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23.2</w:t>
            </w:r>
          </w:p>
        </w:tc>
      </w:tr>
      <w:tr w:rsidR="003F0782" w:rsidRPr="003F0782" w14:paraId="67A35B4B"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1CD51BA5"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Load</w:t>
            </w:r>
          </w:p>
        </w:tc>
        <w:tc>
          <w:tcPr>
            <w:tcW w:w="2439" w:type="dxa"/>
            <w:shd w:val="clear" w:color="auto" w:fill="auto"/>
            <w:noWrap/>
            <w:hideMark/>
          </w:tcPr>
          <w:p w14:paraId="36923F9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121</w:t>
            </w:r>
          </w:p>
        </w:tc>
        <w:tc>
          <w:tcPr>
            <w:tcW w:w="2892" w:type="dxa"/>
            <w:shd w:val="clear" w:color="auto" w:fill="auto"/>
            <w:hideMark/>
          </w:tcPr>
          <w:p w14:paraId="239D611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30.8</w:t>
            </w:r>
          </w:p>
        </w:tc>
      </w:tr>
      <w:tr w:rsidR="003F0782" w:rsidRPr="003F0782" w14:paraId="1F5E522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00F22A3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Bills</w:t>
            </w:r>
          </w:p>
        </w:tc>
        <w:tc>
          <w:tcPr>
            <w:tcW w:w="2439" w:type="dxa"/>
            <w:hideMark/>
          </w:tcPr>
          <w:p w14:paraId="654A048D"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hideMark/>
          </w:tcPr>
          <w:p w14:paraId="639D722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p w14:paraId="2A3070A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3DE9D7EA"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00830880"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Frequency of usage of mobile banking</w:t>
            </w:r>
          </w:p>
        </w:tc>
      </w:tr>
      <w:tr w:rsidR="003F0782" w:rsidRPr="003F0782" w14:paraId="21A78DB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4F0CF57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Weekly</w:t>
            </w:r>
          </w:p>
        </w:tc>
        <w:tc>
          <w:tcPr>
            <w:tcW w:w="2439" w:type="dxa"/>
            <w:hideMark/>
          </w:tcPr>
          <w:p w14:paraId="3F30AF4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71</w:t>
            </w:r>
          </w:p>
        </w:tc>
        <w:tc>
          <w:tcPr>
            <w:tcW w:w="2892" w:type="dxa"/>
            <w:hideMark/>
          </w:tcPr>
          <w:p w14:paraId="49C18F69"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18.1</w:t>
            </w:r>
          </w:p>
        </w:tc>
      </w:tr>
      <w:tr w:rsidR="003F0782" w:rsidRPr="003F0782" w14:paraId="614D88AD"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33F4151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month</w:t>
            </w:r>
          </w:p>
        </w:tc>
        <w:tc>
          <w:tcPr>
            <w:tcW w:w="2439" w:type="dxa"/>
            <w:shd w:val="clear" w:color="auto" w:fill="auto"/>
            <w:hideMark/>
          </w:tcPr>
          <w:p w14:paraId="35D935D9"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155</w:t>
            </w:r>
          </w:p>
        </w:tc>
        <w:tc>
          <w:tcPr>
            <w:tcW w:w="2892" w:type="dxa"/>
            <w:shd w:val="clear" w:color="auto" w:fill="auto"/>
            <w:hideMark/>
          </w:tcPr>
          <w:p w14:paraId="68F3854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39.4</w:t>
            </w:r>
          </w:p>
        </w:tc>
      </w:tr>
      <w:tr w:rsidR="003F0782" w:rsidRPr="003F0782" w14:paraId="1675182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76814D6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Do not use</w:t>
            </w:r>
          </w:p>
        </w:tc>
        <w:tc>
          <w:tcPr>
            <w:tcW w:w="2439" w:type="dxa"/>
            <w:hideMark/>
          </w:tcPr>
          <w:p w14:paraId="5983729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hideMark/>
          </w:tcPr>
          <w:p w14:paraId="22CFBC3C"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2F0C445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52D29AD"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week</w:t>
            </w:r>
          </w:p>
        </w:tc>
        <w:tc>
          <w:tcPr>
            <w:tcW w:w="2439" w:type="dxa"/>
            <w:shd w:val="clear" w:color="auto" w:fill="auto"/>
            <w:hideMark/>
          </w:tcPr>
          <w:p w14:paraId="50A495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29</w:t>
            </w:r>
          </w:p>
        </w:tc>
        <w:tc>
          <w:tcPr>
            <w:tcW w:w="2892" w:type="dxa"/>
            <w:shd w:val="clear" w:color="auto" w:fill="auto"/>
            <w:hideMark/>
          </w:tcPr>
          <w:p w14:paraId="550B56C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7.4</w:t>
            </w:r>
          </w:p>
        </w:tc>
      </w:tr>
      <w:tr w:rsidR="003F0782" w:rsidRPr="003F0782" w14:paraId="74ED5EDE"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04A5AA3A"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month</w:t>
            </w:r>
          </w:p>
        </w:tc>
        <w:tc>
          <w:tcPr>
            <w:tcW w:w="2439" w:type="dxa"/>
            <w:hideMark/>
          </w:tcPr>
          <w:p w14:paraId="62801B88"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80</w:t>
            </w:r>
          </w:p>
        </w:tc>
        <w:tc>
          <w:tcPr>
            <w:tcW w:w="2892" w:type="dxa"/>
            <w:hideMark/>
          </w:tcPr>
          <w:p w14:paraId="67AD0D8A" w14:textId="231594FF"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20.4</w:t>
            </w:r>
          </w:p>
        </w:tc>
      </w:tr>
      <w:tr w:rsidR="003F0782" w:rsidRPr="003F0782" w14:paraId="41C09F1A"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515D4E8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Few times a month</w:t>
            </w:r>
          </w:p>
        </w:tc>
        <w:tc>
          <w:tcPr>
            <w:tcW w:w="2439" w:type="dxa"/>
            <w:shd w:val="clear" w:color="auto" w:fill="auto"/>
            <w:hideMark/>
          </w:tcPr>
          <w:p w14:paraId="039A6FD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22</w:t>
            </w:r>
          </w:p>
        </w:tc>
        <w:tc>
          <w:tcPr>
            <w:tcW w:w="2892" w:type="dxa"/>
            <w:shd w:val="clear" w:color="auto" w:fill="auto"/>
            <w:hideMark/>
          </w:tcPr>
          <w:p w14:paraId="56C0E93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5.6</w:t>
            </w:r>
          </w:p>
        </w:tc>
      </w:tr>
      <w:tr w:rsidR="003F0782" w:rsidRPr="003F0782" w14:paraId="5782A28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15A48F6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Less than once a month</w:t>
            </w:r>
          </w:p>
        </w:tc>
        <w:tc>
          <w:tcPr>
            <w:tcW w:w="2439" w:type="dxa"/>
            <w:hideMark/>
          </w:tcPr>
          <w:p w14:paraId="651E05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hideMark/>
          </w:tcPr>
          <w:p w14:paraId="4BC8200E"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09DA99F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49A144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week</w:t>
            </w:r>
          </w:p>
        </w:tc>
        <w:tc>
          <w:tcPr>
            <w:tcW w:w="2439" w:type="dxa"/>
            <w:shd w:val="clear" w:color="auto" w:fill="auto"/>
            <w:hideMark/>
          </w:tcPr>
          <w:p w14:paraId="4ADBEB3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17</w:t>
            </w:r>
          </w:p>
        </w:tc>
        <w:tc>
          <w:tcPr>
            <w:tcW w:w="2892" w:type="dxa"/>
            <w:shd w:val="clear" w:color="auto" w:fill="auto"/>
            <w:hideMark/>
          </w:tcPr>
          <w:p w14:paraId="71DB6C6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4.3</w:t>
            </w:r>
          </w:p>
        </w:tc>
      </w:tr>
    </w:tbl>
    <w:p w14:paraId="7235AD94" w14:textId="77777777" w:rsidR="00470141" w:rsidRPr="00541DE6" w:rsidRDefault="00470141" w:rsidP="00541DE6">
      <w:pPr>
        <w:jc w:val="both"/>
        <w:rPr>
          <w:rFonts w:ascii="Arial" w:hAnsi="Arial" w:cs="Arial"/>
          <w:b/>
          <w:bCs/>
        </w:rPr>
      </w:pPr>
    </w:p>
    <w:p w14:paraId="6FAF7598" w14:textId="5321FB14" w:rsidR="00470141" w:rsidRPr="005D5035" w:rsidRDefault="00A4188E" w:rsidP="005D5035">
      <w:pPr>
        <w:jc w:val="both"/>
        <w:rPr>
          <w:rFonts w:ascii="Arial" w:hAnsi="Arial" w:cs="Arial"/>
          <w:b/>
          <w:bCs/>
        </w:rPr>
      </w:pPr>
      <w:r w:rsidRPr="005D5035">
        <w:rPr>
          <w:rFonts w:ascii="Arial" w:hAnsi="Arial" w:cs="Arial"/>
          <w:b/>
          <w:bCs/>
        </w:rPr>
        <w:t xml:space="preserve">5.3 </w:t>
      </w:r>
      <w:r w:rsidR="00470141" w:rsidRPr="005D5035">
        <w:rPr>
          <w:rFonts w:ascii="Arial" w:hAnsi="Arial" w:cs="Arial"/>
          <w:b/>
          <w:bCs/>
        </w:rPr>
        <w:t xml:space="preserve">Determinants of Mobile Banking </w:t>
      </w:r>
      <w:r w:rsidR="008B01D1">
        <w:rPr>
          <w:rFonts w:ascii="Arial" w:hAnsi="Arial" w:cs="Arial"/>
          <w:b/>
          <w:bCs/>
        </w:rPr>
        <w:t xml:space="preserve">Adoption </w:t>
      </w:r>
    </w:p>
    <w:p w14:paraId="25B3E9AA" w14:textId="3DDB4755" w:rsidR="00112CDD" w:rsidRPr="005D5035" w:rsidRDefault="00786B9B" w:rsidP="005D5035">
      <w:pPr>
        <w:jc w:val="both"/>
        <w:rPr>
          <w:rFonts w:ascii="Arial" w:hAnsi="Arial" w:cs="Arial"/>
        </w:rPr>
      </w:pPr>
      <w:r w:rsidRPr="005D5035">
        <w:rPr>
          <w:rFonts w:ascii="Arial" w:hAnsi="Arial" w:cs="Arial"/>
        </w:rPr>
        <w:lastRenderedPageBreak/>
        <w:t xml:space="preserve">Table 3 presented the results of determinants of mobile banking application of the respondents in terms of perceived usefulness, perceive ease to use, social influences, perceived cost and perceived risk. The findings of determinants of mobile banking application in terms of </w:t>
      </w:r>
      <w:r w:rsidR="005D38B4">
        <w:rPr>
          <w:rFonts w:ascii="Arial" w:hAnsi="Arial" w:cs="Arial"/>
        </w:rPr>
        <w:t>(</w:t>
      </w:r>
      <w:r w:rsidRPr="005D5035">
        <w:rPr>
          <w:rFonts w:ascii="Arial" w:hAnsi="Arial" w:cs="Arial"/>
        </w:rPr>
        <w:t>perceived usefulness</w:t>
      </w:r>
      <w:r w:rsidR="005D38B4">
        <w:rPr>
          <w:rFonts w:ascii="Arial" w:hAnsi="Arial" w:cs="Arial"/>
        </w:rPr>
        <w:t>)</w:t>
      </w:r>
      <w:r w:rsidRPr="005D5035">
        <w:rPr>
          <w:rFonts w:ascii="Arial" w:hAnsi="Arial" w:cs="Arial"/>
        </w:rPr>
        <w:t xml:space="preserve"> </w:t>
      </w:r>
      <w:r w:rsidR="00057FD1" w:rsidRPr="005D5035">
        <w:rPr>
          <w:rFonts w:ascii="Arial" w:hAnsi="Arial" w:cs="Arial"/>
        </w:rPr>
        <w:t>shows that statement read as follow</w:t>
      </w:r>
      <w:r w:rsidR="006440E9" w:rsidRPr="005D5035">
        <w:rPr>
          <w:rFonts w:ascii="Arial" w:hAnsi="Arial" w:cs="Arial"/>
        </w:rPr>
        <w:t>s</w:t>
      </w:r>
      <w:r w:rsidR="000A4076" w:rsidRPr="005D5035">
        <w:rPr>
          <w:rFonts w:ascii="Arial" w:hAnsi="Arial" w:cs="Arial"/>
        </w:rPr>
        <w:t>,</w:t>
      </w:r>
      <w:r w:rsidR="00057FD1" w:rsidRPr="005D5035">
        <w:rPr>
          <w:rFonts w:ascii="Arial" w:hAnsi="Arial" w:cs="Arial"/>
        </w:rPr>
        <w:t xml:space="preserve"> ‟</w:t>
      </w:r>
      <w:r w:rsidR="00057FD1" w:rsidRPr="005D5035">
        <w:rPr>
          <w:rFonts w:ascii="Arial" w:hAnsi="Arial" w:cs="Arial"/>
          <w:i/>
          <w:iCs/>
        </w:rPr>
        <w:t>Mobile banking is practical.</w:t>
      </w:r>
      <w:r w:rsidR="00057FD1" w:rsidRPr="005D5035">
        <w:rPr>
          <w:rFonts w:ascii="Arial" w:hAnsi="Arial" w:cs="Arial"/>
        </w:rPr>
        <w:t>’’</w:t>
      </w:r>
      <w:r w:rsidR="00E96D71" w:rsidRPr="005D5035">
        <w:rPr>
          <w:rFonts w:ascii="Arial" w:hAnsi="Arial" w:cs="Arial"/>
        </w:rPr>
        <w:t xml:space="preserve"> </w:t>
      </w:r>
      <w:r w:rsidR="00212311" w:rsidRPr="005D5035">
        <w:rPr>
          <w:rFonts w:ascii="Arial" w:hAnsi="Arial" w:cs="Arial"/>
        </w:rPr>
        <w:t>(</w:t>
      </w:r>
      <w:r w:rsidR="00E96D71" w:rsidRPr="005D5035">
        <w:rPr>
          <w:rFonts w:ascii="Arial" w:hAnsi="Arial" w:cs="Arial"/>
        </w:rPr>
        <w:t>M=</w:t>
      </w:r>
      <w:r w:rsidR="00212311" w:rsidRPr="005D5035">
        <w:rPr>
          <w:rFonts w:ascii="Arial" w:hAnsi="Arial" w:cs="Arial"/>
        </w:rPr>
        <w:t>3.37).</w:t>
      </w:r>
      <w:r w:rsidR="00057FD1" w:rsidRPr="005D5035">
        <w:rPr>
          <w:rFonts w:ascii="Arial" w:hAnsi="Arial" w:cs="Arial"/>
          <w:i/>
          <w:iCs/>
        </w:rPr>
        <w:t xml:space="preserve"> ‟</w:t>
      </w:r>
      <w:r w:rsidR="00057FD1" w:rsidRPr="005D5035">
        <w:rPr>
          <w:rFonts w:ascii="Arial" w:eastAsia="Times New Roman" w:hAnsi="Arial" w:cs="Arial"/>
          <w:i/>
          <w:iCs/>
        </w:rPr>
        <w:t>I believe mobile banking is advantageous.’’</w:t>
      </w:r>
      <w:r w:rsidR="000918A4" w:rsidRPr="005D5035">
        <w:rPr>
          <w:rFonts w:ascii="Arial" w:hAnsi="Arial" w:cs="Arial"/>
        </w:rPr>
        <w:t>(M=3.</w:t>
      </w:r>
      <w:r w:rsidR="00E96D71" w:rsidRPr="005D5035">
        <w:rPr>
          <w:rFonts w:ascii="Arial" w:hAnsi="Arial" w:cs="Arial"/>
        </w:rPr>
        <w:t>43</w:t>
      </w:r>
      <w:r w:rsidR="000918A4" w:rsidRPr="005D5035">
        <w:rPr>
          <w:rFonts w:ascii="Arial" w:hAnsi="Arial" w:cs="Arial"/>
        </w:rPr>
        <w:t xml:space="preserve">), </w:t>
      </w:r>
      <w:r w:rsidR="00E96D71" w:rsidRPr="005D5035">
        <w:rPr>
          <w:rFonts w:ascii="Arial" w:hAnsi="Arial" w:cs="Arial"/>
        </w:rPr>
        <w:t>‟</w:t>
      </w:r>
      <w:r w:rsidR="00E96D71" w:rsidRPr="005D5035">
        <w:rPr>
          <w:rFonts w:ascii="Arial" w:eastAsia="Times New Roman" w:hAnsi="Arial" w:cs="Arial"/>
          <w:i/>
          <w:iCs/>
        </w:rPr>
        <w:t>I believe that adopting mobile banking would make it possible for me to complete my tasks faster.’’</w:t>
      </w:r>
      <w:r w:rsidR="00E96D71" w:rsidRPr="005D5035">
        <w:rPr>
          <w:rFonts w:ascii="Arial" w:eastAsia="Times New Roman" w:hAnsi="Arial" w:cs="Arial"/>
        </w:rPr>
        <w:t xml:space="preserve"> (M =3.45), </w:t>
      </w:r>
      <w:r w:rsidR="00E96D71" w:rsidRPr="005D5035">
        <w:rPr>
          <w:rFonts w:ascii="Arial" w:hAnsi="Arial" w:cs="Arial"/>
          <w:i/>
          <w:iCs/>
        </w:rPr>
        <w:t>‟</w:t>
      </w:r>
      <w:r w:rsidR="00E96D71" w:rsidRPr="005D5035">
        <w:rPr>
          <w:rFonts w:ascii="Arial" w:eastAsia="Times New Roman" w:hAnsi="Arial" w:cs="Arial"/>
          <w:i/>
          <w:iCs/>
        </w:rPr>
        <w:t>It would be simpler for me to complete my tasks if I used mobile banking, in my opinion.’’</w:t>
      </w:r>
      <w:r w:rsidR="00E96D71" w:rsidRPr="005D5035">
        <w:rPr>
          <w:rFonts w:ascii="Arial" w:eastAsia="Times New Roman" w:hAnsi="Arial" w:cs="Arial"/>
        </w:rPr>
        <w:t xml:space="preserve"> (M=3.44) and </w:t>
      </w:r>
      <w:r w:rsidR="00E96D71" w:rsidRPr="005D5035">
        <w:rPr>
          <w:rFonts w:ascii="Arial" w:hAnsi="Arial" w:cs="Arial"/>
          <w:i/>
          <w:iCs/>
        </w:rPr>
        <w:t>‟</w:t>
      </w:r>
      <w:r w:rsidR="00E96D71" w:rsidRPr="005D5035">
        <w:rPr>
          <w:rFonts w:ascii="Arial" w:eastAsia="Times New Roman" w:hAnsi="Arial" w:cs="Arial"/>
          <w:i/>
          <w:iCs/>
        </w:rPr>
        <w:t>Mobile banking is helpful.’’</w:t>
      </w:r>
      <w:r w:rsidR="00E96D71" w:rsidRPr="005D5035">
        <w:rPr>
          <w:rFonts w:ascii="Arial" w:eastAsia="Times New Roman" w:hAnsi="Arial" w:cs="Arial"/>
        </w:rPr>
        <w:t xml:space="preserve"> (M=3.48)</w:t>
      </w:r>
      <w:r w:rsidR="00A07B66" w:rsidRPr="005D5035">
        <w:rPr>
          <w:rFonts w:ascii="Arial" w:eastAsia="Times New Roman" w:hAnsi="Arial" w:cs="Arial"/>
        </w:rPr>
        <w:t xml:space="preserve"> rated as strongly agree. </w:t>
      </w:r>
      <w:r w:rsidR="00A07B66" w:rsidRPr="005D5035">
        <w:rPr>
          <w:rFonts w:ascii="Arial" w:hAnsi="Arial" w:cs="Arial"/>
        </w:rPr>
        <w:t>Overall, the descriptive rating of determinants</w:t>
      </w:r>
      <w:r w:rsidR="00DA653E" w:rsidRPr="005D5035">
        <w:rPr>
          <w:rFonts w:ascii="Arial" w:hAnsi="Arial" w:cs="Arial"/>
        </w:rPr>
        <w:t xml:space="preserve"> of mobile banking application in terms of perceived usefulness is </w:t>
      </w:r>
      <w:r w:rsidR="00DA653E" w:rsidRPr="005D5035">
        <w:rPr>
          <w:rFonts w:ascii="Arial" w:hAnsi="Arial" w:cs="Arial"/>
          <w:i/>
          <w:iCs/>
        </w:rPr>
        <w:t xml:space="preserve">‟strongly agree’’ </w:t>
      </w:r>
      <w:r w:rsidR="00DA653E" w:rsidRPr="005D5035">
        <w:rPr>
          <w:rFonts w:ascii="Arial" w:hAnsi="Arial" w:cs="Arial"/>
        </w:rPr>
        <w:t xml:space="preserve">with the weighted mean of 3.44. </w:t>
      </w:r>
      <w:r w:rsidR="00112CDD" w:rsidRPr="00112CDD">
        <w:rPr>
          <w:rFonts w:ascii="Arial" w:hAnsi="Arial" w:cs="Arial"/>
        </w:rPr>
        <w:t xml:space="preserve">The result implies that users adopt mobile banking applications because they perceive them as practical, advantageous, faster, helpful, and useful in conducting online transactions. According to </w:t>
      </w:r>
      <w:proofErr w:type="spellStart"/>
      <w:r w:rsidR="00112CDD" w:rsidRPr="00112CDD">
        <w:rPr>
          <w:rFonts w:ascii="Arial" w:hAnsi="Arial" w:cs="Arial"/>
        </w:rPr>
        <w:t>Fachreza</w:t>
      </w:r>
      <w:proofErr w:type="spellEnd"/>
      <w:r w:rsidR="00112CDD" w:rsidRPr="00112CDD">
        <w:rPr>
          <w:rFonts w:ascii="Arial" w:hAnsi="Arial" w:cs="Arial"/>
        </w:rPr>
        <w:t xml:space="preserve"> et al. (2022) the perception of usefulness drives adoption primarily through its influence on users’ intention to use and attitude toward use. Similarly, </w:t>
      </w:r>
      <w:proofErr w:type="spellStart"/>
      <w:r w:rsidR="00112CDD" w:rsidRPr="00112CDD">
        <w:rPr>
          <w:rFonts w:ascii="Arial" w:hAnsi="Arial" w:cs="Arial"/>
        </w:rPr>
        <w:t>Mukhra</w:t>
      </w:r>
      <w:proofErr w:type="spellEnd"/>
      <w:r w:rsidR="00112CDD" w:rsidRPr="00112CDD">
        <w:rPr>
          <w:rFonts w:ascii="Arial" w:hAnsi="Arial" w:cs="Arial"/>
        </w:rPr>
        <w:t xml:space="preserve"> (2023) emphasized that perceived usefulness significantly shapes users’ intention to use mobile banking, both directly and indirectly, through the mediating role of attitude.</w:t>
      </w:r>
    </w:p>
    <w:p w14:paraId="34E4BEBF" w14:textId="32C6E023" w:rsidR="00D23C52" w:rsidRDefault="006440E9" w:rsidP="00880ABE">
      <w:pPr>
        <w:jc w:val="both"/>
        <w:rPr>
          <w:rFonts w:ascii="Arial" w:hAnsi="Arial" w:cs="Arial"/>
        </w:rPr>
      </w:pPr>
      <w:r w:rsidRPr="005D5035">
        <w:rPr>
          <w:rFonts w:ascii="Arial" w:hAnsi="Arial" w:cs="Arial"/>
        </w:rPr>
        <w:t>As the</w:t>
      </w:r>
      <w:r w:rsidR="002C067E" w:rsidRPr="005D5035">
        <w:rPr>
          <w:rFonts w:ascii="Arial" w:hAnsi="Arial" w:cs="Arial"/>
        </w:rPr>
        <w:t xml:space="preserve"> </w:t>
      </w:r>
      <w:r w:rsidRPr="005D5035">
        <w:rPr>
          <w:rFonts w:ascii="Arial" w:hAnsi="Arial" w:cs="Arial"/>
        </w:rPr>
        <w:t xml:space="preserve">result of determinants of mobile banking application in terms of </w:t>
      </w:r>
      <w:r w:rsidR="005D38B4">
        <w:rPr>
          <w:rFonts w:ascii="Arial" w:hAnsi="Arial" w:cs="Arial"/>
        </w:rPr>
        <w:t>(</w:t>
      </w:r>
      <w:r w:rsidRPr="005D5035">
        <w:rPr>
          <w:rFonts w:ascii="Arial" w:hAnsi="Arial" w:cs="Arial"/>
        </w:rPr>
        <w:t>p</w:t>
      </w:r>
      <w:r w:rsidR="00470141" w:rsidRPr="005D5035">
        <w:rPr>
          <w:rFonts w:ascii="Arial" w:hAnsi="Arial" w:cs="Arial"/>
        </w:rPr>
        <w:t xml:space="preserve">erceived </w:t>
      </w:r>
      <w:r w:rsidRPr="005D5035">
        <w:rPr>
          <w:rFonts w:ascii="Arial" w:hAnsi="Arial" w:cs="Arial"/>
        </w:rPr>
        <w:t>e</w:t>
      </w:r>
      <w:r w:rsidR="00470141" w:rsidRPr="005D5035">
        <w:rPr>
          <w:rFonts w:ascii="Arial" w:hAnsi="Arial" w:cs="Arial"/>
        </w:rPr>
        <w:t xml:space="preserve">ase of </w:t>
      </w:r>
      <w:r w:rsidRPr="005D5035">
        <w:rPr>
          <w:rFonts w:ascii="Arial" w:hAnsi="Arial" w:cs="Arial"/>
        </w:rPr>
        <w:t>u</w:t>
      </w:r>
      <w:r w:rsidR="00470141" w:rsidRPr="005D5035">
        <w:rPr>
          <w:rFonts w:ascii="Arial" w:hAnsi="Arial" w:cs="Arial"/>
        </w:rPr>
        <w:t>se</w:t>
      </w:r>
      <w:r w:rsidR="005D38B4">
        <w:rPr>
          <w:rFonts w:ascii="Arial" w:hAnsi="Arial" w:cs="Arial"/>
        </w:rPr>
        <w:t>)</w:t>
      </w:r>
      <w:r w:rsidRPr="005D5035">
        <w:rPr>
          <w:rFonts w:ascii="Arial" w:hAnsi="Arial" w:cs="Arial"/>
        </w:rPr>
        <w:t>, the findings revealed that the statement read as follows</w:t>
      </w:r>
      <w:r w:rsidR="00F4665D" w:rsidRPr="005D5035">
        <w:rPr>
          <w:rFonts w:ascii="Arial" w:hAnsi="Arial" w:cs="Arial"/>
        </w:rPr>
        <w:t>,</w:t>
      </w:r>
      <w:r w:rsidR="0067072B" w:rsidRPr="005D5035">
        <w:rPr>
          <w:rFonts w:ascii="Arial" w:hAnsi="Arial" w:cs="Arial"/>
        </w:rPr>
        <w:t xml:space="preserve"> </w:t>
      </w:r>
      <w:r w:rsidRPr="005D5035">
        <w:rPr>
          <w:rFonts w:ascii="Arial" w:hAnsi="Arial" w:cs="Arial"/>
          <w:i/>
          <w:iCs/>
        </w:rPr>
        <w:t>‟Simple to use, anywhere and at any time.’’</w:t>
      </w:r>
      <w:r w:rsidRPr="005D5035">
        <w:rPr>
          <w:rFonts w:ascii="Arial" w:hAnsi="Arial" w:cs="Arial"/>
        </w:rPr>
        <w:t xml:space="preserve"> (M=3.43)</w:t>
      </w:r>
      <w:r w:rsidR="0067072B" w:rsidRPr="005D5035">
        <w:rPr>
          <w:rFonts w:ascii="Arial" w:hAnsi="Arial" w:cs="Arial"/>
        </w:rPr>
        <w:t xml:space="preserve">, </w:t>
      </w:r>
      <w:r w:rsidRPr="005D5035">
        <w:rPr>
          <w:rFonts w:ascii="Arial" w:hAnsi="Arial" w:cs="Arial"/>
          <w:i/>
          <w:iCs/>
        </w:rPr>
        <w:t>‟I believe it would be simple to learn how to use mobile banking.’’</w:t>
      </w:r>
      <w:r w:rsidRPr="005D5035">
        <w:rPr>
          <w:rFonts w:ascii="Arial" w:hAnsi="Arial" w:cs="Arial"/>
        </w:rPr>
        <w:t xml:space="preserve"> (M=3.31)</w:t>
      </w:r>
      <w:r w:rsidR="00714E4A" w:rsidRPr="005D5035">
        <w:rPr>
          <w:rFonts w:ascii="Arial" w:hAnsi="Arial" w:cs="Arial"/>
        </w:rPr>
        <w:t xml:space="preserve"> and </w:t>
      </w:r>
      <w:r w:rsidRPr="005D5035">
        <w:rPr>
          <w:rFonts w:ascii="Arial" w:hAnsi="Arial" w:cs="Arial"/>
          <w:i/>
          <w:iCs/>
        </w:rPr>
        <w:t>‟I believe using mobile banking to carry out my banking duties is simple.’’</w:t>
      </w:r>
      <w:r w:rsidRPr="005D5035">
        <w:rPr>
          <w:rFonts w:ascii="Arial" w:hAnsi="Arial" w:cs="Arial"/>
        </w:rPr>
        <w:t xml:space="preserve"> (M=3.29)</w:t>
      </w:r>
      <w:r w:rsidR="000A4076" w:rsidRPr="005D5035">
        <w:rPr>
          <w:rFonts w:ascii="Arial" w:hAnsi="Arial" w:cs="Arial"/>
        </w:rPr>
        <w:t xml:space="preserve"> rated as strongly agree. The findings stated that the statement as read, </w:t>
      </w:r>
      <w:r w:rsidR="00714E4A" w:rsidRPr="005D5035">
        <w:rPr>
          <w:rFonts w:ascii="Arial" w:hAnsi="Arial" w:cs="Arial"/>
          <w:i/>
          <w:iCs/>
        </w:rPr>
        <w:t>‟I believe using mobile banking doesn't demand a lot of brain effort.’’</w:t>
      </w:r>
      <w:r w:rsidR="00714E4A" w:rsidRPr="005D5035">
        <w:rPr>
          <w:rFonts w:ascii="Arial" w:hAnsi="Arial" w:cs="Arial"/>
        </w:rPr>
        <w:t xml:space="preserve"> (M=3.20)</w:t>
      </w:r>
      <w:r w:rsidRPr="005D5035">
        <w:rPr>
          <w:rFonts w:ascii="Arial" w:hAnsi="Arial" w:cs="Arial"/>
        </w:rPr>
        <w:t xml:space="preserve"> and </w:t>
      </w:r>
      <w:r w:rsidRPr="005D5035">
        <w:rPr>
          <w:rFonts w:ascii="Arial" w:hAnsi="Arial" w:cs="Arial"/>
          <w:i/>
          <w:iCs/>
        </w:rPr>
        <w:t>‟The mobile banking system's instructions are clear and easy to understand.’’</w:t>
      </w:r>
      <w:r w:rsidRPr="005D5035">
        <w:rPr>
          <w:rFonts w:ascii="Arial" w:hAnsi="Arial" w:cs="Arial"/>
        </w:rPr>
        <w:t xml:space="preserve"> (M=3.24)</w:t>
      </w:r>
      <w:r w:rsidR="000A4076" w:rsidRPr="005D5035">
        <w:rPr>
          <w:rFonts w:ascii="Arial" w:hAnsi="Arial" w:cs="Arial"/>
        </w:rPr>
        <w:t xml:space="preserve"> rated as agree.</w:t>
      </w:r>
      <w:r w:rsidR="003724B3" w:rsidRPr="005D5035">
        <w:rPr>
          <w:rFonts w:ascii="Arial" w:hAnsi="Arial" w:cs="Arial"/>
        </w:rPr>
        <w:t xml:space="preserve"> Overall, the descriptive rating </w:t>
      </w:r>
      <w:r w:rsidR="00CE7728" w:rsidRPr="005D5035">
        <w:rPr>
          <w:rFonts w:ascii="Arial" w:hAnsi="Arial" w:cs="Arial"/>
        </w:rPr>
        <w:t xml:space="preserve">of </w:t>
      </w:r>
      <w:r w:rsidR="003724B3" w:rsidRPr="005D5035">
        <w:rPr>
          <w:rFonts w:ascii="Arial" w:hAnsi="Arial" w:cs="Arial"/>
        </w:rPr>
        <w:t xml:space="preserve">determinants of mobile banking application in terms of perceived ease of use is </w:t>
      </w:r>
      <w:r w:rsidR="003724B3" w:rsidRPr="005D5035">
        <w:rPr>
          <w:rFonts w:ascii="Arial" w:hAnsi="Arial" w:cs="Arial"/>
          <w:i/>
          <w:iCs/>
        </w:rPr>
        <w:t xml:space="preserve">‟strongly agree’’ </w:t>
      </w:r>
      <w:r w:rsidR="003724B3" w:rsidRPr="005D5035">
        <w:rPr>
          <w:rFonts w:ascii="Arial" w:hAnsi="Arial" w:cs="Arial"/>
        </w:rPr>
        <w:t xml:space="preserve">with the weighted mean of 3.29. </w:t>
      </w:r>
      <w:bookmarkStart w:id="3" w:name="_Hlk210137970"/>
      <w:r w:rsidR="00D23C52" w:rsidRPr="00BE7A6E">
        <w:rPr>
          <w:rFonts w:ascii="Arial" w:hAnsi="Arial" w:cs="Arial"/>
        </w:rPr>
        <w:t xml:space="preserve">This implies that users adopt mobile banking applications in terms of perceived ease of use because they find an easy to access, user-friendly, and equipped with clear, effortless instructions. According to Anjani and Fitria (2023) emphasized that users are motivated to adopt mobile banking because of its effortless services, which strengthen their intention to use the application in terms of perceived ease of use. In addition, </w:t>
      </w:r>
      <w:proofErr w:type="spellStart"/>
      <w:r w:rsidR="00D23C52" w:rsidRPr="00BE7A6E">
        <w:rPr>
          <w:rFonts w:ascii="Arial" w:hAnsi="Arial" w:cs="Arial"/>
        </w:rPr>
        <w:t>Mukhra</w:t>
      </w:r>
      <w:proofErr w:type="spellEnd"/>
      <w:r w:rsidR="00D23C52" w:rsidRPr="00BE7A6E">
        <w:rPr>
          <w:rFonts w:ascii="Arial" w:hAnsi="Arial" w:cs="Arial"/>
        </w:rPr>
        <w:t xml:space="preserve"> (2023)</w:t>
      </w:r>
      <w:r w:rsidR="002928EE">
        <w:rPr>
          <w:rFonts w:ascii="Arial" w:hAnsi="Arial" w:cs="Arial"/>
        </w:rPr>
        <w:t xml:space="preserve"> </w:t>
      </w:r>
      <w:r w:rsidR="00D23C52" w:rsidRPr="00BE7A6E">
        <w:rPr>
          <w:rFonts w:ascii="Arial" w:hAnsi="Arial" w:cs="Arial"/>
        </w:rPr>
        <w:t xml:space="preserve">both intentions to use and attitude toward use are significant determinants in the adoption of mobile banking services. Similarly, </w:t>
      </w:r>
      <w:proofErr w:type="spellStart"/>
      <w:r w:rsidR="00D23C52" w:rsidRPr="00BE7A6E">
        <w:rPr>
          <w:rFonts w:ascii="Arial" w:hAnsi="Arial" w:cs="Arial"/>
        </w:rPr>
        <w:t>Wijanarko</w:t>
      </w:r>
      <w:proofErr w:type="spellEnd"/>
      <w:r w:rsidR="00D23C52" w:rsidRPr="00BE7A6E">
        <w:rPr>
          <w:rFonts w:ascii="Arial" w:hAnsi="Arial" w:cs="Arial"/>
        </w:rPr>
        <w:t xml:space="preserve"> and </w:t>
      </w:r>
      <w:proofErr w:type="spellStart"/>
      <w:r w:rsidR="00D23C52" w:rsidRPr="00BE7A6E">
        <w:rPr>
          <w:rFonts w:ascii="Arial" w:hAnsi="Arial" w:cs="Arial"/>
        </w:rPr>
        <w:t>Sihite</w:t>
      </w:r>
      <w:proofErr w:type="spellEnd"/>
      <w:r w:rsidR="00D23C52" w:rsidRPr="00BE7A6E">
        <w:rPr>
          <w:rFonts w:ascii="Arial" w:hAnsi="Arial" w:cs="Arial"/>
        </w:rPr>
        <w:t xml:space="preserve"> (2024) demonstrated that perceived ease of use has a significant influence on users’ intention to adopt mobile banking. </w:t>
      </w:r>
    </w:p>
    <w:bookmarkEnd w:id="3"/>
    <w:p w14:paraId="2E2E74FF" w14:textId="6E6164BC" w:rsidR="00332355" w:rsidRPr="005D5035" w:rsidRDefault="00734A9D" w:rsidP="005D5035">
      <w:pPr>
        <w:jc w:val="both"/>
        <w:rPr>
          <w:rFonts w:ascii="Arial" w:hAnsi="Arial" w:cs="Arial"/>
        </w:rPr>
      </w:pPr>
      <w:r w:rsidRPr="005D5035">
        <w:rPr>
          <w:rFonts w:ascii="Arial" w:hAnsi="Arial" w:cs="Arial"/>
        </w:rPr>
        <w:t xml:space="preserve">Moreover, </w:t>
      </w:r>
      <w:r w:rsidR="00284712" w:rsidRPr="005D5035">
        <w:rPr>
          <w:rFonts w:ascii="Arial" w:hAnsi="Arial" w:cs="Arial"/>
        </w:rPr>
        <w:t xml:space="preserve">the result of </w:t>
      </w:r>
      <w:r w:rsidR="00F4665D" w:rsidRPr="005D5035">
        <w:rPr>
          <w:rFonts w:ascii="Arial" w:hAnsi="Arial" w:cs="Arial"/>
        </w:rPr>
        <w:t xml:space="preserve">determinants of mobile banking application in terms of </w:t>
      </w:r>
      <w:r w:rsidR="005D38B4">
        <w:rPr>
          <w:rFonts w:ascii="Arial" w:hAnsi="Arial" w:cs="Arial"/>
        </w:rPr>
        <w:t>(</w:t>
      </w:r>
      <w:r w:rsidR="00284712" w:rsidRPr="005D5035">
        <w:rPr>
          <w:rFonts w:ascii="Arial" w:hAnsi="Arial" w:cs="Arial"/>
        </w:rPr>
        <w:t>social influences</w:t>
      </w:r>
      <w:r w:rsidR="005D38B4">
        <w:rPr>
          <w:rFonts w:ascii="Arial" w:hAnsi="Arial" w:cs="Arial"/>
        </w:rPr>
        <w:t xml:space="preserve">) </w:t>
      </w:r>
      <w:r w:rsidR="00F4665D" w:rsidRPr="005D5035">
        <w:rPr>
          <w:rFonts w:ascii="Arial" w:hAnsi="Arial" w:cs="Arial"/>
        </w:rPr>
        <w:t>the findings revealed that the statement read as follows,</w:t>
      </w:r>
      <w:r w:rsidR="00A5579D" w:rsidRPr="005D5035">
        <w:rPr>
          <w:rFonts w:ascii="Arial" w:hAnsi="Arial" w:cs="Arial"/>
          <w:i/>
          <w:iCs/>
        </w:rPr>
        <w:t xml:space="preserve"> ‟I'm encouraged by my friends to use mobile banking.’’ </w:t>
      </w:r>
      <w:r w:rsidR="00A5579D" w:rsidRPr="005D5035">
        <w:rPr>
          <w:rFonts w:ascii="Arial" w:hAnsi="Arial" w:cs="Arial"/>
        </w:rPr>
        <w:t xml:space="preserve">(M=3.15), </w:t>
      </w:r>
      <w:r w:rsidR="00A5579D" w:rsidRPr="005D5035">
        <w:rPr>
          <w:rFonts w:ascii="Arial" w:hAnsi="Arial" w:cs="Arial"/>
          <w:i/>
          <w:iCs/>
        </w:rPr>
        <w:t>‟Members of the family enjoy using mobile banking.’’</w:t>
      </w:r>
      <w:r w:rsidR="00A5579D" w:rsidRPr="005D5035">
        <w:rPr>
          <w:rFonts w:ascii="Arial" w:hAnsi="Arial" w:cs="Arial"/>
        </w:rPr>
        <w:t xml:space="preserve"> (M=3.12), </w:t>
      </w:r>
      <w:r w:rsidR="00A5579D" w:rsidRPr="005D5035">
        <w:rPr>
          <w:rFonts w:ascii="Arial" w:hAnsi="Arial" w:cs="Arial"/>
          <w:i/>
          <w:iCs/>
        </w:rPr>
        <w:t>‟I'm influenced by co-workers to use mobile banking.’’</w:t>
      </w:r>
      <w:r w:rsidR="00A5579D" w:rsidRPr="005D5035">
        <w:rPr>
          <w:rFonts w:ascii="Arial" w:hAnsi="Arial" w:cs="Arial"/>
        </w:rPr>
        <w:t xml:space="preserve"> (M=3.13), </w:t>
      </w:r>
      <w:r w:rsidR="00A5579D" w:rsidRPr="005D5035">
        <w:rPr>
          <w:rFonts w:ascii="Arial" w:hAnsi="Arial" w:cs="Arial"/>
          <w:i/>
          <w:iCs/>
        </w:rPr>
        <w:t xml:space="preserve">‟I find mobile banking trendy.’’ </w:t>
      </w:r>
      <w:r w:rsidR="00A5579D" w:rsidRPr="005D5035">
        <w:rPr>
          <w:rFonts w:ascii="Arial" w:hAnsi="Arial" w:cs="Arial"/>
        </w:rPr>
        <w:t>(M=3.16) and</w:t>
      </w:r>
      <w:r w:rsidR="00A5579D" w:rsidRPr="005D5035">
        <w:rPr>
          <w:rFonts w:ascii="Arial" w:hAnsi="Arial" w:cs="Arial"/>
          <w:i/>
          <w:iCs/>
        </w:rPr>
        <w:t xml:space="preserve"> ‟Use of mobile banking gives me professional status.’’</w:t>
      </w:r>
      <w:r w:rsidR="00A5579D" w:rsidRPr="005D5035">
        <w:rPr>
          <w:rFonts w:ascii="Arial" w:hAnsi="Arial" w:cs="Arial"/>
        </w:rPr>
        <w:t xml:space="preserve"> (M=3.14) rated as agree. Overall, the descr</w:t>
      </w:r>
      <w:r w:rsidR="00CE7728" w:rsidRPr="005D5035">
        <w:rPr>
          <w:rFonts w:ascii="Arial" w:hAnsi="Arial" w:cs="Arial"/>
        </w:rPr>
        <w:t xml:space="preserve">iptive rating of </w:t>
      </w:r>
      <w:r w:rsidR="00D64720" w:rsidRPr="00F3414B">
        <w:rPr>
          <w:rFonts w:ascii="Arial" w:hAnsi="Arial" w:cs="Arial"/>
        </w:rPr>
        <w:t xml:space="preserve">determinants of mobile banking application in terms of social influences is </w:t>
      </w:r>
      <w:r w:rsidR="00D64720" w:rsidRPr="00F3414B">
        <w:rPr>
          <w:rFonts w:ascii="Arial" w:hAnsi="Arial" w:cs="Arial"/>
          <w:i/>
          <w:iCs/>
        </w:rPr>
        <w:t xml:space="preserve">‟agree’’ </w:t>
      </w:r>
      <w:r w:rsidR="00D64720" w:rsidRPr="00F3414B">
        <w:rPr>
          <w:rFonts w:ascii="Arial" w:hAnsi="Arial" w:cs="Arial"/>
        </w:rPr>
        <w:t xml:space="preserve">with the weighted mean of 3.14. </w:t>
      </w:r>
      <w:r w:rsidR="00F3414B" w:rsidRPr="00F3414B">
        <w:rPr>
          <w:rFonts w:ascii="Arial" w:hAnsi="Arial" w:cs="Arial"/>
        </w:rPr>
        <w:t>This implies that the adoption of mobile banking applications is positively influenced by the opinions and behaviors of others. Filho (2021) supports this by noting that social influences—such as peer opinions, social norms, and peer pressure—significantly affect the intention to adopt mobile banking. Similarly, Narmi et al. (2023) found that social influence plays a critical role in shaping the intention to use mobile banking services within Malaysian communities. Consistently, Addula (2025) reported that among Generation Z users, social influence exerts a strong positive effect on mobile banking adoption.</w:t>
      </w:r>
    </w:p>
    <w:p w14:paraId="73436927" w14:textId="61DD4904" w:rsidR="00116EB5" w:rsidRPr="005D5035" w:rsidRDefault="00BD4768" w:rsidP="005D5035">
      <w:pPr>
        <w:jc w:val="both"/>
        <w:rPr>
          <w:rFonts w:ascii="Arial" w:hAnsi="Arial" w:cs="Arial"/>
        </w:rPr>
      </w:pPr>
      <w:r w:rsidRPr="005D5035">
        <w:rPr>
          <w:rFonts w:ascii="Arial" w:hAnsi="Arial" w:cs="Arial"/>
        </w:rPr>
        <w:t xml:space="preserve">In addition, by the finding of determinants of mobile banking application in terms of </w:t>
      </w:r>
      <w:r w:rsidR="005D38B4">
        <w:rPr>
          <w:rFonts w:ascii="Arial" w:hAnsi="Arial" w:cs="Arial"/>
        </w:rPr>
        <w:t>(</w:t>
      </w:r>
      <w:r w:rsidRPr="005D5035">
        <w:rPr>
          <w:rFonts w:ascii="Arial" w:hAnsi="Arial" w:cs="Arial"/>
        </w:rPr>
        <w:t>perceived cost</w:t>
      </w:r>
      <w:r w:rsidR="005D38B4">
        <w:rPr>
          <w:rFonts w:ascii="Arial" w:hAnsi="Arial" w:cs="Arial"/>
        </w:rPr>
        <w:t xml:space="preserve">) </w:t>
      </w:r>
      <w:r w:rsidRPr="005D5035">
        <w:rPr>
          <w:rFonts w:ascii="Arial" w:hAnsi="Arial" w:cs="Arial"/>
        </w:rPr>
        <w:t>reveled that the statement read as follows,</w:t>
      </w:r>
      <w:r w:rsidR="00B16372" w:rsidRPr="005D5035">
        <w:rPr>
          <w:rFonts w:ascii="Arial" w:hAnsi="Arial" w:cs="Arial"/>
        </w:rPr>
        <w:t xml:space="preserve"> </w:t>
      </w:r>
      <w:r w:rsidRPr="005D5035">
        <w:rPr>
          <w:rFonts w:ascii="Arial" w:hAnsi="Arial" w:cs="Arial"/>
          <w:i/>
          <w:iCs/>
        </w:rPr>
        <w:t>‟Saving money using mobile banking.’’</w:t>
      </w:r>
      <w:r w:rsidR="00DE09D1" w:rsidRPr="005D5035">
        <w:rPr>
          <w:rFonts w:ascii="Arial" w:hAnsi="Arial" w:cs="Arial"/>
        </w:rPr>
        <w:t xml:space="preserve"> (M=</w:t>
      </w:r>
      <w:r w:rsidRPr="005D5035">
        <w:rPr>
          <w:rFonts w:ascii="Arial" w:hAnsi="Arial" w:cs="Arial"/>
        </w:rPr>
        <w:t>3.05</w:t>
      </w:r>
      <w:r w:rsidR="00DE09D1" w:rsidRPr="005D5035">
        <w:rPr>
          <w:rFonts w:ascii="Arial" w:hAnsi="Arial" w:cs="Arial"/>
          <w:i/>
          <w:iCs/>
        </w:rPr>
        <w:t>)</w:t>
      </w:r>
      <w:r w:rsidR="00B16372" w:rsidRPr="005D5035">
        <w:rPr>
          <w:rFonts w:ascii="Arial" w:hAnsi="Arial" w:cs="Arial"/>
          <w:i/>
          <w:iCs/>
        </w:rPr>
        <w:t xml:space="preserve">, </w:t>
      </w:r>
      <w:r w:rsidRPr="005D5035">
        <w:rPr>
          <w:rFonts w:ascii="Arial" w:hAnsi="Arial" w:cs="Arial"/>
          <w:i/>
          <w:iCs/>
        </w:rPr>
        <w:t>‟Mobile banking is pricy or costly.’’</w:t>
      </w:r>
      <w:r w:rsidR="00DE09D1" w:rsidRPr="005D5035">
        <w:rPr>
          <w:rFonts w:ascii="Arial" w:hAnsi="Arial" w:cs="Arial"/>
        </w:rPr>
        <w:t xml:space="preserve"> (M=</w:t>
      </w:r>
      <w:r w:rsidRPr="005D5035">
        <w:rPr>
          <w:rFonts w:ascii="Arial" w:hAnsi="Arial" w:cs="Arial"/>
        </w:rPr>
        <w:t>2.69</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has lower transaction fees.’’</w:t>
      </w:r>
      <w:r w:rsidR="00DE09D1" w:rsidRPr="005D5035">
        <w:rPr>
          <w:rFonts w:ascii="Arial" w:hAnsi="Arial" w:cs="Arial"/>
        </w:rPr>
        <w:t xml:space="preserve"> (M=</w:t>
      </w:r>
      <w:r w:rsidRPr="005D5035">
        <w:rPr>
          <w:rFonts w:ascii="Arial" w:hAnsi="Arial" w:cs="Arial"/>
        </w:rPr>
        <w:t>2.87</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is a less expensive purchase.’’</w:t>
      </w:r>
      <w:r w:rsidR="00DE09D1" w:rsidRPr="005D5035">
        <w:rPr>
          <w:rFonts w:ascii="Arial" w:hAnsi="Arial" w:cs="Arial"/>
        </w:rPr>
        <w:t xml:space="preserve"> (M=</w:t>
      </w:r>
      <w:r w:rsidRPr="005D5035">
        <w:rPr>
          <w:rFonts w:ascii="Arial" w:hAnsi="Arial" w:cs="Arial"/>
        </w:rPr>
        <w:t>2.96</w:t>
      </w:r>
      <w:r w:rsidR="00DE09D1" w:rsidRPr="005D5035">
        <w:rPr>
          <w:rFonts w:ascii="Arial" w:hAnsi="Arial" w:cs="Arial"/>
        </w:rPr>
        <w:t>)</w:t>
      </w:r>
      <w:r w:rsidR="00B16372" w:rsidRPr="005D5035">
        <w:rPr>
          <w:rFonts w:ascii="Arial" w:hAnsi="Arial" w:cs="Arial"/>
        </w:rPr>
        <w:t xml:space="preserve"> and </w:t>
      </w:r>
      <w:r w:rsidRPr="005D5035">
        <w:rPr>
          <w:rFonts w:ascii="Arial" w:hAnsi="Arial" w:cs="Arial"/>
          <w:i/>
          <w:iCs/>
        </w:rPr>
        <w:t>‟I believe mobile banking takes less time.’’</w:t>
      </w:r>
      <w:r w:rsidR="00DE09D1" w:rsidRPr="005D5035">
        <w:rPr>
          <w:rFonts w:ascii="Arial" w:hAnsi="Arial" w:cs="Arial"/>
        </w:rPr>
        <w:t>(M=</w:t>
      </w:r>
      <w:r w:rsidRPr="005D5035">
        <w:rPr>
          <w:rFonts w:ascii="Arial" w:hAnsi="Arial" w:cs="Arial"/>
        </w:rPr>
        <w:t>3.10</w:t>
      </w:r>
      <w:r w:rsidR="00DE09D1" w:rsidRPr="005D5035">
        <w:rPr>
          <w:rFonts w:ascii="Arial" w:hAnsi="Arial" w:cs="Arial"/>
        </w:rPr>
        <w:t>)</w:t>
      </w:r>
      <w:r w:rsidR="00382C82" w:rsidRPr="005D5035">
        <w:rPr>
          <w:rFonts w:ascii="Arial" w:hAnsi="Arial" w:cs="Arial"/>
        </w:rPr>
        <w:t xml:space="preserve"> </w:t>
      </w:r>
      <w:r w:rsidR="00382C82" w:rsidRPr="005D5035">
        <w:rPr>
          <w:rFonts w:ascii="Arial" w:hAnsi="Arial" w:cs="Arial"/>
        </w:rPr>
        <w:lastRenderedPageBreak/>
        <w:t>rated as ag</w:t>
      </w:r>
      <w:r w:rsidR="00946FC1" w:rsidRPr="005D5035">
        <w:rPr>
          <w:rFonts w:ascii="Arial" w:hAnsi="Arial" w:cs="Arial"/>
        </w:rPr>
        <w:t>ree.</w:t>
      </w:r>
      <w:r w:rsidR="00882B77" w:rsidRPr="005D5035">
        <w:rPr>
          <w:rFonts w:ascii="Arial" w:hAnsi="Arial" w:cs="Arial"/>
        </w:rPr>
        <w:t xml:space="preserve"> Overall, the descriptive rating of determinants of mobile banking application in terms of perceived cost is </w:t>
      </w:r>
      <w:r w:rsidR="00882B77" w:rsidRPr="005D5035">
        <w:rPr>
          <w:rFonts w:ascii="Arial" w:hAnsi="Arial" w:cs="Arial"/>
          <w:i/>
          <w:iCs/>
        </w:rPr>
        <w:t xml:space="preserve">‟agree’’ </w:t>
      </w:r>
      <w:r w:rsidR="00882B77" w:rsidRPr="005D5035">
        <w:rPr>
          <w:rFonts w:ascii="Arial" w:hAnsi="Arial" w:cs="Arial"/>
        </w:rPr>
        <w:t>with the weighted mean of 3.10.</w:t>
      </w:r>
      <w:r w:rsidR="008750D1">
        <w:rPr>
          <w:rFonts w:ascii="Arial" w:hAnsi="Arial" w:cs="Arial"/>
        </w:rPr>
        <w:t xml:space="preserve"> </w:t>
      </w:r>
      <w:r w:rsidR="008750D1" w:rsidRPr="008750D1">
        <w:rPr>
          <w:rFonts w:ascii="Arial" w:hAnsi="Arial" w:cs="Arial"/>
        </w:rPr>
        <w:t xml:space="preserve">The findings imply that using mobile banking transactions allows respondents to save money, time, and effort. This is supported by </w:t>
      </w:r>
      <w:proofErr w:type="spellStart"/>
      <w:r w:rsidR="008750D1" w:rsidRPr="008750D1">
        <w:rPr>
          <w:rFonts w:ascii="Arial" w:hAnsi="Arial" w:cs="Arial"/>
        </w:rPr>
        <w:t>Agbesi</w:t>
      </w:r>
      <w:proofErr w:type="spellEnd"/>
      <w:r w:rsidR="008750D1" w:rsidRPr="008750D1">
        <w:rPr>
          <w:rFonts w:ascii="Arial" w:hAnsi="Arial" w:cs="Arial"/>
        </w:rPr>
        <w:t xml:space="preserve"> (2023)</w:t>
      </w:r>
      <w:r w:rsidR="00493B87">
        <w:rPr>
          <w:rFonts w:ascii="Arial" w:hAnsi="Arial" w:cs="Arial"/>
        </w:rPr>
        <w:t xml:space="preserve"> </w:t>
      </w:r>
      <w:r w:rsidR="008750D1" w:rsidRPr="008750D1">
        <w:rPr>
          <w:rFonts w:ascii="Arial" w:hAnsi="Arial" w:cs="Arial"/>
        </w:rPr>
        <w:t>who found that students are influenced to adopt mobile banking services because of perceived cost factors, such as financial savings, reduced time requirements, and minimized effort.</w:t>
      </w:r>
    </w:p>
    <w:p w14:paraId="5621A373" w14:textId="60D55CED" w:rsidR="00B774E2" w:rsidRPr="005D5035" w:rsidRDefault="00540832" w:rsidP="005D5035">
      <w:pPr>
        <w:jc w:val="both"/>
        <w:rPr>
          <w:rFonts w:ascii="Arial" w:hAnsi="Arial" w:cs="Arial"/>
        </w:rPr>
      </w:pPr>
      <w:r w:rsidRPr="005D5035">
        <w:rPr>
          <w:rFonts w:ascii="Arial" w:hAnsi="Arial" w:cs="Arial"/>
        </w:rPr>
        <w:t xml:space="preserve">As the result of determinants of mobile banking application in terms of </w:t>
      </w:r>
      <w:r w:rsidR="005D38B4">
        <w:rPr>
          <w:rFonts w:ascii="Arial" w:hAnsi="Arial" w:cs="Arial"/>
        </w:rPr>
        <w:t>(</w:t>
      </w:r>
      <w:r w:rsidRPr="005D5035">
        <w:rPr>
          <w:rFonts w:ascii="Arial" w:hAnsi="Arial" w:cs="Arial"/>
        </w:rPr>
        <w:t>perceived risk</w:t>
      </w:r>
      <w:r w:rsidR="005D38B4">
        <w:rPr>
          <w:rFonts w:ascii="Arial" w:hAnsi="Arial" w:cs="Arial"/>
        </w:rPr>
        <w:t>)</w:t>
      </w:r>
      <w:r w:rsidRPr="005D5035">
        <w:rPr>
          <w:rFonts w:ascii="Arial" w:hAnsi="Arial" w:cs="Arial"/>
        </w:rPr>
        <w:t xml:space="preserve"> reveled that the statement read as follows,</w:t>
      </w:r>
      <w:r w:rsidR="00126B86" w:rsidRPr="005D5035">
        <w:rPr>
          <w:rFonts w:ascii="Arial" w:hAnsi="Arial" w:cs="Arial"/>
        </w:rPr>
        <w:t xml:space="preserve"> </w:t>
      </w:r>
      <w:r w:rsidR="00CA62F3" w:rsidRPr="005D5035">
        <w:rPr>
          <w:rFonts w:ascii="Arial" w:hAnsi="Arial" w:cs="Arial"/>
          <w:i/>
          <w:iCs/>
        </w:rPr>
        <w:t>‟I would not feel safe providing personal privacy information over the mobile banking.</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2.71</w:t>
      </w:r>
      <w:r w:rsidR="00126B86" w:rsidRPr="005D5035">
        <w:rPr>
          <w:rFonts w:ascii="Arial" w:hAnsi="Arial" w:cs="Arial"/>
        </w:rPr>
        <w:t xml:space="preserve">), </w:t>
      </w:r>
      <w:r w:rsidR="00CA62F3" w:rsidRPr="005D5035">
        <w:rPr>
          <w:rFonts w:ascii="Arial" w:hAnsi="Arial" w:cs="Arial"/>
          <w:i/>
          <w:iCs/>
        </w:rPr>
        <w:t>‟Using mobile banking is risky.</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2.63</w:t>
      </w:r>
      <w:r w:rsidR="00126B86" w:rsidRPr="005D5035">
        <w:rPr>
          <w:rFonts w:ascii="Arial" w:hAnsi="Arial" w:cs="Arial"/>
        </w:rPr>
        <w:t xml:space="preserve">), </w:t>
      </w:r>
      <w:r w:rsidR="00CA62F3" w:rsidRPr="005D5035">
        <w:rPr>
          <w:rFonts w:ascii="Arial" w:hAnsi="Arial" w:cs="Arial"/>
          <w:i/>
          <w:iCs/>
        </w:rPr>
        <w:t>‟I’m worried to use mobile banking because other people may be able to access my account.</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126B86" w:rsidRPr="005D5035">
        <w:rPr>
          <w:rFonts w:ascii="Arial" w:hAnsi="Arial" w:cs="Arial"/>
        </w:rPr>
        <w:t xml:space="preserve">), </w:t>
      </w:r>
      <w:r w:rsidR="00CA62F3" w:rsidRPr="005D5035">
        <w:rPr>
          <w:rFonts w:ascii="Arial" w:hAnsi="Arial" w:cs="Arial"/>
          <w:i/>
          <w:iCs/>
        </w:rPr>
        <w:t>‟I fear that I will lose money when making a mobile banking transfer</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2.66</w:t>
      </w:r>
      <w:r w:rsidR="00126B86" w:rsidRPr="005D5035">
        <w:rPr>
          <w:rFonts w:ascii="Arial" w:hAnsi="Arial" w:cs="Arial"/>
        </w:rPr>
        <w:t xml:space="preserve">) and </w:t>
      </w:r>
      <w:r w:rsidR="00CA62F3" w:rsidRPr="005D5035">
        <w:rPr>
          <w:rFonts w:ascii="Arial" w:hAnsi="Arial" w:cs="Arial"/>
          <w:i/>
          <w:iCs/>
        </w:rPr>
        <w:t>‟Using mobile banking in monetary transactions has potential risk.</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126B86" w:rsidRPr="005D5035">
        <w:rPr>
          <w:rFonts w:ascii="Arial" w:hAnsi="Arial" w:cs="Arial"/>
        </w:rPr>
        <w:t xml:space="preserve">) </w:t>
      </w:r>
      <w:r w:rsidR="00E7733E" w:rsidRPr="005D5035">
        <w:rPr>
          <w:rFonts w:ascii="Arial" w:hAnsi="Arial" w:cs="Arial"/>
        </w:rPr>
        <w:t>rated as agree.</w:t>
      </w:r>
      <w:r w:rsidR="00B92527" w:rsidRPr="005D5035">
        <w:rPr>
          <w:rFonts w:ascii="Arial" w:hAnsi="Arial" w:cs="Arial"/>
        </w:rPr>
        <w:t xml:space="preserve"> Overall, the descriptive rating of determinants of mobile banking application in terms of perceived risk is </w:t>
      </w:r>
      <w:r w:rsidR="00B92527" w:rsidRPr="005D5035">
        <w:rPr>
          <w:rFonts w:ascii="Arial" w:hAnsi="Arial" w:cs="Arial"/>
          <w:i/>
          <w:iCs/>
        </w:rPr>
        <w:t xml:space="preserve">‟agree’’ </w:t>
      </w:r>
      <w:r w:rsidR="00B92527" w:rsidRPr="005D5035">
        <w:rPr>
          <w:rFonts w:ascii="Arial" w:hAnsi="Arial" w:cs="Arial"/>
        </w:rPr>
        <w:t xml:space="preserve">with the weighted mean of </w:t>
      </w:r>
      <w:r w:rsidR="00EF3F5B" w:rsidRPr="005D5035">
        <w:rPr>
          <w:rFonts w:ascii="Arial" w:hAnsi="Arial" w:cs="Arial"/>
        </w:rPr>
        <w:t>2</w:t>
      </w:r>
      <w:r w:rsidR="00B92527" w:rsidRPr="005D5035">
        <w:rPr>
          <w:rFonts w:ascii="Arial" w:hAnsi="Arial" w:cs="Arial"/>
        </w:rPr>
        <w:t>.</w:t>
      </w:r>
      <w:r w:rsidR="00EF3F5B" w:rsidRPr="005D5035">
        <w:rPr>
          <w:rFonts w:ascii="Arial" w:hAnsi="Arial" w:cs="Arial"/>
        </w:rPr>
        <w:t>68</w:t>
      </w:r>
      <w:r w:rsidR="00B92527" w:rsidRPr="005D5035">
        <w:rPr>
          <w:rFonts w:ascii="Arial" w:hAnsi="Arial" w:cs="Arial"/>
        </w:rPr>
        <w:t>.</w:t>
      </w:r>
      <w:r w:rsidR="00B6448B" w:rsidRPr="005D5035">
        <w:rPr>
          <w:rFonts w:ascii="Arial" w:hAnsi="Arial" w:cs="Arial"/>
        </w:rPr>
        <w:t xml:space="preserve"> </w:t>
      </w:r>
      <w:r w:rsidR="00AF36FD" w:rsidRPr="00280181">
        <w:rPr>
          <w:rFonts w:ascii="Arial" w:hAnsi="Arial" w:cs="Arial"/>
        </w:rPr>
        <w:t>The findings imply that respondents adopt mobile banking services primarily because of trust and a sense of security. According to Rabbani (2021)</w:t>
      </w:r>
      <w:r w:rsidR="00B45161">
        <w:rPr>
          <w:rFonts w:ascii="Arial" w:hAnsi="Arial" w:cs="Arial"/>
        </w:rPr>
        <w:t xml:space="preserve"> </w:t>
      </w:r>
      <w:r w:rsidR="00AF36FD" w:rsidRPr="00280181">
        <w:rPr>
          <w:rFonts w:ascii="Arial" w:hAnsi="Arial" w:cs="Arial"/>
        </w:rPr>
        <w:t>users are more likely to adopt mobile banking when they perceive it as safe and reliable, highlighting that trust serves as a counterbalance to perceived risk in shaping adoption decisions.</w:t>
      </w:r>
    </w:p>
    <w:p w14:paraId="738EF0D3" w14:textId="77777777" w:rsidR="003F0782" w:rsidRDefault="003F0782" w:rsidP="00470141">
      <w:pPr>
        <w:pStyle w:val="ListParagraph"/>
        <w:ind w:left="426"/>
        <w:jc w:val="both"/>
        <w:rPr>
          <w:rFonts w:ascii="Arial" w:hAnsi="Arial" w:cs="Arial"/>
        </w:rPr>
      </w:pPr>
    </w:p>
    <w:p w14:paraId="1BC38CFD" w14:textId="4DBB472D" w:rsidR="00470141" w:rsidRDefault="00DF4659" w:rsidP="00DF4659">
      <w:pPr>
        <w:pStyle w:val="ListParagraph"/>
        <w:ind w:left="426"/>
        <w:jc w:val="center"/>
        <w:rPr>
          <w:rFonts w:ascii="Arial" w:hAnsi="Arial" w:cs="Arial"/>
        </w:rPr>
      </w:pPr>
      <w:r>
        <w:rPr>
          <w:rFonts w:ascii="Arial" w:hAnsi="Arial" w:cs="Arial"/>
          <w:b/>
          <w:bCs/>
        </w:rPr>
        <w:t xml:space="preserve">Table 3. </w:t>
      </w:r>
      <w:r w:rsidRPr="00DF4659">
        <w:rPr>
          <w:rFonts w:ascii="Arial" w:hAnsi="Arial" w:cs="Arial"/>
          <w:b/>
          <w:bCs/>
        </w:rPr>
        <w:t>Determinants of Mobile Banking A</w:t>
      </w:r>
      <w:r w:rsidR="00AF36FD">
        <w:rPr>
          <w:rFonts w:ascii="Arial" w:hAnsi="Arial" w:cs="Arial"/>
          <w:b/>
          <w:bCs/>
        </w:rPr>
        <w:t xml:space="preserve">doption </w:t>
      </w:r>
    </w:p>
    <w:tbl>
      <w:tblPr>
        <w:tblStyle w:val="PlainTable4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gridCol w:w="1271"/>
        <w:gridCol w:w="2187"/>
      </w:tblGrid>
      <w:tr w:rsidR="00470141" w:rsidRPr="004A4716" w14:paraId="5A00FABA" w14:textId="77777777" w:rsidTr="00D552A0">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531" w:type="dxa"/>
            <w:noWrap/>
            <w:vAlign w:val="center"/>
            <w:hideMark/>
          </w:tcPr>
          <w:p w14:paraId="0E229332" w14:textId="54705102" w:rsidR="00470141" w:rsidRPr="004A4716" w:rsidRDefault="003F0782" w:rsidP="008413EA">
            <w:pPr>
              <w:spacing w:before="20" w:after="20"/>
              <w:jc w:val="both"/>
              <w:rPr>
                <w:rFonts w:ascii="Arial" w:eastAsia="Times New Roman" w:hAnsi="Arial" w:cs="Arial"/>
              </w:rPr>
            </w:pPr>
            <w:bookmarkStart w:id="4" w:name="_Hlk208502490"/>
            <w:r w:rsidRPr="004A4716">
              <w:rPr>
                <w:rFonts w:ascii="Arial" w:eastAsia="Times New Roman" w:hAnsi="Arial" w:cs="Arial"/>
              </w:rPr>
              <w:t>Statement</w:t>
            </w:r>
          </w:p>
        </w:tc>
        <w:tc>
          <w:tcPr>
            <w:tcW w:w="1271" w:type="dxa"/>
            <w:noWrap/>
            <w:vAlign w:val="center"/>
            <w:hideMark/>
          </w:tcPr>
          <w:p w14:paraId="5F75AF31" w14:textId="0D4FC7E6" w:rsidR="00470141" w:rsidRPr="004A4716" w:rsidRDefault="003F0782" w:rsidP="008413EA">
            <w:pPr>
              <w:spacing w:before="20" w:after="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Mean</w:t>
            </w:r>
          </w:p>
        </w:tc>
        <w:tc>
          <w:tcPr>
            <w:tcW w:w="2187" w:type="dxa"/>
            <w:noWrap/>
            <w:vAlign w:val="center"/>
            <w:hideMark/>
          </w:tcPr>
          <w:p w14:paraId="40CED653" w14:textId="4D8B694D" w:rsidR="00470141" w:rsidRPr="004A4716" w:rsidRDefault="003F0782" w:rsidP="00C4343E">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Descriptive Rating</w:t>
            </w:r>
          </w:p>
        </w:tc>
      </w:tr>
      <w:tr w:rsidR="00470141" w:rsidRPr="004A4716" w14:paraId="715D22A7"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729FA3D5"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usefulness</w:t>
            </w:r>
          </w:p>
        </w:tc>
      </w:tr>
      <w:tr w:rsidR="00470141" w:rsidRPr="004A4716" w14:paraId="304EBE9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1D075F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Mobile banking is practical.</w:t>
            </w:r>
          </w:p>
        </w:tc>
        <w:tc>
          <w:tcPr>
            <w:tcW w:w="1271" w:type="dxa"/>
            <w:noWrap/>
            <w:vAlign w:val="center"/>
            <w:hideMark/>
          </w:tcPr>
          <w:p w14:paraId="3EEE1ED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3.37</w:t>
            </w:r>
          </w:p>
        </w:tc>
        <w:tc>
          <w:tcPr>
            <w:tcW w:w="2187" w:type="dxa"/>
            <w:noWrap/>
            <w:vAlign w:val="center"/>
            <w:hideMark/>
          </w:tcPr>
          <w:p w14:paraId="50218095"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7309E215"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57F2F80E"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I believe mobile banking is advantageous.</w:t>
            </w:r>
          </w:p>
        </w:tc>
        <w:tc>
          <w:tcPr>
            <w:tcW w:w="1271" w:type="dxa"/>
            <w:shd w:val="clear" w:color="auto" w:fill="auto"/>
            <w:noWrap/>
            <w:vAlign w:val="center"/>
            <w:hideMark/>
          </w:tcPr>
          <w:p w14:paraId="1F231052"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2187" w:type="dxa"/>
            <w:shd w:val="clear" w:color="auto" w:fill="auto"/>
            <w:noWrap/>
            <w:vAlign w:val="center"/>
            <w:hideMark/>
          </w:tcPr>
          <w:p w14:paraId="1F35EE76"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616B483"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5D3328D4"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 believe that adopting mobile banking would make it possible for me to complete my tasks faster.</w:t>
            </w:r>
          </w:p>
        </w:tc>
        <w:tc>
          <w:tcPr>
            <w:tcW w:w="1271" w:type="dxa"/>
            <w:noWrap/>
            <w:vAlign w:val="center"/>
            <w:hideMark/>
          </w:tcPr>
          <w:p w14:paraId="0EB227C2"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3.45</w:t>
            </w:r>
          </w:p>
        </w:tc>
        <w:tc>
          <w:tcPr>
            <w:tcW w:w="2187" w:type="dxa"/>
            <w:noWrap/>
            <w:vAlign w:val="center"/>
            <w:hideMark/>
          </w:tcPr>
          <w:p w14:paraId="63ABEFAD"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38AC5A2"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017D85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It would be simpler for me to complete my tasks if I used mobile banking, in my opinion.</w:t>
            </w:r>
          </w:p>
        </w:tc>
        <w:tc>
          <w:tcPr>
            <w:tcW w:w="1271" w:type="dxa"/>
            <w:shd w:val="clear" w:color="auto" w:fill="auto"/>
            <w:noWrap/>
            <w:vAlign w:val="center"/>
            <w:hideMark/>
          </w:tcPr>
          <w:p w14:paraId="6DD23CE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3.44</w:t>
            </w:r>
          </w:p>
        </w:tc>
        <w:tc>
          <w:tcPr>
            <w:tcW w:w="2187" w:type="dxa"/>
            <w:shd w:val="clear" w:color="auto" w:fill="auto"/>
            <w:noWrap/>
            <w:vAlign w:val="center"/>
            <w:hideMark/>
          </w:tcPr>
          <w:p w14:paraId="3577E4A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0148F67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0DCCCD31"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Mobile banking is helpful.</w:t>
            </w:r>
          </w:p>
        </w:tc>
        <w:tc>
          <w:tcPr>
            <w:tcW w:w="1271" w:type="dxa"/>
            <w:noWrap/>
            <w:vAlign w:val="center"/>
            <w:hideMark/>
          </w:tcPr>
          <w:p w14:paraId="04E8958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3.48</w:t>
            </w:r>
          </w:p>
        </w:tc>
        <w:tc>
          <w:tcPr>
            <w:tcW w:w="2187" w:type="dxa"/>
            <w:noWrap/>
            <w:vAlign w:val="center"/>
            <w:hideMark/>
          </w:tcPr>
          <w:p w14:paraId="69BC8BB8"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754112FD"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724579F"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78425C8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3.44</w:t>
            </w:r>
          </w:p>
        </w:tc>
        <w:tc>
          <w:tcPr>
            <w:tcW w:w="2187" w:type="dxa"/>
            <w:shd w:val="clear" w:color="auto" w:fill="auto"/>
            <w:noWrap/>
            <w:vAlign w:val="center"/>
            <w:hideMark/>
          </w:tcPr>
          <w:p w14:paraId="24E4B6AF"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470141" w:rsidRPr="004A4716" w14:paraId="13E9AB7F"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9989" w:type="dxa"/>
            <w:gridSpan w:val="3"/>
            <w:noWrap/>
            <w:vAlign w:val="center"/>
            <w:hideMark/>
          </w:tcPr>
          <w:p w14:paraId="5C8275AF"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ease of use</w:t>
            </w:r>
          </w:p>
        </w:tc>
      </w:tr>
      <w:tr w:rsidR="00470141" w:rsidRPr="004A4716" w14:paraId="08803CE4"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664D05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Simple to use, anywhere and at any time</w:t>
            </w:r>
          </w:p>
        </w:tc>
        <w:tc>
          <w:tcPr>
            <w:tcW w:w="1271" w:type="dxa"/>
            <w:shd w:val="clear" w:color="auto" w:fill="auto"/>
            <w:noWrap/>
            <w:vAlign w:val="center"/>
            <w:hideMark/>
          </w:tcPr>
          <w:p w14:paraId="6499BC6C"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2187" w:type="dxa"/>
            <w:shd w:val="clear" w:color="auto" w:fill="auto"/>
            <w:noWrap/>
            <w:vAlign w:val="center"/>
            <w:hideMark/>
          </w:tcPr>
          <w:p w14:paraId="78DE701F"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4B155506"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3AACB266"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I believe it would be simple to learn how to use mobile banking.</w:t>
            </w:r>
          </w:p>
        </w:tc>
        <w:tc>
          <w:tcPr>
            <w:tcW w:w="1271" w:type="dxa"/>
            <w:noWrap/>
            <w:vAlign w:val="center"/>
            <w:hideMark/>
          </w:tcPr>
          <w:p w14:paraId="0E44B60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3.31</w:t>
            </w:r>
          </w:p>
        </w:tc>
        <w:tc>
          <w:tcPr>
            <w:tcW w:w="2187" w:type="dxa"/>
            <w:noWrap/>
            <w:vAlign w:val="center"/>
            <w:hideMark/>
          </w:tcPr>
          <w:p w14:paraId="7D08864E"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42452B80"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C6B963C"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 believe using mobile banking doesn't demand a lot of brain effort.</w:t>
            </w:r>
          </w:p>
        </w:tc>
        <w:tc>
          <w:tcPr>
            <w:tcW w:w="1271" w:type="dxa"/>
            <w:shd w:val="clear" w:color="auto" w:fill="auto"/>
            <w:noWrap/>
            <w:vAlign w:val="center"/>
            <w:hideMark/>
          </w:tcPr>
          <w:p w14:paraId="166F211D"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3.20</w:t>
            </w:r>
          </w:p>
        </w:tc>
        <w:tc>
          <w:tcPr>
            <w:tcW w:w="2187" w:type="dxa"/>
            <w:shd w:val="clear" w:color="auto" w:fill="auto"/>
            <w:noWrap/>
            <w:vAlign w:val="center"/>
            <w:hideMark/>
          </w:tcPr>
          <w:p w14:paraId="40561A8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2C2968A2"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72A2A1A4"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believe using mobile banking to carry out my banking duties is simple.</w:t>
            </w:r>
          </w:p>
        </w:tc>
        <w:tc>
          <w:tcPr>
            <w:tcW w:w="1271" w:type="dxa"/>
            <w:noWrap/>
            <w:vAlign w:val="center"/>
            <w:hideMark/>
          </w:tcPr>
          <w:p w14:paraId="6420101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3.29</w:t>
            </w:r>
          </w:p>
        </w:tc>
        <w:tc>
          <w:tcPr>
            <w:tcW w:w="2187" w:type="dxa"/>
            <w:noWrap/>
            <w:vAlign w:val="center"/>
            <w:hideMark/>
          </w:tcPr>
          <w:p w14:paraId="3D16BBA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590F033"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B9FD176"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The mobile banking system's instructions are clear and easy to understand.</w:t>
            </w:r>
          </w:p>
        </w:tc>
        <w:tc>
          <w:tcPr>
            <w:tcW w:w="1271" w:type="dxa"/>
            <w:shd w:val="clear" w:color="auto" w:fill="auto"/>
            <w:noWrap/>
            <w:vAlign w:val="center"/>
            <w:hideMark/>
          </w:tcPr>
          <w:p w14:paraId="4D338810"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3.24</w:t>
            </w:r>
          </w:p>
        </w:tc>
        <w:tc>
          <w:tcPr>
            <w:tcW w:w="2187" w:type="dxa"/>
            <w:shd w:val="clear" w:color="auto" w:fill="auto"/>
            <w:noWrap/>
            <w:vAlign w:val="center"/>
            <w:hideMark/>
          </w:tcPr>
          <w:p w14:paraId="4CF7B2B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33617CC4"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345BB1D0"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noWrap/>
            <w:vAlign w:val="center"/>
            <w:hideMark/>
          </w:tcPr>
          <w:p w14:paraId="3CC157D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3.29</w:t>
            </w:r>
          </w:p>
        </w:tc>
        <w:tc>
          <w:tcPr>
            <w:tcW w:w="2187" w:type="dxa"/>
            <w:noWrap/>
            <w:vAlign w:val="center"/>
            <w:hideMark/>
          </w:tcPr>
          <w:p w14:paraId="6054E1A6"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470141" w:rsidRPr="004A4716" w14:paraId="0E8D6FBA"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3DFC2E6A"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Social influence</w:t>
            </w:r>
          </w:p>
        </w:tc>
      </w:tr>
      <w:tr w:rsidR="00470141" w:rsidRPr="004A4716" w14:paraId="52730671"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6303F687"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I'm encouraged by my friends to use mobile banking.</w:t>
            </w:r>
          </w:p>
        </w:tc>
        <w:tc>
          <w:tcPr>
            <w:tcW w:w="1271" w:type="dxa"/>
            <w:noWrap/>
            <w:vAlign w:val="center"/>
            <w:hideMark/>
          </w:tcPr>
          <w:p w14:paraId="2A158F95"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3.15</w:t>
            </w:r>
          </w:p>
        </w:tc>
        <w:tc>
          <w:tcPr>
            <w:tcW w:w="2187" w:type="dxa"/>
            <w:noWrap/>
            <w:vAlign w:val="center"/>
            <w:hideMark/>
          </w:tcPr>
          <w:p w14:paraId="1832083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20B85B7A"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1CB07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Members of the family enjoy using mobile banking.</w:t>
            </w:r>
          </w:p>
        </w:tc>
        <w:tc>
          <w:tcPr>
            <w:tcW w:w="1271" w:type="dxa"/>
            <w:shd w:val="clear" w:color="auto" w:fill="auto"/>
            <w:noWrap/>
            <w:vAlign w:val="center"/>
            <w:hideMark/>
          </w:tcPr>
          <w:p w14:paraId="04F23D89"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3.12</w:t>
            </w:r>
          </w:p>
        </w:tc>
        <w:tc>
          <w:tcPr>
            <w:tcW w:w="2187" w:type="dxa"/>
            <w:shd w:val="clear" w:color="auto" w:fill="auto"/>
            <w:noWrap/>
            <w:vAlign w:val="center"/>
            <w:hideMark/>
          </w:tcPr>
          <w:p w14:paraId="5C2F6166"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657E18E2"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5B9A0D7E"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lastRenderedPageBreak/>
              <w:t>3. I'm influenced by co-workers to use mobile banking.</w:t>
            </w:r>
          </w:p>
        </w:tc>
        <w:tc>
          <w:tcPr>
            <w:tcW w:w="1271" w:type="dxa"/>
            <w:noWrap/>
            <w:vAlign w:val="center"/>
            <w:hideMark/>
          </w:tcPr>
          <w:p w14:paraId="40048120"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3.13</w:t>
            </w:r>
          </w:p>
        </w:tc>
        <w:tc>
          <w:tcPr>
            <w:tcW w:w="2187" w:type="dxa"/>
            <w:noWrap/>
            <w:vAlign w:val="center"/>
            <w:hideMark/>
          </w:tcPr>
          <w:p w14:paraId="07DA871D"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071C5560"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318D7C88"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find mobile banking trendy.</w:t>
            </w:r>
          </w:p>
        </w:tc>
        <w:tc>
          <w:tcPr>
            <w:tcW w:w="1271" w:type="dxa"/>
            <w:shd w:val="clear" w:color="auto" w:fill="auto"/>
            <w:noWrap/>
            <w:vAlign w:val="center"/>
            <w:hideMark/>
          </w:tcPr>
          <w:p w14:paraId="1BEF2C80"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3.16</w:t>
            </w:r>
          </w:p>
        </w:tc>
        <w:tc>
          <w:tcPr>
            <w:tcW w:w="2187" w:type="dxa"/>
            <w:shd w:val="clear" w:color="auto" w:fill="auto"/>
            <w:noWrap/>
            <w:vAlign w:val="center"/>
            <w:hideMark/>
          </w:tcPr>
          <w:p w14:paraId="418ADBBA"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63DF3641"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6503FF71"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Use of mobile banking gives me professional status.</w:t>
            </w:r>
          </w:p>
        </w:tc>
        <w:tc>
          <w:tcPr>
            <w:tcW w:w="1271" w:type="dxa"/>
            <w:noWrap/>
            <w:vAlign w:val="center"/>
            <w:hideMark/>
          </w:tcPr>
          <w:p w14:paraId="656B7B66"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3.14</w:t>
            </w:r>
          </w:p>
        </w:tc>
        <w:tc>
          <w:tcPr>
            <w:tcW w:w="2187" w:type="dxa"/>
            <w:noWrap/>
            <w:vAlign w:val="center"/>
            <w:hideMark/>
          </w:tcPr>
          <w:p w14:paraId="6769E0BA"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1E35317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5315108"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4FFE453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3.14</w:t>
            </w:r>
          </w:p>
        </w:tc>
        <w:tc>
          <w:tcPr>
            <w:tcW w:w="2187" w:type="dxa"/>
            <w:shd w:val="clear" w:color="auto" w:fill="auto"/>
            <w:noWrap/>
            <w:vAlign w:val="center"/>
            <w:hideMark/>
          </w:tcPr>
          <w:p w14:paraId="68B260B7"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470141" w:rsidRPr="004A4716" w14:paraId="2B03CEF8"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9989" w:type="dxa"/>
            <w:gridSpan w:val="3"/>
            <w:noWrap/>
            <w:vAlign w:val="center"/>
            <w:hideMark/>
          </w:tcPr>
          <w:p w14:paraId="79B83630"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cost</w:t>
            </w:r>
          </w:p>
        </w:tc>
      </w:tr>
      <w:tr w:rsidR="00470141" w:rsidRPr="004A4716" w14:paraId="386CDDA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C27B99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Saving money using mobile banking.</w:t>
            </w:r>
          </w:p>
        </w:tc>
        <w:tc>
          <w:tcPr>
            <w:tcW w:w="1271" w:type="dxa"/>
            <w:shd w:val="clear" w:color="auto" w:fill="auto"/>
            <w:noWrap/>
            <w:vAlign w:val="center"/>
            <w:hideMark/>
          </w:tcPr>
          <w:p w14:paraId="2B06AF5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3.05</w:t>
            </w:r>
          </w:p>
        </w:tc>
        <w:tc>
          <w:tcPr>
            <w:tcW w:w="2187" w:type="dxa"/>
            <w:shd w:val="clear" w:color="auto" w:fill="auto"/>
            <w:noWrap/>
            <w:vAlign w:val="center"/>
            <w:hideMark/>
          </w:tcPr>
          <w:p w14:paraId="3A826BC3"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7982003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4380F46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Mobile banking is pricy or costly</w:t>
            </w:r>
          </w:p>
        </w:tc>
        <w:tc>
          <w:tcPr>
            <w:tcW w:w="1271" w:type="dxa"/>
            <w:noWrap/>
            <w:vAlign w:val="center"/>
            <w:hideMark/>
          </w:tcPr>
          <w:p w14:paraId="452D53A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2.69</w:t>
            </w:r>
          </w:p>
        </w:tc>
        <w:tc>
          <w:tcPr>
            <w:tcW w:w="2187" w:type="dxa"/>
            <w:noWrap/>
            <w:vAlign w:val="center"/>
            <w:hideMark/>
          </w:tcPr>
          <w:p w14:paraId="76F03DD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3A5A7EC5"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735A50B9" w14:textId="572B3DC2"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Mobile banking has lower transaction fees</w:t>
            </w:r>
          </w:p>
        </w:tc>
        <w:tc>
          <w:tcPr>
            <w:tcW w:w="1271" w:type="dxa"/>
            <w:shd w:val="clear" w:color="auto" w:fill="auto"/>
            <w:noWrap/>
            <w:vAlign w:val="center"/>
            <w:hideMark/>
          </w:tcPr>
          <w:p w14:paraId="6AD7B3E7"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2.87</w:t>
            </w:r>
          </w:p>
        </w:tc>
        <w:tc>
          <w:tcPr>
            <w:tcW w:w="2187" w:type="dxa"/>
            <w:shd w:val="clear" w:color="auto" w:fill="auto"/>
            <w:noWrap/>
            <w:vAlign w:val="center"/>
            <w:hideMark/>
          </w:tcPr>
          <w:p w14:paraId="701D97E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4BC1BEBE"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3CBE2867"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Mobile banking is a less expensive purchase.</w:t>
            </w:r>
          </w:p>
        </w:tc>
        <w:tc>
          <w:tcPr>
            <w:tcW w:w="1271" w:type="dxa"/>
            <w:noWrap/>
            <w:vAlign w:val="center"/>
            <w:hideMark/>
          </w:tcPr>
          <w:p w14:paraId="6620D347"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2.96</w:t>
            </w:r>
          </w:p>
        </w:tc>
        <w:tc>
          <w:tcPr>
            <w:tcW w:w="2187" w:type="dxa"/>
            <w:noWrap/>
            <w:vAlign w:val="center"/>
            <w:hideMark/>
          </w:tcPr>
          <w:p w14:paraId="14563F29"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19875BDD"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2BF575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I believe mobile banking takes less time.</w:t>
            </w:r>
          </w:p>
        </w:tc>
        <w:tc>
          <w:tcPr>
            <w:tcW w:w="1271" w:type="dxa"/>
            <w:shd w:val="clear" w:color="auto" w:fill="auto"/>
            <w:noWrap/>
            <w:vAlign w:val="center"/>
            <w:hideMark/>
          </w:tcPr>
          <w:p w14:paraId="61876A8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3.10</w:t>
            </w:r>
          </w:p>
        </w:tc>
        <w:tc>
          <w:tcPr>
            <w:tcW w:w="2187" w:type="dxa"/>
            <w:shd w:val="clear" w:color="auto" w:fill="auto"/>
            <w:noWrap/>
            <w:vAlign w:val="center"/>
            <w:hideMark/>
          </w:tcPr>
          <w:p w14:paraId="230F3595"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765AE7D0"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78DBF2BE"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noWrap/>
            <w:vAlign w:val="center"/>
            <w:hideMark/>
          </w:tcPr>
          <w:p w14:paraId="28FC4B7A"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3.10</w:t>
            </w:r>
          </w:p>
        </w:tc>
        <w:tc>
          <w:tcPr>
            <w:tcW w:w="2187" w:type="dxa"/>
            <w:noWrap/>
            <w:vAlign w:val="center"/>
            <w:hideMark/>
          </w:tcPr>
          <w:p w14:paraId="71E842E3"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470141" w:rsidRPr="004A4716" w14:paraId="6801574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187BFF64"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risk</w:t>
            </w:r>
          </w:p>
        </w:tc>
      </w:tr>
      <w:tr w:rsidR="00C4343E" w:rsidRPr="004A4716" w14:paraId="302C4505"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167EF2C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I would not feel safe providing personal privacy information over the mobile banking.</w:t>
            </w:r>
          </w:p>
        </w:tc>
        <w:tc>
          <w:tcPr>
            <w:tcW w:w="1271" w:type="dxa"/>
            <w:noWrap/>
            <w:vAlign w:val="center"/>
            <w:hideMark/>
          </w:tcPr>
          <w:p w14:paraId="1F33780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2.71</w:t>
            </w:r>
          </w:p>
        </w:tc>
        <w:tc>
          <w:tcPr>
            <w:tcW w:w="2187" w:type="dxa"/>
            <w:noWrap/>
            <w:vAlign w:val="center"/>
            <w:hideMark/>
          </w:tcPr>
          <w:p w14:paraId="149195C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662183D9"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D60941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Using mobile banking is risky.</w:t>
            </w:r>
          </w:p>
        </w:tc>
        <w:tc>
          <w:tcPr>
            <w:tcW w:w="1271" w:type="dxa"/>
            <w:shd w:val="clear" w:color="auto" w:fill="auto"/>
            <w:noWrap/>
            <w:vAlign w:val="center"/>
            <w:hideMark/>
          </w:tcPr>
          <w:p w14:paraId="6D1E87A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2.63</w:t>
            </w:r>
          </w:p>
        </w:tc>
        <w:tc>
          <w:tcPr>
            <w:tcW w:w="2187" w:type="dxa"/>
            <w:shd w:val="clear" w:color="auto" w:fill="auto"/>
            <w:noWrap/>
            <w:vAlign w:val="center"/>
            <w:hideMark/>
          </w:tcPr>
          <w:p w14:paraId="474611B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6219B355"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2ECBFFC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I’m worried to use mobile banking because other people may be able to access my account.</w:t>
            </w:r>
          </w:p>
        </w:tc>
        <w:tc>
          <w:tcPr>
            <w:tcW w:w="1271" w:type="dxa"/>
            <w:noWrap/>
            <w:vAlign w:val="center"/>
            <w:hideMark/>
          </w:tcPr>
          <w:p w14:paraId="6320A7B2"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2187" w:type="dxa"/>
            <w:noWrap/>
            <w:vAlign w:val="center"/>
            <w:hideMark/>
          </w:tcPr>
          <w:p w14:paraId="76CE4428"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1C0BE957"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F01A703"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fear that I will lose money when making a mobile banking transfer</w:t>
            </w:r>
          </w:p>
        </w:tc>
        <w:tc>
          <w:tcPr>
            <w:tcW w:w="1271" w:type="dxa"/>
            <w:shd w:val="clear" w:color="auto" w:fill="auto"/>
            <w:noWrap/>
            <w:vAlign w:val="center"/>
            <w:hideMark/>
          </w:tcPr>
          <w:p w14:paraId="4D70DD7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2.66</w:t>
            </w:r>
          </w:p>
        </w:tc>
        <w:tc>
          <w:tcPr>
            <w:tcW w:w="2187" w:type="dxa"/>
            <w:shd w:val="clear" w:color="auto" w:fill="auto"/>
            <w:noWrap/>
            <w:vAlign w:val="center"/>
            <w:hideMark/>
          </w:tcPr>
          <w:p w14:paraId="7DED84C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4455A80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10036B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Using mobile banking in monetary transactions has potential risk.</w:t>
            </w:r>
          </w:p>
        </w:tc>
        <w:tc>
          <w:tcPr>
            <w:tcW w:w="1271" w:type="dxa"/>
            <w:noWrap/>
            <w:vAlign w:val="center"/>
            <w:hideMark/>
          </w:tcPr>
          <w:p w14:paraId="6E4680B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2187" w:type="dxa"/>
            <w:noWrap/>
            <w:vAlign w:val="center"/>
            <w:hideMark/>
          </w:tcPr>
          <w:p w14:paraId="21C6025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2B7301A8"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51C63F2"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4D330C5C"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2.68</w:t>
            </w:r>
          </w:p>
        </w:tc>
        <w:tc>
          <w:tcPr>
            <w:tcW w:w="2187" w:type="dxa"/>
            <w:shd w:val="clear" w:color="auto" w:fill="auto"/>
            <w:noWrap/>
            <w:vAlign w:val="center"/>
            <w:hideMark/>
          </w:tcPr>
          <w:p w14:paraId="3A6E1045"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bl>
    <w:p w14:paraId="1EB75C61" w14:textId="77777777" w:rsidR="00470141" w:rsidRDefault="00470141" w:rsidP="00470141">
      <w:pPr>
        <w:pStyle w:val="ListParagraph"/>
        <w:ind w:left="426"/>
        <w:jc w:val="both"/>
        <w:rPr>
          <w:rFonts w:ascii="Arial" w:hAnsi="Arial" w:cs="Arial"/>
        </w:rPr>
      </w:pPr>
    </w:p>
    <w:bookmarkEnd w:id="4"/>
    <w:p w14:paraId="621AE938" w14:textId="060E27E6" w:rsidR="00470141" w:rsidRDefault="00A4188E" w:rsidP="005D5035">
      <w:pPr>
        <w:jc w:val="both"/>
        <w:rPr>
          <w:rFonts w:ascii="Arial" w:hAnsi="Arial" w:cs="Arial"/>
          <w:b/>
          <w:bCs/>
        </w:rPr>
      </w:pPr>
      <w:r>
        <w:rPr>
          <w:rFonts w:ascii="Arial" w:hAnsi="Arial" w:cs="Arial"/>
          <w:b/>
          <w:bCs/>
        </w:rPr>
        <w:t xml:space="preserve">5.4 </w:t>
      </w:r>
      <w:r w:rsidR="00470141" w:rsidRPr="00BC2F8B">
        <w:rPr>
          <w:rFonts w:ascii="Arial" w:hAnsi="Arial" w:cs="Arial"/>
          <w:b/>
          <w:bCs/>
        </w:rPr>
        <w:t>Significant Relationship between the Age and the Mobile Banking Experiences of the Respondents</w:t>
      </w:r>
    </w:p>
    <w:p w14:paraId="37E0B0BE" w14:textId="446B0119" w:rsidR="00415227" w:rsidRPr="00246A68" w:rsidRDefault="000778A3" w:rsidP="00246A68">
      <w:pPr>
        <w:jc w:val="both"/>
        <w:rPr>
          <w:rFonts w:ascii="Arial" w:hAnsi="Arial" w:cs="Arial"/>
        </w:rPr>
      </w:pPr>
      <w:r>
        <w:rPr>
          <w:rFonts w:ascii="Arial" w:hAnsi="Arial" w:cs="Arial"/>
        </w:rPr>
        <w:t xml:space="preserve">As shown in Table 4 which illustrates the correlation between the demographic profile </w:t>
      </w:r>
      <w:r w:rsidR="00F3298F">
        <w:rPr>
          <w:rFonts w:ascii="Arial" w:hAnsi="Arial" w:cs="Arial"/>
        </w:rPr>
        <w:t>(A</w:t>
      </w:r>
      <w:r>
        <w:rPr>
          <w:rFonts w:ascii="Arial" w:hAnsi="Arial" w:cs="Arial"/>
        </w:rPr>
        <w:t>ge</w:t>
      </w:r>
      <w:r w:rsidR="00F3298F">
        <w:rPr>
          <w:rFonts w:ascii="Arial" w:hAnsi="Arial" w:cs="Arial"/>
        </w:rPr>
        <w:t>)</w:t>
      </w:r>
      <w:r>
        <w:rPr>
          <w:rFonts w:ascii="Arial" w:hAnsi="Arial" w:cs="Arial"/>
        </w:rPr>
        <w:t xml:space="preserve"> and the mobile banking experiences</w:t>
      </w:r>
      <w:r w:rsidR="003A08B4">
        <w:rPr>
          <w:rFonts w:ascii="Arial" w:hAnsi="Arial" w:cs="Arial"/>
        </w:rPr>
        <w:t xml:space="preserve"> </w:t>
      </w:r>
      <w:r w:rsidR="00F3298F">
        <w:rPr>
          <w:rFonts w:ascii="Arial" w:hAnsi="Arial" w:cs="Arial"/>
        </w:rPr>
        <w:t>(M</w:t>
      </w:r>
      <w:r w:rsidR="003A08B4">
        <w:rPr>
          <w:rFonts w:ascii="Arial" w:hAnsi="Arial" w:cs="Arial"/>
        </w:rPr>
        <w:t>obile banking application</w:t>
      </w:r>
      <w:r w:rsidR="00F3298F">
        <w:rPr>
          <w:rFonts w:ascii="Arial" w:hAnsi="Arial" w:cs="Arial"/>
        </w:rPr>
        <w:t xml:space="preserve">) </w:t>
      </w:r>
      <w:r>
        <w:rPr>
          <w:rFonts w:ascii="Arial" w:hAnsi="Arial" w:cs="Arial"/>
        </w:rPr>
        <w:t xml:space="preserve">of the respondents. The </w:t>
      </w:r>
      <w:r w:rsidRPr="00B23069">
        <w:rPr>
          <w:rFonts w:ascii="Arial" w:hAnsi="Arial" w:cs="Arial"/>
        </w:rPr>
        <w:t>findings revealed that</w:t>
      </w:r>
      <w:r w:rsidR="00B23069" w:rsidRPr="00B23069">
        <w:rPr>
          <w:rFonts w:ascii="Arial" w:hAnsi="Arial" w:cs="Arial"/>
        </w:rPr>
        <w:t xml:space="preserve"> following mobile banking application </w:t>
      </w:r>
      <w:r w:rsidR="00F640B9">
        <w:rPr>
          <w:rFonts w:ascii="Arial" w:hAnsi="Arial" w:cs="Arial"/>
        </w:rPr>
        <w:t xml:space="preserve">such as </w:t>
      </w:r>
      <w:r w:rsidR="00B23069" w:rsidRPr="00B23069">
        <w:rPr>
          <w:rFonts w:ascii="Arial" w:hAnsi="Arial" w:cs="Arial"/>
        </w:rPr>
        <w:t xml:space="preserve">China Bank </w:t>
      </w:r>
      <w:r w:rsidR="00471F38" w:rsidRPr="00B23069">
        <w:rPr>
          <w:rFonts w:ascii="Arial" w:hAnsi="Arial" w:cs="Arial"/>
        </w:rPr>
        <w:t>(χ² (4) =</w:t>
      </w:r>
      <w:r w:rsidR="00CA5E0B">
        <w:rPr>
          <w:rFonts w:ascii="Arial" w:hAnsi="Arial" w:cs="Arial"/>
        </w:rPr>
        <w:t>27.30</w:t>
      </w:r>
      <w:r w:rsidR="00471F38" w:rsidRPr="00B23069">
        <w:rPr>
          <w:rFonts w:ascii="Arial" w:hAnsi="Arial" w:cs="Arial"/>
        </w:rPr>
        <w:t>, P=</w:t>
      </w:r>
      <w:r w:rsidR="00CA5E0B">
        <w:rPr>
          <w:rFonts w:ascii="Arial" w:hAnsi="Arial" w:cs="Arial"/>
        </w:rPr>
        <w:t>0.001</w:t>
      </w:r>
      <w:r w:rsidR="00471F38" w:rsidRPr="00B23069">
        <w:rPr>
          <w:rFonts w:ascii="Arial" w:hAnsi="Arial" w:cs="Arial"/>
        </w:rPr>
        <w:t>)</w:t>
      </w:r>
      <w:r w:rsidR="00B23069">
        <w:rPr>
          <w:rFonts w:ascii="Arial" w:hAnsi="Arial" w:cs="Arial"/>
        </w:rPr>
        <w:t xml:space="preserve"> are statistically significant correlated and thus rejected at the 0.05 level of significant.</w:t>
      </w:r>
      <w:r w:rsidR="00FF63CC">
        <w:rPr>
          <w:rFonts w:ascii="Arial" w:hAnsi="Arial" w:cs="Arial"/>
        </w:rPr>
        <w:t xml:space="preserve"> Meanwhile,</w:t>
      </w:r>
      <w:r w:rsidR="007C3AA5">
        <w:rPr>
          <w:rFonts w:ascii="Arial" w:hAnsi="Arial" w:cs="Arial"/>
        </w:rPr>
        <w:t xml:space="preserve"> </w:t>
      </w:r>
      <w:r w:rsidR="00487700">
        <w:rPr>
          <w:rFonts w:ascii="Arial" w:hAnsi="Arial" w:cs="Arial"/>
        </w:rPr>
        <w:t xml:space="preserve">BDO </w:t>
      </w:r>
      <w:r w:rsidR="00487700" w:rsidRPr="00B23069">
        <w:rPr>
          <w:rFonts w:ascii="Arial" w:hAnsi="Arial" w:cs="Arial"/>
        </w:rPr>
        <w:t>(χ² (4) =</w:t>
      </w:r>
      <w:r w:rsidR="00487700">
        <w:rPr>
          <w:rFonts w:ascii="Arial" w:hAnsi="Arial" w:cs="Arial"/>
        </w:rPr>
        <w:t>3.19</w:t>
      </w:r>
      <w:r w:rsidR="00487700" w:rsidRPr="00B23069">
        <w:rPr>
          <w:rFonts w:ascii="Arial" w:hAnsi="Arial" w:cs="Arial"/>
        </w:rPr>
        <w:t xml:space="preserve">, </w:t>
      </w:r>
      <w:r w:rsidR="00487700" w:rsidRPr="009C3202">
        <w:rPr>
          <w:rFonts w:ascii="Arial" w:hAnsi="Arial" w:cs="Arial"/>
          <w:i/>
          <w:iCs/>
        </w:rPr>
        <w:t>P</w:t>
      </w:r>
      <w:r w:rsidR="00487700" w:rsidRPr="00B23069">
        <w:rPr>
          <w:rFonts w:ascii="Arial" w:hAnsi="Arial" w:cs="Arial"/>
        </w:rPr>
        <w:t>=</w:t>
      </w:r>
      <w:r w:rsidR="00487700">
        <w:rPr>
          <w:rFonts w:ascii="Arial" w:hAnsi="Arial" w:cs="Arial"/>
        </w:rPr>
        <w:t>0.527</w:t>
      </w:r>
      <w:r w:rsidR="0048770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BPI </w:t>
      </w:r>
      <w:r w:rsidR="00CB0BC0" w:rsidRPr="00B23069">
        <w:rPr>
          <w:rFonts w:ascii="Arial" w:hAnsi="Arial" w:cs="Arial"/>
        </w:rPr>
        <w:t>(χ² (4) =</w:t>
      </w:r>
      <w:r w:rsidR="00CB0BC0">
        <w:rPr>
          <w:rFonts w:ascii="Arial" w:hAnsi="Arial" w:cs="Arial"/>
        </w:rPr>
        <w:t>1.67</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0.795</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DBP </w:t>
      </w:r>
      <w:r w:rsidR="00CB0BC0" w:rsidRPr="00B23069">
        <w:rPr>
          <w:rFonts w:ascii="Arial" w:hAnsi="Arial" w:cs="Arial"/>
        </w:rPr>
        <w:t>(χ² (4) =</w:t>
      </w:r>
      <w:r w:rsidR="00CB0BC0">
        <w:rPr>
          <w:rFonts w:ascii="Arial" w:hAnsi="Arial" w:cs="Arial"/>
        </w:rPr>
        <w:t>0.32</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0.988</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RCBC </w:t>
      </w:r>
      <w:r w:rsidR="009C3202" w:rsidRPr="00B23069">
        <w:rPr>
          <w:rFonts w:ascii="Arial" w:hAnsi="Arial" w:cs="Arial"/>
        </w:rPr>
        <w:t>(χ² (4) =</w:t>
      </w:r>
      <w:r w:rsidR="009C3202">
        <w:rPr>
          <w:rFonts w:ascii="Arial" w:hAnsi="Arial" w:cs="Arial"/>
        </w:rPr>
        <w:t>4.48</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0.345</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PNB </w:t>
      </w:r>
      <w:r w:rsidR="009C3202" w:rsidRPr="00B23069">
        <w:rPr>
          <w:rFonts w:ascii="Arial" w:hAnsi="Arial" w:cs="Arial"/>
        </w:rPr>
        <w:t>(χ² (4) =</w:t>
      </w:r>
      <w:r w:rsidR="009C3202">
        <w:rPr>
          <w:rFonts w:ascii="Arial" w:hAnsi="Arial" w:cs="Arial"/>
        </w:rPr>
        <w:t>1.55</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0.819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Metro Bank </w:t>
      </w:r>
      <w:r w:rsidR="009C3202" w:rsidRPr="00B23069">
        <w:rPr>
          <w:rFonts w:ascii="Arial" w:hAnsi="Arial" w:cs="Arial"/>
        </w:rPr>
        <w:t>(χ² (4) =</w:t>
      </w:r>
      <w:r w:rsidR="009C3202">
        <w:rPr>
          <w:rFonts w:ascii="Arial" w:hAnsi="Arial" w:cs="Arial"/>
        </w:rPr>
        <w:t>7.34</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0.119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Land Bank </w:t>
      </w:r>
      <w:r w:rsidR="009C3202" w:rsidRPr="00B23069">
        <w:rPr>
          <w:rFonts w:ascii="Arial" w:hAnsi="Arial" w:cs="Arial"/>
        </w:rPr>
        <w:t>(χ² (4) =</w:t>
      </w:r>
      <w:r w:rsidR="009C3202">
        <w:rPr>
          <w:rFonts w:ascii="Arial" w:hAnsi="Arial" w:cs="Arial"/>
        </w:rPr>
        <w:t>2.20</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0.70</w:t>
      </w:r>
      <w:r w:rsidR="009C3202" w:rsidRPr="00B23069">
        <w:rPr>
          <w:rFonts w:ascii="Arial" w:hAnsi="Arial" w:cs="Arial"/>
        </w:rPr>
        <w:t>)</w:t>
      </w:r>
      <w:r w:rsidR="009C3202">
        <w:rPr>
          <w:rFonts w:ascii="Arial" w:hAnsi="Arial" w:cs="Arial"/>
        </w:rPr>
        <w:t xml:space="preserve"> and </w:t>
      </w:r>
      <w:r w:rsidR="007C3AA5">
        <w:rPr>
          <w:rFonts w:ascii="Arial" w:hAnsi="Arial" w:cs="Arial"/>
        </w:rPr>
        <w:t xml:space="preserve"> </w:t>
      </w:r>
      <w:r w:rsidR="009C3202">
        <w:rPr>
          <w:rFonts w:ascii="Arial" w:hAnsi="Arial" w:cs="Arial"/>
        </w:rPr>
        <w:t xml:space="preserve">East West </w:t>
      </w:r>
      <w:r w:rsidR="009C3202" w:rsidRPr="00B23069">
        <w:rPr>
          <w:rFonts w:ascii="Arial" w:hAnsi="Arial" w:cs="Arial"/>
        </w:rPr>
        <w:t>(χ² (4) =</w:t>
      </w:r>
      <w:r w:rsidR="009C3202">
        <w:rPr>
          <w:rFonts w:ascii="Arial" w:hAnsi="Arial" w:cs="Arial"/>
        </w:rPr>
        <w:t>0.96</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0.916</w:t>
      </w:r>
      <w:r w:rsidR="009C3202" w:rsidRPr="00B23069">
        <w:rPr>
          <w:rFonts w:ascii="Arial" w:hAnsi="Arial" w:cs="Arial"/>
        </w:rPr>
        <w:t>)</w:t>
      </w:r>
      <w:r w:rsidR="00A95CEC">
        <w:rPr>
          <w:rFonts w:ascii="Arial" w:hAnsi="Arial" w:cs="Arial"/>
        </w:rPr>
        <w:t xml:space="preserve"> are not statistically significant correlated thus is accepted at the 0.05 level of significan</w:t>
      </w:r>
      <w:r w:rsidR="003A08B4">
        <w:rPr>
          <w:rFonts w:ascii="Arial" w:hAnsi="Arial" w:cs="Arial"/>
        </w:rPr>
        <w:t>t. The findings indicated that the null hypothesis, which posit no significant relationship</w:t>
      </w:r>
      <w:r w:rsidR="00EF7C14">
        <w:rPr>
          <w:rFonts w:ascii="Arial" w:hAnsi="Arial" w:cs="Arial"/>
        </w:rPr>
        <w:t xml:space="preserve"> between the</w:t>
      </w:r>
      <w:r w:rsidR="003A08B4">
        <w:rPr>
          <w:rFonts w:ascii="Arial" w:hAnsi="Arial" w:cs="Arial"/>
        </w:rPr>
        <w:t xml:space="preserve"> age and mobile banking</w:t>
      </w:r>
      <w:r w:rsidR="00F3298F">
        <w:rPr>
          <w:rFonts w:ascii="Arial" w:hAnsi="Arial" w:cs="Arial"/>
        </w:rPr>
        <w:t xml:space="preserve"> application such as China Bank is rejected</w:t>
      </w:r>
      <w:r w:rsidR="002258B8">
        <w:rPr>
          <w:rFonts w:ascii="Arial" w:hAnsi="Arial" w:cs="Arial"/>
        </w:rPr>
        <w:t xml:space="preserve">. </w:t>
      </w:r>
      <w:r w:rsidR="00F3298F">
        <w:rPr>
          <w:rFonts w:ascii="Arial" w:hAnsi="Arial" w:cs="Arial"/>
        </w:rPr>
        <w:t xml:space="preserve">However, the mobile banking application such as </w:t>
      </w:r>
      <w:r w:rsidR="00F3298F" w:rsidRPr="00415227">
        <w:rPr>
          <w:rFonts w:ascii="Arial" w:hAnsi="Arial" w:cs="Arial"/>
        </w:rPr>
        <w:t>BDO, BPI, DBP, RCBC, PNB</w:t>
      </w:r>
      <w:r w:rsidR="0079663B" w:rsidRPr="00415227">
        <w:rPr>
          <w:rFonts w:ascii="Arial" w:hAnsi="Arial" w:cs="Arial"/>
        </w:rPr>
        <w:t xml:space="preserve">, Metro Bank, Land Bank and East West </w:t>
      </w:r>
      <w:r w:rsidR="00EF7C14" w:rsidRPr="00415227">
        <w:rPr>
          <w:rFonts w:ascii="Arial" w:hAnsi="Arial" w:cs="Arial"/>
        </w:rPr>
        <w:t xml:space="preserve">is accepted, thus </w:t>
      </w:r>
      <w:r w:rsidR="0079663B" w:rsidRPr="00415227">
        <w:rPr>
          <w:rFonts w:ascii="Arial" w:hAnsi="Arial" w:cs="Arial"/>
        </w:rPr>
        <w:t>do not show significant correlation between age and mobile banking applications.</w:t>
      </w:r>
      <w:r w:rsidR="00EF7C14" w:rsidRPr="00415227">
        <w:rPr>
          <w:rFonts w:ascii="Arial" w:hAnsi="Arial" w:cs="Arial"/>
        </w:rPr>
        <w:t xml:space="preserve"> </w:t>
      </w:r>
      <w:r w:rsidR="00415227" w:rsidRPr="00415227">
        <w:rPr>
          <w:rFonts w:ascii="Arial" w:hAnsi="Arial" w:cs="Arial"/>
        </w:rPr>
        <w:t xml:space="preserve"> </w:t>
      </w:r>
      <w:r w:rsidR="00415227" w:rsidRPr="00415227">
        <w:rPr>
          <w:rFonts w:ascii="Arial" w:eastAsia="Times New Roman" w:hAnsi="Arial" w:cs="Arial"/>
          <w:lang w:eastAsia="en-PH"/>
        </w:rPr>
        <w:t xml:space="preserve">The findings imply that age and the use of China Bank’s mobile banking applications are significantly correlated. According to Olaleye et al. (2022), the age of mobile banking users is strongly associated with the extent of mobile banking application usage. Younger users, particularly those aged 15 to 34, tend to perform more online transactions per month, while older users are more likely to rely on mobile transactions for routine banking needs. Furthermore, Han and Ko (2025) emphasize that age is a significant determinant of mobile banking adoption, with younger users demonstrating higher adoption </w:t>
      </w:r>
      <w:r w:rsidR="00415227" w:rsidRPr="00415227">
        <w:rPr>
          <w:rFonts w:ascii="Arial" w:eastAsia="Times New Roman" w:hAnsi="Arial" w:cs="Arial"/>
          <w:lang w:eastAsia="en-PH"/>
        </w:rPr>
        <w:lastRenderedPageBreak/>
        <w:t>and stronger intentions to use such services. In contrast, older users show lower adoption rates, often attributed to technology-related anxiety.</w:t>
      </w:r>
    </w:p>
    <w:p w14:paraId="0949ED0C" w14:textId="55835141" w:rsidR="00320B66" w:rsidRDefault="008243B6" w:rsidP="005D5035">
      <w:pPr>
        <w:jc w:val="both"/>
        <w:rPr>
          <w:rFonts w:ascii="Arial" w:hAnsi="Arial" w:cs="Arial"/>
        </w:rPr>
      </w:pPr>
      <w:r>
        <w:rPr>
          <w:rFonts w:ascii="Arial" w:hAnsi="Arial" w:cs="Arial"/>
        </w:rPr>
        <w:t>As the results of</w:t>
      </w:r>
      <w:r w:rsidR="007F50C5">
        <w:rPr>
          <w:rFonts w:ascii="Arial" w:hAnsi="Arial" w:cs="Arial"/>
        </w:rPr>
        <w:t xml:space="preserve"> correlation between the demographic profile (Age) and the mobile banking experiences (Mobile banking transaction) of the respondents.</w:t>
      </w:r>
      <w:r w:rsidR="00561375">
        <w:rPr>
          <w:rFonts w:ascii="Arial" w:hAnsi="Arial" w:cs="Arial"/>
        </w:rPr>
        <w:t xml:space="preserve"> The findings revealed that the mobile banking transaction such as scanning of </w:t>
      </w:r>
      <w:r w:rsidR="00484828">
        <w:rPr>
          <w:rFonts w:ascii="Arial" w:hAnsi="Arial" w:cs="Arial"/>
        </w:rPr>
        <w:t xml:space="preserve">QR code </w:t>
      </w:r>
      <w:r w:rsidR="001039F7" w:rsidRPr="00B23069">
        <w:rPr>
          <w:rFonts w:ascii="Arial" w:hAnsi="Arial" w:cs="Arial"/>
        </w:rPr>
        <w:t>(χ² (4) =</w:t>
      </w:r>
      <w:r w:rsidR="00484828">
        <w:rPr>
          <w:rFonts w:ascii="Arial" w:hAnsi="Arial" w:cs="Arial"/>
        </w:rPr>
        <w:t>59.70</w:t>
      </w:r>
      <w:r w:rsidR="001039F7" w:rsidRPr="00B23069">
        <w:rPr>
          <w:rFonts w:ascii="Arial" w:hAnsi="Arial" w:cs="Arial"/>
        </w:rPr>
        <w:t xml:space="preserve">, </w:t>
      </w:r>
      <w:r w:rsidR="001039F7" w:rsidRPr="009C3202">
        <w:rPr>
          <w:rFonts w:ascii="Arial" w:hAnsi="Arial" w:cs="Arial"/>
          <w:i/>
          <w:iCs/>
        </w:rPr>
        <w:t>P</w:t>
      </w:r>
      <w:r w:rsidR="001039F7" w:rsidRPr="00B23069">
        <w:rPr>
          <w:rFonts w:ascii="Arial" w:hAnsi="Arial" w:cs="Arial"/>
        </w:rPr>
        <w:t xml:space="preserve"> =</w:t>
      </w:r>
      <w:r w:rsidR="001039F7">
        <w:rPr>
          <w:rFonts w:ascii="Arial" w:hAnsi="Arial" w:cs="Arial"/>
        </w:rPr>
        <w:t>0.</w:t>
      </w:r>
      <w:r w:rsidR="001C7855">
        <w:rPr>
          <w:rFonts w:ascii="Arial" w:hAnsi="Arial" w:cs="Arial"/>
        </w:rPr>
        <w:t>001</w:t>
      </w:r>
      <w:r w:rsidR="001039F7" w:rsidRPr="00B23069">
        <w:rPr>
          <w:rFonts w:ascii="Arial" w:hAnsi="Arial" w:cs="Arial"/>
        </w:rPr>
        <w:t>)</w:t>
      </w:r>
      <w:r w:rsidR="00561375">
        <w:rPr>
          <w:rFonts w:ascii="Arial" w:hAnsi="Arial" w:cs="Arial"/>
        </w:rPr>
        <w:t xml:space="preserve"> are statistically significant correlated and thus rejected at the 0.05 level of significant.</w:t>
      </w:r>
      <w:r w:rsidR="0017317E">
        <w:rPr>
          <w:rFonts w:ascii="Arial" w:hAnsi="Arial" w:cs="Arial"/>
        </w:rPr>
        <w:t xml:space="preserve"> Meanwhile</w:t>
      </w:r>
      <w:r w:rsidR="00950B80">
        <w:rPr>
          <w:rFonts w:ascii="Arial" w:hAnsi="Arial" w:cs="Arial"/>
        </w:rPr>
        <w:t xml:space="preserve">, </w:t>
      </w:r>
      <w:r w:rsidR="001C7855">
        <w:rPr>
          <w:rFonts w:ascii="Arial" w:hAnsi="Arial" w:cs="Arial"/>
        </w:rPr>
        <w:t xml:space="preserve">Loans </w:t>
      </w:r>
      <w:r w:rsidR="001C7855" w:rsidRPr="00B23069">
        <w:rPr>
          <w:rFonts w:ascii="Arial" w:hAnsi="Arial" w:cs="Arial"/>
        </w:rPr>
        <w:t>(χ² (4) =</w:t>
      </w:r>
      <w:r w:rsidR="001B40A1">
        <w:rPr>
          <w:rFonts w:ascii="Arial" w:hAnsi="Arial" w:cs="Arial"/>
        </w:rPr>
        <w:t>1.95</w:t>
      </w:r>
      <w:r w:rsidR="001C7855" w:rsidRPr="00B23069">
        <w:rPr>
          <w:rFonts w:ascii="Arial" w:hAnsi="Arial" w:cs="Arial"/>
        </w:rPr>
        <w:t xml:space="preserve">, </w:t>
      </w:r>
      <w:r w:rsidR="001C7855" w:rsidRPr="009C3202">
        <w:rPr>
          <w:rFonts w:ascii="Arial" w:hAnsi="Arial" w:cs="Arial"/>
          <w:i/>
          <w:iCs/>
        </w:rPr>
        <w:t>P</w:t>
      </w:r>
      <w:r w:rsidR="001C7855" w:rsidRPr="00B23069">
        <w:rPr>
          <w:rFonts w:ascii="Arial" w:hAnsi="Arial" w:cs="Arial"/>
        </w:rPr>
        <w:t xml:space="preserve"> =</w:t>
      </w:r>
      <w:r w:rsidR="001C7855">
        <w:rPr>
          <w:rFonts w:ascii="Arial" w:hAnsi="Arial" w:cs="Arial"/>
        </w:rPr>
        <w:t>0.</w:t>
      </w:r>
      <w:r w:rsidR="001B40A1">
        <w:rPr>
          <w:rFonts w:ascii="Arial" w:hAnsi="Arial" w:cs="Arial"/>
        </w:rPr>
        <w:t>745</w:t>
      </w:r>
      <w:r w:rsidR="001C7855" w:rsidRPr="00B23069">
        <w:rPr>
          <w:rFonts w:ascii="Arial" w:hAnsi="Arial" w:cs="Arial"/>
        </w:rPr>
        <w:t>)</w:t>
      </w:r>
      <w:r w:rsidR="00950B80">
        <w:rPr>
          <w:rFonts w:ascii="Arial" w:hAnsi="Arial" w:cs="Arial"/>
        </w:rPr>
        <w:t xml:space="preserve">, </w:t>
      </w:r>
      <w:r w:rsidR="001B40A1">
        <w:rPr>
          <w:rFonts w:ascii="Arial" w:hAnsi="Arial" w:cs="Arial"/>
        </w:rPr>
        <w:t xml:space="preserve">Fund transfer </w:t>
      </w:r>
      <w:r w:rsidR="001B40A1" w:rsidRPr="00B23069">
        <w:rPr>
          <w:rFonts w:ascii="Arial" w:hAnsi="Arial" w:cs="Arial"/>
        </w:rPr>
        <w:t>(χ² (4) =</w:t>
      </w:r>
      <w:r w:rsidR="001B40A1">
        <w:rPr>
          <w:rFonts w:ascii="Arial" w:hAnsi="Arial" w:cs="Arial"/>
        </w:rPr>
        <w:t>5.69</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0.224</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Stock Market </w:t>
      </w:r>
      <w:r w:rsidR="001B40A1" w:rsidRPr="00B23069">
        <w:rPr>
          <w:rFonts w:ascii="Arial" w:hAnsi="Arial" w:cs="Arial"/>
        </w:rPr>
        <w:t>(χ² (4) =</w:t>
      </w:r>
      <w:r w:rsidR="001B40A1">
        <w:rPr>
          <w:rFonts w:ascii="Arial" w:hAnsi="Arial" w:cs="Arial"/>
        </w:rPr>
        <w:t>1.44</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0.837</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Fight tickets </w:t>
      </w:r>
      <w:r w:rsidR="001B40A1" w:rsidRPr="00B23069">
        <w:rPr>
          <w:rFonts w:ascii="Arial" w:hAnsi="Arial" w:cs="Arial"/>
        </w:rPr>
        <w:t>(χ² (4) =</w:t>
      </w:r>
      <w:r w:rsidR="001B40A1">
        <w:rPr>
          <w:rFonts w:ascii="Arial" w:hAnsi="Arial" w:cs="Arial"/>
        </w:rPr>
        <w:t>0.37</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0.985</w:t>
      </w:r>
      <w:r w:rsidR="001B40A1" w:rsidRPr="00B23069">
        <w:rPr>
          <w:rFonts w:ascii="Arial" w:hAnsi="Arial" w:cs="Arial"/>
        </w:rPr>
        <w:t>)</w:t>
      </w:r>
      <w:r w:rsidR="00950B80">
        <w:rPr>
          <w:rFonts w:ascii="Arial" w:hAnsi="Arial" w:cs="Arial"/>
        </w:rPr>
        <w:t xml:space="preserve">, </w:t>
      </w:r>
      <w:r w:rsidR="006E0171">
        <w:rPr>
          <w:rFonts w:ascii="Arial" w:hAnsi="Arial" w:cs="Arial"/>
        </w:rPr>
        <w:t xml:space="preserve">Phone Banking </w:t>
      </w:r>
      <w:r w:rsidR="006E0171" w:rsidRPr="00B23069">
        <w:rPr>
          <w:rFonts w:ascii="Arial" w:hAnsi="Arial" w:cs="Arial"/>
        </w:rPr>
        <w:t>(χ² (4) =</w:t>
      </w:r>
      <w:r w:rsidR="0082409D">
        <w:rPr>
          <w:rFonts w:ascii="Arial" w:hAnsi="Arial" w:cs="Arial"/>
        </w:rPr>
        <w:t>6.72</w:t>
      </w:r>
      <w:r w:rsidR="006E0171" w:rsidRPr="00B23069">
        <w:rPr>
          <w:rFonts w:ascii="Arial" w:hAnsi="Arial" w:cs="Arial"/>
        </w:rPr>
        <w:t xml:space="preserve">, </w:t>
      </w:r>
      <w:r w:rsidR="006E0171" w:rsidRPr="009C3202">
        <w:rPr>
          <w:rFonts w:ascii="Arial" w:hAnsi="Arial" w:cs="Arial"/>
          <w:i/>
          <w:iCs/>
        </w:rPr>
        <w:t>P</w:t>
      </w:r>
      <w:r w:rsidR="006E0171" w:rsidRPr="00B23069">
        <w:rPr>
          <w:rFonts w:ascii="Arial" w:hAnsi="Arial" w:cs="Arial"/>
        </w:rPr>
        <w:t xml:space="preserve"> =</w:t>
      </w:r>
      <w:r w:rsidR="006E0171">
        <w:rPr>
          <w:rFonts w:ascii="Arial" w:hAnsi="Arial" w:cs="Arial"/>
        </w:rPr>
        <w:t>0.</w:t>
      </w:r>
      <w:r w:rsidR="007165D6">
        <w:rPr>
          <w:rFonts w:ascii="Arial" w:hAnsi="Arial" w:cs="Arial"/>
        </w:rPr>
        <w:t>151</w:t>
      </w:r>
      <w:r w:rsidR="006E0171" w:rsidRPr="00B23069">
        <w:rPr>
          <w:rFonts w:ascii="Arial" w:hAnsi="Arial" w:cs="Arial"/>
        </w:rPr>
        <w:t>)</w:t>
      </w:r>
      <w:r w:rsidR="00950B80">
        <w:rPr>
          <w:rFonts w:ascii="Arial" w:hAnsi="Arial" w:cs="Arial"/>
        </w:rPr>
        <w:t xml:space="preserve">, </w:t>
      </w:r>
      <w:r w:rsidR="007165D6">
        <w:rPr>
          <w:rFonts w:ascii="Arial" w:hAnsi="Arial" w:cs="Arial"/>
        </w:rPr>
        <w:t xml:space="preserve">Shopping </w:t>
      </w:r>
      <w:r w:rsidR="007165D6" w:rsidRPr="00B23069">
        <w:rPr>
          <w:rFonts w:ascii="Arial" w:hAnsi="Arial" w:cs="Arial"/>
        </w:rPr>
        <w:t>(χ² (4) =</w:t>
      </w:r>
      <w:r w:rsidR="007165D6">
        <w:rPr>
          <w:rFonts w:ascii="Arial" w:hAnsi="Arial" w:cs="Arial"/>
        </w:rPr>
        <w:t>0.82</w:t>
      </w:r>
      <w:r w:rsidR="007165D6" w:rsidRPr="00B23069">
        <w:rPr>
          <w:rFonts w:ascii="Arial" w:hAnsi="Arial" w:cs="Arial"/>
        </w:rPr>
        <w:t xml:space="preserve">, </w:t>
      </w:r>
      <w:r w:rsidR="007165D6" w:rsidRPr="009C3202">
        <w:rPr>
          <w:rFonts w:ascii="Arial" w:hAnsi="Arial" w:cs="Arial"/>
          <w:i/>
          <w:iCs/>
        </w:rPr>
        <w:t>P</w:t>
      </w:r>
      <w:r w:rsidR="007165D6" w:rsidRPr="00B23069">
        <w:rPr>
          <w:rFonts w:ascii="Arial" w:hAnsi="Arial" w:cs="Arial"/>
        </w:rPr>
        <w:t xml:space="preserve"> =</w:t>
      </w:r>
      <w:r w:rsidR="007165D6">
        <w:rPr>
          <w:rFonts w:ascii="Arial" w:hAnsi="Arial" w:cs="Arial"/>
        </w:rPr>
        <w:t>0.936</w:t>
      </w:r>
      <w:r w:rsidR="007165D6" w:rsidRPr="00B23069">
        <w:rPr>
          <w:rFonts w:ascii="Arial" w:hAnsi="Arial" w:cs="Arial"/>
        </w:rPr>
        <w:t>)</w:t>
      </w:r>
      <w:r w:rsidR="00950B80">
        <w:rPr>
          <w:rFonts w:ascii="Arial" w:hAnsi="Arial" w:cs="Arial"/>
        </w:rPr>
        <w:t xml:space="preserve">, </w:t>
      </w:r>
      <w:r w:rsidR="00A565EA">
        <w:rPr>
          <w:rFonts w:ascii="Arial" w:hAnsi="Arial" w:cs="Arial"/>
        </w:rPr>
        <w:t xml:space="preserve">Insurance </w:t>
      </w:r>
      <w:r w:rsidR="00A565EA" w:rsidRPr="00B23069">
        <w:rPr>
          <w:rFonts w:ascii="Arial" w:hAnsi="Arial" w:cs="Arial"/>
        </w:rPr>
        <w:t>(χ² (4) =</w:t>
      </w:r>
      <w:r w:rsidR="0046078E">
        <w:rPr>
          <w:rFonts w:ascii="Arial" w:hAnsi="Arial" w:cs="Arial"/>
        </w:rPr>
        <w:t>0.37</w:t>
      </w:r>
      <w:r w:rsidR="00A565EA" w:rsidRPr="00B23069">
        <w:rPr>
          <w:rFonts w:ascii="Arial" w:hAnsi="Arial" w:cs="Arial"/>
        </w:rPr>
        <w:t xml:space="preserve">, </w:t>
      </w:r>
      <w:r w:rsidR="00A565EA" w:rsidRPr="009C3202">
        <w:rPr>
          <w:rFonts w:ascii="Arial" w:hAnsi="Arial" w:cs="Arial"/>
          <w:i/>
          <w:iCs/>
        </w:rPr>
        <w:t>P</w:t>
      </w:r>
      <w:r w:rsidR="00A565EA" w:rsidRPr="00B23069">
        <w:rPr>
          <w:rFonts w:ascii="Arial" w:hAnsi="Arial" w:cs="Arial"/>
        </w:rPr>
        <w:t xml:space="preserve"> =</w:t>
      </w:r>
      <w:r w:rsidR="00A565EA">
        <w:rPr>
          <w:rFonts w:ascii="Arial" w:hAnsi="Arial" w:cs="Arial"/>
        </w:rPr>
        <w:t>0.</w:t>
      </w:r>
      <w:r w:rsidR="0046078E">
        <w:rPr>
          <w:rFonts w:ascii="Arial" w:hAnsi="Arial" w:cs="Arial"/>
        </w:rPr>
        <w:t>985</w:t>
      </w:r>
      <w:r w:rsidR="00A565EA" w:rsidRPr="00B23069">
        <w:rPr>
          <w:rFonts w:ascii="Arial" w:hAnsi="Arial" w:cs="Arial"/>
        </w:rPr>
        <w:t>)</w:t>
      </w:r>
      <w:r w:rsidR="00950B80">
        <w:rPr>
          <w:rFonts w:ascii="Arial" w:hAnsi="Arial" w:cs="Arial"/>
        </w:rPr>
        <w:t xml:space="preserve">, </w:t>
      </w:r>
      <w:r w:rsidR="005A7103">
        <w:rPr>
          <w:rFonts w:ascii="Arial" w:hAnsi="Arial" w:cs="Arial"/>
        </w:rPr>
        <w:t xml:space="preserve">Sending </w:t>
      </w:r>
      <w:r w:rsidR="005A7103" w:rsidRPr="00B23069">
        <w:rPr>
          <w:rFonts w:ascii="Arial" w:hAnsi="Arial" w:cs="Arial"/>
        </w:rPr>
        <w:t>(χ² (4) =</w:t>
      </w:r>
      <w:r w:rsidR="005A7103">
        <w:rPr>
          <w:rFonts w:ascii="Arial" w:hAnsi="Arial" w:cs="Arial"/>
        </w:rPr>
        <w:t>7.39</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0.117</w:t>
      </w:r>
      <w:r w:rsidR="005A7103" w:rsidRPr="00B23069">
        <w:rPr>
          <w:rFonts w:ascii="Arial" w:hAnsi="Arial" w:cs="Arial"/>
        </w:rPr>
        <w:t>)</w:t>
      </w:r>
      <w:r w:rsidR="00950B80">
        <w:rPr>
          <w:rFonts w:ascii="Arial" w:hAnsi="Arial" w:cs="Arial"/>
        </w:rPr>
        <w:t xml:space="preserve">, </w:t>
      </w:r>
      <w:r w:rsidR="005A7103">
        <w:rPr>
          <w:rFonts w:ascii="Arial" w:hAnsi="Arial" w:cs="Arial"/>
        </w:rPr>
        <w:t xml:space="preserve">Load </w:t>
      </w:r>
      <w:r w:rsidR="005A7103" w:rsidRPr="00B23069">
        <w:rPr>
          <w:rFonts w:ascii="Arial" w:hAnsi="Arial" w:cs="Arial"/>
        </w:rPr>
        <w:t>(χ² (4) =</w:t>
      </w:r>
      <w:r w:rsidR="005A7103">
        <w:rPr>
          <w:rFonts w:ascii="Arial" w:hAnsi="Arial" w:cs="Arial"/>
        </w:rPr>
        <w:t>3.17</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0.529</w:t>
      </w:r>
      <w:r w:rsidR="005A7103" w:rsidRPr="00B23069">
        <w:rPr>
          <w:rFonts w:ascii="Arial" w:hAnsi="Arial" w:cs="Arial"/>
        </w:rPr>
        <w:t>)</w:t>
      </w:r>
      <w:r w:rsidR="005A7103">
        <w:rPr>
          <w:rFonts w:ascii="Arial" w:hAnsi="Arial" w:cs="Arial"/>
        </w:rPr>
        <w:t xml:space="preserve"> and Bills </w:t>
      </w:r>
      <w:r w:rsidR="005A7103" w:rsidRPr="00B23069">
        <w:rPr>
          <w:rFonts w:ascii="Arial" w:hAnsi="Arial" w:cs="Arial"/>
        </w:rPr>
        <w:t>(χ² (4) =</w:t>
      </w:r>
      <w:r w:rsidR="005A7103">
        <w:rPr>
          <w:rFonts w:ascii="Arial" w:hAnsi="Arial" w:cs="Arial"/>
        </w:rPr>
        <w:t>4.52</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0.34</w:t>
      </w:r>
      <w:r w:rsidR="005A7103" w:rsidRPr="00B23069">
        <w:rPr>
          <w:rFonts w:ascii="Arial" w:hAnsi="Arial" w:cs="Arial"/>
        </w:rPr>
        <w:t>)</w:t>
      </w:r>
      <w:r w:rsidR="00950B80">
        <w:rPr>
          <w:rFonts w:ascii="Arial" w:hAnsi="Arial" w:cs="Arial"/>
        </w:rPr>
        <w:t xml:space="preserve"> are not statistically signi</w:t>
      </w:r>
      <w:r w:rsidR="008F609C">
        <w:rPr>
          <w:rFonts w:ascii="Arial" w:hAnsi="Arial" w:cs="Arial"/>
        </w:rPr>
        <w:t>ficantly correlated thus is accepted at the 0.05 level of significant.</w:t>
      </w:r>
      <w:r w:rsidR="00DB1D60">
        <w:rPr>
          <w:rFonts w:ascii="Arial" w:hAnsi="Arial" w:cs="Arial"/>
        </w:rPr>
        <w:t xml:space="preserve"> The findings indicated that the null hypothesis, which posit no significant relationship between the age and mobile banking transaction like scanning of QR code is rejected.</w:t>
      </w:r>
      <w:r w:rsidR="0049410B">
        <w:rPr>
          <w:rFonts w:ascii="Arial" w:hAnsi="Arial" w:cs="Arial"/>
        </w:rPr>
        <w:t xml:space="preserve"> However, </w:t>
      </w:r>
      <w:r w:rsidR="000B15BC">
        <w:rPr>
          <w:rFonts w:ascii="Arial" w:hAnsi="Arial" w:cs="Arial"/>
        </w:rPr>
        <w:t xml:space="preserve">the mobile banking transaction such as </w:t>
      </w:r>
      <w:r w:rsidR="00D63854">
        <w:rPr>
          <w:rFonts w:ascii="Arial" w:hAnsi="Arial" w:cs="Arial"/>
        </w:rPr>
        <w:t>loans, fund transfer, stock market, fight ticket, phone banking, shopping, insurance, sending, load and payment of bills is accepted, thus do not show significant correlated between the age and mobile banking transactions</w:t>
      </w:r>
      <w:r w:rsidR="00D63854" w:rsidRPr="00AF3F2D">
        <w:rPr>
          <w:rFonts w:ascii="Arial" w:hAnsi="Arial" w:cs="Arial"/>
        </w:rPr>
        <w:t xml:space="preserve">. </w:t>
      </w:r>
      <w:r w:rsidR="00810B40" w:rsidRPr="00AF3F2D">
        <w:rPr>
          <w:rFonts w:ascii="Arial" w:hAnsi="Arial" w:cs="Arial"/>
        </w:rPr>
        <w:t xml:space="preserve">The findings implies that the age and scanning </w:t>
      </w:r>
      <w:r w:rsidR="00EC4274" w:rsidRPr="00AF3F2D">
        <w:rPr>
          <w:rFonts w:ascii="Arial" w:hAnsi="Arial" w:cs="Arial"/>
        </w:rPr>
        <w:t>QR code</w:t>
      </w:r>
      <w:r w:rsidR="00810B40" w:rsidRPr="00AF3F2D">
        <w:rPr>
          <w:rFonts w:ascii="Arial" w:hAnsi="Arial" w:cs="Arial"/>
        </w:rPr>
        <w:t xml:space="preserve"> mobile banking applications are significantly correlated.</w:t>
      </w:r>
      <w:r w:rsidR="00081A0E">
        <w:rPr>
          <w:rFonts w:ascii="Arial" w:hAnsi="Arial" w:cs="Arial"/>
        </w:rPr>
        <w:t xml:space="preserve"> </w:t>
      </w:r>
      <w:r w:rsidR="00320B66" w:rsidRPr="00320B66">
        <w:rPr>
          <w:rFonts w:ascii="Arial" w:hAnsi="Arial" w:cs="Arial"/>
        </w:rPr>
        <w:t>According to Olaleye et al. (2022) age has a significant correlation with mobile application usage and transaction behavior. Their findings highlight that different age groups exhibit varying levels of mobile transaction preferences and usage patterns in the adoption of mobile banking. Additionally, Chamboko (2022) emphasized that younger users were significantly less frequent in their use of mobile transactions compared to adults aged 30 to 65. These results indicate that age plays an important role in shaping mobile banking transactions and overall usage.</w:t>
      </w:r>
    </w:p>
    <w:p w14:paraId="5C6612FA" w14:textId="75BBD858" w:rsidR="0015431A" w:rsidRDefault="00624293" w:rsidP="005D5035">
      <w:pPr>
        <w:jc w:val="both"/>
        <w:rPr>
          <w:rFonts w:ascii="Arial" w:hAnsi="Arial" w:cs="Arial"/>
        </w:rPr>
      </w:pPr>
      <w:r w:rsidRPr="005D5035">
        <w:rPr>
          <w:rFonts w:ascii="Arial" w:hAnsi="Arial" w:cs="Arial"/>
        </w:rPr>
        <w:t>Moreover, a</w:t>
      </w:r>
      <w:r w:rsidR="0007677B" w:rsidRPr="005D5035">
        <w:rPr>
          <w:rFonts w:ascii="Arial" w:hAnsi="Arial" w:cs="Arial"/>
        </w:rPr>
        <w:t>s the results of correlation between the demographic profile (Age) and the mobile banking experiences (</w:t>
      </w:r>
      <w:r w:rsidRPr="005D5035">
        <w:rPr>
          <w:rFonts w:ascii="Arial" w:hAnsi="Arial" w:cs="Arial"/>
        </w:rPr>
        <w:t>Frequency usage of mobile banking</w:t>
      </w:r>
      <w:r w:rsidR="0007677B" w:rsidRPr="005D5035">
        <w:rPr>
          <w:rFonts w:ascii="Arial" w:hAnsi="Arial" w:cs="Arial"/>
        </w:rPr>
        <w:t xml:space="preserve">) of the respondents. The findings revealed that </w:t>
      </w:r>
      <w:r w:rsidR="005A14D2" w:rsidRPr="005D5035">
        <w:rPr>
          <w:rFonts w:ascii="Arial" w:hAnsi="Arial" w:cs="Arial"/>
        </w:rPr>
        <w:t xml:space="preserve">weekly (χ² (4) =15.90, </w:t>
      </w:r>
      <w:r w:rsidR="005A14D2" w:rsidRPr="005D5035">
        <w:rPr>
          <w:rFonts w:ascii="Arial" w:hAnsi="Arial" w:cs="Arial"/>
          <w:i/>
          <w:iCs/>
        </w:rPr>
        <w:t>P</w:t>
      </w:r>
      <w:r w:rsidR="005A14D2" w:rsidRPr="005D5035">
        <w:rPr>
          <w:rFonts w:ascii="Arial" w:hAnsi="Arial" w:cs="Arial"/>
        </w:rPr>
        <w:t xml:space="preserve"> =0.003)</w:t>
      </w:r>
      <w:r w:rsidR="00F0748B" w:rsidRPr="005D5035">
        <w:rPr>
          <w:rFonts w:ascii="Arial" w:hAnsi="Arial" w:cs="Arial"/>
        </w:rPr>
        <w:t xml:space="preserve"> </w:t>
      </w:r>
      <w:r w:rsidR="005A14D2" w:rsidRPr="005D5035">
        <w:rPr>
          <w:rFonts w:ascii="Arial" w:hAnsi="Arial" w:cs="Arial"/>
        </w:rPr>
        <w:t xml:space="preserve">frequency usage of mobile banking </w:t>
      </w:r>
      <w:r w:rsidR="00F0748B" w:rsidRPr="005D5035">
        <w:rPr>
          <w:rFonts w:ascii="Arial" w:hAnsi="Arial" w:cs="Arial"/>
        </w:rPr>
        <w:t>is statistically significant correlated and thus rejected at the 0.05 level of significant. Meanwhile,</w:t>
      </w:r>
      <w:r w:rsidR="0021116C" w:rsidRPr="005D5035">
        <w:rPr>
          <w:rFonts w:ascii="Arial" w:hAnsi="Arial" w:cs="Arial"/>
        </w:rPr>
        <w:t xml:space="preserve"> O</w:t>
      </w:r>
      <w:r w:rsidR="00307D71" w:rsidRPr="005D5035">
        <w:rPr>
          <w:rFonts w:ascii="Arial" w:hAnsi="Arial" w:cs="Arial"/>
        </w:rPr>
        <w:t>n</w:t>
      </w:r>
      <w:r w:rsidR="0021116C" w:rsidRPr="005D5035">
        <w:rPr>
          <w:rFonts w:ascii="Arial" w:hAnsi="Arial" w:cs="Arial"/>
        </w:rPr>
        <w:t>ce</w:t>
      </w:r>
      <w:r w:rsidR="00307D71" w:rsidRPr="005D5035">
        <w:rPr>
          <w:rFonts w:ascii="Arial" w:hAnsi="Arial" w:cs="Arial"/>
        </w:rPr>
        <w:t xml:space="preserve"> a month </w:t>
      </w:r>
      <w:r w:rsidR="00EF6C72" w:rsidRPr="005D5035">
        <w:rPr>
          <w:rFonts w:ascii="Arial" w:hAnsi="Arial" w:cs="Arial"/>
        </w:rPr>
        <w:t xml:space="preserve">(χ² (4) =2.02, </w:t>
      </w:r>
      <w:r w:rsidR="00EF6C72" w:rsidRPr="005D5035">
        <w:rPr>
          <w:rFonts w:ascii="Arial" w:hAnsi="Arial" w:cs="Arial"/>
          <w:i/>
          <w:iCs/>
        </w:rPr>
        <w:t>P</w:t>
      </w:r>
      <w:r w:rsidR="00EF6C72" w:rsidRPr="005D5035">
        <w:rPr>
          <w:rFonts w:ascii="Arial" w:hAnsi="Arial" w:cs="Arial"/>
        </w:rPr>
        <w:t xml:space="preserve"> =0.727)</w:t>
      </w:r>
      <w:r w:rsidR="00806E1B" w:rsidRPr="005D5035">
        <w:rPr>
          <w:rFonts w:ascii="Arial" w:hAnsi="Arial" w:cs="Arial"/>
        </w:rPr>
        <w:t xml:space="preserve">, </w:t>
      </w:r>
      <w:r w:rsidR="006C4EAD" w:rsidRPr="005D5035">
        <w:rPr>
          <w:rFonts w:ascii="Arial" w:hAnsi="Arial" w:cs="Arial"/>
        </w:rPr>
        <w:t xml:space="preserve">Do not use (χ² (4) =1.25, </w:t>
      </w:r>
      <w:r w:rsidR="006C4EAD" w:rsidRPr="005D5035">
        <w:rPr>
          <w:rFonts w:ascii="Arial" w:hAnsi="Arial" w:cs="Arial"/>
          <w:i/>
          <w:iCs/>
        </w:rPr>
        <w:t>P</w:t>
      </w:r>
      <w:r w:rsidR="006C4EAD" w:rsidRPr="005D5035">
        <w:rPr>
          <w:rFonts w:ascii="Arial" w:hAnsi="Arial" w:cs="Arial"/>
        </w:rPr>
        <w:t xml:space="preserve"> =0.870</w:t>
      </w:r>
      <w:r w:rsidR="00806E1B" w:rsidRPr="005D5035">
        <w:rPr>
          <w:rFonts w:ascii="Arial" w:hAnsi="Arial" w:cs="Arial"/>
        </w:rPr>
        <w:t xml:space="preserve">), </w:t>
      </w:r>
      <w:r w:rsidR="006C4EAD" w:rsidRPr="005D5035">
        <w:rPr>
          <w:rFonts w:ascii="Arial" w:hAnsi="Arial" w:cs="Arial"/>
        </w:rPr>
        <w:t>Twice a week (χ² (4) =</w:t>
      </w:r>
      <w:r w:rsidR="00E54431" w:rsidRPr="005D5035">
        <w:rPr>
          <w:rFonts w:ascii="Arial" w:hAnsi="Arial" w:cs="Arial"/>
        </w:rPr>
        <w:t>7.66</w:t>
      </w:r>
      <w:r w:rsidR="006C4EAD" w:rsidRPr="005D5035">
        <w:rPr>
          <w:rFonts w:ascii="Arial" w:hAnsi="Arial" w:cs="Arial"/>
        </w:rPr>
        <w:t xml:space="preserve">, </w:t>
      </w:r>
      <w:r w:rsidR="006C4EAD" w:rsidRPr="005D5035">
        <w:rPr>
          <w:rFonts w:ascii="Arial" w:hAnsi="Arial" w:cs="Arial"/>
          <w:i/>
          <w:iCs/>
        </w:rPr>
        <w:t>P</w:t>
      </w:r>
      <w:r w:rsidR="006C4EAD" w:rsidRPr="005D5035">
        <w:rPr>
          <w:rFonts w:ascii="Arial" w:hAnsi="Arial" w:cs="Arial"/>
        </w:rPr>
        <w:t xml:space="preserve"> =0.</w:t>
      </w:r>
      <w:r w:rsidR="00E54431" w:rsidRPr="005D5035">
        <w:rPr>
          <w:rFonts w:ascii="Arial" w:hAnsi="Arial" w:cs="Arial"/>
        </w:rPr>
        <w:t>105</w:t>
      </w:r>
      <w:r w:rsidR="006C4EAD" w:rsidRPr="005D5035">
        <w:rPr>
          <w:rFonts w:ascii="Arial" w:hAnsi="Arial" w:cs="Arial"/>
        </w:rPr>
        <w:t>)</w:t>
      </w:r>
      <w:r w:rsidR="00806E1B" w:rsidRPr="005D5035">
        <w:rPr>
          <w:rFonts w:ascii="Arial" w:hAnsi="Arial" w:cs="Arial"/>
        </w:rPr>
        <w:t xml:space="preserve">, </w:t>
      </w:r>
      <w:r w:rsidR="00E54431" w:rsidRPr="005D5035">
        <w:rPr>
          <w:rFonts w:ascii="Arial" w:hAnsi="Arial" w:cs="Arial"/>
        </w:rPr>
        <w:t>Twice a month</w:t>
      </w:r>
      <w:r w:rsidR="00D06B44" w:rsidRPr="005D5035">
        <w:rPr>
          <w:rFonts w:ascii="Arial" w:hAnsi="Arial" w:cs="Arial"/>
        </w:rPr>
        <w:t xml:space="preserve"> (χ² (4) =2.48, </w:t>
      </w:r>
      <w:r w:rsidR="00D06B44" w:rsidRPr="005D5035">
        <w:rPr>
          <w:rFonts w:ascii="Arial" w:hAnsi="Arial" w:cs="Arial"/>
          <w:i/>
          <w:iCs/>
        </w:rPr>
        <w:t>P</w:t>
      </w:r>
      <w:r w:rsidR="00D06B44" w:rsidRPr="005D5035">
        <w:rPr>
          <w:rFonts w:ascii="Arial" w:hAnsi="Arial" w:cs="Arial"/>
        </w:rPr>
        <w:t xml:space="preserve"> =0.846)</w:t>
      </w:r>
      <w:r w:rsidR="00806E1B" w:rsidRPr="005D5035">
        <w:rPr>
          <w:rFonts w:ascii="Arial" w:hAnsi="Arial" w:cs="Arial"/>
        </w:rPr>
        <w:t xml:space="preserve">, </w:t>
      </w:r>
      <w:r w:rsidR="00D06B44" w:rsidRPr="005D5035">
        <w:rPr>
          <w:rFonts w:ascii="Arial" w:hAnsi="Arial" w:cs="Arial"/>
        </w:rPr>
        <w:t xml:space="preserve">Few times a month (χ² (4) =2.99, </w:t>
      </w:r>
      <w:r w:rsidR="00D06B44" w:rsidRPr="005D5035">
        <w:rPr>
          <w:rFonts w:ascii="Arial" w:hAnsi="Arial" w:cs="Arial"/>
          <w:i/>
          <w:iCs/>
        </w:rPr>
        <w:t>P</w:t>
      </w:r>
      <w:r w:rsidR="00D06B44" w:rsidRPr="005D5035">
        <w:rPr>
          <w:rFonts w:ascii="Arial" w:hAnsi="Arial" w:cs="Arial"/>
        </w:rPr>
        <w:t xml:space="preserve"> =0.56)</w:t>
      </w:r>
      <w:r w:rsidR="00806E1B" w:rsidRPr="005D5035">
        <w:rPr>
          <w:rFonts w:ascii="Arial" w:hAnsi="Arial" w:cs="Arial"/>
        </w:rPr>
        <w:t xml:space="preserve">, </w:t>
      </w:r>
      <w:r w:rsidR="00D06B44" w:rsidRPr="005D5035">
        <w:rPr>
          <w:rFonts w:ascii="Arial" w:hAnsi="Arial" w:cs="Arial"/>
        </w:rPr>
        <w:t xml:space="preserve">Less than once a month (χ² (4) =3.94, </w:t>
      </w:r>
      <w:r w:rsidR="00D06B44" w:rsidRPr="005D5035">
        <w:rPr>
          <w:rFonts w:ascii="Arial" w:hAnsi="Arial" w:cs="Arial"/>
          <w:i/>
          <w:iCs/>
        </w:rPr>
        <w:t>P</w:t>
      </w:r>
      <w:r w:rsidR="00D06B44" w:rsidRPr="005D5035">
        <w:rPr>
          <w:rFonts w:ascii="Arial" w:hAnsi="Arial" w:cs="Arial"/>
        </w:rPr>
        <w:t xml:space="preserve"> =0.4.15)</w:t>
      </w:r>
      <w:r w:rsidR="00806E1B" w:rsidRPr="005D5035">
        <w:rPr>
          <w:rFonts w:ascii="Arial" w:hAnsi="Arial" w:cs="Arial"/>
        </w:rPr>
        <w:t xml:space="preserve"> and </w:t>
      </w:r>
      <w:r w:rsidR="00D06B44" w:rsidRPr="005D5035">
        <w:rPr>
          <w:rFonts w:ascii="Arial" w:hAnsi="Arial" w:cs="Arial"/>
        </w:rPr>
        <w:t xml:space="preserve">Once a week (χ² (4) =4.43, </w:t>
      </w:r>
      <w:r w:rsidR="00D06B44" w:rsidRPr="005D5035">
        <w:rPr>
          <w:rFonts w:ascii="Arial" w:hAnsi="Arial" w:cs="Arial"/>
          <w:i/>
          <w:iCs/>
        </w:rPr>
        <w:t>P</w:t>
      </w:r>
      <w:r w:rsidR="00D06B44" w:rsidRPr="005D5035">
        <w:rPr>
          <w:rFonts w:ascii="Arial" w:hAnsi="Arial" w:cs="Arial"/>
        </w:rPr>
        <w:t xml:space="preserve"> =0.352)</w:t>
      </w:r>
      <w:r w:rsidR="00274138" w:rsidRPr="005D5035">
        <w:rPr>
          <w:rFonts w:ascii="Arial" w:hAnsi="Arial" w:cs="Arial"/>
        </w:rPr>
        <w:t xml:space="preserve"> are not statistically significant correlated thus is accepted at the 0.05 level of significant. </w:t>
      </w:r>
      <w:r w:rsidR="002E7677" w:rsidRPr="005D5035">
        <w:rPr>
          <w:rFonts w:ascii="Arial" w:hAnsi="Arial" w:cs="Arial"/>
        </w:rPr>
        <w:t xml:space="preserve"> The findings indicated that the null hypothesis, which posit no significant relationship between age and frequency usage of mobile banking such as weekly transaction is rejected.</w:t>
      </w:r>
      <w:r w:rsidR="00721E00" w:rsidRPr="005D5035">
        <w:rPr>
          <w:rFonts w:ascii="Arial" w:hAnsi="Arial" w:cs="Arial"/>
        </w:rPr>
        <w:t xml:space="preserve"> However, </w:t>
      </w:r>
      <w:r w:rsidR="0099011B" w:rsidRPr="005D5035">
        <w:rPr>
          <w:rFonts w:ascii="Arial" w:hAnsi="Arial" w:cs="Arial"/>
        </w:rPr>
        <w:t xml:space="preserve">frequency usage of mobile banking such as </w:t>
      </w:r>
      <w:r w:rsidR="00FB1BEF" w:rsidRPr="005D5035">
        <w:rPr>
          <w:rFonts w:ascii="Arial" w:hAnsi="Arial" w:cs="Arial"/>
        </w:rPr>
        <w:t xml:space="preserve">once a month, do not used, twice a week, twice a month, few times a month, less than once a month and once a week is accepted, thus do not show significant correlated between the age and frequency usage of mobile banking. </w:t>
      </w:r>
      <w:r w:rsidR="00FB1BEF" w:rsidRPr="0050388B">
        <w:rPr>
          <w:rFonts w:ascii="Arial" w:hAnsi="Arial" w:cs="Arial"/>
        </w:rPr>
        <w:t>This implies that the age and weekly frequency usage of mobile banking are significantly correlated.</w:t>
      </w:r>
      <w:r w:rsidR="00995424">
        <w:rPr>
          <w:rFonts w:ascii="Arial" w:hAnsi="Arial" w:cs="Arial"/>
        </w:rPr>
        <w:t xml:space="preserve"> </w:t>
      </w:r>
      <w:r w:rsidR="00995424" w:rsidRPr="00995424">
        <w:rPr>
          <w:rFonts w:ascii="Arial" w:hAnsi="Arial" w:cs="Arial"/>
        </w:rPr>
        <w:t>The findings are supported by Sharma (2023) who noted that age is significantly associated with the frequency of mobile banking usage. Younger users, particularly those aged 35 and below, tend to use mobile transactions several times a week compared to older cohorts. Similarly, Olaleye et al. (2022) found that age has a significant association with transaction frequency, with younger users aged 15 to 34 typically conducting transactions on a monthly basis, while older users were observed to transact more frequently.</w:t>
      </w:r>
    </w:p>
    <w:p w14:paraId="64134667" w14:textId="77777777" w:rsidR="00FB1BEF" w:rsidRDefault="00FB1BEF" w:rsidP="00995424">
      <w:pPr>
        <w:jc w:val="both"/>
        <w:rPr>
          <w:rFonts w:ascii="Arial" w:hAnsi="Arial" w:cs="Arial"/>
        </w:rPr>
      </w:pPr>
    </w:p>
    <w:p w14:paraId="733E345E" w14:textId="77777777" w:rsidR="00246A68" w:rsidRDefault="00246A68" w:rsidP="00995424">
      <w:pPr>
        <w:jc w:val="both"/>
        <w:rPr>
          <w:rFonts w:ascii="Arial" w:hAnsi="Arial" w:cs="Arial"/>
        </w:rPr>
      </w:pPr>
    </w:p>
    <w:p w14:paraId="2B1D1B24" w14:textId="77777777" w:rsidR="00246A68" w:rsidRPr="00995424" w:rsidRDefault="00246A68" w:rsidP="00995424">
      <w:pPr>
        <w:jc w:val="both"/>
        <w:rPr>
          <w:rFonts w:ascii="Arial" w:hAnsi="Arial" w:cs="Arial"/>
        </w:rPr>
      </w:pPr>
    </w:p>
    <w:p w14:paraId="2F332F2F" w14:textId="6B52D71C" w:rsidR="00470141" w:rsidRPr="00FB1BEF" w:rsidRDefault="00470141" w:rsidP="00FB1BEF">
      <w:pPr>
        <w:pStyle w:val="ListParagraph"/>
        <w:ind w:left="426"/>
        <w:jc w:val="center"/>
        <w:rPr>
          <w:rFonts w:ascii="Arial" w:hAnsi="Arial" w:cs="Arial"/>
        </w:rPr>
      </w:pPr>
      <w:r w:rsidRPr="00895DAE">
        <w:rPr>
          <w:rFonts w:ascii="Arial" w:eastAsia="Times New Roman" w:hAnsi="Arial" w:cs="Arial"/>
          <w:b/>
          <w:bCs/>
          <w:sz w:val="24"/>
          <w:szCs w:val="24"/>
        </w:rPr>
        <w:lastRenderedPageBreak/>
        <w:t>Table 4. Chi-square test of association between age and mobile banking experience of the respondent.</w:t>
      </w:r>
    </w:p>
    <w:tbl>
      <w:tblPr>
        <w:tblStyle w:val="PlainTable41"/>
        <w:tblpPr w:leftFromText="180" w:rightFromText="180" w:vertAnchor="text" w:horzAnchor="margin" w:tblpX="284" w:tblpY="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709"/>
        <w:gridCol w:w="1276"/>
        <w:gridCol w:w="1701"/>
        <w:gridCol w:w="1701"/>
      </w:tblGrid>
      <w:tr w:rsidR="00BC2F8B" w:rsidRPr="00563629" w14:paraId="1D03070B" w14:textId="77777777" w:rsidTr="000245AB">
        <w:trPr>
          <w:cnfStyle w:val="100000000000" w:firstRow="1" w:lastRow="0" w:firstColumn="0" w:lastColumn="0" w:oddVBand="0" w:evenVBand="0" w:oddHBand="0"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7B19ECF5" w14:textId="77777777" w:rsidR="00BC2F8B" w:rsidRPr="00563629" w:rsidRDefault="00BC2F8B" w:rsidP="00FB1BEF">
            <w:pPr>
              <w:tabs>
                <w:tab w:val="left" w:pos="1796"/>
              </w:tabs>
              <w:spacing w:before="20" w:after="20"/>
              <w:jc w:val="center"/>
              <w:rPr>
                <w:rFonts w:ascii="Arial" w:eastAsia="Times New Roman" w:hAnsi="Arial" w:cs="Arial"/>
              </w:rPr>
            </w:pPr>
            <w:bookmarkStart w:id="5" w:name="_Hlk208574445"/>
            <w:r w:rsidRPr="00563629">
              <w:rPr>
                <w:rFonts w:ascii="Arial" w:eastAsia="Times New Roman" w:hAnsi="Arial" w:cs="Arial"/>
              </w:rPr>
              <w:t>Mobile Banking Experience</w:t>
            </w:r>
          </w:p>
        </w:tc>
        <w:tc>
          <w:tcPr>
            <w:tcW w:w="1843" w:type="dxa"/>
            <w:noWrap/>
            <w:vAlign w:val="center"/>
            <w:hideMark/>
          </w:tcPr>
          <w:p w14:paraId="2CA45A68"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Continuity Correction</w:t>
            </w:r>
          </w:p>
        </w:tc>
        <w:tc>
          <w:tcPr>
            <w:tcW w:w="709" w:type="dxa"/>
            <w:vAlign w:val="center"/>
            <w:hideMark/>
          </w:tcPr>
          <w:p w14:paraId="382D14BC"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proofErr w:type="spellStart"/>
            <w:r w:rsidRPr="00563629">
              <w:rPr>
                <w:rFonts w:ascii="Arial" w:eastAsia="Times New Roman" w:hAnsi="Arial" w:cs="Arial"/>
              </w:rPr>
              <w:t>Df</w:t>
            </w:r>
            <w:proofErr w:type="spellEnd"/>
          </w:p>
        </w:tc>
        <w:tc>
          <w:tcPr>
            <w:tcW w:w="1276" w:type="dxa"/>
            <w:vAlign w:val="center"/>
            <w:hideMark/>
          </w:tcPr>
          <w:p w14:paraId="348138AE"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P-value</w:t>
            </w:r>
          </w:p>
        </w:tc>
        <w:tc>
          <w:tcPr>
            <w:tcW w:w="1701" w:type="dxa"/>
            <w:vAlign w:val="center"/>
            <w:hideMark/>
          </w:tcPr>
          <w:p w14:paraId="5C68308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Cramer's v</w:t>
            </w:r>
          </w:p>
        </w:tc>
        <w:tc>
          <w:tcPr>
            <w:tcW w:w="1701" w:type="dxa"/>
            <w:vAlign w:val="center"/>
            <w:hideMark/>
          </w:tcPr>
          <w:p w14:paraId="241A38D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Decision</w:t>
            </w:r>
          </w:p>
        </w:tc>
      </w:tr>
      <w:tr w:rsidR="00BC2F8B" w:rsidRPr="00563629" w14:paraId="4D366635"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hideMark/>
          </w:tcPr>
          <w:p w14:paraId="1831E54C"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application</w:t>
            </w:r>
          </w:p>
        </w:tc>
      </w:tr>
      <w:tr w:rsidR="00BC2F8B" w:rsidRPr="00563629" w14:paraId="5F406C5F"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3AFBD1AD"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BDO</w:t>
            </w:r>
          </w:p>
        </w:tc>
        <w:tc>
          <w:tcPr>
            <w:tcW w:w="1843" w:type="dxa"/>
            <w:noWrap/>
            <w:hideMark/>
          </w:tcPr>
          <w:p w14:paraId="69A7AC31"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3.19</w:t>
            </w:r>
          </w:p>
        </w:tc>
        <w:tc>
          <w:tcPr>
            <w:tcW w:w="709" w:type="dxa"/>
            <w:noWrap/>
            <w:hideMark/>
          </w:tcPr>
          <w:p w14:paraId="6085C58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6F83500" w14:textId="68783FEE"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rPr>
              <w:t>0.527</w:t>
            </w:r>
            <w:r w:rsidR="00F42BE0" w:rsidRPr="00563629">
              <w:rPr>
                <w:rFonts w:ascii="Arial" w:eastAsia="Times New Roman" w:hAnsi="Arial" w:cs="Arial"/>
              </w:rPr>
              <w:t xml:space="preserve"> </w:t>
            </w:r>
            <w:r w:rsidR="00F42BE0" w:rsidRPr="00563629">
              <w:rPr>
                <w:rFonts w:ascii="Arial" w:eastAsia="Times New Roman" w:hAnsi="Arial" w:cs="Arial"/>
                <w:i/>
                <w:iCs/>
                <w:vertAlign w:val="superscript"/>
              </w:rPr>
              <w:t>ns</w:t>
            </w:r>
          </w:p>
        </w:tc>
        <w:tc>
          <w:tcPr>
            <w:tcW w:w="1701" w:type="dxa"/>
            <w:noWrap/>
            <w:hideMark/>
          </w:tcPr>
          <w:p w14:paraId="7B15E9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0.0901</w:t>
            </w:r>
          </w:p>
        </w:tc>
        <w:tc>
          <w:tcPr>
            <w:tcW w:w="1701" w:type="dxa"/>
            <w:noWrap/>
            <w:hideMark/>
          </w:tcPr>
          <w:p w14:paraId="12B5B07D" w14:textId="5A3B2CD9" w:rsidR="00BC2F8B" w:rsidRPr="00563629" w:rsidRDefault="00F42BE0"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B05993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58A64D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BPI</w:t>
            </w:r>
          </w:p>
        </w:tc>
        <w:tc>
          <w:tcPr>
            <w:tcW w:w="1843" w:type="dxa"/>
            <w:shd w:val="clear" w:color="auto" w:fill="auto"/>
            <w:noWrap/>
            <w:hideMark/>
          </w:tcPr>
          <w:p w14:paraId="694C18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1.67</w:t>
            </w:r>
          </w:p>
        </w:tc>
        <w:tc>
          <w:tcPr>
            <w:tcW w:w="709" w:type="dxa"/>
            <w:shd w:val="clear" w:color="auto" w:fill="auto"/>
            <w:noWrap/>
            <w:hideMark/>
          </w:tcPr>
          <w:p w14:paraId="2751D28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9068972" w14:textId="1D3C9E02"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0.795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AD38C5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0.0653</w:t>
            </w:r>
          </w:p>
        </w:tc>
        <w:tc>
          <w:tcPr>
            <w:tcW w:w="1701" w:type="dxa"/>
            <w:shd w:val="clear" w:color="auto" w:fill="auto"/>
            <w:noWrap/>
            <w:hideMark/>
          </w:tcPr>
          <w:p w14:paraId="00BAD838" w14:textId="4AA270C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06EE979"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0D28CC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DBP</w:t>
            </w:r>
          </w:p>
        </w:tc>
        <w:tc>
          <w:tcPr>
            <w:tcW w:w="1843" w:type="dxa"/>
            <w:noWrap/>
            <w:hideMark/>
          </w:tcPr>
          <w:p w14:paraId="6870429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0.32</w:t>
            </w:r>
          </w:p>
        </w:tc>
        <w:tc>
          <w:tcPr>
            <w:tcW w:w="709" w:type="dxa"/>
            <w:noWrap/>
            <w:hideMark/>
          </w:tcPr>
          <w:p w14:paraId="35B7802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BBC6E8C" w14:textId="40EB8F4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0.988</w:t>
            </w:r>
            <w:r w:rsidR="00F42BE0" w:rsidRPr="00563629">
              <w:rPr>
                <w:rFonts w:ascii="Arial" w:eastAsia="Times New Roman" w:hAnsi="Arial" w:cs="Arial"/>
                <w:i/>
                <w:iCs/>
                <w:vertAlign w:val="superscript"/>
              </w:rPr>
              <w:t xml:space="preserve"> ns</w:t>
            </w:r>
          </w:p>
        </w:tc>
        <w:tc>
          <w:tcPr>
            <w:tcW w:w="1701" w:type="dxa"/>
            <w:noWrap/>
            <w:hideMark/>
          </w:tcPr>
          <w:p w14:paraId="66E9DFE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0.0286</w:t>
            </w:r>
          </w:p>
        </w:tc>
        <w:tc>
          <w:tcPr>
            <w:tcW w:w="1701" w:type="dxa"/>
            <w:noWrap/>
            <w:hideMark/>
          </w:tcPr>
          <w:p w14:paraId="353F821A" w14:textId="14355A1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8C51E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19FFB27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RCBC</w:t>
            </w:r>
          </w:p>
        </w:tc>
        <w:tc>
          <w:tcPr>
            <w:tcW w:w="1843" w:type="dxa"/>
            <w:shd w:val="clear" w:color="auto" w:fill="auto"/>
            <w:noWrap/>
            <w:hideMark/>
          </w:tcPr>
          <w:p w14:paraId="016EE54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4.48</w:t>
            </w:r>
          </w:p>
        </w:tc>
        <w:tc>
          <w:tcPr>
            <w:tcW w:w="709" w:type="dxa"/>
            <w:shd w:val="clear" w:color="auto" w:fill="auto"/>
            <w:noWrap/>
            <w:hideMark/>
          </w:tcPr>
          <w:p w14:paraId="165E073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48AF71" w14:textId="38B9989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F7F3FD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p>
        </w:tc>
        <w:tc>
          <w:tcPr>
            <w:tcW w:w="1701" w:type="dxa"/>
            <w:shd w:val="clear" w:color="auto" w:fill="auto"/>
            <w:noWrap/>
            <w:hideMark/>
          </w:tcPr>
          <w:p w14:paraId="7FC08BEE" w14:textId="3FC096D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B3E6974"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5D3E4320"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PNB</w:t>
            </w:r>
          </w:p>
        </w:tc>
        <w:tc>
          <w:tcPr>
            <w:tcW w:w="1843" w:type="dxa"/>
            <w:noWrap/>
            <w:hideMark/>
          </w:tcPr>
          <w:p w14:paraId="38A214F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1.55</w:t>
            </w:r>
          </w:p>
        </w:tc>
        <w:tc>
          <w:tcPr>
            <w:tcW w:w="709" w:type="dxa"/>
            <w:noWrap/>
            <w:hideMark/>
          </w:tcPr>
          <w:p w14:paraId="3D0B289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7021E38D" w14:textId="1E21F60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0.819</w:t>
            </w:r>
            <w:r w:rsidR="00F42BE0" w:rsidRPr="00563629">
              <w:rPr>
                <w:rFonts w:ascii="Arial" w:eastAsia="Times New Roman" w:hAnsi="Arial" w:cs="Arial"/>
                <w:i/>
                <w:iCs/>
                <w:vertAlign w:val="superscript"/>
              </w:rPr>
              <w:t xml:space="preserve"> ns</w:t>
            </w:r>
          </w:p>
        </w:tc>
        <w:tc>
          <w:tcPr>
            <w:tcW w:w="1701" w:type="dxa"/>
            <w:noWrap/>
            <w:hideMark/>
          </w:tcPr>
          <w:p w14:paraId="5F23943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0.0627</w:t>
            </w:r>
          </w:p>
        </w:tc>
        <w:tc>
          <w:tcPr>
            <w:tcW w:w="1701" w:type="dxa"/>
            <w:noWrap/>
            <w:hideMark/>
          </w:tcPr>
          <w:p w14:paraId="72FA6695" w14:textId="2BFC5EDF"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2C22D41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4603C6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Metro Bank</w:t>
            </w:r>
          </w:p>
        </w:tc>
        <w:tc>
          <w:tcPr>
            <w:tcW w:w="1843" w:type="dxa"/>
            <w:shd w:val="clear" w:color="auto" w:fill="auto"/>
            <w:noWrap/>
            <w:hideMark/>
          </w:tcPr>
          <w:p w14:paraId="2AFA8DF8"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7.34</w:t>
            </w:r>
          </w:p>
        </w:tc>
        <w:tc>
          <w:tcPr>
            <w:tcW w:w="709" w:type="dxa"/>
            <w:shd w:val="clear" w:color="auto" w:fill="auto"/>
            <w:noWrap/>
            <w:hideMark/>
          </w:tcPr>
          <w:p w14:paraId="6925267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141154B" w14:textId="7DEA0A5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0.119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8DAC05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shd w:val="clear" w:color="auto" w:fill="auto"/>
            <w:noWrap/>
            <w:hideMark/>
          </w:tcPr>
          <w:p w14:paraId="0B112771" w14:textId="55DC5C2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61B23B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F307A55"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Land Bank</w:t>
            </w:r>
          </w:p>
        </w:tc>
        <w:tc>
          <w:tcPr>
            <w:tcW w:w="1843" w:type="dxa"/>
            <w:noWrap/>
            <w:hideMark/>
          </w:tcPr>
          <w:p w14:paraId="11D1FD4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2.20</w:t>
            </w:r>
          </w:p>
        </w:tc>
        <w:tc>
          <w:tcPr>
            <w:tcW w:w="709" w:type="dxa"/>
            <w:noWrap/>
            <w:hideMark/>
          </w:tcPr>
          <w:p w14:paraId="3FED491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D197363" w14:textId="706734A2"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0.70</w:t>
            </w:r>
            <w:r w:rsidR="00F42BE0" w:rsidRPr="00563629">
              <w:rPr>
                <w:rFonts w:ascii="Arial" w:eastAsia="Times New Roman" w:hAnsi="Arial" w:cs="Arial"/>
                <w:i/>
                <w:iCs/>
                <w:vertAlign w:val="superscript"/>
              </w:rPr>
              <w:t xml:space="preserve"> ns</w:t>
            </w:r>
          </w:p>
        </w:tc>
        <w:tc>
          <w:tcPr>
            <w:tcW w:w="1701" w:type="dxa"/>
            <w:noWrap/>
            <w:hideMark/>
          </w:tcPr>
          <w:p w14:paraId="246C5EC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0.0748</w:t>
            </w:r>
          </w:p>
        </w:tc>
        <w:tc>
          <w:tcPr>
            <w:tcW w:w="1701" w:type="dxa"/>
            <w:noWrap/>
            <w:hideMark/>
          </w:tcPr>
          <w:p w14:paraId="6C7BD805" w14:textId="73AA361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CFBAF3"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A35EC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East West</w:t>
            </w:r>
          </w:p>
        </w:tc>
        <w:tc>
          <w:tcPr>
            <w:tcW w:w="1843" w:type="dxa"/>
            <w:shd w:val="clear" w:color="auto" w:fill="auto"/>
            <w:noWrap/>
            <w:hideMark/>
          </w:tcPr>
          <w:p w14:paraId="41C0216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0.96</w:t>
            </w:r>
          </w:p>
        </w:tc>
        <w:tc>
          <w:tcPr>
            <w:tcW w:w="709" w:type="dxa"/>
            <w:shd w:val="clear" w:color="auto" w:fill="auto"/>
            <w:noWrap/>
            <w:hideMark/>
          </w:tcPr>
          <w:p w14:paraId="02CF54C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66F310C8" w14:textId="4D8A17C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0.916</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D7A9F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0.495</w:t>
            </w:r>
          </w:p>
        </w:tc>
        <w:tc>
          <w:tcPr>
            <w:tcW w:w="1701" w:type="dxa"/>
            <w:shd w:val="clear" w:color="auto" w:fill="auto"/>
            <w:noWrap/>
            <w:hideMark/>
          </w:tcPr>
          <w:p w14:paraId="0DA13DE2" w14:textId="46568CF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442CB13"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2543F0CB" w14:textId="77777777" w:rsidR="00BC2F8B" w:rsidRPr="00563629" w:rsidRDefault="00BC2F8B" w:rsidP="00FB1BEF">
            <w:pPr>
              <w:tabs>
                <w:tab w:val="left" w:pos="1796"/>
              </w:tabs>
              <w:spacing w:before="20" w:after="20"/>
              <w:ind w:left="284"/>
              <w:rPr>
                <w:rFonts w:ascii="Arial" w:eastAsia="Times New Roman" w:hAnsi="Arial" w:cs="Arial"/>
                <w:b w:val="0"/>
              </w:rPr>
            </w:pPr>
            <w:bookmarkStart w:id="6" w:name="_Hlk121597944"/>
            <w:r w:rsidRPr="00563629">
              <w:rPr>
                <w:rFonts w:ascii="Arial" w:eastAsia="Times New Roman" w:hAnsi="Arial" w:cs="Arial"/>
                <w:b w:val="0"/>
              </w:rPr>
              <w:t>China Bank</w:t>
            </w:r>
          </w:p>
        </w:tc>
        <w:tc>
          <w:tcPr>
            <w:tcW w:w="1843" w:type="dxa"/>
            <w:noWrap/>
            <w:hideMark/>
          </w:tcPr>
          <w:p w14:paraId="3A79609B"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27.30</w:t>
            </w:r>
          </w:p>
        </w:tc>
        <w:tc>
          <w:tcPr>
            <w:tcW w:w="709" w:type="dxa"/>
            <w:noWrap/>
            <w:hideMark/>
          </w:tcPr>
          <w:p w14:paraId="5D7BF160"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76E7CC42" w14:textId="654D9D30"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noWrap/>
            <w:hideMark/>
          </w:tcPr>
          <w:p w14:paraId="3593FE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0.263</w:t>
            </w:r>
          </w:p>
        </w:tc>
        <w:tc>
          <w:tcPr>
            <w:tcW w:w="1701" w:type="dxa"/>
            <w:noWrap/>
            <w:hideMark/>
          </w:tcPr>
          <w:p w14:paraId="09A118D8" w14:textId="7226705D"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bookmarkEnd w:id="6"/>
      <w:tr w:rsidR="00BC2F8B" w:rsidRPr="00563629" w14:paraId="590AFA3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117538A6"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transaction</w:t>
            </w:r>
          </w:p>
        </w:tc>
      </w:tr>
      <w:tr w:rsidR="00BC2F8B" w:rsidRPr="00563629" w14:paraId="09699B20"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52EF05F"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QR code</w:t>
            </w:r>
          </w:p>
        </w:tc>
        <w:tc>
          <w:tcPr>
            <w:tcW w:w="1843" w:type="dxa"/>
            <w:noWrap/>
            <w:hideMark/>
          </w:tcPr>
          <w:p w14:paraId="44C829CE"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59.70</w:t>
            </w:r>
          </w:p>
        </w:tc>
        <w:tc>
          <w:tcPr>
            <w:tcW w:w="709" w:type="dxa"/>
            <w:noWrap/>
            <w:hideMark/>
          </w:tcPr>
          <w:p w14:paraId="4DF88DA4"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35EA332" w14:textId="5097A97A"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noWrap/>
            <w:hideMark/>
          </w:tcPr>
          <w:p w14:paraId="70A78E1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0.390</w:t>
            </w:r>
          </w:p>
        </w:tc>
        <w:tc>
          <w:tcPr>
            <w:tcW w:w="1701" w:type="dxa"/>
            <w:noWrap/>
            <w:hideMark/>
          </w:tcPr>
          <w:p w14:paraId="67036C96" w14:textId="5226F380"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3374844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3370CBEE"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Loans</w:t>
            </w:r>
          </w:p>
        </w:tc>
        <w:tc>
          <w:tcPr>
            <w:tcW w:w="1843" w:type="dxa"/>
            <w:shd w:val="clear" w:color="auto" w:fill="auto"/>
            <w:noWrap/>
            <w:hideMark/>
          </w:tcPr>
          <w:p w14:paraId="094C30D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1.95</w:t>
            </w:r>
          </w:p>
        </w:tc>
        <w:tc>
          <w:tcPr>
            <w:tcW w:w="709" w:type="dxa"/>
            <w:shd w:val="clear" w:color="auto" w:fill="auto"/>
            <w:noWrap/>
            <w:hideMark/>
          </w:tcPr>
          <w:p w14:paraId="4AFB9275"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2E7C3B" w14:textId="7EB8031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260A23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0.0705</w:t>
            </w:r>
          </w:p>
        </w:tc>
        <w:tc>
          <w:tcPr>
            <w:tcW w:w="1701" w:type="dxa"/>
            <w:shd w:val="clear" w:color="auto" w:fill="auto"/>
            <w:noWrap/>
            <w:hideMark/>
          </w:tcPr>
          <w:p w14:paraId="503C46CA" w14:textId="2907A66B"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2D7EA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8049BC6"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Fund transfer</w:t>
            </w:r>
          </w:p>
        </w:tc>
        <w:tc>
          <w:tcPr>
            <w:tcW w:w="1843" w:type="dxa"/>
            <w:noWrap/>
            <w:hideMark/>
          </w:tcPr>
          <w:p w14:paraId="03D8C2F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5.69</w:t>
            </w:r>
          </w:p>
        </w:tc>
        <w:tc>
          <w:tcPr>
            <w:tcW w:w="709" w:type="dxa"/>
            <w:noWrap/>
            <w:hideMark/>
          </w:tcPr>
          <w:p w14:paraId="2DBB3A0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2AD9A93" w14:textId="4FAA48AE"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0.224</w:t>
            </w:r>
            <w:r w:rsidR="00F42BE0" w:rsidRPr="00563629">
              <w:rPr>
                <w:rFonts w:ascii="Arial" w:eastAsia="Times New Roman" w:hAnsi="Arial" w:cs="Arial"/>
                <w:i/>
                <w:iCs/>
                <w:vertAlign w:val="superscript"/>
              </w:rPr>
              <w:t xml:space="preserve"> ns</w:t>
            </w:r>
          </w:p>
        </w:tc>
        <w:tc>
          <w:tcPr>
            <w:tcW w:w="1701" w:type="dxa"/>
            <w:noWrap/>
            <w:hideMark/>
          </w:tcPr>
          <w:p w14:paraId="590FBB3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0.120</w:t>
            </w:r>
          </w:p>
        </w:tc>
        <w:tc>
          <w:tcPr>
            <w:tcW w:w="1701" w:type="dxa"/>
            <w:noWrap/>
            <w:hideMark/>
          </w:tcPr>
          <w:p w14:paraId="4B8D0CB6" w14:textId="6F7D6471"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3F31417A"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79C0A573" w14:textId="74D35C22"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Stock market</w:t>
            </w:r>
          </w:p>
        </w:tc>
        <w:tc>
          <w:tcPr>
            <w:tcW w:w="1843" w:type="dxa"/>
            <w:shd w:val="clear" w:color="auto" w:fill="auto"/>
            <w:noWrap/>
            <w:hideMark/>
          </w:tcPr>
          <w:p w14:paraId="6E9816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1.44</w:t>
            </w:r>
          </w:p>
        </w:tc>
        <w:tc>
          <w:tcPr>
            <w:tcW w:w="709" w:type="dxa"/>
            <w:shd w:val="clear" w:color="auto" w:fill="auto"/>
            <w:noWrap/>
            <w:hideMark/>
          </w:tcPr>
          <w:p w14:paraId="5BA131E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2056BAD" w14:textId="2412A87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0.837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5009B1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0.0605</w:t>
            </w:r>
          </w:p>
        </w:tc>
        <w:tc>
          <w:tcPr>
            <w:tcW w:w="1701" w:type="dxa"/>
            <w:shd w:val="clear" w:color="auto" w:fill="auto"/>
            <w:noWrap/>
            <w:hideMark/>
          </w:tcPr>
          <w:p w14:paraId="734BD4D7" w14:textId="1B17700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4501C9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5FA9CB72"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Fight tickets</w:t>
            </w:r>
          </w:p>
        </w:tc>
        <w:tc>
          <w:tcPr>
            <w:tcW w:w="1843" w:type="dxa"/>
            <w:noWrap/>
            <w:hideMark/>
          </w:tcPr>
          <w:p w14:paraId="0FEEC45C"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noWrap/>
            <w:hideMark/>
          </w:tcPr>
          <w:p w14:paraId="55EFBF22"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698460A7" w14:textId="22E6CFD9"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noWrap/>
            <w:hideMark/>
          </w:tcPr>
          <w:p w14:paraId="167CD6B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0.0308</w:t>
            </w:r>
          </w:p>
        </w:tc>
        <w:tc>
          <w:tcPr>
            <w:tcW w:w="1701" w:type="dxa"/>
            <w:noWrap/>
            <w:hideMark/>
          </w:tcPr>
          <w:p w14:paraId="4E44E69E" w14:textId="4E92226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A8FF0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50654A2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Phone Banking</w:t>
            </w:r>
          </w:p>
        </w:tc>
        <w:tc>
          <w:tcPr>
            <w:tcW w:w="1843" w:type="dxa"/>
            <w:shd w:val="clear" w:color="auto" w:fill="auto"/>
            <w:noWrap/>
            <w:hideMark/>
          </w:tcPr>
          <w:p w14:paraId="58DACC0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6.72</w:t>
            </w:r>
          </w:p>
        </w:tc>
        <w:tc>
          <w:tcPr>
            <w:tcW w:w="709" w:type="dxa"/>
            <w:shd w:val="clear" w:color="auto" w:fill="auto"/>
            <w:noWrap/>
            <w:hideMark/>
          </w:tcPr>
          <w:p w14:paraId="5CD301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5F3A2A9" w14:textId="0C81EED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0.151</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EB40750"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0.131</w:t>
            </w:r>
          </w:p>
        </w:tc>
        <w:tc>
          <w:tcPr>
            <w:tcW w:w="1701" w:type="dxa"/>
            <w:shd w:val="clear" w:color="auto" w:fill="auto"/>
            <w:noWrap/>
            <w:hideMark/>
          </w:tcPr>
          <w:p w14:paraId="2B893A57" w14:textId="726F69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CC42951"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0F188FFA"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Shopping</w:t>
            </w:r>
          </w:p>
        </w:tc>
        <w:tc>
          <w:tcPr>
            <w:tcW w:w="1843" w:type="dxa"/>
            <w:noWrap/>
            <w:hideMark/>
          </w:tcPr>
          <w:p w14:paraId="3C58320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0.82</w:t>
            </w:r>
          </w:p>
        </w:tc>
        <w:tc>
          <w:tcPr>
            <w:tcW w:w="709" w:type="dxa"/>
            <w:noWrap/>
            <w:hideMark/>
          </w:tcPr>
          <w:p w14:paraId="1E84FA76"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6E893D42" w14:textId="1EB7BC8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0.936</w:t>
            </w:r>
            <w:r w:rsidR="00F42BE0" w:rsidRPr="00563629">
              <w:rPr>
                <w:rFonts w:ascii="Arial" w:eastAsia="Times New Roman" w:hAnsi="Arial" w:cs="Arial"/>
                <w:i/>
                <w:iCs/>
                <w:vertAlign w:val="superscript"/>
              </w:rPr>
              <w:t xml:space="preserve"> ns</w:t>
            </w:r>
          </w:p>
        </w:tc>
        <w:tc>
          <w:tcPr>
            <w:tcW w:w="1701" w:type="dxa"/>
            <w:noWrap/>
            <w:hideMark/>
          </w:tcPr>
          <w:p w14:paraId="21FFF64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0.046</w:t>
            </w:r>
          </w:p>
        </w:tc>
        <w:tc>
          <w:tcPr>
            <w:tcW w:w="1701" w:type="dxa"/>
            <w:noWrap/>
            <w:hideMark/>
          </w:tcPr>
          <w:p w14:paraId="7396D707" w14:textId="567AE2D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7340F8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C71F95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Insurance</w:t>
            </w:r>
          </w:p>
        </w:tc>
        <w:tc>
          <w:tcPr>
            <w:tcW w:w="1843" w:type="dxa"/>
            <w:shd w:val="clear" w:color="auto" w:fill="auto"/>
            <w:noWrap/>
            <w:hideMark/>
          </w:tcPr>
          <w:p w14:paraId="0B77749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shd w:val="clear" w:color="auto" w:fill="auto"/>
            <w:noWrap/>
            <w:hideMark/>
          </w:tcPr>
          <w:p w14:paraId="00C1AE7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14EAF46" w14:textId="7E46E7A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2A6D21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0.031</w:t>
            </w:r>
          </w:p>
        </w:tc>
        <w:tc>
          <w:tcPr>
            <w:tcW w:w="1701" w:type="dxa"/>
            <w:shd w:val="clear" w:color="auto" w:fill="auto"/>
            <w:noWrap/>
            <w:hideMark/>
          </w:tcPr>
          <w:p w14:paraId="34D5C003" w14:textId="7C0972A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957533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34573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Sending</w:t>
            </w:r>
          </w:p>
        </w:tc>
        <w:tc>
          <w:tcPr>
            <w:tcW w:w="1843" w:type="dxa"/>
            <w:noWrap/>
            <w:hideMark/>
          </w:tcPr>
          <w:p w14:paraId="4A70E3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7.39</w:t>
            </w:r>
          </w:p>
        </w:tc>
        <w:tc>
          <w:tcPr>
            <w:tcW w:w="709" w:type="dxa"/>
            <w:noWrap/>
            <w:hideMark/>
          </w:tcPr>
          <w:p w14:paraId="67E4635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3FC410EB" w14:textId="0A8DC16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0.117</w:t>
            </w:r>
            <w:r w:rsidR="00F42BE0" w:rsidRPr="00563629">
              <w:rPr>
                <w:rFonts w:ascii="Arial" w:eastAsia="Times New Roman" w:hAnsi="Arial" w:cs="Arial"/>
                <w:i/>
                <w:iCs/>
                <w:vertAlign w:val="superscript"/>
              </w:rPr>
              <w:t xml:space="preserve"> ns</w:t>
            </w:r>
          </w:p>
        </w:tc>
        <w:tc>
          <w:tcPr>
            <w:tcW w:w="1701" w:type="dxa"/>
            <w:noWrap/>
            <w:hideMark/>
          </w:tcPr>
          <w:p w14:paraId="5FC9DB1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noWrap/>
            <w:hideMark/>
          </w:tcPr>
          <w:p w14:paraId="5DE5F0E4" w14:textId="0391799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0D3DD0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621210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Load</w:t>
            </w:r>
          </w:p>
        </w:tc>
        <w:tc>
          <w:tcPr>
            <w:tcW w:w="1843" w:type="dxa"/>
            <w:shd w:val="clear" w:color="auto" w:fill="auto"/>
            <w:noWrap/>
            <w:hideMark/>
          </w:tcPr>
          <w:p w14:paraId="3FFCE98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3.17</w:t>
            </w:r>
          </w:p>
        </w:tc>
        <w:tc>
          <w:tcPr>
            <w:tcW w:w="709" w:type="dxa"/>
            <w:shd w:val="clear" w:color="auto" w:fill="auto"/>
            <w:noWrap/>
            <w:hideMark/>
          </w:tcPr>
          <w:p w14:paraId="6497ADA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9EE59DB" w14:textId="7C3518D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0.529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7F9ED2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w:t>
            </w:r>
          </w:p>
        </w:tc>
        <w:tc>
          <w:tcPr>
            <w:tcW w:w="1701" w:type="dxa"/>
            <w:shd w:val="clear" w:color="auto" w:fill="auto"/>
            <w:noWrap/>
            <w:hideMark/>
          </w:tcPr>
          <w:p w14:paraId="0A0B5BF8" w14:textId="0939F199"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30D133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0AD4697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Bills</w:t>
            </w:r>
          </w:p>
        </w:tc>
        <w:tc>
          <w:tcPr>
            <w:tcW w:w="1843" w:type="dxa"/>
            <w:noWrap/>
            <w:hideMark/>
          </w:tcPr>
          <w:p w14:paraId="11DF763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4.52</w:t>
            </w:r>
          </w:p>
        </w:tc>
        <w:tc>
          <w:tcPr>
            <w:tcW w:w="709" w:type="dxa"/>
            <w:noWrap/>
            <w:hideMark/>
          </w:tcPr>
          <w:p w14:paraId="44C6F05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1EFF7467" w14:textId="10A10BA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0.34</w:t>
            </w:r>
            <w:r w:rsidR="00F42BE0" w:rsidRPr="00563629">
              <w:rPr>
                <w:rFonts w:ascii="Arial" w:eastAsia="Times New Roman" w:hAnsi="Arial" w:cs="Arial"/>
                <w:i/>
                <w:iCs/>
                <w:vertAlign w:val="superscript"/>
              </w:rPr>
              <w:t xml:space="preserve"> ns</w:t>
            </w:r>
          </w:p>
        </w:tc>
        <w:tc>
          <w:tcPr>
            <w:tcW w:w="1701" w:type="dxa"/>
            <w:noWrap/>
            <w:hideMark/>
          </w:tcPr>
          <w:p w14:paraId="492166B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0.107</w:t>
            </w:r>
          </w:p>
        </w:tc>
        <w:tc>
          <w:tcPr>
            <w:tcW w:w="1701" w:type="dxa"/>
            <w:noWrap/>
            <w:hideMark/>
          </w:tcPr>
          <w:p w14:paraId="216F39E7" w14:textId="182066CB"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02ADE7B"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67A6AC3F"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Frequency of usage of mobile banking</w:t>
            </w:r>
          </w:p>
        </w:tc>
      </w:tr>
      <w:tr w:rsidR="00BC2F8B" w:rsidRPr="00563629" w14:paraId="35D4828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07A5D640"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Weekly</w:t>
            </w:r>
          </w:p>
        </w:tc>
        <w:tc>
          <w:tcPr>
            <w:tcW w:w="1843" w:type="dxa"/>
            <w:noWrap/>
            <w:hideMark/>
          </w:tcPr>
          <w:p w14:paraId="0019064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15.90</w:t>
            </w:r>
          </w:p>
        </w:tc>
        <w:tc>
          <w:tcPr>
            <w:tcW w:w="709" w:type="dxa"/>
            <w:noWrap/>
            <w:hideMark/>
          </w:tcPr>
          <w:p w14:paraId="5B11CBE3"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4C79DB5" w14:textId="4F861164"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0.003</w:t>
            </w:r>
            <w:r w:rsidR="00F42BE0" w:rsidRPr="00563629">
              <w:rPr>
                <w:rFonts w:ascii="Arial" w:eastAsia="Times New Roman" w:hAnsi="Arial" w:cs="Arial"/>
                <w:i/>
                <w:iCs/>
                <w:vertAlign w:val="superscript"/>
              </w:rPr>
              <w:t>s</w:t>
            </w:r>
          </w:p>
        </w:tc>
        <w:tc>
          <w:tcPr>
            <w:tcW w:w="1701" w:type="dxa"/>
            <w:noWrap/>
            <w:hideMark/>
          </w:tcPr>
          <w:p w14:paraId="08FA0BF6"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0.201</w:t>
            </w:r>
          </w:p>
        </w:tc>
        <w:tc>
          <w:tcPr>
            <w:tcW w:w="1701" w:type="dxa"/>
            <w:noWrap/>
            <w:hideMark/>
          </w:tcPr>
          <w:p w14:paraId="7BA9A2B9" w14:textId="53122AB4"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60C030A1"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4A1321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Once a month</w:t>
            </w:r>
          </w:p>
        </w:tc>
        <w:tc>
          <w:tcPr>
            <w:tcW w:w="1843" w:type="dxa"/>
            <w:shd w:val="clear" w:color="auto" w:fill="auto"/>
            <w:noWrap/>
            <w:hideMark/>
          </w:tcPr>
          <w:p w14:paraId="270A7D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2.05</w:t>
            </w:r>
          </w:p>
        </w:tc>
        <w:tc>
          <w:tcPr>
            <w:tcW w:w="709" w:type="dxa"/>
            <w:shd w:val="clear" w:color="auto" w:fill="auto"/>
            <w:noWrap/>
            <w:hideMark/>
          </w:tcPr>
          <w:p w14:paraId="58837AC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470B3CCD" w14:textId="0173A24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0.727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286A0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0.072</w:t>
            </w:r>
          </w:p>
        </w:tc>
        <w:tc>
          <w:tcPr>
            <w:tcW w:w="1701" w:type="dxa"/>
            <w:shd w:val="clear" w:color="auto" w:fill="auto"/>
            <w:noWrap/>
            <w:hideMark/>
          </w:tcPr>
          <w:p w14:paraId="4A77608F" w14:textId="2B1C66E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E347BE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81672C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Do not Use</w:t>
            </w:r>
          </w:p>
        </w:tc>
        <w:tc>
          <w:tcPr>
            <w:tcW w:w="1843" w:type="dxa"/>
            <w:noWrap/>
            <w:hideMark/>
          </w:tcPr>
          <w:p w14:paraId="203EBB93"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1.25</w:t>
            </w:r>
          </w:p>
        </w:tc>
        <w:tc>
          <w:tcPr>
            <w:tcW w:w="709" w:type="dxa"/>
            <w:noWrap/>
            <w:hideMark/>
          </w:tcPr>
          <w:p w14:paraId="21AECA7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499A5627" w14:textId="796B23A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0.870</w:t>
            </w:r>
            <w:r w:rsidR="00F42BE0" w:rsidRPr="00563629">
              <w:rPr>
                <w:rFonts w:ascii="Arial" w:eastAsia="Times New Roman" w:hAnsi="Arial" w:cs="Arial"/>
                <w:i/>
                <w:iCs/>
                <w:vertAlign w:val="superscript"/>
              </w:rPr>
              <w:t xml:space="preserve"> ns</w:t>
            </w:r>
          </w:p>
        </w:tc>
        <w:tc>
          <w:tcPr>
            <w:tcW w:w="1701" w:type="dxa"/>
            <w:noWrap/>
            <w:hideMark/>
          </w:tcPr>
          <w:p w14:paraId="40E7F9F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0.056</w:t>
            </w:r>
          </w:p>
        </w:tc>
        <w:tc>
          <w:tcPr>
            <w:tcW w:w="1701" w:type="dxa"/>
            <w:noWrap/>
            <w:hideMark/>
          </w:tcPr>
          <w:p w14:paraId="1E6D9D33" w14:textId="573DA595"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9AE0B28"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6E8226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week</w:t>
            </w:r>
          </w:p>
        </w:tc>
        <w:tc>
          <w:tcPr>
            <w:tcW w:w="1843" w:type="dxa"/>
            <w:shd w:val="clear" w:color="auto" w:fill="auto"/>
            <w:noWrap/>
            <w:hideMark/>
          </w:tcPr>
          <w:p w14:paraId="120FF27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7.66</w:t>
            </w:r>
          </w:p>
        </w:tc>
        <w:tc>
          <w:tcPr>
            <w:tcW w:w="709" w:type="dxa"/>
            <w:shd w:val="clear" w:color="auto" w:fill="auto"/>
            <w:noWrap/>
            <w:hideMark/>
          </w:tcPr>
          <w:p w14:paraId="08D6415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1E9636BF" w14:textId="677C7C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3BF0C7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0.140</w:t>
            </w:r>
          </w:p>
        </w:tc>
        <w:tc>
          <w:tcPr>
            <w:tcW w:w="1701" w:type="dxa"/>
            <w:shd w:val="clear" w:color="auto" w:fill="auto"/>
            <w:noWrap/>
            <w:hideMark/>
          </w:tcPr>
          <w:p w14:paraId="534CF05D" w14:textId="4C0FEB1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FD8816E"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34EEE2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month</w:t>
            </w:r>
          </w:p>
        </w:tc>
        <w:tc>
          <w:tcPr>
            <w:tcW w:w="1843" w:type="dxa"/>
            <w:noWrap/>
            <w:hideMark/>
          </w:tcPr>
          <w:p w14:paraId="4B7575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2.48</w:t>
            </w:r>
          </w:p>
        </w:tc>
        <w:tc>
          <w:tcPr>
            <w:tcW w:w="709" w:type="dxa"/>
            <w:noWrap/>
            <w:hideMark/>
          </w:tcPr>
          <w:p w14:paraId="74396B2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9D156AB" w14:textId="331C4C3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0.846</w:t>
            </w:r>
            <w:r w:rsidR="00F42BE0" w:rsidRPr="00563629">
              <w:rPr>
                <w:rFonts w:ascii="Arial" w:eastAsia="Times New Roman" w:hAnsi="Arial" w:cs="Arial"/>
                <w:i/>
                <w:iCs/>
                <w:vertAlign w:val="superscript"/>
              </w:rPr>
              <w:t xml:space="preserve"> ns</w:t>
            </w:r>
          </w:p>
        </w:tc>
        <w:tc>
          <w:tcPr>
            <w:tcW w:w="1701" w:type="dxa"/>
            <w:noWrap/>
            <w:hideMark/>
          </w:tcPr>
          <w:p w14:paraId="4EF6B65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0.080</w:t>
            </w:r>
          </w:p>
        </w:tc>
        <w:tc>
          <w:tcPr>
            <w:tcW w:w="1701" w:type="dxa"/>
            <w:noWrap/>
            <w:hideMark/>
          </w:tcPr>
          <w:p w14:paraId="69BCECE2" w14:textId="1674C79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19F7CB4"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FEA1EF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Few times a month</w:t>
            </w:r>
          </w:p>
        </w:tc>
        <w:tc>
          <w:tcPr>
            <w:tcW w:w="1843" w:type="dxa"/>
            <w:shd w:val="clear" w:color="auto" w:fill="auto"/>
            <w:noWrap/>
            <w:hideMark/>
          </w:tcPr>
          <w:p w14:paraId="53B1F66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2.99</w:t>
            </w:r>
          </w:p>
        </w:tc>
        <w:tc>
          <w:tcPr>
            <w:tcW w:w="709" w:type="dxa"/>
            <w:shd w:val="clear" w:color="auto" w:fill="auto"/>
            <w:noWrap/>
            <w:hideMark/>
          </w:tcPr>
          <w:p w14:paraId="6D472BE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5E6B3BBD" w14:textId="0BFC6B6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0.56</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52DFBC2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0.087</w:t>
            </w:r>
          </w:p>
        </w:tc>
        <w:tc>
          <w:tcPr>
            <w:tcW w:w="1701" w:type="dxa"/>
            <w:shd w:val="clear" w:color="auto" w:fill="auto"/>
            <w:noWrap/>
            <w:hideMark/>
          </w:tcPr>
          <w:p w14:paraId="6C4296C9" w14:textId="1142FD6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58E419C"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6E7FDD94"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Less than once a month</w:t>
            </w:r>
          </w:p>
        </w:tc>
        <w:tc>
          <w:tcPr>
            <w:tcW w:w="1843" w:type="dxa"/>
            <w:noWrap/>
            <w:vAlign w:val="center"/>
            <w:hideMark/>
          </w:tcPr>
          <w:p w14:paraId="3A646EF4"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3.94</w:t>
            </w:r>
          </w:p>
        </w:tc>
        <w:tc>
          <w:tcPr>
            <w:tcW w:w="709" w:type="dxa"/>
            <w:noWrap/>
            <w:vAlign w:val="center"/>
            <w:hideMark/>
          </w:tcPr>
          <w:p w14:paraId="3A01479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vAlign w:val="center"/>
            <w:hideMark/>
          </w:tcPr>
          <w:p w14:paraId="5E24CB4A" w14:textId="3D49F57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0.415</w:t>
            </w:r>
            <w:r w:rsidR="00F42BE0" w:rsidRPr="00563629">
              <w:rPr>
                <w:rFonts w:ascii="Arial" w:eastAsia="Times New Roman" w:hAnsi="Arial" w:cs="Arial"/>
                <w:i/>
                <w:iCs/>
                <w:vertAlign w:val="superscript"/>
              </w:rPr>
              <w:t xml:space="preserve"> ns</w:t>
            </w:r>
          </w:p>
        </w:tc>
        <w:tc>
          <w:tcPr>
            <w:tcW w:w="1701" w:type="dxa"/>
            <w:noWrap/>
            <w:vAlign w:val="center"/>
            <w:hideMark/>
          </w:tcPr>
          <w:p w14:paraId="4497C8BF"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0.100</w:t>
            </w:r>
          </w:p>
        </w:tc>
        <w:tc>
          <w:tcPr>
            <w:tcW w:w="1701" w:type="dxa"/>
            <w:noWrap/>
            <w:hideMark/>
          </w:tcPr>
          <w:p w14:paraId="0DFD32B0" w14:textId="790B901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7E9E85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D77D5EF" w14:textId="77777777" w:rsidR="0002719A" w:rsidRPr="00563629" w:rsidRDefault="0002719A" w:rsidP="00FB1BEF">
            <w:pPr>
              <w:tabs>
                <w:tab w:val="left" w:pos="1902"/>
              </w:tabs>
              <w:spacing w:before="20" w:after="20"/>
              <w:ind w:left="284"/>
              <w:rPr>
                <w:rFonts w:ascii="Arial" w:eastAsia="Times New Roman" w:hAnsi="Arial" w:cs="Arial"/>
                <w:b w:val="0"/>
              </w:rPr>
            </w:pPr>
            <w:r w:rsidRPr="00563629">
              <w:rPr>
                <w:rFonts w:ascii="Arial" w:eastAsia="Times New Roman" w:hAnsi="Arial" w:cs="Arial"/>
                <w:b w:val="0"/>
              </w:rPr>
              <w:t>Once a week</w:t>
            </w:r>
          </w:p>
        </w:tc>
        <w:tc>
          <w:tcPr>
            <w:tcW w:w="1843" w:type="dxa"/>
            <w:shd w:val="clear" w:color="auto" w:fill="auto"/>
            <w:noWrap/>
            <w:hideMark/>
          </w:tcPr>
          <w:p w14:paraId="795730F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4.43</w:t>
            </w:r>
          </w:p>
        </w:tc>
        <w:tc>
          <w:tcPr>
            <w:tcW w:w="709" w:type="dxa"/>
            <w:shd w:val="clear" w:color="auto" w:fill="auto"/>
            <w:noWrap/>
            <w:hideMark/>
          </w:tcPr>
          <w:p w14:paraId="20FECA1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699C14D8" w14:textId="5FCD0CC1"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0.352</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23D894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0.106</w:t>
            </w:r>
          </w:p>
        </w:tc>
        <w:tc>
          <w:tcPr>
            <w:tcW w:w="1701" w:type="dxa"/>
            <w:shd w:val="clear" w:color="auto" w:fill="auto"/>
            <w:noWrap/>
            <w:hideMark/>
          </w:tcPr>
          <w:p w14:paraId="46CBEA57" w14:textId="68BB880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bookmarkEnd w:id="5"/>
    </w:tbl>
    <w:p w14:paraId="10BAC495" w14:textId="77777777" w:rsidR="00470141" w:rsidRPr="00F1643D" w:rsidRDefault="00470141" w:rsidP="00FB1BEF">
      <w:pPr>
        <w:spacing w:after="0" w:line="480" w:lineRule="auto"/>
        <w:jc w:val="both"/>
        <w:rPr>
          <w:rFonts w:ascii="Times New Roman" w:hAnsi="Times New Roman" w:cs="Times New Roman"/>
          <w:sz w:val="24"/>
        </w:rPr>
      </w:pPr>
    </w:p>
    <w:p w14:paraId="366E0674" w14:textId="63285632" w:rsidR="00470141" w:rsidRPr="005D5035" w:rsidRDefault="00A4188E" w:rsidP="005D5035">
      <w:pPr>
        <w:jc w:val="both"/>
        <w:rPr>
          <w:rFonts w:ascii="Arial" w:hAnsi="Arial" w:cs="Arial"/>
          <w:b/>
          <w:bCs/>
        </w:rPr>
      </w:pPr>
      <w:r w:rsidRPr="005D5035">
        <w:rPr>
          <w:rFonts w:ascii="Arial" w:hAnsi="Arial" w:cs="Arial"/>
          <w:b/>
          <w:bCs/>
        </w:rPr>
        <w:lastRenderedPageBreak/>
        <w:t xml:space="preserve">5.5 </w:t>
      </w:r>
      <w:r w:rsidR="00470141" w:rsidRPr="005D5035">
        <w:rPr>
          <w:rFonts w:ascii="Arial" w:hAnsi="Arial" w:cs="Arial"/>
          <w:b/>
          <w:bCs/>
        </w:rPr>
        <w:t xml:space="preserve">Chi-square Test of Association between </w:t>
      </w:r>
      <w:r w:rsidR="00EF082E">
        <w:rPr>
          <w:rFonts w:ascii="Arial" w:hAnsi="Arial" w:cs="Arial"/>
          <w:b/>
          <w:bCs/>
        </w:rPr>
        <w:t>S</w:t>
      </w:r>
      <w:r w:rsidR="00470141" w:rsidRPr="005D5035">
        <w:rPr>
          <w:rFonts w:ascii="Arial" w:hAnsi="Arial" w:cs="Arial"/>
          <w:b/>
          <w:bCs/>
        </w:rPr>
        <w:t>ex and Mobile Banking Experience of the Respondents</w:t>
      </w:r>
    </w:p>
    <w:p w14:paraId="05992FCF" w14:textId="33E6AAD8" w:rsidR="00BB56A7" w:rsidRPr="005D5035" w:rsidRDefault="003E6F45" w:rsidP="005D5035">
      <w:pPr>
        <w:jc w:val="both"/>
        <w:rPr>
          <w:rFonts w:ascii="Arial" w:hAnsi="Arial" w:cs="Arial"/>
        </w:rPr>
      </w:pPr>
      <w:r w:rsidRPr="005D5035">
        <w:rPr>
          <w:rFonts w:ascii="Arial" w:hAnsi="Arial" w:cs="Arial"/>
        </w:rPr>
        <w:t>A shown in Table 5 which illustrates the correlation between the demographic profile (</w:t>
      </w:r>
      <w:r w:rsidR="00214CFE" w:rsidRPr="005D5035">
        <w:rPr>
          <w:rFonts w:ascii="Arial" w:hAnsi="Arial" w:cs="Arial"/>
        </w:rPr>
        <w:t>Sex</w:t>
      </w:r>
      <w:r w:rsidRPr="005D5035">
        <w:rPr>
          <w:rFonts w:ascii="Arial" w:hAnsi="Arial" w:cs="Arial"/>
        </w:rPr>
        <w:t>) and the mobile banking experiences (Mobile banking application) of the respondents. The findings revealed that following mobile banking application</w:t>
      </w:r>
      <w:r w:rsidR="00E549A0" w:rsidRPr="005D5035">
        <w:rPr>
          <w:rFonts w:ascii="Arial" w:hAnsi="Arial" w:cs="Arial"/>
        </w:rPr>
        <w:t xml:space="preserve"> </w:t>
      </w:r>
      <w:r w:rsidR="002F4EBC" w:rsidRPr="005D5035">
        <w:rPr>
          <w:rFonts w:ascii="Arial" w:hAnsi="Arial" w:cs="Arial"/>
        </w:rPr>
        <w:t xml:space="preserve">such as </w:t>
      </w:r>
      <w:r w:rsidR="00214CFE" w:rsidRPr="005D5035">
        <w:rPr>
          <w:rFonts w:ascii="Arial" w:hAnsi="Arial" w:cs="Arial"/>
        </w:rPr>
        <w:t>BDO (χ² (</w:t>
      </w:r>
      <w:r w:rsidR="00251019" w:rsidRPr="005D5035">
        <w:rPr>
          <w:rFonts w:ascii="Arial" w:hAnsi="Arial" w:cs="Arial"/>
        </w:rPr>
        <w:t>1</w:t>
      </w:r>
      <w:r w:rsidR="00214CFE" w:rsidRPr="005D5035">
        <w:rPr>
          <w:rFonts w:ascii="Arial" w:hAnsi="Arial" w:cs="Arial"/>
        </w:rPr>
        <w:t>) =</w:t>
      </w:r>
      <w:r w:rsidR="00FE2DAE" w:rsidRPr="005D5035">
        <w:rPr>
          <w:rFonts w:ascii="Arial" w:hAnsi="Arial" w:cs="Arial"/>
        </w:rPr>
        <w:t>0.949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=0.</w:t>
      </w:r>
      <w:r w:rsidR="00251019" w:rsidRPr="005D5035">
        <w:rPr>
          <w:rFonts w:ascii="Arial" w:hAnsi="Arial" w:cs="Arial"/>
        </w:rPr>
        <w:t>386</w:t>
      </w:r>
      <w:r w:rsidR="00214CFE" w:rsidRPr="005D5035">
        <w:rPr>
          <w:rFonts w:ascii="Arial" w:hAnsi="Arial" w:cs="Arial"/>
        </w:rPr>
        <w:t xml:space="preserve">), </w:t>
      </w:r>
      <w:r w:rsidR="00EF62A9" w:rsidRPr="005D5035">
        <w:rPr>
          <w:rFonts w:ascii="Arial" w:hAnsi="Arial" w:cs="Arial"/>
        </w:rPr>
        <w:t xml:space="preserve"> </w:t>
      </w:r>
      <w:r w:rsidR="00214CFE" w:rsidRPr="005D5035">
        <w:rPr>
          <w:rFonts w:ascii="Arial" w:hAnsi="Arial" w:cs="Arial"/>
        </w:rPr>
        <w:t>BPI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0.004</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EF62A9" w:rsidRPr="005D5035">
        <w:rPr>
          <w:rFonts w:ascii="Arial" w:hAnsi="Arial" w:cs="Arial"/>
        </w:rPr>
        <w:t>953</w:t>
      </w:r>
      <w:r w:rsidR="00214CFE" w:rsidRPr="005D5035">
        <w:rPr>
          <w:rFonts w:ascii="Arial" w:hAnsi="Arial" w:cs="Arial"/>
        </w:rPr>
        <w:t>), DBP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7.92E-32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w:t>
      </w:r>
      <w:r w:rsidR="00EF62A9" w:rsidRPr="005D5035">
        <w:rPr>
          <w:rFonts w:ascii="Arial" w:hAnsi="Arial" w:cs="Arial"/>
        </w:rPr>
        <w:t>1.000</w:t>
      </w:r>
      <w:r w:rsidR="00214CFE" w:rsidRPr="005D5035">
        <w:rPr>
          <w:rFonts w:ascii="Arial" w:hAnsi="Arial" w:cs="Arial"/>
        </w:rPr>
        <w:t>), RCBC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0.305</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F073A9" w:rsidRPr="005D5035">
        <w:rPr>
          <w:rFonts w:ascii="Arial" w:hAnsi="Arial" w:cs="Arial"/>
        </w:rPr>
        <w:t>581</w:t>
      </w:r>
      <w:r w:rsidR="00214CFE" w:rsidRPr="005D5035">
        <w:rPr>
          <w:rFonts w:ascii="Arial" w:hAnsi="Arial" w:cs="Arial"/>
        </w:rPr>
        <w:t>), PNB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0.169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681</w:t>
      </w:r>
      <w:r w:rsidR="00214CFE" w:rsidRPr="005D5035">
        <w:rPr>
          <w:rFonts w:ascii="Arial" w:hAnsi="Arial" w:cs="Arial"/>
        </w:rPr>
        <w:t>), Metro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0.010</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919</w:t>
      </w:r>
      <w:r w:rsidR="00214CFE" w:rsidRPr="005D5035">
        <w:rPr>
          <w:rFonts w:ascii="Arial" w:hAnsi="Arial" w:cs="Arial"/>
        </w:rPr>
        <w:t>), Land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0.131</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717</w:t>
      </w:r>
      <w:r w:rsidR="00214CFE" w:rsidRPr="005D5035">
        <w:rPr>
          <w:rFonts w:ascii="Arial" w:hAnsi="Arial" w:cs="Arial"/>
        </w:rPr>
        <w:t>)</w:t>
      </w:r>
      <w:r w:rsidR="002F4EBC" w:rsidRPr="005D5035">
        <w:rPr>
          <w:rFonts w:ascii="Arial" w:hAnsi="Arial" w:cs="Arial"/>
        </w:rPr>
        <w:t>,</w:t>
      </w:r>
      <w:r w:rsidR="00214CFE" w:rsidRPr="005D5035">
        <w:rPr>
          <w:rFonts w:ascii="Arial" w:hAnsi="Arial" w:cs="Arial"/>
        </w:rPr>
        <w:t xml:space="preserve"> East West (χ² (</w:t>
      </w:r>
      <w:r w:rsidR="00251019" w:rsidRPr="005D5035">
        <w:rPr>
          <w:rFonts w:ascii="Arial" w:hAnsi="Arial" w:cs="Arial"/>
        </w:rPr>
        <w:t>1</w:t>
      </w:r>
      <w:r w:rsidR="00214CFE" w:rsidRPr="005D5035">
        <w:rPr>
          <w:rFonts w:ascii="Arial" w:hAnsi="Arial" w:cs="Arial"/>
        </w:rPr>
        <w:t>) =0.</w:t>
      </w:r>
      <w:r w:rsidR="00463E35" w:rsidRPr="005D5035">
        <w:rPr>
          <w:rFonts w:ascii="Arial" w:hAnsi="Arial" w:cs="Arial"/>
        </w:rPr>
        <w:t>452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463E35" w:rsidRPr="005D5035">
        <w:rPr>
          <w:rFonts w:ascii="Arial" w:hAnsi="Arial" w:cs="Arial"/>
        </w:rPr>
        <w:t>502</w:t>
      </w:r>
      <w:r w:rsidR="00214CFE" w:rsidRPr="005D5035">
        <w:rPr>
          <w:rFonts w:ascii="Arial" w:hAnsi="Arial" w:cs="Arial"/>
        </w:rPr>
        <w:t xml:space="preserve">) </w:t>
      </w:r>
      <w:r w:rsidR="002F4EBC" w:rsidRPr="005D5035">
        <w:rPr>
          <w:rFonts w:ascii="Arial" w:hAnsi="Arial" w:cs="Arial"/>
        </w:rPr>
        <w:t>and China Bank (χ² (</w:t>
      </w:r>
      <w:r w:rsidR="00251019" w:rsidRPr="005D5035">
        <w:rPr>
          <w:rFonts w:ascii="Arial" w:hAnsi="Arial" w:cs="Arial"/>
        </w:rPr>
        <w:t>1</w:t>
      </w:r>
      <w:r w:rsidR="002F4EBC" w:rsidRPr="005D5035">
        <w:rPr>
          <w:rFonts w:ascii="Arial" w:hAnsi="Arial" w:cs="Arial"/>
        </w:rPr>
        <w:t>) =</w:t>
      </w:r>
      <w:r w:rsidR="00D137A5" w:rsidRPr="005D5035">
        <w:rPr>
          <w:rFonts w:ascii="Arial" w:hAnsi="Arial" w:cs="Arial"/>
        </w:rPr>
        <w:t>1.08E-29</w:t>
      </w:r>
      <w:r w:rsidR="002F4EBC" w:rsidRPr="005D5035">
        <w:rPr>
          <w:rFonts w:ascii="Arial" w:hAnsi="Arial" w:cs="Arial"/>
        </w:rPr>
        <w:t>, P=</w:t>
      </w:r>
      <w:r w:rsidR="00D137A5" w:rsidRPr="005D5035">
        <w:rPr>
          <w:rFonts w:ascii="Arial" w:hAnsi="Arial" w:cs="Arial"/>
        </w:rPr>
        <w:t>1.00</w:t>
      </w:r>
      <w:r w:rsidR="002F4EBC" w:rsidRPr="005D5035">
        <w:rPr>
          <w:rFonts w:ascii="Arial" w:hAnsi="Arial" w:cs="Arial"/>
        </w:rPr>
        <w:t xml:space="preserve">) </w:t>
      </w:r>
      <w:r w:rsidR="00186E76" w:rsidRPr="005D5035">
        <w:rPr>
          <w:rFonts w:ascii="Arial" w:hAnsi="Arial" w:cs="Arial"/>
        </w:rPr>
        <w:t>are not statistically correlated thus is accepted at the 0.05 level of significant.</w:t>
      </w:r>
      <w:r w:rsidR="004912BF" w:rsidRPr="005D5035">
        <w:rPr>
          <w:rFonts w:ascii="Arial" w:hAnsi="Arial" w:cs="Arial"/>
        </w:rPr>
        <w:t xml:space="preserve"> The findings indicated that the null hypothesis, which no significant relationship between the sex and mobile banking application such as </w:t>
      </w:r>
      <w:r w:rsidR="00214CFE" w:rsidRPr="005D5035">
        <w:rPr>
          <w:rFonts w:ascii="Arial" w:hAnsi="Arial" w:cs="Arial"/>
        </w:rPr>
        <w:t>BDO, BPI, DBP, RCBC, PNB, Metro Bank, Land Bank</w:t>
      </w:r>
      <w:r w:rsidR="004912BF" w:rsidRPr="005D5035">
        <w:rPr>
          <w:rFonts w:ascii="Arial" w:hAnsi="Arial" w:cs="Arial"/>
        </w:rPr>
        <w:t>,</w:t>
      </w:r>
      <w:r w:rsidR="00214CFE" w:rsidRPr="005D5035">
        <w:rPr>
          <w:rFonts w:ascii="Arial" w:hAnsi="Arial" w:cs="Arial"/>
        </w:rPr>
        <w:t xml:space="preserve"> East West</w:t>
      </w:r>
      <w:r w:rsidR="004912BF" w:rsidRPr="005D5035">
        <w:rPr>
          <w:rFonts w:ascii="Arial" w:hAnsi="Arial" w:cs="Arial"/>
        </w:rPr>
        <w:t xml:space="preserve"> and China Bank</w:t>
      </w:r>
      <w:r w:rsidR="00214CFE" w:rsidRPr="005D5035">
        <w:rPr>
          <w:rFonts w:ascii="Arial" w:hAnsi="Arial" w:cs="Arial"/>
        </w:rPr>
        <w:t xml:space="preserve"> is accepted, thus do not show significant correlation between age and mobile banking applications. </w:t>
      </w:r>
      <w:r w:rsidR="00214CFE" w:rsidRPr="00995424">
        <w:rPr>
          <w:rFonts w:ascii="Arial" w:hAnsi="Arial" w:cs="Arial"/>
        </w:rPr>
        <w:t xml:space="preserve">The finding implies that the </w:t>
      </w:r>
      <w:r w:rsidR="004912BF" w:rsidRPr="00995424">
        <w:rPr>
          <w:rFonts w:ascii="Arial" w:hAnsi="Arial" w:cs="Arial"/>
        </w:rPr>
        <w:t xml:space="preserve">sex and all </w:t>
      </w:r>
      <w:r w:rsidR="00214CFE" w:rsidRPr="00995424">
        <w:rPr>
          <w:rFonts w:ascii="Arial" w:hAnsi="Arial" w:cs="Arial"/>
        </w:rPr>
        <w:t>mobile banking applications</w:t>
      </w:r>
      <w:r w:rsidR="000E433C" w:rsidRPr="00995424">
        <w:rPr>
          <w:rFonts w:ascii="Arial" w:hAnsi="Arial" w:cs="Arial"/>
        </w:rPr>
        <w:t xml:space="preserve"> used by the respondents</w:t>
      </w:r>
      <w:r w:rsidR="00214CFE" w:rsidRPr="00995424">
        <w:rPr>
          <w:rFonts w:ascii="Arial" w:hAnsi="Arial" w:cs="Arial"/>
        </w:rPr>
        <w:t xml:space="preserve"> are significantly </w:t>
      </w:r>
      <w:r w:rsidR="004912BF" w:rsidRPr="00995424">
        <w:rPr>
          <w:rFonts w:ascii="Arial" w:hAnsi="Arial" w:cs="Arial"/>
        </w:rPr>
        <w:t xml:space="preserve">not significantly </w:t>
      </w:r>
      <w:r w:rsidR="00214CFE" w:rsidRPr="00995424">
        <w:rPr>
          <w:rFonts w:ascii="Arial" w:hAnsi="Arial" w:cs="Arial"/>
        </w:rPr>
        <w:t>correlated.</w:t>
      </w:r>
      <w:r w:rsidR="000657EA">
        <w:rPr>
          <w:rFonts w:ascii="Arial" w:hAnsi="Arial" w:cs="Arial"/>
        </w:rPr>
        <w:t xml:space="preserve"> </w:t>
      </w:r>
      <w:r w:rsidR="0022093A" w:rsidRPr="0022093A">
        <w:rPr>
          <w:rFonts w:ascii="Arial" w:hAnsi="Arial" w:cs="Arial"/>
        </w:rPr>
        <w:t>In contrast to the study of Santoso et al. (2020), gender has been shown to influence the intention to use mobile banking applications. Their findings indicated that males exhibit a stronger intention to use mobile banking applications compared to females. Similarly, Reynolds (2023) emphasized that both sex and age serve as significant predictors of mobile banking services, usage, and adoption in Asian countries. Moreover, Merhi (2021) highlighted that gender plays a moderating role, showing significant correlations and differences in mobile banking usage and adoption patterns.</w:t>
      </w:r>
    </w:p>
    <w:p w14:paraId="26A58469" w14:textId="76E291B1" w:rsidR="000B5855" w:rsidRDefault="00160529" w:rsidP="005D5035">
      <w:pPr>
        <w:jc w:val="both"/>
        <w:rPr>
          <w:rFonts w:ascii="Arial" w:hAnsi="Arial" w:cs="Arial"/>
        </w:rPr>
      </w:pPr>
      <w:r>
        <w:rPr>
          <w:rFonts w:ascii="Arial" w:hAnsi="Arial" w:cs="Arial"/>
        </w:rPr>
        <w:t xml:space="preserve">As the results of correlation between the demographic profile (Sex) and the mobile banking experiences (Mobile banking transaction) of the respondents. The findings revealed that the mobile banking transaction such as </w:t>
      </w:r>
      <w:r w:rsidR="005542FF">
        <w:rPr>
          <w:rFonts w:ascii="Arial" w:hAnsi="Arial" w:cs="Arial"/>
        </w:rPr>
        <w:t xml:space="preserve">Phone Banking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4.490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034</w:t>
      </w:r>
      <w:r w:rsidR="005542FF" w:rsidRPr="00B23069">
        <w:rPr>
          <w:rFonts w:ascii="Arial" w:hAnsi="Arial" w:cs="Arial"/>
        </w:rPr>
        <w:t>)</w:t>
      </w:r>
      <w:r w:rsidR="005542FF">
        <w:rPr>
          <w:rFonts w:ascii="Arial" w:hAnsi="Arial" w:cs="Arial"/>
        </w:rPr>
        <w:t xml:space="preserve"> and Sending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9.740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002</w:t>
      </w:r>
      <w:r w:rsidR="005542FF" w:rsidRPr="00B23069">
        <w:rPr>
          <w:rFonts w:ascii="Arial" w:hAnsi="Arial" w:cs="Arial"/>
        </w:rPr>
        <w:t>)</w:t>
      </w:r>
      <w:r w:rsidR="000F570D">
        <w:rPr>
          <w:rFonts w:ascii="Arial" w:hAnsi="Arial" w:cs="Arial"/>
        </w:rPr>
        <w:t xml:space="preserve"> are statistically significant correlated and thus rejected at the 0.05 level of significant.</w:t>
      </w:r>
      <w:r w:rsidR="00646F51">
        <w:rPr>
          <w:rFonts w:ascii="Arial" w:hAnsi="Arial" w:cs="Arial"/>
        </w:rPr>
        <w:t xml:space="preserve"> Meanwhile, </w:t>
      </w:r>
      <w:r>
        <w:rPr>
          <w:rFonts w:ascii="Arial" w:hAnsi="Arial" w:cs="Arial"/>
        </w:rPr>
        <w:t xml:space="preserve">QR code </w:t>
      </w:r>
      <w:r w:rsidRPr="00B23069">
        <w:rPr>
          <w:rFonts w:ascii="Arial" w:hAnsi="Arial" w:cs="Arial"/>
        </w:rPr>
        <w:t>(χ² (</w:t>
      </w:r>
      <w:r w:rsidR="006C2AA3">
        <w:rPr>
          <w:rFonts w:ascii="Arial" w:hAnsi="Arial" w:cs="Arial"/>
        </w:rPr>
        <w:t>1</w:t>
      </w:r>
      <w:r w:rsidRPr="00B23069">
        <w:rPr>
          <w:rFonts w:ascii="Arial" w:hAnsi="Arial" w:cs="Arial"/>
        </w:rPr>
        <w:t>) =</w:t>
      </w:r>
      <w:r w:rsidR="006C2AA3">
        <w:rPr>
          <w:rFonts w:ascii="Arial" w:hAnsi="Arial" w:cs="Arial"/>
        </w:rPr>
        <w:t>0.304</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6C2AA3">
        <w:rPr>
          <w:rFonts w:ascii="Arial" w:hAnsi="Arial" w:cs="Arial"/>
        </w:rPr>
        <w:t>581</w:t>
      </w:r>
      <w:r w:rsidRPr="00B23069">
        <w:rPr>
          <w:rFonts w:ascii="Arial" w:hAnsi="Arial" w:cs="Arial"/>
        </w:rPr>
        <w:t>)</w:t>
      </w:r>
      <w:r w:rsidR="00884EAE">
        <w:rPr>
          <w:rFonts w:ascii="Arial" w:hAnsi="Arial" w:cs="Arial"/>
        </w:rPr>
        <w:t xml:space="preserve">, </w:t>
      </w:r>
      <w:r>
        <w:rPr>
          <w:rFonts w:ascii="Arial" w:hAnsi="Arial" w:cs="Arial"/>
        </w:rPr>
        <w:t xml:space="preserve">Loans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5.900E-05</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994</w:t>
      </w:r>
      <w:r w:rsidRPr="00B23069">
        <w:rPr>
          <w:rFonts w:ascii="Arial" w:hAnsi="Arial" w:cs="Arial"/>
        </w:rPr>
        <w:t>)</w:t>
      </w:r>
      <w:r>
        <w:rPr>
          <w:rFonts w:ascii="Arial" w:hAnsi="Arial" w:cs="Arial"/>
        </w:rPr>
        <w:t xml:space="preserve">, Fund transfer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0.720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396</w:t>
      </w:r>
      <w:r w:rsidRPr="00B23069">
        <w:rPr>
          <w:rFonts w:ascii="Arial" w:hAnsi="Arial" w:cs="Arial"/>
        </w:rPr>
        <w:t>)</w:t>
      </w:r>
      <w:r>
        <w:rPr>
          <w:rFonts w:ascii="Arial" w:hAnsi="Arial" w:cs="Arial"/>
        </w:rPr>
        <w:t xml:space="preserve">, Stock Market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0.896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334</w:t>
      </w:r>
      <w:r w:rsidRPr="00B23069">
        <w:rPr>
          <w:rFonts w:ascii="Arial" w:hAnsi="Arial" w:cs="Arial"/>
        </w:rPr>
        <w:t>)</w:t>
      </w:r>
      <w:r>
        <w:rPr>
          <w:rFonts w:ascii="Arial" w:hAnsi="Arial" w:cs="Arial"/>
        </w:rPr>
        <w:t xml:space="preserve">, Fight tickets </w:t>
      </w:r>
      <w:r w:rsidRPr="00B23069">
        <w:rPr>
          <w:rFonts w:ascii="Arial" w:hAnsi="Arial" w:cs="Arial"/>
        </w:rPr>
        <w:t>(χ² (</w:t>
      </w:r>
      <w:r w:rsidR="009C7E3A">
        <w:rPr>
          <w:rFonts w:ascii="Arial" w:hAnsi="Arial" w:cs="Arial"/>
        </w:rPr>
        <w:t>1</w:t>
      </w:r>
      <w:r w:rsidRPr="00B23069">
        <w:rPr>
          <w:rFonts w:ascii="Arial" w:hAnsi="Arial" w:cs="Arial"/>
        </w:rPr>
        <w:t>) =</w:t>
      </w:r>
      <w:r>
        <w:rPr>
          <w:rFonts w:ascii="Arial" w:hAnsi="Arial" w:cs="Arial"/>
        </w:rPr>
        <w:t>0.</w:t>
      </w:r>
      <w:r w:rsidR="009C7E3A">
        <w:rPr>
          <w:rFonts w:ascii="Arial" w:hAnsi="Arial" w:cs="Arial"/>
        </w:rPr>
        <w:t>169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11602A">
        <w:rPr>
          <w:rFonts w:ascii="Arial" w:hAnsi="Arial" w:cs="Arial"/>
        </w:rPr>
        <w:t>681</w:t>
      </w:r>
      <w:r w:rsidRPr="00B23069">
        <w:rPr>
          <w:rFonts w:ascii="Arial" w:hAnsi="Arial" w:cs="Arial"/>
        </w:rPr>
        <w:t>)</w:t>
      </w:r>
      <w:r>
        <w:rPr>
          <w:rFonts w:ascii="Arial" w:hAnsi="Arial" w:cs="Arial"/>
        </w:rPr>
        <w:t xml:space="preserve">, Shopping </w:t>
      </w:r>
      <w:r w:rsidRPr="00B23069">
        <w:rPr>
          <w:rFonts w:ascii="Arial" w:hAnsi="Arial" w:cs="Arial"/>
        </w:rPr>
        <w:t>(χ² (</w:t>
      </w:r>
      <w:r w:rsidR="0011602A">
        <w:rPr>
          <w:rFonts w:ascii="Arial" w:hAnsi="Arial" w:cs="Arial"/>
        </w:rPr>
        <w:t>1</w:t>
      </w:r>
      <w:r w:rsidRPr="00B23069">
        <w:rPr>
          <w:rFonts w:ascii="Arial" w:hAnsi="Arial" w:cs="Arial"/>
        </w:rPr>
        <w:t>) =</w:t>
      </w:r>
      <w:r>
        <w:rPr>
          <w:rFonts w:ascii="Arial" w:hAnsi="Arial" w:cs="Arial"/>
        </w:rPr>
        <w:t>0.</w:t>
      </w:r>
      <w:r w:rsidR="0011602A">
        <w:rPr>
          <w:rFonts w:ascii="Arial" w:hAnsi="Arial" w:cs="Arial"/>
        </w:rPr>
        <w:t>046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83</w:t>
      </w:r>
      <w:r w:rsidRPr="00B23069">
        <w:rPr>
          <w:rFonts w:ascii="Arial" w:hAnsi="Arial" w:cs="Arial"/>
        </w:rPr>
        <w:t>)</w:t>
      </w:r>
      <w:r>
        <w:rPr>
          <w:rFonts w:ascii="Arial" w:hAnsi="Arial" w:cs="Arial"/>
        </w:rPr>
        <w:t xml:space="preserve">, Insurance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3.23E-29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CA4256">
        <w:rPr>
          <w:rFonts w:ascii="Arial" w:hAnsi="Arial" w:cs="Arial"/>
        </w:rPr>
        <w:t>1.000</w:t>
      </w:r>
      <w:r>
        <w:rPr>
          <w:rFonts w:ascii="Arial" w:hAnsi="Arial" w:cs="Arial"/>
        </w:rPr>
        <w:t xml:space="preserve">, Load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0.207</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649</w:t>
      </w:r>
      <w:r w:rsidRPr="00B23069">
        <w:rPr>
          <w:rFonts w:ascii="Arial" w:hAnsi="Arial" w:cs="Arial"/>
        </w:rPr>
        <w:t>)</w:t>
      </w:r>
      <w:r>
        <w:rPr>
          <w:rFonts w:ascii="Arial" w:hAnsi="Arial" w:cs="Arial"/>
        </w:rPr>
        <w:t xml:space="preserve"> and Bills </w:t>
      </w:r>
      <w:r w:rsidRPr="00B23069">
        <w:rPr>
          <w:rFonts w:ascii="Arial" w:hAnsi="Arial" w:cs="Arial"/>
        </w:rPr>
        <w:t>(χ² (</w:t>
      </w:r>
      <w:r w:rsidR="0076067D">
        <w:rPr>
          <w:rFonts w:ascii="Arial" w:hAnsi="Arial" w:cs="Arial"/>
        </w:rPr>
        <w:t>1</w:t>
      </w:r>
      <w:r w:rsidRPr="00B23069">
        <w:rPr>
          <w:rFonts w:ascii="Arial" w:hAnsi="Arial" w:cs="Arial"/>
        </w:rPr>
        <w:t>) =</w:t>
      </w:r>
      <w:r w:rsidR="0076067D">
        <w:rPr>
          <w:rFonts w:ascii="Arial" w:hAnsi="Arial" w:cs="Arial"/>
        </w:rPr>
        <w:t>2.23E-30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76067D">
        <w:rPr>
          <w:rFonts w:ascii="Arial" w:hAnsi="Arial" w:cs="Arial"/>
        </w:rPr>
        <w:t>1.000</w:t>
      </w:r>
      <w:r w:rsidRPr="00B23069">
        <w:rPr>
          <w:rFonts w:ascii="Arial" w:hAnsi="Arial" w:cs="Arial"/>
        </w:rPr>
        <w:t>)</w:t>
      </w:r>
      <w:r>
        <w:rPr>
          <w:rFonts w:ascii="Arial" w:hAnsi="Arial" w:cs="Arial"/>
        </w:rPr>
        <w:t xml:space="preserve"> are not statistically significantly correlated thus is accepted at the 0.05 level of significant. The findings indicated that the null hypothesis, which posit no significant relationship between the </w:t>
      </w:r>
      <w:r w:rsidR="0076067D">
        <w:rPr>
          <w:rFonts w:ascii="Arial" w:hAnsi="Arial" w:cs="Arial"/>
        </w:rPr>
        <w:t>sex</w:t>
      </w:r>
      <w:r>
        <w:rPr>
          <w:rFonts w:ascii="Arial" w:hAnsi="Arial" w:cs="Arial"/>
        </w:rPr>
        <w:t xml:space="preserve"> and mobile banking transaction </w:t>
      </w:r>
      <w:r w:rsidR="0076067D">
        <w:rPr>
          <w:rFonts w:ascii="Arial" w:hAnsi="Arial" w:cs="Arial"/>
        </w:rPr>
        <w:t>such as phone banking and sending</w:t>
      </w:r>
      <w:r>
        <w:rPr>
          <w:rFonts w:ascii="Arial" w:hAnsi="Arial" w:cs="Arial"/>
        </w:rPr>
        <w:t xml:space="preserve"> is rejected. However, the mobile banking transaction such as </w:t>
      </w:r>
      <w:r w:rsidR="0076067D">
        <w:rPr>
          <w:rFonts w:ascii="Arial" w:hAnsi="Arial" w:cs="Arial"/>
        </w:rPr>
        <w:t xml:space="preserve">scanning of QR code, </w:t>
      </w:r>
      <w:r>
        <w:rPr>
          <w:rFonts w:ascii="Arial" w:hAnsi="Arial" w:cs="Arial"/>
        </w:rPr>
        <w:t xml:space="preserve">loans, fund transfer, stock market, fight ticket, shopping, insurance, load and payment of bills </w:t>
      </w:r>
      <w:r w:rsidR="001A2684">
        <w:rPr>
          <w:rFonts w:ascii="Arial" w:hAnsi="Arial" w:cs="Arial"/>
        </w:rPr>
        <w:t xml:space="preserve">are </w:t>
      </w:r>
      <w:r>
        <w:rPr>
          <w:rFonts w:ascii="Arial" w:hAnsi="Arial" w:cs="Arial"/>
        </w:rPr>
        <w:t xml:space="preserve">accepted, thus do not show significant correlated between the </w:t>
      </w:r>
      <w:r w:rsidR="007B2647">
        <w:rPr>
          <w:rFonts w:ascii="Arial" w:hAnsi="Arial" w:cs="Arial"/>
        </w:rPr>
        <w:t>sex</w:t>
      </w:r>
      <w:r>
        <w:rPr>
          <w:rFonts w:ascii="Arial" w:hAnsi="Arial" w:cs="Arial"/>
        </w:rPr>
        <w:t xml:space="preserve"> and mobile banking transactions. </w:t>
      </w:r>
      <w:r w:rsidRPr="00A84B73">
        <w:rPr>
          <w:rFonts w:ascii="Arial" w:hAnsi="Arial" w:cs="Arial"/>
        </w:rPr>
        <w:t xml:space="preserve">The findings implies that the </w:t>
      </w:r>
      <w:r w:rsidR="007B2647" w:rsidRPr="00A84B73">
        <w:rPr>
          <w:rFonts w:ascii="Arial" w:hAnsi="Arial" w:cs="Arial"/>
        </w:rPr>
        <w:t>sex</w:t>
      </w:r>
      <w:r w:rsidRPr="00A84B73">
        <w:rPr>
          <w:rFonts w:ascii="Arial" w:hAnsi="Arial" w:cs="Arial"/>
        </w:rPr>
        <w:t xml:space="preserve"> and </w:t>
      </w:r>
      <w:r w:rsidR="00E00F4F" w:rsidRPr="00A84B73">
        <w:rPr>
          <w:rFonts w:ascii="Arial" w:hAnsi="Arial" w:cs="Arial"/>
        </w:rPr>
        <w:t>phone banking and sending</w:t>
      </w:r>
      <w:r w:rsidRPr="00A84B73">
        <w:rPr>
          <w:rFonts w:ascii="Arial" w:hAnsi="Arial" w:cs="Arial"/>
        </w:rPr>
        <w:t xml:space="preserve"> banking applications</w:t>
      </w:r>
      <w:r w:rsidR="00E00F4F" w:rsidRPr="00A84B73">
        <w:rPr>
          <w:rFonts w:ascii="Arial" w:hAnsi="Arial" w:cs="Arial"/>
        </w:rPr>
        <w:t xml:space="preserve"> transaction</w:t>
      </w:r>
      <w:r w:rsidRPr="00A84B73">
        <w:rPr>
          <w:rFonts w:ascii="Arial" w:hAnsi="Arial" w:cs="Arial"/>
        </w:rPr>
        <w:t xml:space="preserve"> are significantly correlated.</w:t>
      </w:r>
      <w:r w:rsidR="005C2DE6">
        <w:rPr>
          <w:rFonts w:ascii="Arial" w:hAnsi="Arial" w:cs="Arial"/>
        </w:rPr>
        <w:t xml:space="preserve"> </w:t>
      </w:r>
      <w:r w:rsidR="005C2DE6" w:rsidRPr="005C2DE6">
        <w:rPr>
          <w:rFonts w:ascii="Arial" w:hAnsi="Arial" w:cs="Arial"/>
        </w:rPr>
        <w:t>According to Chen (2023) gender differences exist in mobile banking usage, with women using fintech products less frequently than men. Similarly, Reynolds (2023) noted a gender gap in both awareness and usage of mobile financial services, indicating that women are generally less aware of and less likely to use mobile transactions compared to men. Moreover, Zhu and Wang (2022) emphasized that demographic variables, such as age, are significantly associated with mobile banking adoption, usage behavior, and transaction patterns.</w:t>
      </w:r>
    </w:p>
    <w:p w14:paraId="5BD7E550" w14:textId="5FEFB28A" w:rsidR="00B37769" w:rsidRPr="001E0C85" w:rsidRDefault="0014105B" w:rsidP="002B6F66">
      <w:pPr>
        <w:jc w:val="both"/>
        <w:rPr>
          <w:rFonts w:ascii="Arial" w:hAnsi="Arial" w:cs="Arial"/>
        </w:rPr>
      </w:pPr>
      <w:r w:rsidRPr="005D5035">
        <w:rPr>
          <w:rFonts w:ascii="Arial" w:hAnsi="Arial" w:cs="Arial"/>
        </w:rPr>
        <w:t xml:space="preserve">Moreover, as the results of correlation between the demographic profile (Sex) and the mobile banking experiences (Frequency usage of mobile banking) of the respondents. The findings revealed that </w:t>
      </w:r>
      <w:r w:rsidR="00DC2104" w:rsidRPr="005D5035">
        <w:rPr>
          <w:rFonts w:ascii="Arial" w:hAnsi="Arial" w:cs="Arial"/>
        </w:rPr>
        <w:t>the statement</w:t>
      </w:r>
      <w:r w:rsidR="00F02FB9">
        <w:rPr>
          <w:rFonts w:ascii="Arial" w:hAnsi="Arial" w:cs="Arial"/>
        </w:rPr>
        <w:t>,</w:t>
      </w:r>
      <w:r w:rsidR="00DC2104" w:rsidRPr="005D5035">
        <w:rPr>
          <w:rFonts w:ascii="Arial" w:hAnsi="Arial" w:cs="Arial"/>
        </w:rPr>
        <w:t xml:space="preserve"> </w:t>
      </w:r>
      <w:r w:rsidRPr="005D5035">
        <w:rPr>
          <w:rFonts w:ascii="Arial" w:hAnsi="Arial" w:cs="Arial"/>
        </w:rPr>
        <w:t>Do not use (χ² (</w:t>
      </w:r>
      <w:r w:rsidR="00DC2104" w:rsidRPr="005D5035">
        <w:rPr>
          <w:rFonts w:ascii="Arial" w:hAnsi="Arial" w:cs="Arial"/>
        </w:rPr>
        <w:t>1</w:t>
      </w:r>
      <w:r w:rsidRPr="005D5035">
        <w:rPr>
          <w:rFonts w:ascii="Arial" w:hAnsi="Arial" w:cs="Arial"/>
        </w:rPr>
        <w:t>) =</w:t>
      </w:r>
      <w:r w:rsidR="00DC2104" w:rsidRPr="005D5035">
        <w:rPr>
          <w:rFonts w:ascii="Arial" w:hAnsi="Arial" w:cs="Arial"/>
        </w:rPr>
        <w:t>4.070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DC2104" w:rsidRPr="005D5035">
        <w:rPr>
          <w:rFonts w:ascii="Arial" w:hAnsi="Arial" w:cs="Arial"/>
        </w:rPr>
        <w:t>044</w:t>
      </w:r>
      <w:r w:rsidRPr="005D5035">
        <w:rPr>
          <w:rFonts w:ascii="Arial" w:hAnsi="Arial" w:cs="Arial"/>
        </w:rPr>
        <w:t>)</w:t>
      </w:r>
      <w:r w:rsidR="00B7498E" w:rsidRPr="005D5035">
        <w:rPr>
          <w:rFonts w:ascii="Arial" w:hAnsi="Arial" w:cs="Arial"/>
        </w:rPr>
        <w:t xml:space="preserve"> of </w:t>
      </w:r>
      <w:r w:rsidRPr="005D5035">
        <w:rPr>
          <w:rFonts w:ascii="Arial" w:hAnsi="Arial" w:cs="Arial"/>
        </w:rPr>
        <w:t xml:space="preserve">frequency usage of mobile banking is statistically significant correlated and thus rejected at the 0.05 level of significant. </w:t>
      </w:r>
      <w:r w:rsidR="001B544C" w:rsidRPr="005D5035">
        <w:rPr>
          <w:rFonts w:ascii="Arial" w:hAnsi="Arial" w:cs="Arial"/>
        </w:rPr>
        <w:t xml:space="preserve"> </w:t>
      </w:r>
      <w:r w:rsidRPr="005D5035">
        <w:rPr>
          <w:rFonts w:ascii="Arial" w:hAnsi="Arial" w:cs="Arial"/>
        </w:rPr>
        <w:t>Meanwhile, weekly (χ² (</w:t>
      </w:r>
      <w:r w:rsidR="001B544C" w:rsidRPr="005D5035">
        <w:rPr>
          <w:rFonts w:ascii="Arial" w:hAnsi="Arial" w:cs="Arial"/>
        </w:rPr>
        <w:t>1</w:t>
      </w:r>
      <w:r w:rsidRPr="005D5035">
        <w:rPr>
          <w:rFonts w:ascii="Arial" w:hAnsi="Arial" w:cs="Arial"/>
        </w:rPr>
        <w:t>) =</w:t>
      </w:r>
      <w:r w:rsidR="001B544C" w:rsidRPr="005D5035">
        <w:rPr>
          <w:rFonts w:ascii="Arial" w:hAnsi="Arial" w:cs="Arial"/>
        </w:rPr>
        <w:t>3.120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=0.0</w:t>
      </w:r>
      <w:r w:rsidR="001B544C" w:rsidRPr="005D5035">
        <w:rPr>
          <w:rFonts w:ascii="Arial" w:hAnsi="Arial" w:cs="Arial"/>
        </w:rPr>
        <w:t>77</w:t>
      </w:r>
      <w:r w:rsidRPr="005D5035">
        <w:rPr>
          <w:rFonts w:ascii="Arial" w:hAnsi="Arial" w:cs="Arial"/>
        </w:rPr>
        <w:t>) ,Once a month (χ² (</w:t>
      </w:r>
      <w:r w:rsidR="001B544C" w:rsidRPr="005D5035">
        <w:rPr>
          <w:rFonts w:ascii="Arial" w:hAnsi="Arial" w:cs="Arial"/>
        </w:rPr>
        <w:t>1</w:t>
      </w:r>
      <w:r w:rsidRPr="005D5035">
        <w:rPr>
          <w:rFonts w:ascii="Arial" w:hAnsi="Arial" w:cs="Arial"/>
        </w:rPr>
        <w:t>) =2.</w:t>
      </w:r>
      <w:r w:rsidR="001B544C" w:rsidRPr="005D5035">
        <w:rPr>
          <w:rFonts w:ascii="Arial" w:hAnsi="Arial" w:cs="Arial"/>
        </w:rPr>
        <w:t>840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092</w:t>
      </w:r>
      <w:r w:rsidRPr="005D5035">
        <w:rPr>
          <w:rFonts w:ascii="Arial" w:hAnsi="Arial" w:cs="Arial"/>
        </w:rPr>
        <w:t>), Twice a week (χ² (</w:t>
      </w:r>
      <w:r w:rsidR="001B544C" w:rsidRPr="005D5035">
        <w:rPr>
          <w:rFonts w:ascii="Arial" w:hAnsi="Arial" w:cs="Arial"/>
        </w:rPr>
        <w:t>1</w:t>
      </w:r>
      <w:r w:rsidRPr="005D5035">
        <w:rPr>
          <w:rFonts w:ascii="Arial" w:hAnsi="Arial" w:cs="Arial"/>
        </w:rPr>
        <w:t>) =</w:t>
      </w:r>
      <w:r w:rsidR="001B544C" w:rsidRPr="005D5035">
        <w:rPr>
          <w:rFonts w:ascii="Arial" w:hAnsi="Arial" w:cs="Arial"/>
        </w:rPr>
        <w:t>0.283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595</w:t>
      </w:r>
      <w:r w:rsidRPr="005D5035">
        <w:rPr>
          <w:rFonts w:ascii="Arial" w:hAnsi="Arial" w:cs="Arial"/>
        </w:rPr>
        <w:t>), Twice a month (χ² (</w:t>
      </w:r>
      <w:r w:rsidR="001B544C" w:rsidRPr="005D5035">
        <w:rPr>
          <w:rFonts w:ascii="Arial" w:hAnsi="Arial" w:cs="Arial"/>
        </w:rPr>
        <w:t>1</w:t>
      </w:r>
      <w:r w:rsidRPr="005D5035">
        <w:rPr>
          <w:rFonts w:ascii="Arial" w:hAnsi="Arial" w:cs="Arial"/>
        </w:rPr>
        <w:t>) =</w:t>
      </w:r>
      <w:r w:rsidR="004408F3" w:rsidRPr="005D5035">
        <w:rPr>
          <w:rFonts w:ascii="Arial" w:hAnsi="Arial" w:cs="Arial"/>
        </w:rPr>
        <w:t>0.463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496</w:t>
      </w:r>
      <w:r w:rsidRPr="005D5035">
        <w:rPr>
          <w:rFonts w:ascii="Arial" w:hAnsi="Arial" w:cs="Arial"/>
        </w:rPr>
        <w:t>), Few times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1.050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306</w:t>
      </w:r>
      <w:r w:rsidRPr="005D5035">
        <w:rPr>
          <w:rFonts w:ascii="Arial" w:hAnsi="Arial" w:cs="Arial"/>
        </w:rPr>
        <w:t>), Less than once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1.110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293</w:t>
      </w:r>
      <w:r w:rsidRPr="005D5035">
        <w:rPr>
          <w:rFonts w:ascii="Arial" w:hAnsi="Arial" w:cs="Arial"/>
        </w:rPr>
        <w:t>) and Once a week (χ² (</w:t>
      </w:r>
      <w:r w:rsidR="004408F3" w:rsidRPr="005D5035">
        <w:rPr>
          <w:rFonts w:ascii="Arial" w:hAnsi="Arial" w:cs="Arial"/>
        </w:rPr>
        <w:t>1</w:t>
      </w:r>
      <w:r w:rsidRPr="005D5035">
        <w:rPr>
          <w:rFonts w:ascii="Arial" w:hAnsi="Arial" w:cs="Arial"/>
        </w:rPr>
        <w:t>) =</w:t>
      </w:r>
      <w:r w:rsidR="004408F3" w:rsidRPr="005D5035">
        <w:rPr>
          <w:rFonts w:ascii="Arial" w:hAnsi="Arial" w:cs="Arial"/>
        </w:rPr>
        <w:t>0.632</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427</w:t>
      </w:r>
      <w:r w:rsidRPr="005D5035">
        <w:rPr>
          <w:rFonts w:ascii="Arial" w:hAnsi="Arial" w:cs="Arial"/>
        </w:rPr>
        <w:t xml:space="preserve">) are not statistically significant </w:t>
      </w:r>
      <w:r w:rsidRPr="005D5035">
        <w:rPr>
          <w:rFonts w:ascii="Arial" w:hAnsi="Arial" w:cs="Arial"/>
        </w:rPr>
        <w:lastRenderedPageBreak/>
        <w:t xml:space="preserve">correlated thus is accepted at the 0.05 level of significant.  The findings indicated that the null hypothesis, which posit no significant relationship between </w:t>
      </w:r>
      <w:r w:rsidR="001E3F35" w:rsidRPr="005D5035">
        <w:rPr>
          <w:rFonts w:ascii="Arial" w:hAnsi="Arial" w:cs="Arial"/>
        </w:rPr>
        <w:t>sex</w:t>
      </w:r>
      <w:r w:rsidRPr="005D5035">
        <w:rPr>
          <w:rFonts w:ascii="Arial" w:hAnsi="Arial" w:cs="Arial"/>
        </w:rPr>
        <w:t xml:space="preserve"> and frequency usage of mobile banking such as </w:t>
      </w:r>
      <w:r w:rsidR="001E3F35" w:rsidRPr="005D5035">
        <w:rPr>
          <w:rFonts w:ascii="Arial" w:hAnsi="Arial" w:cs="Arial"/>
        </w:rPr>
        <w:t>Do not use</w:t>
      </w:r>
      <w:r w:rsidRPr="005D5035">
        <w:rPr>
          <w:rFonts w:ascii="Arial" w:hAnsi="Arial" w:cs="Arial"/>
        </w:rPr>
        <w:t xml:space="preserve"> </w:t>
      </w:r>
      <w:r w:rsidR="001E3F35" w:rsidRPr="005D5035">
        <w:rPr>
          <w:rFonts w:ascii="Arial" w:hAnsi="Arial" w:cs="Arial"/>
        </w:rPr>
        <w:t>is</w:t>
      </w:r>
      <w:r w:rsidRPr="005D5035">
        <w:rPr>
          <w:rFonts w:ascii="Arial" w:hAnsi="Arial" w:cs="Arial"/>
        </w:rPr>
        <w:t xml:space="preserve"> rejected. However,</w:t>
      </w:r>
      <w:r w:rsidR="00DD7630" w:rsidRPr="005D5035">
        <w:rPr>
          <w:rFonts w:ascii="Arial" w:hAnsi="Arial" w:cs="Arial"/>
        </w:rPr>
        <w:t xml:space="preserve"> </w:t>
      </w:r>
      <w:r w:rsidRPr="005D5035">
        <w:rPr>
          <w:rFonts w:ascii="Arial" w:hAnsi="Arial" w:cs="Arial"/>
        </w:rPr>
        <w:t xml:space="preserve">frequency usage of mobile banking such as </w:t>
      </w:r>
      <w:r w:rsidR="00DD7630" w:rsidRPr="005D5035">
        <w:rPr>
          <w:rFonts w:ascii="Arial" w:hAnsi="Arial" w:cs="Arial"/>
        </w:rPr>
        <w:t xml:space="preserve">weekly, </w:t>
      </w:r>
      <w:r w:rsidRPr="005D5035">
        <w:rPr>
          <w:rFonts w:ascii="Arial" w:hAnsi="Arial" w:cs="Arial"/>
        </w:rPr>
        <w:t xml:space="preserve">once a month, twice a week, twice a month, few times a month, less than once a month and once a week is accepted, thus do not show significant correlated between the </w:t>
      </w:r>
      <w:r w:rsidR="00DD7630" w:rsidRPr="005D5035">
        <w:rPr>
          <w:rFonts w:ascii="Arial" w:hAnsi="Arial" w:cs="Arial"/>
        </w:rPr>
        <w:t>sex</w:t>
      </w:r>
      <w:r w:rsidRPr="005D5035">
        <w:rPr>
          <w:rFonts w:ascii="Arial" w:hAnsi="Arial" w:cs="Arial"/>
        </w:rPr>
        <w:t xml:space="preserve"> and frequency usage of mobile banking. </w:t>
      </w:r>
      <w:r w:rsidR="00B37769">
        <w:rPr>
          <w:rFonts w:ascii="Arial" w:hAnsi="Arial" w:cs="Arial"/>
        </w:rPr>
        <w:t xml:space="preserve"> </w:t>
      </w:r>
      <w:r w:rsidR="00B37769" w:rsidRPr="00B37769">
        <w:rPr>
          <w:rFonts w:ascii="Arial" w:hAnsi="Arial" w:cs="Arial"/>
        </w:rPr>
        <w:t xml:space="preserve">This implies that sex and the frequency of mobile banking usage are significantly correlated. The findings are </w:t>
      </w:r>
      <w:r w:rsidR="00246A68">
        <w:rPr>
          <w:rFonts w:ascii="Arial" w:hAnsi="Arial" w:cs="Arial"/>
        </w:rPr>
        <w:t xml:space="preserve">reinforced </w:t>
      </w:r>
      <w:r w:rsidR="00246A68" w:rsidRPr="00B37769">
        <w:rPr>
          <w:rFonts w:ascii="Arial" w:hAnsi="Arial" w:cs="Arial"/>
        </w:rPr>
        <w:t>by</w:t>
      </w:r>
      <w:r w:rsidR="00B37769" w:rsidRPr="00B37769">
        <w:rPr>
          <w:rFonts w:ascii="Arial" w:hAnsi="Arial" w:cs="Arial"/>
        </w:rPr>
        <w:t xml:space="preserve"> Lee (2022) who reported that gender differences are more evident in the adoption and overall usage of mobile banking transactions rather than in the frequency of usage.</w:t>
      </w:r>
    </w:p>
    <w:p w14:paraId="181623CA" w14:textId="54783B0A" w:rsidR="00470141" w:rsidRPr="001F2F4D" w:rsidRDefault="00470141" w:rsidP="001F2F4D">
      <w:pPr>
        <w:tabs>
          <w:tab w:val="left" w:pos="1796"/>
        </w:tabs>
        <w:spacing w:before="20" w:after="20" w:line="240" w:lineRule="auto"/>
        <w:jc w:val="center"/>
        <w:rPr>
          <w:rFonts w:ascii="Arial" w:eastAsia="Times New Roman" w:hAnsi="Arial" w:cs="Arial"/>
          <w:b/>
          <w:sz w:val="24"/>
          <w:szCs w:val="24"/>
          <w:u w:val="single"/>
        </w:rPr>
      </w:pPr>
      <w:r w:rsidRPr="003C7C9C">
        <w:rPr>
          <w:rFonts w:ascii="Arial" w:eastAsia="Times New Roman" w:hAnsi="Arial" w:cs="Arial"/>
          <w:b/>
          <w:sz w:val="24"/>
          <w:szCs w:val="24"/>
        </w:rPr>
        <w:t>Table 5. Chi-square test of association between sex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799"/>
        <w:gridCol w:w="627"/>
        <w:gridCol w:w="1182"/>
        <w:gridCol w:w="1441"/>
        <w:gridCol w:w="1940"/>
      </w:tblGrid>
      <w:tr w:rsidR="00470141" w:rsidRPr="00CC4883" w14:paraId="35607F31" w14:textId="77777777" w:rsidTr="000245AB">
        <w:trPr>
          <w:trHeight w:val="774"/>
        </w:trPr>
        <w:tc>
          <w:tcPr>
            <w:tcW w:w="3076" w:type="dxa"/>
            <w:vAlign w:val="center"/>
            <w:hideMark/>
          </w:tcPr>
          <w:p w14:paraId="2467CA63"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Mobile Banking Experience</w:t>
            </w:r>
          </w:p>
        </w:tc>
        <w:tc>
          <w:tcPr>
            <w:tcW w:w="1799" w:type="dxa"/>
            <w:noWrap/>
            <w:vAlign w:val="center"/>
            <w:hideMark/>
          </w:tcPr>
          <w:p w14:paraId="3CCBEED0"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Continuity Correction</w:t>
            </w:r>
          </w:p>
        </w:tc>
        <w:tc>
          <w:tcPr>
            <w:tcW w:w="627" w:type="dxa"/>
            <w:vAlign w:val="center"/>
            <w:hideMark/>
          </w:tcPr>
          <w:p w14:paraId="769579E6" w14:textId="77777777" w:rsidR="00470141" w:rsidRPr="00CC4883" w:rsidRDefault="00470141" w:rsidP="008413EA">
            <w:pPr>
              <w:tabs>
                <w:tab w:val="left" w:pos="1796"/>
              </w:tabs>
              <w:spacing w:after="0" w:line="240" w:lineRule="auto"/>
              <w:jc w:val="center"/>
              <w:rPr>
                <w:rFonts w:ascii="Arial" w:eastAsia="Times New Roman" w:hAnsi="Arial" w:cs="Arial"/>
                <w:b/>
              </w:rPr>
            </w:pPr>
            <w:proofErr w:type="spellStart"/>
            <w:r w:rsidRPr="00CC4883">
              <w:rPr>
                <w:rFonts w:ascii="Arial" w:eastAsia="Times New Roman" w:hAnsi="Arial" w:cs="Arial"/>
                <w:b/>
              </w:rPr>
              <w:t>df</w:t>
            </w:r>
            <w:proofErr w:type="spellEnd"/>
          </w:p>
        </w:tc>
        <w:tc>
          <w:tcPr>
            <w:tcW w:w="1182" w:type="dxa"/>
            <w:vAlign w:val="center"/>
            <w:hideMark/>
          </w:tcPr>
          <w:p w14:paraId="5F7272AD"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p-value</w:t>
            </w:r>
          </w:p>
        </w:tc>
        <w:tc>
          <w:tcPr>
            <w:tcW w:w="1441" w:type="dxa"/>
            <w:vAlign w:val="center"/>
            <w:hideMark/>
          </w:tcPr>
          <w:p w14:paraId="44A63615"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Cramer’s v</w:t>
            </w:r>
          </w:p>
        </w:tc>
        <w:tc>
          <w:tcPr>
            <w:tcW w:w="1940" w:type="dxa"/>
            <w:vAlign w:val="center"/>
            <w:hideMark/>
          </w:tcPr>
          <w:p w14:paraId="3775984C"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Decision</w:t>
            </w:r>
          </w:p>
        </w:tc>
      </w:tr>
      <w:tr w:rsidR="00470141" w:rsidRPr="00CC4883" w14:paraId="54D570F4" w14:textId="77777777" w:rsidTr="000245AB">
        <w:trPr>
          <w:trHeight w:val="343"/>
        </w:trPr>
        <w:tc>
          <w:tcPr>
            <w:tcW w:w="10065" w:type="dxa"/>
            <w:gridSpan w:val="6"/>
            <w:hideMark/>
          </w:tcPr>
          <w:p w14:paraId="51FC3DA3"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application</w:t>
            </w:r>
          </w:p>
        </w:tc>
      </w:tr>
      <w:tr w:rsidR="003C7C9C" w:rsidRPr="00CC4883" w14:paraId="76C88B5F" w14:textId="77777777" w:rsidTr="000245AB">
        <w:trPr>
          <w:trHeight w:val="343"/>
        </w:trPr>
        <w:tc>
          <w:tcPr>
            <w:tcW w:w="3076" w:type="dxa"/>
            <w:hideMark/>
          </w:tcPr>
          <w:p w14:paraId="1B5B1935"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BDO</w:t>
            </w:r>
          </w:p>
        </w:tc>
        <w:tc>
          <w:tcPr>
            <w:tcW w:w="1799" w:type="dxa"/>
            <w:noWrap/>
            <w:hideMark/>
          </w:tcPr>
          <w:p w14:paraId="10E2D48F"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0.949</w:t>
            </w:r>
          </w:p>
        </w:tc>
        <w:tc>
          <w:tcPr>
            <w:tcW w:w="627" w:type="dxa"/>
            <w:noWrap/>
            <w:hideMark/>
          </w:tcPr>
          <w:p w14:paraId="69011E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AF4848E" w14:textId="7BEB7AE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0.386</w:t>
            </w:r>
            <w:r w:rsidR="001A0737" w:rsidRPr="00CC4883">
              <w:rPr>
                <w:rFonts w:ascii="Arial" w:eastAsia="Times New Roman" w:hAnsi="Arial" w:cs="Arial"/>
                <w:i/>
                <w:iCs/>
                <w:vertAlign w:val="superscript"/>
              </w:rPr>
              <w:t xml:space="preserve"> ns</w:t>
            </w:r>
          </w:p>
        </w:tc>
        <w:tc>
          <w:tcPr>
            <w:tcW w:w="1441" w:type="dxa"/>
            <w:noWrap/>
            <w:hideMark/>
          </w:tcPr>
          <w:p w14:paraId="418E1CD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0.0491</w:t>
            </w:r>
          </w:p>
        </w:tc>
        <w:tc>
          <w:tcPr>
            <w:tcW w:w="1940" w:type="dxa"/>
            <w:noWrap/>
            <w:hideMark/>
          </w:tcPr>
          <w:p w14:paraId="03F55B9F" w14:textId="7F7393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537A0E6" w14:textId="77777777" w:rsidTr="000245AB">
        <w:trPr>
          <w:trHeight w:val="343"/>
        </w:trPr>
        <w:tc>
          <w:tcPr>
            <w:tcW w:w="3076" w:type="dxa"/>
            <w:hideMark/>
          </w:tcPr>
          <w:p w14:paraId="0697A69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BPI</w:t>
            </w:r>
          </w:p>
        </w:tc>
        <w:tc>
          <w:tcPr>
            <w:tcW w:w="1799" w:type="dxa"/>
            <w:noWrap/>
            <w:hideMark/>
          </w:tcPr>
          <w:p w14:paraId="02DE91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0.004</w:t>
            </w:r>
          </w:p>
        </w:tc>
        <w:tc>
          <w:tcPr>
            <w:tcW w:w="627" w:type="dxa"/>
            <w:noWrap/>
            <w:hideMark/>
          </w:tcPr>
          <w:p w14:paraId="2F8845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19D5EEE4" w14:textId="6C8541C1"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0.953</w:t>
            </w:r>
            <w:r w:rsidR="001A0737" w:rsidRPr="00CC4883">
              <w:rPr>
                <w:rFonts w:ascii="Arial" w:eastAsia="Times New Roman" w:hAnsi="Arial" w:cs="Arial"/>
                <w:i/>
                <w:iCs/>
                <w:vertAlign w:val="superscript"/>
              </w:rPr>
              <w:t xml:space="preserve"> ns</w:t>
            </w:r>
          </w:p>
        </w:tc>
        <w:tc>
          <w:tcPr>
            <w:tcW w:w="1441" w:type="dxa"/>
            <w:noWrap/>
            <w:hideMark/>
          </w:tcPr>
          <w:p w14:paraId="3F3A59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0.0148</w:t>
            </w:r>
          </w:p>
        </w:tc>
        <w:tc>
          <w:tcPr>
            <w:tcW w:w="1940" w:type="dxa"/>
            <w:noWrap/>
            <w:hideMark/>
          </w:tcPr>
          <w:p w14:paraId="3C7EBD79" w14:textId="64EDBA3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7E73239" w14:textId="77777777" w:rsidTr="000245AB">
        <w:trPr>
          <w:trHeight w:val="343"/>
        </w:trPr>
        <w:tc>
          <w:tcPr>
            <w:tcW w:w="3076" w:type="dxa"/>
            <w:hideMark/>
          </w:tcPr>
          <w:p w14:paraId="22247E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DBP</w:t>
            </w:r>
          </w:p>
        </w:tc>
        <w:tc>
          <w:tcPr>
            <w:tcW w:w="1799" w:type="dxa"/>
            <w:noWrap/>
            <w:hideMark/>
          </w:tcPr>
          <w:p w14:paraId="6D160AB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7.92E-32</w:t>
            </w:r>
          </w:p>
        </w:tc>
        <w:tc>
          <w:tcPr>
            <w:tcW w:w="627" w:type="dxa"/>
            <w:noWrap/>
            <w:hideMark/>
          </w:tcPr>
          <w:p w14:paraId="01A68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CE42E0E" w14:textId="557A652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8C7BEB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0.0072</w:t>
            </w:r>
          </w:p>
        </w:tc>
        <w:tc>
          <w:tcPr>
            <w:tcW w:w="1940" w:type="dxa"/>
            <w:noWrap/>
            <w:hideMark/>
          </w:tcPr>
          <w:p w14:paraId="71ECE3AC" w14:textId="351199B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E4AB2DC" w14:textId="77777777" w:rsidTr="000245AB">
        <w:trPr>
          <w:trHeight w:val="343"/>
        </w:trPr>
        <w:tc>
          <w:tcPr>
            <w:tcW w:w="3076" w:type="dxa"/>
            <w:hideMark/>
          </w:tcPr>
          <w:p w14:paraId="6B7E8E8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RCBC</w:t>
            </w:r>
          </w:p>
        </w:tc>
        <w:tc>
          <w:tcPr>
            <w:tcW w:w="1799" w:type="dxa"/>
            <w:noWrap/>
            <w:hideMark/>
          </w:tcPr>
          <w:p w14:paraId="712F628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noWrap/>
            <w:hideMark/>
          </w:tcPr>
          <w:p w14:paraId="41E3D4F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C6D2426" w14:textId="6593B4B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noWrap/>
            <w:hideMark/>
          </w:tcPr>
          <w:p w14:paraId="6210B6A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0.0428</w:t>
            </w:r>
          </w:p>
        </w:tc>
        <w:tc>
          <w:tcPr>
            <w:tcW w:w="1940" w:type="dxa"/>
            <w:noWrap/>
            <w:hideMark/>
          </w:tcPr>
          <w:p w14:paraId="363BC6E9" w14:textId="6BF4B184"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38F7A471" w14:textId="77777777" w:rsidTr="000245AB">
        <w:trPr>
          <w:trHeight w:val="343"/>
        </w:trPr>
        <w:tc>
          <w:tcPr>
            <w:tcW w:w="3076" w:type="dxa"/>
            <w:hideMark/>
          </w:tcPr>
          <w:p w14:paraId="02BC7013"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PNB</w:t>
            </w:r>
          </w:p>
        </w:tc>
        <w:tc>
          <w:tcPr>
            <w:tcW w:w="1799" w:type="dxa"/>
            <w:noWrap/>
            <w:hideMark/>
          </w:tcPr>
          <w:p w14:paraId="12244D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noWrap/>
            <w:hideMark/>
          </w:tcPr>
          <w:p w14:paraId="15C52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7C435C8" w14:textId="7559026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noWrap/>
            <w:hideMark/>
          </w:tcPr>
          <w:p w14:paraId="4D5008A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noWrap/>
            <w:hideMark/>
          </w:tcPr>
          <w:p w14:paraId="1267F390" w14:textId="479229AA"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70170E7" w14:textId="77777777" w:rsidTr="000245AB">
        <w:trPr>
          <w:trHeight w:val="343"/>
        </w:trPr>
        <w:tc>
          <w:tcPr>
            <w:tcW w:w="3076" w:type="dxa"/>
            <w:hideMark/>
          </w:tcPr>
          <w:p w14:paraId="0F6C6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Metro Bank</w:t>
            </w:r>
          </w:p>
        </w:tc>
        <w:tc>
          <w:tcPr>
            <w:tcW w:w="1799" w:type="dxa"/>
            <w:noWrap/>
            <w:hideMark/>
          </w:tcPr>
          <w:p w14:paraId="4CD255E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0.010</w:t>
            </w:r>
          </w:p>
        </w:tc>
        <w:tc>
          <w:tcPr>
            <w:tcW w:w="627" w:type="dxa"/>
            <w:noWrap/>
            <w:hideMark/>
          </w:tcPr>
          <w:p w14:paraId="3C35602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6B64940" w14:textId="3B07F49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0.919</w:t>
            </w:r>
            <w:r w:rsidR="001A0737" w:rsidRPr="00CC4883">
              <w:rPr>
                <w:rFonts w:ascii="Arial" w:eastAsia="Times New Roman" w:hAnsi="Arial" w:cs="Arial"/>
                <w:i/>
                <w:iCs/>
                <w:vertAlign w:val="superscript"/>
              </w:rPr>
              <w:t xml:space="preserve"> ns</w:t>
            </w:r>
          </w:p>
        </w:tc>
        <w:tc>
          <w:tcPr>
            <w:tcW w:w="1441" w:type="dxa"/>
            <w:noWrap/>
            <w:hideMark/>
          </w:tcPr>
          <w:p w14:paraId="7A2505F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0.0149</w:t>
            </w:r>
          </w:p>
        </w:tc>
        <w:tc>
          <w:tcPr>
            <w:tcW w:w="1940" w:type="dxa"/>
            <w:noWrap/>
            <w:hideMark/>
          </w:tcPr>
          <w:p w14:paraId="7963069B" w14:textId="5971B6D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ABE94B2" w14:textId="77777777" w:rsidTr="000245AB">
        <w:trPr>
          <w:trHeight w:val="343"/>
        </w:trPr>
        <w:tc>
          <w:tcPr>
            <w:tcW w:w="3076" w:type="dxa"/>
            <w:hideMark/>
          </w:tcPr>
          <w:p w14:paraId="3D552CD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Land Bank</w:t>
            </w:r>
          </w:p>
        </w:tc>
        <w:tc>
          <w:tcPr>
            <w:tcW w:w="1799" w:type="dxa"/>
            <w:noWrap/>
            <w:hideMark/>
          </w:tcPr>
          <w:p w14:paraId="07A6865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0.131</w:t>
            </w:r>
          </w:p>
        </w:tc>
        <w:tc>
          <w:tcPr>
            <w:tcW w:w="627" w:type="dxa"/>
            <w:noWrap/>
            <w:hideMark/>
          </w:tcPr>
          <w:p w14:paraId="1A7D1E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D11E02D" w14:textId="415807B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0.717</w:t>
            </w:r>
            <w:r w:rsidR="001A0737" w:rsidRPr="00CC4883">
              <w:rPr>
                <w:rFonts w:ascii="Arial" w:eastAsia="Times New Roman" w:hAnsi="Arial" w:cs="Arial"/>
                <w:i/>
                <w:iCs/>
                <w:vertAlign w:val="superscript"/>
              </w:rPr>
              <w:t xml:space="preserve"> ns</w:t>
            </w:r>
          </w:p>
        </w:tc>
        <w:tc>
          <w:tcPr>
            <w:tcW w:w="1441" w:type="dxa"/>
            <w:noWrap/>
            <w:hideMark/>
          </w:tcPr>
          <w:p w14:paraId="41D2072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0.0236</w:t>
            </w:r>
          </w:p>
        </w:tc>
        <w:tc>
          <w:tcPr>
            <w:tcW w:w="1940" w:type="dxa"/>
            <w:noWrap/>
            <w:hideMark/>
          </w:tcPr>
          <w:p w14:paraId="316A013F" w14:textId="490ECF3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D0F2D15" w14:textId="77777777" w:rsidTr="000245AB">
        <w:trPr>
          <w:trHeight w:val="343"/>
        </w:trPr>
        <w:tc>
          <w:tcPr>
            <w:tcW w:w="3076" w:type="dxa"/>
            <w:hideMark/>
          </w:tcPr>
          <w:p w14:paraId="0C5B3D1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East West</w:t>
            </w:r>
          </w:p>
        </w:tc>
        <w:tc>
          <w:tcPr>
            <w:tcW w:w="1799" w:type="dxa"/>
            <w:noWrap/>
            <w:hideMark/>
          </w:tcPr>
          <w:p w14:paraId="23437FB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0.452</w:t>
            </w:r>
          </w:p>
        </w:tc>
        <w:tc>
          <w:tcPr>
            <w:tcW w:w="627" w:type="dxa"/>
            <w:noWrap/>
            <w:hideMark/>
          </w:tcPr>
          <w:p w14:paraId="6F863EB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0C2163D4" w14:textId="5FDC9E3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0.502</w:t>
            </w:r>
            <w:r w:rsidR="001A0737" w:rsidRPr="00CC4883">
              <w:rPr>
                <w:rFonts w:ascii="Arial" w:eastAsia="Times New Roman" w:hAnsi="Arial" w:cs="Arial"/>
                <w:i/>
                <w:iCs/>
                <w:vertAlign w:val="superscript"/>
              </w:rPr>
              <w:t xml:space="preserve"> ns</w:t>
            </w:r>
          </w:p>
        </w:tc>
        <w:tc>
          <w:tcPr>
            <w:tcW w:w="1441" w:type="dxa"/>
            <w:noWrap/>
            <w:hideMark/>
          </w:tcPr>
          <w:p w14:paraId="77FF720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0.0645</w:t>
            </w:r>
          </w:p>
        </w:tc>
        <w:tc>
          <w:tcPr>
            <w:tcW w:w="1940" w:type="dxa"/>
            <w:noWrap/>
            <w:hideMark/>
          </w:tcPr>
          <w:p w14:paraId="1DC6C20D" w14:textId="35055F3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E22CE33" w14:textId="77777777" w:rsidTr="000245AB">
        <w:trPr>
          <w:trHeight w:val="343"/>
        </w:trPr>
        <w:tc>
          <w:tcPr>
            <w:tcW w:w="3076" w:type="dxa"/>
            <w:hideMark/>
          </w:tcPr>
          <w:p w14:paraId="7A417FF4"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China Bank</w:t>
            </w:r>
          </w:p>
        </w:tc>
        <w:tc>
          <w:tcPr>
            <w:tcW w:w="1799" w:type="dxa"/>
            <w:noWrap/>
            <w:hideMark/>
          </w:tcPr>
          <w:p w14:paraId="3DD6A1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1.08E-29</w:t>
            </w:r>
          </w:p>
        </w:tc>
        <w:tc>
          <w:tcPr>
            <w:tcW w:w="627" w:type="dxa"/>
            <w:noWrap/>
            <w:hideMark/>
          </w:tcPr>
          <w:p w14:paraId="6DF5574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8228473" w14:textId="2C06C11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5F40369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0.0185</w:t>
            </w:r>
          </w:p>
        </w:tc>
        <w:tc>
          <w:tcPr>
            <w:tcW w:w="1940" w:type="dxa"/>
            <w:noWrap/>
            <w:hideMark/>
          </w:tcPr>
          <w:p w14:paraId="3D7A768D" w14:textId="30605FE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67FD04B" w14:textId="77777777" w:rsidTr="000245AB">
        <w:trPr>
          <w:trHeight w:val="343"/>
        </w:trPr>
        <w:tc>
          <w:tcPr>
            <w:tcW w:w="10065" w:type="dxa"/>
            <w:gridSpan w:val="6"/>
            <w:noWrap/>
            <w:hideMark/>
          </w:tcPr>
          <w:p w14:paraId="384D3F3D"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transaction</w:t>
            </w:r>
          </w:p>
        </w:tc>
      </w:tr>
      <w:tr w:rsidR="003C7C9C" w:rsidRPr="00CC4883" w14:paraId="60038312" w14:textId="77777777" w:rsidTr="000245AB">
        <w:trPr>
          <w:trHeight w:val="343"/>
        </w:trPr>
        <w:tc>
          <w:tcPr>
            <w:tcW w:w="3076" w:type="dxa"/>
            <w:noWrap/>
            <w:hideMark/>
          </w:tcPr>
          <w:p w14:paraId="70668B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QR code</w:t>
            </w:r>
          </w:p>
        </w:tc>
        <w:tc>
          <w:tcPr>
            <w:tcW w:w="1799" w:type="dxa"/>
            <w:noWrap/>
            <w:hideMark/>
          </w:tcPr>
          <w:p w14:paraId="2902F84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noWrap/>
            <w:hideMark/>
          </w:tcPr>
          <w:p w14:paraId="71FAC38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C2C2427" w14:textId="2FC00BD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noWrap/>
            <w:hideMark/>
          </w:tcPr>
          <w:p w14:paraId="0473CD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0.043</w:t>
            </w:r>
          </w:p>
        </w:tc>
        <w:tc>
          <w:tcPr>
            <w:tcW w:w="1940" w:type="dxa"/>
            <w:noWrap/>
            <w:hideMark/>
          </w:tcPr>
          <w:p w14:paraId="69AAFEF2" w14:textId="766A3E8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A5B3BD9" w14:textId="77777777" w:rsidTr="000245AB">
        <w:trPr>
          <w:trHeight w:val="343"/>
        </w:trPr>
        <w:tc>
          <w:tcPr>
            <w:tcW w:w="3076" w:type="dxa"/>
            <w:noWrap/>
            <w:hideMark/>
          </w:tcPr>
          <w:p w14:paraId="01C83EB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Loans</w:t>
            </w:r>
          </w:p>
        </w:tc>
        <w:tc>
          <w:tcPr>
            <w:tcW w:w="1799" w:type="dxa"/>
            <w:noWrap/>
            <w:hideMark/>
          </w:tcPr>
          <w:p w14:paraId="7A1B42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5.900E-05</w:t>
            </w:r>
          </w:p>
        </w:tc>
        <w:tc>
          <w:tcPr>
            <w:tcW w:w="627" w:type="dxa"/>
            <w:noWrap/>
            <w:hideMark/>
          </w:tcPr>
          <w:p w14:paraId="02DAEB2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237B2596" w14:textId="312F184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0.994</w:t>
            </w:r>
            <w:r w:rsidR="001A0737" w:rsidRPr="00CC4883">
              <w:rPr>
                <w:rFonts w:ascii="Arial" w:eastAsia="Times New Roman" w:hAnsi="Arial" w:cs="Arial"/>
                <w:i/>
                <w:iCs/>
                <w:vertAlign w:val="superscript"/>
              </w:rPr>
              <w:t xml:space="preserve"> ns</w:t>
            </w:r>
          </w:p>
        </w:tc>
        <w:tc>
          <w:tcPr>
            <w:tcW w:w="1441" w:type="dxa"/>
            <w:noWrap/>
            <w:hideMark/>
          </w:tcPr>
          <w:p w14:paraId="465DA1B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0.0173</w:t>
            </w:r>
          </w:p>
        </w:tc>
        <w:tc>
          <w:tcPr>
            <w:tcW w:w="1940" w:type="dxa"/>
            <w:noWrap/>
            <w:hideMark/>
          </w:tcPr>
          <w:p w14:paraId="1112D3FD" w14:textId="05D535E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D0C554B" w14:textId="77777777" w:rsidTr="000245AB">
        <w:trPr>
          <w:trHeight w:val="343"/>
        </w:trPr>
        <w:tc>
          <w:tcPr>
            <w:tcW w:w="3076" w:type="dxa"/>
            <w:noWrap/>
            <w:hideMark/>
          </w:tcPr>
          <w:p w14:paraId="3913AA61"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Fund transfer</w:t>
            </w:r>
          </w:p>
        </w:tc>
        <w:tc>
          <w:tcPr>
            <w:tcW w:w="1799" w:type="dxa"/>
            <w:noWrap/>
            <w:hideMark/>
          </w:tcPr>
          <w:p w14:paraId="427C2E1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0.720</w:t>
            </w:r>
          </w:p>
        </w:tc>
        <w:tc>
          <w:tcPr>
            <w:tcW w:w="627" w:type="dxa"/>
            <w:noWrap/>
            <w:hideMark/>
          </w:tcPr>
          <w:p w14:paraId="3100326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F9B1074" w14:textId="6EA7F73B"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0.396</w:t>
            </w:r>
            <w:r w:rsidR="001A0737" w:rsidRPr="00CC4883">
              <w:rPr>
                <w:rFonts w:ascii="Arial" w:eastAsia="Times New Roman" w:hAnsi="Arial" w:cs="Arial"/>
                <w:i/>
                <w:iCs/>
                <w:vertAlign w:val="superscript"/>
              </w:rPr>
              <w:t xml:space="preserve"> ns</w:t>
            </w:r>
          </w:p>
        </w:tc>
        <w:tc>
          <w:tcPr>
            <w:tcW w:w="1441" w:type="dxa"/>
            <w:noWrap/>
            <w:hideMark/>
          </w:tcPr>
          <w:p w14:paraId="2AD32D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0.048</w:t>
            </w:r>
          </w:p>
        </w:tc>
        <w:tc>
          <w:tcPr>
            <w:tcW w:w="1940" w:type="dxa"/>
            <w:noWrap/>
            <w:hideMark/>
          </w:tcPr>
          <w:p w14:paraId="027E944F" w14:textId="7EF5904C"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77A6B96F" w14:textId="77777777" w:rsidTr="000245AB">
        <w:trPr>
          <w:trHeight w:val="343"/>
        </w:trPr>
        <w:tc>
          <w:tcPr>
            <w:tcW w:w="3076" w:type="dxa"/>
            <w:noWrap/>
            <w:hideMark/>
          </w:tcPr>
          <w:p w14:paraId="6D30F9BC"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Stock market</w:t>
            </w:r>
          </w:p>
        </w:tc>
        <w:tc>
          <w:tcPr>
            <w:tcW w:w="1799" w:type="dxa"/>
            <w:noWrap/>
            <w:hideMark/>
          </w:tcPr>
          <w:p w14:paraId="0AE989D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0.896</w:t>
            </w:r>
          </w:p>
        </w:tc>
        <w:tc>
          <w:tcPr>
            <w:tcW w:w="627" w:type="dxa"/>
            <w:noWrap/>
            <w:hideMark/>
          </w:tcPr>
          <w:p w14:paraId="3C59261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31804CC" w14:textId="60F49042"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0.344</w:t>
            </w:r>
            <w:r w:rsidR="001A0737" w:rsidRPr="00CC4883">
              <w:rPr>
                <w:rFonts w:ascii="Arial" w:eastAsia="Times New Roman" w:hAnsi="Arial" w:cs="Arial"/>
                <w:i/>
                <w:iCs/>
                <w:vertAlign w:val="superscript"/>
              </w:rPr>
              <w:t xml:space="preserve"> ns</w:t>
            </w:r>
          </w:p>
        </w:tc>
        <w:tc>
          <w:tcPr>
            <w:tcW w:w="1441" w:type="dxa"/>
            <w:noWrap/>
            <w:hideMark/>
          </w:tcPr>
          <w:p w14:paraId="0B7CCCE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0.0656</w:t>
            </w:r>
          </w:p>
        </w:tc>
        <w:tc>
          <w:tcPr>
            <w:tcW w:w="1940" w:type="dxa"/>
            <w:noWrap/>
            <w:hideMark/>
          </w:tcPr>
          <w:p w14:paraId="4DCE1FCC" w14:textId="79B2FC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316FB89" w14:textId="77777777" w:rsidTr="000245AB">
        <w:trPr>
          <w:trHeight w:val="343"/>
        </w:trPr>
        <w:tc>
          <w:tcPr>
            <w:tcW w:w="3076" w:type="dxa"/>
            <w:noWrap/>
            <w:hideMark/>
          </w:tcPr>
          <w:p w14:paraId="5224DFD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Fight tickets</w:t>
            </w:r>
          </w:p>
        </w:tc>
        <w:tc>
          <w:tcPr>
            <w:tcW w:w="1799" w:type="dxa"/>
            <w:noWrap/>
            <w:hideMark/>
          </w:tcPr>
          <w:p w14:paraId="6BAC398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noWrap/>
            <w:hideMark/>
          </w:tcPr>
          <w:p w14:paraId="49271A7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C2F83AC" w14:textId="14F1AA3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noWrap/>
            <w:hideMark/>
          </w:tcPr>
          <w:p w14:paraId="45DB570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noWrap/>
            <w:hideMark/>
          </w:tcPr>
          <w:p w14:paraId="0AA62646" w14:textId="6D8C68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DBE28C5" w14:textId="77777777" w:rsidTr="000245AB">
        <w:trPr>
          <w:trHeight w:val="343"/>
        </w:trPr>
        <w:tc>
          <w:tcPr>
            <w:tcW w:w="3076" w:type="dxa"/>
            <w:noWrap/>
            <w:hideMark/>
          </w:tcPr>
          <w:p w14:paraId="43BC81C6"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Phone Banking</w:t>
            </w:r>
          </w:p>
        </w:tc>
        <w:tc>
          <w:tcPr>
            <w:tcW w:w="1799" w:type="dxa"/>
            <w:noWrap/>
            <w:hideMark/>
          </w:tcPr>
          <w:p w14:paraId="31CB5BF4"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4.490</w:t>
            </w:r>
          </w:p>
        </w:tc>
        <w:tc>
          <w:tcPr>
            <w:tcW w:w="627" w:type="dxa"/>
            <w:noWrap/>
            <w:hideMark/>
          </w:tcPr>
          <w:p w14:paraId="61935D0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D63E67F" w14:textId="63AFD604"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0.034</w:t>
            </w:r>
            <w:r w:rsidR="001A0737" w:rsidRPr="00CC4883">
              <w:rPr>
                <w:rFonts w:ascii="Arial" w:eastAsia="Times New Roman" w:hAnsi="Arial" w:cs="Arial"/>
                <w:i/>
                <w:iCs/>
                <w:vertAlign w:val="superscript"/>
              </w:rPr>
              <w:t>s</w:t>
            </w:r>
          </w:p>
        </w:tc>
        <w:tc>
          <w:tcPr>
            <w:tcW w:w="1441" w:type="dxa"/>
            <w:noWrap/>
            <w:hideMark/>
          </w:tcPr>
          <w:p w14:paraId="2C8E8EFF"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0.113</w:t>
            </w:r>
          </w:p>
        </w:tc>
        <w:tc>
          <w:tcPr>
            <w:tcW w:w="1940" w:type="dxa"/>
            <w:noWrap/>
            <w:hideMark/>
          </w:tcPr>
          <w:p w14:paraId="7410A606" w14:textId="7410DCBF"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10835492" w14:textId="77777777" w:rsidTr="000245AB">
        <w:trPr>
          <w:trHeight w:val="343"/>
        </w:trPr>
        <w:tc>
          <w:tcPr>
            <w:tcW w:w="3076" w:type="dxa"/>
            <w:noWrap/>
            <w:hideMark/>
          </w:tcPr>
          <w:p w14:paraId="432ED95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Shopping</w:t>
            </w:r>
          </w:p>
        </w:tc>
        <w:tc>
          <w:tcPr>
            <w:tcW w:w="1799" w:type="dxa"/>
            <w:noWrap/>
            <w:hideMark/>
          </w:tcPr>
          <w:p w14:paraId="7753EA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0.046</w:t>
            </w:r>
          </w:p>
        </w:tc>
        <w:tc>
          <w:tcPr>
            <w:tcW w:w="627" w:type="dxa"/>
            <w:noWrap/>
            <w:hideMark/>
          </w:tcPr>
          <w:p w14:paraId="6962421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98E1A95" w14:textId="0D26FF1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0.83</w:t>
            </w:r>
            <w:r w:rsidR="001A0737" w:rsidRPr="00CC4883">
              <w:rPr>
                <w:rFonts w:ascii="Arial" w:eastAsia="Times New Roman" w:hAnsi="Arial" w:cs="Arial"/>
                <w:i/>
                <w:iCs/>
                <w:vertAlign w:val="superscript"/>
              </w:rPr>
              <w:t xml:space="preserve"> ns</w:t>
            </w:r>
          </w:p>
        </w:tc>
        <w:tc>
          <w:tcPr>
            <w:tcW w:w="1441" w:type="dxa"/>
            <w:noWrap/>
            <w:hideMark/>
          </w:tcPr>
          <w:p w14:paraId="5B9EC91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0.0191</w:t>
            </w:r>
          </w:p>
        </w:tc>
        <w:tc>
          <w:tcPr>
            <w:tcW w:w="1940" w:type="dxa"/>
            <w:noWrap/>
            <w:hideMark/>
          </w:tcPr>
          <w:p w14:paraId="7595D7C3" w14:textId="49BE3D0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7BCB215" w14:textId="77777777" w:rsidTr="000245AB">
        <w:trPr>
          <w:trHeight w:val="343"/>
        </w:trPr>
        <w:tc>
          <w:tcPr>
            <w:tcW w:w="3076" w:type="dxa"/>
            <w:noWrap/>
            <w:hideMark/>
          </w:tcPr>
          <w:p w14:paraId="19501A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Insurance</w:t>
            </w:r>
          </w:p>
        </w:tc>
        <w:tc>
          <w:tcPr>
            <w:tcW w:w="1799" w:type="dxa"/>
            <w:noWrap/>
            <w:hideMark/>
          </w:tcPr>
          <w:p w14:paraId="31254D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3.23E-29</w:t>
            </w:r>
          </w:p>
        </w:tc>
        <w:tc>
          <w:tcPr>
            <w:tcW w:w="627" w:type="dxa"/>
            <w:noWrap/>
            <w:hideMark/>
          </w:tcPr>
          <w:p w14:paraId="7F1A7D0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63ADCAB" w14:textId="28C8487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B305A4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0.00887</w:t>
            </w:r>
          </w:p>
        </w:tc>
        <w:tc>
          <w:tcPr>
            <w:tcW w:w="1940" w:type="dxa"/>
            <w:noWrap/>
            <w:hideMark/>
          </w:tcPr>
          <w:p w14:paraId="5903F436" w14:textId="3F95381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158BB34" w14:textId="77777777" w:rsidTr="000245AB">
        <w:trPr>
          <w:trHeight w:val="343"/>
        </w:trPr>
        <w:tc>
          <w:tcPr>
            <w:tcW w:w="3076" w:type="dxa"/>
            <w:noWrap/>
            <w:hideMark/>
          </w:tcPr>
          <w:p w14:paraId="6D0889C5"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Sending</w:t>
            </w:r>
          </w:p>
        </w:tc>
        <w:tc>
          <w:tcPr>
            <w:tcW w:w="1799" w:type="dxa"/>
            <w:noWrap/>
            <w:hideMark/>
          </w:tcPr>
          <w:p w14:paraId="7B9A48F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9.740</w:t>
            </w:r>
          </w:p>
        </w:tc>
        <w:tc>
          <w:tcPr>
            <w:tcW w:w="627" w:type="dxa"/>
            <w:noWrap/>
            <w:hideMark/>
          </w:tcPr>
          <w:p w14:paraId="68EE3C6A"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1690A51F" w14:textId="662C1851"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0.002</w:t>
            </w:r>
            <w:r w:rsidR="001A0737" w:rsidRPr="00CC4883">
              <w:rPr>
                <w:rFonts w:ascii="Arial" w:eastAsia="Times New Roman" w:hAnsi="Arial" w:cs="Arial"/>
                <w:i/>
                <w:iCs/>
                <w:vertAlign w:val="superscript"/>
              </w:rPr>
              <w:t xml:space="preserve"> s</w:t>
            </w:r>
          </w:p>
        </w:tc>
        <w:tc>
          <w:tcPr>
            <w:tcW w:w="1441" w:type="dxa"/>
            <w:noWrap/>
            <w:hideMark/>
          </w:tcPr>
          <w:p w14:paraId="461B5E5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0.164</w:t>
            </w:r>
          </w:p>
        </w:tc>
        <w:tc>
          <w:tcPr>
            <w:tcW w:w="1940" w:type="dxa"/>
            <w:noWrap/>
            <w:hideMark/>
          </w:tcPr>
          <w:p w14:paraId="22FF25C5" w14:textId="5BA512B5"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04338D0D" w14:textId="77777777" w:rsidTr="000245AB">
        <w:trPr>
          <w:trHeight w:val="343"/>
        </w:trPr>
        <w:tc>
          <w:tcPr>
            <w:tcW w:w="3076" w:type="dxa"/>
            <w:noWrap/>
            <w:hideMark/>
          </w:tcPr>
          <w:p w14:paraId="442DE779" w14:textId="4DAEFB89" w:rsidR="003C7C9C" w:rsidRPr="00CC4883" w:rsidRDefault="003C7C9C" w:rsidP="00F13297">
            <w:pPr>
              <w:tabs>
                <w:tab w:val="left" w:pos="1796"/>
              </w:tabs>
              <w:spacing w:after="0" w:line="240" w:lineRule="auto"/>
              <w:ind w:left="284"/>
              <w:rPr>
                <w:rFonts w:ascii="Arial" w:eastAsia="Times New Roman" w:hAnsi="Arial" w:cs="Arial"/>
              </w:rPr>
            </w:pPr>
            <w:r w:rsidRPr="00CC4883">
              <w:rPr>
                <w:rFonts w:ascii="Arial" w:eastAsia="Times New Roman" w:hAnsi="Arial" w:cs="Arial"/>
              </w:rPr>
              <w:t>Load</w:t>
            </w:r>
          </w:p>
        </w:tc>
        <w:tc>
          <w:tcPr>
            <w:tcW w:w="1799" w:type="dxa"/>
            <w:noWrap/>
            <w:hideMark/>
          </w:tcPr>
          <w:p w14:paraId="3015E4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0.207</w:t>
            </w:r>
          </w:p>
        </w:tc>
        <w:tc>
          <w:tcPr>
            <w:tcW w:w="627" w:type="dxa"/>
            <w:noWrap/>
            <w:hideMark/>
          </w:tcPr>
          <w:p w14:paraId="52E2362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B454EC3" w14:textId="37C3CC3A"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0.649</w:t>
            </w:r>
            <w:r w:rsidR="001A0737" w:rsidRPr="00CC4883">
              <w:rPr>
                <w:rFonts w:ascii="Arial" w:eastAsia="Times New Roman" w:hAnsi="Arial" w:cs="Arial"/>
                <w:i/>
                <w:iCs/>
                <w:vertAlign w:val="superscript"/>
              </w:rPr>
              <w:t xml:space="preserve"> ns</w:t>
            </w:r>
          </w:p>
        </w:tc>
        <w:tc>
          <w:tcPr>
            <w:tcW w:w="1441" w:type="dxa"/>
            <w:noWrap/>
            <w:hideMark/>
          </w:tcPr>
          <w:p w14:paraId="3CEB76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0.0287</w:t>
            </w:r>
          </w:p>
        </w:tc>
        <w:tc>
          <w:tcPr>
            <w:tcW w:w="1940" w:type="dxa"/>
            <w:noWrap/>
            <w:hideMark/>
          </w:tcPr>
          <w:p w14:paraId="303534B3" w14:textId="4A80662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4C01E8A" w14:textId="77777777" w:rsidTr="000245AB">
        <w:trPr>
          <w:trHeight w:val="343"/>
        </w:trPr>
        <w:tc>
          <w:tcPr>
            <w:tcW w:w="3076" w:type="dxa"/>
            <w:hideMark/>
          </w:tcPr>
          <w:p w14:paraId="48B6CC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Bills</w:t>
            </w:r>
          </w:p>
        </w:tc>
        <w:tc>
          <w:tcPr>
            <w:tcW w:w="1799" w:type="dxa"/>
            <w:noWrap/>
            <w:hideMark/>
          </w:tcPr>
          <w:p w14:paraId="27E018C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2.23E-30</w:t>
            </w:r>
          </w:p>
        </w:tc>
        <w:tc>
          <w:tcPr>
            <w:tcW w:w="627" w:type="dxa"/>
            <w:noWrap/>
            <w:hideMark/>
          </w:tcPr>
          <w:p w14:paraId="5B22859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66BFE1F" w14:textId="0D09D40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800C6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0.00523</w:t>
            </w:r>
          </w:p>
        </w:tc>
        <w:tc>
          <w:tcPr>
            <w:tcW w:w="1940" w:type="dxa"/>
            <w:noWrap/>
            <w:hideMark/>
          </w:tcPr>
          <w:p w14:paraId="20C4460D" w14:textId="118BCFB1"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29024D5" w14:textId="77777777" w:rsidTr="000245AB">
        <w:trPr>
          <w:trHeight w:val="343"/>
        </w:trPr>
        <w:tc>
          <w:tcPr>
            <w:tcW w:w="10065" w:type="dxa"/>
            <w:gridSpan w:val="6"/>
            <w:noWrap/>
            <w:hideMark/>
          </w:tcPr>
          <w:p w14:paraId="79606859"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Frequency of usage of mobile banking</w:t>
            </w:r>
          </w:p>
        </w:tc>
      </w:tr>
      <w:tr w:rsidR="003C7C9C" w:rsidRPr="00CC4883" w14:paraId="546B90FD" w14:textId="77777777" w:rsidTr="000245AB">
        <w:trPr>
          <w:trHeight w:val="343"/>
        </w:trPr>
        <w:tc>
          <w:tcPr>
            <w:tcW w:w="3076" w:type="dxa"/>
            <w:hideMark/>
          </w:tcPr>
          <w:p w14:paraId="6EE1B4A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Weekly</w:t>
            </w:r>
          </w:p>
        </w:tc>
        <w:tc>
          <w:tcPr>
            <w:tcW w:w="1799" w:type="dxa"/>
            <w:noWrap/>
            <w:hideMark/>
          </w:tcPr>
          <w:p w14:paraId="63DC4A2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3.120</w:t>
            </w:r>
          </w:p>
        </w:tc>
        <w:tc>
          <w:tcPr>
            <w:tcW w:w="627" w:type="dxa"/>
            <w:noWrap/>
            <w:hideMark/>
          </w:tcPr>
          <w:p w14:paraId="1514AE4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56EAEE9" w14:textId="4B7C42A4"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0.077</w:t>
            </w:r>
            <w:r w:rsidR="001A0737" w:rsidRPr="00CC4883">
              <w:rPr>
                <w:rFonts w:ascii="Arial" w:eastAsia="Times New Roman" w:hAnsi="Arial" w:cs="Arial"/>
                <w:i/>
                <w:iCs/>
                <w:vertAlign w:val="superscript"/>
              </w:rPr>
              <w:t xml:space="preserve"> ns</w:t>
            </w:r>
          </w:p>
        </w:tc>
        <w:tc>
          <w:tcPr>
            <w:tcW w:w="1441" w:type="dxa"/>
            <w:noWrap/>
            <w:hideMark/>
          </w:tcPr>
          <w:p w14:paraId="123907A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0.096</w:t>
            </w:r>
          </w:p>
        </w:tc>
        <w:tc>
          <w:tcPr>
            <w:tcW w:w="1940" w:type="dxa"/>
            <w:noWrap/>
            <w:hideMark/>
          </w:tcPr>
          <w:p w14:paraId="30E821F5" w14:textId="50D0E6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C1AD6E5" w14:textId="77777777" w:rsidTr="000245AB">
        <w:trPr>
          <w:trHeight w:val="343"/>
        </w:trPr>
        <w:tc>
          <w:tcPr>
            <w:tcW w:w="3076" w:type="dxa"/>
            <w:hideMark/>
          </w:tcPr>
          <w:p w14:paraId="3DA623B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month</w:t>
            </w:r>
          </w:p>
        </w:tc>
        <w:tc>
          <w:tcPr>
            <w:tcW w:w="1799" w:type="dxa"/>
            <w:noWrap/>
            <w:hideMark/>
          </w:tcPr>
          <w:p w14:paraId="29B4C2E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2.840</w:t>
            </w:r>
          </w:p>
        </w:tc>
        <w:tc>
          <w:tcPr>
            <w:tcW w:w="627" w:type="dxa"/>
            <w:noWrap/>
            <w:hideMark/>
          </w:tcPr>
          <w:p w14:paraId="16A4E95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F98598A" w14:textId="3D6C462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0.092</w:t>
            </w:r>
            <w:r w:rsidR="001A0737" w:rsidRPr="00CC4883">
              <w:rPr>
                <w:rFonts w:ascii="Arial" w:eastAsia="Times New Roman" w:hAnsi="Arial" w:cs="Arial"/>
                <w:i/>
                <w:iCs/>
                <w:vertAlign w:val="superscript"/>
              </w:rPr>
              <w:t xml:space="preserve"> ns</w:t>
            </w:r>
          </w:p>
        </w:tc>
        <w:tc>
          <w:tcPr>
            <w:tcW w:w="1441" w:type="dxa"/>
            <w:noWrap/>
            <w:hideMark/>
          </w:tcPr>
          <w:p w14:paraId="22AFE00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0.0905</w:t>
            </w:r>
          </w:p>
        </w:tc>
        <w:tc>
          <w:tcPr>
            <w:tcW w:w="1940" w:type="dxa"/>
            <w:noWrap/>
            <w:hideMark/>
          </w:tcPr>
          <w:p w14:paraId="5032E8D3" w14:textId="7F2D090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71D7D1BF" w14:textId="77777777" w:rsidTr="000245AB">
        <w:trPr>
          <w:trHeight w:val="343"/>
        </w:trPr>
        <w:tc>
          <w:tcPr>
            <w:tcW w:w="3076" w:type="dxa"/>
            <w:hideMark/>
          </w:tcPr>
          <w:p w14:paraId="3CB2ECC7"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Do not Use</w:t>
            </w:r>
          </w:p>
        </w:tc>
        <w:tc>
          <w:tcPr>
            <w:tcW w:w="1799" w:type="dxa"/>
            <w:noWrap/>
            <w:hideMark/>
          </w:tcPr>
          <w:p w14:paraId="3732631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4.070</w:t>
            </w:r>
          </w:p>
        </w:tc>
        <w:tc>
          <w:tcPr>
            <w:tcW w:w="627" w:type="dxa"/>
            <w:noWrap/>
            <w:hideMark/>
          </w:tcPr>
          <w:p w14:paraId="23111AB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239B2E5" w14:textId="6AAD72BA"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0.044</w:t>
            </w:r>
            <w:r w:rsidR="001A0737" w:rsidRPr="00CC4883">
              <w:rPr>
                <w:rFonts w:ascii="Arial" w:eastAsia="Times New Roman" w:hAnsi="Arial" w:cs="Arial"/>
                <w:i/>
                <w:iCs/>
                <w:vertAlign w:val="superscript"/>
              </w:rPr>
              <w:t>s</w:t>
            </w:r>
          </w:p>
        </w:tc>
        <w:tc>
          <w:tcPr>
            <w:tcW w:w="1441" w:type="dxa"/>
            <w:noWrap/>
            <w:hideMark/>
          </w:tcPr>
          <w:p w14:paraId="5A90D6A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0.117</w:t>
            </w:r>
          </w:p>
        </w:tc>
        <w:tc>
          <w:tcPr>
            <w:tcW w:w="1940" w:type="dxa"/>
            <w:noWrap/>
            <w:hideMark/>
          </w:tcPr>
          <w:p w14:paraId="0188A2BD" w14:textId="630BD611"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43B3C301" w14:textId="77777777" w:rsidTr="000245AB">
        <w:trPr>
          <w:trHeight w:val="343"/>
        </w:trPr>
        <w:tc>
          <w:tcPr>
            <w:tcW w:w="3076" w:type="dxa"/>
            <w:hideMark/>
          </w:tcPr>
          <w:p w14:paraId="7F96893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lastRenderedPageBreak/>
              <w:t>Twice a week</w:t>
            </w:r>
          </w:p>
        </w:tc>
        <w:tc>
          <w:tcPr>
            <w:tcW w:w="1799" w:type="dxa"/>
            <w:noWrap/>
            <w:hideMark/>
          </w:tcPr>
          <w:p w14:paraId="4D1AFFE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0.283</w:t>
            </w:r>
          </w:p>
        </w:tc>
        <w:tc>
          <w:tcPr>
            <w:tcW w:w="627" w:type="dxa"/>
            <w:noWrap/>
            <w:hideMark/>
          </w:tcPr>
          <w:p w14:paraId="1FD7798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285D6C76" w14:textId="06EA85A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0.595</w:t>
            </w:r>
            <w:r w:rsidR="00752603" w:rsidRPr="00CC4883">
              <w:rPr>
                <w:rFonts w:ascii="Arial" w:eastAsia="Times New Roman" w:hAnsi="Arial" w:cs="Arial"/>
                <w:i/>
                <w:iCs/>
                <w:vertAlign w:val="superscript"/>
              </w:rPr>
              <w:t xml:space="preserve"> ns</w:t>
            </w:r>
          </w:p>
        </w:tc>
        <w:tc>
          <w:tcPr>
            <w:tcW w:w="1441" w:type="dxa"/>
            <w:noWrap/>
            <w:hideMark/>
          </w:tcPr>
          <w:p w14:paraId="2316A4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0.037</w:t>
            </w:r>
          </w:p>
        </w:tc>
        <w:tc>
          <w:tcPr>
            <w:tcW w:w="1940" w:type="dxa"/>
            <w:noWrap/>
            <w:hideMark/>
          </w:tcPr>
          <w:p w14:paraId="36B11D09" w14:textId="48967CC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25D64A0" w14:textId="77777777" w:rsidTr="000245AB">
        <w:trPr>
          <w:trHeight w:val="343"/>
        </w:trPr>
        <w:tc>
          <w:tcPr>
            <w:tcW w:w="3076" w:type="dxa"/>
            <w:hideMark/>
          </w:tcPr>
          <w:p w14:paraId="624CC3F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month</w:t>
            </w:r>
          </w:p>
        </w:tc>
        <w:tc>
          <w:tcPr>
            <w:tcW w:w="1799" w:type="dxa"/>
            <w:noWrap/>
            <w:hideMark/>
          </w:tcPr>
          <w:p w14:paraId="3605F8C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0.463</w:t>
            </w:r>
          </w:p>
        </w:tc>
        <w:tc>
          <w:tcPr>
            <w:tcW w:w="627" w:type="dxa"/>
            <w:noWrap/>
            <w:hideMark/>
          </w:tcPr>
          <w:p w14:paraId="1E269A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A0D8B81" w14:textId="5EAFEE6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0.496</w:t>
            </w:r>
            <w:r w:rsidR="00752603" w:rsidRPr="00CC4883">
              <w:rPr>
                <w:rFonts w:ascii="Arial" w:eastAsia="Times New Roman" w:hAnsi="Arial" w:cs="Arial"/>
                <w:i/>
                <w:iCs/>
                <w:vertAlign w:val="superscript"/>
              </w:rPr>
              <w:t xml:space="preserve"> ns</w:t>
            </w:r>
          </w:p>
        </w:tc>
        <w:tc>
          <w:tcPr>
            <w:tcW w:w="1441" w:type="dxa"/>
            <w:noWrap/>
            <w:hideMark/>
          </w:tcPr>
          <w:p w14:paraId="04ADB6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0.0409</w:t>
            </w:r>
          </w:p>
        </w:tc>
        <w:tc>
          <w:tcPr>
            <w:tcW w:w="1940" w:type="dxa"/>
            <w:noWrap/>
            <w:hideMark/>
          </w:tcPr>
          <w:p w14:paraId="17383531" w14:textId="72BE120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387E03E" w14:textId="77777777" w:rsidTr="000245AB">
        <w:trPr>
          <w:trHeight w:val="343"/>
        </w:trPr>
        <w:tc>
          <w:tcPr>
            <w:tcW w:w="3076" w:type="dxa"/>
            <w:hideMark/>
          </w:tcPr>
          <w:p w14:paraId="33EA476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Few times a month</w:t>
            </w:r>
          </w:p>
        </w:tc>
        <w:tc>
          <w:tcPr>
            <w:tcW w:w="1799" w:type="dxa"/>
            <w:noWrap/>
            <w:hideMark/>
          </w:tcPr>
          <w:p w14:paraId="3DC34A1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1.050</w:t>
            </w:r>
          </w:p>
        </w:tc>
        <w:tc>
          <w:tcPr>
            <w:tcW w:w="627" w:type="dxa"/>
            <w:noWrap/>
            <w:hideMark/>
          </w:tcPr>
          <w:p w14:paraId="07FE02E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6C19096" w14:textId="7A03F2F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0.306</w:t>
            </w:r>
            <w:r w:rsidR="00752603" w:rsidRPr="00CC4883">
              <w:rPr>
                <w:rFonts w:ascii="Arial" w:eastAsia="Times New Roman" w:hAnsi="Arial" w:cs="Arial"/>
                <w:i/>
                <w:iCs/>
                <w:vertAlign w:val="superscript"/>
              </w:rPr>
              <w:t xml:space="preserve"> ns</w:t>
            </w:r>
          </w:p>
        </w:tc>
        <w:tc>
          <w:tcPr>
            <w:tcW w:w="1441" w:type="dxa"/>
            <w:noWrap/>
            <w:hideMark/>
          </w:tcPr>
          <w:p w14:paraId="3AD4A75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0.0632</w:t>
            </w:r>
          </w:p>
        </w:tc>
        <w:tc>
          <w:tcPr>
            <w:tcW w:w="1940" w:type="dxa"/>
            <w:noWrap/>
            <w:hideMark/>
          </w:tcPr>
          <w:p w14:paraId="0B241D62" w14:textId="7F192CF7"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6DC9D9B" w14:textId="77777777" w:rsidTr="000245AB">
        <w:trPr>
          <w:trHeight w:val="343"/>
        </w:trPr>
        <w:tc>
          <w:tcPr>
            <w:tcW w:w="3076" w:type="dxa"/>
            <w:hideMark/>
          </w:tcPr>
          <w:p w14:paraId="0EB26160"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Less than once a month</w:t>
            </w:r>
          </w:p>
        </w:tc>
        <w:tc>
          <w:tcPr>
            <w:tcW w:w="1799" w:type="dxa"/>
            <w:noWrap/>
            <w:vAlign w:val="center"/>
            <w:hideMark/>
          </w:tcPr>
          <w:p w14:paraId="6C4E51D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1.110</w:t>
            </w:r>
          </w:p>
        </w:tc>
        <w:tc>
          <w:tcPr>
            <w:tcW w:w="627" w:type="dxa"/>
            <w:noWrap/>
            <w:vAlign w:val="center"/>
            <w:hideMark/>
          </w:tcPr>
          <w:p w14:paraId="13A6F7F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vAlign w:val="center"/>
            <w:hideMark/>
          </w:tcPr>
          <w:p w14:paraId="07832AE1" w14:textId="3CFC9C23"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0.293</w:t>
            </w:r>
            <w:r w:rsidR="00752603" w:rsidRPr="00CC4883">
              <w:rPr>
                <w:rFonts w:ascii="Arial" w:eastAsia="Times New Roman" w:hAnsi="Arial" w:cs="Arial"/>
                <w:i/>
                <w:iCs/>
                <w:vertAlign w:val="superscript"/>
              </w:rPr>
              <w:t xml:space="preserve"> ns</w:t>
            </w:r>
          </w:p>
        </w:tc>
        <w:tc>
          <w:tcPr>
            <w:tcW w:w="1441" w:type="dxa"/>
            <w:noWrap/>
            <w:vAlign w:val="center"/>
            <w:hideMark/>
          </w:tcPr>
          <w:p w14:paraId="4E10A8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0.069</w:t>
            </w:r>
          </w:p>
        </w:tc>
        <w:tc>
          <w:tcPr>
            <w:tcW w:w="1940" w:type="dxa"/>
            <w:noWrap/>
            <w:hideMark/>
          </w:tcPr>
          <w:p w14:paraId="700B9193" w14:textId="493755A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27D539A" w14:textId="77777777" w:rsidTr="000245AB">
        <w:trPr>
          <w:trHeight w:val="343"/>
        </w:trPr>
        <w:tc>
          <w:tcPr>
            <w:tcW w:w="3076" w:type="dxa"/>
            <w:hideMark/>
          </w:tcPr>
          <w:p w14:paraId="5896F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week</w:t>
            </w:r>
          </w:p>
        </w:tc>
        <w:tc>
          <w:tcPr>
            <w:tcW w:w="1799" w:type="dxa"/>
            <w:noWrap/>
            <w:hideMark/>
          </w:tcPr>
          <w:p w14:paraId="32A8CD2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0.632</w:t>
            </w:r>
          </w:p>
        </w:tc>
        <w:tc>
          <w:tcPr>
            <w:tcW w:w="627" w:type="dxa"/>
            <w:noWrap/>
            <w:hideMark/>
          </w:tcPr>
          <w:p w14:paraId="10D2AC6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D2BD7F5" w14:textId="115737E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0.427</w:t>
            </w:r>
            <w:r w:rsidR="00752603" w:rsidRPr="00CC4883">
              <w:rPr>
                <w:rFonts w:ascii="Arial" w:eastAsia="Times New Roman" w:hAnsi="Arial" w:cs="Arial"/>
                <w:i/>
                <w:iCs/>
                <w:vertAlign w:val="superscript"/>
              </w:rPr>
              <w:t xml:space="preserve"> ns</w:t>
            </w:r>
          </w:p>
        </w:tc>
        <w:tc>
          <w:tcPr>
            <w:tcW w:w="1441" w:type="dxa"/>
            <w:noWrap/>
            <w:hideMark/>
          </w:tcPr>
          <w:p w14:paraId="1608C03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0.0532</w:t>
            </w:r>
          </w:p>
        </w:tc>
        <w:tc>
          <w:tcPr>
            <w:tcW w:w="1940" w:type="dxa"/>
            <w:noWrap/>
            <w:hideMark/>
          </w:tcPr>
          <w:p w14:paraId="68C32C09" w14:textId="3DDE3AB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bl>
    <w:p w14:paraId="38B96437" w14:textId="77777777" w:rsidR="00470141" w:rsidRDefault="00470141" w:rsidP="00470141">
      <w:pPr>
        <w:pStyle w:val="ListParagraph"/>
        <w:ind w:left="426"/>
        <w:jc w:val="both"/>
        <w:rPr>
          <w:rFonts w:ascii="Arial" w:hAnsi="Arial" w:cs="Arial"/>
        </w:rPr>
      </w:pPr>
    </w:p>
    <w:p w14:paraId="25861BF3" w14:textId="69E9B040" w:rsidR="00470141" w:rsidRPr="005D5035" w:rsidRDefault="00A4188E" w:rsidP="005D5035">
      <w:pPr>
        <w:jc w:val="both"/>
        <w:rPr>
          <w:rFonts w:ascii="Arial" w:hAnsi="Arial" w:cs="Arial"/>
          <w:b/>
          <w:bCs/>
        </w:rPr>
      </w:pPr>
      <w:r w:rsidRPr="005D5035">
        <w:rPr>
          <w:rFonts w:ascii="Arial" w:hAnsi="Arial" w:cs="Arial"/>
          <w:b/>
          <w:bCs/>
        </w:rPr>
        <w:t xml:space="preserve">5.6 </w:t>
      </w:r>
      <w:r w:rsidR="00470141" w:rsidRPr="005D5035">
        <w:rPr>
          <w:rFonts w:ascii="Arial" w:hAnsi="Arial" w:cs="Arial"/>
          <w:b/>
          <w:bCs/>
        </w:rPr>
        <w:t>Chi-square Test of Association Between Occupation and Mobile banking Experience of the Respondents</w:t>
      </w:r>
    </w:p>
    <w:p w14:paraId="2956C384" w14:textId="1D16B6B9" w:rsidR="00DA34E5" w:rsidRPr="005D5035" w:rsidRDefault="00A176BD" w:rsidP="005D5035">
      <w:pPr>
        <w:jc w:val="both"/>
        <w:rPr>
          <w:rFonts w:ascii="Arial" w:hAnsi="Arial" w:cs="Arial"/>
        </w:rPr>
      </w:pPr>
      <w:r w:rsidRPr="005D5035">
        <w:rPr>
          <w:rFonts w:ascii="Arial" w:hAnsi="Arial" w:cs="Arial"/>
        </w:rPr>
        <w:t>A shown in Table 6 which illustrates the correlation between the demographic profile (</w:t>
      </w:r>
      <w:r w:rsidR="004A0194" w:rsidRPr="005D5035">
        <w:rPr>
          <w:rFonts w:ascii="Arial" w:hAnsi="Arial" w:cs="Arial"/>
        </w:rPr>
        <w:t>Occupation</w:t>
      </w:r>
      <w:r w:rsidRPr="005D5035">
        <w:rPr>
          <w:rFonts w:ascii="Arial" w:hAnsi="Arial" w:cs="Arial"/>
        </w:rPr>
        <w:t xml:space="preserve">) and the mobile banking experiences (Mobile banking application) of the respondents. The findings revealed that following mobile banking application </w:t>
      </w:r>
      <w:r w:rsidR="00957D54" w:rsidRPr="005D5035">
        <w:rPr>
          <w:rFonts w:ascii="Arial" w:hAnsi="Arial" w:cs="Arial"/>
        </w:rPr>
        <w:t xml:space="preserve">PNB (χ² (3) =20.7, </w:t>
      </w:r>
      <w:r w:rsidR="00957D54" w:rsidRPr="005D5035">
        <w:rPr>
          <w:rFonts w:ascii="Arial" w:hAnsi="Arial" w:cs="Arial"/>
          <w:i/>
          <w:iCs/>
        </w:rPr>
        <w:t>P</w:t>
      </w:r>
      <w:r w:rsidR="00957D54" w:rsidRPr="005D5035">
        <w:rPr>
          <w:rFonts w:ascii="Arial" w:hAnsi="Arial" w:cs="Arial"/>
        </w:rPr>
        <w:t xml:space="preserve"> =0.001) and Land Bank (χ² (</w:t>
      </w:r>
      <w:r w:rsidR="003714D9" w:rsidRPr="005D5035">
        <w:rPr>
          <w:rFonts w:ascii="Arial" w:hAnsi="Arial" w:cs="Arial"/>
        </w:rPr>
        <w:t>3</w:t>
      </w:r>
      <w:r w:rsidR="00957D54" w:rsidRPr="005D5035">
        <w:rPr>
          <w:rFonts w:ascii="Arial" w:hAnsi="Arial" w:cs="Arial"/>
        </w:rPr>
        <w:t xml:space="preserve">) =10.500, </w:t>
      </w:r>
      <w:r w:rsidR="00957D54" w:rsidRPr="005D5035">
        <w:rPr>
          <w:rFonts w:ascii="Arial" w:hAnsi="Arial" w:cs="Arial"/>
          <w:i/>
          <w:iCs/>
        </w:rPr>
        <w:t>P</w:t>
      </w:r>
      <w:r w:rsidR="00957D54" w:rsidRPr="005D5035">
        <w:rPr>
          <w:rFonts w:ascii="Arial" w:hAnsi="Arial" w:cs="Arial"/>
        </w:rPr>
        <w:t xml:space="preserve"> =0.015)</w:t>
      </w:r>
      <w:r w:rsidR="00CA4963" w:rsidRPr="005D5035">
        <w:rPr>
          <w:rFonts w:ascii="Arial" w:hAnsi="Arial" w:cs="Arial"/>
        </w:rPr>
        <w:t xml:space="preserve"> is statistically significant correlated and thus rejected at the 0.05 level of significant.</w:t>
      </w:r>
      <w:r w:rsidR="003714D9" w:rsidRPr="005D5035">
        <w:rPr>
          <w:rFonts w:ascii="Arial" w:hAnsi="Arial" w:cs="Arial"/>
        </w:rPr>
        <w:t xml:space="preserve"> Meanwhile,  mobile banking application such as </w:t>
      </w:r>
      <w:r w:rsidRPr="005D5035">
        <w:rPr>
          <w:rFonts w:ascii="Arial" w:hAnsi="Arial" w:cs="Arial"/>
        </w:rPr>
        <w:t>BDO (χ² (</w:t>
      </w:r>
      <w:r w:rsidR="003714D9" w:rsidRPr="005D5035">
        <w:rPr>
          <w:rFonts w:ascii="Arial" w:hAnsi="Arial" w:cs="Arial"/>
        </w:rPr>
        <w:t>3</w:t>
      </w:r>
      <w:r w:rsidRPr="005D5035">
        <w:rPr>
          <w:rFonts w:ascii="Arial" w:hAnsi="Arial" w:cs="Arial"/>
        </w:rPr>
        <w:t>) =</w:t>
      </w:r>
      <w:r w:rsidR="003714D9" w:rsidRPr="005D5035">
        <w:rPr>
          <w:rFonts w:ascii="Arial" w:hAnsi="Arial" w:cs="Arial"/>
        </w:rPr>
        <w:t>6.28</w:t>
      </w:r>
      <w:r w:rsidRPr="005D5035">
        <w:rPr>
          <w:rFonts w:ascii="Arial" w:hAnsi="Arial" w:cs="Arial"/>
        </w:rPr>
        <w:t xml:space="preserve">, </w:t>
      </w:r>
      <w:r w:rsidRPr="005D5035">
        <w:rPr>
          <w:rFonts w:ascii="Arial" w:hAnsi="Arial" w:cs="Arial"/>
          <w:i/>
          <w:iCs/>
        </w:rPr>
        <w:t>P</w:t>
      </w:r>
      <w:r w:rsidRPr="005D5035">
        <w:rPr>
          <w:rFonts w:ascii="Arial" w:hAnsi="Arial" w:cs="Arial"/>
        </w:rPr>
        <w:t>=0.</w:t>
      </w:r>
      <w:r w:rsidR="003714D9" w:rsidRPr="005D5035">
        <w:rPr>
          <w:rFonts w:ascii="Arial" w:hAnsi="Arial" w:cs="Arial"/>
        </w:rPr>
        <w:t>099</w:t>
      </w:r>
      <w:r w:rsidRPr="005D5035">
        <w:rPr>
          <w:rFonts w:ascii="Arial" w:hAnsi="Arial" w:cs="Arial"/>
        </w:rPr>
        <w:t>),  BPI (χ² (</w:t>
      </w:r>
      <w:r w:rsidR="003714D9" w:rsidRPr="005D5035">
        <w:rPr>
          <w:rFonts w:ascii="Arial" w:hAnsi="Arial" w:cs="Arial"/>
        </w:rPr>
        <w:t>3</w:t>
      </w:r>
      <w:r w:rsidRPr="005D5035">
        <w:rPr>
          <w:rFonts w:ascii="Arial" w:hAnsi="Arial" w:cs="Arial"/>
        </w:rPr>
        <w:t>) =</w:t>
      </w:r>
      <w:r w:rsidR="003714D9" w:rsidRPr="005D5035">
        <w:rPr>
          <w:rFonts w:ascii="Arial" w:hAnsi="Arial" w:cs="Arial"/>
        </w:rPr>
        <w:t>2.29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515</w:t>
      </w:r>
      <w:r w:rsidRPr="005D5035">
        <w:rPr>
          <w:rFonts w:ascii="Arial" w:hAnsi="Arial" w:cs="Arial"/>
        </w:rPr>
        <w:t>), DBP (χ² (</w:t>
      </w:r>
      <w:r w:rsidR="005974D6" w:rsidRPr="005D5035">
        <w:rPr>
          <w:rFonts w:ascii="Arial" w:hAnsi="Arial" w:cs="Arial"/>
        </w:rPr>
        <w:t>3</w:t>
      </w:r>
      <w:r w:rsidRPr="005D5035">
        <w:rPr>
          <w:rFonts w:ascii="Arial" w:hAnsi="Arial" w:cs="Arial"/>
        </w:rPr>
        <w:t>) =</w:t>
      </w:r>
      <w:r w:rsidR="005974D6" w:rsidRPr="005D5035">
        <w:rPr>
          <w:rFonts w:ascii="Arial" w:hAnsi="Arial" w:cs="Arial"/>
        </w:rPr>
        <w:t>1.66</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w:t>
      </w:r>
      <w:r w:rsidR="005974D6" w:rsidRPr="005D5035">
        <w:rPr>
          <w:rFonts w:ascii="Arial" w:hAnsi="Arial" w:cs="Arial"/>
        </w:rPr>
        <w:t>0.645</w:t>
      </w:r>
      <w:r w:rsidRPr="005D5035">
        <w:rPr>
          <w:rFonts w:ascii="Arial" w:hAnsi="Arial" w:cs="Arial"/>
        </w:rPr>
        <w:t>), RCBC (χ² (</w:t>
      </w:r>
      <w:r w:rsidR="005974D6" w:rsidRPr="005D5035">
        <w:rPr>
          <w:rFonts w:ascii="Arial" w:hAnsi="Arial" w:cs="Arial"/>
        </w:rPr>
        <w:t>3</w:t>
      </w:r>
      <w:r w:rsidRPr="005D5035">
        <w:rPr>
          <w:rFonts w:ascii="Arial" w:hAnsi="Arial" w:cs="Arial"/>
        </w:rPr>
        <w:t>) =</w:t>
      </w:r>
      <w:r w:rsidR="005974D6" w:rsidRPr="005D5035">
        <w:rPr>
          <w:rFonts w:ascii="Arial" w:hAnsi="Arial" w:cs="Arial"/>
        </w:rPr>
        <w:t>6.09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107</w:t>
      </w:r>
      <w:r w:rsidRPr="005D5035">
        <w:rPr>
          <w:rFonts w:ascii="Arial" w:hAnsi="Arial" w:cs="Arial"/>
        </w:rPr>
        <w:t>), Metro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1.70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637</w:t>
      </w:r>
      <w:r w:rsidRPr="005D5035">
        <w:rPr>
          <w:rFonts w:ascii="Arial" w:hAnsi="Arial" w:cs="Arial"/>
        </w:rPr>
        <w:t>), East West (χ² (</w:t>
      </w:r>
      <w:r w:rsidR="005974D6" w:rsidRPr="005D5035">
        <w:rPr>
          <w:rFonts w:ascii="Arial" w:hAnsi="Arial" w:cs="Arial"/>
        </w:rPr>
        <w:t>3</w:t>
      </w:r>
      <w:r w:rsidRPr="005D5035">
        <w:rPr>
          <w:rFonts w:ascii="Arial" w:hAnsi="Arial" w:cs="Arial"/>
        </w:rPr>
        <w:t>) =</w:t>
      </w:r>
      <w:r w:rsidR="005974D6" w:rsidRPr="005D5035">
        <w:rPr>
          <w:rFonts w:ascii="Arial" w:hAnsi="Arial" w:cs="Arial"/>
        </w:rPr>
        <w:t>1.01</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798</w:t>
      </w:r>
      <w:r w:rsidRPr="005D5035">
        <w:rPr>
          <w:rFonts w:ascii="Arial" w:hAnsi="Arial" w:cs="Arial"/>
        </w:rPr>
        <w:t>) and China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5.35</w:t>
      </w:r>
      <w:r w:rsidRPr="005D5035">
        <w:rPr>
          <w:rFonts w:ascii="Arial" w:hAnsi="Arial" w:cs="Arial"/>
        </w:rPr>
        <w:t>, P=</w:t>
      </w:r>
      <w:r w:rsidR="005974D6" w:rsidRPr="005D5035">
        <w:rPr>
          <w:rFonts w:ascii="Arial" w:hAnsi="Arial" w:cs="Arial"/>
        </w:rPr>
        <w:t>0.148</w:t>
      </w:r>
      <w:r w:rsidRPr="005D5035">
        <w:rPr>
          <w:rFonts w:ascii="Arial" w:hAnsi="Arial" w:cs="Arial"/>
        </w:rPr>
        <w:t>) are not statistically correlated thus is accepted at the 0.05 level of significant. The findings indicated that the null hypothesis, which no significant relationship between the</w:t>
      </w:r>
      <w:r w:rsidR="005974D6" w:rsidRPr="005D5035">
        <w:rPr>
          <w:rFonts w:ascii="Arial" w:hAnsi="Arial" w:cs="Arial"/>
        </w:rPr>
        <w:t xml:space="preserve"> occupation</w:t>
      </w:r>
      <w:r w:rsidRPr="005D5035">
        <w:rPr>
          <w:rFonts w:ascii="Arial" w:hAnsi="Arial" w:cs="Arial"/>
        </w:rPr>
        <w:t xml:space="preserve"> and mobile banking application</w:t>
      </w:r>
      <w:r w:rsidR="005974D6" w:rsidRPr="005D5035">
        <w:rPr>
          <w:rFonts w:ascii="Arial" w:hAnsi="Arial" w:cs="Arial"/>
        </w:rPr>
        <w:t xml:space="preserve"> such as PNB and Land Bank is rejected.</w:t>
      </w:r>
      <w:r w:rsidR="009641FA" w:rsidRPr="005D5035">
        <w:rPr>
          <w:rFonts w:ascii="Arial" w:hAnsi="Arial" w:cs="Arial"/>
        </w:rPr>
        <w:t xml:space="preserve"> However, the </w:t>
      </w:r>
      <w:r w:rsidRPr="005D5035">
        <w:rPr>
          <w:rFonts w:ascii="Arial" w:hAnsi="Arial" w:cs="Arial"/>
        </w:rPr>
        <w:t>BDO, BPI, DBP, RCBC, Metro Bank,</w:t>
      </w:r>
      <w:r w:rsidR="009641FA" w:rsidRPr="005D5035">
        <w:rPr>
          <w:rFonts w:ascii="Arial" w:hAnsi="Arial" w:cs="Arial"/>
        </w:rPr>
        <w:t xml:space="preserve"> </w:t>
      </w:r>
      <w:r w:rsidRPr="005D5035">
        <w:rPr>
          <w:rFonts w:ascii="Arial" w:hAnsi="Arial" w:cs="Arial"/>
        </w:rPr>
        <w:t xml:space="preserve">East West and China Bank is accepted, thus do not show significant correlation between </w:t>
      </w:r>
      <w:r w:rsidR="009641FA" w:rsidRPr="005D5035">
        <w:rPr>
          <w:rFonts w:ascii="Arial" w:hAnsi="Arial" w:cs="Arial"/>
        </w:rPr>
        <w:t>occupation</w:t>
      </w:r>
      <w:r w:rsidRPr="005D5035">
        <w:rPr>
          <w:rFonts w:ascii="Arial" w:hAnsi="Arial" w:cs="Arial"/>
        </w:rPr>
        <w:t xml:space="preserve"> and mobile banking applications. </w:t>
      </w:r>
      <w:r w:rsidRPr="00DB2F06">
        <w:rPr>
          <w:rFonts w:ascii="Arial" w:hAnsi="Arial" w:cs="Arial"/>
        </w:rPr>
        <w:t xml:space="preserve">The finding implies that the </w:t>
      </w:r>
      <w:r w:rsidR="009641FA" w:rsidRPr="00DB2F06">
        <w:rPr>
          <w:rFonts w:ascii="Arial" w:hAnsi="Arial" w:cs="Arial"/>
        </w:rPr>
        <w:t xml:space="preserve">occupation </w:t>
      </w:r>
      <w:r w:rsidRPr="00DB2F06">
        <w:rPr>
          <w:rFonts w:ascii="Arial" w:hAnsi="Arial" w:cs="Arial"/>
        </w:rPr>
        <w:t xml:space="preserve">and </w:t>
      </w:r>
      <w:r w:rsidR="009641FA" w:rsidRPr="00DB2F06">
        <w:rPr>
          <w:rFonts w:ascii="Arial" w:hAnsi="Arial" w:cs="Arial"/>
        </w:rPr>
        <w:t xml:space="preserve">PNB and Land Bank </w:t>
      </w:r>
      <w:r w:rsidRPr="00DB2F06">
        <w:rPr>
          <w:rFonts w:ascii="Arial" w:hAnsi="Arial" w:cs="Arial"/>
        </w:rPr>
        <w:t>mobile banking applications used by the respondents are significantly correlated.</w:t>
      </w:r>
      <w:r w:rsidR="00DA34E5">
        <w:rPr>
          <w:rFonts w:ascii="Arial" w:hAnsi="Arial" w:cs="Arial"/>
        </w:rPr>
        <w:t xml:space="preserve"> </w:t>
      </w:r>
      <w:r w:rsidR="00DA34E5" w:rsidRPr="00DA34E5">
        <w:rPr>
          <w:rFonts w:ascii="Arial" w:hAnsi="Arial" w:cs="Arial"/>
        </w:rPr>
        <w:t>According to Olaleye et al. (2022)</w:t>
      </w:r>
      <w:r w:rsidR="00736D39">
        <w:rPr>
          <w:rFonts w:ascii="Arial" w:hAnsi="Arial" w:cs="Arial"/>
        </w:rPr>
        <w:t xml:space="preserve"> </w:t>
      </w:r>
      <w:r w:rsidR="00DA34E5" w:rsidRPr="00DA34E5">
        <w:rPr>
          <w:rFonts w:ascii="Arial" w:hAnsi="Arial" w:cs="Arial"/>
        </w:rPr>
        <w:t>occupation is significantly associated with the use of mobile banking applications, with younger professionals in the formal sector using mobile applications more frequently. Similarly, Zhu and Wang (2022) emphasized that occupation</w:t>
      </w:r>
      <w:r w:rsidR="00DA34E5">
        <w:rPr>
          <w:rFonts w:ascii="Arial" w:hAnsi="Arial" w:cs="Arial"/>
        </w:rPr>
        <w:t xml:space="preserve"> has </w:t>
      </w:r>
      <w:r w:rsidR="00DA34E5" w:rsidRPr="00DA34E5">
        <w:rPr>
          <w:rFonts w:ascii="Arial" w:hAnsi="Arial" w:cs="Arial"/>
        </w:rPr>
        <w:t>significant predictor of mobile banking adoption and usage intensity. In addition, Chawla and Vasudeva (2024) noted that occupational groups demonstrate moderate but distinct usage patterns, with professional workers, students, and informal workers exhibiting varying levels of transaction intensity and loyalty in mobile banking.</w:t>
      </w:r>
    </w:p>
    <w:p w14:paraId="576FEA41" w14:textId="58B657FC" w:rsidR="008A1C72" w:rsidRDefault="00F26996" w:rsidP="005D5035">
      <w:pPr>
        <w:jc w:val="both"/>
        <w:rPr>
          <w:rFonts w:ascii="Arial" w:hAnsi="Arial" w:cs="Arial"/>
        </w:rPr>
      </w:pPr>
      <w:r>
        <w:rPr>
          <w:rFonts w:ascii="Arial" w:hAnsi="Arial" w:cs="Arial"/>
        </w:rPr>
        <w:t xml:space="preserve">As the results of correlation between the demographic profile (Occupation) and the mobile banking experiences (Mobile banking transaction) of the respondents. The findings revealed that the mobile banking transaction such as Fund transfer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10.600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0.014</w:t>
      </w:r>
      <w:r w:rsidRPr="00B23069">
        <w:rPr>
          <w:rFonts w:ascii="Arial" w:hAnsi="Arial" w:cs="Arial"/>
        </w:rPr>
        <w:t>)</w:t>
      </w:r>
      <w:r>
        <w:rPr>
          <w:rFonts w:ascii="Arial" w:hAnsi="Arial" w:cs="Arial"/>
        </w:rPr>
        <w:t>,</w:t>
      </w:r>
      <w:r w:rsidRPr="00F26996">
        <w:rPr>
          <w:rFonts w:ascii="Arial" w:hAnsi="Arial" w:cs="Arial"/>
        </w:rPr>
        <w:t xml:space="preserve"> </w:t>
      </w:r>
      <w:r>
        <w:rPr>
          <w:rFonts w:ascii="Arial" w:hAnsi="Arial" w:cs="Arial"/>
        </w:rPr>
        <w:t xml:space="preserve">Fight tickets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19.</w:t>
      </w:r>
      <w:r w:rsidR="000630B4">
        <w:rPr>
          <w:rFonts w:ascii="Arial" w:hAnsi="Arial" w:cs="Arial"/>
        </w:rPr>
        <w:t>8</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001</w:t>
      </w:r>
      <w:r w:rsidRPr="00B23069">
        <w:rPr>
          <w:rFonts w:ascii="Arial" w:hAnsi="Arial" w:cs="Arial"/>
        </w:rPr>
        <w:t>)</w:t>
      </w:r>
      <w:r>
        <w:rPr>
          <w:rFonts w:ascii="Arial" w:hAnsi="Arial" w:cs="Arial"/>
        </w:rPr>
        <w:t xml:space="preserve"> and Load </w:t>
      </w:r>
      <w:r w:rsidRPr="00B23069">
        <w:rPr>
          <w:rFonts w:ascii="Arial" w:hAnsi="Arial" w:cs="Arial"/>
        </w:rPr>
        <w:t>(χ² (</w:t>
      </w:r>
      <w:r w:rsidR="000630B4">
        <w:rPr>
          <w:rFonts w:ascii="Arial" w:hAnsi="Arial" w:cs="Arial"/>
        </w:rPr>
        <w:t>3</w:t>
      </w:r>
      <w:r w:rsidRPr="00B23069">
        <w:rPr>
          <w:rFonts w:ascii="Arial" w:hAnsi="Arial" w:cs="Arial"/>
        </w:rPr>
        <w:t>) =</w:t>
      </w:r>
      <w:r w:rsidR="000630B4">
        <w:rPr>
          <w:rFonts w:ascii="Arial" w:hAnsi="Arial" w:cs="Arial"/>
        </w:rPr>
        <w:t>10.9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012</w:t>
      </w:r>
      <w:r w:rsidRPr="00B23069">
        <w:rPr>
          <w:rFonts w:ascii="Arial" w:hAnsi="Arial" w:cs="Arial"/>
        </w:rPr>
        <w:t>)</w:t>
      </w:r>
      <w:r w:rsidR="000630B4">
        <w:rPr>
          <w:rFonts w:ascii="Arial" w:hAnsi="Arial" w:cs="Arial"/>
        </w:rPr>
        <w:t xml:space="preserve"> are statistically significant correlated and thus rejected at the 0.05 level of significant. Meanwhile, mobile banking transaction such as QR code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2.28</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0.515</w:t>
      </w:r>
      <w:r w:rsidR="000630B4" w:rsidRPr="00B23069">
        <w:rPr>
          <w:rFonts w:ascii="Arial" w:hAnsi="Arial" w:cs="Arial"/>
        </w:rPr>
        <w:t>)</w:t>
      </w:r>
      <w:r w:rsidR="000630B4">
        <w:rPr>
          <w:rFonts w:ascii="Arial" w:hAnsi="Arial" w:cs="Arial"/>
        </w:rPr>
        <w:t xml:space="preserve">, Loans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7.11</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0.069</w:t>
      </w:r>
      <w:r w:rsidR="000630B4" w:rsidRPr="00B23069">
        <w:rPr>
          <w:rFonts w:ascii="Arial" w:hAnsi="Arial" w:cs="Arial"/>
        </w:rPr>
        <w:t>)</w:t>
      </w:r>
      <w:r w:rsidR="000630B4">
        <w:rPr>
          <w:rFonts w:ascii="Arial" w:hAnsi="Arial" w:cs="Arial"/>
        </w:rPr>
        <w:t xml:space="preserve">, Stock Market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0.443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0.931</w:t>
      </w:r>
      <w:r w:rsidR="000630B4" w:rsidRPr="00B23069">
        <w:rPr>
          <w:rFonts w:ascii="Arial" w:hAnsi="Arial" w:cs="Arial"/>
        </w:rPr>
        <w:t>)</w:t>
      </w:r>
      <w:r w:rsidR="000630B4">
        <w:rPr>
          <w:rFonts w:ascii="Arial" w:hAnsi="Arial" w:cs="Arial"/>
        </w:rPr>
        <w:t xml:space="preserve">, Phone Banking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0.873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832</w:t>
      </w:r>
      <w:r w:rsidR="000630B4" w:rsidRPr="00B23069">
        <w:rPr>
          <w:rFonts w:ascii="Arial" w:hAnsi="Arial" w:cs="Arial"/>
        </w:rPr>
        <w:t>)</w:t>
      </w:r>
      <w:r w:rsidR="00426794">
        <w:rPr>
          <w:rFonts w:ascii="Arial" w:hAnsi="Arial" w:cs="Arial"/>
        </w:rPr>
        <w:t xml:space="preserve">, </w:t>
      </w:r>
      <w:r w:rsidR="000630B4">
        <w:rPr>
          <w:rFonts w:ascii="Arial" w:hAnsi="Arial" w:cs="Arial"/>
        </w:rPr>
        <w:t xml:space="preserve">Shopping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2.15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542</w:t>
      </w:r>
      <w:r w:rsidR="000630B4" w:rsidRPr="00B23069">
        <w:rPr>
          <w:rFonts w:ascii="Arial" w:hAnsi="Arial" w:cs="Arial"/>
        </w:rPr>
        <w:t>)</w:t>
      </w:r>
      <w:r w:rsidR="000630B4">
        <w:rPr>
          <w:rFonts w:ascii="Arial" w:hAnsi="Arial" w:cs="Arial"/>
        </w:rPr>
        <w:t xml:space="preserve">, Insurance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4.25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0.236</w:t>
      </w:r>
      <w:r w:rsidR="000630B4">
        <w:rPr>
          <w:rFonts w:ascii="Arial" w:hAnsi="Arial" w:cs="Arial"/>
        </w:rPr>
        <w:t>,</w:t>
      </w:r>
      <w:r w:rsidR="00426794" w:rsidRPr="00426794">
        <w:rPr>
          <w:rFonts w:ascii="Arial" w:hAnsi="Arial" w:cs="Arial"/>
        </w:rPr>
        <w:t xml:space="preserve"> </w:t>
      </w:r>
      <w:r w:rsidR="00426794">
        <w:rPr>
          <w:rFonts w:ascii="Arial" w:hAnsi="Arial" w:cs="Arial"/>
        </w:rPr>
        <w:t xml:space="preserve">Sending </w:t>
      </w:r>
      <w:r w:rsidR="00426794" w:rsidRPr="00B23069">
        <w:rPr>
          <w:rFonts w:ascii="Arial" w:hAnsi="Arial" w:cs="Arial"/>
        </w:rPr>
        <w:t>(χ² (</w:t>
      </w:r>
      <w:r w:rsidR="00426794">
        <w:rPr>
          <w:rFonts w:ascii="Arial" w:hAnsi="Arial" w:cs="Arial"/>
        </w:rPr>
        <w:t>3</w:t>
      </w:r>
      <w:r w:rsidR="00426794" w:rsidRPr="00B23069">
        <w:rPr>
          <w:rFonts w:ascii="Arial" w:hAnsi="Arial" w:cs="Arial"/>
        </w:rPr>
        <w:t>) =</w:t>
      </w:r>
      <w:r w:rsidR="00426794">
        <w:rPr>
          <w:rFonts w:ascii="Arial" w:hAnsi="Arial" w:cs="Arial"/>
        </w:rPr>
        <w:t>1.40</w:t>
      </w:r>
      <w:r w:rsidR="00426794" w:rsidRPr="00B23069">
        <w:rPr>
          <w:rFonts w:ascii="Arial" w:hAnsi="Arial" w:cs="Arial"/>
        </w:rPr>
        <w:t xml:space="preserve">, </w:t>
      </w:r>
      <w:r w:rsidR="00426794" w:rsidRPr="009C3202">
        <w:rPr>
          <w:rFonts w:ascii="Arial" w:hAnsi="Arial" w:cs="Arial"/>
          <w:i/>
          <w:iCs/>
        </w:rPr>
        <w:t>P</w:t>
      </w:r>
      <w:r w:rsidR="00426794" w:rsidRPr="00B23069">
        <w:rPr>
          <w:rFonts w:ascii="Arial" w:hAnsi="Arial" w:cs="Arial"/>
        </w:rPr>
        <w:t xml:space="preserve"> =</w:t>
      </w:r>
      <w:r w:rsidR="00426794">
        <w:rPr>
          <w:rFonts w:ascii="Arial" w:hAnsi="Arial" w:cs="Arial"/>
        </w:rPr>
        <w:t>0.705</w:t>
      </w:r>
      <w:r w:rsidR="00426794" w:rsidRPr="00B23069">
        <w:rPr>
          <w:rFonts w:ascii="Arial" w:hAnsi="Arial" w:cs="Arial"/>
        </w:rPr>
        <w:t>)</w:t>
      </w:r>
      <w:r w:rsidR="00426794">
        <w:rPr>
          <w:rFonts w:ascii="Arial" w:hAnsi="Arial" w:cs="Arial"/>
        </w:rPr>
        <w:t xml:space="preserve"> and </w:t>
      </w:r>
      <w:r w:rsidR="000630B4">
        <w:rPr>
          <w:rFonts w:ascii="Arial" w:hAnsi="Arial" w:cs="Arial"/>
        </w:rPr>
        <w:t xml:space="preserve"> Bills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1.35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0.718</w:t>
      </w:r>
      <w:r w:rsidR="000630B4" w:rsidRPr="00B23069">
        <w:rPr>
          <w:rFonts w:ascii="Arial" w:hAnsi="Arial" w:cs="Arial"/>
        </w:rPr>
        <w:t>)</w:t>
      </w:r>
      <w:r w:rsidR="00426794">
        <w:rPr>
          <w:rFonts w:ascii="Arial" w:hAnsi="Arial" w:cs="Arial"/>
        </w:rPr>
        <w:t xml:space="preserve"> are </w:t>
      </w:r>
      <w:r>
        <w:rPr>
          <w:rFonts w:ascii="Arial" w:hAnsi="Arial" w:cs="Arial"/>
        </w:rPr>
        <w:t xml:space="preserve">not statistically significantly correlated thus is accepted at the 0.05 level of significant. The findings indicated that the null hypothesis, which posit no significant relationship between the </w:t>
      </w:r>
      <w:r w:rsidR="00426794">
        <w:rPr>
          <w:rFonts w:ascii="Arial" w:hAnsi="Arial" w:cs="Arial"/>
        </w:rPr>
        <w:t xml:space="preserve">occupation </w:t>
      </w:r>
      <w:r>
        <w:rPr>
          <w:rFonts w:ascii="Arial" w:hAnsi="Arial" w:cs="Arial"/>
        </w:rPr>
        <w:t xml:space="preserve">and mobile banking transaction such as </w:t>
      </w:r>
      <w:r w:rsidR="00426794">
        <w:rPr>
          <w:rFonts w:ascii="Arial" w:hAnsi="Arial" w:cs="Arial"/>
        </w:rPr>
        <w:t xml:space="preserve">fund transfer, Fight ticket </w:t>
      </w:r>
      <w:r>
        <w:rPr>
          <w:rFonts w:ascii="Arial" w:hAnsi="Arial" w:cs="Arial"/>
        </w:rPr>
        <w:t xml:space="preserve">and </w:t>
      </w:r>
      <w:r w:rsidR="00426794">
        <w:rPr>
          <w:rFonts w:ascii="Arial" w:hAnsi="Arial" w:cs="Arial"/>
        </w:rPr>
        <w:t xml:space="preserve">Load </w:t>
      </w:r>
      <w:r>
        <w:rPr>
          <w:rFonts w:ascii="Arial" w:hAnsi="Arial" w:cs="Arial"/>
        </w:rPr>
        <w:t>is rejected. However, the mobile banking transaction such as scanning of QR code, loans, stock market,</w:t>
      </w:r>
      <w:r w:rsidR="00612D1F">
        <w:rPr>
          <w:rFonts w:ascii="Arial" w:hAnsi="Arial" w:cs="Arial"/>
        </w:rPr>
        <w:t xml:space="preserve"> phone banking,</w:t>
      </w:r>
      <w:r>
        <w:rPr>
          <w:rFonts w:ascii="Arial" w:hAnsi="Arial" w:cs="Arial"/>
        </w:rPr>
        <w:t xml:space="preserve"> shopping, insurance, </w:t>
      </w:r>
      <w:r w:rsidR="00612D1F">
        <w:rPr>
          <w:rFonts w:ascii="Arial" w:hAnsi="Arial" w:cs="Arial"/>
        </w:rPr>
        <w:t xml:space="preserve">sending </w:t>
      </w:r>
      <w:r>
        <w:rPr>
          <w:rFonts w:ascii="Arial" w:hAnsi="Arial" w:cs="Arial"/>
        </w:rPr>
        <w:t xml:space="preserve">and payment of bills are accepted, thus do not show significant correlated between the </w:t>
      </w:r>
      <w:r w:rsidR="00612D1F">
        <w:rPr>
          <w:rFonts w:ascii="Arial" w:hAnsi="Arial" w:cs="Arial"/>
        </w:rPr>
        <w:t>occupation</w:t>
      </w:r>
      <w:r>
        <w:rPr>
          <w:rFonts w:ascii="Arial" w:hAnsi="Arial" w:cs="Arial"/>
        </w:rPr>
        <w:t xml:space="preserve"> and mobile banking transactions. </w:t>
      </w:r>
      <w:r w:rsidRPr="00AC1942">
        <w:rPr>
          <w:rFonts w:ascii="Arial" w:hAnsi="Arial" w:cs="Arial"/>
        </w:rPr>
        <w:t xml:space="preserve">The findings implies that the sex and </w:t>
      </w:r>
      <w:r w:rsidR="00612D1F" w:rsidRPr="00AC1942">
        <w:rPr>
          <w:rFonts w:ascii="Arial" w:hAnsi="Arial" w:cs="Arial"/>
        </w:rPr>
        <w:t>fund transfer, fight tickets</w:t>
      </w:r>
      <w:r w:rsidRPr="00AC1942">
        <w:rPr>
          <w:rFonts w:ascii="Arial" w:hAnsi="Arial" w:cs="Arial"/>
        </w:rPr>
        <w:t xml:space="preserve"> and </w:t>
      </w:r>
      <w:r w:rsidR="00612D1F" w:rsidRPr="00AC1942">
        <w:rPr>
          <w:rFonts w:ascii="Arial" w:hAnsi="Arial" w:cs="Arial"/>
        </w:rPr>
        <w:t>loads</w:t>
      </w:r>
      <w:r w:rsidRPr="00AC1942">
        <w:rPr>
          <w:rFonts w:ascii="Arial" w:hAnsi="Arial" w:cs="Arial"/>
        </w:rPr>
        <w:t xml:space="preserve"> banking applications transaction are significantly correlated.</w:t>
      </w:r>
      <w:r w:rsidR="0007026A">
        <w:rPr>
          <w:rFonts w:ascii="Arial" w:hAnsi="Arial" w:cs="Arial"/>
        </w:rPr>
        <w:t xml:space="preserve"> </w:t>
      </w:r>
      <w:r w:rsidR="0007026A" w:rsidRPr="0007026A">
        <w:rPr>
          <w:rFonts w:ascii="Arial" w:hAnsi="Arial" w:cs="Arial"/>
        </w:rPr>
        <w:t xml:space="preserve">Chen et al. (2023) reported that sex is significantly associated with mobile banking transactions, noting that men tend to use mobile banking services more frequently, possess higher financial awareness, and demonstrate greater engagement with financial technologies compared </w:t>
      </w:r>
      <w:r w:rsidR="0007026A" w:rsidRPr="0007026A">
        <w:rPr>
          <w:rFonts w:ascii="Arial" w:hAnsi="Arial" w:cs="Arial"/>
        </w:rPr>
        <w:lastRenderedPageBreak/>
        <w:t>to women. Similarly, Isla et al. (2022) highlighted the existence of a gender gap in mobile banking usage, particularly between husbands and wives, underscoring disparities in access, awareness, and utilization of mobile financial services.</w:t>
      </w:r>
    </w:p>
    <w:p w14:paraId="02BC716F" w14:textId="4F2309FA" w:rsidR="00A47BF3" w:rsidRDefault="003C6275" w:rsidP="005D5035">
      <w:pPr>
        <w:jc w:val="both"/>
        <w:rPr>
          <w:rFonts w:ascii="Arial" w:hAnsi="Arial" w:cs="Arial"/>
        </w:rPr>
      </w:pPr>
      <w:r w:rsidRPr="005D5035">
        <w:rPr>
          <w:rFonts w:ascii="Arial" w:hAnsi="Arial" w:cs="Arial"/>
        </w:rPr>
        <w:t xml:space="preserve">Moreover, as the results of correlation between the demographic profile (Occupation) and the mobile banking experiences (Frequency usage of mobile banking) of the respondents. The findings revealed of the frequency usage of mobile banking such as </w:t>
      </w:r>
      <w:r w:rsidR="00C15E1F" w:rsidRPr="005D5035">
        <w:rPr>
          <w:rFonts w:ascii="Arial" w:hAnsi="Arial" w:cs="Arial"/>
        </w:rPr>
        <w:t>W</w:t>
      </w:r>
      <w:r w:rsidR="00436B0A" w:rsidRPr="005D5035">
        <w:rPr>
          <w:rFonts w:ascii="Arial" w:hAnsi="Arial" w:cs="Arial"/>
        </w:rPr>
        <w:t>eekly (χ² (</w:t>
      </w:r>
      <w:r w:rsidR="00C15E1F" w:rsidRPr="005D5035">
        <w:rPr>
          <w:rFonts w:ascii="Arial" w:hAnsi="Arial" w:cs="Arial"/>
        </w:rPr>
        <w:t>3</w:t>
      </w:r>
      <w:r w:rsidR="00436B0A" w:rsidRPr="005D5035">
        <w:rPr>
          <w:rFonts w:ascii="Arial" w:hAnsi="Arial" w:cs="Arial"/>
        </w:rPr>
        <w:t>) =</w:t>
      </w:r>
      <w:r w:rsidR="008B4A9E" w:rsidRPr="005D5035">
        <w:rPr>
          <w:rFonts w:ascii="Arial" w:hAnsi="Arial" w:cs="Arial"/>
        </w:rPr>
        <w:t>20.8</w:t>
      </w:r>
      <w:r w:rsidR="00436B0A" w:rsidRPr="005D5035">
        <w:rPr>
          <w:rFonts w:ascii="Arial" w:hAnsi="Arial" w:cs="Arial"/>
        </w:rPr>
        <w:t xml:space="preserve">, </w:t>
      </w:r>
      <w:r w:rsidR="00436B0A" w:rsidRPr="005D5035">
        <w:rPr>
          <w:rFonts w:ascii="Arial" w:hAnsi="Arial" w:cs="Arial"/>
          <w:i/>
          <w:iCs/>
        </w:rPr>
        <w:t>P</w:t>
      </w:r>
      <w:r w:rsidR="00436B0A" w:rsidRPr="005D5035">
        <w:rPr>
          <w:rFonts w:ascii="Arial" w:hAnsi="Arial" w:cs="Arial"/>
        </w:rPr>
        <w:t xml:space="preserve"> =0.</w:t>
      </w:r>
      <w:r w:rsidR="008B4A9E" w:rsidRPr="005D5035">
        <w:rPr>
          <w:rFonts w:ascii="Arial" w:hAnsi="Arial" w:cs="Arial"/>
        </w:rPr>
        <w:t>001</w:t>
      </w:r>
      <w:r w:rsidR="00436B0A" w:rsidRPr="005D5035">
        <w:rPr>
          <w:rFonts w:ascii="Arial" w:hAnsi="Arial" w:cs="Arial"/>
        </w:rPr>
        <w:t>)</w:t>
      </w:r>
      <w:r w:rsidR="00733411" w:rsidRPr="005D5035">
        <w:rPr>
          <w:rFonts w:ascii="Arial" w:hAnsi="Arial" w:cs="Arial"/>
        </w:rPr>
        <w:t>, Once a month (χ² (</w:t>
      </w:r>
      <w:r w:rsidR="008B4A9E" w:rsidRPr="005D5035">
        <w:rPr>
          <w:rFonts w:ascii="Arial" w:hAnsi="Arial" w:cs="Arial"/>
        </w:rPr>
        <w:t>3</w:t>
      </w:r>
      <w:r w:rsidR="00733411" w:rsidRPr="005D5035">
        <w:rPr>
          <w:rFonts w:ascii="Arial" w:hAnsi="Arial" w:cs="Arial"/>
        </w:rPr>
        <w:t>) =</w:t>
      </w:r>
      <w:r w:rsidR="008B4A9E" w:rsidRPr="005D5035">
        <w:rPr>
          <w:rFonts w:ascii="Arial" w:hAnsi="Arial" w:cs="Arial"/>
        </w:rPr>
        <w:t>8.86</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=0.0</w:t>
      </w:r>
      <w:r w:rsidR="008B4A9E" w:rsidRPr="005D5035">
        <w:rPr>
          <w:rFonts w:ascii="Arial" w:hAnsi="Arial" w:cs="Arial"/>
        </w:rPr>
        <w:t>31</w:t>
      </w:r>
      <w:r w:rsidR="00733411" w:rsidRPr="005D5035">
        <w:rPr>
          <w:rFonts w:ascii="Arial" w:hAnsi="Arial" w:cs="Arial"/>
        </w:rPr>
        <w:t>) and Few times a month (χ² (</w:t>
      </w:r>
      <w:r w:rsidR="008B4A9E" w:rsidRPr="005D5035">
        <w:rPr>
          <w:rFonts w:ascii="Arial" w:hAnsi="Arial" w:cs="Arial"/>
        </w:rPr>
        <w:t>3</w:t>
      </w:r>
      <w:r w:rsidR="00733411" w:rsidRPr="005D5035">
        <w:rPr>
          <w:rFonts w:ascii="Arial" w:hAnsi="Arial" w:cs="Arial"/>
        </w:rPr>
        <w:t>) =1</w:t>
      </w:r>
      <w:r w:rsidR="008B4A9E" w:rsidRPr="005D5035">
        <w:rPr>
          <w:rFonts w:ascii="Arial" w:hAnsi="Arial" w:cs="Arial"/>
        </w:rPr>
        <w:t>2.9</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w:t>
      </w:r>
      <w:r w:rsidR="008B4A9E" w:rsidRPr="005D5035">
        <w:rPr>
          <w:rFonts w:ascii="Arial" w:hAnsi="Arial" w:cs="Arial"/>
        </w:rPr>
        <w:t>0</w:t>
      </w:r>
      <w:r w:rsidR="00733411" w:rsidRPr="005D5035">
        <w:rPr>
          <w:rFonts w:ascii="Arial" w:hAnsi="Arial" w:cs="Arial"/>
        </w:rPr>
        <w:t>0</w:t>
      </w:r>
      <w:r w:rsidR="008B4A9E" w:rsidRPr="005D5035">
        <w:rPr>
          <w:rFonts w:ascii="Arial" w:hAnsi="Arial" w:cs="Arial"/>
        </w:rPr>
        <w:t>5</w:t>
      </w:r>
      <w:r w:rsidR="00733411" w:rsidRPr="005D5035">
        <w:rPr>
          <w:rFonts w:ascii="Arial" w:hAnsi="Arial" w:cs="Arial"/>
        </w:rPr>
        <w:t>) is statistically significant correlated and thus rejected at the 0.05 level of significant.</w:t>
      </w:r>
      <w:r w:rsidR="00C15E1F" w:rsidRPr="005D5035">
        <w:rPr>
          <w:rFonts w:ascii="Arial" w:hAnsi="Arial" w:cs="Arial"/>
        </w:rPr>
        <w:t xml:space="preserve"> Meanwhile, frequency of usage such as </w:t>
      </w:r>
      <w:r w:rsidRPr="005D5035">
        <w:rPr>
          <w:rFonts w:ascii="Arial" w:hAnsi="Arial" w:cs="Arial"/>
        </w:rPr>
        <w:t>Do not use (χ² (</w:t>
      </w:r>
      <w:r w:rsidR="008B4A9E" w:rsidRPr="005D5035">
        <w:rPr>
          <w:rFonts w:ascii="Arial" w:hAnsi="Arial" w:cs="Arial"/>
        </w:rPr>
        <w:t>3</w:t>
      </w:r>
      <w:r w:rsidRPr="005D5035">
        <w:rPr>
          <w:rFonts w:ascii="Arial" w:hAnsi="Arial" w:cs="Arial"/>
        </w:rPr>
        <w:t>) =</w:t>
      </w:r>
      <w:r w:rsidR="008B4A9E" w:rsidRPr="005D5035">
        <w:rPr>
          <w:rFonts w:ascii="Arial" w:hAnsi="Arial" w:cs="Arial"/>
        </w:rPr>
        <w:t>2</w:t>
      </w:r>
      <w:r w:rsidRPr="005D5035">
        <w:rPr>
          <w:rFonts w:ascii="Arial" w:hAnsi="Arial" w:cs="Arial"/>
        </w:rPr>
        <w:t>.0</w:t>
      </w:r>
      <w:r w:rsidR="008B4A9E" w:rsidRPr="005D5035">
        <w:rPr>
          <w:rFonts w:ascii="Arial" w:hAnsi="Arial" w:cs="Arial"/>
        </w:rPr>
        <w:t>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558</w:t>
      </w:r>
      <w:r w:rsidRPr="005D5035">
        <w:rPr>
          <w:rFonts w:ascii="Arial" w:hAnsi="Arial" w:cs="Arial"/>
        </w:rPr>
        <w:t>)</w:t>
      </w:r>
      <w:r w:rsidR="00615FEF" w:rsidRPr="005D5035">
        <w:rPr>
          <w:rFonts w:ascii="Arial" w:hAnsi="Arial" w:cs="Arial"/>
        </w:rPr>
        <w:t>,</w:t>
      </w:r>
      <w:r w:rsidRPr="005D5035">
        <w:rPr>
          <w:rFonts w:ascii="Arial" w:hAnsi="Arial" w:cs="Arial"/>
        </w:rPr>
        <w:t xml:space="preserve"> Twice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6.93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074</w:t>
      </w:r>
      <w:r w:rsidRPr="005D5035">
        <w:rPr>
          <w:rFonts w:ascii="Arial" w:hAnsi="Arial" w:cs="Arial"/>
        </w:rPr>
        <w:t>), Twice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6.38</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094</w:t>
      </w:r>
      <w:r w:rsidRPr="005D5035">
        <w:rPr>
          <w:rFonts w:ascii="Arial" w:hAnsi="Arial" w:cs="Arial"/>
        </w:rPr>
        <w:t>), Less than once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6.67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083</w:t>
      </w:r>
      <w:r w:rsidRPr="005D5035">
        <w:rPr>
          <w:rFonts w:ascii="Arial" w:hAnsi="Arial" w:cs="Arial"/>
        </w:rPr>
        <w:t>) and Once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1.09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779</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8071A" w:rsidRPr="005D5035">
        <w:rPr>
          <w:rFonts w:ascii="Arial" w:hAnsi="Arial" w:cs="Arial"/>
        </w:rPr>
        <w:t>occupation</w:t>
      </w:r>
      <w:r w:rsidRPr="005D5035">
        <w:rPr>
          <w:rFonts w:ascii="Arial" w:hAnsi="Arial" w:cs="Arial"/>
        </w:rPr>
        <w:t xml:space="preserve"> and frequency usage of mobile banking such</w:t>
      </w:r>
      <w:r w:rsidR="0018071A" w:rsidRPr="005D5035">
        <w:rPr>
          <w:rFonts w:ascii="Arial" w:hAnsi="Arial" w:cs="Arial"/>
        </w:rPr>
        <w:t xml:space="preserve"> weekly, once a month and few times a month</w:t>
      </w:r>
      <w:r w:rsidRPr="005D5035">
        <w:rPr>
          <w:rFonts w:ascii="Arial" w:hAnsi="Arial" w:cs="Arial"/>
        </w:rPr>
        <w:t xml:space="preserve"> </w:t>
      </w:r>
      <w:r w:rsidR="0018071A" w:rsidRPr="005D5035">
        <w:rPr>
          <w:rFonts w:ascii="Arial" w:hAnsi="Arial" w:cs="Arial"/>
        </w:rPr>
        <w:t>are</w:t>
      </w:r>
      <w:r w:rsidRPr="005D5035">
        <w:rPr>
          <w:rFonts w:ascii="Arial" w:hAnsi="Arial" w:cs="Arial"/>
        </w:rPr>
        <w:t xml:space="preserve"> rejected. However, frequency usage of mobile banking such </w:t>
      </w:r>
      <w:r w:rsidR="007D11DC" w:rsidRPr="005D5035">
        <w:rPr>
          <w:rFonts w:ascii="Arial" w:hAnsi="Arial" w:cs="Arial"/>
        </w:rPr>
        <w:t xml:space="preserve">do not used, twice a week, </w:t>
      </w:r>
      <w:r w:rsidRPr="005D5035">
        <w:rPr>
          <w:rFonts w:ascii="Arial" w:hAnsi="Arial" w:cs="Arial"/>
        </w:rPr>
        <w:t xml:space="preserve">twice a month, less than once a month and once a week is accepted, thus do not show significant correlated between the </w:t>
      </w:r>
      <w:r w:rsidR="007D11DC" w:rsidRPr="005D5035">
        <w:rPr>
          <w:rFonts w:ascii="Arial" w:hAnsi="Arial" w:cs="Arial"/>
        </w:rPr>
        <w:t>occupatio</w:t>
      </w:r>
      <w:r w:rsidR="0051789B" w:rsidRPr="005D5035">
        <w:rPr>
          <w:rFonts w:ascii="Arial" w:hAnsi="Arial" w:cs="Arial"/>
        </w:rPr>
        <w:t>n</w:t>
      </w:r>
      <w:r w:rsidRPr="005D5035">
        <w:rPr>
          <w:rFonts w:ascii="Arial" w:hAnsi="Arial" w:cs="Arial"/>
        </w:rPr>
        <w:t xml:space="preserve"> and frequency usage of mobile banking. </w:t>
      </w:r>
      <w:r w:rsidR="00A47BF3" w:rsidRPr="00A47BF3">
        <w:rPr>
          <w:rFonts w:ascii="Arial" w:hAnsi="Arial" w:cs="Arial"/>
        </w:rPr>
        <w:t>This implies that occupation and the frequency of mobile banking usage—whether weekly, monthly, or only a few times per month—are significantly correlated. Chawla and Vasudeva (2024) further supported this finding by emphasizing that occupation is significantly associated with mobile banking usage patterns as well as user loyalty.</w:t>
      </w:r>
    </w:p>
    <w:p w14:paraId="3C6CFC41" w14:textId="77777777" w:rsidR="008A1C72" w:rsidRPr="005D5035" w:rsidRDefault="008A1C72" w:rsidP="005D5035">
      <w:pPr>
        <w:jc w:val="both"/>
        <w:rPr>
          <w:rFonts w:ascii="Arial" w:hAnsi="Arial" w:cs="Arial"/>
        </w:rPr>
      </w:pPr>
    </w:p>
    <w:p w14:paraId="09B35A5A" w14:textId="237DE459" w:rsidR="00470141" w:rsidRPr="001F2F4D" w:rsidRDefault="00470141" w:rsidP="001F2F4D">
      <w:pPr>
        <w:pStyle w:val="NoSpacing"/>
        <w:jc w:val="center"/>
        <w:rPr>
          <w:rFonts w:ascii="Arial" w:hAnsi="Arial" w:cs="Arial"/>
          <w:b/>
          <w:sz w:val="24"/>
        </w:rPr>
      </w:pPr>
      <w:bookmarkStart w:id="7" w:name="_Hlk210218772"/>
      <w:r w:rsidRPr="00BA154A">
        <w:rPr>
          <w:rFonts w:ascii="Arial" w:eastAsia="Times New Roman" w:hAnsi="Arial" w:cs="Arial"/>
          <w:b/>
          <w:sz w:val="24"/>
          <w:szCs w:val="24"/>
        </w:rPr>
        <w:t>Table 6. Chi-square test of association between occupation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88743A" w:rsidRPr="0088743A" w14:paraId="723BAC91" w14:textId="77777777" w:rsidTr="000245AB">
        <w:trPr>
          <w:trHeight w:val="686"/>
        </w:trPr>
        <w:tc>
          <w:tcPr>
            <w:tcW w:w="3261" w:type="dxa"/>
            <w:vAlign w:val="center"/>
            <w:hideMark/>
          </w:tcPr>
          <w:p w14:paraId="409DD296"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bookmarkStart w:id="8" w:name="_Hlk208580741"/>
            <w:bookmarkEnd w:id="7"/>
            <w:r w:rsidRPr="0088743A">
              <w:rPr>
                <w:rFonts w:ascii="Arial" w:eastAsia="Times New Roman" w:hAnsi="Arial" w:cs="Arial"/>
                <w:b/>
                <w:sz w:val="24"/>
                <w:szCs w:val="24"/>
              </w:rPr>
              <w:t>Mobile Banking Experience</w:t>
            </w:r>
          </w:p>
        </w:tc>
        <w:tc>
          <w:tcPr>
            <w:tcW w:w="1842" w:type="dxa"/>
            <w:noWrap/>
            <w:vAlign w:val="center"/>
            <w:hideMark/>
          </w:tcPr>
          <w:p w14:paraId="01A49E8F"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Continuity Correction</w:t>
            </w:r>
          </w:p>
        </w:tc>
        <w:tc>
          <w:tcPr>
            <w:tcW w:w="709" w:type="dxa"/>
            <w:vAlign w:val="center"/>
            <w:hideMark/>
          </w:tcPr>
          <w:p w14:paraId="2363942A"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proofErr w:type="spellStart"/>
            <w:r w:rsidRPr="0088743A">
              <w:rPr>
                <w:rFonts w:ascii="Arial" w:eastAsia="Times New Roman" w:hAnsi="Arial" w:cs="Arial"/>
                <w:b/>
                <w:sz w:val="24"/>
                <w:szCs w:val="24"/>
              </w:rPr>
              <w:t>Df</w:t>
            </w:r>
            <w:proofErr w:type="spellEnd"/>
          </w:p>
        </w:tc>
        <w:tc>
          <w:tcPr>
            <w:tcW w:w="1276" w:type="dxa"/>
            <w:vAlign w:val="center"/>
            <w:hideMark/>
          </w:tcPr>
          <w:p w14:paraId="3E37DC49"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P-value</w:t>
            </w:r>
          </w:p>
        </w:tc>
        <w:tc>
          <w:tcPr>
            <w:tcW w:w="1295" w:type="dxa"/>
            <w:gridSpan w:val="2"/>
            <w:vAlign w:val="center"/>
            <w:hideMark/>
          </w:tcPr>
          <w:p w14:paraId="000AB760"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Cramer’s v</w:t>
            </w:r>
          </w:p>
        </w:tc>
        <w:tc>
          <w:tcPr>
            <w:tcW w:w="1682" w:type="dxa"/>
            <w:vAlign w:val="center"/>
            <w:hideMark/>
          </w:tcPr>
          <w:p w14:paraId="36298763" w14:textId="7EB70CD4"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Decision</w:t>
            </w:r>
          </w:p>
        </w:tc>
      </w:tr>
      <w:tr w:rsidR="00470141" w:rsidRPr="0088743A" w14:paraId="2F1EE001" w14:textId="77777777" w:rsidTr="000245AB">
        <w:trPr>
          <w:trHeight w:val="343"/>
        </w:trPr>
        <w:tc>
          <w:tcPr>
            <w:tcW w:w="10065" w:type="dxa"/>
            <w:gridSpan w:val="7"/>
            <w:vAlign w:val="center"/>
            <w:hideMark/>
          </w:tcPr>
          <w:p w14:paraId="765828B7"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application</w:t>
            </w:r>
          </w:p>
        </w:tc>
      </w:tr>
      <w:tr w:rsidR="00BA154A" w:rsidRPr="0088743A" w14:paraId="31AA924A" w14:textId="77777777" w:rsidTr="000245AB">
        <w:trPr>
          <w:trHeight w:val="343"/>
        </w:trPr>
        <w:tc>
          <w:tcPr>
            <w:tcW w:w="3261" w:type="dxa"/>
            <w:vAlign w:val="center"/>
            <w:hideMark/>
          </w:tcPr>
          <w:p w14:paraId="4E845304"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BDO</w:t>
            </w:r>
          </w:p>
        </w:tc>
        <w:tc>
          <w:tcPr>
            <w:tcW w:w="1842" w:type="dxa"/>
            <w:noWrap/>
            <w:vAlign w:val="center"/>
            <w:hideMark/>
          </w:tcPr>
          <w:p w14:paraId="4571935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6.28</w:t>
            </w:r>
          </w:p>
        </w:tc>
        <w:tc>
          <w:tcPr>
            <w:tcW w:w="709" w:type="dxa"/>
            <w:noWrap/>
            <w:vAlign w:val="center"/>
            <w:hideMark/>
          </w:tcPr>
          <w:p w14:paraId="312DACF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05098EE" w14:textId="496E5FF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0.099</w:t>
            </w:r>
            <w:r>
              <w:rPr>
                <w:rFonts w:ascii="Arial" w:eastAsia="Times New Roman" w:hAnsi="Arial" w:cs="Arial"/>
                <w:i/>
                <w:iCs/>
                <w:sz w:val="24"/>
                <w:szCs w:val="24"/>
                <w:vertAlign w:val="superscript"/>
              </w:rPr>
              <w:t xml:space="preserve"> ns</w:t>
            </w:r>
          </w:p>
        </w:tc>
        <w:tc>
          <w:tcPr>
            <w:tcW w:w="1276" w:type="dxa"/>
            <w:noWrap/>
            <w:vAlign w:val="center"/>
            <w:hideMark/>
          </w:tcPr>
          <w:p w14:paraId="6F07B43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0.126</w:t>
            </w:r>
          </w:p>
        </w:tc>
        <w:tc>
          <w:tcPr>
            <w:tcW w:w="1701" w:type="dxa"/>
            <w:gridSpan w:val="2"/>
            <w:noWrap/>
            <w:hideMark/>
          </w:tcPr>
          <w:p w14:paraId="1599359D" w14:textId="4C74DEA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6EC7EC24" w14:textId="77777777" w:rsidTr="000245AB">
        <w:trPr>
          <w:trHeight w:val="343"/>
        </w:trPr>
        <w:tc>
          <w:tcPr>
            <w:tcW w:w="3261" w:type="dxa"/>
            <w:vAlign w:val="center"/>
            <w:hideMark/>
          </w:tcPr>
          <w:p w14:paraId="77BAFAF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BPI</w:t>
            </w:r>
          </w:p>
        </w:tc>
        <w:tc>
          <w:tcPr>
            <w:tcW w:w="1842" w:type="dxa"/>
            <w:noWrap/>
            <w:vAlign w:val="center"/>
            <w:hideMark/>
          </w:tcPr>
          <w:p w14:paraId="5B39FC7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2.29</w:t>
            </w:r>
          </w:p>
        </w:tc>
        <w:tc>
          <w:tcPr>
            <w:tcW w:w="709" w:type="dxa"/>
            <w:noWrap/>
            <w:vAlign w:val="center"/>
            <w:hideMark/>
          </w:tcPr>
          <w:p w14:paraId="5A983AE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D1779B2" w14:textId="52515A2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noWrap/>
            <w:vAlign w:val="center"/>
            <w:hideMark/>
          </w:tcPr>
          <w:p w14:paraId="28A45EB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noWrap/>
            <w:hideMark/>
          </w:tcPr>
          <w:p w14:paraId="44D30732" w14:textId="1CD8D3E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5B841C" w14:textId="77777777" w:rsidTr="000245AB">
        <w:trPr>
          <w:trHeight w:val="343"/>
        </w:trPr>
        <w:tc>
          <w:tcPr>
            <w:tcW w:w="3261" w:type="dxa"/>
            <w:vAlign w:val="center"/>
            <w:hideMark/>
          </w:tcPr>
          <w:p w14:paraId="06BB1F4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DBP</w:t>
            </w:r>
          </w:p>
        </w:tc>
        <w:tc>
          <w:tcPr>
            <w:tcW w:w="1842" w:type="dxa"/>
            <w:noWrap/>
            <w:vAlign w:val="center"/>
            <w:hideMark/>
          </w:tcPr>
          <w:p w14:paraId="53AAFC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1.66</w:t>
            </w:r>
          </w:p>
        </w:tc>
        <w:tc>
          <w:tcPr>
            <w:tcW w:w="709" w:type="dxa"/>
            <w:noWrap/>
            <w:vAlign w:val="center"/>
            <w:hideMark/>
          </w:tcPr>
          <w:p w14:paraId="619EAB5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F20AC89" w14:textId="754766A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0.645</w:t>
            </w:r>
            <w:r>
              <w:rPr>
                <w:rFonts w:ascii="Arial" w:eastAsia="Times New Roman" w:hAnsi="Arial" w:cs="Arial"/>
                <w:i/>
                <w:iCs/>
                <w:sz w:val="24"/>
                <w:szCs w:val="24"/>
                <w:vertAlign w:val="superscript"/>
              </w:rPr>
              <w:t xml:space="preserve"> ns</w:t>
            </w:r>
          </w:p>
        </w:tc>
        <w:tc>
          <w:tcPr>
            <w:tcW w:w="1276" w:type="dxa"/>
            <w:noWrap/>
            <w:vAlign w:val="center"/>
            <w:hideMark/>
          </w:tcPr>
          <w:p w14:paraId="4387BB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0.065</w:t>
            </w:r>
          </w:p>
        </w:tc>
        <w:tc>
          <w:tcPr>
            <w:tcW w:w="1701" w:type="dxa"/>
            <w:gridSpan w:val="2"/>
            <w:noWrap/>
            <w:hideMark/>
          </w:tcPr>
          <w:p w14:paraId="49319630" w14:textId="4B98F648"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15BD8A" w14:textId="77777777" w:rsidTr="000245AB">
        <w:trPr>
          <w:trHeight w:val="343"/>
        </w:trPr>
        <w:tc>
          <w:tcPr>
            <w:tcW w:w="3261" w:type="dxa"/>
            <w:vAlign w:val="center"/>
            <w:hideMark/>
          </w:tcPr>
          <w:p w14:paraId="67E7E36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RCBC</w:t>
            </w:r>
          </w:p>
        </w:tc>
        <w:tc>
          <w:tcPr>
            <w:tcW w:w="1842" w:type="dxa"/>
            <w:noWrap/>
            <w:vAlign w:val="center"/>
            <w:hideMark/>
          </w:tcPr>
          <w:p w14:paraId="460B362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6.09</w:t>
            </w:r>
          </w:p>
        </w:tc>
        <w:tc>
          <w:tcPr>
            <w:tcW w:w="709" w:type="dxa"/>
            <w:noWrap/>
            <w:vAlign w:val="center"/>
            <w:hideMark/>
          </w:tcPr>
          <w:p w14:paraId="3729C3F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850E633" w14:textId="6CE52ED2"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0.107</w:t>
            </w:r>
            <w:r>
              <w:rPr>
                <w:rFonts w:ascii="Arial" w:eastAsia="Times New Roman" w:hAnsi="Arial" w:cs="Arial"/>
                <w:i/>
                <w:iCs/>
                <w:sz w:val="24"/>
                <w:szCs w:val="24"/>
                <w:vertAlign w:val="superscript"/>
              </w:rPr>
              <w:t xml:space="preserve"> ns</w:t>
            </w:r>
          </w:p>
        </w:tc>
        <w:tc>
          <w:tcPr>
            <w:tcW w:w="1276" w:type="dxa"/>
            <w:noWrap/>
            <w:vAlign w:val="center"/>
            <w:hideMark/>
          </w:tcPr>
          <w:p w14:paraId="329C273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0.124</w:t>
            </w:r>
          </w:p>
        </w:tc>
        <w:tc>
          <w:tcPr>
            <w:tcW w:w="1701" w:type="dxa"/>
            <w:gridSpan w:val="2"/>
            <w:noWrap/>
            <w:hideMark/>
          </w:tcPr>
          <w:p w14:paraId="2B985586" w14:textId="45E0BA42"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88743A" w:rsidRPr="0088743A" w14:paraId="7432F823" w14:textId="77777777" w:rsidTr="000245AB">
        <w:trPr>
          <w:trHeight w:val="343"/>
        </w:trPr>
        <w:tc>
          <w:tcPr>
            <w:tcW w:w="3261" w:type="dxa"/>
            <w:vAlign w:val="center"/>
            <w:hideMark/>
          </w:tcPr>
          <w:p w14:paraId="7315120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PNB</w:t>
            </w:r>
          </w:p>
        </w:tc>
        <w:tc>
          <w:tcPr>
            <w:tcW w:w="1842" w:type="dxa"/>
            <w:noWrap/>
            <w:vAlign w:val="center"/>
            <w:hideMark/>
          </w:tcPr>
          <w:p w14:paraId="0A61678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noWrap/>
            <w:vAlign w:val="center"/>
            <w:hideMark/>
          </w:tcPr>
          <w:p w14:paraId="55CE009C"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AFA3497" w14:textId="431796A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noWrap/>
            <w:vAlign w:val="center"/>
            <w:hideMark/>
          </w:tcPr>
          <w:p w14:paraId="4BC06F7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0.229</w:t>
            </w:r>
          </w:p>
        </w:tc>
        <w:tc>
          <w:tcPr>
            <w:tcW w:w="1701" w:type="dxa"/>
            <w:gridSpan w:val="2"/>
            <w:noWrap/>
            <w:vAlign w:val="center"/>
            <w:hideMark/>
          </w:tcPr>
          <w:p w14:paraId="3081875E" w14:textId="7DAE8DBF"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7CBF2C27" w14:textId="77777777" w:rsidTr="000245AB">
        <w:trPr>
          <w:trHeight w:val="343"/>
        </w:trPr>
        <w:tc>
          <w:tcPr>
            <w:tcW w:w="3261" w:type="dxa"/>
            <w:vAlign w:val="center"/>
            <w:hideMark/>
          </w:tcPr>
          <w:p w14:paraId="6266527F"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Metro Bank</w:t>
            </w:r>
          </w:p>
        </w:tc>
        <w:tc>
          <w:tcPr>
            <w:tcW w:w="1842" w:type="dxa"/>
            <w:noWrap/>
            <w:vAlign w:val="center"/>
            <w:hideMark/>
          </w:tcPr>
          <w:p w14:paraId="0A77AEA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1.70</w:t>
            </w:r>
          </w:p>
        </w:tc>
        <w:tc>
          <w:tcPr>
            <w:tcW w:w="709" w:type="dxa"/>
            <w:noWrap/>
            <w:vAlign w:val="center"/>
            <w:hideMark/>
          </w:tcPr>
          <w:p w14:paraId="2C74E2D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B2F0A3B" w14:textId="0AD7161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0.637</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76A82E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0.066</w:t>
            </w:r>
          </w:p>
        </w:tc>
        <w:tc>
          <w:tcPr>
            <w:tcW w:w="1701" w:type="dxa"/>
            <w:gridSpan w:val="2"/>
            <w:noWrap/>
            <w:vAlign w:val="center"/>
            <w:hideMark/>
          </w:tcPr>
          <w:p w14:paraId="2D179516" w14:textId="617FBCB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41432EF5" w14:textId="77777777" w:rsidTr="000245AB">
        <w:trPr>
          <w:trHeight w:val="343"/>
        </w:trPr>
        <w:tc>
          <w:tcPr>
            <w:tcW w:w="3261" w:type="dxa"/>
            <w:vAlign w:val="center"/>
            <w:hideMark/>
          </w:tcPr>
          <w:p w14:paraId="4D0DD91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Land Bank</w:t>
            </w:r>
          </w:p>
        </w:tc>
        <w:tc>
          <w:tcPr>
            <w:tcW w:w="1842" w:type="dxa"/>
            <w:noWrap/>
            <w:vAlign w:val="center"/>
            <w:hideMark/>
          </w:tcPr>
          <w:p w14:paraId="274E2A3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10.500</w:t>
            </w:r>
          </w:p>
        </w:tc>
        <w:tc>
          <w:tcPr>
            <w:tcW w:w="709" w:type="dxa"/>
            <w:noWrap/>
            <w:vAlign w:val="center"/>
            <w:hideMark/>
          </w:tcPr>
          <w:p w14:paraId="7CB53D5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FFE2A03" w14:textId="3E1F272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0.015</w:t>
            </w:r>
            <w:r w:rsidR="00BA154A">
              <w:rPr>
                <w:rFonts w:ascii="Arial" w:eastAsia="Times New Roman" w:hAnsi="Arial" w:cs="Arial"/>
                <w:i/>
                <w:iCs/>
                <w:sz w:val="24"/>
                <w:szCs w:val="24"/>
                <w:vertAlign w:val="superscript"/>
              </w:rPr>
              <w:t xml:space="preserve"> s</w:t>
            </w:r>
          </w:p>
        </w:tc>
        <w:tc>
          <w:tcPr>
            <w:tcW w:w="1276" w:type="dxa"/>
            <w:noWrap/>
            <w:vAlign w:val="center"/>
            <w:hideMark/>
          </w:tcPr>
          <w:p w14:paraId="649E89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0.163</w:t>
            </w:r>
          </w:p>
        </w:tc>
        <w:tc>
          <w:tcPr>
            <w:tcW w:w="1701" w:type="dxa"/>
            <w:gridSpan w:val="2"/>
            <w:noWrap/>
            <w:vAlign w:val="center"/>
            <w:hideMark/>
          </w:tcPr>
          <w:p w14:paraId="31205AAB" w14:textId="6F8B1284"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728C17C8" w14:textId="77777777" w:rsidTr="000245AB">
        <w:trPr>
          <w:trHeight w:val="343"/>
        </w:trPr>
        <w:tc>
          <w:tcPr>
            <w:tcW w:w="3261" w:type="dxa"/>
            <w:vAlign w:val="center"/>
            <w:hideMark/>
          </w:tcPr>
          <w:p w14:paraId="496D48D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East West</w:t>
            </w:r>
          </w:p>
        </w:tc>
        <w:tc>
          <w:tcPr>
            <w:tcW w:w="1842" w:type="dxa"/>
            <w:noWrap/>
            <w:vAlign w:val="center"/>
            <w:hideMark/>
          </w:tcPr>
          <w:p w14:paraId="00913AA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1.01</w:t>
            </w:r>
          </w:p>
        </w:tc>
        <w:tc>
          <w:tcPr>
            <w:tcW w:w="709" w:type="dxa"/>
            <w:noWrap/>
            <w:vAlign w:val="center"/>
            <w:hideMark/>
          </w:tcPr>
          <w:p w14:paraId="5E83CF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01BCD34D" w14:textId="08354BC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0.798</w:t>
            </w:r>
            <w:r>
              <w:rPr>
                <w:rFonts w:ascii="Arial" w:eastAsia="Times New Roman" w:hAnsi="Arial" w:cs="Arial"/>
                <w:i/>
                <w:iCs/>
                <w:sz w:val="24"/>
                <w:szCs w:val="24"/>
                <w:vertAlign w:val="superscript"/>
              </w:rPr>
              <w:t xml:space="preserve"> ns</w:t>
            </w:r>
          </w:p>
        </w:tc>
        <w:tc>
          <w:tcPr>
            <w:tcW w:w="1276" w:type="dxa"/>
            <w:noWrap/>
            <w:vAlign w:val="center"/>
            <w:hideMark/>
          </w:tcPr>
          <w:p w14:paraId="4402CF7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0.051</w:t>
            </w:r>
          </w:p>
        </w:tc>
        <w:tc>
          <w:tcPr>
            <w:tcW w:w="1701" w:type="dxa"/>
            <w:gridSpan w:val="2"/>
            <w:noWrap/>
            <w:hideMark/>
          </w:tcPr>
          <w:p w14:paraId="3ADE05AA" w14:textId="7EE8633E"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BA154A" w:rsidRPr="0088743A" w14:paraId="71282602" w14:textId="77777777" w:rsidTr="000245AB">
        <w:trPr>
          <w:trHeight w:val="343"/>
        </w:trPr>
        <w:tc>
          <w:tcPr>
            <w:tcW w:w="3261" w:type="dxa"/>
            <w:vAlign w:val="center"/>
            <w:hideMark/>
          </w:tcPr>
          <w:p w14:paraId="0379495F"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China Bank</w:t>
            </w:r>
          </w:p>
        </w:tc>
        <w:tc>
          <w:tcPr>
            <w:tcW w:w="1842" w:type="dxa"/>
            <w:noWrap/>
            <w:vAlign w:val="center"/>
            <w:hideMark/>
          </w:tcPr>
          <w:p w14:paraId="5F0082C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5.35</w:t>
            </w:r>
          </w:p>
        </w:tc>
        <w:tc>
          <w:tcPr>
            <w:tcW w:w="709" w:type="dxa"/>
            <w:noWrap/>
            <w:vAlign w:val="center"/>
            <w:hideMark/>
          </w:tcPr>
          <w:p w14:paraId="31A5C7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FEE4C67" w14:textId="03F676D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0.148</w:t>
            </w:r>
            <w:r>
              <w:rPr>
                <w:rFonts w:ascii="Arial" w:eastAsia="Times New Roman" w:hAnsi="Arial" w:cs="Arial"/>
                <w:i/>
                <w:iCs/>
                <w:sz w:val="24"/>
                <w:szCs w:val="24"/>
                <w:vertAlign w:val="superscript"/>
              </w:rPr>
              <w:t xml:space="preserve"> ns</w:t>
            </w:r>
          </w:p>
        </w:tc>
        <w:tc>
          <w:tcPr>
            <w:tcW w:w="1276" w:type="dxa"/>
            <w:noWrap/>
            <w:vAlign w:val="center"/>
            <w:hideMark/>
          </w:tcPr>
          <w:p w14:paraId="33F5D1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0.117</w:t>
            </w:r>
          </w:p>
        </w:tc>
        <w:tc>
          <w:tcPr>
            <w:tcW w:w="1701" w:type="dxa"/>
            <w:gridSpan w:val="2"/>
            <w:noWrap/>
            <w:hideMark/>
          </w:tcPr>
          <w:p w14:paraId="78806824" w14:textId="55DB368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470141" w:rsidRPr="0088743A" w14:paraId="3FDDE2D4" w14:textId="77777777" w:rsidTr="000245AB">
        <w:trPr>
          <w:trHeight w:val="343"/>
        </w:trPr>
        <w:tc>
          <w:tcPr>
            <w:tcW w:w="10065" w:type="dxa"/>
            <w:gridSpan w:val="7"/>
            <w:noWrap/>
            <w:vAlign w:val="center"/>
            <w:hideMark/>
          </w:tcPr>
          <w:p w14:paraId="2C472186"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transaction</w:t>
            </w:r>
          </w:p>
        </w:tc>
      </w:tr>
      <w:tr w:rsidR="00BA154A" w:rsidRPr="0088743A" w14:paraId="1F382F3E" w14:textId="77777777" w:rsidTr="000245AB">
        <w:trPr>
          <w:trHeight w:val="343"/>
        </w:trPr>
        <w:tc>
          <w:tcPr>
            <w:tcW w:w="3261" w:type="dxa"/>
            <w:noWrap/>
            <w:vAlign w:val="center"/>
            <w:hideMark/>
          </w:tcPr>
          <w:p w14:paraId="3E53AD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QR code</w:t>
            </w:r>
          </w:p>
        </w:tc>
        <w:tc>
          <w:tcPr>
            <w:tcW w:w="1842" w:type="dxa"/>
            <w:noWrap/>
            <w:vAlign w:val="center"/>
            <w:hideMark/>
          </w:tcPr>
          <w:p w14:paraId="2B46ADF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2.28</w:t>
            </w:r>
          </w:p>
        </w:tc>
        <w:tc>
          <w:tcPr>
            <w:tcW w:w="709" w:type="dxa"/>
            <w:noWrap/>
            <w:vAlign w:val="center"/>
            <w:hideMark/>
          </w:tcPr>
          <w:p w14:paraId="518D65A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882827A" w14:textId="0D57819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noWrap/>
            <w:vAlign w:val="center"/>
            <w:hideMark/>
          </w:tcPr>
          <w:p w14:paraId="01D459F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noWrap/>
            <w:hideMark/>
          </w:tcPr>
          <w:p w14:paraId="4A8D0651" w14:textId="6500789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BA154A" w:rsidRPr="0088743A" w14:paraId="690CB211" w14:textId="77777777" w:rsidTr="000245AB">
        <w:trPr>
          <w:trHeight w:val="343"/>
        </w:trPr>
        <w:tc>
          <w:tcPr>
            <w:tcW w:w="3261" w:type="dxa"/>
            <w:noWrap/>
            <w:vAlign w:val="center"/>
            <w:hideMark/>
          </w:tcPr>
          <w:p w14:paraId="4979118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Loans</w:t>
            </w:r>
          </w:p>
        </w:tc>
        <w:tc>
          <w:tcPr>
            <w:tcW w:w="1842" w:type="dxa"/>
            <w:noWrap/>
            <w:vAlign w:val="center"/>
            <w:hideMark/>
          </w:tcPr>
          <w:p w14:paraId="44A21DC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7.11</w:t>
            </w:r>
          </w:p>
        </w:tc>
        <w:tc>
          <w:tcPr>
            <w:tcW w:w="709" w:type="dxa"/>
            <w:noWrap/>
            <w:vAlign w:val="center"/>
            <w:hideMark/>
          </w:tcPr>
          <w:p w14:paraId="1A5CCB1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74E8C204" w14:textId="388F29C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0.069</w:t>
            </w:r>
            <w:r>
              <w:rPr>
                <w:rFonts w:ascii="Arial" w:eastAsia="Times New Roman" w:hAnsi="Arial" w:cs="Arial"/>
                <w:i/>
                <w:iCs/>
                <w:sz w:val="24"/>
                <w:szCs w:val="24"/>
                <w:vertAlign w:val="superscript"/>
              </w:rPr>
              <w:t xml:space="preserve"> ns</w:t>
            </w:r>
          </w:p>
        </w:tc>
        <w:tc>
          <w:tcPr>
            <w:tcW w:w="1276" w:type="dxa"/>
            <w:noWrap/>
            <w:vAlign w:val="center"/>
            <w:hideMark/>
          </w:tcPr>
          <w:p w14:paraId="206813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0.134</w:t>
            </w:r>
          </w:p>
        </w:tc>
        <w:tc>
          <w:tcPr>
            <w:tcW w:w="1701" w:type="dxa"/>
            <w:gridSpan w:val="2"/>
            <w:noWrap/>
            <w:hideMark/>
          </w:tcPr>
          <w:p w14:paraId="53B88680" w14:textId="6169210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88743A" w:rsidRPr="0088743A" w14:paraId="24CF4EB5" w14:textId="77777777" w:rsidTr="000245AB">
        <w:trPr>
          <w:trHeight w:val="343"/>
        </w:trPr>
        <w:tc>
          <w:tcPr>
            <w:tcW w:w="3261" w:type="dxa"/>
            <w:noWrap/>
            <w:vAlign w:val="center"/>
            <w:hideMark/>
          </w:tcPr>
          <w:p w14:paraId="271820A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Fund transfer</w:t>
            </w:r>
          </w:p>
        </w:tc>
        <w:tc>
          <w:tcPr>
            <w:tcW w:w="1842" w:type="dxa"/>
            <w:noWrap/>
            <w:vAlign w:val="center"/>
            <w:hideMark/>
          </w:tcPr>
          <w:p w14:paraId="63A95E6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10.600</w:t>
            </w:r>
          </w:p>
        </w:tc>
        <w:tc>
          <w:tcPr>
            <w:tcW w:w="709" w:type="dxa"/>
            <w:noWrap/>
            <w:vAlign w:val="center"/>
            <w:hideMark/>
          </w:tcPr>
          <w:p w14:paraId="7397E7B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25A238B2" w14:textId="2508F698"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0.014</w:t>
            </w:r>
            <w:r w:rsidR="00BA154A">
              <w:rPr>
                <w:rFonts w:ascii="Arial" w:eastAsia="Times New Roman" w:hAnsi="Arial" w:cs="Arial"/>
                <w:i/>
                <w:iCs/>
                <w:sz w:val="24"/>
                <w:szCs w:val="24"/>
                <w:vertAlign w:val="superscript"/>
              </w:rPr>
              <w:t xml:space="preserve"> s</w:t>
            </w:r>
          </w:p>
        </w:tc>
        <w:tc>
          <w:tcPr>
            <w:tcW w:w="1276" w:type="dxa"/>
            <w:noWrap/>
            <w:vAlign w:val="center"/>
            <w:hideMark/>
          </w:tcPr>
          <w:p w14:paraId="5B65C20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0.164</w:t>
            </w:r>
          </w:p>
        </w:tc>
        <w:tc>
          <w:tcPr>
            <w:tcW w:w="1701" w:type="dxa"/>
            <w:gridSpan w:val="2"/>
            <w:noWrap/>
            <w:vAlign w:val="center"/>
            <w:hideMark/>
          </w:tcPr>
          <w:p w14:paraId="69D17DAD" w14:textId="19BBFFC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3A000D02" w14:textId="77777777" w:rsidTr="000245AB">
        <w:trPr>
          <w:trHeight w:val="343"/>
        </w:trPr>
        <w:tc>
          <w:tcPr>
            <w:tcW w:w="3261" w:type="dxa"/>
            <w:noWrap/>
            <w:vAlign w:val="center"/>
            <w:hideMark/>
          </w:tcPr>
          <w:p w14:paraId="400B4F12"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Stock market</w:t>
            </w:r>
          </w:p>
        </w:tc>
        <w:tc>
          <w:tcPr>
            <w:tcW w:w="1842" w:type="dxa"/>
            <w:noWrap/>
            <w:vAlign w:val="center"/>
            <w:hideMark/>
          </w:tcPr>
          <w:p w14:paraId="0CE52CC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0.443</w:t>
            </w:r>
          </w:p>
        </w:tc>
        <w:tc>
          <w:tcPr>
            <w:tcW w:w="709" w:type="dxa"/>
            <w:noWrap/>
            <w:vAlign w:val="center"/>
            <w:hideMark/>
          </w:tcPr>
          <w:p w14:paraId="4EF45D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0FC65827" w14:textId="1A95C342"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0.931</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47308E3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0.034</w:t>
            </w:r>
          </w:p>
        </w:tc>
        <w:tc>
          <w:tcPr>
            <w:tcW w:w="1701" w:type="dxa"/>
            <w:gridSpan w:val="2"/>
            <w:noWrap/>
            <w:vAlign w:val="center"/>
            <w:hideMark/>
          </w:tcPr>
          <w:p w14:paraId="2CCC7061" w14:textId="5D9ABDFA"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1FDF3347" w14:textId="77777777" w:rsidTr="000245AB">
        <w:trPr>
          <w:trHeight w:val="343"/>
        </w:trPr>
        <w:tc>
          <w:tcPr>
            <w:tcW w:w="3261" w:type="dxa"/>
            <w:noWrap/>
            <w:vAlign w:val="center"/>
            <w:hideMark/>
          </w:tcPr>
          <w:p w14:paraId="2EFFE26A"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Fight tickets</w:t>
            </w:r>
          </w:p>
        </w:tc>
        <w:tc>
          <w:tcPr>
            <w:tcW w:w="1842" w:type="dxa"/>
            <w:noWrap/>
            <w:vAlign w:val="center"/>
            <w:hideMark/>
          </w:tcPr>
          <w:p w14:paraId="299DCA6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19.8</w:t>
            </w:r>
          </w:p>
        </w:tc>
        <w:tc>
          <w:tcPr>
            <w:tcW w:w="709" w:type="dxa"/>
            <w:noWrap/>
            <w:vAlign w:val="center"/>
            <w:hideMark/>
          </w:tcPr>
          <w:p w14:paraId="256BDA92"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5ACC923" w14:textId="10C41179"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noWrap/>
            <w:vAlign w:val="center"/>
            <w:hideMark/>
          </w:tcPr>
          <w:p w14:paraId="40AD2319"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0.225</w:t>
            </w:r>
          </w:p>
        </w:tc>
        <w:tc>
          <w:tcPr>
            <w:tcW w:w="1701" w:type="dxa"/>
            <w:gridSpan w:val="2"/>
            <w:noWrap/>
            <w:vAlign w:val="center"/>
            <w:hideMark/>
          </w:tcPr>
          <w:p w14:paraId="4D2858B0" w14:textId="53FB0BE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659B9815" w14:textId="77777777" w:rsidTr="000245AB">
        <w:trPr>
          <w:trHeight w:val="343"/>
        </w:trPr>
        <w:tc>
          <w:tcPr>
            <w:tcW w:w="3261" w:type="dxa"/>
            <w:noWrap/>
            <w:vAlign w:val="center"/>
            <w:hideMark/>
          </w:tcPr>
          <w:p w14:paraId="50BEEE6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lastRenderedPageBreak/>
              <w:t>Phone Banking</w:t>
            </w:r>
          </w:p>
        </w:tc>
        <w:tc>
          <w:tcPr>
            <w:tcW w:w="1842" w:type="dxa"/>
            <w:noWrap/>
            <w:vAlign w:val="center"/>
            <w:hideMark/>
          </w:tcPr>
          <w:p w14:paraId="47CBD2E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0.873</w:t>
            </w:r>
          </w:p>
        </w:tc>
        <w:tc>
          <w:tcPr>
            <w:tcW w:w="709" w:type="dxa"/>
            <w:noWrap/>
            <w:vAlign w:val="center"/>
            <w:hideMark/>
          </w:tcPr>
          <w:p w14:paraId="7167F08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B83D68B" w14:textId="5D31FB9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0.832</w:t>
            </w:r>
            <w:r>
              <w:rPr>
                <w:rFonts w:ascii="Arial" w:eastAsia="Times New Roman" w:hAnsi="Arial" w:cs="Arial"/>
                <w:i/>
                <w:iCs/>
                <w:sz w:val="24"/>
                <w:szCs w:val="24"/>
                <w:vertAlign w:val="superscript"/>
              </w:rPr>
              <w:t xml:space="preserve"> ns</w:t>
            </w:r>
          </w:p>
        </w:tc>
        <w:tc>
          <w:tcPr>
            <w:tcW w:w="1276" w:type="dxa"/>
            <w:noWrap/>
            <w:vAlign w:val="center"/>
            <w:hideMark/>
          </w:tcPr>
          <w:p w14:paraId="4BCA68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0.047</w:t>
            </w:r>
          </w:p>
        </w:tc>
        <w:tc>
          <w:tcPr>
            <w:tcW w:w="1701" w:type="dxa"/>
            <w:gridSpan w:val="2"/>
            <w:noWrap/>
            <w:hideMark/>
          </w:tcPr>
          <w:p w14:paraId="2F1577A4" w14:textId="79BF89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41B2BD7" w14:textId="77777777" w:rsidTr="000245AB">
        <w:trPr>
          <w:trHeight w:val="343"/>
        </w:trPr>
        <w:tc>
          <w:tcPr>
            <w:tcW w:w="3261" w:type="dxa"/>
            <w:noWrap/>
            <w:vAlign w:val="center"/>
            <w:hideMark/>
          </w:tcPr>
          <w:p w14:paraId="1D263EBD"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Shopping</w:t>
            </w:r>
          </w:p>
        </w:tc>
        <w:tc>
          <w:tcPr>
            <w:tcW w:w="1842" w:type="dxa"/>
            <w:noWrap/>
            <w:vAlign w:val="center"/>
            <w:hideMark/>
          </w:tcPr>
          <w:p w14:paraId="5F419BB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2.15</w:t>
            </w:r>
          </w:p>
        </w:tc>
        <w:tc>
          <w:tcPr>
            <w:tcW w:w="709" w:type="dxa"/>
            <w:noWrap/>
            <w:vAlign w:val="center"/>
            <w:hideMark/>
          </w:tcPr>
          <w:p w14:paraId="72FFD1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B14749C" w14:textId="766733B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0.542</w:t>
            </w:r>
            <w:r>
              <w:rPr>
                <w:rFonts w:ascii="Arial" w:eastAsia="Times New Roman" w:hAnsi="Arial" w:cs="Arial"/>
                <w:i/>
                <w:iCs/>
                <w:sz w:val="24"/>
                <w:szCs w:val="24"/>
                <w:vertAlign w:val="superscript"/>
              </w:rPr>
              <w:t xml:space="preserve"> ns</w:t>
            </w:r>
          </w:p>
        </w:tc>
        <w:tc>
          <w:tcPr>
            <w:tcW w:w="1276" w:type="dxa"/>
            <w:noWrap/>
            <w:vAlign w:val="center"/>
            <w:hideMark/>
          </w:tcPr>
          <w:p w14:paraId="3ACA7A8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0.039</w:t>
            </w:r>
          </w:p>
        </w:tc>
        <w:tc>
          <w:tcPr>
            <w:tcW w:w="1701" w:type="dxa"/>
            <w:gridSpan w:val="2"/>
            <w:noWrap/>
            <w:hideMark/>
          </w:tcPr>
          <w:p w14:paraId="04CBA8E6" w14:textId="25DA1191"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1AAD3F7" w14:textId="77777777" w:rsidTr="000245AB">
        <w:trPr>
          <w:trHeight w:val="343"/>
        </w:trPr>
        <w:tc>
          <w:tcPr>
            <w:tcW w:w="3261" w:type="dxa"/>
            <w:noWrap/>
            <w:vAlign w:val="center"/>
            <w:hideMark/>
          </w:tcPr>
          <w:p w14:paraId="716D97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Insurance</w:t>
            </w:r>
          </w:p>
        </w:tc>
        <w:tc>
          <w:tcPr>
            <w:tcW w:w="1842" w:type="dxa"/>
            <w:noWrap/>
            <w:vAlign w:val="center"/>
            <w:hideMark/>
          </w:tcPr>
          <w:p w14:paraId="146CD0A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4.25</w:t>
            </w:r>
          </w:p>
        </w:tc>
        <w:tc>
          <w:tcPr>
            <w:tcW w:w="709" w:type="dxa"/>
            <w:noWrap/>
            <w:vAlign w:val="center"/>
            <w:hideMark/>
          </w:tcPr>
          <w:p w14:paraId="2D8D675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24C34CAE" w14:textId="692806C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0.236</w:t>
            </w:r>
            <w:r>
              <w:rPr>
                <w:rFonts w:ascii="Arial" w:eastAsia="Times New Roman" w:hAnsi="Arial" w:cs="Arial"/>
                <w:i/>
                <w:iCs/>
                <w:sz w:val="24"/>
                <w:szCs w:val="24"/>
                <w:vertAlign w:val="superscript"/>
              </w:rPr>
              <w:t xml:space="preserve"> ns</w:t>
            </w:r>
          </w:p>
        </w:tc>
        <w:tc>
          <w:tcPr>
            <w:tcW w:w="1276" w:type="dxa"/>
            <w:noWrap/>
            <w:vAlign w:val="center"/>
            <w:hideMark/>
          </w:tcPr>
          <w:p w14:paraId="736166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0.104</w:t>
            </w:r>
          </w:p>
        </w:tc>
        <w:tc>
          <w:tcPr>
            <w:tcW w:w="1701" w:type="dxa"/>
            <w:gridSpan w:val="2"/>
            <w:noWrap/>
            <w:hideMark/>
          </w:tcPr>
          <w:p w14:paraId="7A9DC566" w14:textId="7A7604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33E7570" w14:textId="77777777" w:rsidTr="000245AB">
        <w:trPr>
          <w:trHeight w:val="343"/>
        </w:trPr>
        <w:tc>
          <w:tcPr>
            <w:tcW w:w="3261" w:type="dxa"/>
            <w:noWrap/>
            <w:vAlign w:val="center"/>
            <w:hideMark/>
          </w:tcPr>
          <w:p w14:paraId="6192729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Sending</w:t>
            </w:r>
          </w:p>
        </w:tc>
        <w:tc>
          <w:tcPr>
            <w:tcW w:w="1842" w:type="dxa"/>
            <w:noWrap/>
            <w:vAlign w:val="center"/>
            <w:hideMark/>
          </w:tcPr>
          <w:p w14:paraId="4A42C5C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1.40</w:t>
            </w:r>
          </w:p>
        </w:tc>
        <w:tc>
          <w:tcPr>
            <w:tcW w:w="709" w:type="dxa"/>
            <w:noWrap/>
            <w:vAlign w:val="center"/>
            <w:hideMark/>
          </w:tcPr>
          <w:p w14:paraId="7EA927B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A66B1CA" w14:textId="60477340"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0.705</w:t>
            </w:r>
            <w:r>
              <w:rPr>
                <w:rFonts w:ascii="Arial" w:eastAsia="Times New Roman" w:hAnsi="Arial" w:cs="Arial"/>
                <w:i/>
                <w:iCs/>
                <w:sz w:val="24"/>
                <w:szCs w:val="24"/>
                <w:vertAlign w:val="superscript"/>
              </w:rPr>
              <w:t xml:space="preserve"> ns</w:t>
            </w:r>
          </w:p>
        </w:tc>
        <w:tc>
          <w:tcPr>
            <w:tcW w:w="1276" w:type="dxa"/>
            <w:noWrap/>
            <w:vAlign w:val="center"/>
            <w:hideMark/>
          </w:tcPr>
          <w:p w14:paraId="10BF5F5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0.060</w:t>
            </w:r>
          </w:p>
        </w:tc>
        <w:tc>
          <w:tcPr>
            <w:tcW w:w="1701" w:type="dxa"/>
            <w:gridSpan w:val="2"/>
            <w:noWrap/>
            <w:hideMark/>
          </w:tcPr>
          <w:p w14:paraId="18B92EA0" w14:textId="32518B9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88743A" w:rsidRPr="0088743A" w14:paraId="6E5DA2BC" w14:textId="77777777" w:rsidTr="000245AB">
        <w:trPr>
          <w:trHeight w:val="343"/>
        </w:trPr>
        <w:tc>
          <w:tcPr>
            <w:tcW w:w="3261" w:type="dxa"/>
            <w:noWrap/>
            <w:vAlign w:val="center"/>
            <w:hideMark/>
          </w:tcPr>
          <w:p w14:paraId="5E2BFDD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Load</w:t>
            </w:r>
          </w:p>
        </w:tc>
        <w:tc>
          <w:tcPr>
            <w:tcW w:w="1842" w:type="dxa"/>
            <w:noWrap/>
            <w:vAlign w:val="center"/>
            <w:hideMark/>
          </w:tcPr>
          <w:p w14:paraId="58B5E4C4"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noWrap/>
            <w:vAlign w:val="center"/>
            <w:hideMark/>
          </w:tcPr>
          <w:p w14:paraId="55160DDE"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A1ECF3F" w14:textId="3C9A591A"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0.012</w:t>
            </w:r>
            <w:r w:rsidR="00BA154A">
              <w:rPr>
                <w:rFonts w:ascii="Arial" w:eastAsia="Times New Roman" w:hAnsi="Arial" w:cs="Arial"/>
                <w:i/>
                <w:iCs/>
                <w:sz w:val="24"/>
                <w:szCs w:val="24"/>
                <w:vertAlign w:val="superscript"/>
              </w:rPr>
              <w:t xml:space="preserve"> s</w:t>
            </w:r>
          </w:p>
        </w:tc>
        <w:tc>
          <w:tcPr>
            <w:tcW w:w="1276" w:type="dxa"/>
            <w:noWrap/>
            <w:vAlign w:val="center"/>
            <w:hideMark/>
          </w:tcPr>
          <w:p w14:paraId="1B01764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0.167</w:t>
            </w:r>
          </w:p>
        </w:tc>
        <w:tc>
          <w:tcPr>
            <w:tcW w:w="1701" w:type="dxa"/>
            <w:gridSpan w:val="2"/>
            <w:noWrap/>
            <w:vAlign w:val="center"/>
            <w:hideMark/>
          </w:tcPr>
          <w:p w14:paraId="2224870C" w14:textId="124335B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47635856" w14:textId="77777777" w:rsidTr="000245AB">
        <w:trPr>
          <w:trHeight w:val="343"/>
        </w:trPr>
        <w:tc>
          <w:tcPr>
            <w:tcW w:w="3261" w:type="dxa"/>
            <w:vAlign w:val="center"/>
            <w:hideMark/>
          </w:tcPr>
          <w:p w14:paraId="1938FC29"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Bills</w:t>
            </w:r>
          </w:p>
        </w:tc>
        <w:tc>
          <w:tcPr>
            <w:tcW w:w="1842" w:type="dxa"/>
            <w:noWrap/>
            <w:vAlign w:val="center"/>
            <w:hideMark/>
          </w:tcPr>
          <w:p w14:paraId="3A2E801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1.35</w:t>
            </w:r>
          </w:p>
        </w:tc>
        <w:tc>
          <w:tcPr>
            <w:tcW w:w="709" w:type="dxa"/>
            <w:noWrap/>
            <w:vAlign w:val="center"/>
            <w:hideMark/>
          </w:tcPr>
          <w:p w14:paraId="24F4F256"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64018A02" w14:textId="5CAF8C94"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0.718</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2A18547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0.059</w:t>
            </w:r>
          </w:p>
        </w:tc>
        <w:tc>
          <w:tcPr>
            <w:tcW w:w="1701" w:type="dxa"/>
            <w:gridSpan w:val="2"/>
            <w:noWrap/>
            <w:vAlign w:val="center"/>
            <w:hideMark/>
          </w:tcPr>
          <w:p w14:paraId="026DBFCA" w14:textId="3741CA3C"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470141" w:rsidRPr="0088743A" w14:paraId="49A5A5AA" w14:textId="77777777" w:rsidTr="000245AB">
        <w:trPr>
          <w:trHeight w:val="343"/>
        </w:trPr>
        <w:tc>
          <w:tcPr>
            <w:tcW w:w="10065" w:type="dxa"/>
            <w:gridSpan w:val="7"/>
            <w:noWrap/>
            <w:vAlign w:val="center"/>
            <w:hideMark/>
          </w:tcPr>
          <w:p w14:paraId="53DFBEC0" w14:textId="5FE904FC" w:rsidR="00470141" w:rsidRPr="00F13297"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Frequency usage of mobile banking</w:t>
            </w:r>
          </w:p>
        </w:tc>
      </w:tr>
      <w:tr w:rsidR="00BA154A" w:rsidRPr="0088743A" w14:paraId="5571B774" w14:textId="77777777" w:rsidTr="000245AB">
        <w:trPr>
          <w:trHeight w:val="343"/>
        </w:trPr>
        <w:tc>
          <w:tcPr>
            <w:tcW w:w="3261" w:type="dxa"/>
            <w:vAlign w:val="center"/>
            <w:hideMark/>
          </w:tcPr>
          <w:p w14:paraId="72D1436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Weekly</w:t>
            </w:r>
          </w:p>
        </w:tc>
        <w:tc>
          <w:tcPr>
            <w:tcW w:w="1842" w:type="dxa"/>
            <w:noWrap/>
            <w:vAlign w:val="center"/>
            <w:hideMark/>
          </w:tcPr>
          <w:p w14:paraId="611375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20.8</w:t>
            </w:r>
          </w:p>
        </w:tc>
        <w:tc>
          <w:tcPr>
            <w:tcW w:w="709" w:type="dxa"/>
            <w:noWrap/>
            <w:vAlign w:val="center"/>
            <w:hideMark/>
          </w:tcPr>
          <w:p w14:paraId="4288BFE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336D717" w14:textId="2B6B0E9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Pr>
                <w:rFonts w:ascii="Arial" w:eastAsia="Times New Roman" w:hAnsi="Arial" w:cs="Arial"/>
                <w:i/>
                <w:iCs/>
                <w:sz w:val="24"/>
                <w:szCs w:val="24"/>
                <w:vertAlign w:val="superscript"/>
              </w:rPr>
              <w:t xml:space="preserve"> s</w:t>
            </w:r>
          </w:p>
        </w:tc>
        <w:tc>
          <w:tcPr>
            <w:tcW w:w="1276" w:type="dxa"/>
            <w:noWrap/>
            <w:vAlign w:val="center"/>
            <w:hideMark/>
          </w:tcPr>
          <w:p w14:paraId="39E63C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0.230</w:t>
            </w:r>
          </w:p>
        </w:tc>
        <w:tc>
          <w:tcPr>
            <w:tcW w:w="1701" w:type="dxa"/>
            <w:gridSpan w:val="2"/>
            <w:noWrap/>
            <w:hideMark/>
          </w:tcPr>
          <w:p w14:paraId="50AB448D" w14:textId="0C44464C"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602AE0D8" w14:textId="77777777" w:rsidTr="000245AB">
        <w:trPr>
          <w:trHeight w:val="343"/>
        </w:trPr>
        <w:tc>
          <w:tcPr>
            <w:tcW w:w="3261" w:type="dxa"/>
            <w:vAlign w:val="center"/>
            <w:hideMark/>
          </w:tcPr>
          <w:p w14:paraId="0697BC0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month</w:t>
            </w:r>
          </w:p>
        </w:tc>
        <w:tc>
          <w:tcPr>
            <w:tcW w:w="1842" w:type="dxa"/>
            <w:noWrap/>
            <w:vAlign w:val="center"/>
            <w:hideMark/>
          </w:tcPr>
          <w:p w14:paraId="0614243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8.86</w:t>
            </w:r>
          </w:p>
        </w:tc>
        <w:tc>
          <w:tcPr>
            <w:tcW w:w="709" w:type="dxa"/>
            <w:noWrap/>
            <w:vAlign w:val="center"/>
            <w:hideMark/>
          </w:tcPr>
          <w:p w14:paraId="4DBD3D9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6FF1E416" w14:textId="371429E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0.031</w:t>
            </w:r>
            <w:r>
              <w:rPr>
                <w:rFonts w:ascii="Arial" w:eastAsia="Times New Roman" w:hAnsi="Arial" w:cs="Arial"/>
                <w:i/>
                <w:iCs/>
                <w:sz w:val="24"/>
                <w:szCs w:val="24"/>
                <w:vertAlign w:val="superscript"/>
              </w:rPr>
              <w:t xml:space="preserve"> s</w:t>
            </w:r>
          </w:p>
        </w:tc>
        <w:tc>
          <w:tcPr>
            <w:tcW w:w="1276" w:type="dxa"/>
            <w:noWrap/>
            <w:vAlign w:val="center"/>
            <w:hideMark/>
          </w:tcPr>
          <w:p w14:paraId="2DC80C5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0.150</w:t>
            </w:r>
          </w:p>
        </w:tc>
        <w:tc>
          <w:tcPr>
            <w:tcW w:w="1701" w:type="dxa"/>
            <w:gridSpan w:val="2"/>
            <w:noWrap/>
            <w:hideMark/>
          </w:tcPr>
          <w:p w14:paraId="6E8E3241" w14:textId="4C354FA0"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1142AF37" w14:textId="77777777" w:rsidTr="000245AB">
        <w:trPr>
          <w:trHeight w:val="343"/>
        </w:trPr>
        <w:tc>
          <w:tcPr>
            <w:tcW w:w="3261" w:type="dxa"/>
            <w:vAlign w:val="center"/>
            <w:hideMark/>
          </w:tcPr>
          <w:p w14:paraId="6800BAC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Do not Use</w:t>
            </w:r>
          </w:p>
        </w:tc>
        <w:tc>
          <w:tcPr>
            <w:tcW w:w="1842" w:type="dxa"/>
            <w:noWrap/>
            <w:vAlign w:val="center"/>
            <w:hideMark/>
          </w:tcPr>
          <w:p w14:paraId="7F0A24E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noWrap/>
            <w:vAlign w:val="center"/>
            <w:hideMark/>
          </w:tcPr>
          <w:p w14:paraId="4335BB9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7F6B0A7D" w14:textId="312F730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0.558</w:t>
            </w:r>
            <w:r>
              <w:rPr>
                <w:rFonts w:ascii="Arial" w:eastAsia="Times New Roman" w:hAnsi="Arial" w:cs="Arial"/>
                <w:i/>
                <w:iCs/>
                <w:sz w:val="24"/>
                <w:szCs w:val="24"/>
                <w:vertAlign w:val="superscript"/>
              </w:rPr>
              <w:t xml:space="preserve"> ns</w:t>
            </w:r>
          </w:p>
        </w:tc>
        <w:tc>
          <w:tcPr>
            <w:tcW w:w="1276" w:type="dxa"/>
            <w:noWrap/>
            <w:vAlign w:val="center"/>
            <w:hideMark/>
          </w:tcPr>
          <w:p w14:paraId="487E4DC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0.073</w:t>
            </w:r>
          </w:p>
        </w:tc>
        <w:tc>
          <w:tcPr>
            <w:tcW w:w="1701" w:type="dxa"/>
            <w:gridSpan w:val="2"/>
            <w:noWrap/>
            <w:hideMark/>
          </w:tcPr>
          <w:p w14:paraId="307B9CFF" w14:textId="6BC39598"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DBCBA06" w14:textId="77777777" w:rsidTr="000245AB">
        <w:trPr>
          <w:trHeight w:val="343"/>
        </w:trPr>
        <w:tc>
          <w:tcPr>
            <w:tcW w:w="3261" w:type="dxa"/>
            <w:vAlign w:val="center"/>
            <w:hideMark/>
          </w:tcPr>
          <w:p w14:paraId="46489CE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week</w:t>
            </w:r>
          </w:p>
        </w:tc>
        <w:tc>
          <w:tcPr>
            <w:tcW w:w="1842" w:type="dxa"/>
            <w:noWrap/>
            <w:vAlign w:val="center"/>
            <w:hideMark/>
          </w:tcPr>
          <w:p w14:paraId="6AB7640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6.93</w:t>
            </w:r>
          </w:p>
        </w:tc>
        <w:tc>
          <w:tcPr>
            <w:tcW w:w="709" w:type="dxa"/>
            <w:noWrap/>
            <w:vAlign w:val="center"/>
            <w:hideMark/>
          </w:tcPr>
          <w:p w14:paraId="1884C61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8B05BFD" w14:textId="62A11B6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0.074</w:t>
            </w:r>
            <w:r>
              <w:rPr>
                <w:rFonts w:ascii="Arial" w:eastAsia="Times New Roman" w:hAnsi="Arial" w:cs="Arial"/>
                <w:i/>
                <w:iCs/>
                <w:sz w:val="24"/>
                <w:szCs w:val="24"/>
                <w:vertAlign w:val="superscript"/>
              </w:rPr>
              <w:t xml:space="preserve"> ns</w:t>
            </w:r>
          </w:p>
        </w:tc>
        <w:tc>
          <w:tcPr>
            <w:tcW w:w="1276" w:type="dxa"/>
            <w:noWrap/>
            <w:vAlign w:val="center"/>
            <w:hideMark/>
          </w:tcPr>
          <w:p w14:paraId="60C5C78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0.133</w:t>
            </w:r>
          </w:p>
        </w:tc>
        <w:tc>
          <w:tcPr>
            <w:tcW w:w="1701" w:type="dxa"/>
            <w:gridSpan w:val="2"/>
            <w:noWrap/>
            <w:hideMark/>
          </w:tcPr>
          <w:p w14:paraId="1E83B4D3" w14:textId="7384E590"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F4E6D31" w14:textId="77777777" w:rsidTr="000245AB">
        <w:trPr>
          <w:trHeight w:val="343"/>
        </w:trPr>
        <w:tc>
          <w:tcPr>
            <w:tcW w:w="3261" w:type="dxa"/>
            <w:vAlign w:val="center"/>
            <w:hideMark/>
          </w:tcPr>
          <w:p w14:paraId="0C395AF0"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month</w:t>
            </w:r>
          </w:p>
        </w:tc>
        <w:tc>
          <w:tcPr>
            <w:tcW w:w="1842" w:type="dxa"/>
            <w:noWrap/>
            <w:vAlign w:val="center"/>
            <w:hideMark/>
          </w:tcPr>
          <w:p w14:paraId="0F626C1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6.38</w:t>
            </w:r>
          </w:p>
        </w:tc>
        <w:tc>
          <w:tcPr>
            <w:tcW w:w="709" w:type="dxa"/>
            <w:noWrap/>
            <w:vAlign w:val="center"/>
            <w:hideMark/>
          </w:tcPr>
          <w:p w14:paraId="4DD9DC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9F805D4" w14:textId="0DAA144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0.094</w:t>
            </w:r>
            <w:r>
              <w:rPr>
                <w:rFonts w:ascii="Arial" w:eastAsia="Times New Roman" w:hAnsi="Arial" w:cs="Arial"/>
                <w:i/>
                <w:iCs/>
                <w:sz w:val="24"/>
                <w:szCs w:val="24"/>
                <w:vertAlign w:val="superscript"/>
              </w:rPr>
              <w:t xml:space="preserve"> ns</w:t>
            </w:r>
          </w:p>
        </w:tc>
        <w:tc>
          <w:tcPr>
            <w:tcW w:w="1276" w:type="dxa"/>
            <w:noWrap/>
            <w:vAlign w:val="center"/>
            <w:hideMark/>
          </w:tcPr>
          <w:p w14:paraId="7B0464B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0.127</w:t>
            </w:r>
          </w:p>
        </w:tc>
        <w:tc>
          <w:tcPr>
            <w:tcW w:w="1701" w:type="dxa"/>
            <w:gridSpan w:val="2"/>
            <w:noWrap/>
            <w:hideMark/>
          </w:tcPr>
          <w:p w14:paraId="7297A97F" w14:textId="40E96F1E"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88743A" w:rsidRPr="0088743A" w14:paraId="1B1F38C9" w14:textId="77777777" w:rsidTr="000245AB">
        <w:trPr>
          <w:trHeight w:val="343"/>
        </w:trPr>
        <w:tc>
          <w:tcPr>
            <w:tcW w:w="3261" w:type="dxa"/>
            <w:vAlign w:val="center"/>
            <w:hideMark/>
          </w:tcPr>
          <w:p w14:paraId="3EBFB49C"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Few times a month</w:t>
            </w:r>
          </w:p>
        </w:tc>
        <w:tc>
          <w:tcPr>
            <w:tcW w:w="1842" w:type="dxa"/>
            <w:noWrap/>
            <w:vAlign w:val="center"/>
            <w:hideMark/>
          </w:tcPr>
          <w:p w14:paraId="5B80AD4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12.9</w:t>
            </w:r>
          </w:p>
        </w:tc>
        <w:tc>
          <w:tcPr>
            <w:tcW w:w="709" w:type="dxa"/>
            <w:noWrap/>
            <w:vAlign w:val="center"/>
            <w:hideMark/>
          </w:tcPr>
          <w:p w14:paraId="72841F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1C43530" w14:textId="47258D8D"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0.005</w:t>
            </w:r>
            <w:r w:rsidR="00BA154A">
              <w:rPr>
                <w:rFonts w:ascii="Arial" w:eastAsia="Times New Roman" w:hAnsi="Arial" w:cs="Arial"/>
                <w:i/>
                <w:iCs/>
                <w:sz w:val="24"/>
                <w:szCs w:val="24"/>
                <w:vertAlign w:val="superscript"/>
              </w:rPr>
              <w:t xml:space="preserve"> s</w:t>
            </w:r>
          </w:p>
        </w:tc>
        <w:tc>
          <w:tcPr>
            <w:tcW w:w="1276" w:type="dxa"/>
            <w:noWrap/>
            <w:vAlign w:val="center"/>
            <w:hideMark/>
          </w:tcPr>
          <w:p w14:paraId="6F39644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0.181</w:t>
            </w:r>
          </w:p>
        </w:tc>
        <w:tc>
          <w:tcPr>
            <w:tcW w:w="1701" w:type="dxa"/>
            <w:gridSpan w:val="2"/>
            <w:noWrap/>
            <w:vAlign w:val="center"/>
            <w:hideMark/>
          </w:tcPr>
          <w:p w14:paraId="07C7E816" w14:textId="5220E209" w:rsidR="00470141" w:rsidRPr="0088743A" w:rsidRDefault="00BA154A" w:rsidP="008413EA">
            <w:pPr>
              <w:tabs>
                <w:tab w:val="left" w:pos="1796"/>
              </w:tabs>
              <w:spacing w:after="0" w:line="240" w:lineRule="auto"/>
              <w:jc w:val="center"/>
              <w:rPr>
                <w:rFonts w:ascii="Arial" w:eastAsia="Times New Roman" w:hAnsi="Arial" w:cs="Arial"/>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368EAD52" w14:textId="77777777" w:rsidTr="000245AB">
        <w:trPr>
          <w:trHeight w:val="343"/>
        </w:trPr>
        <w:tc>
          <w:tcPr>
            <w:tcW w:w="3261" w:type="dxa"/>
            <w:vAlign w:val="center"/>
            <w:hideMark/>
          </w:tcPr>
          <w:p w14:paraId="17D2319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Less than once a month</w:t>
            </w:r>
          </w:p>
        </w:tc>
        <w:tc>
          <w:tcPr>
            <w:tcW w:w="1842" w:type="dxa"/>
            <w:noWrap/>
            <w:vAlign w:val="center"/>
            <w:hideMark/>
          </w:tcPr>
          <w:p w14:paraId="75C62F8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6.67</w:t>
            </w:r>
          </w:p>
        </w:tc>
        <w:tc>
          <w:tcPr>
            <w:tcW w:w="709" w:type="dxa"/>
            <w:noWrap/>
            <w:vAlign w:val="center"/>
            <w:hideMark/>
          </w:tcPr>
          <w:p w14:paraId="4F19F93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27A0B58" w14:textId="7336B256"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0.083</w:t>
            </w:r>
            <w:r>
              <w:rPr>
                <w:rFonts w:ascii="Arial" w:eastAsia="Times New Roman" w:hAnsi="Arial" w:cs="Arial"/>
                <w:i/>
                <w:iCs/>
                <w:sz w:val="24"/>
                <w:szCs w:val="24"/>
                <w:vertAlign w:val="superscript"/>
              </w:rPr>
              <w:t xml:space="preserve"> ns</w:t>
            </w:r>
          </w:p>
        </w:tc>
        <w:tc>
          <w:tcPr>
            <w:tcW w:w="1276" w:type="dxa"/>
            <w:noWrap/>
            <w:vAlign w:val="center"/>
            <w:hideMark/>
          </w:tcPr>
          <w:p w14:paraId="0F1205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0.130</w:t>
            </w:r>
          </w:p>
        </w:tc>
        <w:tc>
          <w:tcPr>
            <w:tcW w:w="1701" w:type="dxa"/>
            <w:gridSpan w:val="2"/>
            <w:noWrap/>
            <w:hideMark/>
          </w:tcPr>
          <w:p w14:paraId="416764B1" w14:textId="3F1F484B"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tr w:rsidR="00BA154A" w:rsidRPr="0088743A" w14:paraId="07F5E890" w14:textId="77777777" w:rsidTr="000245AB">
        <w:trPr>
          <w:trHeight w:val="343"/>
        </w:trPr>
        <w:tc>
          <w:tcPr>
            <w:tcW w:w="3261" w:type="dxa"/>
            <w:vAlign w:val="center"/>
            <w:hideMark/>
          </w:tcPr>
          <w:p w14:paraId="1A9C068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week</w:t>
            </w:r>
          </w:p>
        </w:tc>
        <w:tc>
          <w:tcPr>
            <w:tcW w:w="1842" w:type="dxa"/>
            <w:noWrap/>
            <w:vAlign w:val="center"/>
            <w:hideMark/>
          </w:tcPr>
          <w:p w14:paraId="6EB2ED1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noWrap/>
            <w:vAlign w:val="center"/>
            <w:hideMark/>
          </w:tcPr>
          <w:p w14:paraId="613E5D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0A34D96" w14:textId="030F105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0.779</w:t>
            </w:r>
            <w:r>
              <w:rPr>
                <w:rFonts w:ascii="Arial" w:eastAsia="Times New Roman" w:hAnsi="Arial" w:cs="Arial"/>
                <w:i/>
                <w:iCs/>
                <w:sz w:val="24"/>
                <w:szCs w:val="24"/>
                <w:vertAlign w:val="superscript"/>
              </w:rPr>
              <w:t xml:space="preserve"> ns</w:t>
            </w:r>
          </w:p>
        </w:tc>
        <w:tc>
          <w:tcPr>
            <w:tcW w:w="1276" w:type="dxa"/>
            <w:noWrap/>
            <w:vAlign w:val="center"/>
            <w:hideMark/>
          </w:tcPr>
          <w:p w14:paraId="03E441B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0.053</w:t>
            </w:r>
          </w:p>
        </w:tc>
        <w:tc>
          <w:tcPr>
            <w:tcW w:w="1701" w:type="dxa"/>
            <w:gridSpan w:val="2"/>
            <w:noWrap/>
            <w:hideMark/>
          </w:tcPr>
          <w:p w14:paraId="66B9FB98" w14:textId="630F41E6"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bookmarkEnd w:id="8"/>
    </w:tbl>
    <w:p w14:paraId="7ED94D84" w14:textId="77777777" w:rsidR="005D5035" w:rsidRDefault="005D5035" w:rsidP="005D5035">
      <w:pPr>
        <w:jc w:val="both"/>
        <w:rPr>
          <w:rFonts w:ascii="Arial" w:hAnsi="Arial" w:cs="Arial"/>
          <w:b/>
          <w:bCs/>
        </w:rPr>
      </w:pPr>
    </w:p>
    <w:p w14:paraId="5FBA3579" w14:textId="794F9BDA" w:rsidR="005D5035" w:rsidRDefault="00A4188E" w:rsidP="005D5035">
      <w:pPr>
        <w:jc w:val="both"/>
        <w:rPr>
          <w:rFonts w:ascii="Arial" w:hAnsi="Arial" w:cs="Arial"/>
          <w:b/>
          <w:bCs/>
        </w:rPr>
      </w:pPr>
      <w:r w:rsidRPr="005D5035">
        <w:rPr>
          <w:rFonts w:ascii="Arial" w:hAnsi="Arial" w:cs="Arial"/>
          <w:b/>
          <w:bCs/>
        </w:rPr>
        <w:t xml:space="preserve">5.7 </w:t>
      </w:r>
      <w:r w:rsidR="00470141" w:rsidRPr="005D5035">
        <w:rPr>
          <w:rFonts w:ascii="Arial" w:hAnsi="Arial" w:cs="Arial"/>
          <w:b/>
          <w:bCs/>
        </w:rPr>
        <w:t>Chi-Square Test of Association Between the Demographic Profile and Determinants of Adopting Mobile Banking</w:t>
      </w:r>
    </w:p>
    <w:p w14:paraId="1BE31ACE" w14:textId="0B6C9AD5" w:rsidR="00701C6D" w:rsidRDefault="00893E43" w:rsidP="00701C6D">
      <w:pPr>
        <w:jc w:val="both"/>
        <w:rPr>
          <w:rFonts w:ascii="Arial" w:hAnsi="Arial" w:cs="Arial"/>
        </w:rPr>
      </w:pPr>
      <w:r w:rsidRPr="005D5035">
        <w:rPr>
          <w:rFonts w:ascii="Arial" w:hAnsi="Arial" w:cs="Arial"/>
        </w:rPr>
        <w:t>As shown in the Table 7 which illustrate the correlation between the demographic profile and the determinants of adopting mobile banking.</w:t>
      </w:r>
      <w:r w:rsidR="00CC2445" w:rsidRPr="005D5035">
        <w:rPr>
          <w:rFonts w:ascii="Arial" w:hAnsi="Arial" w:cs="Arial"/>
        </w:rPr>
        <w:t xml:space="preserve"> The findings reveals that the following demographic profile such as </w:t>
      </w:r>
      <w:r w:rsidR="00F77889" w:rsidRPr="005D5035">
        <w:rPr>
          <w:rFonts w:ascii="Arial" w:hAnsi="Arial" w:cs="Arial"/>
        </w:rPr>
        <w:t>educational</w:t>
      </w:r>
      <w:r w:rsidR="003C7BDE" w:rsidRPr="005D5035">
        <w:rPr>
          <w:rFonts w:ascii="Arial" w:hAnsi="Arial" w:cs="Arial"/>
        </w:rPr>
        <w:t xml:space="preserve"> attainment (χ² (</w:t>
      </w:r>
      <w:r w:rsidR="004A75B1" w:rsidRPr="005D5035">
        <w:rPr>
          <w:rFonts w:ascii="Arial" w:hAnsi="Arial" w:cs="Arial"/>
        </w:rPr>
        <w:t>12</w:t>
      </w:r>
      <w:r w:rsidR="003C7BDE" w:rsidRPr="005D5035">
        <w:rPr>
          <w:rFonts w:ascii="Arial" w:hAnsi="Arial" w:cs="Arial"/>
        </w:rPr>
        <w:t>) =</w:t>
      </w:r>
      <w:r w:rsidR="00D712A7" w:rsidRPr="005D5035">
        <w:rPr>
          <w:rFonts w:ascii="Arial" w:hAnsi="Arial" w:cs="Arial"/>
        </w:rPr>
        <w:t>134</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=0.001) and </w:t>
      </w:r>
      <w:r w:rsidR="00F77889" w:rsidRPr="005D5035">
        <w:rPr>
          <w:rFonts w:ascii="Arial" w:hAnsi="Arial" w:cs="Arial"/>
        </w:rPr>
        <w:t>respondents’</w:t>
      </w:r>
      <w:r w:rsidR="003C7BDE" w:rsidRPr="005D5035">
        <w:rPr>
          <w:rFonts w:ascii="Arial" w:hAnsi="Arial" w:cs="Arial"/>
        </w:rPr>
        <w:t xml:space="preserve"> occupation (χ² (</w:t>
      </w:r>
      <w:r w:rsidR="00D712A7" w:rsidRPr="005D5035">
        <w:rPr>
          <w:rFonts w:ascii="Arial" w:hAnsi="Arial" w:cs="Arial"/>
        </w:rPr>
        <w:t>9</w:t>
      </w:r>
      <w:r w:rsidR="003C7BDE" w:rsidRPr="005D5035">
        <w:rPr>
          <w:rFonts w:ascii="Arial" w:hAnsi="Arial" w:cs="Arial"/>
        </w:rPr>
        <w:t>) =</w:t>
      </w:r>
      <w:r w:rsidR="00D712A7" w:rsidRPr="005D5035">
        <w:rPr>
          <w:rFonts w:ascii="Arial" w:hAnsi="Arial" w:cs="Arial"/>
        </w:rPr>
        <w:t>18.70</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w:t>
      </w:r>
      <w:r w:rsidR="00D712A7" w:rsidRPr="005D5035">
        <w:rPr>
          <w:rFonts w:ascii="Arial" w:hAnsi="Arial" w:cs="Arial"/>
        </w:rPr>
        <w:t>28</w:t>
      </w:r>
      <w:r w:rsidR="003C7BDE" w:rsidRPr="005D5035">
        <w:rPr>
          <w:rFonts w:ascii="Arial" w:hAnsi="Arial" w:cs="Arial"/>
        </w:rPr>
        <w:t xml:space="preserve">) is statistically significant correlated and thus rejected at the 0.05 level of significant. Meanwhile, the </w:t>
      </w:r>
      <w:r w:rsidR="00F77889" w:rsidRPr="005D5035">
        <w:rPr>
          <w:rFonts w:ascii="Arial" w:hAnsi="Arial" w:cs="Arial"/>
        </w:rPr>
        <w:t>demographic profile such as age (χ² (</w:t>
      </w:r>
      <w:r w:rsidR="00D712A7" w:rsidRPr="005D5035">
        <w:rPr>
          <w:rFonts w:ascii="Arial" w:hAnsi="Arial" w:cs="Arial"/>
        </w:rPr>
        <w:t>12</w:t>
      </w:r>
      <w:r w:rsidR="00F77889" w:rsidRPr="005D5035">
        <w:rPr>
          <w:rFonts w:ascii="Arial" w:hAnsi="Arial" w:cs="Arial"/>
        </w:rPr>
        <w:t>) =</w:t>
      </w:r>
      <w:r w:rsidR="00D712A7" w:rsidRPr="005D5035">
        <w:rPr>
          <w:rFonts w:ascii="Arial" w:hAnsi="Arial" w:cs="Arial"/>
        </w:rPr>
        <w:t>4.07</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D712A7" w:rsidRPr="005D5035">
        <w:rPr>
          <w:rFonts w:ascii="Arial" w:hAnsi="Arial" w:cs="Arial"/>
        </w:rPr>
        <w:t>.2</w:t>
      </w:r>
      <w:r w:rsidR="00C91BE8" w:rsidRPr="005D5035">
        <w:rPr>
          <w:rFonts w:ascii="Arial" w:hAnsi="Arial" w:cs="Arial"/>
        </w:rPr>
        <w:t>95</w:t>
      </w:r>
      <w:r w:rsidR="00F77889" w:rsidRPr="005D5035">
        <w:rPr>
          <w:rFonts w:ascii="Arial" w:hAnsi="Arial" w:cs="Arial"/>
        </w:rPr>
        <w:t>), sex (χ² (3) =</w:t>
      </w:r>
      <w:r w:rsidR="00C91BE8" w:rsidRPr="005D5035">
        <w:rPr>
          <w:rFonts w:ascii="Arial" w:hAnsi="Arial" w:cs="Arial"/>
        </w:rPr>
        <w:t>4</w:t>
      </w:r>
      <w:r w:rsidR="00F77889" w:rsidRPr="005D5035">
        <w:rPr>
          <w:rFonts w:ascii="Arial" w:hAnsi="Arial" w:cs="Arial"/>
        </w:rPr>
        <w:t>.</w:t>
      </w:r>
      <w:r w:rsidR="00C91BE8" w:rsidRPr="005D5035">
        <w:rPr>
          <w:rFonts w:ascii="Arial" w:hAnsi="Arial" w:cs="Arial"/>
        </w:rPr>
        <w:t>0</w:t>
      </w:r>
      <w:r w:rsidR="00F77889" w:rsidRPr="005D5035">
        <w:rPr>
          <w:rFonts w:ascii="Arial" w:hAnsi="Arial" w:cs="Arial"/>
        </w:rPr>
        <w:t xml:space="preserve">7,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254</w:t>
      </w:r>
      <w:r w:rsidR="00F77889" w:rsidRPr="005D5035">
        <w:rPr>
          <w:rFonts w:ascii="Arial" w:hAnsi="Arial" w:cs="Arial"/>
        </w:rPr>
        <w:t>), civil status (χ² (</w:t>
      </w:r>
      <w:r w:rsidR="00C91BE8" w:rsidRPr="005D5035">
        <w:rPr>
          <w:rFonts w:ascii="Arial" w:hAnsi="Arial" w:cs="Arial"/>
        </w:rPr>
        <w:t>9</w:t>
      </w:r>
      <w:r w:rsidR="00F77889" w:rsidRPr="005D5035">
        <w:rPr>
          <w:rFonts w:ascii="Arial" w:hAnsi="Arial" w:cs="Arial"/>
        </w:rPr>
        <w:t>) =</w:t>
      </w:r>
      <w:r w:rsidR="00C91BE8" w:rsidRPr="005D5035">
        <w:rPr>
          <w:rFonts w:ascii="Arial" w:hAnsi="Arial" w:cs="Arial"/>
        </w:rPr>
        <w:t>4.45</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879</w:t>
      </w:r>
      <w:r w:rsidR="00F77889" w:rsidRPr="005D5035">
        <w:rPr>
          <w:rFonts w:ascii="Arial" w:hAnsi="Arial" w:cs="Arial"/>
        </w:rPr>
        <w:t>) and monthly gross income (χ² (</w:t>
      </w:r>
      <w:r w:rsidR="00C91BE8" w:rsidRPr="005D5035">
        <w:rPr>
          <w:rFonts w:ascii="Arial" w:hAnsi="Arial" w:cs="Arial"/>
        </w:rPr>
        <w:t>18</w:t>
      </w:r>
      <w:r w:rsidR="00F77889" w:rsidRPr="005D5035">
        <w:rPr>
          <w:rFonts w:ascii="Arial" w:hAnsi="Arial" w:cs="Arial"/>
        </w:rPr>
        <w:t>) =</w:t>
      </w:r>
      <w:r w:rsidR="00C91BE8" w:rsidRPr="005D5035">
        <w:rPr>
          <w:rFonts w:ascii="Arial" w:hAnsi="Arial" w:cs="Arial"/>
        </w:rPr>
        <w:t>10.40</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917</w:t>
      </w:r>
      <w:r w:rsidR="00F77889" w:rsidRPr="005D5035">
        <w:rPr>
          <w:rFonts w:ascii="Arial" w:hAnsi="Arial" w:cs="Arial"/>
        </w:rPr>
        <w:t>)</w:t>
      </w:r>
      <w:r w:rsidR="00C91BE8" w:rsidRPr="005D5035">
        <w:rPr>
          <w:rFonts w:ascii="Arial" w:hAnsi="Arial" w:cs="Arial"/>
        </w:rPr>
        <w:t xml:space="preserve"> are not statistically significant correlated thus is accepted at the 0.05 level of significant.  The findings indicated that the null hypothesis, which posit no significant relationship between educational attainment and occupation and </w:t>
      </w:r>
      <w:r w:rsidR="0022114C" w:rsidRPr="005D5035">
        <w:rPr>
          <w:rFonts w:ascii="Arial" w:hAnsi="Arial" w:cs="Arial"/>
        </w:rPr>
        <w:t xml:space="preserve">determinants of adopting mobile banking </w:t>
      </w:r>
      <w:r w:rsidR="00C91BE8" w:rsidRPr="005D5035">
        <w:rPr>
          <w:rFonts w:ascii="Arial" w:hAnsi="Arial" w:cs="Arial"/>
        </w:rPr>
        <w:t xml:space="preserve">are rejected. However, </w:t>
      </w:r>
      <w:r w:rsidR="0022114C" w:rsidRPr="005D5035">
        <w:rPr>
          <w:rFonts w:ascii="Arial" w:hAnsi="Arial" w:cs="Arial"/>
        </w:rPr>
        <w:t xml:space="preserve">age, sex, civil status and monthly gross income are </w:t>
      </w:r>
      <w:r w:rsidR="00C91BE8" w:rsidRPr="005D5035">
        <w:rPr>
          <w:rFonts w:ascii="Arial" w:hAnsi="Arial" w:cs="Arial"/>
        </w:rPr>
        <w:t xml:space="preserve">accepted, thus do not show significant correlated between </w:t>
      </w:r>
      <w:r w:rsidR="0022114C" w:rsidRPr="005D5035">
        <w:rPr>
          <w:rFonts w:ascii="Arial" w:hAnsi="Arial" w:cs="Arial"/>
        </w:rPr>
        <w:t xml:space="preserve">determinants of adopting mobile banking. </w:t>
      </w:r>
      <w:r w:rsidR="00C91BE8" w:rsidRPr="005D5035">
        <w:rPr>
          <w:rFonts w:ascii="Arial" w:hAnsi="Arial" w:cs="Arial"/>
        </w:rPr>
        <w:t xml:space="preserve">This implies that the </w:t>
      </w:r>
      <w:r w:rsidR="00E36B31" w:rsidRPr="005D5035">
        <w:rPr>
          <w:rFonts w:ascii="Arial" w:hAnsi="Arial" w:cs="Arial"/>
        </w:rPr>
        <w:t xml:space="preserve">educational attainment and occupation of the respondents has factors and </w:t>
      </w:r>
      <w:r w:rsidR="00D63BAF">
        <w:rPr>
          <w:rFonts w:ascii="Arial" w:hAnsi="Arial" w:cs="Arial"/>
        </w:rPr>
        <w:t>i</w:t>
      </w:r>
      <w:r w:rsidR="00D63BAF" w:rsidRPr="005D5035">
        <w:rPr>
          <w:rFonts w:ascii="Arial" w:hAnsi="Arial" w:cs="Arial"/>
        </w:rPr>
        <w:t>nfluence</w:t>
      </w:r>
      <w:r w:rsidR="00E36B31" w:rsidRPr="005D5035">
        <w:rPr>
          <w:rFonts w:ascii="Arial" w:hAnsi="Arial" w:cs="Arial"/>
        </w:rPr>
        <w:t xml:space="preserve"> in adopting mobile banking</w:t>
      </w:r>
      <w:r w:rsidR="00CC4883">
        <w:rPr>
          <w:rFonts w:ascii="Arial" w:hAnsi="Arial" w:cs="Arial"/>
        </w:rPr>
        <w:t xml:space="preserve">. </w:t>
      </w:r>
      <w:r w:rsidR="00CC4883" w:rsidRPr="00CC4883">
        <w:rPr>
          <w:rFonts w:ascii="Arial" w:hAnsi="Arial" w:cs="Arial"/>
        </w:rPr>
        <w:t xml:space="preserve">According to Fadilah and Andriani (2025) demographic factors such as age, gender, income, education, and occupation are significantly associated with differences in mobile banking adoption and usage. Their findings suggest that younger, highly educated, high-income, and professionally employed users are more likely to adopt and use mobile banking frequently, with gender and occupation serving as strong predictors of adoption. Beyond demographics, other determinants—including perceived usefulness, ease of use, trust, perceived risk, social influence, perceived cost, and facilitating conditions—emerge as primary factors influencing users’ decisions to adopt mobile banking services. Similarly, </w:t>
      </w:r>
      <w:proofErr w:type="spellStart"/>
      <w:r w:rsidR="00CC4883" w:rsidRPr="00CC4883">
        <w:rPr>
          <w:rFonts w:ascii="Arial" w:hAnsi="Arial" w:cs="Arial"/>
        </w:rPr>
        <w:t>Gbongli</w:t>
      </w:r>
      <w:proofErr w:type="spellEnd"/>
      <w:r w:rsidR="00CC4883" w:rsidRPr="00CC4883">
        <w:rPr>
          <w:rFonts w:ascii="Arial" w:hAnsi="Arial" w:cs="Arial"/>
        </w:rPr>
        <w:t xml:space="preserve"> (2022) emphasized that demographic characteristics such as age, gender, income, and education act as both moderators and predictors in the adoption of mobile financial services.</w:t>
      </w:r>
    </w:p>
    <w:p w14:paraId="494D7820" w14:textId="72881BC3" w:rsidR="00701C6D" w:rsidRPr="001F2F4D" w:rsidRDefault="00701C6D" w:rsidP="00701C6D">
      <w:pPr>
        <w:pStyle w:val="NoSpacing"/>
        <w:jc w:val="center"/>
        <w:rPr>
          <w:rFonts w:ascii="Arial" w:hAnsi="Arial" w:cs="Arial"/>
          <w:b/>
          <w:sz w:val="24"/>
        </w:rPr>
      </w:pPr>
      <w:r w:rsidRPr="001F2F4D">
        <w:rPr>
          <w:rFonts w:ascii="Arial" w:eastAsia="Times New Roman" w:hAnsi="Arial" w:cs="Arial"/>
          <w:b/>
          <w:sz w:val="24"/>
          <w:szCs w:val="24"/>
        </w:rPr>
        <w:t>Table 7. Chi-square test of association between the demographic profile and determinants of adopting mobile bankin</w:t>
      </w:r>
      <w:r>
        <w:rPr>
          <w:rFonts w:ascii="Arial" w:eastAsia="Times New Roman" w:hAnsi="Arial" w:cs="Arial"/>
          <w:b/>
          <w:sz w:val="24"/>
          <w:szCs w:val="24"/>
        </w:rPr>
        <w:t>g</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701C6D" w:rsidRPr="0088743A" w14:paraId="26AEAA3F" w14:textId="77777777" w:rsidTr="00454586">
        <w:trPr>
          <w:trHeight w:val="686"/>
        </w:trPr>
        <w:tc>
          <w:tcPr>
            <w:tcW w:w="3261" w:type="dxa"/>
            <w:vAlign w:val="center"/>
            <w:hideMark/>
          </w:tcPr>
          <w:p w14:paraId="3C06367F" w14:textId="2F5394C9"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lastRenderedPageBreak/>
              <w:t>Demographic profile</w:t>
            </w:r>
          </w:p>
        </w:tc>
        <w:tc>
          <w:tcPr>
            <w:tcW w:w="1842" w:type="dxa"/>
            <w:noWrap/>
            <w:vAlign w:val="center"/>
            <w:hideMark/>
          </w:tcPr>
          <w:p w14:paraId="55657BEE" w14:textId="20D0F46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Continuity Correction</w:t>
            </w:r>
          </w:p>
        </w:tc>
        <w:tc>
          <w:tcPr>
            <w:tcW w:w="709" w:type="dxa"/>
            <w:vAlign w:val="center"/>
            <w:hideMark/>
          </w:tcPr>
          <w:p w14:paraId="3150327A" w14:textId="10993BA4" w:rsidR="00701C6D" w:rsidRPr="0088743A" w:rsidRDefault="00701C6D" w:rsidP="00701C6D">
            <w:pPr>
              <w:tabs>
                <w:tab w:val="left" w:pos="1796"/>
              </w:tabs>
              <w:spacing w:after="0" w:line="240" w:lineRule="auto"/>
              <w:jc w:val="center"/>
              <w:rPr>
                <w:rFonts w:ascii="Arial" w:eastAsia="Times New Roman" w:hAnsi="Arial" w:cs="Arial"/>
                <w:b/>
                <w:sz w:val="24"/>
                <w:szCs w:val="24"/>
              </w:rPr>
            </w:pPr>
            <w:proofErr w:type="spellStart"/>
            <w:r w:rsidRPr="008E5212">
              <w:rPr>
                <w:rFonts w:ascii="Arial" w:eastAsia="Times New Roman" w:hAnsi="Arial" w:cs="Arial"/>
                <w:b/>
                <w:bCs/>
              </w:rPr>
              <w:t>Df</w:t>
            </w:r>
            <w:proofErr w:type="spellEnd"/>
          </w:p>
        </w:tc>
        <w:tc>
          <w:tcPr>
            <w:tcW w:w="1276" w:type="dxa"/>
            <w:vAlign w:val="center"/>
            <w:hideMark/>
          </w:tcPr>
          <w:p w14:paraId="6CAD4411" w14:textId="30C528F2"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P-value</w:t>
            </w:r>
          </w:p>
        </w:tc>
        <w:tc>
          <w:tcPr>
            <w:tcW w:w="1295" w:type="dxa"/>
            <w:gridSpan w:val="2"/>
            <w:vAlign w:val="center"/>
            <w:hideMark/>
          </w:tcPr>
          <w:p w14:paraId="4E192088" w14:textId="751FCBC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V</w:t>
            </w:r>
          </w:p>
        </w:tc>
        <w:tc>
          <w:tcPr>
            <w:tcW w:w="1682" w:type="dxa"/>
            <w:vAlign w:val="center"/>
            <w:hideMark/>
          </w:tcPr>
          <w:p w14:paraId="3501F206" w14:textId="10BC1307"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Contingency Coefficient</w:t>
            </w:r>
          </w:p>
        </w:tc>
      </w:tr>
      <w:tr w:rsidR="00701C6D" w:rsidRPr="0088743A" w14:paraId="2E266548" w14:textId="77777777" w:rsidTr="00952A41">
        <w:trPr>
          <w:trHeight w:val="343"/>
        </w:trPr>
        <w:tc>
          <w:tcPr>
            <w:tcW w:w="3261" w:type="dxa"/>
          </w:tcPr>
          <w:p w14:paraId="746E664E" w14:textId="79AC8699"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Age </w:t>
            </w:r>
          </w:p>
        </w:tc>
        <w:tc>
          <w:tcPr>
            <w:tcW w:w="1842" w:type="dxa"/>
            <w:noWrap/>
          </w:tcPr>
          <w:p w14:paraId="4A57A5E3" w14:textId="371A697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14.10</w:t>
            </w:r>
          </w:p>
        </w:tc>
        <w:tc>
          <w:tcPr>
            <w:tcW w:w="709" w:type="dxa"/>
            <w:noWrap/>
          </w:tcPr>
          <w:p w14:paraId="1F83D081" w14:textId="0B4BC7F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noWrap/>
          </w:tcPr>
          <w:p w14:paraId="1EE2B2F1" w14:textId="754396F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0.295</w:t>
            </w:r>
            <w:r w:rsidRPr="008E5212">
              <w:rPr>
                <w:rFonts w:ascii="Arial" w:eastAsia="Times New Roman" w:hAnsi="Arial" w:cs="Arial"/>
                <w:i/>
                <w:iCs/>
                <w:vertAlign w:val="superscript"/>
              </w:rPr>
              <w:t xml:space="preserve"> ns</w:t>
            </w:r>
          </w:p>
        </w:tc>
        <w:tc>
          <w:tcPr>
            <w:tcW w:w="1276" w:type="dxa"/>
            <w:noWrap/>
          </w:tcPr>
          <w:p w14:paraId="79F7855D" w14:textId="3D025C37"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27C43B5F" w14:textId="1E987A88"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0.186</w:t>
            </w:r>
          </w:p>
        </w:tc>
      </w:tr>
      <w:tr w:rsidR="00701C6D" w:rsidRPr="0088743A" w14:paraId="0D513E0F" w14:textId="77777777" w:rsidTr="00952A41">
        <w:trPr>
          <w:trHeight w:val="343"/>
        </w:trPr>
        <w:tc>
          <w:tcPr>
            <w:tcW w:w="3261" w:type="dxa"/>
          </w:tcPr>
          <w:p w14:paraId="120856B9" w14:textId="6AB49DBC"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Sex </w:t>
            </w:r>
          </w:p>
        </w:tc>
        <w:tc>
          <w:tcPr>
            <w:tcW w:w="1842" w:type="dxa"/>
            <w:noWrap/>
          </w:tcPr>
          <w:p w14:paraId="64F3A955" w14:textId="5AA170FF"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4.07</w:t>
            </w:r>
          </w:p>
        </w:tc>
        <w:tc>
          <w:tcPr>
            <w:tcW w:w="709" w:type="dxa"/>
            <w:noWrap/>
          </w:tcPr>
          <w:p w14:paraId="72B40F92" w14:textId="7E78CC5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3</w:t>
            </w:r>
          </w:p>
        </w:tc>
        <w:tc>
          <w:tcPr>
            <w:tcW w:w="1276" w:type="dxa"/>
            <w:noWrap/>
          </w:tcPr>
          <w:p w14:paraId="00C65140" w14:textId="7B43058E"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0.254</w:t>
            </w:r>
            <w:r w:rsidRPr="008E5212">
              <w:rPr>
                <w:rFonts w:ascii="Arial" w:eastAsia="Times New Roman" w:hAnsi="Arial" w:cs="Arial"/>
                <w:i/>
                <w:iCs/>
                <w:vertAlign w:val="superscript"/>
              </w:rPr>
              <w:t xml:space="preserve"> ns</w:t>
            </w:r>
          </w:p>
        </w:tc>
        <w:tc>
          <w:tcPr>
            <w:tcW w:w="1276" w:type="dxa"/>
            <w:noWrap/>
          </w:tcPr>
          <w:p w14:paraId="5327A571" w14:textId="5539196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0.102</w:t>
            </w:r>
          </w:p>
        </w:tc>
        <w:tc>
          <w:tcPr>
            <w:tcW w:w="1701" w:type="dxa"/>
            <w:gridSpan w:val="2"/>
            <w:noWrap/>
          </w:tcPr>
          <w:p w14:paraId="3302CBCD" w14:textId="0A8FCE19"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w:t>
            </w:r>
          </w:p>
        </w:tc>
      </w:tr>
      <w:tr w:rsidR="00701C6D" w:rsidRPr="0088743A" w14:paraId="1F92DEC2" w14:textId="77777777" w:rsidTr="00952A41">
        <w:trPr>
          <w:trHeight w:val="343"/>
        </w:trPr>
        <w:tc>
          <w:tcPr>
            <w:tcW w:w="3261" w:type="dxa"/>
          </w:tcPr>
          <w:p w14:paraId="00C67CFA" w14:textId="2E14135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Civil Status</w:t>
            </w:r>
          </w:p>
        </w:tc>
        <w:tc>
          <w:tcPr>
            <w:tcW w:w="1842" w:type="dxa"/>
            <w:noWrap/>
          </w:tcPr>
          <w:p w14:paraId="59B526C9" w14:textId="49E2547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4.45</w:t>
            </w:r>
          </w:p>
        </w:tc>
        <w:tc>
          <w:tcPr>
            <w:tcW w:w="709" w:type="dxa"/>
            <w:noWrap/>
          </w:tcPr>
          <w:p w14:paraId="159DCE0E" w14:textId="0ACF731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noWrap/>
          </w:tcPr>
          <w:p w14:paraId="61F6B6A4" w14:textId="537DDCC4"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0.879</w:t>
            </w:r>
            <w:r w:rsidRPr="008E5212">
              <w:rPr>
                <w:rFonts w:ascii="Arial" w:eastAsia="Times New Roman" w:hAnsi="Arial" w:cs="Arial"/>
                <w:i/>
                <w:iCs/>
                <w:vertAlign w:val="superscript"/>
              </w:rPr>
              <w:t xml:space="preserve"> ns</w:t>
            </w:r>
          </w:p>
        </w:tc>
        <w:tc>
          <w:tcPr>
            <w:tcW w:w="1276" w:type="dxa"/>
            <w:noWrap/>
          </w:tcPr>
          <w:p w14:paraId="50C99D53" w14:textId="1E8B2EA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61A55AA2" w14:textId="5C88D81D"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0.106</w:t>
            </w:r>
          </w:p>
        </w:tc>
      </w:tr>
      <w:tr w:rsidR="00701C6D" w:rsidRPr="0088743A" w14:paraId="265EB56B" w14:textId="77777777" w:rsidTr="00952A41">
        <w:trPr>
          <w:trHeight w:val="343"/>
        </w:trPr>
        <w:tc>
          <w:tcPr>
            <w:tcW w:w="3261" w:type="dxa"/>
          </w:tcPr>
          <w:p w14:paraId="60786D26" w14:textId="53367C2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Educational Attainment</w:t>
            </w:r>
          </w:p>
        </w:tc>
        <w:tc>
          <w:tcPr>
            <w:tcW w:w="1842" w:type="dxa"/>
            <w:noWrap/>
          </w:tcPr>
          <w:p w14:paraId="07003F3F" w14:textId="08D7B38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134</w:t>
            </w:r>
          </w:p>
        </w:tc>
        <w:tc>
          <w:tcPr>
            <w:tcW w:w="709" w:type="dxa"/>
            <w:noWrap/>
          </w:tcPr>
          <w:p w14:paraId="2F8711B4" w14:textId="560EA6C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noWrap/>
          </w:tcPr>
          <w:p w14:paraId="6BBEFA9C" w14:textId="0B20A8E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0.001</w:t>
            </w:r>
            <w:r w:rsidRPr="008E5212">
              <w:rPr>
                <w:rFonts w:ascii="Arial" w:eastAsia="Times New Roman" w:hAnsi="Arial" w:cs="Arial"/>
                <w:i/>
                <w:iCs/>
                <w:vertAlign w:val="superscript"/>
              </w:rPr>
              <w:t xml:space="preserve"> s</w:t>
            </w:r>
          </w:p>
        </w:tc>
        <w:tc>
          <w:tcPr>
            <w:tcW w:w="1276" w:type="dxa"/>
            <w:noWrap/>
          </w:tcPr>
          <w:p w14:paraId="18A112CF" w14:textId="7EFCC836"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765B4478" w14:textId="4299AA17"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0.504</w:t>
            </w:r>
          </w:p>
        </w:tc>
      </w:tr>
      <w:tr w:rsidR="00701C6D" w:rsidRPr="0088743A" w14:paraId="3DB5B6D5" w14:textId="77777777" w:rsidTr="00952A41">
        <w:trPr>
          <w:trHeight w:val="343"/>
        </w:trPr>
        <w:tc>
          <w:tcPr>
            <w:tcW w:w="3261" w:type="dxa"/>
          </w:tcPr>
          <w:p w14:paraId="1A628D3C" w14:textId="6C45703B"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Occupation</w:t>
            </w:r>
          </w:p>
        </w:tc>
        <w:tc>
          <w:tcPr>
            <w:tcW w:w="1842" w:type="dxa"/>
            <w:noWrap/>
          </w:tcPr>
          <w:p w14:paraId="51D0F596" w14:textId="1C1F128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18.70</w:t>
            </w:r>
          </w:p>
        </w:tc>
        <w:tc>
          <w:tcPr>
            <w:tcW w:w="709" w:type="dxa"/>
            <w:noWrap/>
          </w:tcPr>
          <w:p w14:paraId="586A5D92" w14:textId="6F171E5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noWrap/>
          </w:tcPr>
          <w:p w14:paraId="0394A154" w14:textId="64F399C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0.028</w:t>
            </w:r>
            <w:r w:rsidRPr="008E5212">
              <w:rPr>
                <w:rFonts w:ascii="Arial" w:eastAsia="Times New Roman" w:hAnsi="Arial" w:cs="Arial"/>
                <w:i/>
                <w:iCs/>
                <w:vertAlign w:val="superscript"/>
              </w:rPr>
              <w:t xml:space="preserve"> s</w:t>
            </w:r>
          </w:p>
        </w:tc>
        <w:tc>
          <w:tcPr>
            <w:tcW w:w="1276" w:type="dxa"/>
            <w:noWrap/>
          </w:tcPr>
          <w:p w14:paraId="77FDCD95" w14:textId="705FBE6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5EC4C490" w14:textId="2418AECB"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0.213</w:t>
            </w:r>
          </w:p>
        </w:tc>
      </w:tr>
      <w:tr w:rsidR="00701C6D" w:rsidRPr="0088743A" w14:paraId="3CE7C9E7" w14:textId="77777777" w:rsidTr="00952A41">
        <w:trPr>
          <w:trHeight w:val="343"/>
        </w:trPr>
        <w:tc>
          <w:tcPr>
            <w:tcW w:w="3261" w:type="dxa"/>
          </w:tcPr>
          <w:p w14:paraId="7F33E024" w14:textId="3EEF6AA4"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Monthly Gross Income</w:t>
            </w:r>
          </w:p>
        </w:tc>
        <w:tc>
          <w:tcPr>
            <w:tcW w:w="1842" w:type="dxa"/>
            <w:noWrap/>
          </w:tcPr>
          <w:p w14:paraId="042AD252" w14:textId="61F663E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10.40</w:t>
            </w:r>
          </w:p>
        </w:tc>
        <w:tc>
          <w:tcPr>
            <w:tcW w:w="709" w:type="dxa"/>
            <w:noWrap/>
          </w:tcPr>
          <w:p w14:paraId="79D35666" w14:textId="4463A40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w:t>
            </w:r>
          </w:p>
        </w:tc>
        <w:tc>
          <w:tcPr>
            <w:tcW w:w="1276" w:type="dxa"/>
            <w:noWrap/>
          </w:tcPr>
          <w:p w14:paraId="3BA67340" w14:textId="3D989E3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0.917</w:t>
            </w:r>
            <w:r w:rsidRPr="008E5212">
              <w:rPr>
                <w:rFonts w:ascii="Arial" w:eastAsia="Times New Roman" w:hAnsi="Arial" w:cs="Arial"/>
                <w:i/>
                <w:iCs/>
                <w:vertAlign w:val="superscript"/>
              </w:rPr>
              <w:t xml:space="preserve"> ns</w:t>
            </w:r>
          </w:p>
        </w:tc>
        <w:tc>
          <w:tcPr>
            <w:tcW w:w="1276" w:type="dxa"/>
            <w:noWrap/>
          </w:tcPr>
          <w:p w14:paraId="7BA0432D" w14:textId="22F9D57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4E3E08E3" w14:textId="657EB58E"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0.161</w:t>
            </w:r>
          </w:p>
        </w:tc>
      </w:tr>
    </w:tbl>
    <w:p w14:paraId="53393C80" w14:textId="42C82D2B" w:rsidR="00A2261F" w:rsidRDefault="00A2261F" w:rsidP="00A2261F">
      <w:pPr>
        <w:pStyle w:val="ListParagraph"/>
        <w:ind w:left="426"/>
        <w:jc w:val="center"/>
        <w:rPr>
          <w:rFonts w:ascii="Arial" w:eastAsia="Times New Roman" w:hAnsi="Arial" w:cs="Arial"/>
          <w:b/>
          <w:sz w:val="24"/>
          <w:szCs w:val="24"/>
        </w:rPr>
      </w:pPr>
    </w:p>
    <w:p w14:paraId="509FC916" w14:textId="77777777" w:rsidR="00701C6D" w:rsidRPr="00A2261F" w:rsidRDefault="00701C6D" w:rsidP="00A2261F">
      <w:pPr>
        <w:pStyle w:val="ListParagraph"/>
        <w:ind w:left="426"/>
        <w:jc w:val="center"/>
        <w:rPr>
          <w:rFonts w:ascii="Arial" w:eastAsia="Times New Roman" w:hAnsi="Arial" w:cs="Arial"/>
          <w:b/>
          <w:sz w:val="24"/>
          <w:szCs w:val="24"/>
        </w:rPr>
      </w:pPr>
    </w:p>
    <w:p w14:paraId="4257DB83" w14:textId="6D34D229" w:rsidR="00326447" w:rsidRPr="002B6F66" w:rsidRDefault="00326447" w:rsidP="002B6F66">
      <w:pPr>
        <w:pStyle w:val="ListParagraph"/>
        <w:numPr>
          <w:ilvl w:val="0"/>
          <w:numId w:val="2"/>
        </w:numPr>
        <w:jc w:val="both"/>
        <w:rPr>
          <w:rFonts w:ascii="Arial" w:hAnsi="Arial" w:cs="Arial"/>
          <w:b/>
          <w:bCs/>
        </w:rPr>
      </w:pPr>
      <w:r w:rsidRPr="002B6F66">
        <w:rPr>
          <w:rFonts w:ascii="Arial" w:hAnsi="Arial" w:cs="Arial"/>
          <w:b/>
          <w:bCs/>
        </w:rPr>
        <w:t>CONCLUSIONS AND RECOMMENATIONS</w:t>
      </w:r>
    </w:p>
    <w:p w14:paraId="371AB345" w14:textId="77777777" w:rsidR="00FD30B9" w:rsidRDefault="00326447" w:rsidP="002B6F66">
      <w:pPr>
        <w:pStyle w:val="ListParagraph"/>
        <w:numPr>
          <w:ilvl w:val="1"/>
          <w:numId w:val="2"/>
        </w:numPr>
        <w:jc w:val="both"/>
        <w:rPr>
          <w:rFonts w:ascii="Arial" w:hAnsi="Arial" w:cs="Arial"/>
          <w:b/>
          <w:bCs/>
        </w:rPr>
      </w:pPr>
      <w:r w:rsidRPr="00DD7D91">
        <w:rPr>
          <w:rFonts w:ascii="Arial" w:hAnsi="Arial" w:cs="Arial"/>
          <w:b/>
          <w:bCs/>
        </w:rPr>
        <w:t>Conclusions</w:t>
      </w:r>
    </w:p>
    <w:p w14:paraId="360C281D" w14:textId="1A9E2660" w:rsidR="001A72BB" w:rsidRDefault="00362C28" w:rsidP="00362C28">
      <w:pPr>
        <w:ind w:left="360"/>
        <w:jc w:val="both"/>
        <w:rPr>
          <w:rFonts w:ascii="Arial" w:hAnsi="Arial" w:cs="Arial"/>
        </w:rPr>
      </w:pPr>
      <w:r w:rsidRPr="00362C28">
        <w:rPr>
          <w:rFonts w:ascii="Arial" w:hAnsi="Arial" w:cs="Arial"/>
        </w:rPr>
        <w:t>Based on the findings of the study, several conclusions can be drawn. The demographic profile of the respondents indicated that the majority were 19 to 27 years old, female, single, college graduates, employed in government institutions, and earning a monthly gross income between ₱5,000 and ₱15,099. With regard to mobile banking experience, Land Bank was identified as the most widely used application, with fund transfers as the most common transaction, typically conducted once a month.</w:t>
      </w:r>
      <w:r>
        <w:rPr>
          <w:rFonts w:ascii="Arial" w:hAnsi="Arial" w:cs="Arial"/>
        </w:rPr>
        <w:t xml:space="preserve"> </w:t>
      </w:r>
      <w:r w:rsidRPr="00362C28">
        <w:rPr>
          <w:rFonts w:ascii="Arial" w:hAnsi="Arial" w:cs="Arial"/>
        </w:rPr>
        <w:t>Among the determinants of mobile banking adoption, perceived usefulness emerged as the most significant factor influencing users’ decisions. The analysis of significant relationships further revealed that age, sex, and occupation did not exhibit strong correlations with mobile banking experience. However, educational attainment and occupation were found to have significant associations with the determinants of adoption.</w:t>
      </w:r>
      <w:r>
        <w:rPr>
          <w:rFonts w:ascii="Arial" w:hAnsi="Arial" w:cs="Arial"/>
        </w:rPr>
        <w:t xml:space="preserve"> </w:t>
      </w:r>
      <w:r w:rsidRPr="00362C28">
        <w:rPr>
          <w:rFonts w:ascii="Arial" w:hAnsi="Arial" w:cs="Arial"/>
        </w:rPr>
        <w:t xml:space="preserve">Overall, the study highlights that perceived usefulness plays a critical role in shaping mobile banking adoption and user experience. In light of these findings, the study recommends the enhancement of mobile banking services by strengthening security and safety measures to foster user trust, while simultaneously improving service convenience. Furthermore, targeted awareness campaigns are </w:t>
      </w:r>
      <w:r w:rsidR="00FE49A5" w:rsidRPr="00362C28">
        <w:rPr>
          <w:rFonts w:ascii="Arial" w:hAnsi="Arial" w:cs="Arial"/>
        </w:rPr>
        <w:t>suggested</w:t>
      </w:r>
      <w:r w:rsidRPr="00362C28">
        <w:rPr>
          <w:rFonts w:ascii="Arial" w:hAnsi="Arial" w:cs="Arial"/>
        </w:rPr>
        <w:t xml:space="preserve"> to address the needs of young professionals, thereby encouraging broader adoption. Finally, specific recommendations were proposed to address insights uncovered during the investigation, providing a basis for further research and practical application.</w:t>
      </w:r>
    </w:p>
    <w:p w14:paraId="4BDE4C09" w14:textId="06E13B76" w:rsidR="00326447" w:rsidRDefault="00326447" w:rsidP="002B6F66">
      <w:pPr>
        <w:pStyle w:val="ListParagraph"/>
        <w:numPr>
          <w:ilvl w:val="1"/>
          <w:numId w:val="2"/>
        </w:numPr>
        <w:jc w:val="both"/>
        <w:rPr>
          <w:rFonts w:ascii="Arial" w:hAnsi="Arial" w:cs="Arial"/>
          <w:b/>
          <w:bCs/>
        </w:rPr>
      </w:pPr>
      <w:r w:rsidRPr="00DD7D91">
        <w:rPr>
          <w:rFonts w:ascii="Arial" w:hAnsi="Arial" w:cs="Arial"/>
          <w:b/>
          <w:bCs/>
        </w:rPr>
        <w:t>Recommendations</w:t>
      </w:r>
    </w:p>
    <w:p w14:paraId="6ABFA114" w14:textId="5CF22006" w:rsidR="007B1A2A" w:rsidRDefault="00116E72" w:rsidP="007B1A2A">
      <w:pPr>
        <w:ind w:left="360"/>
        <w:jc w:val="both"/>
        <w:rPr>
          <w:rFonts w:ascii="Arial" w:hAnsi="Arial" w:cs="Arial"/>
        </w:rPr>
      </w:pPr>
      <w:r w:rsidRPr="008E073B">
        <w:rPr>
          <w:rFonts w:ascii="Arial" w:hAnsi="Arial" w:cs="Arial"/>
          <w:color w:val="FF0000"/>
        </w:rPr>
        <w:t xml:space="preserve">One of the </w:t>
      </w:r>
      <w:r w:rsidR="00E1681E" w:rsidRPr="008E073B">
        <w:rPr>
          <w:rFonts w:ascii="Arial" w:hAnsi="Arial" w:cs="Arial"/>
          <w:color w:val="FF0000"/>
        </w:rPr>
        <w:t>limitations</w:t>
      </w:r>
      <w:r w:rsidRPr="008E073B">
        <w:rPr>
          <w:rFonts w:ascii="Arial" w:hAnsi="Arial" w:cs="Arial"/>
          <w:color w:val="FF0000"/>
        </w:rPr>
        <w:t xml:space="preserve"> of the </w:t>
      </w:r>
      <w:r w:rsidR="007B1A2A" w:rsidRPr="008E073B">
        <w:rPr>
          <w:rFonts w:ascii="Arial" w:hAnsi="Arial" w:cs="Arial"/>
          <w:color w:val="FF0000"/>
        </w:rPr>
        <w:t xml:space="preserve">study is </w:t>
      </w:r>
      <w:r w:rsidRPr="008E073B">
        <w:rPr>
          <w:rFonts w:ascii="Arial" w:hAnsi="Arial" w:cs="Arial"/>
          <w:color w:val="FF0000"/>
        </w:rPr>
        <w:t xml:space="preserve">the </w:t>
      </w:r>
      <w:r w:rsidR="007B1A2A" w:rsidRPr="008E073B">
        <w:rPr>
          <w:rFonts w:ascii="Arial" w:hAnsi="Arial" w:cs="Arial"/>
          <w:color w:val="FF0000"/>
        </w:rPr>
        <w:t>scope, design, population, and location</w:t>
      </w:r>
      <w:r w:rsidR="00E1681E" w:rsidRPr="008E073B">
        <w:rPr>
          <w:rFonts w:ascii="Arial" w:hAnsi="Arial" w:cs="Arial"/>
          <w:color w:val="FF0000"/>
        </w:rPr>
        <w:t xml:space="preserve"> of the study.</w:t>
      </w:r>
      <w:r w:rsidR="007B1A2A" w:rsidRPr="008E073B">
        <w:rPr>
          <w:rFonts w:ascii="Arial" w:hAnsi="Arial" w:cs="Arial"/>
          <w:color w:val="FF0000"/>
        </w:rPr>
        <w:t xml:space="preserve"> </w:t>
      </w:r>
      <w:r w:rsidR="00E1681E" w:rsidRPr="008E073B">
        <w:rPr>
          <w:rFonts w:ascii="Arial" w:hAnsi="Arial" w:cs="Arial"/>
          <w:color w:val="FF0000"/>
        </w:rPr>
        <w:t>T</w:t>
      </w:r>
      <w:r w:rsidR="007B1A2A" w:rsidRPr="008E073B">
        <w:rPr>
          <w:rFonts w:ascii="Arial" w:hAnsi="Arial" w:cs="Arial"/>
          <w:color w:val="FF0000"/>
        </w:rPr>
        <w:t>herefore, future research should address these limitations by replicating the study in broader contexts.</w:t>
      </w:r>
      <w:r w:rsidR="007B1A2A" w:rsidRPr="007B1A2A">
        <w:rPr>
          <w:rFonts w:ascii="Arial" w:hAnsi="Arial" w:cs="Arial"/>
        </w:rPr>
        <w:t xml:space="preserve"> Further investigations are recommended to conduct comparative analyses, examine additional determinants and user experiences in mobile banking, and place greater emphasis on safety and security measures to enhance adoption. Moreover, exploring variables that influence user trust, satisfaction, </w:t>
      </w:r>
      <w:r w:rsidR="002F3581">
        <w:rPr>
          <w:rFonts w:ascii="Arial" w:hAnsi="Arial" w:cs="Arial"/>
        </w:rPr>
        <w:t>values</w:t>
      </w:r>
      <w:r w:rsidR="007B1A2A" w:rsidRPr="007B1A2A">
        <w:rPr>
          <w:rFonts w:ascii="Arial" w:hAnsi="Arial" w:cs="Arial"/>
        </w:rPr>
        <w:t>, and reliability will be crucial in promoting consistent and utilization of mobile banking services.</w:t>
      </w:r>
    </w:p>
    <w:p w14:paraId="17623F2F" w14:textId="6F46E238" w:rsidR="00326447" w:rsidRDefault="003861AB" w:rsidP="003861AB">
      <w:pPr>
        <w:ind w:left="360"/>
        <w:jc w:val="both"/>
        <w:rPr>
          <w:rFonts w:ascii="Arial" w:hAnsi="Arial" w:cs="Arial"/>
          <w:b/>
          <w:bCs/>
        </w:rPr>
      </w:pPr>
      <w:r w:rsidRPr="003861AB">
        <w:rPr>
          <w:rFonts w:ascii="Arial" w:hAnsi="Arial" w:cs="Arial"/>
          <w:b/>
          <w:bCs/>
        </w:rPr>
        <w:t>DISCLAIMER (ARTIFICIAL INTELLIGENCE)</w:t>
      </w:r>
    </w:p>
    <w:p w14:paraId="37D87519" w14:textId="134EEC50" w:rsidR="00FF7943" w:rsidRDefault="004E6460" w:rsidP="00FF7943">
      <w:pPr>
        <w:ind w:left="360"/>
        <w:jc w:val="both"/>
        <w:rPr>
          <w:rFonts w:ascii="Arial" w:hAnsi="Arial" w:cs="Arial"/>
        </w:rPr>
      </w:pPr>
      <w:r>
        <w:rPr>
          <w:rFonts w:ascii="Arial" w:hAnsi="Arial" w:cs="Arial"/>
        </w:rPr>
        <w:t xml:space="preserve">The authors hereby declare that generated AI technologies, specifically Large Language Models, were used during the writing </w:t>
      </w:r>
      <w:r w:rsidR="00FF7943">
        <w:rPr>
          <w:rFonts w:ascii="Arial" w:hAnsi="Arial" w:cs="Arial"/>
        </w:rPr>
        <w:t xml:space="preserve">or editing of the manuscript. Details of the AI usage is given below: </w:t>
      </w:r>
    </w:p>
    <w:p w14:paraId="25DE6AAD" w14:textId="15953E95" w:rsidR="001711F7" w:rsidRPr="00FF7943" w:rsidRDefault="001711F7" w:rsidP="001711F7">
      <w:pPr>
        <w:spacing w:after="0" w:line="240" w:lineRule="auto"/>
        <w:ind w:left="1080" w:firstLine="360"/>
        <w:jc w:val="both"/>
        <w:rPr>
          <w:rFonts w:ascii="Arial" w:hAnsi="Arial" w:cs="Arial"/>
        </w:rPr>
      </w:pPr>
      <w:r>
        <w:rPr>
          <w:rFonts w:ascii="Arial" w:hAnsi="Arial" w:cs="Arial"/>
          <w:b/>
          <w:bCs/>
        </w:rPr>
        <w:t xml:space="preserve">Name of the AI: </w:t>
      </w:r>
      <w:r>
        <w:rPr>
          <w:rFonts w:ascii="Arial" w:hAnsi="Arial" w:cs="Arial"/>
        </w:rPr>
        <w:t>ChatGPT</w:t>
      </w:r>
    </w:p>
    <w:p w14:paraId="60AF447D" w14:textId="77777777" w:rsidR="001711F7" w:rsidRDefault="001711F7" w:rsidP="001711F7">
      <w:pPr>
        <w:spacing w:after="0" w:line="240" w:lineRule="auto"/>
        <w:ind w:left="720" w:firstLine="720"/>
        <w:jc w:val="both"/>
        <w:rPr>
          <w:rFonts w:ascii="Arial" w:hAnsi="Arial" w:cs="Arial"/>
        </w:rPr>
      </w:pPr>
      <w:r>
        <w:rPr>
          <w:rFonts w:ascii="Arial" w:hAnsi="Arial" w:cs="Arial"/>
          <w:b/>
          <w:bCs/>
        </w:rPr>
        <w:lastRenderedPageBreak/>
        <w:t xml:space="preserve">Version/Model: </w:t>
      </w:r>
      <w:r>
        <w:rPr>
          <w:rFonts w:ascii="Arial" w:hAnsi="Arial" w:cs="Arial"/>
        </w:rPr>
        <w:t>GPT-4</w:t>
      </w:r>
    </w:p>
    <w:p w14:paraId="3EE360DA"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Source/Provider: </w:t>
      </w:r>
      <w:r>
        <w:rPr>
          <w:rFonts w:ascii="Arial" w:hAnsi="Arial" w:cs="Arial"/>
        </w:rPr>
        <w:t xml:space="preserve">OpenAI </w:t>
      </w:r>
      <w:r w:rsidRPr="00FF7943">
        <w:rPr>
          <w:rFonts w:ascii="Arial" w:hAnsi="Arial" w:cs="Arial"/>
        </w:rPr>
        <w:t>I (https://chat.openai.com)</w:t>
      </w:r>
    </w:p>
    <w:p w14:paraId="166CCD42" w14:textId="71F1C373" w:rsidR="001711F7" w:rsidRDefault="001711F7" w:rsidP="001C1E8A">
      <w:pPr>
        <w:spacing w:after="0" w:line="240" w:lineRule="auto"/>
        <w:jc w:val="both"/>
        <w:rPr>
          <w:rFonts w:ascii="Arial" w:hAnsi="Arial" w:cs="Arial"/>
        </w:rPr>
      </w:pPr>
    </w:p>
    <w:p w14:paraId="72BFA4A3" w14:textId="0A1280D2" w:rsidR="004E6460" w:rsidRPr="001C1E8A" w:rsidRDefault="001711F7" w:rsidP="001C1E8A">
      <w:pPr>
        <w:ind w:left="360"/>
        <w:jc w:val="both"/>
        <w:rPr>
          <w:rFonts w:ascii="Arial" w:hAnsi="Arial" w:cs="Arial"/>
        </w:rPr>
      </w:pPr>
      <w:r>
        <w:rPr>
          <w:rFonts w:ascii="Arial" w:hAnsi="Arial" w:cs="Arial"/>
          <w:b/>
          <w:bCs/>
        </w:rPr>
        <w:t xml:space="preserve">Purpose of Use: </w:t>
      </w:r>
      <w:r w:rsidR="0026167C">
        <w:rPr>
          <w:rFonts w:ascii="Arial" w:hAnsi="Arial" w:cs="Arial"/>
        </w:rPr>
        <w:t xml:space="preserve">Generative AI was primarily employed to enhance the clarity and coherences of the discussion, improvement of the sentences and grammar, and refine the abstract for better readability and adherence to academic </w:t>
      </w:r>
      <w:r w:rsidR="001C1E8A">
        <w:rPr>
          <w:rFonts w:ascii="Arial" w:hAnsi="Arial" w:cs="Arial"/>
        </w:rPr>
        <w:t>standards</w:t>
      </w:r>
      <w:r w:rsidR="0026167C">
        <w:rPr>
          <w:rFonts w:ascii="Arial" w:hAnsi="Arial" w:cs="Arial"/>
        </w:rPr>
        <w:t>.</w:t>
      </w:r>
    </w:p>
    <w:p w14:paraId="62CF8A9A" w14:textId="1B75014D" w:rsidR="004E6460" w:rsidRDefault="004E6460" w:rsidP="004E6460">
      <w:pPr>
        <w:ind w:left="360"/>
        <w:jc w:val="both"/>
        <w:rPr>
          <w:rFonts w:ascii="Arial" w:hAnsi="Arial" w:cs="Arial"/>
          <w:b/>
          <w:bCs/>
        </w:rPr>
      </w:pPr>
      <w:r w:rsidRPr="004E6460">
        <w:rPr>
          <w:rFonts w:ascii="Arial" w:hAnsi="Arial" w:cs="Arial"/>
          <w:b/>
          <w:bCs/>
        </w:rPr>
        <w:t xml:space="preserve">CONSENT  </w:t>
      </w:r>
    </w:p>
    <w:p w14:paraId="0A5D3A82" w14:textId="1A2D016F" w:rsidR="00476AD8" w:rsidRDefault="00476AD8" w:rsidP="004E6460">
      <w:pPr>
        <w:ind w:left="360"/>
        <w:jc w:val="both"/>
        <w:rPr>
          <w:rFonts w:ascii="Arial" w:hAnsi="Arial" w:cs="Arial"/>
        </w:rPr>
      </w:pPr>
      <w:r>
        <w:rPr>
          <w:rFonts w:ascii="Arial" w:hAnsi="Arial" w:cs="Arial"/>
        </w:rPr>
        <w:t>As per international standards or university standards written ethical approval has been collected and preserved by the author/s.</w:t>
      </w:r>
    </w:p>
    <w:p w14:paraId="54BDDD11" w14:textId="385EAC88" w:rsidR="00476AD8" w:rsidRDefault="00476AD8" w:rsidP="004E6460">
      <w:pPr>
        <w:ind w:left="360"/>
        <w:jc w:val="both"/>
        <w:rPr>
          <w:rFonts w:ascii="Arial" w:hAnsi="Arial" w:cs="Arial"/>
          <w:b/>
          <w:bCs/>
        </w:rPr>
      </w:pPr>
      <w:r>
        <w:rPr>
          <w:rFonts w:ascii="Arial" w:hAnsi="Arial" w:cs="Arial"/>
          <w:b/>
          <w:bCs/>
        </w:rPr>
        <w:t>ACKNOWLEDGEMENT</w:t>
      </w:r>
      <w:r w:rsidR="00194B86">
        <w:rPr>
          <w:rFonts w:ascii="Arial" w:hAnsi="Arial" w:cs="Arial"/>
          <w:b/>
          <w:bCs/>
        </w:rPr>
        <w:t>S</w:t>
      </w:r>
    </w:p>
    <w:p w14:paraId="60EB15AB" w14:textId="44978866" w:rsidR="00194B86" w:rsidRDefault="00194B86" w:rsidP="004E6460">
      <w:pPr>
        <w:ind w:left="360"/>
        <w:jc w:val="both"/>
        <w:rPr>
          <w:rFonts w:ascii="Arial" w:hAnsi="Arial" w:cs="Arial"/>
        </w:rPr>
      </w:pPr>
      <w:r>
        <w:rPr>
          <w:rFonts w:ascii="Arial" w:hAnsi="Arial" w:cs="Arial"/>
        </w:rPr>
        <w:t>The researchers would like to express their sincere gratitude to everyone who contributed to the accomplishment of the study. The valuable insight, feedback and participation made this work possible.</w:t>
      </w:r>
    </w:p>
    <w:p w14:paraId="20E98F31" w14:textId="579B23F1" w:rsidR="006836D9" w:rsidRDefault="006836D9" w:rsidP="004E6460">
      <w:pPr>
        <w:ind w:left="360"/>
        <w:jc w:val="both"/>
        <w:rPr>
          <w:rFonts w:ascii="Arial" w:hAnsi="Arial" w:cs="Arial"/>
          <w:b/>
          <w:bCs/>
        </w:rPr>
      </w:pPr>
      <w:r>
        <w:rPr>
          <w:rFonts w:ascii="Arial" w:hAnsi="Arial" w:cs="Arial"/>
          <w:b/>
          <w:bCs/>
        </w:rPr>
        <w:t>COMPETING INTEREST</w:t>
      </w:r>
    </w:p>
    <w:p w14:paraId="3145EC35" w14:textId="3D1F778A" w:rsidR="006836D9" w:rsidRDefault="00D21FC7" w:rsidP="004E6460">
      <w:pPr>
        <w:ind w:left="360"/>
        <w:jc w:val="both"/>
        <w:rPr>
          <w:rFonts w:ascii="Arial" w:hAnsi="Arial" w:cs="Arial"/>
        </w:rPr>
      </w:pPr>
      <w:r>
        <w:rPr>
          <w:rFonts w:ascii="Arial" w:hAnsi="Arial" w:cs="Arial"/>
        </w:rPr>
        <w:t>Authors have declared that no competing interest exist.</w:t>
      </w:r>
    </w:p>
    <w:p w14:paraId="367C9E5C" w14:textId="77777777" w:rsidR="000D24E2" w:rsidRPr="00DD7D91" w:rsidRDefault="000D24E2" w:rsidP="000D24E2">
      <w:pPr>
        <w:spacing w:after="0"/>
        <w:rPr>
          <w:rFonts w:ascii="Arial" w:hAnsi="Arial" w:cs="Arial"/>
          <w:b/>
          <w:bCs/>
          <w:i/>
          <w:iCs/>
          <w:sz w:val="32"/>
          <w:szCs w:val="32"/>
        </w:rPr>
      </w:pPr>
      <w:r w:rsidRPr="00DD7D91">
        <w:rPr>
          <w:rFonts w:ascii="Arial" w:hAnsi="Arial" w:cs="Arial"/>
          <w:b/>
          <w:bCs/>
          <w:i/>
          <w:iCs/>
          <w:sz w:val="20"/>
          <w:szCs w:val="20"/>
        </w:rPr>
        <w:t xml:space="preserve">Author’s contribution </w:t>
      </w:r>
    </w:p>
    <w:p w14:paraId="65D40E94" w14:textId="77777777" w:rsidR="000D24E2" w:rsidRPr="00DD7D91" w:rsidRDefault="000D24E2" w:rsidP="000D24E2">
      <w:pPr>
        <w:rPr>
          <w:rFonts w:ascii="Arial" w:hAnsi="Arial" w:cs="Arial"/>
          <w:i/>
          <w:iCs/>
          <w:sz w:val="20"/>
          <w:szCs w:val="20"/>
        </w:rPr>
      </w:pPr>
      <w:r w:rsidRPr="00DD7D91">
        <w:rPr>
          <w:rFonts w:ascii="Arial" w:hAnsi="Arial" w:cs="Arial"/>
          <w:i/>
          <w:iCs/>
          <w:sz w:val="20"/>
          <w:szCs w:val="20"/>
        </w:rPr>
        <w:t>This work was carried out in collaboration among all authors. All authors read and approved the final manuscript.</w:t>
      </w:r>
    </w:p>
    <w:p w14:paraId="78D43D81" w14:textId="77777777" w:rsidR="00416A22" w:rsidRDefault="00416A22" w:rsidP="004E6460">
      <w:pPr>
        <w:ind w:left="360"/>
        <w:jc w:val="both"/>
        <w:rPr>
          <w:rFonts w:ascii="Arial" w:hAnsi="Arial" w:cs="Arial"/>
        </w:rPr>
      </w:pPr>
    </w:p>
    <w:p w14:paraId="5494E9DF" w14:textId="58585B5D" w:rsidR="00416A22" w:rsidRDefault="00416A22" w:rsidP="004E6460">
      <w:pPr>
        <w:ind w:left="360"/>
        <w:jc w:val="both"/>
        <w:rPr>
          <w:rFonts w:ascii="Arial" w:hAnsi="Arial" w:cs="Arial"/>
          <w:b/>
          <w:bCs/>
        </w:rPr>
      </w:pPr>
      <w:r>
        <w:rPr>
          <w:rFonts w:ascii="Arial" w:hAnsi="Arial" w:cs="Arial"/>
          <w:b/>
          <w:bCs/>
        </w:rPr>
        <w:t>REFERENCES</w:t>
      </w:r>
    </w:p>
    <w:p w14:paraId="23250016" w14:textId="77883D52" w:rsidR="00CB2AF4" w:rsidRPr="0032323D" w:rsidRDefault="005626FF" w:rsidP="0035408A">
      <w:pPr>
        <w:spacing w:after="0"/>
        <w:ind w:left="1134" w:hanging="708"/>
        <w:jc w:val="both"/>
        <w:rPr>
          <w:rFonts w:ascii="Arial" w:hAnsi="Arial" w:cs="Arial"/>
        </w:rPr>
      </w:pPr>
      <w:r w:rsidRPr="0032323D">
        <w:rPr>
          <w:rFonts w:ascii="Arial" w:hAnsi="Arial" w:cs="Arial"/>
        </w:rPr>
        <w:t xml:space="preserve">Addula, S. R. (2025). Mobile Banking Adoption: A Multi-Factorial Study on Social Influence, Compatibility, Digital Self-Efficacy, and Perceived Cost Among Generation Z Consumers in the United States. Journal of Theoretical and Applied Electronic Commerce Research, 20(3), 192. </w:t>
      </w:r>
      <w:hyperlink r:id="rId8" w:history="1">
        <w:r w:rsidR="00CB2AF4" w:rsidRPr="0032323D">
          <w:rPr>
            <w:rStyle w:val="Hyperlink"/>
            <w:rFonts w:ascii="Arial" w:hAnsi="Arial" w:cs="Arial"/>
            <w:color w:val="auto"/>
            <w:u w:val="none"/>
          </w:rPr>
          <w:t>https://doi.org/10.3390/jtaer20030192</w:t>
        </w:r>
      </w:hyperlink>
    </w:p>
    <w:p w14:paraId="0729200F" w14:textId="77777777" w:rsidR="00CB2AF4" w:rsidRPr="0032323D" w:rsidRDefault="005626FF" w:rsidP="0035408A">
      <w:pPr>
        <w:spacing w:after="0"/>
        <w:ind w:left="1134" w:hanging="708"/>
        <w:jc w:val="both"/>
        <w:rPr>
          <w:rFonts w:ascii="Arial" w:hAnsi="Arial" w:cs="Arial"/>
        </w:rPr>
      </w:pPr>
      <w:proofErr w:type="spellStart"/>
      <w:r w:rsidRPr="0032323D">
        <w:rPr>
          <w:rFonts w:ascii="Arial" w:hAnsi="Arial" w:cs="Arial"/>
        </w:rPr>
        <w:t>Agbesi</w:t>
      </w:r>
      <w:proofErr w:type="spellEnd"/>
      <w:r w:rsidRPr="0032323D">
        <w:rPr>
          <w:rFonts w:ascii="Arial" w:hAnsi="Arial" w:cs="Arial"/>
        </w:rPr>
        <w:t>, T. (2023). Determinants of Mobile Banking Adoption among University of Cape Coast. </w:t>
      </w:r>
      <w:hyperlink r:id="rId9" w:history="1">
        <w:r w:rsidRPr="0032323D">
          <w:rPr>
            <w:rStyle w:val="Hyperlink"/>
            <w:rFonts w:ascii="Arial" w:hAnsi="Arial" w:cs="Arial"/>
            <w:color w:val="auto"/>
            <w:u w:val="none"/>
          </w:rPr>
          <w:t>https://ir.ucc.edu.gh/xmlui/handle/123456789/10922</w:t>
        </w:r>
      </w:hyperlink>
      <w:r w:rsidRPr="0032323D">
        <w:rPr>
          <w:rFonts w:ascii="Arial" w:hAnsi="Arial" w:cs="Arial"/>
        </w:rPr>
        <w:t>?</w:t>
      </w:r>
    </w:p>
    <w:p w14:paraId="35D54260" w14:textId="1F4437E5" w:rsidR="0035408A" w:rsidRPr="0032323D" w:rsidRDefault="005626FF" w:rsidP="0035408A">
      <w:pPr>
        <w:spacing w:after="0"/>
        <w:ind w:left="1134" w:hanging="708"/>
        <w:jc w:val="both"/>
        <w:rPr>
          <w:rFonts w:ascii="Arial" w:hAnsi="Arial" w:cs="Arial"/>
        </w:rPr>
      </w:pPr>
      <w:r w:rsidRPr="0032323D">
        <w:rPr>
          <w:rFonts w:ascii="Arial" w:hAnsi="Arial" w:cs="Arial"/>
        </w:rPr>
        <w:t xml:space="preserve">Aguilon, J., Cabato, J., &amp; </w:t>
      </w:r>
      <w:proofErr w:type="spellStart"/>
      <w:r w:rsidRPr="0032323D">
        <w:rPr>
          <w:rFonts w:ascii="Arial" w:hAnsi="Arial" w:cs="Arial"/>
        </w:rPr>
        <w:t>Superales</w:t>
      </w:r>
      <w:proofErr w:type="spellEnd"/>
      <w:r w:rsidRPr="0032323D">
        <w:rPr>
          <w:rFonts w:ascii="Arial" w:hAnsi="Arial" w:cs="Arial"/>
        </w:rPr>
        <w:t xml:space="preserve">, J. (2023). Mobile banking usage and customer satisfaction among banks in </w:t>
      </w:r>
      <w:proofErr w:type="spellStart"/>
      <w:r w:rsidRPr="0032323D">
        <w:rPr>
          <w:rFonts w:ascii="Arial" w:hAnsi="Arial" w:cs="Arial"/>
        </w:rPr>
        <w:t>Panabo</w:t>
      </w:r>
      <w:proofErr w:type="spellEnd"/>
      <w:r w:rsidRPr="0032323D">
        <w:rPr>
          <w:rFonts w:ascii="Arial" w:hAnsi="Arial" w:cs="Arial"/>
        </w:rPr>
        <w:t xml:space="preserve"> City.</w:t>
      </w:r>
      <w:r w:rsidR="00CB2AF4" w:rsidRPr="0032323D">
        <w:rPr>
          <w:rFonts w:ascii="Arial" w:hAnsi="Arial" w:cs="Arial"/>
        </w:rPr>
        <w:t xml:space="preserve"> </w:t>
      </w:r>
      <w:hyperlink r:id="rId10" w:history="1">
        <w:r w:rsidR="0035408A" w:rsidRPr="0032323D">
          <w:rPr>
            <w:rStyle w:val="Hyperlink"/>
            <w:rFonts w:ascii="Arial" w:hAnsi="Arial" w:cs="Arial"/>
            <w:color w:val="auto"/>
            <w:u w:val="none"/>
          </w:rPr>
          <w:t>https://repository.umindanao.edu.ph/handle/20.500.14045/1417</w:t>
        </w:r>
      </w:hyperlink>
      <w:r w:rsidRPr="0032323D">
        <w:rPr>
          <w:rFonts w:ascii="Arial" w:hAnsi="Arial" w:cs="Arial"/>
        </w:rPr>
        <w:t>.</w:t>
      </w:r>
    </w:p>
    <w:p w14:paraId="0BEF2E19" w14:textId="77777777" w:rsidR="00CD53D3" w:rsidRPr="0032323D" w:rsidRDefault="0035408A" w:rsidP="00CD53D3">
      <w:pPr>
        <w:spacing w:after="0"/>
        <w:ind w:left="1134" w:hanging="708"/>
        <w:jc w:val="both"/>
        <w:rPr>
          <w:rFonts w:ascii="Arial" w:hAnsi="Arial" w:cs="Arial"/>
        </w:rPr>
      </w:pPr>
      <w:proofErr w:type="spellStart"/>
      <w:r w:rsidRPr="0032323D">
        <w:rPr>
          <w:rFonts w:ascii="Arial" w:hAnsi="Arial" w:cs="Arial"/>
        </w:rPr>
        <w:t>Alalwan</w:t>
      </w:r>
      <w:proofErr w:type="spellEnd"/>
      <w:r w:rsidRPr="0032323D">
        <w:rPr>
          <w:rFonts w:ascii="Arial" w:hAnsi="Arial" w:cs="Arial"/>
        </w:rPr>
        <w:t xml:space="preserve">, A. A., </w:t>
      </w:r>
      <w:proofErr w:type="spellStart"/>
      <w:proofErr w:type="gramStart"/>
      <w:r w:rsidRPr="0032323D">
        <w:rPr>
          <w:rFonts w:ascii="Arial" w:hAnsi="Arial" w:cs="Arial"/>
        </w:rPr>
        <w:t>Dwivedi,Y</w:t>
      </w:r>
      <w:proofErr w:type="spellEnd"/>
      <w:r w:rsidRPr="0032323D">
        <w:rPr>
          <w:rFonts w:ascii="Arial" w:hAnsi="Arial" w:cs="Arial"/>
        </w:rPr>
        <w:t>.</w:t>
      </w:r>
      <w:proofErr w:type="gramEnd"/>
      <w:r w:rsidRPr="0032323D">
        <w:rPr>
          <w:rFonts w:ascii="Arial" w:hAnsi="Arial" w:cs="Arial"/>
        </w:rPr>
        <w:t xml:space="preserve"> </w:t>
      </w:r>
      <w:proofErr w:type="gramStart"/>
      <w:r w:rsidRPr="0032323D">
        <w:rPr>
          <w:rFonts w:ascii="Arial" w:hAnsi="Arial" w:cs="Arial"/>
        </w:rPr>
        <w:t>K.,&amp;</w:t>
      </w:r>
      <w:proofErr w:type="gramEnd"/>
      <w:r w:rsidRPr="0032323D">
        <w:rPr>
          <w:rFonts w:ascii="Arial" w:hAnsi="Arial" w:cs="Arial"/>
        </w:rPr>
        <w:t xml:space="preserve"> Rana, N. P. </w:t>
      </w:r>
      <w:r w:rsidR="005626FF" w:rsidRPr="0032323D">
        <w:rPr>
          <w:rFonts w:ascii="Arial" w:hAnsi="Arial" w:cs="Arial"/>
        </w:rPr>
        <w:t>(2017). Factors influencing</w:t>
      </w:r>
      <w:r w:rsidR="005626FF" w:rsidRPr="0032323D">
        <w:rPr>
          <w:rFonts w:ascii="Arial" w:hAnsi="Arial" w:cs="Arial"/>
        </w:rPr>
        <w:tab/>
        <w:t>adoption of mobile banking by Jordanian bank customers: Extending</w:t>
      </w:r>
      <w:r w:rsidR="005626FF" w:rsidRPr="0032323D">
        <w:rPr>
          <w:rFonts w:ascii="Arial" w:hAnsi="Arial" w:cs="Arial"/>
        </w:rPr>
        <w:tab/>
        <w:t>UTAUT2 with trust. International Journal of Information Management,</w:t>
      </w:r>
      <w:r w:rsidR="005626FF" w:rsidRPr="0032323D">
        <w:rPr>
          <w:rFonts w:ascii="Arial" w:hAnsi="Arial" w:cs="Arial"/>
        </w:rPr>
        <w:tab/>
        <w:t>37(3</w:t>
      </w:r>
      <w:proofErr w:type="gramStart"/>
      <w:r w:rsidR="005626FF" w:rsidRPr="0032323D">
        <w:rPr>
          <w:rFonts w:ascii="Arial" w:hAnsi="Arial" w:cs="Arial"/>
        </w:rPr>
        <w:t>),  99</w:t>
      </w:r>
      <w:proofErr w:type="gramEnd"/>
      <w:r w:rsidR="005626FF" w:rsidRPr="0032323D">
        <w:rPr>
          <w:rFonts w:ascii="Arial" w:hAnsi="Arial" w:cs="Arial"/>
        </w:rPr>
        <w:t>-110.</w:t>
      </w:r>
    </w:p>
    <w:p w14:paraId="111A5420" w14:textId="3D818CBC" w:rsidR="00CD53D3" w:rsidRPr="0032323D" w:rsidRDefault="005626FF" w:rsidP="00CD53D3">
      <w:pPr>
        <w:spacing w:after="0"/>
        <w:ind w:left="1134" w:hanging="708"/>
        <w:jc w:val="both"/>
        <w:rPr>
          <w:rFonts w:ascii="Arial" w:hAnsi="Arial" w:cs="Arial"/>
        </w:rPr>
      </w:pPr>
      <w:r w:rsidRPr="0032323D">
        <w:rPr>
          <w:rFonts w:ascii="Arial" w:hAnsi="Arial" w:cs="Arial"/>
        </w:rPr>
        <w:t xml:space="preserve">Anjani, N. D. S. P., &amp; Fitria, N. I. J. (2023). Analysis of perceived ease of use and perceived of usefulness to </w:t>
      </w:r>
      <w:proofErr w:type="spellStart"/>
      <w:r w:rsidRPr="0032323D">
        <w:rPr>
          <w:rFonts w:ascii="Arial" w:hAnsi="Arial" w:cs="Arial"/>
        </w:rPr>
        <w:t>enchance</w:t>
      </w:r>
      <w:proofErr w:type="spellEnd"/>
      <w:r w:rsidRPr="0032323D">
        <w:rPr>
          <w:rFonts w:ascii="Arial" w:hAnsi="Arial" w:cs="Arial"/>
        </w:rPr>
        <w:t xml:space="preserve"> customer interest in using BCA Mobile Banking. Journal of Management Analytical and Solution (</w:t>
      </w:r>
      <w:proofErr w:type="spellStart"/>
      <w:r w:rsidRPr="0032323D">
        <w:rPr>
          <w:rFonts w:ascii="Arial" w:hAnsi="Arial" w:cs="Arial"/>
        </w:rPr>
        <w:t>JoMAS</w:t>
      </w:r>
      <w:proofErr w:type="spellEnd"/>
      <w:r w:rsidRPr="0032323D">
        <w:rPr>
          <w:rFonts w:ascii="Arial" w:hAnsi="Arial" w:cs="Arial"/>
        </w:rPr>
        <w:t>), 3(3). </w:t>
      </w:r>
      <w:hyperlink r:id="rId11" w:history="1">
        <w:r w:rsidR="00CD53D3" w:rsidRPr="0032323D">
          <w:rPr>
            <w:rStyle w:val="Hyperlink"/>
            <w:rFonts w:ascii="Arial" w:hAnsi="Arial" w:cs="Arial"/>
            <w:color w:val="auto"/>
            <w:u w:val="none"/>
          </w:rPr>
          <w:t>https://doi.org/10.32734/jomas.v3i3.12237</w:t>
        </w:r>
      </w:hyperlink>
    </w:p>
    <w:p w14:paraId="7312F2C0" w14:textId="2D2F6761" w:rsidR="00CD53D3" w:rsidRPr="0032323D" w:rsidRDefault="005626FF" w:rsidP="00CD53D3">
      <w:pPr>
        <w:spacing w:after="0"/>
        <w:ind w:left="1134" w:hanging="708"/>
        <w:jc w:val="both"/>
        <w:rPr>
          <w:rFonts w:ascii="Arial" w:hAnsi="Arial" w:cs="Arial"/>
        </w:rPr>
      </w:pPr>
      <w:r w:rsidRPr="0032323D">
        <w:rPr>
          <w:rFonts w:ascii="Arial" w:hAnsi="Arial" w:cs="Arial"/>
          <w:shd w:val="clear" w:color="auto" w:fill="FFFFFF"/>
        </w:rPr>
        <w:t xml:space="preserve">Arcand, M., </w:t>
      </w:r>
      <w:proofErr w:type="spellStart"/>
      <w:r w:rsidRPr="0032323D">
        <w:rPr>
          <w:rFonts w:ascii="Arial" w:hAnsi="Arial" w:cs="Arial"/>
          <w:shd w:val="clear" w:color="auto" w:fill="FFFFFF"/>
        </w:rPr>
        <w:t>PromTep</w:t>
      </w:r>
      <w:proofErr w:type="spellEnd"/>
      <w:r w:rsidRPr="0032323D">
        <w:rPr>
          <w:rFonts w:ascii="Arial" w:hAnsi="Arial" w:cs="Arial"/>
          <w:shd w:val="clear" w:color="auto" w:fill="FFFFFF"/>
        </w:rPr>
        <w:t xml:space="preserve">, S., Brun, I., &amp; </w:t>
      </w:r>
      <w:proofErr w:type="spellStart"/>
      <w:r w:rsidRPr="0032323D">
        <w:rPr>
          <w:rFonts w:ascii="Arial" w:hAnsi="Arial" w:cs="Arial"/>
          <w:shd w:val="clear" w:color="auto" w:fill="FFFFFF"/>
        </w:rPr>
        <w:t>Rajaobelina</w:t>
      </w:r>
      <w:proofErr w:type="spellEnd"/>
      <w:r w:rsidRPr="0032323D">
        <w:rPr>
          <w:rFonts w:ascii="Arial" w:hAnsi="Arial" w:cs="Arial"/>
          <w:shd w:val="clear" w:color="auto" w:fill="FFFFFF"/>
        </w:rPr>
        <w:t xml:space="preserve">, L. (2017). Mobile banking service quality and customer relationships. International Journal of Bank Marketing, 35(7), 1068-1089. </w:t>
      </w:r>
      <w:hyperlink r:id="rId12" w:history="1">
        <w:r w:rsidR="00CD53D3" w:rsidRPr="0032323D">
          <w:rPr>
            <w:rStyle w:val="Hyperlink"/>
            <w:rFonts w:ascii="Arial" w:hAnsi="Arial" w:cs="Arial"/>
            <w:color w:val="auto"/>
            <w:u w:val="none"/>
            <w:shd w:val="clear" w:color="auto" w:fill="FFFFFF"/>
          </w:rPr>
          <w:t>https://doi.org/10.1108/IJBM-10-2015-0150</w:t>
        </w:r>
      </w:hyperlink>
      <w:r w:rsidRPr="0032323D">
        <w:rPr>
          <w:rFonts w:ascii="Arial" w:hAnsi="Arial" w:cs="Arial"/>
          <w:shd w:val="clear" w:color="auto" w:fill="FFFFFF"/>
        </w:rPr>
        <w:t>.</w:t>
      </w:r>
    </w:p>
    <w:p w14:paraId="5F038412" w14:textId="77777777" w:rsidR="00CD53D3" w:rsidRPr="0032323D" w:rsidRDefault="005626FF" w:rsidP="00CD53D3">
      <w:pPr>
        <w:spacing w:after="0"/>
        <w:ind w:left="1134" w:hanging="708"/>
        <w:jc w:val="both"/>
        <w:rPr>
          <w:rFonts w:ascii="Arial" w:hAnsi="Arial" w:cs="Arial"/>
        </w:rPr>
      </w:pPr>
      <w:r w:rsidRPr="0032323D">
        <w:rPr>
          <w:rFonts w:ascii="Arial" w:hAnsi="Arial" w:cs="Arial"/>
        </w:rPr>
        <w:t xml:space="preserve">Balita, C. (2025). Banking apps with most downloadable Philippines 2024. </w:t>
      </w:r>
      <w:hyperlink r:id="rId13" w:history="1">
        <w:r w:rsidRPr="0032323D">
          <w:rPr>
            <w:rStyle w:val="Hyperlink"/>
            <w:rFonts w:ascii="Arial" w:hAnsi="Arial" w:cs="Arial"/>
            <w:color w:val="auto"/>
            <w:u w:val="none"/>
          </w:rPr>
          <w:t>https://www.statista.com/statistics/1392675/philippines-most-downloaded-banking-apps/</w:t>
        </w:r>
      </w:hyperlink>
      <w:r w:rsidRPr="0032323D">
        <w:rPr>
          <w:rFonts w:ascii="Arial" w:hAnsi="Arial" w:cs="Arial"/>
        </w:rPr>
        <w:t>?</w:t>
      </w:r>
    </w:p>
    <w:p w14:paraId="65FE18F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Burnett, S. (2025, June 23). Online Banking Usage Statistics 2025: adoption, user insights, and security Innovations. CoinLaw. </w:t>
      </w:r>
      <w:hyperlink r:id="rId14" w:history="1">
        <w:r w:rsidRPr="0032323D">
          <w:rPr>
            <w:rStyle w:val="Hyperlink"/>
            <w:rFonts w:ascii="Arial" w:hAnsi="Arial" w:cs="Arial"/>
            <w:color w:val="auto"/>
            <w:u w:val="none"/>
          </w:rPr>
          <w:t>https://coinlaw.io/online-banking-usage-statistics/</w:t>
        </w:r>
      </w:hyperlink>
      <w:r w:rsidRPr="0032323D">
        <w:rPr>
          <w:rFonts w:ascii="Arial" w:hAnsi="Arial" w:cs="Arial"/>
        </w:rPr>
        <w:t>?</w:t>
      </w:r>
    </w:p>
    <w:p w14:paraId="59A311C2" w14:textId="77777777" w:rsidR="00CD53D3" w:rsidRPr="0032323D" w:rsidRDefault="005626FF" w:rsidP="00CD53D3">
      <w:pPr>
        <w:spacing w:after="0"/>
        <w:ind w:left="1134" w:hanging="708"/>
        <w:jc w:val="both"/>
        <w:rPr>
          <w:rStyle w:val="Hyperlink"/>
          <w:rFonts w:ascii="Arial" w:hAnsi="Arial" w:cs="Arial"/>
          <w:color w:val="auto"/>
          <w:u w:val="none"/>
        </w:rPr>
      </w:pPr>
      <w:r w:rsidRPr="0032323D">
        <w:rPr>
          <w:rFonts w:ascii="Arial" w:hAnsi="Arial" w:cs="Arial"/>
        </w:rPr>
        <w:lastRenderedPageBreak/>
        <w:t xml:space="preserve">Chamboko, R. (2022). On the Role of Gender and Age in the Use of Digital Financial Services in Zimbabwe. International Journal of Financial Studies, 10(3), 82. </w:t>
      </w:r>
      <w:hyperlink r:id="rId15" w:history="1">
        <w:r w:rsidRPr="0032323D">
          <w:rPr>
            <w:rStyle w:val="Hyperlink"/>
            <w:rFonts w:ascii="Arial" w:hAnsi="Arial" w:cs="Arial"/>
            <w:color w:val="auto"/>
            <w:u w:val="none"/>
          </w:rPr>
          <w:t>https://doi.org/10.3390/ijfs10030082</w:t>
        </w:r>
      </w:hyperlink>
    </w:p>
    <w:p w14:paraId="1A6258F3" w14:textId="77777777"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Chaouali</w:t>
      </w:r>
      <w:proofErr w:type="spellEnd"/>
      <w:r w:rsidRPr="0032323D">
        <w:rPr>
          <w:rFonts w:ascii="Arial" w:hAnsi="Arial" w:cs="Arial"/>
        </w:rPr>
        <w:t xml:space="preserve">, W., &amp; El </w:t>
      </w:r>
      <w:proofErr w:type="spellStart"/>
      <w:r w:rsidRPr="0032323D">
        <w:rPr>
          <w:rFonts w:ascii="Arial" w:hAnsi="Arial" w:cs="Arial"/>
        </w:rPr>
        <w:t>Hedhli</w:t>
      </w:r>
      <w:proofErr w:type="spellEnd"/>
      <w:r w:rsidRPr="0032323D">
        <w:rPr>
          <w:rFonts w:ascii="Arial" w:hAnsi="Arial" w:cs="Arial"/>
        </w:rPr>
        <w:t xml:space="preserve">, K. (2019). Toward a contagion-based model of mobile banking adoption. International Journal of Bank Marketing, 37(1), 69-96. </w:t>
      </w:r>
      <w:hyperlink r:id="rId16" w:history="1">
        <w:r w:rsidRPr="0032323D">
          <w:rPr>
            <w:rStyle w:val="Hyperlink"/>
            <w:rFonts w:ascii="Arial" w:hAnsi="Arial" w:cs="Arial"/>
            <w:color w:val="auto"/>
            <w:u w:val="none"/>
          </w:rPr>
          <w:t>https://doi.org/10.1108/IJBM-05-2017-0096</w:t>
        </w:r>
      </w:hyperlink>
      <w:r w:rsidR="00CD53D3" w:rsidRPr="0032323D">
        <w:rPr>
          <w:rFonts w:ascii="Arial" w:hAnsi="Arial" w:cs="Arial"/>
        </w:rPr>
        <w:t>.</w:t>
      </w:r>
    </w:p>
    <w:p w14:paraId="2EA48340" w14:textId="6025D70A" w:rsidR="00CD53D3" w:rsidRPr="0032323D" w:rsidRDefault="005626FF" w:rsidP="00CD53D3">
      <w:pPr>
        <w:spacing w:after="0"/>
        <w:ind w:left="1134" w:hanging="708"/>
        <w:jc w:val="both"/>
        <w:rPr>
          <w:rFonts w:ascii="Arial" w:hAnsi="Arial" w:cs="Arial"/>
        </w:rPr>
      </w:pPr>
      <w:r w:rsidRPr="0032323D">
        <w:rPr>
          <w:rFonts w:ascii="Arial" w:hAnsi="Arial" w:cs="Arial"/>
        </w:rPr>
        <w:t xml:space="preserve">Chawla, D., &amp; Joshi, H. (2021). Segmenting Mobile Banking Users Based on the Usage of Mobile Banking Services. Global Business Review, 22(3), 689-704. </w:t>
      </w:r>
      <w:hyperlink r:id="rId17" w:history="1">
        <w:r w:rsidRPr="0032323D">
          <w:rPr>
            <w:rStyle w:val="Hyperlink"/>
            <w:rFonts w:ascii="Arial" w:hAnsi="Arial" w:cs="Arial"/>
            <w:color w:val="auto"/>
            <w:u w:val="none"/>
          </w:rPr>
          <w:t>https://doi.org/10.1177/0972150918811257</w:t>
        </w:r>
      </w:hyperlink>
      <w:r w:rsidR="003B33C4">
        <w:rPr>
          <w:rFonts w:ascii="Arial" w:hAnsi="Arial" w:cs="Arial"/>
        </w:rPr>
        <w:t>.</w:t>
      </w:r>
    </w:p>
    <w:p w14:paraId="05E3D664"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Chawla, S., &amp; Vasudeva, S. (2024). Mobile banking usage and customer loyalty among Indian users: moderating effect of occupation and education. International Journal of Business Innovation and Research, 35(4), 476–496. </w:t>
      </w:r>
      <w:hyperlink r:id="rId18" w:history="1">
        <w:r w:rsidRPr="0032323D">
          <w:rPr>
            <w:rStyle w:val="Hyperlink"/>
            <w:rFonts w:ascii="Arial" w:hAnsi="Arial" w:cs="Arial"/>
            <w:color w:val="auto"/>
            <w:u w:val="none"/>
          </w:rPr>
          <w:t>https://doi.org/10.1504/ijbir.2024.143200</w:t>
        </w:r>
      </w:hyperlink>
    </w:p>
    <w:p w14:paraId="4485A2EA"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Chen, S., Doerr, S., Frost, J., Gambacorta, L., &amp; Shin, H. (2023). The fintech gender gap. Journal of Financial Intermediation, 54, 101026. </w:t>
      </w:r>
      <w:hyperlink r:id="rId19" w:history="1">
        <w:r w:rsidRPr="0032323D">
          <w:rPr>
            <w:rStyle w:val="Hyperlink"/>
            <w:rFonts w:ascii="Arial" w:hAnsi="Arial" w:cs="Arial"/>
            <w:color w:val="auto"/>
            <w:u w:val="none"/>
          </w:rPr>
          <w:t>https://doi.org/10.1016/j.jfi.2023.101026</w:t>
        </w:r>
      </w:hyperlink>
    </w:p>
    <w:p w14:paraId="75CFD645" w14:textId="77777777" w:rsidR="00CD53D3" w:rsidRPr="0032323D" w:rsidRDefault="005626FF" w:rsidP="00CD53D3">
      <w:pPr>
        <w:spacing w:after="0"/>
        <w:ind w:left="1134" w:hanging="708"/>
        <w:jc w:val="both"/>
        <w:rPr>
          <w:rFonts w:ascii="Arial" w:hAnsi="Arial" w:cs="Arial"/>
        </w:rPr>
      </w:pPr>
      <w:hyperlink r:id="rId20" w:history="1">
        <w:r w:rsidRPr="0032323D">
          <w:rPr>
            <w:rStyle w:val="Hyperlink"/>
            <w:rFonts w:ascii="Arial" w:hAnsi="Arial" w:cs="Arial"/>
            <w:color w:val="auto"/>
            <w:u w:val="none"/>
          </w:rPr>
          <w:t>Chipongian</w:t>
        </w:r>
      </w:hyperlink>
      <w:r w:rsidRPr="0032323D">
        <w:rPr>
          <w:rFonts w:ascii="Arial" w:hAnsi="Arial" w:cs="Arial"/>
        </w:rPr>
        <w:t xml:space="preserve">, L. C. (2023). More Filipinos use mobile devices to manage health, finances – study. Manila Bulletin. </w:t>
      </w:r>
      <w:hyperlink r:id="rId21" w:history="1">
        <w:r w:rsidRPr="0032323D">
          <w:rPr>
            <w:rStyle w:val="Hyperlink"/>
            <w:rFonts w:ascii="Arial" w:hAnsi="Arial" w:cs="Arial"/>
            <w:color w:val="auto"/>
            <w:u w:val="none"/>
          </w:rPr>
          <w:t>https://mb.com.ph/2023/9/27/article-1134</w:t>
        </w:r>
      </w:hyperlink>
      <w:r w:rsidRPr="0032323D">
        <w:rPr>
          <w:rFonts w:ascii="Arial" w:hAnsi="Arial" w:cs="Arial"/>
        </w:rPr>
        <w:t>?</w:t>
      </w:r>
    </w:p>
    <w:p w14:paraId="7FAF28B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 xml:space="preserve">Creswell, J. W., &amp; Creswell, J. D. (2018). Research design: Qualitative, quantitative, and mixed methods </w:t>
      </w:r>
      <w:proofErr w:type="gramStart"/>
      <w:r w:rsidRPr="0032323D">
        <w:rPr>
          <w:rFonts w:ascii="Arial" w:hAnsi="Arial" w:cs="Arial"/>
        </w:rPr>
        <w:t>approaches</w:t>
      </w:r>
      <w:proofErr w:type="gramEnd"/>
      <w:r w:rsidRPr="0032323D">
        <w:rPr>
          <w:rFonts w:ascii="Arial" w:hAnsi="Arial" w:cs="Arial"/>
        </w:rPr>
        <w:t xml:space="preserve"> (5th ed.). Thousand Oaks, CA: SAGE Publications.</w:t>
      </w:r>
    </w:p>
    <w:p w14:paraId="770B9BB1" w14:textId="77777777" w:rsidR="00CD53D3" w:rsidRPr="0032323D" w:rsidRDefault="00CD53D3" w:rsidP="00CD53D3">
      <w:pPr>
        <w:spacing w:after="0"/>
        <w:ind w:left="1134" w:hanging="708"/>
        <w:jc w:val="both"/>
        <w:rPr>
          <w:rFonts w:ascii="Arial" w:hAnsi="Arial" w:cs="Arial"/>
        </w:rPr>
      </w:pPr>
      <w:r w:rsidRPr="0032323D">
        <w:rPr>
          <w:rFonts w:ascii="Arial" w:hAnsi="Arial" w:cs="Arial"/>
          <w:shd w:val="clear" w:color="auto" w:fill="FFFFFF"/>
        </w:rPr>
        <w:t xml:space="preserve">Cudjoe, A. G., Anim, P. A., &amp; </w:t>
      </w:r>
      <w:proofErr w:type="spellStart"/>
      <w:r w:rsidRPr="0032323D">
        <w:rPr>
          <w:rFonts w:ascii="Arial" w:hAnsi="Arial" w:cs="Arial"/>
          <w:shd w:val="clear" w:color="auto" w:fill="FFFFFF"/>
        </w:rPr>
        <w:t>Nyanyofio</w:t>
      </w:r>
      <w:proofErr w:type="spellEnd"/>
      <w:r w:rsidRPr="0032323D">
        <w:rPr>
          <w:rFonts w:ascii="Arial" w:hAnsi="Arial" w:cs="Arial"/>
          <w:shd w:val="clear" w:color="auto" w:fill="FFFFFF"/>
        </w:rPr>
        <w:t xml:space="preserve">, J. G. N. T. </w:t>
      </w:r>
      <w:r w:rsidR="005626FF" w:rsidRPr="0032323D">
        <w:rPr>
          <w:rFonts w:ascii="Arial" w:hAnsi="Arial" w:cs="Arial"/>
          <w:shd w:val="clear" w:color="auto" w:fill="FFFFFF"/>
        </w:rPr>
        <w:t>(2015). Determinants of mobile banking adoption in the Ghanaian banking industry: a case of access bank Ghana limited. Journal of Computer and Communications, 3(02), 1.</w:t>
      </w:r>
    </w:p>
    <w:p w14:paraId="68D54EE7" w14:textId="77777777" w:rsidR="00D8469F" w:rsidRPr="00F92C0B" w:rsidRDefault="00D8469F" w:rsidP="00D8469F">
      <w:pPr>
        <w:spacing w:after="0"/>
        <w:ind w:left="1134" w:hanging="708"/>
        <w:jc w:val="both"/>
        <w:rPr>
          <w:rFonts w:ascii="Arial" w:hAnsi="Arial" w:cs="Arial"/>
        </w:rPr>
      </w:pPr>
      <w:r w:rsidRPr="00F92C0B">
        <w:rPr>
          <w:rFonts w:ascii="Arial" w:hAnsi="Arial" w:cs="Arial"/>
        </w:rPr>
        <w:t>Davis, F. D. (1989). Perceived usefulness, perceived ease of use, and user acceptance of information technology. MIS Quarterly, 13(3), 319–340. https://doi.org/10.2307/249008</w:t>
      </w:r>
    </w:p>
    <w:p w14:paraId="34B791A8" w14:textId="77777777" w:rsidR="00D8469F" w:rsidRDefault="005626FF" w:rsidP="00D8469F">
      <w:pPr>
        <w:spacing w:after="0"/>
        <w:ind w:left="1134" w:hanging="708"/>
        <w:jc w:val="both"/>
        <w:rPr>
          <w:rStyle w:val="Hyperlink"/>
          <w:rFonts w:ascii="Arial" w:hAnsi="Arial" w:cs="Arial"/>
          <w:color w:val="auto"/>
          <w:u w:val="none"/>
        </w:rPr>
      </w:pPr>
      <w:r w:rsidRPr="0032323D">
        <w:rPr>
          <w:rFonts w:ascii="Arial" w:hAnsi="Arial" w:cs="Arial"/>
        </w:rPr>
        <w:t>Diaz, J. (2022). Factors affecting customer satisfaction on mobile money services (</w:t>
      </w:r>
      <w:proofErr w:type="spellStart"/>
      <w:proofErr w:type="gramStart"/>
      <w:r w:rsidRPr="0032323D">
        <w:rPr>
          <w:rFonts w:ascii="Arial" w:hAnsi="Arial" w:cs="Arial"/>
        </w:rPr>
        <w:t>GCash,PayMay</w:t>
      </w:r>
      <w:proofErr w:type="spellEnd"/>
      <w:proofErr w:type="gramEnd"/>
      <w:r w:rsidRPr="0032323D">
        <w:rPr>
          <w:rFonts w:ascii="Arial" w:hAnsi="Arial" w:cs="Arial"/>
        </w:rPr>
        <w:t xml:space="preserve">, and </w:t>
      </w:r>
      <w:proofErr w:type="spellStart"/>
      <w:r w:rsidRPr="0032323D">
        <w:rPr>
          <w:rFonts w:ascii="Arial" w:hAnsi="Arial" w:cs="Arial"/>
        </w:rPr>
        <w:t>CoinsPH</w:t>
      </w:r>
      <w:proofErr w:type="spellEnd"/>
      <w:r w:rsidRPr="0032323D">
        <w:rPr>
          <w:rFonts w:ascii="Arial" w:hAnsi="Arial" w:cs="Arial"/>
        </w:rPr>
        <w:t xml:space="preserve">) in general Santos City, Philippines. </w:t>
      </w:r>
      <w:proofErr w:type="spellStart"/>
      <w:r w:rsidRPr="0032323D">
        <w:rPr>
          <w:rFonts w:ascii="Arial" w:hAnsi="Arial" w:cs="Arial"/>
        </w:rPr>
        <w:t>Zenodo</w:t>
      </w:r>
      <w:proofErr w:type="spellEnd"/>
      <w:r w:rsidRPr="0032323D">
        <w:rPr>
          <w:rFonts w:ascii="Arial" w:hAnsi="Arial" w:cs="Arial"/>
        </w:rPr>
        <w:t xml:space="preserve"> (CERN European Organization for Nuclear Research). </w:t>
      </w:r>
      <w:hyperlink r:id="rId22" w:history="1">
        <w:r w:rsidR="00CD53D3" w:rsidRPr="0032323D">
          <w:rPr>
            <w:rStyle w:val="Hyperlink"/>
            <w:rFonts w:ascii="Arial" w:hAnsi="Arial" w:cs="Arial"/>
            <w:color w:val="auto"/>
            <w:u w:val="none"/>
          </w:rPr>
          <w:t>https://doi.org/10.5281/zenodo.8330019</w:t>
        </w:r>
      </w:hyperlink>
    </w:p>
    <w:p w14:paraId="1B180AAD" w14:textId="5A40E762" w:rsidR="00D8469F" w:rsidRPr="0032323D" w:rsidRDefault="00D8469F" w:rsidP="00D8469F">
      <w:pPr>
        <w:spacing w:after="0"/>
        <w:ind w:left="1134" w:hanging="708"/>
        <w:jc w:val="both"/>
        <w:rPr>
          <w:rFonts w:ascii="Arial" w:hAnsi="Arial" w:cs="Arial"/>
        </w:rPr>
      </w:pPr>
      <w:r w:rsidRPr="0032323D">
        <w:rPr>
          <w:rFonts w:ascii="Arial" w:hAnsi="Arial" w:cs="Arial"/>
        </w:rPr>
        <w:t xml:space="preserve">Dey, S., &amp; Majumder, S. (2024). Determinants influencing the adoption of mobile banking by women in Bangladesh. Journal of Global Business Insights, 9(1), 61-76. </w:t>
      </w:r>
      <w:hyperlink r:id="rId23" w:history="1">
        <w:r w:rsidRPr="0032323D">
          <w:rPr>
            <w:rStyle w:val="Hyperlink"/>
            <w:rFonts w:ascii="Arial" w:hAnsi="Arial" w:cs="Arial"/>
            <w:color w:val="auto"/>
            <w:u w:val="none"/>
          </w:rPr>
          <w:t>https://www.doi.org/10.5038/2640-6489.9.1.1281</w:t>
        </w:r>
      </w:hyperlink>
    </w:p>
    <w:p w14:paraId="61849728" w14:textId="0DAAB09E" w:rsidR="00CD53D3" w:rsidRPr="0032323D" w:rsidRDefault="005626FF" w:rsidP="00CD53D3">
      <w:pPr>
        <w:spacing w:after="0"/>
        <w:ind w:left="1134" w:hanging="708"/>
        <w:jc w:val="both"/>
        <w:rPr>
          <w:rFonts w:ascii="Arial" w:hAnsi="Arial" w:cs="Arial"/>
        </w:rPr>
      </w:pPr>
      <w:r w:rsidRPr="000D24E2">
        <w:rPr>
          <w:rFonts w:ascii="Arial" w:hAnsi="Arial" w:cs="Arial"/>
          <w:lang w:val="nl-BE"/>
        </w:rPr>
        <w:t xml:space="preserve">Fachreza, J. A., Eri Besra, &amp; Verinita. </w:t>
      </w:r>
      <w:r w:rsidRPr="0032323D">
        <w:rPr>
          <w:rFonts w:ascii="Arial" w:hAnsi="Arial" w:cs="Arial"/>
        </w:rPr>
        <w:t xml:space="preserve">(2022). Effect Of Perceived Usefulness </w:t>
      </w:r>
      <w:r w:rsidR="006C3B4B" w:rsidRPr="0032323D">
        <w:rPr>
          <w:rFonts w:ascii="Arial" w:hAnsi="Arial" w:cs="Arial"/>
        </w:rPr>
        <w:t>and</w:t>
      </w:r>
      <w:r w:rsidRPr="0032323D">
        <w:rPr>
          <w:rFonts w:ascii="Arial" w:hAnsi="Arial" w:cs="Arial"/>
        </w:rPr>
        <w:t xml:space="preserve"> Perceived Ease </w:t>
      </w:r>
      <w:r w:rsidR="006C3B4B" w:rsidRPr="0032323D">
        <w:rPr>
          <w:rFonts w:ascii="Arial" w:hAnsi="Arial" w:cs="Arial"/>
        </w:rPr>
        <w:t>of</w:t>
      </w:r>
      <w:r w:rsidRPr="0032323D">
        <w:rPr>
          <w:rFonts w:ascii="Arial" w:hAnsi="Arial" w:cs="Arial"/>
        </w:rPr>
        <w:t xml:space="preserve"> Use </w:t>
      </w:r>
      <w:proofErr w:type="gramStart"/>
      <w:r w:rsidRPr="0032323D">
        <w:rPr>
          <w:rFonts w:ascii="Arial" w:hAnsi="Arial" w:cs="Arial"/>
        </w:rPr>
        <w:t>On</w:t>
      </w:r>
      <w:proofErr w:type="gramEnd"/>
      <w:r w:rsidRPr="0032323D">
        <w:rPr>
          <w:rFonts w:ascii="Arial" w:hAnsi="Arial" w:cs="Arial"/>
        </w:rPr>
        <w:t xml:space="preserve"> Intention </w:t>
      </w:r>
      <w:proofErr w:type="gramStart"/>
      <w:r w:rsidRPr="0032323D">
        <w:rPr>
          <w:rFonts w:ascii="Arial" w:hAnsi="Arial" w:cs="Arial"/>
        </w:rPr>
        <w:t>To</w:t>
      </w:r>
      <w:proofErr w:type="gramEnd"/>
      <w:r w:rsidRPr="0032323D">
        <w:rPr>
          <w:rFonts w:ascii="Arial" w:hAnsi="Arial" w:cs="Arial"/>
        </w:rPr>
        <w:t xml:space="preserve"> Use Mobile Banking (Brimo) With Attitude </w:t>
      </w:r>
      <w:proofErr w:type="gramStart"/>
      <w:r w:rsidRPr="0032323D">
        <w:rPr>
          <w:rFonts w:ascii="Arial" w:hAnsi="Arial" w:cs="Arial"/>
        </w:rPr>
        <w:t>As</w:t>
      </w:r>
      <w:proofErr w:type="gramEnd"/>
      <w:r w:rsidRPr="0032323D">
        <w:rPr>
          <w:rFonts w:ascii="Arial" w:hAnsi="Arial" w:cs="Arial"/>
        </w:rPr>
        <w:t xml:space="preserve"> Intervening Variable (Study </w:t>
      </w:r>
      <w:proofErr w:type="gramStart"/>
      <w:r w:rsidRPr="0032323D">
        <w:rPr>
          <w:rFonts w:ascii="Arial" w:hAnsi="Arial" w:cs="Arial"/>
        </w:rPr>
        <w:t>At</w:t>
      </w:r>
      <w:proofErr w:type="gramEnd"/>
      <w:r w:rsidRPr="0032323D">
        <w:rPr>
          <w:rFonts w:ascii="Arial" w:hAnsi="Arial" w:cs="Arial"/>
        </w:rPr>
        <w:t xml:space="preserve"> </w:t>
      </w:r>
      <w:proofErr w:type="spellStart"/>
      <w:r w:rsidRPr="0032323D">
        <w:rPr>
          <w:rFonts w:ascii="Arial" w:hAnsi="Arial" w:cs="Arial"/>
        </w:rPr>
        <w:t>Lubuk</w:t>
      </w:r>
      <w:proofErr w:type="spellEnd"/>
      <w:r w:rsidRPr="0032323D">
        <w:rPr>
          <w:rFonts w:ascii="Arial" w:hAnsi="Arial" w:cs="Arial"/>
        </w:rPr>
        <w:t xml:space="preserve"> </w:t>
      </w:r>
      <w:proofErr w:type="spellStart"/>
      <w:r w:rsidRPr="0032323D">
        <w:rPr>
          <w:rFonts w:ascii="Arial" w:hAnsi="Arial" w:cs="Arial"/>
        </w:rPr>
        <w:t>Basung</w:t>
      </w:r>
      <w:proofErr w:type="spellEnd"/>
      <w:r w:rsidRPr="0032323D">
        <w:rPr>
          <w:rFonts w:ascii="Arial" w:hAnsi="Arial" w:cs="Arial"/>
        </w:rPr>
        <w:t xml:space="preserve"> Sub-Branch Office </w:t>
      </w:r>
      <w:proofErr w:type="gramStart"/>
      <w:r w:rsidRPr="0032323D">
        <w:rPr>
          <w:rFonts w:ascii="Arial" w:hAnsi="Arial" w:cs="Arial"/>
        </w:rPr>
        <w:t>Of</w:t>
      </w:r>
      <w:proofErr w:type="gramEnd"/>
      <w:r w:rsidRPr="0032323D">
        <w:rPr>
          <w:rFonts w:ascii="Arial" w:hAnsi="Arial" w:cs="Arial"/>
        </w:rPr>
        <w:t xml:space="preserve"> Pt. Bank Rakyat Indonesia). Enrichment: Journal of Management, 12(3), 1552-1561. </w:t>
      </w:r>
      <w:hyperlink r:id="rId24" w:history="1">
        <w:r w:rsidRPr="0032323D">
          <w:rPr>
            <w:rStyle w:val="Hyperlink"/>
            <w:rFonts w:ascii="Arial" w:hAnsi="Arial" w:cs="Arial"/>
            <w:color w:val="auto"/>
            <w:u w:val="none"/>
          </w:rPr>
          <w:t>https://doi.org/10.35335/enrichment.v12i3.616</w:t>
        </w:r>
      </w:hyperlink>
    </w:p>
    <w:p w14:paraId="44FD5128" w14:textId="77777777" w:rsidR="00AC41DA" w:rsidRDefault="005626FF" w:rsidP="00AC41DA">
      <w:pPr>
        <w:spacing w:after="0"/>
        <w:ind w:left="1134" w:hanging="708"/>
        <w:jc w:val="both"/>
        <w:rPr>
          <w:rStyle w:val="Hyperlink"/>
          <w:rFonts w:ascii="Arial" w:hAnsi="Arial" w:cs="Arial"/>
          <w:color w:val="auto"/>
          <w:u w:val="none"/>
        </w:rPr>
      </w:pPr>
      <w:r w:rsidRPr="0032323D">
        <w:rPr>
          <w:rFonts w:ascii="Arial" w:hAnsi="Arial" w:cs="Arial"/>
        </w:rPr>
        <w:t xml:space="preserve">Fadilah, N., &amp; Andriani, N. (2025). Consumer Preferences and Decision-Making in Digital Payments: A Systematic Review Using the Technology Acceptance Model (TAM). Asian Journal of Management Analytics, 4(2), 531–546. </w:t>
      </w:r>
      <w:hyperlink r:id="rId25" w:history="1">
        <w:r w:rsidRPr="0032323D">
          <w:rPr>
            <w:rStyle w:val="Hyperlink"/>
            <w:rFonts w:ascii="Arial" w:hAnsi="Arial" w:cs="Arial"/>
            <w:color w:val="auto"/>
            <w:u w:val="none"/>
          </w:rPr>
          <w:t>https://doi.org/10.55927/ajma.v4i2.14295</w:t>
        </w:r>
      </w:hyperlink>
    </w:p>
    <w:p w14:paraId="0A6045A7" w14:textId="438E4BC3" w:rsidR="00AC41DA" w:rsidRDefault="00AC41DA" w:rsidP="00AC41DA">
      <w:pPr>
        <w:spacing w:after="0"/>
        <w:ind w:left="1134" w:hanging="708"/>
        <w:jc w:val="both"/>
        <w:rPr>
          <w:rFonts w:ascii="Arial" w:hAnsi="Arial" w:cs="Arial"/>
        </w:rPr>
      </w:pPr>
      <w:proofErr w:type="spellStart"/>
      <w:r w:rsidRPr="00F92C0B">
        <w:rPr>
          <w:rFonts w:ascii="Arial" w:hAnsi="Arial" w:cs="Arial"/>
        </w:rPr>
        <w:t>Febriandika</w:t>
      </w:r>
      <w:proofErr w:type="spellEnd"/>
      <w:r w:rsidRPr="00F92C0B">
        <w:rPr>
          <w:rFonts w:ascii="Arial" w:hAnsi="Arial" w:cs="Arial"/>
        </w:rPr>
        <w:t xml:space="preserve">, N. R., Harun, F., Hakimi, F., &amp; </w:t>
      </w:r>
      <w:proofErr w:type="spellStart"/>
      <w:r w:rsidRPr="00F92C0B">
        <w:rPr>
          <w:rFonts w:ascii="Arial" w:hAnsi="Arial" w:cs="Arial"/>
        </w:rPr>
        <w:t>Masrizal</w:t>
      </w:r>
      <w:proofErr w:type="spellEnd"/>
      <w:r w:rsidRPr="00F92C0B">
        <w:rPr>
          <w:rFonts w:ascii="Arial" w:hAnsi="Arial" w:cs="Arial"/>
        </w:rPr>
        <w:t xml:space="preserve">. (2023). Determinants of consumer adoption of </w:t>
      </w:r>
      <w:r w:rsidRPr="00C5042D">
        <w:rPr>
          <w:rFonts w:ascii="Arial" w:hAnsi="Arial" w:cs="Arial"/>
        </w:rPr>
        <w:t xml:space="preserve">Islamic mobile banking services in Indonesia. Banks and Bank Systems, 18(4), 30–43. </w:t>
      </w:r>
      <w:hyperlink r:id="rId26" w:history="1">
        <w:r w:rsidRPr="00C5042D">
          <w:rPr>
            <w:rStyle w:val="Hyperlink"/>
            <w:rFonts w:ascii="Arial" w:hAnsi="Arial" w:cs="Arial"/>
            <w:color w:val="auto"/>
            <w:u w:val="none"/>
          </w:rPr>
          <w:t>https://doi.org/10.21511/bbs.18(4).2023.04</w:t>
        </w:r>
      </w:hyperlink>
    </w:p>
    <w:p w14:paraId="46DF94E7" w14:textId="77777777" w:rsidR="00AC41DA" w:rsidRPr="0032323D" w:rsidRDefault="00AC41DA" w:rsidP="00CD53D3">
      <w:pPr>
        <w:spacing w:after="0"/>
        <w:ind w:left="1134" w:hanging="708"/>
        <w:jc w:val="both"/>
        <w:rPr>
          <w:rFonts w:ascii="Arial" w:hAnsi="Arial" w:cs="Arial"/>
        </w:rPr>
      </w:pPr>
    </w:p>
    <w:p w14:paraId="1CDFF272" w14:textId="499FFE07" w:rsidR="00CD53D3" w:rsidRPr="0032323D" w:rsidRDefault="005626FF" w:rsidP="00CD53D3">
      <w:pPr>
        <w:spacing w:after="0"/>
        <w:ind w:left="1134" w:hanging="708"/>
        <w:jc w:val="both"/>
        <w:rPr>
          <w:rFonts w:ascii="Arial" w:hAnsi="Arial" w:cs="Arial"/>
        </w:rPr>
      </w:pPr>
      <w:r w:rsidRPr="0032323D">
        <w:rPr>
          <w:rFonts w:ascii="Arial" w:hAnsi="Arial" w:cs="Arial"/>
        </w:rPr>
        <w:t>Filho, E. J. M. A., Nogueira, A. C. L., &amp; Da Costa, E. M. S. (2021). Social influence effect on consumers’ intention to adopt mobile banking services. Information Systems Management, 39(3), 269–285. </w:t>
      </w:r>
      <w:hyperlink r:id="rId27" w:history="1">
        <w:r w:rsidR="00CD53D3" w:rsidRPr="0032323D">
          <w:rPr>
            <w:rStyle w:val="Hyperlink"/>
            <w:rFonts w:ascii="Arial" w:hAnsi="Arial" w:cs="Arial"/>
            <w:color w:val="auto"/>
            <w:u w:val="none"/>
          </w:rPr>
          <w:t>https://doi.org/10.1080/10580530.2021.1965678</w:t>
        </w:r>
      </w:hyperlink>
    </w:p>
    <w:p w14:paraId="29A7AD8F" w14:textId="1BCB54D9"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Gbongli</w:t>
      </w:r>
      <w:proofErr w:type="spellEnd"/>
      <w:r w:rsidRPr="0032323D">
        <w:rPr>
          <w:rFonts w:ascii="Arial" w:hAnsi="Arial" w:cs="Arial"/>
        </w:rPr>
        <w:t xml:space="preserve">, K. (2022) Understanding Mobile Financial Services Adoption through a Systematic Review of the Technology Acceptance Model. Open Journal of Business and Management, 10, 2389-2404. </w:t>
      </w:r>
      <w:r w:rsidR="006C3B4B">
        <w:rPr>
          <w:rFonts w:ascii="Arial" w:hAnsi="Arial" w:cs="Arial"/>
        </w:rPr>
        <w:t>DOI</w:t>
      </w:r>
      <w:r w:rsidRPr="0032323D">
        <w:rPr>
          <w:rFonts w:ascii="Arial" w:hAnsi="Arial" w:cs="Arial"/>
        </w:rPr>
        <w:t>: </w:t>
      </w:r>
      <w:hyperlink r:id="rId28" w:tgtFrame="_blank" w:history="1">
        <w:r w:rsidRPr="0032323D">
          <w:rPr>
            <w:rStyle w:val="Hyperlink"/>
            <w:rFonts w:ascii="Arial" w:hAnsi="Arial" w:cs="Arial"/>
            <w:color w:val="auto"/>
            <w:u w:val="none"/>
          </w:rPr>
          <w:t>10.4236/ojbm.2022.105119</w:t>
        </w:r>
      </w:hyperlink>
      <w:r w:rsidRPr="0032323D">
        <w:rPr>
          <w:rFonts w:ascii="Arial" w:hAnsi="Arial" w:cs="Arial"/>
        </w:rPr>
        <w:t>.</w:t>
      </w:r>
    </w:p>
    <w:p w14:paraId="242D1E68" w14:textId="1E272095" w:rsidR="00CD53D3" w:rsidRPr="0032323D" w:rsidRDefault="005626FF" w:rsidP="00CD53D3">
      <w:pPr>
        <w:spacing w:after="0"/>
        <w:ind w:left="1134" w:hanging="708"/>
        <w:jc w:val="both"/>
        <w:rPr>
          <w:rFonts w:ascii="Arial" w:hAnsi="Arial" w:cs="Arial"/>
        </w:rPr>
      </w:pPr>
      <w:r w:rsidRPr="0032323D">
        <w:rPr>
          <w:rFonts w:ascii="Arial" w:hAnsi="Arial" w:cs="Arial"/>
        </w:rPr>
        <w:lastRenderedPageBreak/>
        <w:t xml:space="preserve">Han, J., &amp; Ko, D. (2025). Mobile Financial Service Adoption Among Elderly Consumers: The Roles of Technology Anxiety, Familiarity, and Age. FinTech, 4(3), 36. </w:t>
      </w:r>
      <w:hyperlink r:id="rId29" w:history="1">
        <w:r w:rsidR="00CD53D3" w:rsidRPr="0032323D">
          <w:rPr>
            <w:rStyle w:val="Hyperlink"/>
            <w:rFonts w:ascii="Arial" w:hAnsi="Arial" w:cs="Arial"/>
            <w:color w:val="auto"/>
            <w:u w:val="none"/>
          </w:rPr>
          <w:t>https://doi.org/10.3390/fintech4030036</w:t>
        </w:r>
      </w:hyperlink>
    </w:p>
    <w:p w14:paraId="3AA975CF" w14:textId="08033BE4" w:rsidR="00311672" w:rsidRPr="0032323D" w:rsidRDefault="005626FF" w:rsidP="00311672">
      <w:pPr>
        <w:spacing w:after="0"/>
        <w:ind w:left="1134" w:hanging="708"/>
        <w:jc w:val="both"/>
        <w:rPr>
          <w:rFonts w:ascii="Arial" w:hAnsi="Arial" w:cs="Arial"/>
        </w:rPr>
      </w:pPr>
      <w:r w:rsidRPr="0032323D">
        <w:rPr>
          <w:rFonts w:ascii="Arial" w:hAnsi="Arial" w:cs="Arial"/>
        </w:rPr>
        <w:t xml:space="preserve">Islam, Farhana &amp; Chitose, Atsushi &amp; </w:t>
      </w:r>
      <w:proofErr w:type="spellStart"/>
      <w:r w:rsidRPr="0032323D">
        <w:rPr>
          <w:rFonts w:ascii="Arial" w:hAnsi="Arial" w:cs="Arial"/>
        </w:rPr>
        <w:t>Kusadokoro</w:t>
      </w:r>
      <w:proofErr w:type="spellEnd"/>
      <w:r w:rsidRPr="0032323D">
        <w:rPr>
          <w:rFonts w:ascii="Arial" w:hAnsi="Arial" w:cs="Arial"/>
        </w:rPr>
        <w:t xml:space="preserve">, Motoi, </w:t>
      </w:r>
      <w:r w:rsidR="00CD53D3" w:rsidRPr="0032323D">
        <w:rPr>
          <w:rFonts w:ascii="Arial" w:hAnsi="Arial" w:cs="Arial"/>
        </w:rPr>
        <w:t>(</w:t>
      </w:r>
      <w:r w:rsidRPr="0032323D">
        <w:rPr>
          <w:rFonts w:ascii="Arial" w:hAnsi="Arial" w:cs="Arial"/>
        </w:rPr>
        <w:t>2022</w:t>
      </w:r>
      <w:r w:rsidR="00CD53D3" w:rsidRPr="0032323D">
        <w:rPr>
          <w:rFonts w:ascii="Arial" w:hAnsi="Arial" w:cs="Arial"/>
        </w:rPr>
        <w:t>)</w:t>
      </w:r>
      <w:r w:rsidRPr="0032323D">
        <w:rPr>
          <w:rFonts w:ascii="Arial" w:hAnsi="Arial" w:cs="Arial"/>
        </w:rPr>
        <w:t>. "</w:t>
      </w:r>
      <w:hyperlink r:id="rId30" w:history="1">
        <w:r w:rsidRPr="0032323D">
          <w:rPr>
            <w:rStyle w:val="Hyperlink"/>
            <w:rFonts w:ascii="Arial" w:hAnsi="Arial" w:cs="Arial"/>
            <w:color w:val="auto"/>
            <w:u w:val="none"/>
          </w:rPr>
          <w:t>Gender Gap in Mobile-Banking Use in Rural Northern Bangladesh</w:t>
        </w:r>
      </w:hyperlink>
      <w:r w:rsidRPr="0032323D">
        <w:rPr>
          <w:rFonts w:ascii="Arial" w:hAnsi="Arial" w:cs="Arial"/>
        </w:rPr>
        <w:t>," </w:t>
      </w:r>
      <w:hyperlink r:id="rId31" w:history="1">
        <w:r w:rsidRPr="0032323D">
          <w:rPr>
            <w:rStyle w:val="Hyperlink"/>
            <w:rFonts w:ascii="Arial" w:hAnsi="Arial" w:cs="Arial"/>
            <w:color w:val="auto"/>
            <w:u w:val="none"/>
          </w:rPr>
          <w:t>Asian Journal of Agriculture and Development</w:t>
        </w:r>
      </w:hyperlink>
      <w:r w:rsidRPr="0032323D">
        <w:rPr>
          <w:rFonts w:ascii="Arial" w:hAnsi="Arial" w:cs="Arial"/>
        </w:rPr>
        <w:t xml:space="preserve">, Southeast Asian Regional Center for Graduate Study and Research in Agriculture (SEARCA), 19(2), </w:t>
      </w:r>
    </w:p>
    <w:p w14:paraId="1576C422" w14:textId="77777777" w:rsidR="00311672" w:rsidRDefault="005626FF" w:rsidP="00311672">
      <w:pPr>
        <w:spacing w:after="0"/>
        <w:ind w:left="1134" w:hanging="708"/>
        <w:jc w:val="both"/>
        <w:rPr>
          <w:rStyle w:val="Hyperlink"/>
          <w:rFonts w:ascii="Arial" w:hAnsi="Arial" w:cs="Arial"/>
          <w:color w:val="auto"/>
          <w:u w:val="none"/>
        </w:rPr>
      </w:pPr>
      <w:r w:rsidRPr="000D24E2">
        <w:rPr>
          <w:rFonts w:ascii="Arial" w:hAnsi="Arial" w:cs="Arial"/>
          <w:lang w:val="nl-BE"/>
        </w:rPr>
        <w:t xml:space="preserve">Khan, S. N., Maimuna Akter, Rozina Akter. </w:t>
      </w:r>
      <w:r w:rsidRPr="0032323D">
        <w:rPr>
          <w:rFonts w:ascii="Arial" w:hAnsi="Arial" w:cs="Arial"/>
        </w:rPr>
        <w:t>(2017). Factors Influencing Adoption and Usage of Mobile Banking: Bangladesh Experience. International Journal of Finance and Banking Research, 3(1), 1-12. </w:t>
      </w:r>
      <w:hyperlink r:id="rId32" w:history="1">
        <w:r w:rsidRPr="0032323D">
          <w:rPr>
            <w:rStyle w:val="Hyperlink"/>
            <w:rFonts w:ascii="Arial" w:hAnsi="Arial" w:cs="Arial"/>
            <w:color w:val="auto"/>
            <w:u w:val="none"/>
          </w:rPr>
          <w:t>https://doi.org/10.11648/j.ijfbr.20170301.11</w:t>
        </w:r>
      </w:hyperlink>
    </w:p>
    <w:p w14:paraId="5596D774" w14:textId="77D6DAD3" w:rsidR="001C10D8" w:rsidRPr="0032323D" w:rsidRDefault="001C10D8" w:rsidP="00311672">
      <w:pPr>
        <w:spacing w:after="0"/>
        <w:ind w:left="1134" w:hanging="708"/>
        <w:jc w:val="both"/>
        <w:rPr>
          <w:rFonts w:ascii="Arial" w:hAnsi="Arial" w:cs="Arial"/>
        </w:rPr>
      </w:pPr>
      <w:r w:rsidRPr="001C10D8">
        <w:rPr>
          <w:rFonts w:ascii="Arial" w:hAnsi="Arial" w:cs="Arial"/>
        </w:rPr>
        <w:t xml:space="preserve">KPMG LLP, &amp; UBS Evidence Lab. (2015). Global Mobile Banking Report 2015. KPMG LLP. </w:t>
      </w:r>
      <w:hyperlink r:id="rId33" w:tgtFrame="_new" w:history="1">
        <w:r w:rsidRPr="001C10D8">
          <w:rPr>
            <w:rStyle w:val="Hyperlink"/>
            <w:rFonts w:ascii="Arial" w:hAnsi="Arial" w:cs="Arial"/>
            <w:color w:val="auto"/>
            <w:u w:val="none"/>
          </w:rPr>
          <w:t>https://assets.kpmg.com/content/dam/kpmg/pdf/2015/08/mobile-banking-report-2015.pdf</w:t>
        </w:r>
      </w:hyperlink>
    </w:p>
    <w:p w14:paraId="2E192633" w14:textId="68E74C0D" w:rsidR="00311672" w:rsidRPr="0032323D" w:rsidRDefault="005626FF" w:rsidP="00311672">
      <w:pPr>
        <w:spacing w:after="0"/>
        <w:ind w:left="1134" w:hanging="708"/>
        <w:jc w:val="both"/>
        <w:rPr>
          <w:rFonts w:ascii="Arial" w:hAnsi="Arial" w:cs="Arial"/>
        </w:rPr>
      </w:pPr>
      <w:r w:rsidRPr="0032323D">
        <w:rPr>
          <w:rFonts w:ascii="Arial" w:hAnsi="Arial" w:cs="Arial"/>
        </w:rPr>
        <w:t>Land Bank of the Philippines | News. (n.d.). </w:t>
      </w:r>
      <w:hyperlink r:id="rId34" w:history="1">
        <w:r w:rsidR="00311672" w:rsidRPr="0032323D">
          <w:rPr>
            <w:rStyle w:val="Hyperlink"/>
            <w:rFonts w:ascii="Arial" w:hAnsi="Arial" w:cs="Arial"/>
            <w:color w:val="auto"/>
            <w:u w:val="none"/>
          </w:rPr>
          <w:t>https://www.landbank.com/news/landbank-sees-surge-in-digital-banking-usage-in-2024</w:t>
        </w:r>
      </w:hyperlink>
      <w:r w:rsidRPr="0032323D">
        <w:rPr>
          <w:rFonts w:ascii="Arial" w:hAnsi="Arial" w:cs="Arial"/>
        </w:rPr>
        <w:t>?</w:t>
      </w:r>
    </w:p>
    <w:p w14:paraId="391F5D6D"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Lee, J. N. (2022). Narrowing the gender gap in mobile banking. NYU Wagner. </w:t>
      </w:r>
      <w:hyperlink r:id="rId35" w:history="1">
        <w:r w:rsidRPr="0032323D">
          <w:rPr>
            <w:rStyle w:val="Hyperlink"/>
            <w:rFonts w:ascii="Arial" w:hAnsi="Arial" w:cs="Arial"/>
            <w:color w:val="auto"/>
            <w:u w:val="none"/>
          </w:rPr>
          <w:t>https://wagner.nyu.edu/impact/research/publications/narrowing-gender-gap-mobile-banking</w:t>
        </w:r>
      </w:hyperlink>
      <w:bookmarkStart w:id="9" w:name="_Hlk210145914"/>
    </w:p>
    <w:p w14:paraId="078030E2" w14:textId="7733F133" w:rsidR="00311672" w:rsidRPr="0032323D" w:rsidRDefault="005626FF" w:rsidP="00311672">
      <w:pPr>
        <w:spacing w:after="0"/>
        <w:ind w:left="1134" w:hanging="708"/>
        <w:jc w:val="both"/>
        <w:rPr>
          <w:rStyle w:val="Hyperlink"/>
          <w:rFonts w:ascii="Arial" w:hAnsi="Arial" w:cs="Arial"/>
          <w:color w:val="auto"/>
          <w:u w:val="none"/>
        </w:rPr>
      </w:pPr>
      <w:r w:rsidRPr="0032323D">
        <w:rPr>
          <w:rFonts w:ascii="Arial" w:hAnsi="Arial" w:cs="Arial"/>
        </w:rPr>
        <w:t>Merhi,</w:t>
      </w:r>
      <w:bookmarkEnd w:id="9"/>
      <w:r w:rsidRPr="0032323D">
        <w:rPr>
          <w:rFonts w:ascii="Arial" w:hAnsi="Arial" w:cs="Arial"/>
        </w:rPr>
        <w:t xml:space="preserve"> M., Hone, K., </w:t>
      </w:r>
      <w:proofErr w:type="spellStart"/>
      <w:r w:rsidRPr="0032323D">
        <w:rPr>
          <w:rFonts w:ascii="Arial" w:hAnsi="Arial" w:cs="Arial"/>
        </w:rPr>
        <w:t>Tarhini</w:t>
      </w:r>
      <w:proofErr w:type="spellEnd"/>
      <w:r w:rsidRPr="0032323D">
        <w:rPr>
          <w:rFonts w:ascii="Arial" w:hAnsi="Arial" w:cs="Arial"/>
        </w:rPr>
        <w:t>, A. and Ameen N. (2021). An empirical examination of the moderating role of age and gender in consumer mobile banking use: a cross-national, quantitative study. Journal of Enterprise Information Management,</w:t>
      </w:r>
      <w:r w:rsidR="006C3B4B">
        <w:rPr>
          <w:rFonts w:ascii="Arial" w:hAnsi="Arial" w:cs="Arial"/>
        </w:rPr>
        <w:t xml:space="preserve"> </w:t>
      </w:r>
      <w:r w:rsidRPr="0032323D">
        <w:rPr>
          <w:rFonts w:ascii="Arial" w:hAnsi="Arial" w:cs="Arial"/>
        </w:rPr>
        <w:t>34 (4): 1144–1168. </w:t>
      </w:r>
      <w:hyperlink r:id="rId36" w:tgtFrame="_blank" w:history="1">
        <w:r w:rsidRPr="0032323D">
          <w:rPr>
            <w:rStyle w:val="Hyperlink"/>
            <w:rFonts w:ascii="Arial" w:hAnsi="Arial" w:cs="Arial"/>
            <w:color w:val="auto"/>
            <w:u w:val="none"/>
          </w:rPr>
          <w:t>https://doi.org/10.1108/JEIM-03-2020-0092</w:t>
        </w:r>
      </w:hyperlink>
    </w:p>
    <w:p w14:paraId="5D48540B" w14:textId="77777777" w:rsidR="00311672" w:rsidRPr="0032323D" w:rsidRDefault="00311672" w:rsidP="00311672">
      <w:pPr>
        <w:spacing w:after="0"/>
        <w:ind w:left="1134" w:hanging="708"/>
        <w:jc w:val="both"/>
        <w:rPr>
          <w:rFonts w:ascii="Arial" w:hAnsi="Arial" w:cs="Arial"/>
        </w:rPr>
      </w:pPr>
      <w:r w:rsidRPr="0032323D">
        <w:rPr>
          <w:rFonts w:ascii="Arial" w:hAnsi="Arial" w:cs="Arial"/>
          <w:shd w:val="clear" w:color="auto" w:fill="FFFFFF"/>
        </w:rPr>
        <w:t xml:space="preserve">Mousavian, S. J., &amp; Abbasi, H. </w:t>
      </w:r>
      <w:r w:rsidR="005626FF" w:rsidRPr="0032323D">
        <w:rPr>
          <w:rFonts w:ascii="Arial" w:hAnsi="Arial" w:cs="Arial"/>
          <w:shd w:val="clear" w:color="auto" w:fill="FFFFFF"/>
        </w:rPr>
        <w:t>(2021). Factors Influencing Mobile Banking Adoption in Iranian Clients. Journal of Business and Entrepreneurship, 9(1), 51-62.</w:t>
      </w:r>
    </w:p>
    <w:p w14:paraId="0FD7D4C7"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Mukhra</w:t>
      </w:r>
      <w:proofErr w:type="spellEnd"/>
      <w:r w:rsidRPr="0032323D">
        <w:rPr>
          <w:rFonts w:ascii="Arial" w:hAnsi="Arial" w:cs="Arial"/>
        </w:rPr>
        <w:t xml:space="preserve">, U. H., Kesuma, T. M. and </w:t>
      </w:r>
      <w:proofErr w:type="spellStart"/>
      <w:r w:rsidRPr="0032323D">
        <w:rPr>
          <w:rFonts w:ascii="Arial" w:hAnsi="Arial" w:cs="Arial"/>
        </w:rPr>
        <w:t>Makruf</w:t>
      </w:r>
      <w:proofErr w:type="spellEnd"/>
      <w:r w:rsidRPr="0032323D">
        <w:rPr>
          <w:rFonts w:ascii="Arial" w:hAnsi="Arial" w:cs="Arial"/>
        </w:rPr>
        <w:t xml:space="preserve">, J. J. (2023). Analysis The Effect </w:t>
      </w:r>
      <w:proofErr w:type="gramStart"/>
      <w:r w:rsidRPr="0032323D">
        <w:rPr>
          <w:rFonts w:ascii="Arial" w:hAnsi="Arial" w:cs="Arial"/>
        </w:rPr>
        <w:t>Of</w:t>
      </w:r>
      <w:proofErr w:type="gramEnd"/>
      <w:r w:rsidRPr="0032323D">
        <w:rPr>
          <w:rFonts w:ascii="Arial" w:hAnsi="Arial" w:cs="Arial"/>
        </w:rPr>
        <w:t xml:space="preserve"> Perceived Usefulness, Perceived Ease </w:t>
      </w:r>
      <w:proofErr w:type="gramStart"/>
      <w:r w:rsidRPr="0032323D">
        <w:rPr>
          <w:rFonts w:ascii="Arial" w:hAnsi="Arial" w:cs="Arial"/>
        </w:rPr>
        <w:t>Of</w:t>
      </w:r>
      <w:proofErr w:type="gramEnd"/>
      <w:r w:rsidRPr="0032323D">
        <w:rPr>
          <w:rFonts w:ascii="Arial" w:hAnsi="Arial" w:cs="Arial"/>
        </w:rPr>
        <w:t xml:space="preserve"> Use </w:t>
      </w:r>
      <w:proofErr w:type="gramStart"/>
      <w:r w:rsidRPr="0032323D">
        <w:rPr>
          <w:rFonts w:ascii="Arial" w:hAnsi="Arial" w:cs="Arial"/>
        </w:rPr>
        <w:t>And</w:t>
      </w:r>
      <w:proofErr w:type="gramEnd"/>
      <w:r w:rsidRPr="0032323D">
        <w:rPr>
          <w:rFonts w:ascii="Arial" w:hAnsi="Arial" w:cs="Arial"/>
        </w:rPr>
        <w:t xml:space="preserve"> Perceived Security </w:t>
      </w:r>
      <w:proofErr w:type="gramStart"/>
      <w:r w:rsidRPr="0032323D">
        <w:rPr>
          <w:rFonts w:ascii="Arial" w:hAnsi="Arial" w:cs="Arial"/>
        </w:rPr>
        <w:t>And</w:t>
      </w:r>
      <w:proofErr w:type="gramEnd"/>
      <w:r w:rsidRPr="0032323D">
        <w:rPr>
          <w:rFonts w:ascii="Arial" w:hAnsi="Arial" w:cs="Arial"/>
        </w:rPr>
        <w:t xml:space="preserve"> Privacy </w:t>
      </w:r>
      <w:proofErr w:type="gramStart"/>
      <w:r w:rsidRPr="0032323D">
        <w:rPr>
          <w:rFonts w:ascii="Arial" w:hAnsi="Arial" w:cs="Arial"/>
        </w:rPr>
        <w:t>On</w:t>
      </w:r>
      <w:proofErr w:type="gramEnd"/>
      <w:r w:rsidRPr="0032323D">
        <w:rPr>
          <w:rFonts w:ascii="Arial" w:hAnsi="Arial" w:cs="Arial"/>
        </w:rPr>
        <w:t xml:space="preserve"> Intention </w:t>
      </w:r>
      <w:proofErr w:type="gramStart"/>
      <w:r w:rsidRPr="0032323D">
        <w:rPr>
          <w:rFonts w:ascii="Arial" w:hAnsi="Arial" w:cs="Arial"/>
        </w:rPr>
        <w:t>To</w:t>
      </w:r>
      <w:proofErr w:type="gramEnd"/>
      <w:r w:rsidRPr="0032323D">
        <w:rPr>
          <w:rFonts w:ascii="Arial" w:hAnsi="Arial" w:cs="Arial"/>
        </w:rPr>
        <w:t xml:space="preserve"> Use Mobile Banking </w:t>
      </w:r>
      <w:proofErr w:type="gramStart"/>
      <w:r w:rsidRPr="0032323D">
        <w:rPr>
          <w:rFonts w:ascii="Arial" w:hAnsi="Arial" w:cs="Arial"/>
        </w:rPr>
        <w:t>With</w:t>
      </w:r>
      <w:proofErr w:type="gramEnd"/>
      <w:r w:rsidRPr="0032323D">
        <w:rPr>
          <w:rFonts w:ascii="Arial" w:hAnsi="Arial" w:cs="Arial"/>
        </w:rPr>
        <w:t xml:space="preserve"> Attitude </w:t>
      </w:r>
      <w:proofErr w:type="gramStart"/>
      <w:r w:rsidRPr="0032323D">
        <w:rPr>
          <w:rFonts w:ascii="Arial" w:hAnsi="Arial" w:cs="Arial"/>
        </w:rPr>
        <w:t>To</w:t>
      </w:r>
      <w:proofErr w:type="gramEnd"/>
      <w:r w:rsidRPr="0032323D">
        <w:rPr>
          <w:rFonts w:ascii="Arial" w:hAnsi="Arial" w:cs="Arial"/>
        </w:rPr>
        <w:t xml:space="preserve"> Use </w:t>
      </w:r>
      <w:proofErr w:type="gramStart"/>
      <w:r w:rsidRPr="0032323D">
        <w:rPr>
          <w:rFonts w:ascii="Arial" w:hAnsi="Arial" w:cs="Arial"/>
        </w:rPr>
        <w:t>As</w:t>
      </w:r>
      <w:proofErr w:type="gramEnd"/>
      <w:r w:rsidRPr="0032323D">
        <w:rPr>
          <w:rFonts w:ascii="Arial" w:hAnsi="Arial" w:cs="Arial"/>
        </w:rPr>
        <w:t xml:space="preserve"> </w:t>
      </w:r>
      <w:proofErr w:type="gramStart"/>
      <w:r w:rsidRPr="0032323D">
        <w:rPr>
          <w:rFonts w:ascii="Arial" w:hAnsi="Arial" w:cs="Arial"/>
        </w:rPr>
        <w:t>An</w:t>
      </w:r>
      <w:proofErr w:type="gramEnd"/>
      <w:r w:rsidRPr="0032323D">
        <w:rPr>
          <w:rFonts w:ascii="Arial" w:hAnsi="Arial" w:cs="Arial"/>
        </w:rPr>
        <w:t xml:space="preserve"> Intervening Variable </w:t>
      </w:r>
      <w:proofErr w:type="gramStart"/>
      <w:r w:rsidRPr="0032323D">
        <w:rPr>
          <w:rFonts w:ascii="Arial" w:hAnsi="Arial" w:cs="Arial"/>
        </w:rPr>
        <w:t>To</w:t>
      </w:r>
      <w:proofErr w:type="gramEnd"/>
      <w:r w:rsidRPr="0032323D">
        <w:rPr>
          <w:rFonts w:ascii="Arial" w:hAnsi="Arial" w:cs="Arial"/>
        </w:rPr>
        <w:t xml:space="preserve"> Bank Customers </w:t>
      </w:r>
      <w:proofErr w:type="gramStart"/>
      <w:r w:rsidRPr="0032323D">
        <w:rPr>
          <w:rFonts w:ascii="Arial" w:hAnsi="Arial" w:cs="Arial"/>
        </w:rPr>
        <w:t>In</w:t>
      </w:r>
      <w:proofErr w:type="gramEnd"/>
      <w:r w:rsidRPr="0032323D">
        <w:rPr>
          <w:rFonts w:ascii="Arial" w:hAnsi="Arial" w:cs="Arial"/>
        </w:rPr>
        <w:t xml:space="preserve"> Aceh. International Journal of Education, Business and Economics Research (IJEBER) 3 (3): 277-289</w:t>
      </w:r>
    </w:p>
    <w:p w14:paraId="31984ECD" w14:textId="4182C5BB" w:rsidR="00311672" w:rsidRPr="0032323D" w:rsidRDefault="005626FF" w:rsidP="00311672">
      <w:pPr>
        <w:spacing w:after="0"/>
        <w:ind w:left="1134" w:hanging="708"/>
        <w:jc w:val="both"/>
        <w:rPr>
          <w:rFonts w:ascii="Arial" w:hAnsi="Arial" w:cs="Arial"/>
        </w:rPr>
      </w:pPr>
      <w:r w:rsidRPr="0032323D">
        <w:rPr>
          <w:rFonts w:ascii="Arial" w:hAnsi="Arial" w:cs="Arial"/>
        </w:rPr>
        <w:t>Narmi, N. A., Azan, Z., &amp; Mohd Zamri, M. A. A. (2023). Social Influences and Behavioral Intention in Mobile Banking Technologies.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Evolusi</w:t>
      </w:r>
      <w:proofErr w:type="spellEnd"/>
      <w:r w:rsidRPr="0032323D">
        <w:rPr>
          <w:rFonts w:ascii="Arial" w:hAnsi="Arial" w:cs="Arial"/>
        </w:rPr>
        <w:t xml:space="preserve">, 4(3). </w:t>
      </w:r>
      <w:hyperlink r:id="rId37" w:history="1">
        <w:r w:rsidR="00311672" w:rsidRPr="0032323D">
          <w:rPr>
            <w:rStyle w:val="Hyperlink"/>
            <w:rFonts w:ascii="Arial" w:hAnsi="Arial" w:cs="Arial"/>
            <w:color w:val="auto"/>
            <w:u w:val="none"/>
          </w:rPr>
          <w:t>https://doi.org/10.61688/jev.v4i3.98</w:t>
        </w:r>
      </w:hyperlink>
    </w:p>
    <w:p w14:paraId="7F16C8A8" w14:textId="31193618"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Naruetharadhol</w:t>
      </w:r>
      <w:proofErr w:type="spellEnd"/>
      <w:r w:rsidRPr="0032323D">
        <w:rPr>
          <w:rFonts w:ascii="Arial" w:hAnsi="Arial" w:cs="Arial"/>
        </w:rPr>
        <w:t xml:space="preserve">, P., </w:t>
      </w:r>
      <w:proofErr w:type="spellStart"/>
      <w:r w:rsidRPr="0032323D">
        <w:rPr>
          <w:rFonts w:ascii="Arial" w:hAnsi="Arial" w:cs="Arial"/>
        </w:rPr>
        <w:t>Ketkaew</w:t>
      </w:r>
      <w:proofErr w:type="spellEnd"/>
      <w:r w:rsidRPr="0032323D">
        <w:rPr>
          <w:rFonts w:ascii="Arial" w:hAnsi="Arial" w:cs="Arial"/>
        </w:rPr>
        <w:t xml:space="preserve">, C., </w:t>
      </w:r>
      <w:proofErr w:type="spellStart"/>
      <w:r w:rsidRPr="0032323D">
        <w:rPr>
          <w:rFonts w:ascii="Arial" w:hAnsi="Arial" w:cs="Arial"/>
        </w:rPr>
        <w:t>Hongkanchanapong</w:t>
      </w:r>
      <w:proofErr w:type="spellEnd"/>
      <w:r w:rsidRPr="0032323D">
        <w:rPr>
          <w:rFonts w:ascii="Arial" w:hAnsi="Arial" w:cs="Arial"/>
        </w:rPr>
        <w:t xml:space="preserve">, N., </w:t>
      </w:r>
      <w:proofErr w:type="spellStart"/>
      <w:r w:rsidRPr="0032323D">
        <w:rPr>
          <w:rFonts w:ascii="Arial" w:hAnsi="Arial" w:cs="Arial"/>
        </w:rPr>
        <w:t>Thaniswannasri</w:t>
      </w:r>
      <w:proofErr w:type="spellEnd"/>
      <w:r w:rsidRPr="0032323D">
        <w:rPr>
          <w:rFonts w:ascii="Arial" w:hAnsi="Arial" w:cs="Arial"/>
        </w:rPr>
        <w:t xml:space="preserve">, P., </w:t>
      </w:r>
      <w:proofErr w:type="spellStart"/>
      <w:r w:rsidRPr="0032323D">
        <w:rPr>
          <w:rFonts w:ascii="Arial" w:hAnsi="Arial" w:cs="Arial"/>
        </w:rPr>
        <w:t>Uengkusolmongkol</w:t>
      </w:r>
      <w:proofErr w:type="spellEnd"/>
      <w:r w:rsidRPr="0032323D">
        <w:rPr>
          <w:rFonts w:ascii="Arial" w:hAnsi="Arial" w:cs="Arial"/>
        </w:rPr>
        <w:t xml:space="preserve">, T., </w:t>
      </w:r>
      <w:proofErr w:type="spellStart"/>
      <w:r w:rsidRPr="0032323D">
        <w:rPr>
          <w:rFonts w:ascii="Arial" w:hAnsi="Arial" w:cs="Arial"/>
        </w:rPr>
        <w:t>Prasomthong</w:t>
      </w:r>
      <w:proofErr w:type="spellEnd"/>
      <w:r w:rsidRPr="0032323D">
        <w:rPr>
          <w:rFonts w:ascii="Arial" w:hAnsi="Arial" w:cs="Arial"/>
        </w:rPr>
        <w:t xml:space="preserve">, S., &amp; </w:t>
      </w:r>
      <w:proofErr w:type="spellStart"/>
      <w:r w:rsidRPr="0032323D">
        <w:rPr>
          <w:rFonts w:ascii="Arial" w:hAnsi="Arial" w:cs="Arial"/>
        </w:rPr>
        <w:t>Gebsombut</w:t>
      </w:r>
      <w:proofErr w:type="spellEnd"/>
      <w:r w:rsidRPr="0032323D">
        <w:rPr>
          <w:rFonts w:ascii="Arial" w:hAnsi="Arial" w:cs="Arial"/>
        </w:rPr>
        <w:t xml:space="preserve">, N. (2021). Factors Affecting Sustainable Intention to Use Mobile Banking Services. SAGE Open, 11(3). </w:t>
      </w:r>
      <w:hyperlink r:id="rId38" w:history="1">
        <w:r w:rsidRPr="0032323D">
          <w:rPr>
            <w:rStyle w:val="Hyperlink"/>
            <w:rFonts w:ascii="Arial" w:hAnsi="Arial" w:cs="Arial"/>
            <w:color w:val="auto"/>
            <w:u w:val="none"/>
          </w:rPr>
          <w:t>https://doi.org/10.1177/21582440211029925</w:t>
        </w:r>
      </w:hyperlink>
      <w:r w:rsidRPr="0032323D">
        <w:rPr>
          <w:rFonts w:ascii="Arial" w:hAnsi="Arial" w:cs="Arial"/>
        </w:rPr>
        <w:t xml:space="preserve"> </w:t>
      </w:r>
    </w:p>
    <w:p w14:paraId="04BF19E3" w14:textId="77777777" w:rsidR="00311672" w:rsidRPr="0032323D" w:rsidRDefault="005626FF" w:rsidP="00311672">
      <w:pPr>
        <w:spacing w:after="0"/>
        <w:ind w:left="1134" w:hanging="708"/>
        <w:jc w:val="both"/>
        <w:rPr>
          <w:rStyle w:val="Hyperlink"/>
          <w:rFonts w:ascii="Arial" w:hAnsi="Arial" w:cs="Arial"/>
          <w:color w:val="auto"/>
          <w:u w:val="none"/>
        </w:rPr>
      </w:pPr>
      <w:r w:rsidRPr="0032323D">
        <w:rPr>
          <w:rFonts w:ascii="Arial" w:hAnsi="Arial" w:cs="Arial"/>
        </w:rPr>
        <w:t xml:space="preserve">Olaleye, N. S. A., Balogun, O. S., Sanusi, I. T., &amp; Dada, O. A. (2022). The impact of age and income in using mobile banking apps. International Journal of E-Business Research, 18(1), 1–20. </w:t>
      </w:r>
      <w:hyperlink r:id="rId39" w:history="1">
        <w:r w:rsidRPr="0032323D">
          <w:rPr>
            <w:rStyle w:val="Hyperlink"/>
            <w:rFonts w:ascii="Arial" w:hAnsi="Arial" w:cs="Arial"/>
            <w:color w:val="auto"/>
            <w:u w:val="none"/>
          </w:rPr>
          <w:t>https://doi.org/10.4018/ijebr.309391</w:t>
        </w:r>
      </w:hyperlink>
    </w:p>
    <w:p w14:paraId="4912B247" w14:textId="7DE61370" w:rsidR="00311672" w:rsidRPr="0032323D" w:rsidRDefault="005626FF" w:rsidP="00311672">
      <w:pPr>
        <w:spacing w:after="0"/>
        <w:ind w:left="1134" w:hanging="708"/>
        <w:jc w:val="both"/>
        <w:rPr>
          <w:rFonts w:ascii="Arial" w:hAnsi="Arial" w:cs="Arial"/>
        </w:rPr>
      </w:pPr>
      <w:r w:rsidRPr="0032323D">
        <w:rPr>
          <w:rFonts w:ascii="Arial" w:hAnsi="Arial" w:cs="Arial"/>
        </w:rPr>
        <w:t xml:space="preserve">Pangarkar, T. (2025). Online Banking Statistics 2025 by Finance, Transactions, Growth. Market.us Scoop. </w:t>
      </w:r>
      <w:hyperlink r:id="rId40" w:history="1">
        <w:r w:rsidRPr="0032323D">
          <w:rPr>
            <w:rStyle w:val="Hyperlink"/>
            <w:rFonts w:ascii="Arial" w:hAnsi="Arial" w:cs="Arial"/>
            <w:color w:val="auto"/>
            <w:u w:val="none"/>
          </w:rPr>
          <w:t>https://scoop.market.us/online-banking-statistics/</w:t>
        </w:r>
      </w:hyperlink>
      <w:r w:rsidRPr="0032323D">
        <w:rPr>
          <w:rFonts w:ascii="Arial" w:hAnsi="Arial" w:cs="Arial"/>
        </w:rPr>
        <w:t>?</w:t>
      </w:r>
    </w:p>
    <w:p w14:paraId="50C94407" w14:textId="32CFCE0F" w:rsidR="00311672" w:rsidRPr="0032323D" w:rsidRDefault="005626FF" w:rsidP="00311672">
      <w:pPr>
        <w:spacing w:after="0"/>
        <w:ind w:left="1134" w:hanging="708"/>
        <w:jc w:val="both"/>
        <w:rPr>
          <w:rFonts w:ascii="Arial" w:hAnsi="Arial" w:cs="Arial"/>
        </w:rPr>
      </w:pPr>
      <w:r w:rsidRPr="0032323D">
        <w:rPr>
          <w:rFonts w:ascii="Arial" w:hAnsi="Arial" w:cs="Arial"/>
        </w:rPr>
        <w:t xml:space="preserve">Pokhrel, L. (2022). The frequency of mobile banking use during COVID-19. NRB Economic Review, 34(1), 24-48. </w:t>
      </w:r>
      <w:hyperlink r:id="rId41" w:history="1">
        <w:r w:rsidR="00311672" w:rsidRPr="0032323D">
          <w:rPr>
            <w:rStyle w:val="Hyperlink"/>
            <w:rFonts w:ascii="Arial" w:hAnsi="Arial" w:cs="Arial"/>
            <w:color w:val="auto"/>
            <w:u w:val="none"/>
          </w:rPr>
          <w:t>https://doi.org/10.3126/nrber.v34i1.47992</w:t>
        </w:r>
      </w:hyperlink>
      <w:bookmarkStart w:id="10" w:name="_Hlk116588241"/>
    </w:p>
    <w:p w14:paraId="4D987E00"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Pulvera, G. J. (2025). Mobile Finance and Rural Inclusion: Evidence from </w:t>
      </w:r>
      <w:proofErr w:type="spellStart"/>
      <w:r w:rsidRPr="0032323D">
        <w:rPr>
          <w:rFonts w:ascii="Arial" w:hAnsi="Arial" w:cs="Arial"/>
        </w:rPr>
        <w:t>GCash</w:t>
      </w:r>
      <w:proofErr w:type="spellEnd"/>
      <w:r w:rsidRPr="0032323D">
        <w:rPr>
          <w:rFonts w:ascii="Arial" w:hAnsi="Arial" w:cs="Arial"/>
        </w:rPr>
        <w:t xml:space="preserve"> Use in Philippine Villages. Research Square (Research Square). </w:t>
      </w:r>
      <w:hyperlink r:id="rId42" w:history="1">
        <w:r w:rsidRPr="0032323D">
          <w:rPr>
            <w:rStyle w:val="Hyperlink"/>
            <w:rFonts w:ascii="Arial" w:hAnsi="Arial" w:cs="Arial"/>
            <w:color w:val="auto"/>
            <w:u w:val="none"/>
          </w:rPr>
          <w:t>https://doi.org/10.21203/rs.3.rs-7453368/v1</w:t>
        </w:r>
      </w:hyperlink>
    </w:p>
    <w:p w14:paraId="6AE9DB9E"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Rabbani, G. M. S., (2021). The study on Mobile Banking Application Use: The perspective of TAM, Perceived risk and Trust. </w:t>
      </w:r>
      <w:proofErr w:type="spellStart"/>
      <w:r w:rsidRPr="0032323D">
        <w:rPr>
          <w:rFonts w:ascii="Arial" w:hAnsi="Arial" w:cs="Arial"/>
        </w:rPr>
        <w:t>Jurnal</w:t>
      </w:r>
      <w:proofErr w:type="spellEnd"/>
      <w:r w:rsidRPr="0032323D">
        <w:rPr>
          <w:rFonts w:ascii="Arial" w:hAnsi="Arial" w:cs="Arial"/>
        </w:rPr>
        <w:t xml:space="preserve"> IImiah </w:t>
      </w:r>
      <w:proofErr w:type="spellStart"/>
      <w:r w:rsidRPr="0032323D">
        <w:rPr>
          <w:rFonts w:ascii="Arial" w:hAnsi="Arial" w:cs="Arial"/>
        </w:rPr>
        <w:t>Mahasiswa</w:t>
      </w:r>
      <w:proofErr w:type="spellEnd"/>
      <w:r w:rsidRPr="0032323D">
        <w:rPr>
          <w:rFonts w:ascii="Arial" w:hAnsi="Arial" w:cs="Arial"/>
        </w:rPr>
        <w:t xml:space="preserve"> FEB. 9 (2). </w:t>
      </w:r>
      <w:hyperlink r:id="rId43" w:history="1">
        <w:r w:rsidRPr="0032323D">
          <w:rPr>
            <w:rStyle w:val="Hyperlink"/>
            <w:rFonts w:ascii="Arial" w:hAnsi="Arial" w:cs="Arial"/>
            <w:color w:val="auto"/>
            <w:u w:val="none"/>
          </w:rPr>
          <w:t>https://jimfeb.ub.ac.id/index.php/jimfeb/article/view/7177</w:t>
        </w:r>
      </w:hyperlink>
      <w:r w:rsidRPr="0032323D">
        <w:rPr>
          <w:rFonts w:ascii="Arial" w:hAnsi="Arial" w:cs="Arial"/>
        </w:rPr>
        <w:t>?</w:t>
      </w:r>
      <w:bookmarkStart w:id="11" w:name="_Hlk210146424"/>
      <w:bookmarkEnd w:id="10"/>
    </w:p>
    <w:p w14:paraId="0B344722" w14:textId="537E2DC7" w:rsidR="00311672" w:rsidRPr="0032323D" w:rsidRDefault="005626FF" w:rsidP="00311672">
      <w:pPr>
        <w:spacing w:after="0"/>
        <w:ind w:left="1134" w:hanging="708"/>
        <w:jc w:val="both"/>
        <w:rPr>
          <w:rFonts w:ascii="Arial" w:hAnsi="Arial" w:cs="Arial"/>
        </w:rPr>
      </w:pPr>
      <w:r w:rsidRPr="0032323D">
        <w:rPr>
          <w:rFonts w:ascii="Arial" w:hAnsi="Arial" w:cs="Arial"/>
        </w:rPr>
        <w:t>Reynolds,</w:t>
      </w:r>
      <w:bookmarkEnd w:id="11"/>
      <w:r w:rsidRPr="0032323D">
        <w:rPr>
          <w:rFonts w:ascii="Arial" w:hAnsi="Arial" w:cs="Arial"/>
        </w:rPr>
        <w:t xml:space="preserve"> T. W., </w:t>
      </w:r>
      <w:proofErr w:type="spellStart"/>
      <w:r w:rsidRPr="0032323D">
        <w:rPr>
          <w:rFonts w:ascii="Arial" w:hAnsi="Arial" w:cs="Arial"/>
        </w:rPr>
        <w:t>Biscaye</w:t>
      </w:r>
      <w:proofErr w:type="spellEnd"/>
      <w:r w:rsidRPr="0032323D">
        <w:rPr>
          <w:rFonts w:ascii="Arial" w:hAnsi="Arial" w:cs="Arial"/>
        </w:rPr>
        <w:t xml:space="preserve">, P. E., Anderson, C. L., O’Brien-Carelli, C., &amp; Keel, J. (2023). Exploring the gender gap in mobile money awareness and use: evidence from eight </w:t>
      </w:r>
      <w:proofErr w:type="gramStart"/>
      <w:r w:rsidRPr="0032323D">
        <w:rPr>
          <w:rFonts w:ascii="Arial" w:hAnsi="Arial" w:cs="Arial"/>
        </w:rPr>
        <w:t>low and middle income</w:t>
      </w:r>
      <w:proofErr w:type="gramEnd"/>
      <w:r w:rsidRPr="0032323D">
        <w:rPr>
          <w:rFonts w:ascii="Arial" w:hAnsi="Arial" w:cs="Arial"/>
        </w:rPr>
        <w:t xml:space="preserve"> </w:t>
      </w:r>
      <w:r w:rsidRPr="0032323D">
        <w:rPr>
          <w:rFonts w:ascii="Arial" w:hAnsi="Arial" w:cs="Arial"/>
        </w:rPr>
        <w:lastRenderedPageBreak/>
        <w:t xml:space="preserve">countries. Information Technology for Development, 29(2–3), 228–255. </w:t>
      </w:r>
      <w:hyperlink r:id="rId44" w:history="1">
        <w:r w:rsidR="00311672" w:rsidRPr="0032323D">
          <w:rPr>
            <w:rStyle w:val="Hyperlink"/>
            <w:rFonts w:ascii="Arial" w:hAnsi="Arial" w:cs="Arial"/>
            <w:color w:val="auto"/>
            <w:u w:val="none"/>
          </w:rPr>
          <w:t>https://doi.org/10.1080/02681102.2022.2073579</w:t>
        </w:r>
      </w:hyperlink>
    </w:p>
    <w:p w14:paraId="10448716" w14:textId="44462FB2" w:rsidR="003B7575" w:rsidRPr="000D24E2" w:rsidRDefault="005626FF" w:rsidP="003B7575">
      <w:pPr>
        <w:spacing w:after="0"/>
        <w:ind w:left="1134" w:hanging="708"/>
        <w:jc w:val="both"/>
        <w:rPr>
          <w:rFonts w:ascii="Arial" w:hAnsi="Arial" w:cs="Arial"/>
          <w:lang w:val="nl-BE"/>
        </w:rPr>
      </w:pPr>
      <w:r w:rsidRPr="0032323D">
        <w:rPr>
          <w:rFonts w:ascii="Arial" w:hAnsi="Arial" w:cs="Arial"/>
        </w:rPr>
        <w:t xml:space="preserve">Santoso, I. H., </w:t>
      </w:r>
      <w:proofErr w:type="spellStart"/>
      <w:r w:rsidRPr="0032323D">
        <w:rPr>
          <w:rFonts w:ascii="Arial" w:hAnsi="Arial" w:cs="Arial"/>
        </w:rPr>
        <w:t>Nurcholis</w:t>
      </w:r>
      <w:proofErr w:type="spellEnd"/>
      <w:r w:rsidRPr="0032323D">
        <w:rPr>
          <w:rFonts w:ascii="Arial" w:hAnsi="Arial" w:cs="Arial"/>
        </w:rPr>
        <w:t xml:space="preserve">, L., &amp; Kartika, E. (2020). </w:t>
      </w:r>
      <w:r w:rsidR="006C3B4B" w:rsidRPr="0032323D">
        <w:rPr>
          <w:rFonts w:ascii="Arial" w:hAnsi="Arial" w:cs="Arial"/>
        </w:rPr>
        <w:t>Intention To Use Mobile Banking Application: Gender-Based. </w:t>
      </w:r>
      <w:r w:rsidRPr="000D24E2">
        <w:rPr>
          <w:rFonts w:ascii="Arial" w:hAnsi="Arial" w:cs="Arial"/>
          <w:lang w:val="nl-BE"/>
        </w:rPr>
        <w:t>Jurnal Penelitan Ekonomi Dan Bisnis, 5(2), 203–211. </w:t>
      </w:r>
      <w:r>
        <w:fldChar w:fldCharType="begin"/>
      </w:r>
      <w:r w:rsidRPr="000D24E2">
        <w:rPr>
          <w:lang w:val="nl-BE"/>
        </w:rPr>
        <w:instrText>HYPERLINK "https://doi.org/10.33633/jpeb.v5i2.312"</w:instrText>
      </w:r>
      <w:r>
        <w:fldChar w:fldCharType="separate"/>
      </w:r>
      <w:r w:rsidRPr="000D24E2">
        <w:rPr>
          <w:rStyle w:val="Hyperlink"/>
          <w:rFonts w:ascii="Arial" w:hAnsi="Arial" w:cs="Arial"/>
          <w:color w:val="auto"/>
          <w:u w:val="none"/>
          <w:lang w:val="nl-BE"/>
        </w:rPr>
        <w:t>https://doi.org/10.33633/jpeb.v5i2.312</w:t>
      </w:r>
      <w:r>
        <w:fldChar w:fldCharType="end"/>
      </w:r>
    </w:p>
    <w:p w14:paraId="79A00A67" w14:textId="77777777" w:rsidR="003B7575" w:rsidRDefault="005626FF" w:rsidP="003B7575">
      <w:pPr>
        <w:spacing w:after="0"/>
        <w:ind w:left="1134" w:hanging="708"/>
        <w:jc w:val="both"/>
        <w:rPr>
          <w:rFonts w:ascii="Arial" w:hAnsi="Arial" w:cs="Arial"/>
        </w:rPr>
      </w:pPr>
      <w:proofErr w:type="spellStart"/>
      <w:r w:rsidRPr="0032323D">
        <w:rPr>
          <w:rFonts w:ascii="Arial" w:hAnsi="Arial" w:cs="Arial"/>
        </w:rPr>
        <w:t>Sebayang</w:t>
      </w:r>
      <w:proofErr w:type="spellEnd"/>
      <w:r w:rsidRPr="0032323D">
        <w:rPr>
          <w:rFonts w:ascii="Arial" w:hAnsi="Arial" w:cs="Arial"/>
        </w:rPr>
        <w:t xml:space="preserve">, T. E., Hakim, D. B., Bakhtiar, T., &amp; </w:t>
      </w:r>
      <w:proofErr w:type="spellStart"/>
      <w:r w:rsidRPr="0032323D">
        <w:rPr>
          <w:rFonts w:ascii="Arial" w:hAnsi="Arial" w:cs="Arial"/>
        </w:rPr>
        <w:t>Indrawan</w:t>
      </w:r>
      <w:proofErr w:type="spellEnd"/>
      <w:r w:rsidRPr="0032323D">
        <w:rPr>
          <w:rFonts w:ascii="Arial" w:hAnsi="Arial" w:cs="Arial"/>
        </w:rPr>
        <w:t xml:space="preserve">, D. (2024). What Accelerates the Choice of Mobile Banking for Digital Banks in Indonesia? Journal of Risk and Financial Management, 17(1), 6. </w:t>
      </w:r>
      <w:hyperlink r:id="rId45" w:history="1">
        <w:r w:rsidR="00311672" w:rsidRPr="0032323D">
          <w:rPr>
            <w:rStyle w:val="Hyperlink"/>
            <w:rFonts w:ascii="Arial" w:hAnsi="Arial" w:cs="Arial"/>
            <w:color w:val="auto"/>
            <w:u w:val="none"/>
          </w:rPr>
          <w:t>https://doi.org/10.3390/jrfm17010006</w:t>
        </w:r>
      </w:hyperlink>
    </w:p>
    <w:p w14:paraId="53A955F9" w14:textId="0BBC1C7D" w:rsidR="003B7575" w:rsidRPr="0032323D" w:rsidRDefault="003B7575" w:rsidP="003B7575">
      <w:pPr>
        <w:spacing w:after="0"/>
        <w:ind w:left="1134" w:hanging="708"/>
        <w:jc w:val="both"/>
        <w:rPr>
          <w:rFonts w:ascii="Arial" w:hAnsi="Arial" w:cs="Arial"/>
        </w:rPr>
      </w:pPr>
      <w:r w:rsidRPr="003B7575">
        <w:rPr>
          <w:rFonts w:ascii="Arial" w:hAnsi="Arial" w:cs="Arial"/>
          <w:bCs/>
        </w:rPr>
        <w:t>Siano, A., Raimi, L., Palazzo, M., &amp; Panait, M. C. (2020). Mobile Banking: An Innovative Solution for Increasing Financial Inclusion in Sub-Saharan African Countries: Evidence from Nigeria. </w:t>
      </w:r>
      <w:r w:rsidRPr="003B7575">
        <w:rPr>
          <w:rFonts w:ascii="Arial" w:hAnsi="Arial" w:cs="Arial"/>
          <w:bCs/>
          <w:i/>
          <w:iCs/>
        </w:rPr>
        <w:t>Sustainability</w:t>
      </w:r>
      <w:r w:rsidRPr="003B7575">
        <w:rPr>
          <w:rFonts w:ascii="Arial" w:hAnsi="Arial" w:cs="Arial"/>
          <w:bCs/>
        </w:rPr>
        <w:t>, </w:t>
      </w:r>
      <w:r w:rsidRPr="003B7575">
        <w:rPr>
          <w:rFonts w:ascii="Arial" w:hAnsi="Arial" w:cs="Arial"/>
          <w:bCs/>
          <w:i/>
          <w:iCs/>
        </w:rPr>
        <w:t>12</w:t>
      </w:r>
      <w:r w:rsidRPr="003B7575">
        <w:rPr>
          <w:rFonts w:ascii="Arial" w:hAnsi="Arial" w:cs="Arial"/>
          <w:bCs/>
        </w:rPr>
        <w:t>(23), 10130. https://doi.org/10.3390/su122310130</w:t>
      </w:r>
    </w:p>
    <w:p w14:paraId="1BFDC54C" w14:textId="0744E5B5"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Shah, K. (2023). Daily frequency of smartphone banking on the rise among Americans since 2019. </w:t>
      </w:r>
      <w:hyperlink r:id="rId46" w:history="1">
        <w:r w:rsidR="00311672" w:rsidRPr="0032323D">
          <w:rPr>
            <w:rStyle w:val="Hyperlink"/>
            <w:rFonts w:ascii="Arial" w:hAnsi="Arial" w:cs="Arial"/>
            <w:color w:val="auto"/>
            <w:u w:val="none"/>
          </w:rPr>
          <w:t>https://business.yougov.com/content/47776-daily-frequency-of-smartphone-banking-on-the-rise-among-americans-since-2019</w:t>
        </w:r>
      </w:hyperlink>
      <w:r w:rsidRPr="0032323D">
        <w:rPr>
          <w:rFonts w:ascii="Arial" w:hAnsi="Arial" w:cs="Arial"/>
        </w:rPr>
        <w:t>?</w:t>
      </w:r>
    </w:p>
    <w:p w14:paraId="1476D972" w14:textId="3FBCD948" w:rsidR="00311672" w:rsidRPr="0032323D" w:rsidRDefault="005626FF" w:rsidP="00311672">
      <w:pPr>
        <w:spacing w:after="0"/>
        <w:ind w:left="1134" w:hanging="708"/>
        <w:jc w:val="both"/>
        <w:rPr>
          <w:rFonts w:ascii="Arial" w:hAnsi="Arial" w:cs="Arial"/>
        </w:rPr>
      </w:pPr>
      <w:r w:rsidRPr="0032323D">
        <w:rPr>
          <w:rFonts w:ascii="Arial" w:hAnsi="Arial" w:cs="Arial"/>
          <w:shd w:val="clear" w:color="auto" w:fill="FFFFFF"/>
        </w:rPr>
        <w:t>Shankar, A., &amp; Kumari, P. (2016). Factors affecting mobile banking adoption behavior in India. Journal of Internet Banking and Commerce, 21(1), 1-24</w:t>
      </w:r>
      <w:r w:rsidR="006C3B4B">
        <w:rPr>
          <w:rFonts w:ascii="Arial" w:hAnsi="Arial" w:cs="Arial"/>
          <w:shd w:val="clear" w:color="auto" w:fill="FFFFFF"/>
        </w:rPr>
        <w:t>.</w:t>
      </w:r>
    </w:p>
    <w:p w14:paraId="56CEA0F6" w14:textId="208C23A9"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Sharma, N. (2023). A digital cohort analysis of consumers’ mobile banking app experience. International Journal of Consumer Studies, 48(1). </w:t>
      </w:r>
      <w:hyperlink r:id="rId47" w:history="1">
        <w:r w:rsidR="00311672" w:rsidRPr="0032323D">
          <w:rPr>
            <w:rStyle w:val="Hyperlink"/>
            <w:rFonts w:ascii="Arial" w:hAnsi="Arial" w:cs="Arial"/>
            <w:color w:val="auto"/>
            <w:u w:val="none"/>
          </w:rPr>
          <w:t>https://doi.org/10.1111/ijcs.12989</w:t>
        </w:r>
      </w:hyperlink>
    </w:p>
    <w:p w14:paraId="494E03F2" w14:textId="77777777" w:rsidR="0036591A" w:rsidRDefault="005626FF" w:rsidP="0036591A">
      <w:pPr>
        <w:spacing w:after="0"/>
        <w:ind w:left="1134" w:hanging="708"/>
        <w:jc w:val="both"/>
        <w:rPr>
          <w:rStyle w:val="Hyperlink"/>
          <w:rFonts w:ascii="Arial" w:hAnsi="Arial" w:cs="Arial"/>
          <w:color w:val="auto"/>
          <w:u w:val="none"/>
        </w:rPr>
      </w:pPr>
      <w:r w:rsidRPr="0032323D">
        <w:rPr>
          <w:rFonts w:ascii="Arial" w:hAnsi="Arial" w:cs="Arial"/>
        </w:rPr>
        <w:t xml:space="preserve">Tam, C., &amp; Oliveira, T. (2017). Literature review of mobile banking and individual performance. International Journal of Bank Marketing, 35(7), 1044-1067. </w:t>
      </w:r>
      <w:hyperlink r:id="rId48" w:history="1">
        <w:r w:rsidR="00311672" w:rsidRPr="0032323D">
          <w:rPr>
            <w:rStyle w:val="Hyperlink"/>
            <w:rFonts w:ascii="Arial" w:hAnsi="Arial" w:cs="Arial"/>
            <w:color w:val="auto"/>
            <w:u w:val="none"/>
          </w:rPr>
          <w:t>https://doi.org/10.1108/IJBM-09-2015-0143</w:t>
        </w:r>
      </w:hyperlink>
    </w:p>
    <w:p w14:paraId="2274810C" w14:textId="50FA3C9F" w:rsidR="0036591A" w:rsidRPr="0032323D" w:rsidRDefault="0036591A" w:rsidP="0036591A">
      <w:pPr>
        <w:spacing w:after="0"/>
        <w:ind w:left="1134" w:hanging="708"/>
        <w:jc w:val="both"/>
        <w:rPr>
          <w:rFonts w:ascii="Arial" w:hAnsi="Arial" w:cs="Arial"/>
        </w:rPr>
      </w:pPr>
      <w:r w:rsidRPr="00F92C0B">
        <w:rPr>
          <w:rFonts w:ascii="Arial" w:hAnsi="Arial" w:cs="Arial"/>
        </w:rPr>
        <w:t>Venkatesh, V., Morris, M. G., Davis, G. B., &amp; Davis, F. D. (2003). User acceptance of information technology: Toward a unified view. MIS Quarterly, 27(3), 425–478. https://doi.org/10.2307/30036540</w:t>
      </w:r>
    </w:p>
    <w:p w14:paraId="6F0759E7" w14:textId="2EEF71B2" w:rsidR="00311672" w:rsidRPr="0032323D" w:rsidRDefault="005626FF" w:rsidP="00311672">
      <w:pPr>
        <w:spacing w:after="0"/>
        <w:ind w:left="1134" w:hanging="708"/>
        <w:jc w:val="both"/>
        <w:rPr>
          <w:rFonts w:ascii="Arial" w:hAnsi="Arial" w:cs="Arial"/>
        </w:rPr>
      </w:pPr>
      <w:r w:rsidRPr="0032323D">
        <w:rPr>
          <w:rFonts w:ascii="Arial" w:hAnsi="Arial" w:cs="Arial"/>
        </w:rPr>
        <w:t xml:space="preserve">Wijanarko, M. F., &amp; </w:t>
      </w:r>
      <w:proofErr w:type="spellStart"/>
      <w:r w:rsidRPr="0032323D">
        <w:rPr>
          <w:rFonts w:ascii="Arial" w:hAnsi="Arial" w:cs="Arial"/>
        </w:rPr>
        <w:t>Sihite</w:t>
      </w:r>
      <w:proofErr w:type="spellEnd"/>
      <w:r w:rsidRPr="0032323D">
        <w:rPr>
          <w:rFonts w:ascii="Arial" w:hAnsi="Arial" w:cs="Arial"/>
        </w:rPr>
        <w:t xml:space="preserve">, J. (2024). Analysis of the Effect of Perceived Ease of Use, Perceived Usefulness and Perceived Security on Intention to Use Brimo Mobile Banking with Trust as Mediation. Indonesian Journal of Business Analytics, 4(1), 93–110. </w:t>
      </w:r>
      <w:hyperlink r:id="rId49" w:history="1">
        <w:r w:rsidR="00311672" w:rsidRPr="0032323D">
          <w:rPr>
            <w:rStyle w:val="Hyperlink"/>
            <w:rFonts w:ascii="Arial" w:hAnsi="Arial" w:cs="Arial"/>
            <w:color w:val="auto"/>
            <w:u w:val="none"/>
          </w:rPr>
          <w:t>https://doi.org/10.55927/ijba.v4i1.8122</w:t>
        </w:r>
      </w:hyperlink>
      <w:bookmarkStart w:id="12" w:name="_Hlk210211537"/>
    </w:p>
    <w:p w14:paraId="3C5F2BFE" w14:textId="6B5D87F3" w:rsidR="00311672" w:rsidRPr="0032323D" w:rsidRDefault="005626FF" w:rsidP="00311672">
      <w:pPr>
        <w:spacing w:after="0"/>
        <w:ind w:left="1134" w:hanging="708"/>
        <w:jc w:val="both"/>
        <w:rPr>
          <w:rFonts w:ascii="Arial" w:hAnsi="Arial" w:cs="Arial"/>
        </w:rPr>
      </w:pPr>
      <w:r w:rsidRPr="000836F6">
        <w:rPr>
          <w:rFonts w:ascii="Arial" w:hAnsi="Arial" w:cs="Arial"/>
        </w:rPr>
        <w:t xml:space="preserve">Wolfram Research, Inc. (n.d.). </w:t>
      </w:r>
      <w:bookmarkEnd w:id="12"/>
      <w:r w:rsidRPr="000836F6">
        <w:rPr>
          <w:rFonts w:ascii="Arial" w:hAnsi="Arial" w:cs="Arial"/>
        </w:rPr>
        <w:t xml:space="preserve">Slovin’s Formula -- from Wolfram </w:t>
      </w:r>
      <w:proofErr w:type="spellStart"/>
      <w:r w:rsidRPr="000836F6">
        <w:rPr>
          <w:rFonts w:ascii="Arial" w:hAnsi="Arial" w:cs="Arial"/>
        </w:rPr>
        <w:t>MathWorld</w:t>
      </w:r>
      <w:proofErr w:type="spellEnd"/>
      <w:r w:rsidRPr="000836F6">
        <w:rPr>
          <w:rFonts w:ascii="Arial" w:hAnsi="Arial" w:cs="Arial"/>
        </w:rPr>
        <w:t xml:space="preserve">. </w:t>
      </w:r>
      <w:hyperlink r:id="rId50" w:history="1">
        <w:r w:rsidR="00311672" w:rsidRPr="000836F6">
          <w:rPr>
            <w:rStyle w:val="Hyperlink"/>
            <w:rFonts w:ascii="Arial" w:hAnsi="Arial" w:cs="Arial"/>
            <w:color w:val="auto"/>
            <w:u w:val="none"/>
          </w:rPr>
          <w:t>https://mathworld.wolfram.com/SlovinsFormula.html</w:t>
        </w:r>
      </w:hyperlink>
      <w:r w:rsidRPr="000836F6">
        <w:rPr>
          <w:rFonts w:ascii="Arial" w:hAnsi="Arial" w:cs="Arial"/>
        </w:rPr>
        <w:t>?</w:t>
      </w:r>
    </w:p>
    <w:p w14:paraId="6926867E" w14:textId="77777777" w:rsidR="00311672" w:rsidRPr="0032323D" w:rsidRDefault="005626FF" w:rsidP="00311672">
      <w:pPr>
        <w:spacing w:after="0"/>
        <w:ind w:left="1134" w:hanging="708"/>
        <w:jc w:val="both"/>
        <w:rPr>
          <w:rFonts w:ascii="Arial" w:hAnsi="Arial" w:cs="Arial"/>
        </w:rPr>
      </w:pPr>
      <w:r w:rsidRPr="0032323D">
        <w:rPr>
          <w:rFonts w:ascii="Arial" w:hAnsi="Arial" w:cs="Arial"/>
        </w:rPr>
        <w:t>Zapanta, (2024</w:t>
      </w:r>
      <w:proofErr w:type="gramStart"/>
      <w:r w:rsidRPr="0032323D">
        <w:rPr>
          <w:rFonts w:ascii="Arial" w:hAnsi="Arial" w:cs="Arial"/>
        </w:rPr>
        <w:t>)  Shifting</w:t>
      </w:r>
      <w:proofErr w:type="gramEnd"/>
      <w:r w:rsidRPr="0032323D">
        <w:rPr>
          <w:rFonts w:ascii="Arial" w:hAnsi="Arial" w:cs="Arial"/>
        </w:rPr>
        <w:t xml:space="preserve"> trends: The decline of women’s financial account ownership in the Philippines | IPA. (n.d.). </w:t>
      </w:r>
      <w:hyperlink r:id="rId51" w:history="1">
        <w:r w:rsidRPr="0032323D">
          <w:rPr>
            <w:rStyle w:val="Hyperlink"/>
            <w:rFonts w:ascii="Arial" w:hAnsi="Arial" w:cs="Arial"/>
            <w:color w:val="auto"/>
            <w:u w:val="none"/>
          </w:rPr>
          <w:t>https://poverty-action.org/shifting-trends-decline-womens-financial-account-ownership-philippines</w:t>
        </w:r>
      </w:hyperlink>
      <w:r w:rsidRPr="0032323D">
        <w:rPr>
          <w:rFonts w:ascii="Arial" w:hAnsi="Arial" w:cs="Arial"/>
        </w:rPr>
        <w:t>?</w:t>
      </w:r>
    </w:p>
    <w:p w14:paraId="3238A31A" w14:textId="71B934AB" w:rsidR="005626FF" w:rsidRPr="0032323D" w:rsidRDefault="005626FF" w:rsidP="00311672">
      <w:pPr>
        <w:spacing w:after="0"/>
        <w:ind w:left="1134" w:hanging="708"/>
        <w:jc w:val="both"/>
        <w:rPr>
          <w:rFonts w:ascii="Arial" w:hAnsi="Arial" w:cs="Arial"/>
        </w:rPr>
      </w:pPr>
      <w:r w:rsidRPr="0032323D">
        <w:rPr>
          <w:rFonts w:ascii="Arial" w:hAnsi="Arial" w:cs="Arial"/>
        </w:rPr>
        <w:t xml:space="preserve">Zhu, J., &amp; Wang, M. (2022). Analyzing the Effect of People Utilizing Mobile Technology to Make Banking Services More Accessible. Frontiers in public health, 10, 879342. </w:t>
      </w:r>
      <w:hyperlink r:id="rId52" w:history="1">
        <w:r w:rsidRPr="0032323D">
          <w:rPr>
            <w:rStyle w:val="Hyperlink"/>
            <w:rFonts w:ascii="Arial" w:hAnsi="Arial" w:cs="Arial"/>
            <w:color w:val="auto"/>
            <w:u w:val="none"/>
          </w:rPr>
          <w:t>https://doi.org/10.3389/fpubh.2022.879342</w:t>
        </w:r>
      </w:hyperlink>
    </w:p>
    <w:p w14:paraId="720AB433" w14:textId="77777777" w:rsidR="00E7708C" w:rsidRDefault="00E7708C" w:rsidP="0035408A">
      <w:pPr>
        <w:spacing w:after="0"/>
        <w:ind w:left="360"/>
        <w:jc w:val="both"/>
        <w:rPr>
          <w:rFonts w:ascii="Arial" w:hAnsi="Arial" w:cs="Arial"/>
          <w:b/>
          <w:bCs/>
        </w:rPr>
      </w:pPr>
    </w:p>
    <w:p w14:paraId="49FB44FB" w14:textId="77777777" w:rsidR="00F92C0B" w:rsidRPr="00F92C0B" w:rsidRDefault="00F92C0B" w:rsidP="00FA514F">
      <w:pPr>
        <w:spacing w:after="0"/>
        <w:jc w:val="both"/>
        <w:rPr>
          <w:rFonts w:ascii="Arial" w:hAnsi="Arial" w:cs="Arial"/>
        </w:rPr>
      </w:pPr>
    </w:p>
    <w:sectPr w:rsidR="00F92C0B" w:rsidRPr="00F92C0B" w:rsidSect="003834D2">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C07C" w14:textId="77777777" w:rsidR="00D248CC" w:rsidRDefault="00D248CC">
      <w:pPr>
        <w:spacing w:after="0" w:line="240" w:lineRule="auto"/>
      </w:pPr>
      <w:r>
        <w:separator/>
      </w:r>
    </w:p>
  </w:endnote>
  <w:endnote w:type="continuationSeparator" w:id="0">
    <w:p w14:paraId="7F955DAD" w14:textId="77777777" w:rsidR="00D248CC" w:rsidRDefault="00D2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7577" w14:textId="77777777" w:rsidR="00977D61" w:rsidRDefault="00977D61">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8310D0A" wp14:editId="6CCE29FF">
              <wp:simplePos x="0" y="0"/>
              <wp:positionH relativeFrom="page">
                <wp:posOffset>6668769</wp:posOffset>
              </wp:positionH>
              <wp:positionV relativeFrom="page">
                <wp:posOffset>9522493</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8310D0A" id="_x0000_t202" coordsize="21600,21600" o:spt="202" path="m,l,21600r21600,l21600,xe">
              <v:stroke joinstyle="miter"/>
              <v:path gradientshapeok="t" o:connecttype="rect"/>
            </v:shapetype>
            <v:shape id="Textbox 27" o:spid="_x0000_s1026" type="#_x0000_t202" style="position:absolute;margin-left:525.1pt;margin-top:749.8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" filled="f" stroked="f">
              <v:textbox inset="0,0,0,0">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FED0" w14:textId="77777777" w:rsidR="00D248CC" w:rsidRDefault="00D248CC">
      <w:pPr>
        <w:spacing w:after="0" w:line="240" w:lineRule="auto"/>
      </w:pPr>
      <w:r>
        <w:separator/>
      </w:r>
    </w:p>
  </w:footnote>
  <w:footnote w:type="continuationSeparator" w:id="0">
    <w:p w14:paraId="3B9FED28" w14:textId="77777777" w:rsidR="00D248CC" w:rsidRDefault="00D24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2FC"/>
    <w:multiLevelType w:val="multilevel"/>
    <w:tmpl w:val="EE0A8C96"/>
    <w:lvl w:ilvl="0">
      <w:start w:val="1"/>
      <w:numFmt w:val="decimal"/>
      <w:lvlText w:val="%1."/>
      <w:lvlJc w:val="left"/>
      <w:pPr>
        <w:ind w:left="390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38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5239" w:hanging="480"/>
      </w:pPr>
      <w:rPr>
        <w:rFonts w:hint="default"/>
        <w:lang w:val="en-US" w:eastAsia="en-US" w:bidi="ar-SA"/>
      </w:rPr>
    </w:lvl>
    <w:lvl w:ilvl="3">
      <w:numFmt w:val="bullet"/>
      <w:lvlText w:val="•"/>
      <w:lvlJc w:val="left"/>
      <w:pPr>
        <w:ind w:left="6092" w:hanging="480"/>
      </w:pPr>
      <w:rPr>
        <w:rFonts w:hint="default"/>
        <w:lang w:val="en-US" w:eastAsia="en-US" w:bidi="ar-SA"/>
      </w:rPr>
    </w:lvl>
    <w:lvl w:ilvl="4">
      <w:numFmt w:val="bullet"/>
      <w:lvlText w:val="•"/>
      <w:lvlJc w:val="left"/>
      <w:pPr>
        <w:ind w:left="6946" w:hanging="480"/>
      </w:pPr>
      <w:rPr>
        <w:rFonts w:hint="default"/>
        <w:lang w:val="en-US" w:eastAsia="en-US" w:bidi="ar-SA"/>
      </w:rPr>
    </w:lvl>
    <w:lvl w:ilvl="5">
      <w:numFmt w:val="bullet"/>
      <w:lvlText w:val="•"/>
      <w:lvlJc w:val="left"/>
      <w:pPr>
        <w:ind w:left="7799" w:hanging="480"/>
      </w:pPr>
      <w:rPr>
        <w:rFonts w:hint="default"/>
        <w:lang w:val="en-US" w:eastAsia="en-US" w:bidi="ar-SA"/>
      </w:rPr>
    </w:lvl>
    <w:lvl w:ilvl="6">
      <w:numFmt w:val="bullet"/>
      <w:lvlText w:val="•"/>
      <w:lvlJc w:val="left"/>
      <w:pPr>
        <w:ind w:left="8652" w:hanging="480"/>
      </w:pPr>
      <w:rPr>
        <w:rFonts w:hint="default"/>
        <w:lang w:val="en-US" w:eastAsia="en-US" w:bidi="ar-SA"/>
      </w:rPr>
    </w:lvl>
    <w:lvl w:ilvl="7">
      <w:numFmt w:val="bullet"/>
      <w:lvlText w:val="•"/>
      <w:lvlJc w:val="left"/>
      <w:pPr>
        <w:ind w:left="9506" w:hanging="480"/>
      </w:pPr>
      <w:rPr>
        <w:rFonts w:hint="default"/>
        <w:lang w:val="en-US" w:eastAsia="en-US" w:bidi="ar-SA"/>
      </w:rPr>
    </w:lvl>
    <w:lvl w:ilvl="8">
      <w:numFmt w:val="bullet"/>
      <w:lvlText w:val="•"/>
      <w:lvlJc w:val="left"/>
      <w:pPr>
        <w:ind w:left="10359" w:hanging="480"/>
      </w:pPr>
      <w:rPr>
        <w:rFonts w:hint="default"/>
        <w:lang w:val="en-US" w:eastAsia="en-US" w:bidi="ar-SA"/>
      </w:rPr>
    </w:lvl>
  </w:abstractNum>
  <w:abstractNum w:abstractNumId="1" w15:restartNumberingAfterBreak="0">
    <w:nsid w:val="0BE27FE0"/>
    <w:multiLevelType w:val="hybridMultilevel"/>
    <w:tmpl w:val="08F4C664"/>
    <w:lvl w:ilvl="0" w:tplc="60C6EE56">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BCF948">
      <w:numFmt w:val="bullet"/>
      <w:lvlText w:val="•"/>
      <w:lvlJc w:val="left"/>
      <w:pPr>
        <w:ind w:left="2664" w:hanging="360"/>
      </w:pPr>
      <w:rPr>
        <w:rFonts w:hint="default"/>
        <w:lang w:val="en-US" w:eastAsia="en-US" w:bidi="ar-SA"/>
      </w:rPr>
    </w:lvl>
    <w:lvl w:ilvl="2" w:tplc="CBD2BE90">
      <w:numFmt w:val="bullet"/>
      <w:lvlText w:val="•"/>
      <w:lvlJc w:val="left"/>
      <w:pPr>
        <w:ind w:left="3528" w:hanging="360"/>
      </w:pPr>
      <w:rPr>
        <w:rFonts w:hint="default"/>
        <w:lang w:val="en-US" w:eastAsia="en-US" w:bidi="ar-SA"/>
      </w:rPr>
    </w:lvl>
    <w:lvl w:ilvl="3" w:tplc="0AA4A246">
      <w:numFmt w:val="bullet"/>
      <w:lvlText w:val="•"/>
      <w:lvlJc w:val="left"/>
      <w:pPr>
        <w:ind w:left="4392" w:hanging="360"/>
      </w:pPr>
      <w:rPr>
        <w:rFonts w:hint="default"/>
        <w:lang w:val="en-US" w:eastAsia="en-US" w:bidi="ar-SA"/>
      </w:rPr>
    </w:lvl>
    <w:lvl w:ilvl="4" w:tplc="C0AADFA6">
      <w:numFmt w:val="bullet"/>
      <w:lvlText w:val="•"/>
      <w:lvlJc w:val="left"/>
      <w:pPr>
        <w:ind w:left="5256" w:hanging="360"/>
      </w:pPr>
      <w:rPr>
        <w:rFonts w:hint="default"/>
        <w:lang w:val="en-US" w:eastAsia="en-US" w:bidi="ar-SA"/>
      </w:rPr>
    </w:lvl>
    <w:lvl w:ilvl="5" w:tplc="7FB83C0E">
      <w:numFmt w:val="bullet"/>
      <w:lvlText w:val="•"/>
      <w:lvlJc w:val="left"/>
      <w:pPr>
        <w:ind w:left="6120" w:hanging="360"/>
      </w:pPr>
      <w:rPr>
        <w:rFonts w:hint="default"/>
        <w:lang w:val="en-US" w:eastAsia="en-US" w:bidi="ar-SA"/>
      </w:rPr>
    </w:lvl>
    <w:lvl w:ilvl="6" w:tplc="58B0AAAE">
      <w:numFmt w:val="bullet"/>
      <w:lvlText w:val="•"/>
      <w:lvlJc w:val="left"/>
      <w:pPr>
        <w:ind w:left="6984" w:hanging="360"/>
      </w:pPr>
      <w:rPr>
        <w:rFonts w:hint="default"/>
        <w:lang w:val="en-US" w:eastAsia="en-US" w:bidi="ar-SA"/>
      </w:rPr>
    </w:lvl>
    <w:lvl w:ilvl="7" w:tplc="5C824690">
      <w:numFmt w:val="bullet"/>
      <w:lvlText w:val="•"/>
      <w:lvlJc w:val="left"/>
      <w:pPr>
        <w:ind w:left="7848" w:hanging="360"/>
      </w:pPr>
      <w:rPr>
        <w:rFonts w:hint="default"/>
        <w:lang w:val="en-US" w:eastAsia="en-US" w:bidi="ar-SA"/>
      </w:rPr>
    </w:lvl>
    <w:lvl w:ilvl="8" w:tplc="4EBACFFA">
      <w:numFmt w:val="bullet"/>
      <w:lvlText w:val="•"/>
      <w:lvlJc w:val="left"/>
      <w:pPr>
        <w:ind w:left="8712" w:hanging="360"/>
      </w:pPr>
      <w:rPr>
        <w:rFonts w:hint="default"/>
        <w:lang w:val="en-US" w:eastAsia="en-US" w:bidi="ar-SA"/>
      </w:rPr>
    </w:lvl>
  </w:abstractNum>
  <w:abstractNum w:abstractNumId="2" w15:restartNumberingAfterBreak="0">
    <w:nsid w:val="1BFC4B48"/>
    <w:multiLevelType w:val="multilevel"/>
    <w:tmpl w:val="C12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C2741"/>
    <w:multiLevelType w:val="hybridMultilevel"/>
    <w:tmpl w:val="597A2A82"/>
    <w:lvl w:ilvl="0" w:tplc="0B588D8E">
      <w:start w:val="1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60292EA">
      <w:numFmt w:val="bullet"/>
      <w:lvlText w:val="•"/>
      <w:lvlJc w:val="left"/>
      <w:pPr>
        <w:ind w:left="1288" w:hanging="360"/>
      </w:pPr>
      <w:rPr>
        <w:rFonts w:hint="default"/>
        <w:lang w:val="en-US" w:eastAsia="en-US" w:bidi="ar-SA"/>
      </w:rPr>
    </w:lvl>
    <w:lvl w:ilvl="2" w:tplc="B7AE244E">
      <w:numFmt w:val="bullet"/>
      <w:lvlText w:val="•"/>
      <w:lvlJc w:val="left"/>
      <w:pPr>
        <w:ind w:left="1737" w:hanging="360"/>
      </w:pPr>
      <w:rPr>
        <w:rFonts w:hint="default"/>
        <w:lang w:val="en-US" w:eastAsia="en-US" w:bidi="ar-SA"/>
      </w:rPr>
    </w:lvl>
    <w:lvl w:ilvl="3" w:tplc="294EFBB0">
      <w:numFmt w:val="bullet"/>
      <w:lvlText w:val="•"/>
      <w:lvlJc w:val="left"/>
      <w:pPr>
        <w:ind w:left="2186" w:hanging="360"/>
      </w:pPr>
      <w:rPr>
        <w:rFonts w:hint="default"/>
        <w:lang w:val="en-US" w:eastAsia="en-US" w:bidi="ar-SA"/>
      </w:rPr>
    </w:lvl>
    <w:lvl w:ilvl="4" w:tplc="4DB46ECC">
      <w:numFmt w:val="bullet"/>
      <w:lvlText w:val="•"/>
      <w:lvlJc w:val="left"/>
      <w:pPr>
        <w:ind w:left="2635" w:hanging="360"/>
      </w:pPr>
      <w:rPr>
        <w:rFonts w:hint="default"/>
        <w:lang w:val="en-US" w:eastAsia="en-US" w:bidi="ar-SA"/>
      </w:rPr>
    </w:lvl>
    <w:lvl w:ilvl="5" w:tplc="E062AE34">
      <w:numFmt w:val="bullet"/>
      <w:lvlText w:val="•"/>
      <w:lvlJc w:val="left"/>
      <w:pPr>
        <w:ind w:left="3084" w:hanging="360"/>
      </w:pPr>
      <w:rPr>
        <w:rFonts w:hint="default"/>
        <w:lang w:val="en-US" w:eastAsia="en-US" w:bidi="ar-SA"/>
      </w:rPr>
    </w:lvl>
    <w:lvl w:ilvl="6" w:tplc="8DF2126E">
      <w:numFmt w:val="bullet"/>
      <w:lvlText w:val="•"/>
      <w:lvlJc w:val="left"/>
      <w:pPr>
        <w:ind w:left="3533" w:hanging="360"/>
      </w:pPr>
      <w:rPr>
        <w:rFonts w:hint="default"/>
        <w:lang w:val="en-US" w:eastAsia="en-US" w:bidi="ar-SA"/>
      </w:rPr>
    </w:lvl>
    <w:lvl w:ilvl="7" w:tplc="46B270D2">
      <w:numFmt w:val="bullet"/>
      <w:lvlText w:val="•"/>
      <w:lvlJc w:val="left"/>
      <w:pPr>
        <w:ind w:left="3982" w:hanging="360"/>
      </w:pPr>
      <w:rPr>
        <w:rFonts w:hint="default"/>
        <w:lang w:val="en-US" w:eastAsia="en-US" w:bidi="ar-SA"/>
      </w:rPr>
    </w:lvl>
    <w:lvl w:ilvl="8" w:tplc="8982D6EA">
      <w:numFmt w:val="bullet"/>
      <w:lvlText w:val="•"/>
      <w:lvlJc w:val="left"/>
      <w:pPr>
        <w:ind w:left="4431" w:hanging="360"/>
      </w:pPr>
      <w:rPr>
        <w:rFonts w:hint="default"/>
        <w:lang w:val="en-US" w:eastAsia="en-US" w:bidi="ar-SA"/>
      </w:rPr>
    </w:lvl>
  </w:abstractNum>
  <w:abstractNum w:abstractNumId="4" w15:restartNumberingAfterBreak="0">
    <w:nsid w:val="24A76032"/>
    <w:multiLevelType w:val="hybridMultilevel"/>
    <w:tmpl w:val="57B87FA8"/>
    <w:lvl w:ilvl="0" w:tplc="B3065CA2">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2C2F88">
      <w:numFmt w:val="bullet"/>
      <w:lvlText w:val="•"/>
      <w:lvlJc w:val="left"/>
      <w:pPr>
        <w:ind w:left="1270" w:hanging="360"/>
      </w:pPr>
      <w:rPr>
        <w:rFonts w:hint="default"/>
        <w:lang w:val="en-US" w:eastAsia="en-US" w:bidi="ar-SA"/>
      </w:rPr>
    </w:lvl>
    <w:lvl w:ilvl="2" w:tplc="DE4A594E">
      <w:numFmt w:val="bullet"/>
      <w:lvlText w:val="•"/>
      <w:lvlJc w:val="left"/>
      <w:pPr>
        <w:ind w:left="1701" w:hanging="360"/>
      </w:pPr>
      <w:rPr>
        <w:rFonts w:hint="default"/>
        <w:lang w:val="en-US" w:eastAsia="en-US" w:bidi="ar-SA"/>
      </w:rPr>
    </w:lvl>
    <w:lvl w:ilvl="3" w:tplc="77F805E4">
      <w:numFmt w:val="bullet"/>
      <w:lvlText w:val="•"/>
      <w:lvlJc w:val="left"/>
      <w:pPr>
        <w:ind w:left="2132" w:hanging="360"/>
      </w:pPr>
      <w:rPr>
        <w:rFonts w:hint="default"/>
        <w:lang w:val="en-US" w:eastAsia="en-US" w:bidi="ar-SA"/>
      </w:rPr>
    </w:lvl>
    <w:lvl w:ilvl="4" w:tplc="41584DB6">
      <w:numFmt w:val="bullet"/>
      <w:lvlText w:val="•"/>
      <w:lvlJc w:val="left"/>
      <w:pPr>
        <w:ind w:left="2563" w:hanging="360"/>
      </w:pPr>
      <w:rPr>
        <w:rFonts w:hint="default"/>
        <w:lang w:val="en-US" w:eastAsia="en-US" w:bidi="ar-SA"/>
      </w:rPr>
    </w:lvl>
    <w:lvl w:ilvl="5" w:tplc="D88E76DC">
      <w:numFmt w:val="bullet"/>
      <w:lvlText w:val="•"/>
      <w:lvlJc w:val="left"/>
      <w:pPr>
        <w:ind w:left="2994" w:hanging="360"/>
      </w:pPr>
      <w:rPr>
        <w:rFonts w:hint="default"/>
        <w:lang w:val="en-US" w:eastAsia="en-US" w:bidi="ar-SA"/>
      </w:rPr>
    </w:lvl>
    <w:lvl w:ilvl="6" w:tplc="4984C60A">
      <w:numFmt w:val="bullet"/>
      <w:lvlText w:val="•"/>
      <w:lvlJc w:val="left"/>
      <w:pPr>
        <w:ind w:left="3425" w:hanging="360"/>
      </w:pPr>
      <w:rPr>
        <w:rFonts w:hint="default"/>
        <w:lang w:val="en-US" w:eastAsia="en-US" w:bidi="ar-SA"/>
      </w:rPr>
    </w:lvl>
    <w:lvl w:ilvl="7" w:tplc="1A6621D6">
      <w:numFmt w:val="bullet"/>
      <w:lvlText w:val="•"/>
      <w:lvlJc w:val="left"/>
      <w:pPr>
        <w:ind w:left="3856" w:hanging="360"/>
      </w:pPr>
      <w:rPr>
        <w:rFonts w:hint="default"/>
        <w:lang w:val="en-US" w:eastAsia="en-US" w:bidi="ar-SA"/>
      </w:rPr>
    </w:lvl>
    <w:lvl w:ilvl="8" w:tplc="87F648C0">
      <w:numFmt w:val="bullet"/>
      <w:lvlText w:val="•"/>
      <w:lvlJc w:val="left"/>
      <w:pPr>
        <w:ind w:left="4287" w:hanging="360"/>
      </w:pPr>
      <w:rPr>
        <w:rFonts w:hint="default"/>
        <w:lang w:val="en-US" w:eastAsia="en-US" w:bidi="ar-SA"/>
      </w:rPr>
    </w:lvl>
  </w:abstractNum>
  <w:abstractNum w:abstractNumId="5" w15:restartNumberingAfterBreak="0">
    <w:nsid w:val="2A873C55"/>
    <w:multiLevelType w:val="hybridMultilevel"/>
    <w:tmpl w:val="6C98A11A"/>
    <w:lvl w:ilvl="0" w:tplc="03D09B6A">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430BD7A">
      <w:numFmt w:val="bullet"/>
      <w:lvlText w:val="•"/>
      <w:lvlJc w:val="left"/>
      <w:pPr>
        <w:ind w:left="2664" w:hanging="360"/>
      </w:pPr>
      <w:rPr>
        <w:rFonts w:hint="default"/>
        <w:lang w:val="en-US" w:eastAsia="en-US" w:bidi="ar-SA"/>
      </w:rPr>
    </w:lvl>
    <w:lvl w:ilvl="2" w:tplc="85848926">
      <w:numFmt w:val="bullet"/>
      <w:lvlText w:val="•"/>
      <w:lvlJc w:val="left"/>
      <w:pPr>
        <w:ind w:left="3528" w:hanging="360"/>
      </w:pPr>
      <w:rPr>
        <w:rFonts w:hint="default"/>
        <w:lang w:val="en-US" w:eastAsia="en-US" w:bidi="ar-SA"/>
      </w:rPr>
    </w:lvl>
    <w:lvl w:ilvl="3" w:tplc="D696DBD4">
      <w:numFmt w:val="bullet"/>
      <w:lvlText w:val="•"/>
      <w:lvlJc w:val="left"/>
      <w:pPr>
        <w:ind w:left="4392" w:hanging="360"/>
      </w:pPr>
      <w:rPr>
        <w:rFonts w:hint="default"/>
        <w:lang w:val="en-US" w:eastAsia="en-US" w:bidi="ar-SA"/>
      </w:rPr>
    </w:lvl>
    <w:lvl w:ilvl="4" w:tplc="17B268DC">
      <w:numFmt w:val="bullet"/>
      <w:lvlText w:val="•"/>
      <w:lvlJc w:val="left"/>
      <w:pPr>
        <w:ind w:left="5256" w:hanging="360"/>
      </w:pPr>
      <w:rPr>
        <w:rFonts w:hint="default"/>
        <w:lang w:val="en-US" w:eastAsia="en-US" w:bidi="ar-SA"/>
      </w:rPr>
    </w:lvl>
    <w:lvl w:ilvl="5" w:tplc="2864FEAC">
      <w:numFmt w:val="bullet"/>
      <w:lvlText w:val="•"/>
      <w:lvlJc w:val="left"/>
      <w:pPr>
        <w:ind w:left="6120" w:hanging="360"/>
      </w:pPr>
      <w:rPr>
        <w:rFonts w:hint="default"/>
        <w:lang w:val="en-US" w:eastAsia="en-US" w:bidi="ar-SA"/>
      </w:rPr>
    </w:lvl>
    <w:lvl w:ilvl="6" w:tplc="9F7A7770">
      <w:numFmt w:val="bullet"/>
      <w:lvlText w:val="•"/>
      <w:lvlJc w:val="left"/>
      <w:pPr>
        <w:ind w:left="6984" w:hanging="360"/>
      </w:pPr>
      <w:rPr>
        <w:rFonts w:hint="default"/>
        <w:lang w:val="en-US" w:eastAsia="en-US" w:bidi="ar-SA"/>
      </w:rPr>
    </w:lvl>
    <w:lvl w:ilvl="7" w:tplc="6E985E34">
      <w:numFmt w:val="bullet"/>
      <w:lvlText w:val="•"/>
      <w:lvlJc w:val="left"/>
      <w:pPr>
        <w:ind w:left="7848" w:hanging="360"/>
      </w:pPr>
      <w:rPr>
        <w:rFonts w:hint="default"/>
        <w:lang w:val="en-US" w:eastAsia="en-US" w:bidi="ar-SA"/>
      </w:rPr>
    </w:lvl>
    <w:lvl w:ilvl="8" w:tplc="8D1AB26E">
      <w:numFmt w:val="bullet"/>
      <w:lvlText w:val="•"/>
      <w:lvlJc w:val="left"/>
      <w:pPr>
        <w:ind w:left="8712" w:hanging="360"/>
      </w:pPr>
      <w:rPr>
        <w:rFonts w:hint="default"/>
        <w:lang w:val="en-US" w:eastAsia="en-US" w:bidi="ar-SA"/>
      </w:rPr>
    </w:lvl>
  </w:abstractNum>
  <w:abstractNum w:abstractNumId="6" w15:restartNumberingAfterBreak="0">
    <w:nsid w:val="2BA76EB2"/>
    <w:multiLevelType w:val="hybridMultilevel"/>
    <w:tmpl w:val="C2DE615E"/>
    <w:lvl w:ilvl="0" w:tplc="E2E4CE0A">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E0502">
      <w:numFmt w:val="bullet"/>
      <w:lvlText w:val="•"/>
      <w:lvlJc w:val="left"/>
      <w:pPr>
        <w:ind w:left="2664" w:hanging="360"/>
      </w:pPr>
      <w:rPr>
        <w:rFonts w:hint="default"/>
        <w:lang w:val="en-US" w:eastAsia="en-US" w:bidi="ar-SA"/>
      </w:rPr>
    </w:lvl>
    <w:lvl w:ilvl="2" w:tplc="6EDED688">
      <w:numFmt w:val="bullet"/>
      <w:lvlText w:val="•"/>
      <w:lvlJc w:val="left"/>
      <w:pPr>
        <w:ind w:left="3528" w:hanging="360"/>
      </w:pPr>
      <w:rPr>
        <w:rFonts w:hint="default"/>
        <w:lang w:val="en-US" w:eastAsia="en-US" w:bidi="ar-SA"/>
      </w:rPr>
    </w:lvl>
    <w:lvl w:ilvl="3" w:tplc="D458C6B2">
      <w:numFmt w:val="bullet"/>
      <w:lvlText w:val="•"/>
      <w:lvlJc w:val="left"/>
      <w:pPr>
        <w:ind w:left="4392" w:hanging="360"/>
      </w:pPr>
      <w:rPr>
        <w:rFonts w:hint="default"/>
        <w:lang w:val="en-US" w:eastAsia="en-US" w:bidi="ar-SA"/>
      </w:rPr>
    </w:lvl>
    <w:lvl w:ilvl="4" w:tplc="39E2E3DE">
      <w:numFmt w:val="bullet"/>
      <w:lvlText w:val="•"/>
      <w:lvlJc w:val="left"/>
      <w:pPr>
        <w:ind w:left="5256" w:hanging="360"/>
      </w:pPr>
      <w:rPr>
        <w:rFonts w:hint="default"/>
        <w:lang w:val="en-US" w:eastAsia="en-US" w:bidi="ar-SA"/>
      </w:rPr>
    </w:lvl>
    <w:lvl w:ilvl="5" w:tplc="81481B8C">
      <w:numFmt w:val="bullet"/>
      <w:lvlText w:val="•"/>
      <w:lvlJc w:val="left"/>
      <w:pPr>
        <w:ind w:left="6120" w:hanging="360"/>
      </w:pPr>
      <w:rPr>
        <w:rFonts w:hint="default"/>
        <w:lang w:val="en-US" w:eastAsia="en-US" w:bidi="ar-SA"/>
      </w:rPr>
    </w:lvl>
    <w:lvl w:ilvl="6" w:tplc="54661E36">
      <w:numFmt w:val="bullet"/>
      <w:lvlText w:val="•"/>
      <w:lvlJc w:val="left"/>
      <w:pPr>
        <w:ind w:left="6984" w:hanging="360"/>
      </w:pPr>
      <w:rPr>
        <w:rFonts w:hint="default"/>
        <w:lang w:val="en-US" w:eastAsia="en-US" w:bidi="ar-SA"/>
      </w:rPr>
    </w:lvl>
    <w:lvl w:ilvl="7" w:tplc="85F0E908">
      <w:numFmt w:val="bullet"/>
      <w:lvlText w:val="•"/>
      <w:lvlJc w:val="left"/>
      <w:pPr>
        <w:ind w:left="7848" w:hanging="360"/>
      </w:pPr>
      <w:rPr>
        <w:rFonts w:hint="default"/>
        <w:lang w:val="en-US" w:eastAsia="en-US" w:bidi="ar-SA"/>
      </w:rPr>
    </w:lvl>
    <w:lvl w:ilvl="8" w:tplc="6AFA6842">
      <w:numFmt w:val="bullet"/>
      <w:lvlText w:val="•"/>
      <w:lvlJc w:val="left"/>
      <w:pPr>
        <w:ind w:left="8712" w:hanging="360"/>
      </w:pPr>
      <w:rPr>
        <w:rFonts w:hint="default"/>
        <w:lang w:val="en-US" w:eastAsia="en-US" w:bidi="ar-SA"/>
      </w:rPr>
    </w:lvl>
  </w:abstractNum>
  <w:abstractNum w:abstractNumId="7" w15:restartNumberingAfterBreak="0">
    <w:nsid w:val="423A7C8B"/>
    <w:multiLevelType w:val="hybridMultilevel"/>
    <w:tmpl w:val="63F4E1F6"/>
    <w:lvl w:ilvl="0" w:tplc="58FC577E">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tplc="D1F640CC">
      <w:numFmt w:val="bullet"/>
      <w:lvlText w:val="•"/>
      <w:lvlJc w:val="left"/>
      <w:pPr>
        <w:ind w:left="2664" w:hanging="360"/>
      </w:pPr>
      <w:rPr>
        <w:rFonts w:hint="default"/>
        <w:lang w:val="en-US" w:eastAsia="en-US" w:bidi="ar-SA"/>
      </w:rPr>
    </w:lvl>
    <w:lvl w:ilvl="2" w:tplc="592C587C">
      <w:numFmt w:val="bullet"/>
      <w:lvlText w:val="•"/>
      <w:lvlJc w:val="left"/>
      <w:pPr>
        <w:ind w:left="3528" w:hanging="360"/>
      </w:pPr>
      <w:rPr>
        <w:rFonts w:hint="default"/>
        <w:lang w:val="en-US" w:eastAsia="en-US" w:bidi="ar-SA"/>
      </w:rPr>
    </w:lvl>
    <w:lvl w:ilvl="3" w:tplc="26A8668E">
      <w:numFmt w:val="bullet"/>
      <w:lvlText w:val="•"/>
      <w:lvlJc w:val="left"/>
      <w:pPr>
        <w:ind w:left="4392" w:hanging="360"/>
      </w:pPr>
      <w:rPr>
        <w:rFonts w:hint="default"/>
        <w:lang w:val="en-US" w:eastAsia="en-US" w:bidi="ar-SA"/>
      </w:rPr>
    </w:lvl>
    <w:lvl w:ilvl="4" w:tplc="B4A00DE4">
      <w:numFmt w:val="bullet"/>
      <w:lvlText w:val="•"/>
      <w:lvlJc w:val="left"/>
      <w:pPr>
        <w:ind w:left="5256" w:hanging="360"/>
      </w:pPr>
      <w:rPr>
        <w:rFonts w:hint="default"/>
        <w:lang w:val="en-US" w:eastAsia="en-US" w:bidi="ar-SA"/>
      </w:rPr>
    </w:lvl>
    <w:lvl w:ilvl="5" w:tplc="4302146A">
      <w:numFmt w:val="bullet"/>
      <w:lvlText w:val="•"/>
      <w:lvlJc w:val="left"/>
      <w:pPr>
        <w:ind w:left="6120" w:hanging="360"/>
      </w:pPr>
      <w:rPr>
        <w:rFonts w:hint="default"/>
        <w:lang w:val="en-US" w:eastAsia="en-US" w:bidi="ar-SA"/>
      </w:rPr>
    </w:lvl>
    <w:lvl w:ilvl="6" w:tplc="8D708676">
      <w:numFmt w:val="bullet"/>
      <w:lvlText w:val="•"/>
      <w:lvlJc w:val="left"/>
      <w:pPr>
        <w:ind w:left="6984" w:hanging="360"/>
      </w:pPr>
      <w:rPr>
        <w:rFonts w:hint="default"/>
        <w:lang w:val="en-US" w:eastAsia="en-US" w:bidi="ar-SA"/>
      </w:rPr>
    </w:lvl>
    <w:lvl w:ilvl="7" w:tplc="CC4C064A">
      <w:numFmt w:val="bullet"/>
      <w:lvlText w:val="•"/>
      <w:lvlJc w:val="left"/>
      <w:pPr>
        <w:ind w:left="7848" w:hanging="360"/>
      </w:pPr>
      <w:rPr>
        <w:rFonts w:hint="default"/>
        <w:lang w:val="en-US" w:eastAsia="en-US" w:bidi="ar-SA"/>
      </w:rPr>
    </w:lvl>
    <w:lvl w:ilvl="8" w:tplc="A6D492D2">
      <w:numFmt w:val="bullet"/>
      <w:lvlText w:val="•"/>
      <w:lvlJc w:val="left"/>
      <w:pPr>
        <w:ind w:left="8712" w:hanging="360"/>
      </w:pPr>
      <w:rPr>
        <w:rFonts w:hint="default"/>
        <w:lang w:val="en-US" w:eastAsia="en-US" w:bidi="ar-SA"/>
      </w:rPr>
    </w:lvl>
  </w:abstractNum>
  <w:abstractNum w:abstractNumId="8" w15:restartNumberingAfterBreak="0">
    <w:nsid w:val="45273CD1"/>
    <w:multiLevelType w:val="multilevel"/>
    <w:tmpl w:val="ADA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203B9"/>
    <w:multiLevelType w:val="multilevel"/>
    <w:tmpl w:val="FC9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5663A"/>
    <w:multiLevelType w:val="multilevel"/>
    <w:tmpl w:val="CE94BE96"/>
    <w:lvl w:ilvl="0">
      <w:start w:val="1"/>
      <w:numFmt w:val="decimal"/>
      <w:lvlText w:val="%1."/>
      <w:lvlJc w:val="left"/>
      <w:pPr>
        <w:ind w:left="720" w:hanging="360"/>
      </w:pPr>
      <w:rPr>
        <w:b/>
        <w:bCs/>
      </w:rPr>
    </w:lvl>
    <w:lvl w:ilvl="1">
      <w:start w:val="1"/>
      <w:numFmt w:val="decimal"/>
      <w:isLgl/>
      <w:lvlText w:val="%1.%2"/>
      <w:lvlJc w:val="left"/>
      <w:pPr>
        <w:ind w:left="790" w:hanging="43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867CC6"/>
    <w:multiLevelType w:val="hybridMultilevel"/>
    <w:tmpl w:val="3CACF6B6"/>
    <w:lvl w:ilvl="0" w:tplc="3BFE0C9A">
      <w:start w:val="8"/>
      <w:numFmt w:val="decimal"/>
      <w:lvlText w:val="%1."/>
      <w:lvlJc w:val="left"/>
      <w:pPr>
        <w:ind w:left="108"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tplc="C82AA4AE">
      <w:numFmt w:val="bullet"/>
      <w:lvlText w:val="•"/>
      <w:lvlJc w:val="left"/>
      <w:pPr>
        <w:ind w:left="878" w:hanging="262"/>
      </w:pPr>
      <w:rPr>
        <w:rFonts w:hint="default"/>
        <w:lang w:val="en-US" w:eastAsia="en-US" w:bidi="ar-SA"/>
      </w:rPr>
    </w:lvl>
    <w:lvl w:ilvl="2" w:tplc="539E2688">
      <w:numFmt w:val="bullet"/>
      <w:lvlText w:val="•"/>
      <w:lvlJc w:val="left"/>
      <w:pPr>
        <w:ind w:left="1656" w:hanging="262"/>
      </w:pPr>
      <w:rPr>
        <w:rFonts w:hint="default"/>
        <w:lang w:val="en-US" w:eastAsia="en-US" w:bidi="ar-SA"/>
      </w:rPr>
    </w:lvl>
    <w:lvl w:ilvl="3" w:tplc="BAACCDEE">
      <w:numFmt w:val="bullet"/>
      <w:lvlText w:val="•"/>
      <w:lvlJc w:val="left"/>
      <w:pPr>
        <w:ind w:left="2434" w:hanging="262"/>
      </w:pPr>
      <w:rPr>
        <w:rFonts w:hint="default"/>
        <w:lang w:val="en-US" w:eastAsia="en-US" w:bidi="ar-SA"/>
      </w:rPr>
    </w:lvl>
    <w:lvl w:ilvl="4" w:tplc="DEE20670">
      <w:numFmt w:val="bullet"/>
      <w:lvlText w:val="•"/>
      <w:lvlJc w:val="left"/>
      <w:pPr>
        <w:ind w:left="3212" w:hanging="262"/>
      </w:pPr>
      <w:rPr>
        <w:rFonts w:hint="default"/>
        <w:lang w:val="en-US" w:eastAsia="en-US" w:bidi="ar-SA"/>
      </w:rPr>
    </w:lvl>
    <w:lvl w:ilvl="5" w:tplc="3948E0F6">
      <w:numFmt w:val="bullet"/>
      <w:lvlText w:val="•"/>
      <w:lvlJc w:val="left"/>
      <w:pPr>
        <w:ind w:left="3990" w:hanging="262"/>
      </w:pPr>
      <w:rPr>
        <w:rFonts w:hint="default"/>
        <w:lang w:val="en-US" w:eastAsia="en-US" w:bidi="ar-SA"/>
      </w:rPr>
    </w:lvl>
    <w:lvl w:ilvl="6" w:tplc="FABA398A">
      <w:numFmt w:val="bullet"/>
      <w:lvlText w:val="•"/>
      <w:lvlJc w:val="left"/>
      <w:pPr>
        <w:ind w:left="4768" w:hanging="262"/>
      </w:pPr>
      <w:rPr>
        <w:rFonts w:hint="default"/>
        <w:lang w:val="en-US" w:eastAsia="en-US" w:bidi="ar-SA"/>
      </w:rPr>
    </w:lvl>
    <w:lvl w:ilvl="7" w:tplc="E51E6880">
      <w:numFmt w:val="bullet"/>
      <w:lvlText w:val="•"/>
      <w:lvlJc w:val="left"/>
      <w:pPr>
        <w:ind w:left="5546" w:hanging="262"/>
      </w:pPr>
      <w:rPr>
        <w:rFonts w:hint="default"/>
        <w:lang w:val="en-US" w:eastAsia="en-US" w:bidi="ar-SA"/>
      </w:rPr>
    </w:lvl>
    <w:lvl w:ilvl="8" w:tplc="7FCE9ECE">
      <w:numFmt w:val="bullet"/>
      <w:lvlText w:val="•"/>
      <w:lvlJc w:val="left"/>
      <w:pPr>
        <w:ind w:left="6324" w:hanging="262"/>
      </w:pPr>
      <w:rPr>
        <w:rFonts w:hint="default"/>
        <w:lang w:val="en-US" w:eastAsia="en-US" w:bidi="ar-SA"/>
      </w:rPr>
    </w:lvl>
  </w:abstractNum>
  <w:abstractNum w:abstractNumId="12" w15:restartNumberingAfterBreak="0">
    <w:nsid w:val="556E1F95"/>
    <w:multiLevelType w:val="multilevel"/>
    <w:tmpl w:val="C29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805DC"/>
    <w:multiLevelType w:val="hybridMultilevel"/>
    <w:tmpl w:val="B7C8E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0264DC7"/>
    <w:multiLevelType w:val="hybridMultilevel"/>
    <w:tmpl w:val="132618E0"/>
    <w:lvl w:ilvl="0" w:tplc="C82026C4">
      <w:start w:val="12"/>
      <w:numFmt w:val="decimal"/>
      <w:lvlText w:val="%1."/>
      <w:lvlJc w:val="left"/>
      <w:pPr>
        <w:ind w:left="1080" w:hanging="372"/>
      </w:pPr>
      <w:rPr>
        <w:rFonts w:ascii="Times New Roman" w:eastAsia="Times New Roman" w:hAnsi="Times New Roman" w:cs="Times New Roman" w:hint="default"/>
        <w:b w:val="0"/>
        <w:bCs w:val="0"/>
        <w:i w:val="0"/>
        <w:iCs w:val="0"/>
        <w:spacing w:val="0"/>
        <w:w w:val="100"/>
        <w:sz w:val="24"/>
        <w:szCs w:val="24"/>
        <w:lang w:val="en-US" w:eastAsia="en-US" w:bidi="ar-SA"/>
      </w:rPr>
    </w:lvl>
    <w:lvl w:ilvl="1" w:tplc="77FC6BB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07F47B9E">
      <w:numFmt w:val="bullet"/>
      <w:lvlText w:val="•"/>
      <w:lvlJc w:val="left"/>
      <w:pPr>
        <w:ind w:left="2884" w:hanging="144"/>
      </w:pPr>
      <w:rPr>
        <w:rFonts w:hint="default"/>
        <w:lang w:val="en-US" w:eastAsia="en-US" w:bidi="ar-SA"/>
      </w:rPr>
    </w:lvl>
    <w:lvl w:ilvl="3" w:tplc="F8709248">
      <w:numFmt w:val="bullet"/>
      <w:lvlText w:val="•"/>
      <w:lvlJc w:val="left"/>
      <w:pPr>
        <w:ind w:left="3828" w:hanging="144"/>
      </w:pPr>
      <w:rPr>
        <w:rFonts w:hint="default"/>
        <w:lang w:val="en-US" w:eastAsia="en-US" w:bidi="ar-SA"/>
      </w:rPr>
    </w:lvl>
    <w:lvl w:ilvl="4" w:tplc="47783A4A">
      <w:numFmt w:val="bullet"/>
      <w:lvlText w:val="•"/>
      <w:lvlJc w:val="left"/>
      <w:pPr>
        <w:ind w:left="4773" w:hanging="144"/>
      </w:pPr>
      <w:rPr>
        <w:rFonts w:hint="default"/>
        <w:lang w:val="en-US" w:eastAsia="en-US" w:bidi="ar-SA"/>
      </w:rPr>
    </w:lvl>
    <w:lvl w:ilvl="5" w:tplc="897A92CE">
      <w:numFmt w:val="bullet"/>
      <w:lvlText w:val="•"/>
      <w:lvlJc w:val="left"/>
      <w:pPr>
        <w:ind w:left="5717" w:hanging="144"/>
      </w:pPr>
      <w:rPr>
        <w:rFonts w:hint="default"/>
        <w:lang w:val="en-US" w:eastAsia="en-US" w:bidi="ar-SA"/>
      </w:rPr>
    </w:lvl>
    <w:lvl w:ilvl="6" w:tplc="8974BD62">
      <w:numFmt w:val="bullet"/>
      <w:lvlText w:val="•"/>
      <w:lvlJc w:val="left"/>
      <w:pPr>
        <w:ind w:left="6662" w:hanging="144"/>
      </w:pPr>
      <w:rPr>
        <w:rFonts w:hint="default"/>
        <w:lang w:val="en-US" w:eastAsia="en-US" w:bidi="ar-SA"/>
      </w:rPr>
    </w:lvl>
    <w:lvl w:ilvl="7" w:tplc="ED0EB634">
      <w:numFmt w:val="bullet"/>
      <w:lvlText w:val="•"/>
      <w:lvlJc w:val="left"/>
      <w:pPr>
        <w:ind w:left="7606" w:hanging="144"/>
      </w:pPr>
      <w:rPr>
        <w:rFonts w:hint="default"/>
        <w:lang w:val="en-US" w:eastAsia="en-US" w:bidi="ar-SA"/>
      </w:rPr>
    </w:lvl>
    <w:lvl w:ilvl="8" w:tplc="597A1728">
      <w:numFmt w:val="bullet"/>
      <w:lvlText w:val="•"/>
      <w:lvlJc w:val="left"/>
      <w:pPr>
        <w:ind w:left="8551" w:hanging="144"/>
      </w:pPr>
      <w:rPr>
        <w:rFonts w:hint="default"/>
        <w:lang w:val="en-US" w:eastAsia="en-US" w:bidi="ar-SA"/>
      </w:rPr>
    </w:lvl>
  </w:abstractNum>
  <w:abstractNum w:abstractNumId="15" w15:restartNumberingAfterBreak="0">
    <w:nsid w:val="642B0207"/>
    <w:multiLevelType w:val="multilevel"/>
    <w:tmpl w:val="0EC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C2E2F"/>
    <w:multiLevelType w:val="multilevel"/>
    <w:tmpl w:val="B19AFF50"/>
    <w:lvl w:ilvl="0">
      <w:start w:val="1"/>
      <w:numFmt w:val="decimal"/>
      <w:lvlText w:val="%1."/>
      <w:lvlJc w:val="left"/>
      <w:pPr>
        <w:ind w:left="426" w:hanging="360"/>
      </w:pPr>
      <w:rPr>
        <w:rFonts w:hint="default"/>
      </w:rPr>
    </w:lvl>
    <w:lvl w:ilvl="1">
      <w:start w:val="1"/>
      <w:numFmt w:val="decimal"/>
      <w:isLgl/>
      <w:lvlText w:val="%1.%2"/>
      <w:lvlJc w:val="left"/>
      <w:pPr>
        <w:ind w:left="796" w:hanging="3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7" w15:restartNumberingAfterBreak="0">
    <w:nsid w:val="69FD542B"/>
    <w:multiLevelType w:val="hybridMultilevel"/>
    <w:tmpl w:val="97BA42C8"/>
    <w:lvl w:ilvl="0" w:tplc="6C8CC36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4CE56C">
      <w:numFmt w:val="bullet"/>
      <w:lvlText w:val="•"/>
      <w:lvlJc w:val="left"/>
      <w:pPr>
        <w:ind w:left="1250" w:hanging="360"/>
      </w:pPr>
      <w:rPr>
        <w:rFonts w:hint="default"/>
        <w:lang w:val="en-US" w:eastAsia="en-US" w:bidi="ar-SA"/>
      </w:rPr>
    </w:lvl>
    <w:lvl w:ilvl="2" w:tplc="DB3880A0">
      <w:numFmt w:val="bullet"/>
      <w:lvlText w:val="•"/>
      <w:lvlJc w:val="left"/>
      <w:pPr>
        <w:ind w:left="1681" w:hanging="360"/>
      </w:pPr>
      <w:rPr>
        <w:rFonts w:hint="default"/>
        <w:lang w:val="en-US" w:eastAsia="en-US" w:bidi="ar-SA"/>
      </w:rPr>
    </w:lvl>
    <w:lvl w:ilvl="3" w:tplc="F7422C08">
      <w:numFmt w:val="bullet"/>
      <w:lvlText w:val="•"/>
      <w:lvlJc w:val="left"/>
      <w:pPr>
        <w:ind w:left="2111" w:hanging="360"/>
      </w:pPr>
      <w:rPr>
        <w:rFonts w:hint="default"/>
        <w:lang w:val="en-US" w:eastAsia="en-US" w:bidi="ar-SA"/>
      </w:rPr>
    </w:lvl>
    <w:lvl w:ilvl="4" w:tplc="AA9CBFF0">
      <w:numFmt w:val="bullet"/>
      <w:lvlText w:val="•"/>
      <w:lvlJc w:val="left"/>
      <w:pPr>
        <w:ind w:left="2542" w:hanging="360"/>
      </w:pPr>
      <w:rPr>
        <w:rFonts w:hint="default"/>
        <w:lang w:val="en-US" w:eastAsia="en-US" w:bidi="ar-SA"/>
      </w:rPr>
    </w:lvl>
    <w:lvl w:ilvl="5" w:tplc="D55000DE">
      <w:numFmt w:val="bullet"/>
      <w:lvlText w:val="•"/>
      <w:lvlJc w:val="left"/>
      <w:pPr>
        <w:ind w:left="2972" w:hanging="360"/>
      </w:pPr>
      <w:rPr>
        <w:rFonts w:hint="default"/>
        <w:lang w:val="en-US" w:eastAsia="en-US" w:bidi="ar-SA"/>
      </w:rPr>
    </w:lvl>
    <w:lvl w:ilvl="6" w:tplc="8DD8F87C">
      <w:numFmt w:val="bullet"/>
      <w:lvlText w:val="•"/>
      <w:lvlJc w:val="left"/>
      <w:pPr>
        <w:ind w:left="3403" w:hanging="360"/>
      </w:pPr>
      <w:rPr>
        <w:rFonts w:hint="default"/>
        <w:lang w:val="en-US" w:eastAsia="en-US" w:bidi="ar-SA"/>
      </w:rPr>
    </w:lvl>
    <w:lvl w:ilvl="7" w:tplc="48044D92">
      <w:numFmt w:val="bullet"/>
      <w:lvlText w:val="•"/>
      <w:lvlJc w:val="left"/>
      <w:pPr>
        <w:ind w:left="3833" w:hanging="360"/>
      </w:pPr>
      <w:rPr>
        <w:rFonts w:hint="default"/>
        <w:lang w:val="en-US" w:eastAsia="en-US" w:bidi="ar-SA"/>
      </w:rPr>
    </w:lvl>
    <w:lvl w:ilvl="8" w:tplc="5B28A0FC">
      <w:numFmt w:val="bullet"/>
      <w:lvlText w:val="•"/>
      <w:lvlJc w:val="left"/>
      <w:pPr>
        <w:ind w:left="4264" w:hanging="360"/>
      </w:pPr>
      <w:rPr>
        <w:rFonts w:hint="default"/>
        <w:lang w:val="en-US" w:eastAsia="en-US" w:bidi="ar-SA"/>
      </w:rPr>
    </w:lvl>
  </w:abstractNum>
  <w:abstractNum w:abstractNumId="18" w15:restartNumberingAfterBreak="0">
    <w:nsid w:val="74C926A1"/>
    <w:multiLevelType w:val="multilevel"/>
    <w:tmpl w:val="34D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F053D"/>
    <w:multiLevelType w:val="hybridMultilevel"/>
    <w:tmpl w:val="4154ACF0"/>
    <w:lvl w:ilvl="0" w:tplc="DF74175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427388">
      <w:numFmt w:val="bullet"/>
      <w:lvlText w:val="•"/>
      <w:lvlJc w:val="left"/>
      <w:pPr>
        <w:ind w:left="2664" w:hanging="360"/>
      </w:pPr>
      <w:rPr>
        <w:rFonts w:hint="default"/>
        <w:lang w:val="en-US" w:eastAsia="en-US" w:bidi="ar-SA"/>
      </w:rPr>
    </w:lvl>
    <w:lvl w:ilvl="2" w:tplc="C0B226EE">
      <w:numFmt w:val="bullet"/>
      <w:lvlText w:val="•"/>
      <w:lvlJc w:val="left"/>
      <w:pPr>
        <w:ind w:left="3528" w:hanging="360"/>
      </w:pPr>
      <w:rPr>
        <w:rFonts w:hint="default"/>
        <w:lang w:val="en-US" w:eastAsia="en-US" w:bidi="ar-SA"/>
      </w:rPr>
    </w:lvl>
    <w:lvl w:ilvl="3" w:tplc="EE46A77A">
      <w:numFmt w:val="bullet"/>
      <w:lvlText w:val="•"/>
      <w:lvlJc w:val="left"/>
      <w:pPr>
        <w:ind w:left="4392" w:hanging="360"/>
      </w:pPr>
      <w:rPr>
        <w:rFonts w:hint="default"/>
        <w:lang w:val="en-US" w:eastAsia="en-US" w:bidi="ar-SA"/>
      </w:rPr>
    </w:lvl>
    <w:lvl w:ilvl="4" w:tplc="9F644704">
      <w:numFmt w:val="bullet"/>
      <w:lvlText w:val="•"/>
      <w:lvlJc w:val="left"/>
      <w:pPr>
        <w:ind w:left="5256" w:hanging="360"/>
      </w:pPr>
      <w:rPr>
        <w:rFonts w:hint="default"/>
        <w:lang w:val="en-US" w:eastAsia="en-US" w:bidi="ar-SA"/>
      </w:rPr>
    </w:lvl>
    <w:lvl w:ilvl="5" w:tplc="FA4E2CA4">
      <w:numFmt w:val="bullet"/>
      <w:lvlText w:val="•"/>
      <w:lvlJc w:val="left"/>
      <w:pPr>
        <w:ind w:left="6120" w:hanging="360"/>
      </w:pPr>
      <w:rPr>
        <w:rFonts w:hint="default"/>
        <w:lang w:val="en-US" w:eastAsia="en-US" w:bidi="ar-SA"/>
      </w:rPr>
    </w:lvl>
    <w:lvl w:ilvl="6" w:tplc="0E9271B4">
      <w:numFmt w:val="bullet"/>
      <w:lvlText w:val="•"/>
      <w:lvlJc w:val="left"/>
      <w:pPr>
        <w:ind w:left="6984" w:hanging="360"/>
      </w:pPr>
      <w:rPr>
        <w:rFonts w:hint="default"/>
        <w:lang w:val="en-US" w:eastAsia="en-US" w:bidi="ar-SA"/>
      </w:rPr>
    </w:lvl>
    <w:lvl w:ilvl="7" w:tplc="8BD4A98A">
      <w:numFmt w:val="bullet"/>
      <w:lvlText w:val="•"/>
      <w:lvlJc w:val="left"/>
      <w:pPr>
        <w:ind w:left="7848" w:hanging="360"/>
      </w:pPr>
      <w:rPr>
        <w:rFonts w:hint="default"/>
        <w:lang w:val="en-US" w:eastAsia="en-US" w:bidi="ar-SA"/>
      </w:rPr>
    </w:lvl>
    <w:lvl w:ilvl="8" w:tplc="AE00D9C2">
      <w:numFmt w:val="bullet"/>
      <w:lvlText w:val="•"/>
      <w:lvlJc w:val="left"/>
      <w:pPr>
        <w:ind w:left="8712" w:hanging="360"/>
      </w:pPr>
      <w:rPr>
        <w:rFonts w:hint="default"/>
        <w:lang w:val="en-US" w:eastAsia="en-US" w:bidi="ar-SA"/>
      </w:rPr>
    </w:lvl>
  </w:abstractNum>
  <w:abstractNum w:abstractNumId="20" w15:restartNumberingAfterBreak="0">
    <w:nsid w:val="79092132"/>
    <w:multiLevelType w:val="hybridMultilevel"/>
    <w:tmpl w:val="6EB44AB8"/>
    <w:lvl w:ilvl="0" w:tplc="DD5A5AA2">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920CCA">
      <w:numFmt w:val="bullet"/>
      <w:lvlText w:val="•"/>
      <w:lvlJc w:val="left"/>
      <w:pPr>
        <w:ind w:left="2664" w:hanging="360"/>
      </w:pPr>
      <w:rPr>
        <w:rFonts w:hint="default"/>
        <w:lang w:val="en-US" w:eastAsia="en-US" w:bidi="ar-SA"/>
      </w:rPr>
    </w:lvl>
    <w:lvl w:ilvl="2" w:tplc="05165E82">
      <w:numFmt w:val="bullet"/>
      <w:lvlText w:val="•"/>
      <w:lvlJc w:val="left"/>
      <w:pPr>
        <w:ind w:left="3528" w:hanging="360"/>
      </w:pPr>
      <w:rPr>
        <w:rFonts w:hint="default"/>
        <w:lang w:val="en-US" w:eastAsia="en-US" w:bidi="ar-SA"/>
      </w:rPr>
    </w:lvl>
    <w:lvl w:ilvl="3" w:tplc="FB7C6CDC">
      <w:numFmt w:val="bullet"/>
      <w:lvlText w:val="•"/>
      <w:lvlJc w:val="left"/>
      <w:pPr>
        <w:ind w:left="4392" w:hanging="360"/>
      </w:pPr>
      <w:rPr>
        <w:rFonts w:hint="default"/>
        <w:lang w:val="en-US" w:eastAsia="en-US" w:bidi="ar-SA"/>
      </w:rPr>
    </w:lvl>
    <w:lvl w:ilvl="4" w:tplc="A0F0B3F8">
      <w:numFmt w:val="bullet"/>
      <w:lvlText w:val="•"/>
      <w:lvlJc w:val="left"/>
      <w:pPr>
        <w:ind w:left="5256" w:hanging="360"/>
      </w:pPr>
      <w:rPr>
        <w:rFonts w:hint="default"/>
        <w:lang w:val="en-US" w:eastAsia="en-US" w:bidi="ar-SA"/>
      </w:rPr>
    </w:lvl>
    <w:lvl w:ilvl="5" w:tplc="DCB6BBAA">
      <w:numFmt w:val="bullet"/>
      <w:lvlText w:val="•"/>
      <w:lvlJc w:val="left"/>
      <w:pPr>
        <w:ind w:left="6120" w:hanging="360"/>
      </w:pPr>
      <w:rPr>
        <w:rFonts w:hint="default"/>
        <w:lang w:val="en-US" w:eastAsia="en-US" w:bidi="ar-SA"/>
      </w:rPr>
    </w:lvl>
    <w:lvl w:ilvl="6" w:tplc="03AC42BC">
      <w:numFmt w:val="bullet"/>
      <w:lvlText w:val="•"/>
      <w:lvlJc w:val="left"/>
      <w:pPr>
        <w:ind w:left="6984" w:hanging="360"/>
      </w:pPr>
      <w:rPr>
        <w:rFonts w:hint="default"/>
        <w:lang w:val="en-US" w:eastAsia="en-US" w:bidi="ar-SA"/>
      </w:rPr>
    </w:lvl>
    <w:lvl w:ilvl="7" w:tplc="9A6EEDC0">
      <w:numFmt w:val="bullet"/>
      <w:lvlText w:val="•"/>
      <w:lvlJc w:val="left"/>
      <w:pPr>
        <w:ind w:left="7848" w:hanging="360"/>
      </w:pPr>
      <w:rPr>
        <w:rFonts w:hint="default"/>
        <w:lang w:val="en-US" w:eastAsia="en-US" w:bidi="ar-SA"/>
      </w:rPr>
    </w:lvl>
    <w:lvl w:ilvl="8" w:tplc="A6023176">
      <w:numFmt w:val="bullet"/>
      <w:lvlText w:val="•"/>
      <w:lvlJc w:val="left"/>
      <w:pPr>
        <w:ind w:left="8712" w:hanging="360"/>
      </w:pPr>
      <w:rPr>
        <w:rFonts w:hint="default"/>
        <w:lang w:val="en-US" w:eastAsia="en-US" w:bidi="ar-SA"/>
      </w:rPr>
    </w:lvl>
  </w:abstractNum>
  <w:abstractNum w:abstractNumId="21" w15:restartNumberingAfterBreak="0">
    <w:nsid w:val="7ADA4469"/>
    <w:multiLevelType w:val="hybridMultilevel"/>
    <w:tmpl w:val="59661778"/>
    <w:lvl w:ilvl="0" w:tplc="9EDCC62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0C0036">
      <w:numFmt w:val="bullet"/>
      <w:lvlText w:val="•"/>
      <w:lvlJc w:val="left"/>
      <w:pPr>
        <w:ind w:left="2664" w:hanging="360"/>
      </w:pPr>
      <w:rPr>
        <w:rFonts w:hint="default"/>
        <w:lang w:val="en-US" w:eastAsia="en-US" w:bidi="ar-SA"/>
      </w:rPr>
    </w:lvl>
    <w:lvl w:ilvl="2" w:tplc="4FE6988C">
      <w:numFmt w:val="bullet"/>
      <w:lvlText w:val="•"/>
      <w:lvlJc w:val="left"/>
      <w:pPr>
        <w:ind w:left="3528" w:hanging="360"/>
      </w:pPr>
      <w:rPr>
        <w:rFonts w:hint="default"/>
        <w:lang w:val="en-US" w:eastAsia="en-US" w:bidi="ar-SA"/>
      </w:rPr>
    </w:lvl>
    <w:lvl w:ilvl="3" w:tplc="B9BA9410">
      <w:numFmt w:val="bullet"/>
      <w:lvlText w:val="•"/>
      <w:lvlJc w:val="left"/>
      <w:pPr>
        <w:ind w:left="4392" w:hanging="360"/>
      </w:pPr>
      <w:rPr>
        <w:rFonts w:hint="default"/>
        <w:lang w:val="en-US" w:eastAsia="en-US" w:bidi="ar-SA"/>
      </w:rPr>
    </w:lvl>
    <w:lvl w:ilvl="4" w:tplc="8FA662B4">
      <w:numFmt w:val="bullet"/>
      <w:lvlText w:val="•"/>
      <w:lvlJc w:val="left"/>
      <w:pPr>
        <w:ind w:left="5256" w:hanging="360"/>
      </w:pPr>
      <w:rPr>
        <w:rFonts w:hint="default"/>
        <w:lang w:val="en-US" w:eastAsia="en-US" w:bidi="ar-SA"/>
      </w:rPr>
    </w:lvl>
    <w:lvl w:ilvl="5" w:tplc="F1968732">
      <w:numFmt w:val="bullet"/>
      <w:lvlText w:val="•"/>
      <w:lvlJc w:val="left"/>
      <w:pPr>
        <w:ind w:left="6120" w:hanging="360"/>
      </w:pPr>
      <w:rPr>
        <w:rFonts w:hint="default"/>
        <w:lang w:val="en-US" w:eastAsia="en-US" w:bidi="ar-SA"/>
      </w:rPr>
    </w:lvl>
    <w:lvl w:ilvl="6" w:tplc="F11076E0">
      <w:numFmt w:val="bullet"/>
      <w:lvlText w:val="•"/>
      <w:lvlJc w:val="left"/>
      <w:pPr>
        <w:ind w:left="6984" w:hanging="360"/>
      </w:pPr>
      <w:rPr>
        <w:rFonts w:hint="default"/>
        <w:lang w:val="en-US" w:eastAsia="en-US" w:bidi="ar-SA"/>
      </w:rPr>
    </w:lvl>
    <w:lvl w:ilvl="7" w:tplc="0E308B02">
      <w:numFmt w:val="bullet"/>
      <w:lvlText w:val="•"/>
      <w:lvlJc w:val="left"/>
      <w:pPr>
        <w:ind w:left="7848" w:hanging="360"/>
      </w:pPr>
      <w:rPr>
        <w:rFonts w:hint="default"/>
        <w:lang w:val="en-US" w:eastAsia="en-US" w:bidi="ar-SA"/>
      </w:rPr>
    </w:lvl>
    <w:lvl w:ilvl="8" w:tplc="65249048">
      <w:numFmt w:val="bullet"/>
      <w:lvlText w:val="•"/>
      <w:lvlJc w:val="left"/>
      <w:pPr>
        <w:ind w:left="8712" w:hanging="360"/>
      </w:pPr>
      <w:rPr>
        <w:rFonts w:hint="default"/>
        <w:lang w:val="en-US" w:eastAsia="en-US" w:bidi="ar-SA"/>
      </w:rPr>
    </w:lvl>
  </w:abstractNum>
  <w:abstractNum w:abstractNumId="22" w15:restartNumberingAfterBreak="0">
    <w:nsid w:val="7CD7155B"/>
    <w:multiLevelType w:val="hybridMultilevel"/>
    <w:tmpl w:val="F7F6550E"/>
    <w:lvl w:ilvl="0" w:tplc="90602A70">
      <w:start w:val="1"/>
      <w:numFmt w:val="decimal"/>
      <w:lvlText w:val="%1."/>
      <w:lvlJc w:val="left"/>
      <w:pPr>
        <w:ind w:left="13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56894F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974013BA">
      <w:numFmt w:val="bullet"/>
      <w:lvlText w:val="•"/>
      <w:lvlJc w:val="left"/>
      <w:pPr>
        <w:ind w:left="2884" w:hanging="144"/>
      </w:pPr>
      <w:rPr>
        <w:rFonts w:hint="default"/>
        <w:lang w:val="en-US" w:eastAsia="en-US" w:bidi="ar-SA"/>
      </w:rPr>
    </w:lvl>
    <w:lvl w:ilvl="3" w:tplc="19BCC472">
      <w:numFmt w:val="bullet"/>
      <w:lvlText w:val="•"/>
      <w:lvlJc w:val="left"/>
      <w:pPr>
        <w:ind w:left="3828" w:hanging="144"/>
      </w:pPr>
      <w:rPr>
        <w:rFonts w:hint="default"/>
        <w:lang w:val="en-US" w:eastAsia="en-US" w:bidi="ar-SA"/>
      </w:rPr>
    </w:lvl>
    <w:lvl w:ilvl="4" w:tplc="ECFC1644">
      <w:numFmt w:val="bullet"/>
      <w:lvlText w:val="•"/>
      <w:lvlJc w:val="left"/>
      <w:pPr>
        <w:ind w:left="4773" w:hanging="144"/>
      </w:pPr>
      <w:rPr>
        <w:rFonts w:hint="default"/>
        <w:lang w:val="en-US" w:eastAsia="en-US" w:bidi="ar-SA"/>
      </w:rPr>
    </w:lvl>
    <w:lvl w:ilvl="5" w:tplc="A1A26BF2">
      <w:numFmt w:val="bullet"/>
      <w:lvlText w:val="•"/>
      <w:lvlJc w:val="left"/>
      <w:pPr>
        <w:ind w:left="5717" w:hanging="144"/>
      </w:pPr>
      <w:rPr>
        <w:rFonts w:hint="default"/>
        <w:lang w:val="en-US" w:eastAsia="en-US" w:bidi="ar-SA"/>
      </w:rPr>
    </w:lvl>
    <w:lvl w:ilvl="6" w:tplc="A1D0333E">
      <w:numFmt w:val="bullet"/>
      <w:lvlText w:val="•"/>
      <w:lvlJc w:val="left"/>
      <w:pPr>
        <w:ind w:left="6662" w:hanging="144"/>
      </w:pPr>
      <w:rPr>
        <w:rFonts w:hint="default"/>
        <w:lang w:val="en-US" w:eastAsia="en-US" w:bidi="ar-SA"/>
      </w:rPr>
    </w:lvl>
    <w:lvl w:ilvl="7" w:tplc="5EC2B3CE">
      <w:numFmt w:val="bullet"/>
      <w:lvlText w:val="•"/>
      <w:lvlJc w:val="left"/>
      <w:pPr>
        <w:ind w:left="7606" w:hanging="144"/>
      </w:pPr>
      <w:rPr>
        <w:rFonts w:hint="default"/>
        <w:lang w:val="en-US" w:eastAsia="en-US" w:bidi="ar-SA"/>
      </w:rPr>
    </w:lvl>
    <w:lvl w:ilvl="8" w:tplc="6AEECF36">
      <w:numFmt w:val="bullet"/>
      <w:lvlText w:val="•"/>
      <w:lvlJc w:val="left"/>
      <w:pPr>
        <w:ind w:left="8551" w:hanging="144"/>
      </w:pPr>
      <w:rPr>
        <w:rFonts w:hint="default"/>
        <w:lang w:val="en-US" w:eastAsia="en-US" w:bidi="ar-SA"/>
      </w:rPr>
    </w:lvl>
  </w:abstractNum>
  <w:num w:numId="1" w16cid:durableId="1933734163">
    <w:abstractNumId w:val="10"/>
  </w:num>
  <w:num w:numId="2" w16cid:durableId="752119646">
    <w:abstractNumId w:val="16"/>
  </w:num>
  <w:num w:numId="3" w16cid:durableId="777795941">
    <w:abstractNumId w:val="1"/>
  </w:num>
  <w:num w:numId="4" w16cid:durableId="1700279634">
    <w:abstractNumId w:val="11"/>
  </w:num>
  <w:num w:numId="5" w16cid:durableId="509834806">
    <w:abstractNumId w:val="14"/>
  </w:num>
  <w:num w:numId="6" w16cid:durableId="998730298">
    <w:abstractNumId w:val="22"/>
  </w:num>
  <w:num w:numId="7" w16cid:durableId="1984699269">
    <w:abstractNumId w:val="5"/>
  </w:num>
  <w:num w:numId="8" w16cid:durableId="1572348717">
    <w:abstractNumId w:val="7"/>
  </w:num>
  <w:num w:numId="9" w16cid:durableId="1569723889">
    <w:abstractNumId w:val="19"/>
  </w:num>
  <w:num w:numId="10" w16cid:durableId="1755586436">
    <w:abstractNumId w:val="20"/>
  </w:num>
  <w:num w:numId="11" w16cid:durableId="1793939943">
    <w:abstractNumId w:val="21"/>
  </w:num>
  <w:num w:numId="12" w16cid:durableId="2011642665">
    <w:abstractNumId w:val="3"/>
  </w:num>
  <w:num w:numId="13" w16cid:durableId="936641911">
    <w:abstractNumId w:val="17"/>
  </w:num>
  <w:num w:numId="14" w16cid:durableId="1169830338">
    <w:abstractNumId w:val="4"/>
  </w:num>
  <w:num w:numId="15" w16cid:durableId="1785731685">
    <w:abstractNumId w:val="6"/>
  </w:num>
  <w:num w:numId="16" w16cid:durableId="962077797">
    <w:abstractNumId w:val="0"/>
  </w:num>
  <w:num w:numId="17" w16cid:durableId="1182939491">
    <w:abstractNumId w:val="13"/>
  </w:num>
  <w:num w:numId="18" w16cid:durableId="948586425">
    <w:abstractNumId w:val="12"/>
  </w:num>
  <w:num w:numId="19" w16cid:durableId="153648955">
    <w:abstractNumId w:val="8"/>
  </w:num>
  <w:num w:numId="20" w16cid:durableId="2080318944">
    <w:abstractNumId w:val="15"/>
  </w:num>
  <w:num w:numId="21" w16cid:durableId="232543755">
    <w:abstractNumId w:val="18"/>
  </w:num>
  <w:num w:numId="22" w16cid:durableId="1583486533">
    <w:abstractNumId w:val="9"/>
  </w:num>
  <w:num w:numId="23" w16cid:durableId="1261914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74"/>
    <w:rsid w:val="00000012"/>
    <w:rsid w:val="00002092"/>
    <w:rsid w:val="0001200A"/>
    <w:rsid w:val="000145D9"/>
    <w:rsid w:val="00014AE9"/>
    <w:rsid w:val="0001600E"/>
    <w:rsid w:val="00017AB6"/>
    <w:rsid w:val="00022003"/>
    <w:rsid w:val="00022A6D"/>
    <w:rsid w:val="00022B61"/>
    <w:rsid w:val="000245AB"/>
    <w:rsid w:val="000254E8"/>
    <w:rsid w:val="00026D70"/>
    <w:rsid w:val="0002719A"/>
    <w:rsid w:val="0003617F"/>
    <w:rsid w:val="00036FB1"/>
    <w:rsid w:val="000413E9"/>
    <w:rsid w:val="00057FD1"/>
    <w:rsid w:val="000630B4"/>
    <w:rsid w:val="000657EA"/>
    <w:rsid w:val="0007026A"/>
    <w:rsid w:val="0007503B"/>
    <w:rsid w:val="0007677B"/>
    <w:rsid w:val="00077388"/>
    <w:rsid w:val="000778A3"/>
    <w:rsid w:val="00080B73"/>
    <w:rsid w:val="0008197E"/>
    <w:rsid w:val="00081A0E"/>
    <w:rsid w:val="00082BC2"/>
    <w:rsid w:val="00084871"/>
    <w:rsid w:val="00085A3F"/>
    <w:rsid w:val="00087927"/>
    <w:rsid w:val="00087CF5"/>
    <w:rsid w:val="000918A4"/>
    <w:rsid w:val="0009288F"/>
    <w:rsid w:val="000931D5"/>
    <w:rsid w:val="000A4076"/>
    <w:rsid w:val="000A668E"/>
    <w:rsid w:val="000A7079"/>
    <w:rsid w:val="000B15BC"/>
    <w:rsid w:val="000B21FB"/>
    <w:rsid w:val="000B2F8B"/>
    <w:rsid w:val="000B4708"/>
    <w:rsid w:val="000B5269"/>
    <w:rsid w:val="000B5855"/>
    <w:rsid w:val="000B60CF"/>
    <w:rsid w:val="000C0180"/>
    <w:rsid w:val="000C127C"/>
    <w:rsid w:val="000C1E8A"/>
    <w:rsid w:val="000D1A1B"/>
    <w:rsid w:val="000D24CA"/>
    <w:rsid w:val="000D24E2"/>
    <w:rsid w:val="000D6731"/>
    <w:rsid w:val="000E1B55"/>
    <w:rsid w:val="000E433C"/>
    <w:rsid w:val="000E62D2"/>
    <w:rsid w:val="000E71A5"/>
    <w:rsid w:val="000E723A"/>
    <w:rsid w:val="000F0214"/>
    <w:rsid w:val="000F3C64"/>
    <w:rsid w:val="000F570D"/>
    <w:rsid w:val="000F5D17"/>
    <w:rsid w:val="000F75EF"/>
    <w:rsid w:val="00102928"/>
    <w:rsid w:val="00103507"/>
    <w:rsid w:val="001039F7"/>
    <w:rsid w:val="00105277"/>
    <w:rsid w:val="00106EDC"/>
    <w:rsid w:val="00111335"/>
    <w:rsid w:val="00112CDD"/>
    <w:rsid w:val="0011602A"/>
    <w:rsid w:val="00116E72"/>
    <w:rsid w:val="00116EB5"/>
    <w:rsid w:val="00117464"/>
    <w:rsid w:val="00120137"/>
    <w:rsid w:val="00121942"/>
    <w:rsid w:val="001251FB"/>
    <w:rsid w:val="00126B86"/>
    <w:rsid w:val="0014105B"/>
    <w:rsid w:val="001423E6"/>
    <w:rsid w:val="001430C1"/>
    <w:rsid w:val="00144C54"/>
    <w:rsid w:val="00146C82"/>
    <w:rsid w:val="001528E9"/>
    <w:rsid w:val="0015431A"/>
    <w:rsid w:val="00155CD0"/>
    <w:rsid w:val="00156D9D"/>
    <w:rsid w:val="00160529"/>
    <w:rsid w:val="00162E03"/>
    <w:rsid w:val="00164056"/>
    <w:rsid w:val="001654FE"/>
    <w:rsid w:val="00165FC4"/>
    <w:rsid w:val="001678E6"/>
    <w:rsid w:val="001711F7"/>
    <w:rsid w:val="0017317E"/>
    <w:rsid w:val="00174D16"/>
    <w:rsid w:val="00175207"/>
    <w:rsid w:val="0017755A"/>
    <w:rsid w:val="0018071A"/>
    <w:rsid w:val="00186E76"/>
    <w:rsid w:val="00194B86"/>
    <w:rsid w:val="001A015B"/>
    <w:rsid w:val="001A0737"/>
    <w:rsid w:val="001A1E5E"/>
    <w:rsid w:val="001A21FA"/>
    <w:rsid w:val="001A2684"/>
    <w:rsid w:val="001A26D8"/>
    <w:rsid w:val="001A3A20"/>
    <w:rsid w:val="001A72BB"/>
    <w:rsid w:val="001B40A1"/>
    <w:rsid w:val="001B46E2"/>
    <w:rsid w:val="001B544C"/>
    <w:rsid w:val="001C10D8"/>
    <w:rsid w:val="001C1E8A"/>
    <w:rsid w:val="001C62FF"/>
    <w:rsid w:val="001C7855"/>
    <w:rsid w:val="001D0F8C"/>
    <w:rsid w:val="001D225E"/>
    <w:rsid w:val="001E0C85"/>
    <w:rsid w:val="001E2D82"/>
    <w:rsid w:val="001E3431"/>
    <w:rsid w:val="001E3F35"/>
    <w:rsid w:val="001F1B89"/>
    <w:rsid w:val="001F2F4D"/>
    <w:rsid w:val="001F309C"/>
    <w:rsid w:val="002035C0"/>
    <w:rsid w:val="002044EC"/>
    <w:rsid w:val="00210094"/>
    <w:rsid w:val="0021116C"/>
    <w:rsid w:val="00212311"/>
    <w:rsid w:val="00213B01"/>
    <w:rsid w:val="00213B5D"/>
    <w:rsid w:val="00214CFE"/>
    <w:rsid w:val="00216A15"/>
    <w:rsid w:val="002175D2"/>
    <w:rsid w:val="0022093A"/>
    <w:rsid w:val="00220AD0"/>
    <w:rsid w:val="0022114C"/>
    <w:rsid w:val="00223873"/>
    <w:rsid w:val="0022389C"/>
    <w:rsid w:val="00224162"/>
    <w:rsid w:val="002258B8"/>
    <w:rsid w:val="00226917"/>
    <w:rsid w:val="00226E14"/>
    <w:rsid w:val="002306F9"/>
    <w:rsid w:val="00230B3D"/>
    <w:rsid w:val="002318AC"/>
    <w:rsid w:val="0023706E"/>
    <w:rsid w:val="00237C70"/>
    <w:rsid w:val="0024243D"/>
    <w:rsid w:val="002432D0"/>
    <w:rsid w:val="002441C2"/>
    <w:rsid w:val="00246A68"/>
    <w:rsid w:val="0024745C"/>
    <w:rsid w:val="0025029E"/>
    <w:rsid w:val="00251019"/>
    <w:rsid w:val="00251ADD"/>
    <w:rsid w:val="00255934"/>
    <w:rsid w:val="0026167C"/>
    <w:rsid w:val="00263DB4"/>
    <w:rsid w:val="00272A04"/>
    <w:rsid w:val="00274138"/>
    <w:rsid w:val="00280181"/>
    <w:rsid w:val="002809ED"/>
    <w:rsid w:val="00282BB0"/>
    <w:rsid w:val="00282EFA"/>
    <w:rsid w:val="00284712"/>
    <w:rsid w:val="002920DF"/>
    <w:rsid w:val="002928EE"/>
    <w:rsid w:val="002949ED"/>
    <w:rsid w:val="0029725C"/>
    <w:rsid w:val="002A1747"/>
    <w:rsid w:val="002A2D29"/>
    <w:rsid w:val="002A30F5"/>
    <w:rsid w:val="002A3E89"/>
    <w:rsid w:val="002A7178"/>
    <w:rsid w:val="002B0BBA"/>
    <w:rsid w:val="002B1769"/>
    <w:rsid w:val="002B6AB1"/>
    <w:rsid w:val="002B6B7A"/>
    <w:rsid w:val="002B6F66"/>
    <w:rsid w:val="002C067E"/>
    <w:rsid w:val="002D05C1"/>
    <w:rsid w:val="002D1453"/>
    <w:rsid w:val="002D2147"/>
    <w:rsid w:val="002D71E2"/>
    <w:rsid w:val="002E6EB2"/>
    <w:rsid w:val="002E7677"/>
    <w:rsid w:val="002F1C59"/>
    <w:rsid w:val="002F3581"/>
    <w:rsid w:val="002F4EBC"/>
    <w:rsid w:val="00307D71"/>
    <w:rsid w:val="00311672"/>
    <w:rsid w:val="00313789"/>
    <w:rsid w:val="00313C40"/>
    <w:rsid w:val="00315684"/>
    <w:rsid w:val="0031630F"/>
    <w:rsid w:val="00316EF9"/>
    <w:rsid w:val="00320B66"/>
    <w:rsid w:val="003225E8"/>
    <w:rsid w:val="0032323D"/>
    <w:rsid w:val="003247A0"/>
    <w:rsid w:val="00326447"/>
    <w:rsid w:val="00332355"/>
    <w:rsid w:val="00334D94"/>
    <w:rsid w:val="00341413"/>
    <w:rsid w:val="003457EB"/>
    <w:rsid w:val="00346955"/>
    <w:rsid w:val="00351E6B"/>
    <w:rsid w:val="0035408A"/>
    <w:rsid w:val="003570B7"/>
    <w:rsid w:val="003600E6"/>
    <w:rsid w:val="003626AA"/>
    <w:rsid w:val="00362C28"/>
    <w:rsid w:val="00365166"/>
    <w:rsid w:val="0036559B"/>
    <w:rsid w:val="0036566F"/>
    <w:rsid w:val="0036591A"/>
    <w:rsid w:val="00370D15"/>
    <w:rsid w:val="003714D9"/>
    <w:rsid w:val="003724B3"/>
    <w:rsid w:val="003738CF"/>
    <w:rsid w:val="00374985"/>
    <w:rsid w:val="00382C82"/>
    <w:rsid w:val="003834D2"/>
    <w:rsid w:val="003861AB"/>
    <w:rsid w:val="00391391"/>
    <w:rsid w:val="003919C0"/>
    <w:rsid w:val="003934E8"/>
    <w:rsid w:val="00396530"/>
    <w:rsid w:val="003A08B4"/>
    <w:rsid w:val="003A196C"/>
    <w:rsid w:val="003A33DC"/>
    <w:rsid w:val="003A6AFA"/>
    <w:rsid w:val="003B33C4"/>
    <w:rsid w:val="003B7575"/>
    <w:rsid w:val="003C099B"/>
    <w:rsid w:val="003C0E46"/>
    <w:rsid w:val="003C3D64"/>
    <w:rsid w:val="003C6275"/>
    <w:rsid w:val="003C780F"/>
    <w:rsid w:val="003C7BDE"/>
    <w:rsid w:val="003C7C9C"/>
    <w:rsid w:val="003D0DE1"/>
    <w:rsid w:val="003D7393"/>
    <w:rsid w:val="003E0A9B"/>
    <w:rsid w:val="003E2AB6"/>
    <w:rsid w:val="003E4DED"/>
    <w:rsid w:val="003E6F45"/>
    <w:rsid w:val="003F0782"/>
    <w:rsid w:val="003F0CC6"/>
    <w:rsid w:val="004019BB"/>
    <w:rsid w:val="0040416A"/>
    <w:rsid w:val="00405897"/>
    <w:rsid w:val="00411060"/>
    <w:rsid w:val="00412050"/>
    <w:rsid w:val="00415227"/>
    <w:rsid w:val="00416A22"/>
    <w:rsid w:val="00421836"/>
    <w:rsid w:val="00426794"/>
    <w:rsid w:val="0042716C"/>
    <w:rsid w:val="00436B0A"/>
    <w:rsid w:val="00437221"/>
    <w:rsid w:val="004408F3"/>
    <w:rsid w:val="0044496F"/>
    <w:rsid w:val="0044719B"/>
    <w:rsid w:val="00453613"/>
    <w:rsid w:val="00454DC1"/>
    <w:rsid w:val="00455F3D"/>
    <w:rsid w:val="0046078E"/>
    <w:rsid w:val="00460AC2"/>
    <w:rsid w:val="00462A0F"/>
    <w:rsid w:val="00463E35"/>
    <w:rsid w:val="00464824"/>
    <w:rsid w:val="00465AAC"/>
    <w:rsid w:val="004661BB"/>
    <w:rsid w:val="00470141"/>
    <w:rsid w:val="00471F38"/>
    <w:rsid w:val="004723C0"/>
    <w:rsid w:val="00476AD8"/>
    <w:rsid w:val="004841FD"/>
    <w:rsid w:val="00484828"/>
    <w:rsid w:val="004862F3"/>
    <w:rsid w:val="00487700"/>
    <w:rsid w:val="004912BF"/>
    <w:rsid w:val="004921EE"/>
    <w:rsid w:val="00493B87"/>
    <w:rsid w:val="00493D1E"/>
    <w:rsid w:val="0049410B"/>
    <w:rsid w:val="00495954"/>
    <w:rsid w:val="00496046"/>
    <w:rsid w:val="0049638E"/>
    <w:rsid w:val="004A0194"/>
    <w:rsid w:val="004A02E6"/>
    <w:rsid w:val="004A1D53"/>
    <w:rsid w:val="004A46FE"/>
    <w:rsid w:val="004A4716"/>
    <w:rsid w:val="004A75B1"/>
    <w:rsid w:val="004B35F2"/>
    <w:rsid w:val="004B5171"/>
    <w:rsid w:val="004B6C53"/>
    <w:rsid w:val="004C08A9"/>
    <w:rsid w:val="004C17FF"/>
    <w:rsid w:val="004C7B5D"/>
    <w:rsid w:val="004D1721"/>
    <w:rsid w:val="004D1D85"/>
    <w:rsid w:val="004D4F2A"/>
    <w:rsid w:val="004D6071"/>
    <w:rsid w:val="004D7EBD"/>
    <w:rsid w:val="004E3253"/>
    <w:rsid w:val="004E38DA"/>
    <w:rsid w:val="004E5450"/>
    <w:rsid w:val="004E6460"/>
    <w:rsid w:val="004E6CB4"/>
    <w:rsid w:val="004F438B"/>
    <w:rsid w:val="004F586C"/>
    <w:rsid w:val="00500659"/>
    <w:rsid w:val="00501D3E"/>
    <w:rsid w:val="0050388B"/>
    <w:rsid w:val="00503C74"/>
    <w:rsid w:val="005109F4"/>
    <w:rsid w:val="005161CF"/>
    <w:rsid w:val="0051789B"/>
    <w:rsid w:val="00520D8E"/>
    <w:rsid w:val="005327C5"/>
    <w:rsid w:val="00540832"/>
    <w:rsid w:val="00541652"/>
    <w:rsid w:val="00541DE6"/>
    <w:rsid w:val="00553B6E"/>
    <w:rsid w:val="005542FF"/>
    <w:rsid w:val="00554D53"/>
    <w:rsid w:val="005558AB"/>
    <w:rsid w:val="00561375"/>
    <w:rsid w:val="005626FF"/>
    <w:rsid w:val="00563629"/>
    <w:rsid w:val="00565DC6"/>
    <w:rsid w:val="00566966"/>
    <w:rsid w:val="00572EA0"/>
    <w:rsid w:val="005730A9"/>
    <w:rsid w:val="0057338B"/>
    <w:rsid w:val="005734B6"/>
    <w:rsid w:val="00576C40"/>
    <w:rsid w:val="00577791"/>
    <w:rsid w:val="00584945"/>
    <w:rsid w:val="005910D9"/>
    <w:rsid w:val="00593B0E"/>
    <w:rsid w:val="005974D6"/>
    <w:rsid w:val="005A14D2"/>
    <w:rsid w:val="005A7103"/>
    <w:rsid w:val="005A71A7"/>
    <w:rsid w:val="005A7CE2"/>
    <w:rsid w:val="005B16EB"/>
    <w:rsid w:val="005B3F22"/>
    <w:rsid w:val="005B570C"/>
    <w:rsid w:val="005B5ABA"/>
    <w:rsid w:val="005C295B"/>
    <w:rsid w:val="005C2DE6"/>
    <w:rsid w:val="005C3271"/>
    <w:rsid w:val="005D38B4"/>
    <w:rsid w:val="005D410C"/>
    <w:rsid w:val="005D5035"/>
    <w:rsid w:val="005E170C"/>
    <w:rsid w:val="005E3C8A"/>
    <w:rsid w:val="005E4C5D"/>
    <w:rsid w:val="005E6344"/>
    <w:rsid w:val="005E7529"/>
    <w:rsid w:val="005F0948"/>
    <w:rsid w:val="005F5C5B"/>
    <w:rsid w:val="005F6467"/>
    <w:rsid w:val="0060293B"/>
    <w:rsid w:val="006101DC"/>
    <w:rsid w:val="00612D1F"/>
    <w:rsid w:val="00615FEF"/>
    <w:rsid w:val="006160ED"/>
    <w:rsid w:val="00624293"/>
    <w:rsid w:val="00625C92"/>
    <w:rsid w:val="006269CF"/>
    <w:rsid w:val="00641320"/>
    <w:rsid w:val="006440E9"/>
    <w:rsid w:val="00645CD5"/>
    <w:rsid w:val="00645E83"/>
    <w:rsid w:val="00646F51"/>
    <w:rsid w:val="0067072B"/>
    <w:rsid w:val="00673E05"/>
    <w:rsid w:val="00674257"/>
    <w:rsid w:val="006772C3"/>
    <w:rsid w:val="00682291"/>
    <w:rsid w:val="006836D9"/>
    <w:rsid w:val="00685958"/>
    <w:rsid w:val="00692727"/>
    <w:rsid w:val="00694D4B"/>
    <w:rsid w:val="006A0C07"/>
    <w:rsid w:val="006A105F"/>
    <w:rsid w:val="006A51F0"/>
    <w:rsid w:val="006A6FA8"/>
    <w:rsid w:val="006B1C75"/>
    <w:rsid w:val="006B2C5F"/>
    <w:rsid w:val="006B3E50"/>
    <w:rsid w:val="006B4743"/>
    <w:rsid w:val="006C2AA3"/>
    <w:rsid w:val="006C3B4B"/>
    <w:rsid w:val="006C4EAD"/>
    <w:rsid w:val="006C795D"/>
    <w:rsid w:val="006D0D73"/>
    <w:rsid w:val="006D2AC5"/>
    <w:rsid w:val="006D6C53"/>
    <w:rsid w:val="006E0171"/>
    <w:rsid w:val="006E59CF"/>
    <w:rsid w:val="006E5FAF"/>
    <w:rsid w:val="006F4DBD"/>
    <w:rsid w:val="006F624C"/>
    <w:rsid w:val="00701C6D"/>
    <w:rsid w:val="00702F05"/>
    <w:rsid w:val="00710DD6"/>
    <w:rsid w:val="00714E4A"/>
    <w:rsid w:val="007151A1"/>
    <w:rsid w:val="007165D6"/>
    <w:rsid w:val="00721E00"/>
    <w:rsid w:val="00727984"/>
    <w:rsid w:val="007316FB"/>
    <w:rsid w:val="00733411"/>
    <w:rsid w:val="00734A9D"/>
    <w:rsid w:val="00736D39"/>
    <w:rsid w:val="0074191C"/>
    <w:rsid w:val="00742147"/>
    <w:rsid w:val="00742A98"/>
    <w:rsid w:val="007430B7"/>
    <w:rsid w:val="00752603"/>
    <w:rsid w:val="0075559A"/>
    <w:rsid w:val="007601C7"/>
    <w:rsid w:val="0076067D"/>
    <w:rsid w:val="00765922"/>
    <w:rsid w:val="00776689"/>
    <w:rsid w:val="00776797"/>
    <w:rsid w:val="0077687D"/>
    <w:rsid w:val="00781BE8"/>
    <w:rsid w:val="00781FF5"/>
    <w:rsid w:val="00786B9B"/>
    <w:rsid w:val="0079343C"/>
    <w:rsid w:val="0079663B"/>
    <w:rsid w:val="007A02A3"/>
    <w:rsid w:val="007A15D4"/>
    <w:rsid w:val="007A2A25"/>
    <w:rsid w:val="007B1A2A"/>
    <w:rsid w:val="007B223C"/>
    <w:rsid w:val="007B2647"/>
    <w:rsid w:val="007B32BA"/>
    <w:rsid w:val="007C15FC"/>
    <w:rsid w:val="007C3AA5"/>
    <w:rsid w:val="007C7F0F"/>
    <w:rsid w:val="007D11DC"/>
    <w:rsid w:val="007D1579"/>
    <w:rsid w:val="007D3B85"/>
    <w:rsid w:val="007D5989"/>
    <w:rsid w:val="007E408B"/>
    <w:rsid w:val="007F172F"/>
    <w:rsid w:val="007F4DA3"/>
    <w:rsid w:val="007F50C5"/>
    <w:rsid w:val="007F66F0"/>
    <w:rsid w:val="0080518B"/>
    <w:rsid w:val="00806E1B"/>
    <w:rsid w:val="00807843"/>
    <w:rsid w:val="00810B40"/>
    <w:rsid w:val="00815D4A"/>
    <w:rsid w:val="0082409D"/>
    <w:rsid w:val="008243B6"/>
    <w:rsid w:val="00824D3D"/>
    <w:rsid w:val="00826AA6"/>
    <w:rsid w:val="00834AF3"/>
    <w:rsid w:val="00836F86"/>
    <w:rsid w:val="008408A6"/>
    <w:rsid w:val="008413EA"/>
    <w:rsid w:val="0084491F"/>
    <w:rsid w:val="008454CC"/>
    <w:rsid w:val="00845615"/>
    <w:rsid w:val="00851728"/>
    <w:rsid w:val="008615E4"/>
    <w:rsid w:val="00871443"/>
    <w:rsid w:val="008750D1"/>
    <w:rsid w:val="00875ED1"/>
    <w:rsid w:val="00880ABE"/>
    <w:rsid w:val="00881E02"/>
    <w:rsid w:val="00882B77"/>
    <w:rsid w:val="00884EAE"/>
    <w:rsid w:val="00886EC4"/>
    <w:rsid w:val="0088743A"/>
    <w:rsid w:val="00893E43"/>
    <w:rsid w:val="00894D43"/>
    <w:rsid w:val="00895DAE"/>
    <w:rsid w:val="00896C5F"/>
    <w:rsid w:val="0089729E"/>
    <w:rsid w:val="008A1C72"/>
    <w:rsid w:val="008A34ED"/>
    <w:rsid w:val="008A4647"/>
    <w:rsid w:val="008A4918"/>
    <w:rsid w:val="008A4B15"/>
    <w:rsid w:val="008A4B20"/>
    <w:rsid w:val="008A7020"/>
    <w:rsid w:val="008B01D1"/>
    <w:rsid w:val="008B0404"/>
    <w:rsid w:val="008B140C"/>
    <w:rsid w:val="008B17D2"/>
    <w:rsid w:val="008B4A9E"/>
    <w:rsid w:val="008B6A59"/>
    <w:rsid w:val="008B7439"/>
    <w:rsid w:val="008B78C6"/>
    <w:rsid w:val="008C32CA"/>
    <w:rsid w:val="008C41D2"/>
    <w:rsid w:val="008C4F88"/>
    <w:rsid w:val="008D3C1B"/>
    <w:rsid w:val="008D79BD"/>
    <w:rsid w:val="008E073B"/>
    <w:rsid w:val="008E3771"/>
    <w:rsid w:val="008E479A"/>
    <w:rsid w:val="008E5212"/>
    <w:rsid w:val="008E7373"/>
    <w:rsid w:val="008F609C"/>
    <w:rsid w:val="008F7F1F"/>
    <w:rsid w:val="00900E1E"/>
    <w:rsid w:val="009015A9"/>
    <w:rsid w:val="00901A0A"/>
    <w:rsid w:val="00902888"/>
    <w:rsid w:val="00915064"/>
    <w:rsid w:val="0091532A"/>
    <w:rsid w:val="00916EBC"/>
    <w:rsid w:val="00923C4D"/>
    <w:rsid w:val="009261FE"/>
    <w:rsid w:val="009269BD"/>
    <w:rsid w:val="00930C9D"/>
    <w:rsid w:val="00931E38"/>
    <w:rsid w:val="009423AC"/>
    <w:rsid w:val="0094372B"/>
    <w:rsid w:val="00946FC1"/>
    <w:rsid w:val="00950B80"/>
    <w:rsid w:val="00952346"/>
    <w:rsid w:val="00957D54"/>
    <w:rsid w:val="009641FA"/>
    <w:rsid w:val="0096429F"/>
    <w:rsid w:val="00964FE6"/>
    <w:rsid w:val="00966880"/>
    <w:rsid w:val="00966C92"/>
    <w:rsid w:val="00967A58"/>
    <w:rsid w:val="00971EBD"/>
    <w:rsid w:val="0097257F"/>
    <w:rsid w:val="00976C5B"/>
    <w:rsid w:val="00977D61"/>
    <w:rsid w:val="0098385A"/>
    <w:rsid w:val="009854C5"/>
    <w:rsid w:val="0099011B"/>
    <w:rsid w:val="00992ADA"/>
    <w:rsid w:val="00995424"/>
    <w:rsid w:val="00997933"/>
    <w:rsid w:val="009A2FAF"/>
    <w:rsid w:val="009A39F0"/>
    <w:rsid w:val="009A7307"/>
    <w:rsid w:val="009B267E"/>
    <w:rsid w:val="009B452E"/>
    <w:rsid w:val="009C2021"/>
    <w:rsid w:val="009C3202"/>
    <w:rsid w:val="009C543E"/>
    <w:rsid w:val="009C6729"/>
    <w:rsid w:val="009C7E3A"/>
    <w:rsid w:val="009D1667"/>
    <w:rsid w:val="009D4725"/>
    <w:rsid w:val="009D559F"/>
    <w:rsid w:val="009D7242"/>
    <w:rsid w:val="009E2DFB"/>
    <w:rsid w:val="009E324F"/>
    <w:rsid w:val="009E64A5"/>
    <w:rsid w:val="009F10F4"/>
    <w:rsid w:val="009F41BF"/>
    <w:rsid w:val="009F5402"/>
    <w:rsid w:val="009F69E7"/>
    <w:rsid w:val="00A00A78"/>
    <w:rsid w:val="00A0631E"/>
    <w:rsid w:val="00A07B66"/>
    <w:rsid w:val="00A12352"/>
    <w:rsid w:val="00A1325D"/>
    <w:rsid w:val="00A1477E"/>
    <w:rsid w:val="00A15011"/>
    <w:rsid w:val="00A176BD"/>
    <w:rsid w:val="00A2261F"/>
    <w:rsid w:val="00A22D8C"/>
    <w:rsid w:val="00A2330B"/>
    <w:rsid w:val="00A24768"/>
    <w:rsid w:val="00A30A77"/>
    <w:rsid w:val="00A31102"/>
    <w:rsid w:val="00A3239E"/>
    <w:rsid w:val="00A36391"/>
    <w:rsid w:val="00A4188E"/>
    <w:rsid w:val="00A45505"/>
    <w:rsid w:val="00A47BF3"/>
    <w:rsid w:val="00A5579D"/>
    <w:rsid w:val="00A565EA"/>
    <w:rsid w:val="00A56E6E"/>
    <w:rsid w:val="00A57D44"/>
    <w:rsid w:val="00A66BA8"/>
    <w:rsid w:val="00A67DB1"/>
    <w:rsid w:val="00A76C4B"/>
    <w:rsid w:val="00A81004"/>
    <w:rsid w:val="00A84B73"/>
    <w:rsid w:val="00A91571"/>
    <w:rsid w:val="00A95919"/>
    <w:rsid w:val="00A95CEC"/>
    <w:rsid w:val="00AA00A4"/>
    <w:rsid w:val="00AA3501"/>
    <w:rsid w:val="00AA4FB0"/>
    <w:rsid w:val="00AA5CDD"/>
    <w:rsid w:val="00AA69B1"/>
    <w:rsid w:val="00AA6E44"/>
    <w:rsid w:val="00AA714B"/>
    <w:rsid w:val="00AB6F8F"/>
    <w:rsid w:val="00AC1942"/>
    <w:rsid w:val="00AC41DA"/>
    <w:rsid w:val="00AD0884"/>
    <w:rsid w:val="00AD2E98"/>
    <w:rsid w:val="00AD7120"/>
    <w:rsid w:val="00AF28B8"/>
    <w:rsid w:val="00AF36FD"/>
    <w:rsid w:val="00AF3E50"/>
    <w:rsid w:val="00AF3F2D"/>
    <w:rsid w:val="00AF5725"/>
    <w:rsid w:val="00AF57E8"/>
    <w:rsid w:val="00AF6AF2"/>
    <w:rsid w:val="00AF6D92"/>
    <w:rsid w:val="00B038C3"/>
    <w:rsid w:val="00B05163"/>
    <w:rsid w:val="00B0556D"/>
    <w:rsid w:val="00B120B5"/>
    <w:rsid w:val="00B14A42"/>
    <w:rsid w:val="00B16372"/>
    <w:rsid w:val="00B17D94"/>
    <w:rsid w:val="00B204C8"/>
    <w:rsid w:val="00B23069"/>
    <w:rsid w:val="00B2361D"/>
    <w:rsid w:val="00B261B5"/>
    <w:rsid w:val="00B350DF"/>
    <w:rsid w:val="00B3695D"/>
    <w:rsid w:val="00B37769"/>
    <w:rsid w:val="00B421C3"/>
    <w:rsid w:val="00B44D49"/>
    <w:rsid w:val="00B45161"/>
    <w:rsid w:val="00B53B6F"/>
    <w:rsid w:val="00B56EC0"/>
    <w:rsid w:val="00B57A55"/>
    <w:rsid w:val="00B63826"/>
    <w:rsid w:val="00B6448B"/>
    <w:rsid w:val="00B66F80"/>
    <w:rsid w:val="00B7498E"/>
    <w:rsid w:val="00B774E2"/>
    <w:rsid w:val="00B83292"/>
    <w:rsid w:val="00B85AD9"/>
    <w:rsid w:val="00B92527"/>
    <w:rsid w:val="00B95300"/>
    <w:rsid w:val="00B968A2"/>
    <w:rsid w:val="00BA154A"/>
    <w:rsid w:val="00BB269D"/>
    <w:rsid w:val="00BB56A7"/>
    <w:rsid w:val="00BB6732"/>
    <w:rsid w:val="00BC1E65"/>
    <w:rsid w:val="00BC2F8B"/>
    <w:rsid w:val="00BC428E"/>
    <w:rsid w:val="00BC5D79"/>
    <w:rsid w:val="00BC5DCE"/>
    <w:rsid w:val="00BC648C"/>
    <w:rsid w:val="00BD4768"/>
    <w:rsid w:val="00BD5DBB"/>
    <w:rsid w:val="00BD7191"/>
    <w:rsid w:val="00BE2FB8"/>
    <w:rsid w:val="00BE7A6E"/>
    <w:rsid w:val="00BF2182"/>
    <w:rsid w:val="00BF25F2"/>
    <w:rsid w:val="00BF3F97"/>
    <w:rsid w:val="00BF4A7E"/>
    <w:rsid w:val="00BF6020"/>
    <w:rsid w:val="00BF7823"/>
    <w:rsid w:val="00C005D3"/>
    <w:rsid w:val="00C0631B"/>
    <w:rsid w:val="00C150E4"/>
    <w:rsid w:val="00C15E1F"/>
    <w:rsid w:val="00C17DF8"/>
    <w:rsid w:val="00C22865"/>
    <w:rsid w:val="00C3201A"/>
    <w:rsid w:val="00C35A1F"/>
    <w:rsid w:val="00C37566"/>
    <w:rsid w:val="00C4206A"/>
    <w:rsid w:val="00C4343E"/>
    <w:rsid w:val="00C5042D"/>
    <w:rsid w:val="00C54022"/>
    <w:rsid w:val="00C5521E"/>
    <w:rsid w:val="00C617E4"/>
    <w:rsid w:val="00C70066"/>
    <w:rsid w:val="00C71BBA"/>
    <w:rsid w:val="00C763D5"/>
    <w:rsid w:val="00C8599E"/>
    <w:rsid w:val="00C91940"/>
    <w:rsid w:val="00C91BE8"/>
    <w:rsid w:val="00C96BDD"/>
    <w:rsid w:val="00C96DAB"/>
    <w:rsid w:val="00CA2AB2"/>
    <w:rsid w:val="00CA4256"/>
    <w:rsid w:val="00CA4963"/>
    <w:rsid w:val="00CA5E0B"/>
    <w:rsid w:val="00CA62F3"/>
    <w:rsid w:val="00CB0247"/>
    <w:rsid w:val="00CB0BC0"/>
    <w:rsid w:val="00CB2504"/>
    <w:rsid w:val="00CB2AF4"/>
    <w:rsid w:val="00CB5B49"/>
    <w:rsid w:val="00CB606C"/>
    <w:rsid w:val="00CC0194"/>
    <w:rsid w:val="00CC1D9E"/>
    <w:rsid w:val="00CC2445"/>
    <w:rsid w:val="00CC2CE5"/>
    <w:rsid w:val="00CC4883"/>
    <w:rsid w:val="00CC5D1C"/>
    <w:rsid w:val="00CC63FD"/>
    <w:rsid w:val="00CC7315"/>
    <w:rsid w:val="00CD1C3A"/>
    <w:rsid w:val="00CD1F05"/>
    <w:rsid w:val="00CD4BF8"/>
    <w:rsid w:val="00CD53D3"/>
    <w:rsid w:val="00CD6510"/>
    <w:rsid w:val="00CE11E5"/>
    <w:rsid w:val="00CE197B"/>
    <w:rsid w:val="00CE7728"/>
    <w:rsid w:val="00CF07D3"/>
    <w:rsid w:val="00CF1EAC"/>
    <w:rsid w:val="00CF5B6A"/>
    <w:rsid w:val="00D01A58"/>
    <w:rsid w:val="00D06B44"/>
    <w:rsid w:val="00D0705B"/>
    <w:rsid w:val="00D137A5"/>
    <w:rsid w:val="00D21805"/>
    <w:rsid w:val="00D21FC7"/>
    <w:rsid w:val="00D22463"/>
    <w:rsid w:val="00D23C52"/>
    <w:rsid w:val="00D248CC"/>
    <w:rsid w:val="00D35F0A"/>
    <w:rsid w:val="00D36726"/>
    <w:rsid w:val="00D369A8"/>
    <w:rsid w:val="00D4637D"/>
    <w:rsid w:val="00D46635"/>
    <w:rsid w:val="00D54540"/>
    <w:rsid w:val="00D552A0"/>
    <w:rsid w:val="00D5583F"/>
    <w:rsid w:val="00D6145F"/>
    <w:rsid w:val="00D63854"/>
    <w:rsid w:val="00D63BAF"/>
    <w:rsid w:val="00D64720"/>
    <w:rsid w:val="00D666B1"/>
    <w:rsid w:val="00D674B8"/>
    <w:rsid w:val="00D6769A"/>
    <w:rsid w:val="00D70596"/>
    <w:rsid w:val="00D70CA9"/>
    <w:rsid w:val="00D712A7"/>
    <w:rsid w:val="00D71AB7"/>
    <w:rsid w:val="00D71C56"/>
    <w:rsid w:val="00D7311B"/>
    <w:rsid w:val="00D80E45"/>
    <w:rsid w:val="00D8469F"/>
    <w:rsid w:val="00D84E02"/>
    <w:rsid w:val="00D94CB2"/>
    <w:rsid w:val="00DA2B20"/>
    <w:rsid w:val="00DA3416"/>
    <w:rsid w:val="00DA34E5"/>
    <w:rsid w:val="00DA653E"/>
    <w:rsid w:val="00DB1D60"/>
    <w:rsid w:val="00DB1F00"/>
    <w:rsid w:val="00DB1FA2"/>
    <w:rsid w:val="00DB2F06"/>
    <w:rsid w:val="00DB5F91"/>
    <w:rsid w:val="00DB7E12"/>
    <w:rsid w:val="00DC2104"/>
    <w:rsid w:val="00DC4258"/>
    <w:rsid w:val="00DD1335"/>
    <w:rsid w:val="00DD37F0"/>
    <w:rsid w:val="00DD7120"/>
    <w:rsid w:val="00DD7630"/>
    <w:rsid w:val="00DD7D91"/>
    <w:rsid w:val="00DE0580"/>
    <w:rsid w:val="00DE09D1"/>
    <w:rsid w:val="00DE0A75"/>
    <w:rsid w:val="00DE1E93"/>
    <w:rsid w:val="00DE720D"/>
    <w:rsid w:val="00DF19BC"/>
    <w:rsid w:val="00DF1E81"/>
    <w:rsid w:val="00DF2B44"/>
    <w:rsid w:val="00DF2E74"/>
    <w:rsid w:val="00DF35D9"/>
    <w:rsid w:val="00DF4659"/>
    <w:rsid w:val="00E00F4F"/>
    <w:rsid w:val="00E1317A"/>
    <w:rsid w:val="00E145BE"/>
    <w:rsid w:val="00E14C25"/>
    <w:rsid w:val="00E1681E"/>
    <w:rsid w:val="00E26DDE"/>
    <w:rsid w:val="00E306E2"/>
    <w:rsid w:val="00E36B31"/>
    <w:rsid w:val="00E37D45"/>
    <w:rsid w:val="00E42458"/>
    <w:rsid w:val="00E4305B"/>
    <w:rsid w:val="00E54431"/>
    <w:rsid w:val="00E549A0"/>
    <w:rsid w:val="00E55F4B"/>
    <w:rsid w:val="00E618B3"/>
    <w:rsid w:val="00E634F1"/>
    <w:rsid w:val="00E6399D"/>
    <w:rsid w:val="00E6406C"/>
    <w:rsid w:val="00E7708C"/>
    <w:rsid w:val="00E7733E"/>
    <w:rsid w:val="00E95A51"/>
    <w:rsid w:val="00E96D71"/>
    <w:rsid w:val="00E97D7B"/>
    <w:rsid w:val="00EA623F"/>
    <w:rsid w:val="00EB3CB4"/>
    <w:rsid w:val="00EB635D"/>
    <w:rsid w:val="00EC0A79"/>
    <w:rsid w:val="00EC240B"/>
    <w:rsid w:val="00EC4274"/>
    <w:rsid w:val="00EC5BFE"/>
    <w:rsid w:val="00ED395B"/>
    <w:rsid w:val="00ED4267"/>
    <w:rsid w:val="00ED7663"/>
    <w:rsid w:val="00EE2459"/>
    <w:rsid w:val="00EE4CBF"/>
    <w:rsid w:val="00EE5CB7"/>
    <w:rsid w:val="00EE703F"/>
    <w:rsid w:val="00EF021B"/>
    <w:rsid w:val="00EF082E"/>
    <w:rsid w:val="00EF3F5B"/>
    <w:rsid w:val="00EF62A9"/>
    <w:rsid w:val="00EF6C72"/>
    <w:rsid w:val="00EF71FC"/>
    <w:rsid w:val="00EF7C14"/>
    <w:rsid w:val="00F0142B"/>
    <w:rsid w:val="00F01BA9"/>
    <w:rsid w:val="00F01C91"/>
    <w:rsid w:val="00F02FB9"/>
    <w:rsid w:val="00F053D4"/>
    <w:rsid w:val="00F073A9"/>
    <w:rsid w:val="00F0748B"/>
    <w:rsid w:val="00F11688"/>
    <w:rsid w:val="00F13297"/>
    <w:rsid w:val="00F16387"/>
    <w:rsid w:val="00F20281"/>
    <w:rsid w:val="00F2071E"/>
    <w:rsid w:val="00F20744"/>
    <w:rsid w:val="00F20E9E"/>
    <w:rsid w:val="00F26799"/>
    <w:rsid w:val="00F26996"/>
    <w:rsid w:val="00F3298F"/>
    <w:rsid w:val="00F3414B"/>
    <w:rsid w:val="00F3657F"/>
    <w:rsid w:val="00F36F3A"/>
    <w:rsid w:val="00F42BE0"/>
    <w:rsid w:val="00F4665D"/>
    <w:rsid w:val="00F52D41"/>
    <w:rsid w:val="00F631F1"/>
    <w:rsid w:val="00F640B9"/>
    <w:rsid w:val="00F64D98"/>
    <w:rsid w:val="00F64E95"/>
    <w:rsid w:val="00F672B8"/>
    <w:rsid w:val="00F703A6"/>
    <w:rsid w:val="00F75192"/>
    <w:rsid w:val="00F76D93"/>
    <w:rsid w:val="00F77889"/>
    <w:rsid w:val="00F87611"/>
    <w:rsid w:val="00F92C0B"/>
    <w:rsid w:val="00F95922"/>
    <w:rsid w:val="00F95E36"/>
    <w:rsid w:val="00F96A45"/>
    <w:rsid w:val="00FA3B1C"/>
    <w:rsid w:val="00FA514F"/>
    <w:rsid w:val="00FB03C7"/>
    <w:rsid w:val="00FB1BEF"/>
    <w:rsid w:val="00FB524C"/>
    <w:rsid w:val="00FB6FFD"/>
    <w:rsid w:val="00FD30B9"/>
    <w:rsid w:val="00FD5E03"/>
    <w:rsid w:val="00FE0BA5"/>
    <w:rsid w:val="00FE2DAE"/>
    <w:rsid w:val="00FE49A5"/>
    <w:rsid w:val="00FF0E0F"/>
    <w:rsid w:val="00FF3A51"/>
    <w:rsid w:val="00FF5D52"/>
    <w:rsid w:val="00FF63CC"/>
    <w:rsid w:val="00FF74C9"/>
    <w:rsid w:val="00FF79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B4FF"/>
  <w15:chartTrackingRefBased/>
  <w15:docId w15:val="{8F646C6B-6AF0-4837-A0C1-343C3B8A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74"/>
    <w:rPr>
      <w:kern w:val="0"/>
      <w14:ligatures w14:val="none"/>
    </w:rPr>
  </w:style>
  <w:style w:type="paragraph" w:styleId="Heading1">
    <w:name w:val="heading 1"/>
    <w:basedOn w:val="Normal"/>
    <w:next w:val="Normal"/>
    <w:link w:val="Heading1Char"/>
    <w:uiPriority w:val="9"/>
    <w:qFormat/>
    <w:rsid w:val="00503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74"/>
    <w:rPr>
      <w:rFonts w:eastAsiaTheme="majorEastAsia" w:cstheme="majorBidi"/>
      <w:color w:val="272727" w:themeColor="text1" w:themeTint="D8"/>
    </w:rPr>
  </w:style>
  <w:style w:type="paragraph" w:styleId="Title">
    <w:name w:val="Title"/>
    <w:basedOn w:val="Normal"/>
    <w:next w:val="Normal"/>
    <w:link w:val="TitleChar"/>
    <w:uiPriority w:val="10"/>
    <w:qFormat/>
    <w:rsid w:val="0050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74"/>
    <w:pPr>
      <w:spacing w:before="160"/>
      <w:jc w:val="center"/>
    </w:pPr>
    <w:rPr>
      <w:i/>
      <w:iCs/>
      <w:color w:val="404040" w:themeColor="text1" w:themeTint="BF"/>
    </w:rPr>
  </w:style>
  <w:style w:type="character" w:customStyle="1" w:styleId="QuoteChar">
    <w:name w:val="Quote Char"/>
    <w:basedOn w:val="DefaultParagraphFont"/>
    <w:link w:val="Quote"/>
    <w:uiPriority w:val="29"/>
    <w:rsid w:val="00503C74"/>
    <w:rPr>
      <w:i/>
      <w:iCs/>
      <w:color w:val="404040" w:themeColor="text1" w:themeTint="BF"/>
    </w:rPr>
  </w:style>
  <w:style w:type="paragraph" w:styleId="ListParagraph">
    <w:name w:val="List Paragraph"/>
    <w:basedOn w:val="Normal"/>
    <w:uiPriority w:val="1"/>
    <w:qFormat/>
    <w:rsid w:val="00503C74"/>
    <w:pPr>
      <w:ind w:left="720"/>
      <w:contextualSpacing/>
    </w:pPr>
  </w:style>
  <w:style w:type="character" w:styleId="IntenseEmphasis">
    <w:name w:val="Intense Emphasis"/>
    <w:basedOn w:val="DefaultParagraphFont"/>
    <w:uiPriority w:val="21"/>
    <w:qFormat/>
    <w:rsid w:val="00503C74"/>
    <w:rPr>
      <w:i/>
      <w:iCs/>
      <w:color w:val="2F5496" w:themeColor="accent1" w:themeShade="BF"/>
    </w:rPr>
  </w:style>
  <w:style w:type="paragraph" w:styleId="IntenseQuote">
    <w:name w:val="Intense Quote"/>
    <w:basedOn w:val="Normal"/>
    <w:next w:val="Normal"/>
    <w:link w:val="IntenseQuoteChar"/>
    <w:uiPriority w:val="30"/>
    <w:qFormat/>
    <w:rsid w:val="00503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74"/>
    <w:rPr>
      <w:i/>
      <w:iCs/>
      <w:color w:val="2F5496" w:themeColor="accent1" w:themeShade="BF"/>
    </w:rPr>
  </w:style>
  <w:style w:type="character" w:styleId="IntenseReference">
    <w:name w:val="Intense Reference"/>
    <w:basedOn w:val="DefaultParagraphFont"/>
    <w:uiPriority w:val="32"/>
    <w:qFormat/>
    <w:rsid w:val="00503C74"/>
    <w:rPr>
      <w:b/>
      <w:bCs/>
      <w:smallCaps/>
      <w:color w:val="2F5496" w:themeColor="accent1" w:themeShade="BF"/>
      <w:spacing w:val="5"/>
    </w:rPr>
  </w:style>
  <w:style w:type="paragraph" w:customStyle="1" w:styleId="Body">
    <w:name w:val="Body"/>
    <w:basedOn w:val="Normal"/>
    <w:rsid w:val="00503C74"/>
    <w:pPr>
      <w:spacing w:after="240" w:line="240" w:lineRule="auto"/>
      <w:jc w:val="both"/>
    </w:pPr>
    <w:rPr>
      <w:rFonts w:ascii="Helvetica" w:eastAsia="Times New Roman" w:hAnsi="Helvetica" w:cs="Times New Roman"/>
      <w:sz w:val="20"/>
      <w:szCs w:val="20"/>
      <w:lang w:val="en-US"/>
    </w:rPr>
  </w:style>
  <w:style w:type="paragraph" w:styleId="BodyText">
    <w:name w:val="Body Text"/>
    <w:basedOn w:val="Normal"/>
    <w:link w:val="BodyTextChar"/>
    <w:uiPriority w:val="1"/>
    <w:qFormat/>
    <w:rsid w:val="004120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1205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4A46F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TableParagraph">
    <w:name w:val="Table Paragraph"/>
    <w:basedOn w:val="Normal"/>
    <w:uiPriority w:val="1"/>
    <w:qFormat/>
    <w:rsid w:val="00DD1335"/>
    <w:pPr>
      <w:widowControl w:val="0"/>
      <w:autoSpaceDE w:val="0"/>
      <w:autoSpaceDN w:val="0"/>
      <w:spacing w:after="0" w:line="240" w:lineRule="auto"/>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968A2"/>
    <w:rPr>
      <w:sz w:val="16"/>
      <w:szCs w:val="16"/>
    </w:rPr>
  </w:style>
  <w:style w:type="paragraph" w:styleId="CommentText">
    <w:name w:val="annotation text"/>
    <w:basedOn w:val="Normal"/>
    <w:link w:val="CommentTextChar"/>
    <w:uiPriority w:val="99"/>
    <w:unhideWhenUsed/>
    <w:rsid w:val="00B968A2"/>
    <w:pPr>
      <w:spacing w:line="240" w:lineRule="auto"/>
    </w:pPr>
    <w:rPr>
      <w:sz w:val="20"/>
      <w:szCs w:val="20"/>
    </w:rPr>
  </w:style>
  <w:style w:type="character" w:customStyle="1" w:styleId="CommentTextChar">
    <w:name w:val="Comment Text Char"/>
    <w:basedOn w:val="DefaultParagraphFont"/>
    <w:link w:val="CommentText"/>
    <w:uiPriority w:val="99"/>
    <w:rsid w:val="00B968A2"/>
    <w:rPr>
      <w:kern w:val="0"/>
      <w:sz w:val="20"/>
      <w:szCs w:val="20"/>
      <w14:ligatures w14:val="none"/>
    </w:rPr>
  </w:style>
  <w:style w:type="table" w:customStyle="1" w:styleId="PlainTable41">
    <w:name w:val="Plain Table 41"/>
    <w:basedOn w:val="TableNormal"/>
    <w:uiPriority w:val="44"/>
    <w:rsid w:val="00470141"/>
    <w:pPr>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70141"/>
    <w:pPr>
      <w:spacing w:after="0" w:line="240" w:lineRule="auto"/>
    </w:pPr>
    <w:rPr>
      <w:kern w:val="0"/>
      <w14:ligatures w14:val="none"/>
    </w:rPr>
  </w:style>
  <w:style w:type="table" w:styleId="TableGrid">
    <w:name w:val="Table Grid"/>
    <w:basedOn w:val="TableNormal"/>
    <w:uiPriority w:val="39"/>
    <w:rsid w:val="004701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1443"/>
    <w:rPr>
      <w:b/>
      <w:bCs/>
    </w:rPr>
  </w:style>
  <w:style w:type="character" w:customStyle="1" w:styleId="katex-mathml">
    <w:name w:val="katex-mathml"/>
    <w:basedOn w:val="DefaultParagraphFont"/>
    <w:rsid w:val="00871443"/>
  </w:style>
  <w:style w:type="character" w:customStyle="1" w:styleId="mord">
    <w:name w:val="mord"/>
    <w:basedOn w:val="DefaultParagraphFont"/>
    <w:rsid w:val="00871443"/>
  </w:style>
  <w:style w:type="character" w:customStyle="1" w:styleId="mrel">
    <w:name w:val="mrel"/>
    <w:basedOn w:val="DefaultParagraphFont"/>
    <w:rsid w:val="00871443"/>
  </w:style>
  <w:style w:type="character" w:styleId="Emphasis">
    <w:name w:val="Emphasis"/>
    <w:basedOn w:val="DefaultParagraphFont"/>
    <w:uiPriority w:val="20"/>
    <w:qFormat/>
    <w:rsid w:val="00871443"/>
    <w:rPr>
      <w:i/>
      <w:iCs/>
    </w:rPr>
  </w:style>
  <w:style w:type="character" w:styleId="Hyperlink">
    <w:name w:val="Hyperlink"/>
    <w:basedOn w:val="DefaultParagraphFont"/>
    <w:uiPriority w:val="99"/>
    <w:unhideWhenUsed/>
    <w:rsid w:val="00F95E36"/>
    <w:rPr>
      <w:color w:val="0000FF"/>
      <w:u w:val="single"/>
    </w:rPr>
  </w:style>
  <w:style w:type="character" w:styleId="UnresolvedMention">
    <w:name w:val="Unresolved Mention"/>
    <w:basedOn w:val="DefaultParagraphFont"/>
    <w:uiPriority w:val="99"/>
    <w:semiHidden/>
    <w:unhideWhenUsed/>
    <w:rsid w:val="001654FE"/>
    <w:rPr>
      <w:color w:val="605E5C"/>
      <w:shd w:val="clear" w:color="auto" w:fill="E1DFDD"/>
    </w:rPr>
  </w:style>
  <w:style w:type="paragraph" w:styleId="Header">
    <w:name w:val="header"/>
    <w:basedOn w:val="Normal"/>
    <w:link w:val="HeaderChar"/>
    <w:uiPriority w:val="99"/>
    <w:unhideWhenUsed/>
    <w:rsid w:val="0067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57"/>
    <w:rPr>
      <w:kern w:val="0"/>
      <w14:ligatures w14:val="none"/>
    </w:rPr>
  </w:style>
  <w:style w:type="paragraph" w:styleId="Footer">
    <w:name w:val="footer"/>
    <w:basedOn w:val="Normal"/>
    <w:link w:val="FooterChar"/>
    <w:uiPriority w:val="99"/>
    <w:unhideWhenUsed/>
    <w:rsid w:val="0067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57"/>
    <w:rPr>
      <w:kern w:val="0"/>
      <w14:ligatures w14:val="none"/>
    </w:rPr>
  </w:style>
  <w:style w:type="character" w:customStyle="1" w:styleId="ms-1">
    <w:name w:val="ms-1"/>
    <w:basedOn w:val="DefaultParagraphFont"/>
    <w:rsid w:val="00577791"/>
  </w:style>
  <w:style w:type="character" w:customStyle="1" w:styleId="max-w-15ch">
    <w:name w:val="max-w-[15ch]"/>
    <w:basedOn w:val="DefaultParagraphFont"/>
    <w:rsid w:val="00577791"/>
  </w:style>
  <w:style w:type="paragraph" w:styleId="Revision">
    <w:name w:val="Revision"/>
    <w:hidden/>
    <w:uiPriority w:val="99"/>
    <w:semiHidden/>
    <w:rsid w:val="0007026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52">
      <w:bodyDiv w:val="1"/>
      <w:marLeft w:val="0"/>
      <w:marRight w:val="0"/>
      <w:marTop w:val="0"/>
      <w:marBottom w:val="0"/>
      <w:divBdr>
        <w:top w:val="none" w:sz="0" w:space="0" w:color="auto"/>
        <w:left w:val="none" w:sz="0" w:space="0" w:color="auto"/>
        <w:bottom w:val="none" w:sz="0" w:space="0" w:color="auto"/>
        <w:right w:val="none" w:sz="0" w:space="0" w:color="auto"/>
      </w:divBdr>
    </w:div>
    <w:div w:id="9062747">
      <w:bodyDiv w:val="1"/>
      <w:marLeft w:val="0"/>
      <w:marRight w:val="0"/>
      <w:marTop w:val="0"/>
      <w:marBottom w:val="0"/>
      <w:divBdr>
        <w:top w:val="none" w:sz="0" w:space="0" w:color="auto"/>
        <w:left w:val="none" w:sz="0" w:space="0" w:color="auto"/>
        <w:bottom w:val="none" w:sz="0" w:space="0" w:color="auto"/>
        <w:right w:val="none" w:sz="0" w:space="0" w:color="auto"/>
      </w:divBdr>
      <w:divsChild>
        <w:div w:id="1005668660">
          <w:marLeft w:val="-720"/>
          <w:marRight w:val="0"/>
          <w:marTop w:val="0"/>
          <w:marBottom w:val="0"/>
          <w:divBdr>
            <w:top w:val="none" w:sz="0" w:space="0" w:color="auto"/>
            <w:left w:val="none" w:sz="0" w:space="0" w:color="auto"/>
            <w:bottom w:val="none" w:sz="0" w:space="0" w:color="auto"/>
            <w:right w:val="none" w:sz="0" w:space="0" w:color="auto"/>
          </w:divBdr>
        </w:div>
      </w:divsChild>
    </w:div>
    <w:div w:id="11304853">
      <w:bodyDiv w:val="1"/>
      <w:marLeft w:val="0"/>
      <w:marRight w:val="0"/>
      <w:marTop w:val="0"/>
      <w:marBottom w:val="0"/>
      <w:divBdr>
        <w:top w:val="none" w:sz="0" w:space="0" w:color="auto"/>
        <w:left w:val="none" w:sz="0" w:space="0" w:color="auto"/>
        <w:bottom w:val="none" w:sz="0" w:space="0" w:color="auto"/>
        <w:right w:val="none" w:sz="0" w:space="0" w:color="auto"/>
      </w:divBdr>
    </w:div>
    <w:div w:id="48499488">
      <w:bodyDiv w:val="1"/>
      <w:marLeft w:val="0"/>
      <w:marRight w:val="0"/>
      <w:marTop w:val="0"/>
      <w:marBottom w:val="0"/>
      <w:divBdr>
        <w:top w:val="none" w:sz="0" w:space="0" w:color="auto"/>
        <w:left w:val="none" w:sz="0" w:space="0" w:color="auto"/>
        <w:bottom w:val="none" w:sz="0" w:space="0" w:color="auto"/>
        <w:right w:val="none" w:sz="0" w:space="0" w:color="auto"/>
      </w:divBdr>
    </w:div>
    <w:div w:id="116265643">
      <w:bodyDiv w:val="1"/>
      <w:marLeft w:val="0"/>
      <w:marRight w:val="0"/>
      <w:marTop w:val="0"/>
      <w:marBottom w:val="0"/>
      <w:divBdr>
        <w:top w:val="none" w:sz="0" w:space="0" w:color="auto"/>
        <w:left w:val="none" w:sz="0" w:space="0" w:color="auto"/>
        <w:bottom w:val="none" w:sz="0" w:space="0" w:color="auto"/>
        <w:right w:val="none" w:sz="0" w:space="0" w:color="auto"/>
      </w:divBdr>
    </w:div>
    <w:div w:id="120345040">
      <w:bodyDiv w:val="1"/>
      <w:marLeft w:val="0"/>
      <w:marRight w:val="0"/>
      <w:marTop w:val="0"/>
      <w:marBottom w:val="0"/>
      <w:divBdr>
        <w:top w:val="none" w:sz="0" w:space="0" w:color="auto"/>
        <w:left w:val="none" w:sz="0" w:space="0" w:color="auto"/>
        <w:bottom w:val="none" w:sz="0" w:space="0" w:color="auto"/>
        <w:right w:val="none" w:sz="0" w:space="0" w:color="auto"/>
      </w:divBdr>
    </w:div>
    <w:div w:id="157042408">
      <w:bodyDiv w:val="1"/>
      <w:marLeft w:val="0"/>
      <w:marRight w:val="0"/>
      <w:marTop w:val="0"/>
      <w:marBottom w:val="0"/>
      <w:divBdr>
        <w:top w:val="none" w:sz="0" w:space="0" w:color="auto"/>
        <w:left w:val="none" w:sz="0" w:space="0" w:color="auto"/>
        <w:bottom w:val="none" w:sz="0" w:space="0" w:color="auto"/>
        <w:right w:val="none" w:sz="0" w:space="0" w:color="auto"/>
      </w:divBdr>
    </w:div>
    <w:div w:id="157116485">
      <w:bodyDiv w:val="1"/>
      <w:marLeft w:val="0"/>
      <w:marRight w:val="0"/>
      <w:marTop w:val="0"/>
      <w:marBottom w:val="0"/>
      <w:divBdr>
        <w:top w:val="none" w:sz="0" w:space="0" w:color="auto"/>
        <w:left w:val="none" w:sz="0" w:space="0" w:color="auto"/>
        <w:bottom w:val="none" w:sz="0" w:space="0" w:color="auto"/>
        <w:right w:val="none" w:sz="0" w:space="0" w:color="auto"/>
      </w:divBdr>
    </w:div>
    <w:div w:id="160436526">
      <w:bodyDiv w:val="1"/>
      <w:marLeft w:val="0"/>
      <w:marRight w:val="0"/>
      <w:marTop w:val="0"/>
      <w:marBottom w:val="0"/>
      <w:divBdr>
        <w:top w:val="none" w:sz="0" w:space="0" w:color="auto"/>
        <w:left w:val="none" w:sz="0" w:space="0" w:color="auto"/>
        <w:bottom w:val="none" w:sz="0" w:space="0" w:color="auto"/>
        <w:right w:val="none" w:sz="0" w:space="0" w:color="auto"/>
      </w:divBdr>
    </w:div>
    <w:div w:id="201020517">
      <w:bodyDiv w:val="1"/>
      <w:marLeft w:val="0"/>
      <w:marRight w:val="0"/>
      <w:marTop w:val="0"/>
      <w:marBottom w:val="0"/>
      <w:divBdr>
        <w:top w:val="none" w:sz="0" w:space="0" w:color="auto"/>
        <w:left w:val="none" w:sz="0" w:space="0" w:color="auto"/>
        <w:bottom w:val="none" w:sz="0" w:space="0" w:color="auto"/>
        <w:right w:val="none" w:sz="0" w:space="0" w:color="auto"/>
      </w:divBdr>
    </w:div>
    <w:div w:id="236863039">
      <w:bodyDiv w:val="1"/>
      <w:marLeft w:val="0"/>
      <w:marRight w:val="0"/>
      <w:marTop w:val="0"/>
      <w:marBottom w:val="0"/>
      <w:divBdr>
        <w:top w:val="none" w:sz="0" w:space="0" w:color="auto"/>
        <w:left w:val="none" w:sz="0" w:space="0" w:color="auto"/>
        <w:bottom w:val="none" w:sz="0" w:space="0" w:color="auto"/>
        <w:right w:val="none" w:sz="0" w:space="0" w:color="auto"/>
      </w:divBdr>
      <w:divsChild>
        <w:div w:id="355274833">
          <w:marLeft w:val="-720"/>
          <w:marRight w:val="0"/>
          <w:marTop w:val="0"/>
          <w:marBottom w:val="0"/>
          <w:divBdr>
            <w:top w:val="none" w:sz="0" w:space="0" w:color="auto"/>
            <w:left w:val="none" w:sz="0" w:space="0" w:color="auto"/>
            <w:bottom w:val="none" w:sz="0" w:space="0" w:color="auto"/>
            <w:right w:val="none" w:sz="0" w:space="0" w:color="auto"/>
          </w:divBdr>
        </w:div>
      </w:divsChild>
    </w:div>
    <w:div w:id="265888493">
      <w:bodyDiv w:val="1"/>
      <w:marLeft w:val="0"/>
      <w:marRight w:val="0"/>
      <w:marTop w:val="0"/>
      <w:marBottom w:val="0"/>
      <w:divBdr>
        <w:top w:val="none" w:sz="0" w:space="0" w:color="auto"/>
        <w:left w:val="none" w:sz="0" w:space="0" w:color="auto"/>
        <w:bottom w:val="none" w:sz="0" w:space="0" w:color="auto"/>
        <w:right w:val="none" w:sz="0" w:space="0" w:color="auto"/>
      </w:divBdr>
    </w:div>
    <w:div w:id="296103776">
      <w:bodyDiv w:val="1"/>
      <w:marLeft w:val="0"/>
      <w:marRight w:val="0"/>
      <w:marTop w:val="0"/>
      <w:marBottom w:val="0"/>
      <w:divBdr>
        <w:top w:val="none" w:sz="0" w:space="0" w:color="auto"/>
        <w:left w:val="none" w:sz="0" w:space="0" w:color="auto"/>
        <w:bottom w:val="none" w:sz="0" w:space="0" w:color="auto"/>
        <w:right w:val="none" w:sz="0" w:space="0" w:color="auto"/>
      </w:divBdr>
      <w:divsChild>
        <w:div w:id="429355276">
          <w:marLeft w:val="-720"/>
          <w:marRight w:val="0"/>
          <w:marTop w:val="0"/>
          <w:marBottom w:val="0"/>
          <w:divBdr>
            <w:top w:val="none" w:sz="0" w:space="0" w:color="auto"/>
            <w:left w:val="none" w:sz="0" w:space="0" w:color="auto"/>
            <w:bottom w:val="none" w:sz="0" w:space="0" w:color="auto"/>
            <w:right w:val="none" w:sz="0" w:space="0" w:color="auto"/>
          </w:divBdr>
        </w:div>
      </w:divsChild>
    </w:div>
    <w:div w:id="401804060">
      <w:bodyDiv w:val="1"/>
      <w:marLeft w:val="0"/>
      <w:marRight w:val="0"/>
      <w:marTop w:val="0"/>
      <w:marBottom w:val="0"/>
      <w:divBdr>
        <w:top w:val="none" w:sz="0" w:space="0" w:color="auto"/>
        <w:left w:val="none" w:sz="0" w:space="0" w:color="auto"/>
        <w:bottom w:val="none" w:sz="0" w:space="0" w:color="auto"/>
        <w:right w:val="none" w:sz="0" w:space="0" w:color="auto"/>
      </w:divBdr>
    </w:div>
    <w:div w:id="413627409">
      <w:bodyDiv w:val="1"/>
      <w:marLeft w:val="0"/>
      <w:marRight w:val="0"/>
      <w:marTop w:val="0"/>
      <w:marBottom w:val="0"/>
      <w:divBdr>
        <w:top w:val="none" w:sz="0" w:space="0" w:color="auto"/>
        <w:left w:val="none" w:sz="0" w:space="0" w:color="auto"/>
        <w:bottom w:val="none" w:sz="0" w:space="0" w:color="auto"/>
        <w:right w:val="none" w:sz="0" w:space="0" w:color="auto"/>
      </w:divBdr>
      <w:divsChild>
        <w:div w:id="930623575">
          <w:marLeft w:val="-720"/>
          <w:marRight w:val="0"/>
          <w:marTop w:val="0"/>
          <w:marBottom w:val="0"/>
          <w:divBdr>
            <w:top w:val="none" w:sz="0" w:space="0" w:color="auto"/>
            <w:left w:val="none" w:sz="0" w:space="0" w:color="auto"/>
            <w:bottom w:val="none" w:sz="0" w:space="0" w:color="auto"/>
            <w:right w:val="none" w:sz="0" w:space="0" w:color="auto"/>
          </w:divBdr>
        </w:div>
      </w:divsChild>
    </w:div>
    <w:div w:id="437988929">
      <w:bodyDiv w:val="1"/>
      <w:marLeft w:val="0"/>
      <w:marRight w:val="0"/>
      <w:marTop w:val="0"/>
      <w:marBottom w:val="0"/>
      <w:divBdr>
        <w:top w:val="none" w:sz="0" w:space="0" w:color="auto"/>
        <w:left w:val="none" w:sz="0" w:space="0" w:color="auto"/>
        <w:bottom w:val="none" w:sz="0" w:space="0" w:color="auto"/>
        <w:right w:val="none" w:sz="0" w:space="0" w:color="auto"/>
      </w:divBdr>
    </w:div>
    <w:div w:id="445541382">
      <w:bodyDiv w:val="1"/>
      <w:marLeft w:val="0"/>
      <w:marRight w:val="0"/>
      <w:marTop w:val="0"/>
      <w:marBottom w:val="0"/>
      <w:divBdr>
        <w:top w:val="none" w:sz="0" w:space="0" w:color="auto"/>
        <w:left w:val="none" w:sz="0" w:space="0" w:color="auto"/>
        <w:bottom w:val="none" w:sz="0" w:space="0" w:color="auto"/>
        <w:right w:val="none" w:sz="0" w:space="0" w:color="auto"/>
      </w:divBdr>
      <w:divsChild>
        <w:div w:id="2021811932">
          <w:marLeft w:val="-720"/>
          <w:marRight w:val="0"/>
          <w:marTop w:val="0"/>
          <w:marBottom w:val="0"/>
          <w:divBdr>
            <w:top w:val="none" w:sz="0" w:space="0" w:color="auto"/>
            <w:left w:val="none" w:sz="0" w:space="0" w:color="auto"/>
            <w:bottom w:val="none" w:sz="0" w:space="0" w:color="auto"/>
            <w:right w:val="none" w:sz="0" w:space="0" w:color="auto"/>
          </w:divBdr>
        </w:div>
      </w:divsChild>
    </w:div>
    <w:div w:id="465855061">
      <w:bodyDiv w:val="1"/>
      <w:marLeft w:val="0"/>
      <w:marRight w:val="0"/>
      <w:marTop w:val="0"/>
      <w:marBottom w:val="0"/>
      <w:divBdr>
        <w:top w:val="none" w:sz="0" w:space="0" w:color="auto"/>
        <w:left w:val="none" w:sz="0" w:space="0" w:color="auto"/>
        <w:bottom w:val="none" w:sz="0" w:space="0" w:color="auto"/>
        <w:right w:val="none" w:sz="0" w:space="0" w:color="auto"/>
      </w:divBdr>
      <w:divsChild>
        <w:div w:id="1183737944">
          <w:marLeft w:val="-720"/>
          <w:marRight w:val="0"/>
          <w:marTop w:val="0"/>
          <w:marBottom w:val="0"/>
          <w:divBdr>
            <w:top w:val="none" w:sz="0" w:space="0" w:color="auto"/>
            <w:left w:val="none" w:sz="0" w:space="0" w:color="auto"/>
            <w:bottom w:val="none" w:sz="0" w:space="0" w:color="auto"/>
            <w:right w:val="none" w:sz="0" w:space="0" w:color="auto"/>
          </w:divBdr>
        </w:div>
      </w:divsChild>
    </w:div>
    <w:div w:id="547766375">
      <w:bodyDiv w:val="1"/>
      <w:marLeft w:val="0"/>
      <w:marRight w:val="0"/>
      <w:marTop w:val="0"/>
      <w:marBottom w:val="0"/>
      <w:divBdr>
        <w:top w:val="none" w:sz="0" w:space="0" w:color="auto"/>
        <w:left w:val="none" w:sz="0" w:space="0" w:color="auto"/>
        <w:bottom w:val="none" w:sz="0" w:space="0" w:color="auto"/>
        <w:right w:val="none" w:sz="0" w:space="0" w:color="auto"/>
      </w:divBdr>
    </w:div>
    <w:div w:id="570891388">
      <w:bodyDiv w:val="1"/>
      <w:marLeft w:val="0"/>
      <w:marRight w:val="0"/>
      <w:marTop w:val="0"/>
      <w:marBottom w:val="0"/>
      <w:divBdr>
        <w:top w:val="none" w:sz="0" w:space="0" w:color="auto"/>
        <w:left w:val="none" w:sz="0" w:space="0" w:color="auto"/>
        <w:bottom w:val="none" w:sz="0" w:space="0" w:color="auto"/>
        <w:right w:val="none" w:sz="0" w:space="0" w:color="auto"/>
      </w:divBdr>
    </w:div>
    <w:div w:id="623583470">
      <w:bodyDiv w:val="1"/>
      <w:marLeft w:val="0"/>
      <w:marRight w:val="0"/>
      <w:marTop w:val="0"/>
      <w:marBottom w:val="0"/>
      <w:divBdr>
        <w:top w:val="none" w:sz="0" w:space="0" w:color="auto"/>
        <w:left w:val="none" w:sz="0" w:space="0" w:color="auto"/>
        <w:bottom w:val="none" w:sz="0" w:space="0" w:color="auto"/>
        <w:right w:val="none" w:sz="0" w:space="0" w:color="auto"/>
      </w:divBdr>
    </w:div>
    <w:div w:id="654140930">
      <w:bodyDiv w:val="1"/>
      <w:marLeft w:val="0"/>
      <w:marRight w:val="0"/>
      <w:marTop w:val="0"/>
      <w:marBottom w:val="0"/>
      <w:divBdr>
        <w:top w:val="none" w:sz="0" w:space="0" w:color="auto"/>
        <w:left w:val="none" w:sz="0" w:space="0" w:color="auto"/>
        <w:bottom w:val="none" w:sz="0" w:space="0" w:color="auto"/>
        <w:right w:val="none" w:sz="0" w:space="0" w:color="auto"/>
      </w:divBdr>
    </w:div>
    <w:div w:id="681783002">
      <w:bodyDiv w:val="1"/>
      <w:marLeft w:val="0"/>
      <w:marRight w:val="0"/>
      <w:marTop w:val="0"/>
      <w:marBottom w:val="0"/>
      <w:divBdr>
        <w:top w:val="none" w:sz="0" w:space="0" w:color="auto"/>
        <w:left w:val="none" w:sz="0" w:space="0" w:color="auto"/>
        <w:bottom w:val="none" w:sz="0" w:space="0" w:color="auto"/>
        <w:right w:val="none" w:sz="0" w:space="0" w:color="auto"/>
      </w:divBdr>
      <w:divsChild>
        <w:div w:id="783115829">
          <w:marLeft w:val="-720"/>
          <w:marRight w:val="0"/>
          <w:marTop w:val="0"/>
          <w:marBottom w:val="0"/>
          <w:divBdr>
            <w:top w:val="none" w:sz="0" w:space="0" w:color="auto"/>
            <w:left w:val="none" w:sz="0" w:space="0" w:color="auto"/>
            <w:bottom w:val="none" w:sz="0" w:space="0" w:color="auto"/>
            <w:right w:val="none" w:sz="0" w:space="0" w:color="auto"/>
          </w:divBdr>
        </w:div>
      </w:divsChild>
    </w:div>
    <w:div w:id="735399814">
      <w:bodyDiv w:val="1"/>
      <w:marLeft w:val="0"/>
      <w:marRight w:val="0"/>
      <w:marTop w:val="0"/>
      <w:marBottom w:val="0"/>
      <w:divBdr>
        <w:top w:val="none" w:sz="0" w:space="0" w:color="auto"/>
        <w:left w:val="none" w:sz="0" w:space="0" w:color="auto"/>
        <w:bottom w:val="none" w:sz="0" w:space="0" w:color="auto"/>
        <w:right w:val="none" w:sz="0" w:space="0" w:color="auto"/>
      </w:divBdr>
    </w:div>
    <w:div w:id="750202121">
      <w:bodyDiv w:val="1"/>
      <w:marLeft w:val="0"/>
      <w:marRight w:val="0"/>
      <w:marTop w:val="0"/>
      <w:marBottom w:val="0"/>
      <w:divBdr>
        <w:top w:val="none" w:sz="0" w:space="0" w:color="auto"/>
        <w:left w:val="none" w:sz="0" w:space="0" w:color="auto"/>
        <w:bottom w:val="none" w:sz="0" w:space="0" w:color="auto"/>
        <w:right w:val="none" w:sz="0" w:space="0" w:color="auto"/>
      </w:divBdr>
    </w:div>
    <w:div w:id="787313821">
      <w:bodyDiv w:val="1"/>
      <w:marLeft w:val="0"/>
      <w:marRight w:val="0"/>
      <w:marTop w:val="0"/>
      <w:marBottom w:val="0"/>
      <w:divBdr>
        <w:top w:val="none" w:sz="0" w:space="0" w:color="auto"/>
        <w:left w:val="none" w:sz="0" w:space="0" w:color="auto"/>
        <w:bottom w:val="none" w:sz="0" w:space="0" w:color="auto"/>
        <w:right w:val="none" w:sz="0" w:space="0" w:color="auto"/>
      </w:divBdr>
      <w:divsChild>
        <w:div w:id="1043022467">
          <w:marLeft w:val="-720"/>
          <w:marRight w:val="0"/>
          <w:marTop w:val="0"/>
          <w:marBottom w:val="0"/>
          <w:divBdr>
            <w:top w:val="none" w:sz="0" w:space="0" w:color="auto"/>
            <w:left w:val="none" w:sz="0" w:space="0" w:color="auto"/>
            <w:bottom w:val="none" w:sz="0" w:space="0" w:color="auto"/>
            <w:right w:val="none" w:sz="0" w:space="0" w:color="auto"/>
          </w:divBdr>
        </w:div>
      </w:divsChild>
    </w:div>
    <w:div w:id="835651201">
      <w:bodyDiv w:val="1"/>
      <w:marLeft w:val="0"/>
      <w:marRight w:val="0"/>
      <w:marTop w:val="0"/>
      <w:marBottom w:val="0"/>
      <w:divBdr>
        <w:top w:val="none" w:sz="0" w:space="0" w:color="auto"/>
        <w:left w:val="none" w:sz="0" w:space="0" w:color="auto"/>
        <w:bottom w:val="none" w:sz="0" w:space="0" w:color="auto"/>
        <w:right w:val="none" w:sz="0" w:space="0" w:color="auto"/>
      </w:divBdr>
      <w:divsChild>
        <w:div w:id="929584635">
          <w:marLeft w:val="-720"/>
          <w:marRight w:val="0"/>
          <w:marTop w:val="0"/>
          <w:marBottom w:val="0"/>
          <w:divBdr>
            <w:top w:val="none" w:sz="0" w:space="0" w:color="auto"/>
            <w:left w:val="none" w:sz="0" w:space="0" w:color="auto"/>
            <w:bottom w:val="none" w:sz="0" w:space="0" w:color="auto"/>
            <w:right w:val="none" w:sz="0" w:space="0" w:color="auto"/>
          </w:divBdr>
        </w:div>
      </w:divsChild>
    </w:div>
    <w:div w:id="853956100">
      <w:bodyDiv w:val="1"/>
      <w:marLeft w:val="0"/>
      <w:marRight w:val="0"/>
      <w:marTop w:val="0"/>
      <w:marBottom w:val="0"/>
      <w:divBdr>
        <w:top w:val="none" w:sz="0" w:space="0" w:color="auto"/>
        <w:left w:val="none" w:sz="0" w:space="0" w:color="auto"/>
        <w:bottom w:val="none" w:sz="0" w:space="0" w:color="auto"/>
        <w:right w:val="none" w:sz="0" w:space="0" w:color="auto"/>
      </w:divBdr>
    </w:div>
    <w:div w:id="854349615">
      <w:bodyDiv w:val="1"/>
      <w:marLeft w:val="0"/>
      <w:marRight w:val="0"/>
      <w:marTop w:val="0"/>
      <w:marBottom w:val="0"/>
      <w:divBdr>
        <w:top w:val="none" w:sz="0" w:space="0" w:color="auto"/>
        <w:left w:val="none" w:sz="0" w:space="0" w:color="auto"/>
        <w:bottom w:val="none" w:sz="0" w:space="0" w:color="auto"/>
        <w:right w:val="none" w:sz="0" w:space="0" w:color="auto"/>
      </w:divBdr>
    </w:div>
    <w:div w:id="855850259">
      <w:bodyDiv w:val="1"/>
      <w:marLeft w:val="0"/>
      <w:marRight w:val="0"/>
      <w:marTop w:val="0"/>
      <w:marBottom w:val="0"/>
      <w:divBdr>
        <w:top w:val="none" w:sz="0" w:space="0" w:color="auto"/>
        <w:left w:val="none" w:sz="0" w:space="0" w:color="auto"/>
        <w:bottom w:val="none" w:sz="0" w:space="0" w:color="auto"/>
        <w:right w:val="none" w:sz="0" w:space="0" w:color="auto"/>
      </w:divBdr>
    </w:div>
    <w:div w:id="880676659">
      <w:bodyDiv w:val="1"/>
      <w:marLeft w:val="0"/>
      <w:marRight w:val="0"/>
      <w:marTop w:val="0"/>
      <w:marBottom w:val="0"/>
      <w:divBdr>
        <w:top w:val="none" w:sz="0" w:space="0" w:color="auto"/>
        <w:left w:val="none" w:sz="0" w:space="0" w:color="auto"/>
        <w:bottom w:val="none" w:sz="0" w:space="0" w:color="auto"/>
        <w:right w:val="none" w:sz="0" w:space="0" w:color="auto"/>
      </w:divBdr>
    </w:div>
    <w:div w:id="883297111">
      <w:bodyDiv w:val="1"/>
      <w:marLeft w:val="0"/>
      <w:marRight w:val="0"/>
      <w:marTop w:val="0"/>
      <w:marBottom w:val="0"/>
      <w:divBdr>
        <w:top w:val="none" w:sz="0" w:space="0" w:color="auto"/>
        <w:left w:val="none" w:sz="0" w:space="0" w:color="auto"/>
        <w:bottom w:val="none" w:sz="0" w:space="0" w:color="auto"/>
        <w:right w:val="none" w:sz="0" w:space="0" w:color="auto"/>
      </w:divBdr>
    </w:div>
    <w:div w:id="933443097">
      <w:bodyDiv w:val="1"/>
      <w:marLeft w:val="0"/>
      <w:marRight w:val="0"/>
      <w:marTop w:val="0"/>
      <w:marBottom w:val="0"/>
      <w:divBdr>
        <w:top w:val="none" w:sz="0" w:space="0" w:color="auto"/>
        <w:left w:val="none" w:sz="0" w:space="0" w:color="auto"/>
        <w:bottom w:val="none" w:sz="0" w:space="0" w:color="auto"/>
        <w:right w:val="none" w:sz="0" w:space="0" w:color="auto"/>
      </w:divBdr>
      <w:divsChild>
        <w:div w:id="1724987754">
          <w:marLeft w:val="-720"/>
          <w:marRight w:val="0"/>
          <w:marTop w:val="0"/>
          <w:marBottom w:val="0"/>
          <w:divBdr>
            <w:top w:val="none" w:sz="0" w:space="0" w:color="auto"/>
            <w:left w:val="none" w:sz="0" w:space="0" w:color="auto"/>
            <w:bottom w:val="none" w:sz="0" w:space="0" w:color="auto"/>
            <w:right w:val="none" w:sz="0" w:space="0" w:color="auto"/>
          </w:divBdr>
        </w:div>
      </w:divsChild>
    </w:div>
    <w:div w:id="939877111">
      <w:bodyDiv w:val="1"/>
      <w:marLeft w:val="0"/>
      <w:marRight w:val="0"/>
      <w:marTop w:val="0"/>
      <w:marBottom w:val="0"/>
      <w:divBdr>
        <w:top w:val="none" w:sz="0" w:space="0" w:color="auto"/>
        <w:left w:val="none" w:sz="0" w:space="0" w:color="auto"/>
        <w:bottom w:val="none" w:sz="0" w:space="0" w:color="auto"/>
        <w:right w:val="none" w:sz="0" w:space="0" w:color="auto"/>
      </w:divBdr>
    </w:div>
    <w:div w:id="940378201">
      <w:bodyDiv w:val="1"/>
      <w:marLeft w:val="0"/>
      <w:marRight w:val="0"/>
      <w:marTop w:val="0"/>
      <w:marBottom w:val="0"/>
      <w:divBdr>
        <w:top w:val="none" w:sz="0" w:space="0" w:color="auto"/>
        <w:left w:val="none" w:sz="0" w:space="0" w:color="auto"/>
        <w:bottom w:val="none" w:sz="0" w:space="0" w:color="auto"/>
        <w:right w:val="none" w:sz="0" w:space="0" w:color="auto"/>
      </w:divBdr>
    </w:div>
    <w:div w:id="975791588">
      <w:bodyDiv w:val="1"/>
      <w:marLeft w:val="0"/>
      <w:marRight w:val="0"/>
      <w:marTop w:val="0"/>
      <w:marBottom w:val="0"/>
      <w:divBdr>
        <w:top w:val="none" w:sz="0" w:space="0" w:color="auto"/>
        <w:left w:val="none" w:sz="0" w:space="0" w:color="auto"/>
        <w:bottom w:val="none" w:sz="0" w:space="0" w:color="auto"/>
        <w:right w:val="none" w:sz="0" w:space="0" w:color="auto"/>
      </w:divBdr>
    </w:div>
    <w:div w:id="991444092">
      <w:bodyDiv w:val="1"/>
      <w:marLeft w:val="0"/>
      <w:marRight w:val="0"/>
      <w:marTop w:val="0"/>
      <w:marBottom w:val="0"/>
      <w:divBdr>
        <w:top w:val="none" w:sz="0" w:space="0" w:color="auto"/>
        <w:left w:val="none" w:sz="0" w:space="0" w:color="auto"/>
        <w:bottom w:val="none" w:sz="0" w:space="0" w:color="auto"/>
        <w:right w:val="none" w:sz="0" w:space="0" w:color="auto"/>
      </w:divBdr>
    </w:div>
    <w:div w:id="1036782424">
      <w:bodyDiv w:val="1"/>
      <w:marLeft w:val="0"/>
      <w:marRight w:val="0"/>
      <w:marTop w:val="0"/>
      <w:marBottom w:val="0"/>
      <w:divBdr>
        <w:top w:val="none" w:sz="0" w:space="0" w:color="auto"/>
        <w:left w:val="none" w:sz="0" w:space="0" w:color="auto"/>
        <w:bottom w:val="none" w:sz="0" w:space="0" w:color="auto"/>
        <w:right w:val="none" w:sz="0" w:space="0" w:color="auto"/>
      </w:divBdr>
    </w:div>
    <w:div w:id="1052580958">
      <w:bodyDiv w:val="1"/>
      <w:marLeft w:val="0"/>
      <w:marRight w:val="0"/>
      <w:marTop w:val="0"/>
      <w:marBottom w:val="0"/>
      <w:divBdr>
        <w:top w:val="none" w:sz="0" w:space="0" w:color="auto"/>
        <w:left w:val="none" w:sz="0" w:space="0" w:color="auto"/>
        <w:bottom w:val="none" w:sz="0" w:space="0" w:color="auto"/>
        <w:right w:val="none" w:sz="0" w:space="0" w:color="auto"/>
      </w:divBdr>
      <w:divsChild>
        <w:div w:id="1451314116">
          <w:marLeft w:val="-720"/>
          <w:marRight w:val="0"/>
          <w:marTop w:val="0"/>
          <w:marBottom w:val="0"/>
          <w:divBdr>
            <w:top w:val="none" w:sz="0" w:space="0" w:color="auto"/>
            <w:left w:val="none" w:sz="0" w:space="0" w:color="auto"/>
            <w:bottom w:val="none" w:sz="0" w:space="0" w:color="auto"/>
            <w:right w:val="none" w:sz="0" w:space="0" w:color="auto"/>
          </w:divBdr>
        </w:div>
      </w:divsChild>
    </w:div>
    <w:div w:id="1067268256">
      <w:bodyDiv w:val="1"/>
      <w:marLeft w:val="0"/>
      <w:marRight w:val="0"/>
      <w:marTop w:val="0"/>
      <w:marBottom w:val="0"/>
      <w:divBdr>
        <w:top w:val="none" w:sz="0" w:space="0" w:color="auto"/>
        <w:left w:val="none" w:sz="0" w:space="0" w:color="auto"/>
        <w:bottom w:val="none" w:sz="0" w:space="0" w:color="auto"/>
        <w:right w:val="none" w:sz="0" w:space="0" w:color="auto"/>
      </w:divBdr>
    </w:div>
    <w:div w:id="1140732972">
      <w:bodyDiv w:val="1"/>
      <w:marLeft w:val="0"/>
      <w:marRight w:val="0"/>
      <w:marTop w:val="0"/>
      <w:marBottom w:val="0"/>
      <w:divBdr>
        <w:top w:val="none" w:sz="0" w:space="0" w:color="auto"/>
        <w:left w:val="none" w:sz="0" w:space="0" w:color="auto"/>
        <w:bottom w:val="none" w:sz="0" w:space="0" w:color="auto"/>
        <w:right w:val="none" w:sz="0" w:space="0" w:color="auto"/>
      </w:divBdr>
    </w:div>
    <w:div w:id="1182477958">
      <w:bodyDiv w:val="1"/>
      <w:marLeft w:val="0"/>
      <w:marRight w:val="0"/>
      <w:marTop w:val="0"/>
      <w:marBottom w:val="0"/>
      <w:divBdr>
        <w:top w:val="none" w:sz="0" w:space="0" w:color="auto"/>
        <w:left w:val="none" w:sz="0" w:space="0" w:color="auto"/>
        <w:bottom w:val="none" w:sz="0" w:space="0" w:color="auto"/>
        <w:right w:val="none" w:sz="0" w:space="0" w:color="auto"/>
      </w:divBdr>
    </w:div>
    <w:div w:id="1200364051">
      <w:bodyDiv w:val="1"/>
      <w:marLeft w:val="0"/>
      <w:marRight w:val="0"/>
      <w:marTop w:val="0"/>
      <w:marBottom w:val="0"/>
      <w:divBdr>
        <w:top w:val="none" w:sz="0" w:space="0" w:color="auto"/>
        <w:left w:val="none" w:sz="0" w:space="0" w:color="auto"/>
        <w:bottom w:val="none" w:sz="0" w:space="0" w:color="auto"/>
        <w:right w:val="none" w:sz="0" w:space="0" w:color="auto"/>
      </w:divBdr>
      <w:divsChild>
        <w:div w:id="475102008">
          <w:marLeft w:val="-720"/>
          <w:marRight w:val="0"/>
          <w:marTop w:val="0"/>
          <w:marBottom w:val="0"/>
          <w:divBdr>
            <w:top w:val="none" w:sz="0" w:space="0" w:color="auto"/>
            <w:left w:val="none" w:sz="0" w:space="0" w:color="auto"/>
            <w:bottom w:val="none" w:sz="0" w:space="0" w:color="auto"/>
            <w:right w:val="none" w:sz="0" w:space="0" w:color="auto"/>
          </w:divBdr>
        </w:div>
      </w:divsChild>
    </w:div>
    <w:div w:id="1253586246">
      <w:bodyDiv w:val="1"/>
      <w:marLeft w:val="0"/>
      <w:marRight w:val="0"/>
      <w:marTop w:val="0"/>
      <w:marBottom w:val="0"/>
      <w:divBdr>
        <w:top w:val="none" w:sz="0" w:space="0" w:color="auto"/>
        <w:left w:val="none" w:sz="0" w:space="0" w:color="auto"/>
        <w:bottom w:val="none" w:sz="0" w:space="0" w:color="auto"/>
        <w:right w:val="none" w:sz="0" w:space="0" w:color="auto"/>
      </w:divBdr>
    </w:div>
    <w:div w:id="1293049945">
      <w:bodyDiv w:val="1"/>
      <w:marLeft w:val="0"/>
      <w:marRight w:val="0"/>
      <w:marTop w:val="0"/>
      <w:marBottom w:val="0"/>
      <w:divBdr>
        <w:top w:val="none" w:sz="0" w:space="0" w:color="auto"/>
        <w:left w:val="none" w:sz="0" w:space="0" w:color="auto"/>
        <w:bottom w:val="none" w:sz="0" w:space="0" w:color="auto"/>
        <w:right w:val="none" w:sz="0" w:space="0" w:color="auto"/>
      </w:divBdr>
      <w:divsChild>
        <w:div w:id="37359509">
          <w:marLeft w:val="0"/>
          <w:marRight w:val="0"/>
          <w:marTop w:val="0"/>
          <w:marBottom w:val="0"/>
          <w:divBdr>
            <w:top w:val="single" w:sz="2" w:space="0" w:color="ECEDEE"/>
            <w:left w:val="single" w:sz="2" w:space="0" w:color="ECEDEE"/>
            <w:bottom w:val="single" w:sz="2" w:space="0" w:color="ECEDEE"/>
            <w:right w:val="single" w:sz="2" w:space="0" w:color="ECEDEE"/>
          </w:divBdr>
        </w:div>
        <w:div w:id="1559053375">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341278753">
      <w:bodyDiv w:val="1"/>
      <w:marLeft w:val="0"/>
      <w:marRight w:val="0"/>
      <w:marTop w:val="0"/>
      <w:marBottom w:val="0"/>
      <w:divBdr>
        <w:top w:val="none" w:sz="0" w:space="0" w:color="auto"/>
        <w:left w:val="none" w:sz="0" w:space="0" w:color="auto"/>
        <w:bottom w:val="none" w:sz="0" w:space="0" w:color="auto"/>
        <w:right w:val="none" w:sz="0" w:space="0" w:color="auto"/>
      </w:divBdr>
    </w:div>
    <w:div w:id="1381594390">
      <w:bodyDiv w:val="1"/>
      <w:marLeft w:val="0"/>
      <w:marRight w:val="0"/>
      <w:marTop w:val="0"/>
      <w:marBottom w:val="0"/>
      <w:divBdr>
        <w:top w:val="none" w:sz="0" w:space="0" w:color="auto"/>
        <w:left w:val="none" w:sz="0" w:space="0" w:color="auto"/>
        <w:bottom w:val="none" w:sz="0" w:space="0" w:color="auto"/>
        <w:right w:val="none" w:sz="0" w:space="0" w:color="auto"/>
      </w:divBdr>
    </w:div>
    <w:div w:id="1382053070">
      <w:bodyDiv w:val="1"/>
      <w:marLeft w:val="0"/>
      <w:marRight w:val="0"/>
      <w:marTop w:val="0"/>
      <w:marBottom w:val="0"/>
      <w:divBdr>
        <w:top w:val="none" w:sz="0" w:space="0" w:color="auto"/>
        <w:left w:val="none" w:sz="0" w:space="0" w:color="auto"/>
        <w:bottom w:val="none" w:sz="0" w:space="0" w:color="auto"/>
        <w:right w:val="none" w:sz="0" w:space="0" w:color="auto"/>
      </w:divBdr>
    </w:div>
    <w:div w:id="1390300813">
      <w:bodyDiv w:val="1"/>
      <w:marLeft w:val="0"/>
      <w:marRight w:val="0"/>
      <w:marTop w:val="0"/>
      <w:marBottom w:val="0"/>
      <w:divBdr>
        <w:top w:val="none" w:sz="0" w:space="0" w:color="auto"/>
        <w:left w:val="none" w:sz="0" w:space="0" w:color="auto"/>
        <w:bottom w:val="none" w:sz="0" w:space="0" w:color="auto"/>
        <w:right w:val="none" w:sz="0" w:space="0" w:color="auto"/>
      </w:divBdr>
    </w:div>
    <w:div w:id="1408575323">
      <w:bodyDiv w:val="1"/>
      <w:marLeft w:val="0"/>
      <w:marRight w:val="0"/>
      <w:marTop w:val="0"/>
      <w:marBottom w:val="0"/>
      <w:divBdr>
        <w:top w:val="none" w:sz="0" w:space="0" w:color="auto"/>
        <w:left w:val="none" w:sz="0" w:space="0" w:color="auto"/>
        <w:bottom w:val="none" w:sz="0" w:space="0" w:color="auto"/>
        <w:right w:val="none" w:sz="0" w:space="0" w:color="auto"/>
      </w:divBdr>
    </w:div>
    <w:div w:id="1445929763">
      <w:bodyDiv w:val="1"/>
      <w:marLeft w:val="0"/>
      <w:marRight w:val="0"/>
      <w:marTop w:val="0"/>
      <w:marBottom w:val="0"/>
      <w:divBdr>
        <w:top w:val="none" w:sz="0" w:space="0" w:color="auto"/>
        <w:left w:val="none" w:sz="0" w:space="0" w:color="auto"/>
        <w:bottom w:val="none" w:sz="0" w:space="0" w:color="auto"/>
        <w:right w:val="none" w:sz="0" w:space="0" w:color="auto"/>
      </w:divBdr>
      <w:divsChild>
        <w:div w:id="514879902">
          <w:marLeft w:val="-720"/>
          <w:marRight w:val="0"/>
          <w:marTop w:val="0"/>
          <w:marBottom w:val="0"/>
          <w:divBdr>
            <w:top w:val="none" w:sz="0" w:space="0" w:color="auto"/>
            <w:left w:val="none" w:sz="0" w:space="0" w:color="auto"/>
            <w:bottom w:val="none" w:sz="0" w:space="0" w:color="auto"/>
            <w:right w:val="none" w:sz="0" w:space="0" w:color="auto"/>
          </w:divBdr>
        </w:div>
      </w:divsChild>
    </w:div>
    <w:div w:id="1446073689">
      <w:bodyDiv w:val="1"/>
      <w:marLeft w:val="0"/>
      <w:marRight w:val="0"/>
      <w:marTop w:val="0"/>
      <w:marBottom w:val="0"/>
      <w:divBdr>
        <w:top w:val="none" w:sz="0" w:space="0" w:color="auto"/>
        <w:left w:val="none" w:sz="0" w:space="0" w:color="auto"/>
        <w:bottom w:val="none" w:sz="0" w:space="0" w:color="auto"/>
        <w:right w:val="none" w:sz="0" w:space="0" w:color="auto"/>
      </w:divBdr>
    </w:div>
    <w:div w:id="1461336278">
      <w:bodyDiv w:val="1"/>
      <w:marLeft w:val="0"/>
      <w:marRight w:val="0"/>
      <w:marTop w:val="0"/>
      <w:marBottom w:val="0"/>
      <w:divBdr>
        <w:top w:val="none" w:sz="0" w:space="0" w:color="auto"/>
        <w:left w:val="none" w:sz="0" w:space="0" w:color="auto"/>
        <w:bottom w:val="none" w:sz="0" w:space="0" w:color="auto"/>
        <w:right w:val="none" w:sz="0" w:space="0" w:color="auto"/>
      </w:divBdr>
    </w:div>
    <w:div w:id="1463571909">
      <w:bodyDiv w:val="1"/>
      <w:marLeft w:val="0"/>
      <w:marRight w:val="0"/>
      <w:marTop w:val="0"/>
      <w:marBottom w:val="0"/>
      <w:divBdr>
        <w:top w:val="none" w:sz="0" w:space="0" w:color="auto"/>
        <w:left w:val="none" w:sz="0" w:space="0" w:color="auto"/>
        <w:bottom w:val="none" w:sz="0" w:space="0" w:color="auto"/>
        <w:right w:val="none" w:sz="0" w:space="0" w:color="auto"/>
      </w:divBdr>
    </w:div>
    <w:div w:id="1464498043">
      <w:bodyDiv w:val="1"/>
      <w:marLeft w:val="0"/>
      <w:marRight w:val="0"/>
      <w:marTop w:val="0"/>
      <w:marBottom w:val="0"/>
      <w:divBdr>
        <w:top w:val="none" w:sz="0" w:space="0" w:color="auto"/>
        <w:left w:val="none" w:sz="0" w:space="0" w:color="auto"/>
        <w:bottom w:val="none" w:sz="0" w:space="0" w:color="auto"/>
        <w:right w:val="none" w:sz="0" w:space="0" w:color="auto"/>
      </w:divBdr>
      <w:divsChild>
        <w:div w:id="756756305">
          <w:marLeft w:val="-720"/>
          <w:marRight w:val="0"/>
          <w:marTop w:val="0"/>
          <w:marBottom w:val="0"/>
          <w:divBdr>
            <w:top w:val="none" w:sz="0" w:space="0" w:color="auto"/>
            <w:left w:val="none" w:sz="0" w:space="0" w:color="auto"/>
            <w:bottom w:val="none" w:sz="0" w:space="0" w:color="auto"/>
            <w:right w:val="none" w:sz="0" w:space="0" w:color="auto"/>
          </w:divBdr>
        </w:div>
      </w:divsChild>
    </w:div>
    <w:div w:id="1470593794">
      <w:bodyDiv w:val="1"/>
      <w:marLeft w:val="0"/>
      <w:marRight w:val="0"/>
      <w:marTop w:val="0"/>
      <w:marBottom w:val="0"/>
      <w:divBdr>
        <w:top w:val="none" w:sz="0" w:space="0" w:color="auto"/>
        <w:left w:val="none" w:sz="0" w:space="0" w:color="auto"/>
        <w:bottom w:val="none" w:sz="0" w:space="0" w:color="auto"/>
        <w:right w:val="none" w:sz="0" w:space="0" w:color="auto"/>
      </w:divBdr>
    </w:div>
    <w:div w:id="1477524905">
      <w:bodyDiv w:val="1"/>
      <w:marLeft w:val="0"/>
      <w:marRight w:val="0"/>
      <w:marTop w:val="0"/>
      <w:marBottom w:val="0"/>
      <w:divBdr>
        <w:top w:val="none" w:sz="0" w:space="0" w:color="auto"/>
        <w:left w:val="none" w:sz="0" w:space="0" w:color="auto"/>
        <w:bottom w:val="none" w:sz="0" w:space="0" w:color="auto"/>
        <w:right w:val="none" w:sz="0" w:space="0" w:color="auto"/>
      </w:divBdr>
      <w:divsChild>
        <w:div w:id="954409121">
          <w:marLeft w:val="0"/>
          <w:marRight w:val="0"/>
          <w:marTop w:val="75"/>
          <w:marBottom w:val="75"/>
          <w:divBdr>
            <w:top w:val="none" w:sz="0" w:space="0" w:color="auto"/>
            <w:left w:val="none" w:sz="0" w:space="0" w:color="auto"/>
            <w:bottom w:val="none" w:sz="0" w:space="0" w:color="auto"/>
            <w:right w:val="none" w:sz="0" w:space="0" w:color="auto"/>
          </w:divBdr>
          <w:divsChild>
            <w:div w:id="1563834096">
              <w:marLeft w:val="0"/>
              <w:marRight w:val="0"/>
              <w:marTop w:val="0"/>
              <w:marBottom w:val="0"/>
              <w:divBdr>
                <w:top w:val="none" w:sz="0" w:space="0" w:color="auto"/>
                <w:left w:val="none" w:sz="0" w:space="0" w:color="auto"/>
                <w:bottom w:val="none" w:sz="0" w:space="0" w:color="auto"/>
                <w:right w:val="none" w:sz="0" w:space="0" w:color="auto"/>
              </w:divBdr>
              <w:divsChild>
                <w:div w:id="1942758582">
                  <w:marLeft w:val="0"/>
                  <w:marRight w:val="0"/>
                  <w:marTop w:val="0"/>
                  <w:marBottom w:val="0"/>
                  <w:divBdr>
                    <w:top w:val="none" w:sz="0" w:space="0" w:color="auto"/>
                    <w:left w:val="none" w:sz="0" w:space="0" w:color="auto"/>
                    <w:bottom w:val="none" w:sz="0" w:space="0" w:color="auto"/>
                    <w:right w:val="none" w:sz="0" w:space="0" w:color="auto"/>
                  </w:divBdr>
                  <w:divsChild>
                    <w:div w:id="182745326">
                      <w:marLeft w:val="0"/>
                      <w:marRight w:val="0"/>
                      <w:marTop w:val="0"/>
                      <w:marBottom w:val="0"/>
                      <w:divBdr>
                        <w:top w:val="none" w:sz="0" w:space="0" w:color="auto"/>
                        <w:left w:val="none" w:sz="0" w:space="0" w:color="auto"/>
                        <w:bottom w:val="none" w:sz="0" w:space="0" w:color="auto"/>
                        <w:right w:val="none" w:sz="0" w:space="0" w:color="auto"/>
                      </w:divBdr>
                      <w:divsChild>
                        <w:div w:id="202445692">
                          <w:marLeft w:val="0"/>
                          <w:marRight w:val="0"/>
                          <w:marTop w:val="0"/>
                          <w:marBottom w:val="0"/>
                          <w:divBdr>
                            <w:top w:val="none" w:sz="0" w:space="0" w:color="auto"/>
                            <w:left w:val="none" w:sz="0" w:space="0" w:color="auto"/>
                            <w:bottom w:val="none" w:sz="0" w:space="0" w:color="auto"/>
                            <w:right w:val="none" w:sz="0" w:space="0" w:color="auto"/>
                          </w:divBdr>
                          <w:divsChild>
                            <w:div w:id="706032097">
                              <w:marLeft w:val="0"/>
                              <w:marRight w:val="0"/>
                              <w:marTop w:val="0"/>
                              <w:marBottom w:val="0"/>
                              <w:divBdr>
                                <w:top w:val="none" w:sz="0" w:space="0" w:color="auto"/>
                                <w:left w:val="none" w:sz="0" w:space="0" w:color="auto"/>
                                <w:bottom w:val="none" w:sz="0" w:space="0" w:color="auto"/>
                                <w:right w:val="none" w:sz="0" w:space="0" w:color="auto"/>
                              </w:divBdr>
                              <w:divsChild>
                                <w:div w:id="2132481023">
                                  <w:marLeft w:val="0"/>
                                  <w:marRight w:val="0"/>
                                  <w:marTop w:val="0"/>
                                  <w:marBottom w:val="0"/>
                                  <w:divBdr>
                                    <w:top w:val="none" w:sz="0" w:space="0" w:color="auto"/>
                                    <w:left w:val="none" w:sz="0" w:space="0" w:color="auto"/>
                                    <w:bottom w:val="none" w:sz="0" w:space="0" w:color="auto"/>
                                    <w:right w:val="none" w:sz="0" w:space="0" w:color="auto"/>
                                  </w:divBdr>
                                  <w:divsChild>
                                    <w:div w:id="2043481883">
                                      <w:marLeft w:val="0"/>
                                      <w:marRight w:val="0"/>
                                      <w:marTop w:val="0"/>
                                      <w:marBottom w:val="0"/>
                                      <w:divBdr>
                                        <w:top w:val="none" w:sz="0" w:space="0" w:color="auto"/>
                                        <w:left w:val="none" w:sz="0" w:space="0" w:color="auto"/>
                                        <w:bottom w:val="none" w:sz="0" w:space="0" w:color="auto"/>
                                        <w:right w:val="none" w:sz="0" w:space="0" w:color="auto"/>
                                      </w:divBdr>
                                      <w:divsChild>
                                        <w:div w:id="751514434">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478834961">
      <w:bodyDiv w:val="1"/>
      <w:marLeft w:val="0"/>
      <w:marRight w:val="0"/>
      <w:marTop w:val="0"/>
      <w:marBottom w:val="0"/>
      <w:divBdr>
        <w:top w:val="none" w:sz="0" w:space="0" w:color="auto"/>
        <w:left w:val="none" w:sz="0" w:space="0" w:color="auto"/>
        <w:bottom w:val="none" w:sz="0" w:space="0" w:color="auto"/>
        <w:right w:val="none" w:sz="0" w:space="0" w:color="auto"/>
      </w:divBdr>
    </w:div>
    <w:div w:id="1486625929">
      <w:bodyDiv w:val="1"/>
      <w:marLeft w:val="0"/>
      <w:marRight w:val="0"/>
      <w:marTop w:val="0"/>
      <w:marBottom w:val="0"/>
      <w:divBdr>
        <w:top w:val="none" w:sz="0" w:space="0" w:color="auto"/>
        <w:left w:val="none" w:sz="0" w:space="0" w:color="auto"/>
        <w:bottom w:val="none" w:sz="0" w:space="0" w:color="auto"/>
        <w:right w:val="none" w:sz="0" w:space="0" w:color="auto"/>
      </w:divBdr>
      <w:divsChild>
        <w:div w:id="1459640338">
          <w:marLeft w:val="-720"/>
          <w:marRight w:val="0"/>
          <w:marTop w:val="0"/>
          <w:marBottom w:val="0"/>
          <w:divBdr>
            <w:top w:val="none" w:sz="0" w:space="0" w:color="auto"/>
            <w:left w:val="none" w:sz="0" w:space="0" w:color="auto"/>
            <w:bottom w:val="none" w:sz="0" w:space="0" w:color="auto"/>
            <w:right w:val="none" w:sz="0" w:space="0" w:color="auto"/>
          </w:divBdr>
        </w:div>
      </w:divsChild>
    </w:div>
    <w:div w:id="1504471216">
      <w:bodyDiv w:val="1"/>
      <w:marLeft w:val="0"/>
      <w:marRight w:val="0"/>
      <w:marTop w:val="0"/>
      <w:marBottom w:val="0"/>
      <w:divBdr>
        <w:top w:val="none" w:sz="0" w:space="0" w:color="auto"/>
        <w:left w:val="none" w:sz="0" w:space="0" w:color="auto"/>
        <w:bottom w:val="none" w:sz="0" w:space="0" w:color="auto"/>
        <w:right w:val="none" w:sz="0" w:space="0" w:color="auto"/>
      </w:divBdr>
    </w:div>
    <w:div w:id="1537087767">
      <w:bodyDiv w:val="1"/>
      <w:marLeft w:val="0"/>
      <w:marRight w:val="0"/>
      <w:marTop w:val="0"/>
      <w:marBottom w:val="0"/>
      <w:divBdr>
        <w:top w:val="none" w:sz="0" w:space="0" w:color="auto"/>
        <w:left w:val="none" w:sz="0" w:space="0" w:color="auto"/>
        <w:bottom w:val="none" w:sz="0" w:space="0" w:color="auto"/>
        <w:right w:val="none" w:sz="0" w:space="0" w:color="auto"/>
      </w:divBdr>
    </w:div>
    <w:div w:id="1605920883">
      <w:bodyDiv w:val="1"/>
      <w:marLeft w:val="0"/>
      <w:marRight w:val="0"/>
      <w:marTop w:val="0"/>
      <w:marBottom w:val="0"/>
      <w:divBdr>
        <w:top w:val="none" w:sz="0" w:space="0" w:color="auto"/>
        <w:left w:val="none" w:sz="0" w:space="0" w:color="auto"/>
        <w:bottom w:val="none" w:sz="0" w:space="0" w:color="auto"/>
        <w:right w:val="none" w:sz="0" w:space="0" w:color="auto"/>
      </w:divBdr>
    </w:div>
    <w:div w:id="1613048484">
      <w:bodyDiv w:val="1"/>
      <w:marLeft w:val="0"/>
      <w:marRight w:val="0"/>
      <w:marTop w:val="0"/>
      <w:marBottom w:val="0"/>
      <w:divBdr>
        <w:top w:val="none" w:sz="0" w:space="0" w:color="auto"/>
        <w:left w:val="none" w:sz="0" w:space="0" w:color="auto"/>
        <w:bottom w:val="none" w:sz="0" w:space="0" w:color="auto"/>
        <w:right w:val="none" w:sz="0" w:space="0" w:color="auto"/>
      </w:divBdr>
      <w:divsChild>
        <w:div w:id="329069294">
          <w:marLeft w:val="0"/>
          <w:marRight w:val="0"/>
          <w:marTop w:val="0"/>
          <w:marBottom w:val="0"/>
          <w:divBdr>
            <w:top w:val="none" w:sz="0" w:space="0" w:color="auto"/>
            <w:left w:val="none" w:sz="0" w:space="0" w:color="auto"/>
            <w:bottom w:val="none" w:sz="0" w:space="0" w:color="auto"/>
            <w:right w:val="none" w:sz="0" w:space="0" w:color="auto"/>
          </w:divBdr>
        </w:div>
      </w:divsChild>
    </w:div>
    <w:div w:id="1667857697">
      <w:bodyDiv w:val="1"/>
      <w:marLeft w:val="0"/>
      <w:marRight w:val="0"/>
      <w:marTop w:val="0"/>
      <w:marBottom w:val="0"/>
      <w:divBdr>
        <w:top w:val="none" w:sz="0" w:space="0" w:color="auto"/>
        <w:left w:val="none" w:sz="0" w:space="0" w:color="auto"/>
        <w:bottom w:val="none" w:sz="0" w:space="0" w:color="auto"/>
        <w:right w:val="none" w:sz="0" w:space="0" w:color="auto"/>
      </w:divBdr>
    </w:div>
    <w:div w:id="1682125073">
      <w:bodyDiv w:val="1"/>
      <w:marLeft w:val="0"/>
      <w:marRight w:val="0"/>
      <w:marTop w:val="0"/>
      <w:marBottom w:val="0"/>
      <w:divBdr>
        <w:top w:val="none" w:sz="0" w:space="0" w:color="auto"/>
        <w:left w:val="none" w:sz="0" w:space="0" w:color="auto"/>
        <w:bottom w:val="none" w:sz="0" w:space="0" w:color="auto"/>
        <w:right w:val="none" w:sz="0" w:space="0" w:color="auto"/>
      </w:divBdr>
      <w:divsChild>
        <w:div w:id="1294941271">
          <w:marLeft w:val="0"/>
          <w:marRight w:val="0"/>
          <w:marTop w:val="0"/>
          <w:marBottom w:val="0"/>
          <w:divBdr>
            <w:top w:val="none" w:sz="0" w:space="0" w:color="auto"/>
            <w:left w:val="none" w:sz="0" w:space="0" w:color="auto"/>
            <w:bottom w:val="none" w:sz="0" w:space="0" w:color="auto"/>
            <w:right w:val="none" w:sz="0" w:space="0" w:color="auto"/>
          </w:divBdr>
        </w:div>
      </w:divsChild>
    </w:div>
    <w:div w:id="1693993344">
      <w:bodyDiv w:val="1"/>
      <w:marLeft w:val="0"/>
      <w:marRight w:val="0"/>
      <w:marTop w:val="0"/>
      <w:marBottom w:val="0"/>
      <w:divBdr>
        <w:top w:val="none" w:sz="0" w:space="0" w:color="auto"/>
        <w:left w:val="none" w:sz="0" w:space="0" w:color="auto"/>
        <w:bottom w:val="none" w:sz="0" w:space="0" w:color="auto"/>
        <w:right w:val="none" w:sz="0" w:space="0" w:color="auto"/>
      </w:divBdr>
    </w:div>
    <w:div w:id="1715881900">
      <w:bodyDiv w:val="1"/>
      <w:marLeft w:val="0"/>
      <w:marRight w:val="0"/>
      <w:marTop w:val="0"/>
      <w:marBottom w:val="0"/>
      <w:divBdr>
        <w:top w:val="none" w:sz="0" w:space="0" w:color="auto"/>
        <w:left w:val="none" w:sz="0" w:space="0" w:color="auto"/>
        <w:bottom w:val="none" w:sz="0" w:space="0" w:color="auto"/>
        <w:right w:val="none" w:sz="0" w:space="0" w:color="auto"/>
      </w:divBdr>
    </w:div>
    <w:div w:id="1721124117">
      <w:bodyDiv w:val="1"/>
      <w:marLeft w:val="0"/>
      <w:marRight w:val="0"/>
      <w:marTop w:val="0"/>
      <w:marBottom w:val="0"/>
      <w:divBdr>
        <w:top w:val="none" w:sz="0" w:space="0" w:color="auto"/>
        <w:left w:val="none" w:sz="0" w:space="0" w:color="auto"/>
        <w:bottom w:val="none" w:sz="0" w:space="0" w:color="auto"/>
        <w:right w:val="none" w:sz="0" w:space="0" w:color="auto"/>
      </w:divBdr>
      <w:divsChild>
        <w:div w:id="462310678">
          <w:marLeft w:val="-720"/>
          <w:marRight w:val="0"/>
          <w:marTop w:val="0"/>
          <w:marBottom w:val="0"/>
          <w:divBdr>
            <w:top w:val="none" w:sz="0" w:space="0" w:color="auto"/>
            <w:left w:val="none" w:sz="0" w:space="0" w:color="auto"/>
            <w:bottom w:val="none" w:sz="0" w:space="0" w:color="auto"/>
            <w:right w:val="none" w:sz="0" w:space="0" w:color="auto"/>
          </w:divBdr>
        </w:div>
      </w:divsChild>
    </w:div>
    <w:div w:id="1801873057">
      <w:bodyDiv w:val="1"/>
      <w:marLeft w:val="0"/>
      <w:marRight w:val="0"/>
      <w:marTop w:val="0"/>
      <w:marBottom w:val="0"/>
      <w:divBdr>
        <w:top w:val="none" w:sz="0" w:space="0" w:color="auto"/>
        <w:left w:val="none" w:sz="0" w:space="0" w:color="auto"/>
        <w:bottom w:val="none" w:sz="0" w:space="0" w:color="auto"/>
        <w:right w:val="none" w:sz="0" w:space="0" w:color="auto"/>
      </w:divBdr>
    </w:div>
    <w:div w:id="1804079975">
      <w:bodyDiv w:val="1"/>
      <w:marLeft w:val="0"/>
      <w:marRight w:val="0"/>
      <w:marTop w:val="0"/>
      <w:marBottom w:val="0"/>
      <w:divBdr>
        <w:top w:val="none" w:sz="0" w:space="0" w:color="auto"/>
        <w:left w:val="none" w:sz="0" w:space="0" w:color="auto"/>
        <w:bottom w:val="none" w:sz="0" w:space="0" w:color="auto"/>
        <w:right w:val="none" w:sz="0" w:space="0" w:color="auto"/>
      </w:divBdr>
    </w:div>
    <w:div w:id="1820883800">
      <w:bodyDiv w:val="1"/>
      <w:marLeft w:val="0"/>
      <w:marRight w:val="0"/>
      <w:marTop w:val="0"/>
      <w:marBottom w:val="0"/>
      <w:divBdr>
        <w:top w:val="none" w:sz="0" w:space="0" w:color="auto"/>
        <w:left w:val="none" w:sz="0" w:space="0" w:color="auto"/>
        <w:bottom w:val="none" w:sz="0" w:space="0" w:color="auto"/>
        <w:right w:val="none" w:sz="0" w:space="0" w:color="auto"/>
      </w:divBdr>
    </w:div>
    <w:div w:id="1837106800">
      <w:bodyDiv w:val="1"/>
      <w:marLeft w:val="0"/>
      <w:marRight w:val="0"/>
      <w:marTop w:val="0"/>
      <w:marBottom w:val="0"/>
      <w:divBdr>
        <w:top w:val="none" w:sz="0" w:space="0" w:color="auto"/>
        <w:left w:val="none" w:sz="0" w:space="0" w:color="auto"/>
        <w:bottom w:val="none" w:sz="0" w:space="0" w:color="auto"/>
        <w:right w:val="none" w:sz="0" w:space="0" w:color="auto"/>
      </w:divBdr>
    </w:div>
    <w:div w:id="1851293123">
      <w:bodyDiv w:val="1"/>
      <w:marLeft w:val="0"/>
      <w:marRight w:val="0"/>
      <w:marTop w:val="0"/>
      <w:marBottom w:val="0"/>
      <w:divBdr>
        <w:top w:val="none" w:sz="0" w:space="0" w:color="auto"/>
        <w:left w:val="none" w:sz="0" w:space="0" w:color="auto"/>
        <w:bottom w:val="none" w:sz="0" w:space="0" w:color="auto"/>
        <w:right w:val="none" w:sz="0" w:space="0" w:color="auto"/>
      </w:divBdr>
      <w:divsChild>
        <w:div w:id="2033257542">
          <w:marLeft w:val="0"/>
          <w:marRight w:val="0"/>
          <w:marTop w:val="75"/>
          <w:marBottom w:val="75"/>
          <w:divBdr>
            <w:top w:val="none" w:sz="0" w:space="0" w:color="auto"/>
            <w:left w:val="none" w:sz="0" w:space="0" w:color="auto"/>
            <w:bottom w:val="none" w:sz="0" w:space="0" w:color="auto"/>
            <w:right w:val="none" w:sz="0" w:space="0" w:color="auto"/>
          </w:divBdr>
          <w:divsChild>
            <w:div w:id="257714783">
              <w:marLeft w:val="0"/>
              <w:marRight w:val="0"/>
              <w:marTop w:val="0"/>
              <w:marBottom w:val="0"/>
              <w:divBdr>
                <w:top w:val="none" w:sz="0" w:space="0" w:color="auto"/>
                <w:left w:val="none" w:sz="0" w:space="0" w:color="auto"/>
                <w:bottom w:val="none" w:sz="0" w:space="0" w:color="auto"/>
                <w:right w:val="none" w:sz="0" w:space="0" w:color="auto"/>
              </w:divBdr>
              <w:divsChild>
                <w:div w:id="1245647013">
                  <w:marLeft w:val="0"/>
                  <w:marRight w:val="0"/>
                  <w:marTop w:val="0"/>
                  <w:marBottom w:val="0"/>
                  <w:divBdr>
                    <w:top w:val="none" w:sz="0" w:space="0" w:color="auto"/>
                    <w:left w:val="none" w:sz="0" w:space="0" w:color="auto"/>
                    <w:bottom w:val="none" w:sz="0" w:space="0" w:color="auto"/>
                    <w:right w:val="none" w:sz="0" w:space="0" w:color="auto"/>
                  </w:divBdr>
                  <w:divsChild>
                    <w:div w:id="1710379553">
                      <w:marLeft w:val="0"/>
                      <w:marRight w:val="0"/>
                      <w:marTop w:val="0"/>
                      <w:marBottom w:val="0"/>
                      <w:divBdr>
                        <w:top w:val="none" w:sz="0" w:space="0" w:color="auto"/>
                        <w:left w:val="none" w:sz="0" w:space="0" w:color="auto"/>
                        <w:bottom w:val="none" w:sz="0" w:space="0" w:color="auto"/>
                        <w:right w:val="none" w:sz="0" w:space="0" w:color="auto"/>
                      </w:divBdr>
                      <w:divsChild>
                        <w:div w:id="130366838">
                          <w:marLeft w:val="0"/>
                          <w:marRight w:val="0"/>
                          <w:marTop w:val="0"/>
                          <w:marBottom w:val="0"/>
                          <w:divBdr>
                            <w:top w:val="none" w:sz="0" w:space="0" w:color="auto"/>
                            <w:left w:val="none" w:sz="0" w:space="0" w:color="auto"/>
                            <w:bottom w:val="none" w:sz="0" w:space="0" w:color="auto"/>
                            <w:right w:val="none" w:sz="0" w:space="0" w:color="auto"/>
                          </w:divBdr>
                          <w:divsChild>
                            <w:div w:id="2009819330">
                              <w:marLeft w:val="0"/>
                              <w:marRight w:val="0"/>
                              <w:marTop w:val="0"/>
                              <w:marBottom w:val="0"/>
                              <w:divBdr>
                                <w:top w:val="none" w:sz="0" w:space="0" w:color="auto"/>
                                <w:left w:val="none" w:sz="0" w:space="0" w:color="auto"/>
                                <w:bottom w:val="none" w:sz="0" w:space="0" w:color="auto"/>
                                <w:right w:val="none" w:sz="0" w:space="0" w:color="auto"/>
                              </w:divBdr>
                              <w:divsChild>
                                <w:div w:id="1093671487">
                                  <w:marLeft w:val="0"/>
                                  <w:marRight w:val="0"/>
                                  <w:marTop w:val="0"/>
                                  <w:marBottom w:val="0"/>
                                  <w:divBdr>
                                    <w:top w:val="none" w:sz="0" w:space="0" w:color="auto"/>
                                    <w:left w:val="none" w:sz="0" w:space="0" w:color="auto"/>
                                    <w:bottom w:val="none" w:sz="0" w:space="0" w:color="auto"/>
                                    <w:right w:val="none" w:sz="0" w:space="0" w:color="auto"/>
                                  </w:divBdr>
                                  <w:divsChild>
                                    <w:div w:id="1379091826">
                                      <w:marLeft w:val="0"/>
                                      <w:marRight w:val="0"/>
                                      <w:marTop w:val="0"/>
                                      <w:marBottom w:val="0"/>
                                      <w:divBdr>
                                        <w:top w:val="none" w:sz="0" w:space="0" w:color="auto"/>
                                        <w:left w:val="none" w:sz="0" w:space="0" w:color="auto"/>
                                        <w:bottom w:val="none" w:sz="0" w:space="0" w:color="auto"/>
                                        <w:right w:val="none" w:sz="0" w:space="0" w:color="auto"/>
                                      </w:divBdr>
                                      <w:divsChild>
                                        <w:div w:id="1394161266">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931351515">
      <w:bodyDiv w:val="1"/>
      <w:marLeft w:val="0"/>
      <w:marRight w:val="0"/>
      <w:marTop w:val="0"/>
      <w:marBottom w:val="0"/>
      <w:divBdr>
        <w:top w:val="none" w:sz="0" w:space="0" w:color="auto"/>
        <w:left w:val="none" w:sz="0" w:space="0" w:color="auto"/>
        <w:bottom w:val="none" w:sz="0" w:space="0" w:color="auto"/>
        <w:right w:val="none" w:sz="0" w:space="0" w:color="auto"/>
      </w:divBdr>
      <w:divsChild>
        <w:div w:id="1723216955">
          <w:marLeft w:val="0"/>
          <w:marRight w:val="0"/>
          <w:marTop w:val="0"/>
          <w:marBottom w:val="0"/>
          <w:divBdr>
            <w:top w:val="single" w:sz="2" w:space="0" w:color="ECEDEE"/>
            <w:left w:val="single" w:sz="2" w:space="0" w:color="ECEDEE"/>
            <w:bottom w:val="single" w:sz="2" w:space="0" w:color="ECEDEE"/>
            <w:right w:val="single" w:sz="2" w:space="0" w:color="ECEDEE"/>
          </w:divBdr>
        </w:div>
        <w:div w:id="1174490229">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940260312">
      <w:bodyDiv w:val="1"/>
      <w:marLeft w:val="0"/>
      <w:marRight w:val="0"/>
      <w:marTop w:val="0"/>
      <w:marBottom w:val="0"/>
      <w:divBdr>
        <w:top w:val="none" w:sz="0" w:space="0" w:color="auto"/>
        <w:left w:val="none" w:sz="0" w:space="0" w:color="auto"/>
        <w:bottom w:val="none" w:sz="0" w:space="0" w:color="auto"/>
        <w:right w:val="none" w:sz="0" w:space="0" w:color="auto"/>
      </w:divBdr>
    </w:div>
    <w:div w:id="1956256698">
      <w:bodyDiv w:val="1"/>
      <w:marLeft w:val="0"/>
      <w:marRight w:val="0"/>
      <w:marTop w:val="0"/>
      <w:marBottom w:val="0"/>
      <w:divBdr>
        <w:top w:val="none" w:sz="0" w:space="0" w:color="auto"/>
        <w:left w:val="none" w:sz="0" w:space="0" w:color="auto"/>
        <w:bottom w:val="none" w:sz="0" w:space="0" w:color="auto"/>
        <w:right w:val="none" w:sz="0" w:space="0" w:color="auto"/>
      </w:divBdr>
    </w:div>
    <w:div w:id="2016103467">
      <w:bodyDiv w:val="1"/>
      <w:marLeft w:val="0"/>
      <w:marRight w:val="0"/>
      <w:marTop w:val="0"/>
      <w:marBottom w:val="0"/>
      <w:divBdr>
        <w:top w:val="none" w:sz="0" w:space="0" w:color="auto"/>
        <w:left w:val="none" w:sz="0" w:space="0" w:color="auto"/>
        <w:bottom w:val="none" w:sz="0" w:space="0" w:color="auto"/>
        <w:right w:val="none" w:sz="0" w:space="0" w:color="auto"/>
      </w:divBdr>
    </w:div>
    <w:div w:id="2024820892">
      <w:bodyDiv w:val="1"/>
      <w:marLeft w:val="0"/>
      <w:marRight w:val="0"/>
      <w:marTop w:val="0"/>
      <w:marBottom w:val="0"/>
      <w:divBdr>
        <w:top w:val="none" w:sz="0" w:space="0" w:color="auto"/>
        <w:left w:val="none" w:sz="0" w:space="0" w:color="auto"/>
        <w:bottom w:val="none" w:sz="0" w:space="0" w:color="auto"/>
        <w:right w:val="none" w:sz="0" w:space="0" w:color="auto"/>
      </w:divBdr>
    </w:div>
    <w:div w:id="2059082602">
      <w:bodyDiv w:val="1"/>
      <w:marLeft w:val="0"/>
      <w:marRight w:val="0"/>
      <w:marTop w:val="0"/>
      <w:marBottom w:val="0"/>
      <w:divBdr>
        <w:top w:val="none" w:sz="0" w:space="0" w:color="auto"/>
        <w:left w:val="none" w:sz="0" w:space="0" w:color="auto"/>
        <w:bottom w:val="none" w:sz="0" w:space="0" w:color="auto"/>
        <w:right w:val="none" w:sz="0" w:space="0" w:color="auto"/>
      </w:divBdr>
    </w:div>
    <w:div w:id="2062822469">
      <w:bodyDiv w:val="1"/>
      <w:marLeft w:val="0"/>
      <w:marRight w:val="0"/>
      <w:marTop w:val="0"/>
      <w:marBottom w:val="0"/>
      <w:divBdr>
        <w:top w:val="none" w:sz="0" w:space="0" w:color="auto"/>
        <w:left w:val="none" w:sz="0" w:space="0" w:color="auto"/>
        <w:bottom w:val="none" w:sz="0" w:space="0" w:color="auto"/>
        <w:right w:val="none" w:sz="0" w:space="0" w:color="auto"/>
      </w:divBdr>
    </w:div>
    <w:div w:id="2114275344">
      <w:bodyDiv w:val="1"/>
      <w:marLeft w:val="0"/>
      <w:marRight w:val="0"/>
      <w:marTop w:val="0"/>
      <w:marBottom w:val="0"/>
      <w:divBdr>
        <w:top w:val="none" w:sz="0" w:space="0" w:color="auto"/>
        <w:left w:val="none" w:sz="0" w:space="0" w:color="auto"/>
        <w:bottom w:val="none" w:sz="0" w:space="0" w:color="auto"/>
        <w:right w:val="none" w:sz="0" w:space="0" w:color="auto"/>
      </w:divBdr>
    </w:div>
    <w:div w:id="21315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ista.com/statistics/1392675/philippines-most-downloaded-banking-apps/" TargetMode="External"/><Relationship Id="rId18" Type="http://schemas.openxmlformats.org/officeDocument/2006/relationships/hyperlink" Target="https://doi.org/10.1504/ijbir.2024.143200" TargetMode="External"/><Relationship Id="rId26" Type="http://schemas.openxmlformats.org/officeDocument/2006/relationships/hyperlink" Target="https://doi.org/10.21511/bbs.18(4).2023.04" TargetMode="External"/><Relationship Id="rId39" Type="http://schemas.openxmlformats.org/officeDocument/2006/relationships/hyperlink" Target="https://doi.org/10.4018/ijebr.309391" TargetMode="External"/><Relationship Id="rId21" Type="http://schemas.openxmlformats.org/officeDocument/2006/relationships/hyperlink" Target="https://mb.com.ph/2023/9/27/article-1134" TargetMode="External"/><Relationship Id="rId34" Type="http://schemas.openxmlformats.org/officeDocument/2006/relationships/hyperlink" Target="https://www.landbank.com/news/landbank-sees-surge-in-digital-banking-usage-in-2024" TargetMode="External"/><Relationship Id="rId42" Type="http://schemas.openxmlformats.org/officeDocument/2006/relationships/hyperlink" Target="https://doi.org/10.21203/rs.3.rs-7453368/v1" TargetMode="External"/><Relationship Id="rId47" Type="http://schemas.openxmlformats.org/officeDocument/2006/relationships/hyperlink" Target="https://doi.org/10.1111/ijcs.12989" TargetMode="External"/><Relationship Id="rId50" Type="http://schemas.openxmlformats.org/officeDocument/2006/relationships/hyperlink" Target="https://mathworld.wolfram.com/SlovinsFormula.html"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08/IJBM-05-2017-0096" TargetMode="External"/><Relationship Id="rId29" Type="http://schemas.openxmlformats.org/officeDocument/2006/relationships/hyperlink" Target="https://doi.org/10.3390/fintech4030036" TargetMode="External"/><Relationship Id="rId11" Type="http://schemas.openxmlformats.org/officeDocument/2006/relationships/hyperlink" Target="https://doi.org/10.32734/jomas.v3i3.12237" TargetMode="External"/><Relationship Id="rId24" Type="http://schemas.openxmlformats.org/officeDocument/2006/relationships/hyperlink" Target="https://doi.org/10.35335/enrichment.v12i3.616" TargetMode="External"/><Relationship Id="rId32" Type="http://schemas.openxmlformats.org/officeDocument/2006/relationships/hyperlink" Target="https://doi.org/10.11648/j.ijfbr.20170301.11" TargetMode="External"/><Relationship Id="rId37" Type="http://schemas.openxmlformats.org/officeDocument/2006/relationships/hyperlink" Target="https://doi.org/10.61688/jev.v4i3.98" TargetMode="External"/><Relationship Id="rId40" Type="http://schemas.openxmlformats.org/officeDocument/2006/relationships/hyperlink" Target="https://scoop.market.us/online-banking-statistics/" TargetMode="External"/><Relationship Id="rId45" Type="http://schemas.openxmlformats.org/officeDocument/2006/relationships/hyperlink" Target="https://doi.org/10.3390/jrfm17010006"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epository.umindanao.edu.ph/handle/20.500.14045/1417" TargetMode="External"/><Relationship Id="rId19" Type="http://schemas.openxmlformats.org/officeDocument/2006/relationships/hyperlink" Target="https://doi.org/10.1016/j.jfi.2023.101026" TargetMode="External"/><Relationship Id="rId31" Type="http://schemas.openxmlformats.org/officeDocument/2006/relationships/hyperlink" Target="https://ideas.repec.org/s/ags/phajad.html" TargetMode="External"/><Relationship Id="rId44" Type="http://schemas.openxmlformats.org/officeDocument/2006/relationships/hyperlink" Target="https://doi.org/10.1080/02681102.2022.2073579" TargetMode="External"/><Relationship Id="rId52" Type="http://schemas.openxmlformats.org/officeDocument/2006/relationships/hyperlink" Target="https://doi.org/10.3389/fpubh.2022.879342" TargetMode="External"/><Relationship Id="rId4" Type="http://schemas.openxmlformats.org/officeDocument/2006/relationships/webSettings" Target="webSettings.xml"/><Relationship Id="rId9" Type="http://schemas.openxmlformats.org/officeDocument/2006/relationships/hyperlink" Target="https://ir.ucc.edu.gh/xmlui/handle/123456789/10922" TargetMode="External"/><Relationship Id="rId14" Type="http://schemas.openxmlformats.org/officeDocument/2006/relationships/hyperlink" Target="https://coinlaw.io/online-banking-usage-statistics/" TargetMode="External"/><Relationship Id="rId22" Type="http://schemas.openxmlformats.org/officeDocument/2006/relationships/hyperlink" Target="https://doi.org/10.5281/zenodo.8330019" TargetMode="External"/><Relationship Id="rId27" Type="http://schemas.openxmlformats.org/officeDocument/2006/relationships/hyperlink" Target="https://doi.org/10.1080/10580530.2021.1965678" TargetMode="External"/><Relationship Id="rId30" Type="http://schemas.openxmlformats.org/officeDocument/2006/relationships/hyperlink" Target="https://ideas.repec.org/a/ags/phajad/329892.html" TargetMode="External"/><Relationship Id="rId35" Type="http://schemas.openxmlformats.org/officeDocument/2006/relationships/hyperlink" Target="https://wagner.nyu.edu/impact/research/publications/narrowing-gender-gap-mobile-banking" TargetMode="External"/><Relationship Id="rId43" Type="http://schemas.openxmlformats.org/officeDocument/2006/relationships/hyperlink" Target="https://jimfeb.ub.ac.id/index.php/jimfeb/article/view/7177" TargetMode="External"/><Relationship Id="rId48" Type="http://schemas.openxmlformats.org/officeDocument/2006/relationships/hyperlink" Target="https://doi.org/10.1108/IJBM-09-2015-0143" TargetMode="External"/><Relationship Id="rId8" Type="http://schemas.openxmlformats.org/officeDocument/2006/relationships/hyperlink" Target="https://doi.org/10.3390/jtaer20030192" TargetMode="External"/><Relationship Id="rId51" Type="http://schemas.openxmlformats.org/officeDocument/2006/relationships/hyperlink" Target="https://poverty-action.org/shifting-trends-decline-womens-financial-account-ownership-philippines" TargetMode="External"/><Relationship Id="rId3" Type="http://schemas.openxmlformats.org/officeDocument/2006/relationships/settings" Target="settings.xml"/><Relationship Id="rId12" Type="http://schemas.openxmlformats.org/officeDocument/2006/relationships/hyperlink" Target="https://doi.org/10.1108/IJBM-10-2015-0150" TargetMode="External"/><Relationship Id="rId17" Type="http://schemas.openxmlformats.org/officeDocument/2006/relationships/hyperlink" Target="https://doi.org/10.1177/0972150918811257" TargetMode="External"/><Relationship Id="rId25" Type="http://schemas.openxmlformats.org/officeDocument/2006/relationships/hyperlink" Target="https://doi.org/10.55927/ajma.v4i2.14295" TargetMode="External"/><Relationship Id="rId33" Type="http://schemas.openxmlformats.org/officeDocument/2006/relationships/hyperlink" Target="https://assets.kpmg.com/content/dam/kpmg/pdf/2015/08/mobile-banking-report-2015.pdf?utm_source=chatgpt.com" TargetMode="External"/><Relationship Id="rId38" Type="http://schemas.openxmlformats.org/officeDocument/2006/relationships/hyperlink" Target="https://doi.org/10.1177/21582440211029925" TargetMode="External"/><Relationship Id="rId46" Type="http://schemas.openxmlformats.org/officeDocument/2006/relationships/hyperlink" Target="https://business.yougov.com/content/47776-daily-frequency-of-smartphone-banking-on-the-rise-among-americans-since-2019" TargetMode="External"/><Relationship Id="rId20" Type="http://schemas.openxmlformats.org/officeDocument/2006/relationships/hyperlink" Target="https://mb.com.ph/author/lee-c-chipongian" TargetMode="External"/><Relationship Id="rId41" Type="http://schemas.openxmlformats.org/officeDocument/2006/relationships/hyperlink" Target="https://doi.org/10.3126/nrber.v34i1.4799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ijfs10030082" TargetMode="External"/><Relationship Id="rId23" Type="http://schemas.openxmlformats.org/officeDocument/2006/relationships/hyperlink" Target="https://www.doi.org/10.5038/2640-6489.9.1.1281" TargetMode="External"/><Relationship Id="rId28" Type="http://schemas.openxmlformats.org/officeDocument/2006/relationships/hyperlink" Target="https://doi.org/10.4236/ojbm.2022.105119" TargetMode="External"/><Relationship Id="rId36" Type="http://schemas.openxmlformats.org/officeDocument/2006/relationships/hyperlink" Target="https://doi.org/10.1108/JEIM-03-2020-0092" TargetMode="External"/><Relationship Id="rId49" Type="http://schemas.openxmlformats.org/officeDocument/2006/relationships/hyperlink" Target="https://doi.org/10.55927/ijba.v4i1.8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2801</TotalTime>
  <Pages>22</Pages>
  <Words>10465</Words>
  <Characters>59657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gegie gervacio</dc:creator>
  <cp:keywords/>
  <dc:description/>
  <cp:lastModifiedBy>Editor-90</cp:lastModifiedBy>
  <cp:revision>433</cp:revision>
  <dcterms:created xsi:type="dcterms:W3CDTF">2025-08-28T00:25:00Z</dcterms:created>
  <dcterms:modified xsi:type="dcterms:W3CDTF">2025-10-09T07:55:00Z</dcterms:modified>
</cp:coreProperties>
</file>