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6BCF" w14:textId="033F0455" w:rsidR="006B1BE5" w:rsidRDefault="00441634">
      <w:pPr>
        <w:pStyle w:val="Heading1"/>
        <w:spacing w:line="259" w:lineRule="auto"/>
        <w:rPr>
          <w:spacing w:val="-2"/>
        </w:rPr>
      </w:pPr>
      <w:bookmarkStart w:id="0" w:name="_GoBack"/>
      <w:bookmarkEnd w:id="0"/>
      <w:r>
        <w:t>Prevalence</w:t>
      </w:r>
      <w:r>
        <w:rPr>
          <w:spacing w:val="-2"/>
        </w:rPr>
        <w:t xml:space="preserve"> </w:t>
      </w:r>
      <w:r>
        <w:t>and</w:t>
      </w:r>
      <w:r>
        <w:rPr>
          <w:spacing w:val="-3"/>
        </w:rPr>
        <w:t xml:space="preserve"> </w:t>
      </w:r>
      <w:r>
        <w:t>Risk</w:t>
      </w:r>
      <w:r>
        <w:rPr>
          <w:spacing w:val="-6"/>
        </w:rPr>
        <w:t xml:space="preserve"> </w:t>
      </w:r>
      <w:r>
        <w:t>Factors</w:t>
      </w:r>
      <w:r>
        <w:rPr>
          <w:spacing w:val="-6"/>
        </w:rPr>
        <w:t xml:space="preserve"> </w:t>
      </w:r>
      <w:r>
        <w:t>of</w:t>
      </w:r>
      <w:r>
        <w:rPr>
          <w:spacing w:val="-3"/>
        </w:rPr>
        <w:t xml:space="preserve"> </w:t>
      </w:r>
      <w:r>
        <w:t>Abdominal Obesity</w:t>
      </w:r>
      <w:r>
        <w:rPr>
          <w:spacing w:val="-4"/>
        </w:rPr>
        <w:t xml:space="preserve"> </w:t>
      </w:r>
      <w:r>
        <w:t>among</w:t>
      </w:r>
      <w:r>
        <w:rPr>
          <w:spacing w:val="-5"/>
        </w:rPr>
        <w:t xml:space="preserve"> </w:t>
      </w:r>
      <w:r>
        <w:t>Adolescent</w:t>
      </w:r>
      <w:r w:rsidR="001B7BC8">
        <w:t>s</w:t>
      </w:r>
      <w:r>
        <w:rPr>
          <w:spacing w:val="-2"/>
        </w:rPr>
        <w:t xml:space="preserve"> </w:t>
      </w:r>
      <w:r>
        <w:t xml:space="preserve">in </w:t>
      </w:r>
      <w:r>
        <w:rPr>
          <w:spacing w:val="-2"/>
        </w:rPr>
        <w:t>India</w:t>
      </w:r>
    </w:p>
    <w:p w14:paraId="374972E4" w14:textId="77777777" w:rsidR="00A633FB" w:rsidRDefault="00A633FB">
      <w:pPr>
        <w:pStyle w:val="Heading1"/>
        <w:spacing w:line="259" w:lineRule="auto"/>
      </w:pPr>
    </w:p>
    <w:p w14:paraId="5F3CC5B8" w14:textId="77777777" w:rsidR="006B1BE5" w:rsidRDefault="00441634">
      <w:pPr>
        <w:spacing w:before="69"/>
        <w:ind w:left="381" w:right="663"/>
        <w:jc w:val="center"/>
        <w:rPr>
          <w:b/>
          <w:i/>
          <w:sz w:val="28"/>
        </w:rPr>
      </w:pPr>
      <w:r>
        <w:rPr>
          <w:b/>
          <w:i/>
          <w:spacing w:val="-2"/>
          <w:sz w:val="28"/>
        </w:rPr>
        <w:t>Abstract</w:t>
      </w:r>
    </w:p>
    <w:p w14:paraId="397A1330" w14:textId="18F79087" w:rsidR="006B1BE5" w:rsidRDefault="00441634">
      <w:pPr>
        <w:spacing w:before="25" w:line="360" w:lineRule="auto"/>
        <w:ind w:left="448" w:right="725" w:firstLine="283"/>
        <w:jc w:val="both"/>
        <w:rPr>
          <w:i/>
          <w:sz w:val="24"/>
        </w:rPr>
      </w:pPr>
      <w:r>
        <w:rPr>
          <w:i/>
          <w:sz w:val="24"/>
        </w:rPr>
        <w:t>Abdominal obesity among adolescents in India is a growing public health concern, driven by modern lifestyle changes</w:t>
      </w:r>
      <w:r w:rsidR="001B7BC8">
        <w:rPr>
          <w:i/>
          <w:sz w:val="24"/>
        </w:rPr>
        <w:t>,</w:t>
      </w:r>
      <w:r w:rsidR="001B7BC8">
        <w:rPr>
          <w:i/>
          <w:sz w:val="24"/>
        </w:rPr>
        <w:t xml:space="preserve"> </w:t>
      </w:r>
      <w:r>
        <w:rPr>
          <w:i/>
          <w:sz w:val="24"/>
        </w:rPr>
        <w:t xml:space="preserve">dietary habits, and reduced physical activity. The prevalence of abdominal obesity among Indian adolescents has been rising due to unhealthy diet, lack of physical activities and more screen time for entertainment and study. This paper explores the prevalence of abdominal obesity across socio-economic groups and the risk factors contributing to abdominal obesity among adolescents (15-19 years) in India. Binary logistic regression is used to capture the likelihood of abdominal obesity across socio-economic groups by using NFHS-5 data. Findings indicate that abdominal obesity is comparatively higher among girls (46%) than boys (28%) and more in urban areas </w:t>
      </w:r>
      <w:r w:rsidRPr="00754450">
        <w:rPr>
          <w:i/>
          <w:sz w:val="24"/>
          <w:highlight w:val="yellow"/>
        </w:rPr>
        <w:t>compare</w:t>
      </w:r>
      <w:r w:rsidR="001B7BC8" w:rsidRPr="00754450">
        <w:rPr>
          <w:i/>
          <w:sz w:val="24"/>
          <w:highlight w:val="yellow"/>
        </w:rPr>
        <w:t>d</w:t>
      </w:r>
      <w:r w:rsidRPr="00754450">
        <w:rPr>
          <w:i/>
          <w:sz w:val="24"/>
          <w:highlight w:val="yellow"/>
        </w:rPr>
        <w:t xml:space="preserve"> to rural areas. Wealth is positively associated with abdominal obesity</w:t>
      </w:r>
      <w:r w:rsidR="001B7BC8" w:rsidRPr="00754450">
        <w:rPr>
          <w:i/>
          <w:sz w:val="24"/>
          <w:highlight w:val="yellow"/>
        </w:rPr>
        <w:t>,</w:t>
      </w:r>
      <w:r w:rsidRPr="00754450">
        <w:rPr>
          <w:i/>
          <w:sz w:val="24"/>
          <w:highlight w:val="yellow"/>
        </w:rPr>
        <w:t xml:space="preserve"> and its prevalence is higher among </w:t>
      </w:r>
      <w:r w:rsidR="001B7BC8" w:rsidRPr="00754450">
        <w:rPr>
          <w:i/>
          <w:sz w:val="24"/>
          <w:highlight w:val="yellow"/>
        </w:rPr>
        <w:t>th</w:t>
      </w:r>
      <w:r w:rsidR="001B7BC8">
        <w:rPr>
          <w:i/>
          <w:sz w:val="24"/>
        </w:rPr>
        <w:t xml:space="preserve">e </w:t>
      </w:r>
      <w:r>
        <w:rPr>
          <w:i/>
          <w:sz w:val="24"/>
        </w:rPr>
        <w:t>general castes than other social groups. Given the rising prevalence of abdominal obesity among adolescents in India, a multi-sectoral approach is needed to promote healthier lifestyles and prevent long-term health complications.</w:t>
      </w:r>
    </w:p>
    <w:p w14:paraId="1B3EEF22" w14:textId="77777777" w:rsidR="006B1BE5" w:rsidRDefault="00441634">
      <w:pPr>
        <w:spacing w:before="162"/>
        <w:ind w:left="448"/>
        <w:jc w:val="both"/>
        <w:rPr>
          <w:i/>
          <w:sz w:val="24"/>
        </w:rPr>
      </w:pPr>
      <w:r>
        <w:rPr>
          <w:b/>
          <w:i/>
          <w:sz w:val="24"/>
        </w:rPr>
        <w:t>Keywords:</w:t>
      </w:r>
      <w:r>
        <w:rPr>
          <w:b/>
          <w:i/>
          <w:spacing w:val="-1"/>
          <w:sz w:val="24"/>
        </w:rPr>
        <w:t xml:space="preserve"> </w:t>
      </w:r>
      <w:r>
        <w:rPr>
          <w:i/>
          <w:sz w:val="24"/>
        </w:rPr>
        <w:t>Adolescent,</w:t>
      </w:r>
      <w:r>
        <w:rPr>
          <w:i/>
          <w:spacing w:val="-1"/>
          <w:sz w:val="24"/>
        </w:rPr>
        <w:t xml:space="preserve"> </w:t>
      </w:r>
      <w:r>
        <w:rPr>
          <w:i/>
          <w:sz w:val="24"/>
        </w:rPr>
        <w:t>Obesity,</w:t>
      </w:r>
      <w:r>
        <w:rPr>
          <w:i/>
          <w:spacing w:val="-1"/>
          <w:sz w:val="24"/>
        </w:rPr>
        <w:t xml:space="preserve"> </w:t>
      </w:r>
      <w:r>
        <w:rPr>
          <w:i/>
          <w:sz w:val="24"/>
        </w:rPr>
        <w:t>Screen</w:t>
      </w:r>
      <w:r>
        <w:rPr>
          <w:i/>
          <w:spacing w:val="-1"/>
          <w:sz w:val="24"/>
        </w:rPr>
        <w:t xml:space="preserve"> </w:t>
      </w:r>
      <w:r>
        <w:rPr>
          <w:i/>
          <w:sz w:val="24"/>
        </w:rPr>
        <w:t>time, Nutrition,</w:t>
      </w:r>
      <w:r>
        <w:rPr>
          <w:i/>
          <w:spacing w:val="-1"/>
          <w:sz w:val="24"/>
        </w:rPr>
        <w:t xml:space="preserve"> </w:t>
      </w:r>
      <w:r>
        <w:rPr>
          <w:i/>
          <w:sz w:val="24"/>
        </w:rPr>
        <w:t>Junk</w:t>
      </w:r>
      <w:r>
        <w:rPr>
          <w:i/>
          <w:spacing w:val="-2"/>
          <w:sz w:val="24"/>
        </w:rPr>
        <w:t xml:space="preserve"> </w:t>
      </w:r>
      <w:r>
        <w:rPr>
          <w:i/>
          <w:sz w:val="24"/>
        </w:rPr>
        <w:t>food</w:t>
      </w:r>
      <w:r>
        <w:rPr>
          <w:i/>
          <w:spacing w:val="-1"/>
          <w:sz w:val="24"/>
        </w:rPr>
        <w:t xml:space="preserve"> </w:t>
      </w:r>
      <w:r>
        <w:rPr>
          <w:i/>
          <w:sz w:val="24"/>
        </w:rPr>
        <w:t>and</w:t>
      </w:r>
      <w:r>
        <w:rPr>
          <w:i/>
          <w:spacing w:val="1"/>
          <w:sz w:val="24"/>
        </w:rPr>
        <w:t xml:space="preserve"> </w:t>
      </w:r>
      <w:r>
        <w:rPr>
          <w:i/>
          <w:spacing w:val="-2"/>
          <w:sz w:val="24"/>
        </w:rPr>
        <w:t>Malnutrition</w:t>
      </w:r>
    </w:p>
    <w:p w14:paraId="5868A4E5" w14:textId="77777777" w:rsidR="006B1BE5" w:rsidRDefault="006B1BE5">
      <w:pPr>
        <w:pStyle w:val="BodyText"/>
        <w:jc w:val="left"/>
        <w:rPr>
          <w:i/>
        </w:rPr>
      </w:pPr>
    </w:p>
    <w:p w14:paraId="418AD236" w14:textId="77777777" w:rsidR="006B1BE5" w:rsidRDefault="006B1BE5">
      <w:pPr>
        <w:pStyle w:val="BodyText"/>
        <w:spacing w:before="255"/>
        <w:jc w:val="left"/>
        <w:rPr>
          <w:i/>
        </w:rPr>
      </w:pPr>
    </w:p>
    <w:p w14:paraId="05AF4679" w14:textId="77777777" w:rsidR="006B1BE5" w:rsidRDefault="00441634">
      <w:pPr>
        <w:pStyle w:val="Heading1"/>
        <w:numPr>
          <w:ilvl w:val="0"/>
          <w:numId w:val="3"/>
        </w:numPr>
        <w:tabs>
          <w:tab w:val="left" w:pos="730"/>
        </w:tabs>
        <w:spacing w:before="0"/>
        <w:ind w:left="730" w:right="0" w:hanging="282"/>
        <w:jc w:val="both"/>
      </w:pPr>
      <w:r>
        <w:rPr>
          <w:spacing w:val="-2"/>
        </w:rPr>
        <w:t>Introduction</w:t>
      </w:r>
    </w:p>
    <w:p w14:paraId="302F562B" w14:textId="2B62CBBD" w:rsidR="006B1BE5" w:rsidRDefault="00441634">
      <w:pPr>
        <w:pStyle w:val="BodyText"/>
        <w:spacing w:before="183" w:line="360" w:lineRule="auto"/>
        <w:ind w:left="448" w:right="728" w:firstLine="283"/>
      </w:pPr>
      <w:r>
        <w:t>Obesity</w:t>
      </w:r>
      <w:r>
        <w:rPr>
          <w:spacing w:val="-3"/>
        </w:rPr>
        <w:t xml:space="preserve"> </w:t>
      </w:r>
      <w:r>
        <w:t>is</w:t>
      </w:r>
      <w:r>
        <w:rPr>
          <w:spacing w:val="-3"/>
        </w:rPr>
        <w:t xml:space="preserve"> </w:t>
      </w:r>
      <w:r>
        <w:t>a</w:t>
      </w:r>
      <w:r>
        <w:rPr>
          <w:spacing w:val="-3"/>
        </w:rPr>
        <w:t xml:space="preserve"> </w:t>
      </w:r>
      <w:r>
        <w:t>growing</w:t>
      </w:r>
      <w:r>
        <w:rPr>
          <w:spacing w:val="-3"/>
        </w:rPr>
        <w:t xml:space="preserve"> </w:t>
      </w:r>
      <w:r>
        <w:t>public</w:t>
      </w:r>
      <w:r>
        <w:rPr>
          <w:spacing w:val="-3"/>
        </w:rPr>
        <w:t xml:space="preserve"> </w:t>
      </w:r>
      <w:r>
        <w:t>health</w:t>
      </w:r>
      <w:r>
        <w:rPr>
          <w:spacing w:val="-3"/>
        </w:rPr>
        <w:t xml:space="preserve"> </w:t>
      </w:r>
      <w:r>
        <w:t>challenge</w:t>
      </w:r>
      <w:r>
        <w:rPr>
          <w:spacing w:val="-3"/>
        </w:rPr>
        <w:t xml:space="preserve"> </w:t>
      </w:r>
      <w:r>
        <w:t>worldwide,</w:t>
      </w:r>
      <w:r>
        <w:rPr>
          <w:spacing w:val="-3"/>
        </w:rPr>
        <w:t xml:space="preserve"> </w:t>
      </w:r>
      <w:r>
        <w:t>and</w:t>
      </w:r>
      <w:r>
        <w:rPr>
          <w:spacing w:val="-1"/>
        </w:rPr>
        <w:t xml:space="preserve"> </w:t>
      </w:r>
      <w:r>
        <w:t>India</w:t>
      </w:r>
      <w:r>
        <w:rPr>
          <w:spacing w:val="-3"/>
        </w:rPr>
        <w:t xml:space="preserve"> </w:t>
      </w:r>
      <w:r>
        <w:t>is</w:t>
      </w:r>
      <w:r>
        <w:rPr>
          <w:spacing w:val="-3"/>
        </w:rPr>
        <w:t xml:space="preserve"> </w:t>
      </w:r>
      <w:r>
        <w:t>no</w:t>
      </w:r>
      <w:r>
        <w:rPr>
          <w:spacing w:val="-3"/>
        </w:rPr>
        <w:t xml:space="preserve"> </w:t>
      </w:r>
      <w:r>
        <w:t>exception.</w:t>
      </w:r>
      <w:r>
        <w:rPr>
          <w:spacing w:val="-3"/>
        </w:rPr>
        <w:t xml:space="preserve"> </w:t>
      </w:r>
      <w:r>
        <w:t>Among various forms of obesity, abdominal obesity</w:t>
      </w:r>
      <w:r w:rsidR="001B7BC8">
        <w:t>,</w:t>
      </w:r>
      <w:r>
        <w:t xml:space="preserve"> </w:t>
      </w:r>
      <w:r w:rsidR="001B7BC8" w:rsidRPr="00754450">
        <w:rPr>
          <w:highlight w:val="yellow"/>
        </w:rPr>
        <w:t>characteri</w:t>
      </w:r>
      <w:r w:rsidR="001B7BC8" w:rsidRPr="00754450">
        <w:rPr>
          <w:highlight w:val="yellow"/>
        </w:rPr>
        <w:t>s</w:t>
      </w:r>
      <w:r w:rsidR="001B7BC8" w:rsidRPr="00754450">
        <w:rPr>
          <w:highlight w:val="yellow"/>
        </w:rPr>
        <w:t xml:space="preserve">ed </w:t>
      </w:r>
      <w:r w:rsidRPr="00754450">
        <w:rPr>
          <w:highlight w:val="yellow"/>
        </w:rPr>
        <w:t>by excessive fat accumulation around the abdomen</w:t>
      </w:r>
      <w:r w:rsidR="001B7BC8" w:rsidRPr="00754450">
        <w:rPr>
          <w:highlight w:val="yellow"/>
        </w:rPr>
        <w:t xml:space="preserve">, </w:t>
      </w:r>
      <w:r w:rsidRPr="00754450">
        <w:rPr>
          <w:highlight w:val="yellow"/>
        </w:rPr>
        <w:t>has emerged as a serious concern, particul</w:t>
      </w:r>
      <w:r>
        <w:t xml:space="preserve">arly among adolescents. Unlike general obesity, abdominal obesity is more closely related to metabolic disorders, increasing the risk of type 2 diabetes, cardiovascular diseases, and other non-communicable diseases (NCDs) at an early age </w:t>
      </w:r>
      <w:r>
        <w:rPr>
          <w:i/>
        </w:rPr>
        <w:t xml:space="preserve">(Anjana et al. </w:t>
      </w:r>
      <w:r w:rsidR="00541E11">
        <w:rPr>
          <w:i/>
        </w:rPr>
        <w:t>2017)</w:t>
      </w:r>
      <w:r w:rsidR="00541E11">
        <w:rPr>
          <w:iCs/>
        </w:rPr>
        <w:t xml:space="preserve"> [</w:t>
      </w:r>
      <w:r w:rsidR="00AD0A03">
        <w:rPr>
          <w:iCs/>
        </w:rPr>
        <w:t>1]</w:t>
      </w:r>
      <w:r>
        <w:t>. As per the latest NFHS-5</w:t>
      </w:r>
      <w:r w:rsidR="00541E11">
        <w:t xml:space="preserve"> (2019-21)</w:t>
      </w:r>
      <w:r>
        <w:t xml:space="preserve"> data, more than half (57%) of women and 48 per</w:t>
      </w:r>
      <w:r w:rsidR="001B7BC8">
        <w:t xml:space="preserve"> </w:t>
      </w:r>
      <w:r>
        <w:t>cent of men have a waist-to-hip ratio (WHR) that puts them at a substantially increased risk of metabolic complications</w:t>
      </w:r>
      <w:r w:rsidR="00541E11">
        <w:t xml:space="preserve"> [2]</w:t>
      </w:r>
      <w:r>
        <w:t>.</w:t>
      </w:r>
    </w:p>
    <w:p w14:paraId="23096AAB" w14:textId="77777777" w:rsidR="006B1BE5" w:rsidRDefault="00441634">
      <w:pPr>
        <w:pStyle w:val="BodyText"/>
        <w:spacing w:before="160" w:line="360" w:lineRule="auto"/>
        <w:ind w:left="448" w:right="732" w:firstLine="283"/>
      </w:pPr>
      <w:r>
        <w:t>In recent years, the prevalence of abdominal obesity among Indian adolescents has risen due to sedentary lifestyles, unhealthy dietary patterns, increased screen time, and reduced physical</w:t>
      </w:r>
      <w:r>
        <w:rPr>
          <w:spacing w:val="56"/>
        </w:rPr>
        <w:t xml:space="preserve"> </w:t>
      </w:r>
      <w:r>
        <w:t>activity.</w:t>
      </w:r>
      <w:r>
        <w:rPr>
          <w:spacing w:val="58"/>
        </w:rPr>
        <w:t xml:space="preserve"> </w:t>
      </w:r>
      <w:r>
        <w:t>Adolescence</w:t>
      </w:r>
      <w:r>
        <w:rPr>
          <w:spacing w:val="56"/>
        </w:rPr>
        <w:t xml:space="preserve"> </w:t>
      </w:r>
      <w:r>
        <w:t>is</w:t>
      </w:r>
      <w:r>
        <w:rPr>
          <w:spacing w:val="59"/>
        </w:rPr>
        <w:t xml:space="preserve"> </w:t>
      </w:r>
      <w:r>
        <w:t>a</w:t>
      </w:r>
      <w:r>
        <w:rPr>
          <w:spacing w:val="56"/>
        </w:rPr>
        <w:t xml:space="preserve"> </w:t>
      </w:r>
      <w:r>
        <w:t>critical</w:t>
      </w:r>
      <w:r>
        <w:rPr>
          <w:spacing w:val="59"/>
        </w:rPr>
        <w:t xml:space="preserve"> </w:t>
      </w:r>
      <w:r>
        <w:t>period</w:t>
      </w:r>
      <w:r>
        <w:rPr>
          <w:spacing w:val="57"/>
        </w:rPr>
        <w:t xml:space="preserve"> </w:t>
      </w:r>
      <w:r>
        <w:t>for</w:t>
      </w:r>
      <w:r>
        <w:rPr>
          <w:spacing w:val="57"/>
        </w:rPr>
        <w:t xml:space="preserve"> </w:t>
      </w:r>
      <w:r>
        <w:t>growth</w:t>
      </w:r>
      <w:r>
        <w:rPr>
          <w:spacing w:val="58"/>
        </w:rPr>
        <w:t xml:space="preserve"> </w:t>
      </w:r>
      <w:r>
        <w:t>and</w:t>
      </w:r>
      <w:r>
        <w:rPr>
          <w:spacing w:val="58"/>
        </w:rPr>
        <w:t xml:space="preserve"> </w:t>
      </w:r>
      <w:r>
        <w:t>development,</w:t>
      </w:r>
      <w:r>
        <w:rPr>
          <w:spacing w:val="58"/>
        </w:rPr>
        <w:t xml:space="preserve"> </w:t>
      </w:r>
      <w:r>
        <w:t>and</w:t>
      </w:r>
      <w:r>
        <w:rPr>
          <w:spacing w:val="58"/>
        </w:rPr>
        <w:t xml:space="preserve"> </w:t>
      </w:r>
      <w:r>
        <w:rPr>
          <w:spacing w:val="-5"/>
        </w:rPr>
        <w:t>the</w:t>
      </w:r>
    </w:p>
    <w:p w14:paraId="3B4DDAB1" w14:textId="77777777" w:rsidR="006B1BE5" w:rsidRDefault="006B1BE5">
      <w:pPr>
        <w:pStyle w:val="BodyText"/>
        <w:spacing w:line="360" w:lineRule="auto"/>
        <w:sectPr w:rsidR="006B1BE5">
          <w:headerReference w:type="even" r:id="rId7"/>
          <w:headerReference w:type="default" r:id="rId8"/>
          <w:footerReference w:type="even" r:id="rId9"/>
          <w:footerReference w:type="default" r:id="rId10"/>
          <w:headerReference w:type="first" r:id="rId11"/>
          <w:footerReference w:type="first" r:id="rId12"/>
          <w:type w:val="continuous"/>
          <w:pgSz w:w="11910" w:h="16840"/>
          <w:pgMar w:top="1360" w:right="708" w:bottom="280" w:left="992" w:header="720" w:footer="720" w:gutter="0"/>
          <w:cols w:space="720"/>
        </w:sectPr>
      </w:pPr>
    </w:p>
    <w:p w14:paraId="34CB9776" w14:textId="77777777" w:rsidR="006B1BE5" w:rsidRDefault="00441634">
      <w:pPr>
        <w:pStyle w:val="BodyText"/>
        <w:spacing w:before="61" w:line="360" w:lineRule="auto"/>
        <w:ind w:left="448" w:right="732"/>
      </w:pPr>
      <w:r>
        <w:lastRenderedPageBreak/>
        <w:t>presence of abdominal obesity at this stage can have long-term health and psychological consequences. Despite these alarming trends, awareness about abdominal obesity and its health risks remains low among adolescents, parents, and educators.</w:t>
      </w:r>
    </w:p>
    <w:p w14:paraId="017E5792" w14:textId="77777777" w:rsidR="006B1BE5" w:rsidRDefault="00441634">
      <w:pPr>
        <w:pStyle w:val="BodyText"/>
        <w:spacing w:before="160" w:line="360" w:lineRule="auto"/>
        <w:ind w:left="448" w:right="732" w:firstLine="283"/>
      </w:pPr>
      <w:r>
        <w:t>Given the rising burden of obesity-related diseases in India, it is crucial to understand the prevalence, risk factors, and socio-behavioural influences contributing to abdominal obesity among adolescents. This study aims to provide insights into the factors driving this epidemic and explore strategies for its prevention and management through policy interventions, school-based programmes, and community awareness. Addressing abdominal obesity at an early stage can significantly reduce the risk of future health complications, improving the quality of life for India's younger generation.</w:t>
      </w:r>
    </w:p>
    <w:p w14:paraId="66F23D60" w14:textId="77777777" w:rsidR="006B1BE5" w:rsidRDefault="00441634">
      <w:pPr>
        <w:pStyle w:val="Heading2"/>
        <w:numPr>
          <w:ilvl w:val="0"/>
          <w:numId w:val="3"/>
        </w:numPr>
        <w:tabs>
          <w:tab w:val="left" w:pos="875"/>
        </w:tabs>
        <w:spacing w:before="160"/>
        <w:ind w:left="875" w:hanging="427"/>
        <w:jc w:val="both"/>
      </w:pPr>
      <w:r>
        <w:t>Review</w:t>
      </w:r>
      <w:r>
        <w:rPr>
          <w:spacing w:val="-2"/>
        </w:rPr>
        <w:t xml:space="preserve"> </w:t>
      </w:r>
      <w:r>
        <w:t>of</w:t>
      </w:r>
      <w:r>
        <w:rPr>
          <w:spacing w:val="-1"/>
        </w:rPr>
        <w:t xml:space="preserve"> </w:t>
      </w:r>
      <w:r>
        <w:rPr>
          <w:spacing w:val="-2"/>
        </w:rPr>
        <w:t>Literature</w:t>
      </w:r>
    </w:p>
    <w:p w14:paraId="762974B3" w14:textId="77777777" w:rsidR="006B1BE5" w:rsidRDefault="006B1BE5">
      <w:pPr>
        <w:pStyle w:val="BodyText"/>
        <w:spacing w:before="21"/>
        <w:jc w:val="left"/>
        <w:rPr>
          <w:b/>
        </w:rPr>
      </w:pPr>
    </w:p>
    <w:p w14:paraId="2F6EE0C1" w14:textId="0C100E15" w:rsidR="006B1BE5" w:rsidRDefault="00441634">
      <w:pPr>
        <w:pStyle w:val="BodyText"/>
        <w:spacing w:before="1" w:line="360" w:lineRule="auto"/>
        <w:ind w:left="448" w:right="729"/>
      </w:pPr>
      <w:r>
        <w:t>Abdominal obesity among adolescents has emerged as a significant public health concern in India. It</w:t>
      </w:r>
      <w:r>
        <w:rPr>
          <w:spacing w:val="-3"/>
        </w:rPr>
        <w:t xml:space="preserve"> </w:t>
      </w:r>
      <w:r>
        <w:t>is</w:t>
      </w:r>
      <w:r>
        <w:rPr>
          <w:spacing w:val="-1"/>
        </w:rPr>
        <w:t xml:space="preserve"> </w:t>
      </w:r>
      <w:r w:rsidR="001B7BC8" w:rsidRPr="00754450">
        <w:rPr>
          <w:highlight w:val="yellow"/>
        </w:rPr>
        <w:t>characteri</w:t>
      </w:r>
      <w:r w:rsidR="001B7BC8" w:rsidRPr="00754450">
        <w:rPr>
          <w:highlight w:val="yellow"/>
        </w:rPr>
        <w:t>s</w:t>
      </w:r>
      <w:r w:rsidR="001B7BC8" w:rsidRPr="00754450">
        <w:rPr>
          <w:highlight w:val="yellow"/>
        </w:rPr>
        <w:t>ed</w:t>
      </w:r>
      <w:r w:rsidR="001B7BC8" w:rsidRPr="00754450">
        <w:rPr>
          <w:spacing w:val="-1"/>
          <w:highlight w:val="yellow"/>
        </w:rPr>
        <w:t xml:space="preserve"> </w:t>
      </w:r>
      <w:r w:rsidRPr="00754450">
        <w:rPr>
          <w:highlight w:val="yellow"/>
        </w:rPr>
        <w:t>by</w:t>
      </w:r>
      <w:r w:rsidRPr="00754450">
        <w:rPr>
          <w:spacing w:val="-3"/>
          <w:highlight w:val="yellow"/>
        </w:rPr>
        <w:t xml:space="preserve"> </w:t>
      </w:r>
      <w:r w:rsidRPr="00754450">
        <w:rPr>
          <w:highlight w:val="yellow"/>
        </w:rPr>
        <w:t>excessive</w:t>
      </w:r>
      <w:r w:rsidRPr="00754450">
        <w:rPr>
          <w:spacing w:val="-2"/>
          <w:highlight w:val="yellow"/>
        </w:rPr>
        <w:t xml:space="preserve"> </w:t>
      </w:r>
      <w:r w:rsidRPr="00754450">
        <w:rPr>
          <w:highlight w:val="yellow"/>
        </w:rPr>
        <w:t>fat</w:t>
      </w:r>
      <w:r w:rsidRPr="00754450">
        <w:rPr>
          <w:spacing w:val="-1"/>
          <w:highlight w:val="yellow"/>
        </w:rPr>
        <w:t xml:space="preserve"> </w:t>
      </w:r>
      <w:r w:rsidRPr="00754450">
        <w:rPr>
          <w:highlight w:val="yellow"/>
        </w:rPr>
        <w:t>accumulati</w:t>
      </w:r>
      <w:r>
        <w:t>on</w:t>
      </w:r>
      <w:r>
        <w:rPr>
          <w:spacing w:val="-3"/>
        </w:rPr>
        <w:t xml:space="preserve"> </w:t>
      </w:r>
      <w:r>
        <w:t>around</w:t>
      </w:r>
      <w:r>
        <w:rPr>
          <w:spacing w:val="-4"/>
        </w:rPr>
        <w:t xml:space="preserve"> </w:t>
      </w:r>
      <w:r>
        <w:t>the</w:t>
      </w:r>
      <w:r>
        <w:rPr>
          <w:spacing w:val="-2"/>
        </w:rPr>
        <w:t xml:space="preserve"> </w:t>
      </w:r>
      <w:r>
        <w:t>abdominal</w:t>
      </w:r>
      <w:r>
        <w:rPr>
          <w:spacing w:val="-3"/>
        </w:rPr>
        <w:t xml:space="preserve"> </w:t>
      </w:r>
      <w:r>
        <w:t>region,</w:t>
      </w:r>
      <w:r>
        <w:rPr>
          <w:spacing w:val="-3"/>
        </w:rPr>
        <w:t xml:space="preserve"> </w:t>
      </w:r>
      <w:r>
        <w:t>which</w:t>
      </w:r>
      <w:r>
        <w:rPr>
          <w:spacing w:val="-3"/>
        </w:rPr>
        <w:t xml:space="preserve"> </w:t>
      </w:r>
      <w:r>
        <w:t>is associated with a higher risk of</w:t>
      </w:r>
      <w:r>
        <w:rPr>
          <w:spacing w:val="-1"/>
        </w:rPr>
        <w:t xml:space="preserve"> </w:t>
      </w:r>
      <w:r>
        <w:t>metabolic</w:t>
      </w:r>
      <w:r>
        <w:rPr>
          <w:spacing w:val="-1"/>
        </w:rPr>
        <w:t xml:space="preserve"> </w:t>
      </w:r>
      <w:r>
        <w:t>disorders,</w:t>
      </w:r>
      <w:r>
        <w:rPr>
          <w:spacing w:val="-1"/>
        </w:rPr>
        <w:t xml:space="preserve"> </w:t>
      </w:r>
      <w:r>
        <w:t>including type 2 diabetes,</w:t>
      </w:r>
      <w:r>
        <w:rPr>
          <w:spacing w:val="-1"/>
        </w:rPr>
        <w:t xml:space="preserve"> </w:t>
      </w:r>
      <w:r>
        <w:t>cardiovascular diseases, and hypertension (</w:t>
      </w:r>
      <w:r>
        <w:rPr>
          <w:i/>
        </w:rPr>
        <w:t>Misra et al., 2019</w:t>
      </w:r>
      <w:r>
        <w:t>)</w:t>
      </w:r>
      <w:r w:rsidR="000D56D6">
        <w:t xml:space="preserve"> [3]</w:t>
      </w:r>
      <w:r>
        <w:t>. The increasing prevalence of abdominal obesity in Indian adolescents is linked to lifestyle changes, dietary habits, physical inactivity, and genetic predisposition.</w:t>
      </w:r>
    </w:p>
    <w:p w14:paraId="4BB10AFA" w14:textId="5EF8E058" w:rsidR="006B1BE5" w:rsidRDefault="00441634">
      <w:pPr>
        <w:pStyle w:val="BodyText"/>
        <w:spacing w:before="161" w:line="360" w:lineRule="auto"/>
        <w:ind w:left="448" w:right="727" w:firstLine="719"/>
      </w:pPr>
      <w:r>
        <w:t xml:space="preserve">According to a study by </w:t>
      </w:r>
      <w:r>
        <w:rPr>
          <w:i/>
        </w:rPr>
        <w:t>Gupta et al. (2020)</w:t>
      </w:r>
      <w:r w:rsidR="000D56D6">
        <w:rPr>
          <w:i/>
        </w:rPr>
        <w:t xml:space="preserve"> </w:t>
      </w:r>
      <w:r w:rsidR="000D56D6">
        <w:rPr>
          <w:iCs/>
        </w:rPr>
        <w:t>[4]</w:t>
      </w:r>
      <w:r>
        <w:t xml:space="preserve">, nearly 20–30% of urban adolescents in India exhibit abdominal obesity, with a higher prevalence in metropolitan cities due to sedentary lifestyles and unhealthy dietary patterns. </w:t>
      </w:r>
      <w:r w:rsidR="00E2645D" w:rsidRPr="00754450">
        <w:rPr>
          <w:highlight w:val="yellow"/>
        </w:rPr>
        <w:t>Another study by (</w:t>
      </w:r>
      <w:r w:rsidR="00E2645D" w:rsidRPr="00754450">
        <w:rPr>
          <w:i/>
          <w:highlight w:val="yellow"/>
        </w:rPr>
        <w:t>Pradeepa. R. et al., 2015</w:t>
      </w:r>
      <w:r w:rsidR="00E2645D" w:rsidRPr="00754450">
        <w:rPr>
          <w:highlight w:val="yellow"/>
        </w:rPr>
        <w:t xml:space="preserve">) </w:t>
      </w:r>
      <w:r w:rsidR="000D56D6" w:rsidRPr="00754450">
        <w:rPr>
          <w:highlight w:val="yellow"/>
        </w:rPr>
        <w:t>[</w:t>
      </w:r>
      <w:r w:rsidR="002B5F0C" w:rsidRPr="00754450">
        <w:rPr>
          <w:highlight w:val="yellow"/>
        </w:rPr>
        <w:t>5</w:t>
      </w:r>
      <w:r w:rsidR="000D56D6" w:rsidRPr="00754450">
        <w:rPr>
          <w:highlight w:val="yellow"/>
        </w:rPr>
        <w:t xml:space="preserve">] </w:t>
      </w:r>
      <w:r w:rsidR="00E2645D" w:rsidRPr="00754450">
        <w:rPr>
          <w:highlight w:val="yellow"/>
        </w:rPr>
        <w:t xml:space="preserve">was aimed at determining the prevalence of </w:t>
      </w:r>
      <w:r w:rsidR="001B7BC8" w:rsidRPr="00754450">
        <w:rPr>
          <w:highlight w:val="yellow"/>
        </w:rPr>
        <w:t>generali</w:t>
      </w:r>
      <w:r w:rsidR="001B7BC8" w:rsidRPr="00754450">
        <w:rPr>
          <w:highlight w:val="yellow"/>
        </w:rPr>
        <w:t>s</w:t>
      </w:r>
      <w:r w:rsidR="001B7BC8" w:rsidRPr="00754450">
        <w:rPr>
          <w:highlight w:val="yellow"/>
        </w:rPr>
        <w:t>ed</w:t>
      </w:r>
      <w:r w:rsidR="00E2645D" w:rsidRPr="00754450">
        <w:rPr>
          <w:highlight w:val="yellow"/>
        </w:rPr>
        <w:t>, abdominal and combined obesity in urban and rural India. Multiple logistic regression analysis showed that</w:t>
      </w:r>
      <w:r w:rsidR="00E2645D" w:rsidRPr="00E2645D">
        <w:t xml:space="preserve"> female gender, hypertension, diabetes, higher socio-economic status, physical inactivity and urban residence were significantly associated with G</w:t>
      </w:r>
      <w:r w:rsidR="00E2645D">
        <w:t xml:space="preserve">eneralised </w:t>
      </w:r>
      <w:r w:rsidR="00E2645D" w:rsidRPr="00E2645D">
        <w:t>O</w:t>
      </w:r>
      <w:r w:rsidR="00E2645D">
        <w:t>besity</w:t>
      </w:r>
      <w:r w:rsidR="00E2645D" w:rsidRPr="00E2645D">
        <w:t>, A</w:t>
      </w:r>
      <w:r w:rsidR="00E2645D">
        <w:t xml:space="preserve">bdominal </w:t>
      </w:r>
      <w:r w:rsidR="00E2645D" w:rsidRPr="00E2645D">
        <w:t>O</w:t>
      </w:r>
      <w:r w:rsidR="00E2645D">
        <w:t>besity</w:t>
      </w:r>
      <w:r w:rsidR="00E2645D" w:rsidRPr="00E2645D">
        <w:t xml:space="preserve"> and C</w:t>
      </w:r>
      <w:r w:rsidR="00E2645D">
        <w:t xml:space="preserve">ombined </w:t>
      </w:r>
      <w:r w:rsidR="00E2645D" w:rsidRPr="00E2645D">
        <w:t>O</w:t>
      </w:r>
      <w:r w:rsidR="00E2645D">
        <w:t>besity.</w:t>
      </w:r>
    </w:p>
    <w:p w14:paraId="61FF01DE" w14:textId="7238F878" w:rsidR="006B1BE5" w:rsidRDefault="00441634">
      <w:pPr>
        <w:pStyle w:val="BodyText"/>
        <w:spacing w:before="160" w:line="360" w:lineRule="auto"/>
        <w:ind w:left="448" w:right="731" w:firstLine="719"/>
      </w:pPr>
      <w:r>
        <w:t>The</w:t>
      </w:r>
      <w:r>
        <w:rPr>
          <w:spacing w:val="-1"/>
        </w:rPr>
        <w:t xml:space="preserve"> </w:t>
      </w:r>
      <w:r>
        <w:t>prevalence</w:t>
      </w:r>
      <w:r>
        <w:rPr>
          <w:spacing w:val="-1"/>
        </w:rPr>
        <w:t xml:space="preserve"> </w:t>
      </w:r>
      <w:r>
        <w:t>of</w:t>
      </w:r>
      <w:r>
        <w:rPr>
          <w:spacing w:val="-1"/>
        </w:rPr>
        <w:t xml:space="preserve"> </w:t>
      </w:r>
      <w:r>
        <w:t xml:space="preserve">abdominal obesity is often assessed using anthropometric measures such as waist circumference (WC), waist-to-hip ratio (WHR), and waist-to-height ratio (WHtR). Among these, WHtR has been considered a reliable predictor of central obesity and related health risks </w:t>
      </w:r>
      <w:r>
        <w:rPr>
          <w:i/>
        </w:rPr>
        <w:t>(</w:t>
      </w:r>
      <w:r w:rsidR="00E242D5">
        <w:rPr>
          <w:i/>
        </w:rPr>
        <w:t>Rautela</w:t>
      </w:r>
      <w:r>
        <w:rPr>
          <w:i/>
        </w:rPr>
        <w:t xml:space="preserve"> et al., 2018)</w:t>
      </w:r>
      <w:r w:rsidR="000D56D6">
        <w:rPr>
          <w:i/>
        </w:rPr>
        <w:t xml:space="preserve"> </w:t>
      </w:r>
      <w:r w:rsidR="000D56D6">
        <w:rPr>
          <w:iCs/>
        </w:rPr>
        <w:t>[</w:t>
      </w:r>
      <w:r w:rsidR="002B5F0C">
        <w:rPr>
          <w:iCs/>
        </w:rPr>
        <w:t>6</w:t>
      </w:r>
      <w:r w:rsidR="000D56D6">
        <w:rPr>
          <w:iCs/>
        </w:rPr>
        <w:t>]</w:t>
      </w:r>
      <w:r>
        <w:t>.</w:t>
      </w:r>
      <w:r w:rsidR="00DB4083">
        <w:t xml:space="preserve"> Visceral and ectopic fat are key drivers of adverse cardiometabolic outcomes in obesity. The most frequently reported adverse events were gastrointestinal-related with liraglutide and placebo and upper respiratory tract infections</w:t>
      </w:r>
      <w:r w:rsidR="00AE6A61">
        <w:t xml:space="preserve"> </w:t>
      </w:r>
      <w:r w:rsidR="00AE6A61">
        <w:rPr>
          <w:i/>
        </w:rPr>
        <w:t>(Neeland et al., 2021)</w:t>
      </w:r>
      <w:r w:rsidR="000D56D6">
        <w:rPr>
          <w:iCs/>
        </w:rPr>
        <w:t xml:space="preserve"> [</w:t>
      </w:r>
      <w:r w:rsidR="002B5F0C">
        <w:rPr>
          <w:iCs/>
        </w:rPr>
        <w:t>7</w:t>
      </w:r>
      <w:r w:rsidR="000D56D6">
        <w:rPr>
          <w:iCs/>
        </w:rPr>
        <w:t>]</w:t>
      </w:r>
      <w:r w:rsidR="00DB4083">
        <w:t>.</w:t>
      </w:r>
    </w:p>
    <w:p w14:paraId="6767A6BB" w14:textId="3F9922CD" w:rsidR="005164C6" w:rsidRPr="00BE0785" w:rsidRDefault="00441634" w:rsidP="002A14F6">
      <w:pPr>
        <w:spacing w:before="61" w:line="360" w:lineRule="auto"/>
        <w:ind w:left="426" w:right="730" w:firstLine="588"/>
        <w:jc w:val="both"/>
        <w:rPr>
          <w:sz w:val="24"/>
          <w:szCs w:val="24"/>
        </w:rPr>
      </w:pPr>
      <w:r w:rsidRPr="00BE0785">
        <w:rPr>
          <w:sz w:val="24"/>
          <w:szCs w:val="24"/>
        </w:rPr>
        <w:t xml:space="preserve">Unhealthy dietary patterns, including high consumption of processed foods, sugary </w:t>
      </w:r>
      <w:r w:rsidRPr="00BE0785">
        <w:rPr>
          <w:sz w:val="24"/>
          <w:szCs w:val="24"/>
        </w:rPr>
        <w:lastRenderedPageBreak/>
        <w:t xml:space="preserve">beverages, and fast food, significantly contribute to abdominal obesity among adolescents. A study by </w:t>
      </w:r>
      <w:r w:rsidRPr="00BE0785">
        <w:rPr>
          <w:i/>
          <w:sz w:val="24"/>
          <w:szCs w:val="24"/>
        </w:rPr>
        <w:t>R</w:t>
      </w:r>
      <w:r w:rsidR="006F5025" w:rsidRPr="00BE0785">
        <w:rPr>
          <w:i/>
          <w:sz w:val="24"/>
          <w:szCs w:val="24"/>
        </w:rPr>
        <w:t>eethesh</w:t>
      </w:r>
      <w:r w:rsidRPr="00BE0785">
        <w:rPr>
          <w:i/>
          <w:sz w:val="24"/>
          <w:szCs w:val="24"/>
        </w:rPr>
        <w:t xml:space="preserve"> et al. (2019)</w:t>
      </w:r>
      <w:r w:rsidR="000D56D6" w:rsidRPr="00BE0785">
        <w:rPr>
          <w:i/>
          <w:sz w:val="24"/>
          <w:szCs w:val="24"/>
        </w:rPr>
        <w:t xml:space="preserve"> </w:t>
      </w:r>
      <w:r w:rsidR="000D56D6" w:rsidRPr="00BE0785">
        <w:rPr>
          <w:iCs/>
          <w:sz w:val="24"/>
          <w:szCs w:val="24"/>
        </w:rPr>
        <w:t>[</w:t>
      </w:r>
      <w:r w:rsidR="002B5F0C" w:rsidRPr="00BE0785">
        <w:rPr>
          <w:iCs/>
          <w:sz w:val="24"/>
          <w:szCs w:val="24"/>
        </w:rPr>
        <w:t>8</w:t>
      </w:r>
      <w:r w:rsidR="000D56D6" w:rsidRPr="00BE0785">
        <w:rPr>
          <w:iCs/>
          <w:sz w:val="24"/>
          <w:szCs w:val="24"/>
        </w:rPr>
        <w:t>]</w:t>
      </w:r>
      <w:r w:rsidRPr="00BE0785">
        <w:rPr>
          <w:i/>
          <w:sz w:val="24"/>
          <w:szCs w:val="24"/>
        </w:rPr>
        <w:t xml:space="preserve"> </w:t>
      </w:r>
      <w:r w:rsidRPr="00BE0785">
        <w:rPr>
          <w:sz w:val="24"/>
          <w:szCs w:val="24"/>
        </w:rPr>
        <w:t>highlighted that excessive intake of refined carbohydrates and trans</w:t>
      </w:r>
      <w:r w:rsidRPr="00BE0785">
        <w:rPr>
          <w:spacing w:val="24"/>
          <w:sz w:val="24"/>
          <w:szCs w:val="24"/>
        </w:rPr>
        <w:t xml:space="preserve"> </w:t>
      </w:r>
      <w:r w:rsidRPr="00BE0785">
        <w:rPr>
          <w:sz w:val="24"/>
          <w:szCs w:val="24"/>
        </w:rPr>
        <w:t>fats</w:t>
      </w:r>
      <w:r w:rsidRPr="00BE0785">
        <w:rPr>
          <w:spacing w:val="24"/>
          <w:sz w:val="24"/>
          <w:szCs w:val="24"/>
        </w:rPr>
        <w:t xml:space="preserve"> </w:t>
      </w:r>
      <w:r w:rsidRPr="00BE0785">
        <w:rPr>
          <w:sz w:val="24"/>
          <w:szCs w:val="24"/>
        </w:rPr>
        <w:t>leads</w:t>
      </w:r>
      <w:r w:rsidRPr="00BE0785">
        <w:rPr>
          <w:spacing w:val="24"/>
          <w:sz w:val="24"/>
          <w:szCs w:val="24"/>
        </w:rPr>
        <w:t xml:space="preserve"> </w:t>
      </w:r>
      <w:r w:rsidRPr="00BE0785">
        <w:rPr>
          <w:sz w:val="24"/>
          <w:szCs w:val="24"/>
        </w:rPr>
        <w:t>to</w:t>
      </w:r>
      <w:r w:rsidRPr="00BE0785">
        <w:rPr>
          <w:spacing w:val="25"/>
          <w:sz w:val="24"/>
          <w:szCs w:val="24"/>
        </w:rPr>
        <w:t xml:space="preserve"> </w:t>
      </w:r>
      <w:r w:rsidRPr="00BE0785">
        <w:rPr>
          <w:sz w:val="24"/>
          <w:szCs w:val="24"/>
        </w:rPr>
        <w:t>increased</w:t>
      </w:r>
      <w:r w:rsidRPr="00BE0785">
        <w:rPr>
          <w:spacing w:val="24"/>
          <w:sz w:val="24"/>
          <w:szCs w:val="24"/>
        </w:rPr>
        <w:t xml:space="preserve"> </w:t>
      </w:r>
      <w:r w:rsidRPr="00BE0785">
        <w:rPr>
          <w:sz w:val="24"/>
          <w:szCs w:val="24"/>
        </w:rPr>
        <w:t>visceral</w:t>
      </w:r>
      <w:r w:rsidRPr="00BE0785">
        <w:rPr>
          <w:spacing w:val="24"/>
          <w:sz w:val="24"/>
          <w:szCs w:val="24"/>
        </w:rPr>
        <w:t xml:space="preserve"> </w:t>
      </w:r>
      <w:r w:rsidRPr="00BE0785">
        <w:rPr>
          <w:sz w:val="24"/>
          <w:szCs w:val="24"/>
        </w:rPr>
        <w:t>fat</w:t>
      </w:r>
      <w:r w:rsidRPr="00BE0785">
        <w:rPr>
          <w:spacing w:val="24"/>
          <w:sz w:val="24"/>
          <w:szCs w:val="24"/>
        </w:rPr>
        <w:t xml:space="preserve"> </w:t>
      </w:r>
      <w:r w:rsidRPr="00BE0785">
        <w:rPr>
          <w:sz w:val="24"/>
          <w:szCs w:val="24"/>
        </w:rPr>
        <w:t>accumulation.</w:t>
      </w:r>
      <w:r w:rsidRPr="00BE0785">
        <w:rPr>
          <w:spacing w:val="25"/>
          <w:sz w:val="24"/>
          <w:szCs w:val="24"/>
        </w:rPr>
        <w:t xml:space="preserve"> </w:t>
      </w:r>
      <w:r w:rsidRPr="00BE0785">
        <w:rPr>
          <w:sz w:val="24"/>
          <w:szCs w:val="24"/>
        </w:rPr>
        <w:t>Additionally,</w:t>
      </w:r>
      <w:r w:rsidRPr="00BE0785">
        <w:rPr>
          <w:spacing w:val="24"/>
          <w:sz w:val="24"/>
          <w:szCs w:val="24"/>
        </w:rPr>
        <w:t xml:space="preserve"> </w:t>
      </w:r>
      <w:r w:rsidRPr="00BE0785">
        <w:rPr>
          <w:sz w:val="24"/>
          <w:szCs w:val="24"/>
        </w:rPr>
        <w:t>skipping</w:t>
      </w:r>
      <w:r w:rsidRPr="00BE0785">
        <w:rPr>
          <w:spacing w:val="24"/>
          <w:sz w:val="24"/>
          <w:szCs w:val="24"/>
        </w:rPr>
        <w:t xml:space="preserve"> </w:t>
      </w:r>
      <w:r w:rsidRPr="00BE0785">
        <w:rPr>
          <w:sz w:val="24"/>
          <w:szCs w:val="24"/>
        </w:rPr>
        <w:t>breakfast</w:t>
      </w:r>
      <w:r w:rsidRPr="00BE0785">
        <w:rPr>
          <w:spacing w:val="25"/>
          <w:sz w:val="24"/>
          <w:szCs w:val="24"/>
        </w:rPr>
        <w:t xml:space="preserve"> </w:t>
      </w:r>
      <w:r w:rsidRPr="00BE0785">
        <w:rPr>
          <w:spacing w:val="-5"/>
          <w:sz w:val="24"/>
          <w:szCs w:val="24"/>
        </w:rPr>
        <w:t>and</w:t>
      </w:r>
      <w:r w:rsidR="005164C6" w:rsidRPr="00BE0785">
        <w:rPr>
          <w:spacing w:val="-5"/>
          <w:sz w:val="24"/>
          <w:szCs w:val="24"/>
        </w:rPr>
        <w:t xml:space="preserve"> </w:t>
      </w:r>
      <w:r w:rsidR="005164C6" w:rsidRPr="00BE0785">
        <w:rPr>
          <w:sz w:val="24"/>
          <w:szCs w:val="24"/>
        </w:rPr>
        <w:t xml:space="preserve">irregular meal patterns have been linked to obesity in Indian adolescents </w:t>
      </w:r>
      <w:r w:rsidR="005164C6" w:rsidRPr="00BE0785">
        <w:rPr>
          <w:i/>
          <w:sz w:val="24"/>
          <w:szCs w:val="24"/>
        </w:rPr>
        <w:t xml:space="preserve">(Sharma et al., </w:t>
      </w:r>
      <w:r w:rsidR="005164C6" w:rsidRPr="00BE0785">
        <w:rPr>
          <w:i/>
          <w:spacing w:val="-2"/>
          <w:sz w:val="24"/>
          <w:szCs w:val="24"/>
        </w:rPr>
        <w:t xml:space="preserve">2020) </w:t>
      </w:r>
      <w:r w:rsidR="005164C6" w:rsidRPr="00BE0785">
        <w:rPr>
          <w:iCs/>
          <w:spacing w:val="-2"/>
          <w:sz w:val="24"/>
          <w:szCs w:val="24"/>
        </w:rPr>
        <w:t>[</w:t>
      </w:r>
      <w:r w:rsidR="002B5F0C" w:rsidRPr="00BE0785">
        <w:rPr>
          <w:iCs/>
          <w:spacing w:val="-2"/>
          <w:sz w:val="24"/>
          <w:szCs w:val="24"/>
        </w:rPr>
        <w:t>9</w:t>
      </w:r>
      <w:r w:rsidR="005164C6" w:rsidRPr="00BE0785">
        <w:rPr>
          <w:iCs/>
          <w:spacing w:val="-2"/>
          <w:sz w:val="24"/>
          <w:szCs w:val="24"/>
        </w:rPr>
        <w:t>]</w:t>
      </w:r>
      <w:r w:rsidR="005164C6" w:rsidRPr="00BE0785">
        <w:rPr>
          <w:spacing w:val="-2"/>
          <w:sz w:val="24"/>
          <w:szCs w:val="24"/>
        </w:rPr>
        <w:t xml:space="preserve">. </w:t>
      </w:r>
    </w:p>
    <w:p w14:paraId="0E7431F9" w14:textId="30DDA50D" w:rsidR="005164C6" w:rsidRPr="007023A1" w:rsidRDefault="005164C6" w:rsidP="005164C6">
      <w:pPr>
        <w:pStyle w:val="BodyText"/>
        <w:spacing w:before="161" w:line="360" w:lineRule="auto"/>
        <w:ind w:left="448" w:right="729" w:firstLine="719"/>
      </w:pPr>
      <w:r>
        <w:t xml:space="preserve">The shift towards a sedentary lifestyle, </w:t>
      </w:r>
      <w:r w:rsidR="001B7BC8" w:rsidRPr="00754450">
        <w:rPr>
          <w:highlight w:val="yellow"/>
        </w:rPr>
        <w:t>characteri</w:t>
      </w:r>
      <w:r w:rsidR="001B7BC8" w:rsidRPr="00754450">
        <w:rPr>
          <w:highlight w:val="yellow"/>
        </w:rPr>
        <w:t>s</w:t>
      </w:r>
      <w:r w:rsidR="001B7BC8" w:rsidRPr="00754450">
        <w:rPr>
          <w:highlight w:val="yellow"/>
        </w:rPr>
        <w:t xml:space="preserve">ed </w:t>
      </w:r>
      <w:r w:rsidRPr="00754450">
        <w:rPr>
          <w:highlight w:val="yellow"/>
        </w:rPr>
        <w:t>by prolonged screen time and reduced physical activity, has been identified as a major factor con</w:t>
      </w:r>
      <w:r>
        <w:t xml:space="preserve">tributing to abdominal obesity. A study by </w:t>
      </w:r>
      <w:r>
        <w:rPr>
          <w:i/>
        </w:rPr>
        <w:t xml:space="preserve">Mamidi et al. (2021) </w:t>
      </w:r>
      <w:r>
        <w:rPr>
          <w:iCs/>
        </w:rPr>
        <w:t>[1</w:t>
      </w:r>
      <w:r w:rsidR="002B5F0C">
        <w:rPr>
          <w:iCs/>
        </w:rPr>
        <w:t>0</w:t>
      </w:r>
      <w:r>
        <w:rPr>
          <w:iCs/>
        </w:rPr>
        <w:t xml:space="preserve">] </w:t>
      </w:r>
      <w:r>
        <w:t xml:space="preserve">found that adolescents who spend more than three hours per day on electronic devices have a significantly higher risk of developing central obesity compared to those who engage in regular physical activity. </w:t>
      </w:r>
      <w:r w:rsidRPr="007023A1">
        <w:rPr>
          <w:i/>
          <w:iCs/>
        </w:rPr>
        <w:t>(Vikram, N. K. et al. 200</w:t>
      </w:r>
      <w:r>
        <w:rPr>
          <w:i/>
          <w:iCs/>
        </w:rPr>
        <w:t>3</w:t>
      </w:r>
      <w:r w:rsidRPr="007023A1">
        <w:rPr>
          <w:i/>
          <w:iCs/>
        </w:rPr>
        <w:t>)</w:t>
      </w:r>
      <w:r>
        <w:t xml:space="preserve"> [1</w:t>
      </w:r>
      <w:r w:rsidR="002B5F0C">
        <w:t>1</w:t>
      </w:r>
      <w:r>
        <w:t xml:space="preserve">] reported that the observations of substantial prevalence of </w:t>
      </w:r>
      <w:r w:rsidRPr="00754450">
        <w:rPr>
          <w:highlight w:val="yellow"/>
        </w:rPr>
        <w:t xml:space="preserve">elevated </w:t>
      </w:r>
      <w:r w:rsidR="001B7BC8" w:rsidRPr="00754450">
        <w:rPr>
          <w:highlight w:val="yellow"/>
        </w:rPr>
        <w:t>C</w:t>
      </w:r>
      <w:r w:rsidRPr="00754450">
        <w:rPr>
          <w:highlight w:val="yellow"/>
        </w:rPr>
        <w:t xml:space="preserve">-reactive protein (CRP) levels in adolescents and young adults having increased </w:t>
      </w:r>
      <w:r w:rsidR="001B7BC8">
        <w:t>generali</w:t>
      </w:r>
      <w:r w:rsidR="001B7BC8">
        <w:t>s</w:t>
      </w:r>
      <w:r w:rsidR="001B7BC8">
        <w:t xml:space="preserve">ed </w:t>
      </w:r>
      <w:r>
        <w:t>and abdominal adiposity may be important for the development of metabolic syndrome and atherosclerosis in Asian Indian adults.</w:t>
      </w:r>
    </w:p>
    <w:p w14:paraId="4B14D05F" w14:textId="1AADCF5D" w:rsidR="006B1BE5" w:rsidRDefault="006B1BE5" w:rsidP="00F0131B">
      <w:pPr>
        <w:pStyle w:val="BodyText"/>
        <w:spacing w:before="161" w:line="360" w:lineRule="auto"/>
        <w:ind w:left="448" w:right="734" w:firstLine="719"/>
        <w:sectPr w:rsidR="006B1BE5">
          <w:pgSz w:w="11910" w:h="16840"/>
          <w:pgMar w:top="1360" w:right="708" w:bottom="280" w:left="992" w:header="720" w:footer="720" w:gutter="0"/>
          <w:cols w:space="720"/>
        </w:sectPr>
      </w:pPr>
    </w:p>
    <w:p w14:paraId="118BC59F" w14:textId="3A7D3332" w:rsidR="006B1BE5" w:rsidRPr="00754450" w:rsidRDefault="00441634" w:rsidP="00B74195">
      <w:pPr>
        <w:pStyle w:val="BodyText"/>
        <w:spacing w:before="159" w:line="360" w:lineRule="auto"/>
        <w:ind w:left="448" w:right="726" w:firstLine="719"/>
        <w:rPr>
          <w:highlight w:val="yellow"/>
        </w:rPr>
      </w:pPr>
      <w:r>
        <w:lastRenderedPageBreak/>
        <w:t xml:space="preserve">Adolescents from high-income families often have greater access to calorie-dense foods and are less engaged in physical activities </w:t>
      </w:r>
      <w:r>
        <w:rPr>
          <w:i/>
        </w:rPr>
        <w:t>(Verma et al., 2023)</w:t>
      </w:r>
      <w:r w:rsidR="00966248">
        <w:rPr>
          <w:iCs/>
        </w:rPr>
        <w:t xml:space="preserve"> [1</w:t>
      </w:r>
      <w:r w:rsidR="002B5F0C">
        <w:rPr>
          <w:iCs/>
        </w:rPr>
        <w:t>2</w:t>
      </w:r>
      <w:r w:rsidR="00966248">
        <w:rPr>
          <w:iCs/>
        </w:rPr>
        <w:t>]</w:t>
      </w:r>
      <w:r>
        <w:t>. Moreover, lack of access to safe outdoor spaces and inadequate physical education programmes in schools contribute to lower activity levels.</w:t>
      </w:r>
      <w:r w:rsidR="00B74195">
        <w:t xml:space="preserve"> </w:t>
      </w:r>
      <w:r w:rsidR="00B74195" w:rsidRPr="00B74195">
        <w:rPr>
          <w:i/>
          <w:iCs/>
        </w:rPr>
        <w:t>(Unnikrishnan, R., et al. (2016)</w:t>
      </w:r>
      <w:r w:rsidR="00966248">
        <w:rPr>
          <w:i/>
          <w:iCs/>
        </w:rPr>
        <w:t xml:space="preserve"> </w:t>
      </w:r>
      <w:r w:rsidR="00966248">
        <w:t>[1</w:t>
      </w:r>
      <w:r w:rsidR="002B5F0C">
        <w:t>3</w:t>
      </w:r>
      <w:r w:rsidR="00966248">
        <w:t>]</w:t>
      </w:r>
      <w:r w:rsidR="00B74195" w:rsidRPr="00B74195">
        <w:rPr>
          <w:i/>
          <w:iCs/>
        </w:rPr>
        <w:t xml:space="preserve"> </w:t>
      </w:r>
      <w:r w:rsidR="00B74195">
        <w:t xml:space="preserve">pointed out that Management of diabetes mellitus in India faces </w:t>
      </w:r>
      <w:r w:rsidR="00B74195" w:rsidRPr="00754450">
        <w:rPr>
          <w:highlight w:val="yellow"/>
        </w:rPr>
        <w:t>many challenges</w:t>
      </w:r>
      <w:r w:rsidR="001B7BC8" w:rsidRPr="00754450">
        <w:rPr>
          <w:highlight w:val="yellow"/>
        </w:rPr>
        <w:t>,</w:t>
      </w:r>
      <w:r w:rsidR="00B74195" w:rsidRPr="00754450">
        <w:rPr>
          <w:highlight w:val="yellow"/>
        </w:rPr>
        <w:t xml:space="preserve"> but novel interventions using readily available resources and technology promise to </w:t>
      </w:r>
      <w:r w:rsidR="001B7BC8" w:rsidRPr="00754450">
        <w:rPr>
          <w:highlight w:val="yellow"/>
        </w:rPr>
        <w:t>revolutioni</w:t>
      </w:r>
      <w:r w:rsidR="001B7BC8" w:rsidRPr="00754450">
        <w:rPr>
          <w:highlight w:val="yellow"/>
        </w:rPr>
        <w:t>s</w:t>
      </w:r>
      <w:r w:rsidR="001B7BC8" w:rsidRPr="00754450">
        <w:rPr>
          <w:highlight w:val="yellow"/>
        </w:rPr>
        <w:t xml:space="preserve">e </w:t>
      </w:r>
      <w:r w:rsidR="00B74195" w:rsidRPr="00754450">
        <w:rPr>
          <w:highlight w:val="yellow"/>
        </w:rPr>
        <w:t>care and understanding how India deals with diabetes mellitus can help other low and middle-income countries in the treatment of this devastating disease.</w:t>
      </w:r>
    </w:p>
    <w:p w14:paraId="3A2929EC" w14:textId="1FBD4550" w:rsidR="006B1BE5" w:rsidRDefault="00441634">
      <w:pPr>
        <w:pStyle w:val="BodyText"/>
        <w:spacing w:before="160" w:line="360" w:lineRule="auto"/>
        <w:ind w:left="448" w:right="729" w:firstLine="719"/>
      </w:pPr>
      <w:r w:rsidRPr="00754450">
        <w:rPr>
          <w:highlight w:val="yellow"/>
        </w:rPr>
        <w:t>Genetic predisposition and family history of obesity also influ</w:t>
      </w:r>
      <w:r>
        <w:t xml:space="preserve">ence abdominal fat accumulation among Indian adolescents. A study by </w:t>
      </w:r>
      <w:r>
        <w:rPr>
          <w:i/>
        </w:rPr>
        <w:t>Kumar et al. (2018)</w:t>
      </w:r>
      <w:r w:rsidR="00966248">
        <w:rPr>
          <w:i/>
        </w:rPr>
        <w:t xml:space="preserve"> </w:t>
      </w:r>
      <w:r w:rsidR="00966248">
        <w:rPr>
          <w:iCs/>
        </w:rPr>
        <w:t>[1</w:t>
      </w:r>
      <w:r w:rsidR="002B5F0C">
        <w:rPr>
          <w:iCs/>
        </w:rPr>
        <w:t>4</w:t>
      </w:r>
      <w:r w:rsidR="00966248">
        <w:rPr>
          <w:iCs/>
        </w:rPr>
        <w:t>]</w:t>
      </w:r>
      <w:r>
        <w:rPr>
          <w:i/>
        </w:rPr>
        <w:t xml:space="preserve"> </w:t>
      </w:r>
      <w:r>
        <w:t xml:space="preserve">suggested that children with overweight parents have a higher likelihood of developing abdominal obesity due to inherited metabolic traits and shared </w:t>
      </w:r>
      <w:r w:rsidRPr="00754450">
        <w:rPr>
          <w:highlight w:val="yellow"/>
        </w:rPr>
        <w:t>lifestyle behaviours.</w:t>
      </w:r>
    </w:p>
    <w:p w14:paraId="583A0F4F" w14:textId="7021E18C" w:rsidR="006B1BE5" w:rsidRDefault="00441634">
      <w:pPr>
        <w:pStyle w:val="BodyText"/>
        <w:spacing w:before="161" w:line="360" w:lineRule="auto"/>
        <w:ind w:left="448" w:right="730" w:firstLine="719"/>
      </w:pPr>
      <w:r>
        <w:t>Abdominal obesity is strongly associated with various metabolic and cardiovascular disorders</w:t>
      </w:r>
      <w:r>
        <w:rPr>
          <w:spacing w:val="-3"/>
        </w:rPr>
        <w:t xml:space="preserve"> </w:t>
      </w:r>
      <w:r>
        <w:t>in</w:t>
      </w:r>
      <w:r>
        <w:rPr>
          <w:spacing w:val="-2"/>
        </w:rPr>
        <w:t xml:space="preserve"> </w:t>
      </w:r>
      <w:r>
        <w:t>adolescents.</w:t>
      </w:r>
      <w:r>
        <w:rPr>
          <w:spacing w:val="-2"/>
        </w:rPr>
        <w:t xml:space="preserve"> </w:t>
      </w:r>
      <w:r>
        <w:t>Research</w:t>
      </w:r>
      <w:r>
        <w:rPr>
          <w:spacing w:val="-2"/>
        </w:rPr>
        <w:t xml:space="preserve"> </w:t>
      </w:r>
      <w:r>
        <w:t>indicates</w:t>
      </w:r>
      <w:r>
        <w:rPr>
          <w:spacing w:val="-2"/>
        </w:rPr>
        <w:t xml:space="preserve"> </w:t>
      </w:r>
      <w:r>
        <w:t>that</w:t>
      </w:r>
      <w:r>
        <w:rPr>
          <w:spacing w:val="-2"/>
        </w:rPr>
        <w:t xml:space="preserve"> </w:t>
      </w:r>
      <w:r>
        <w:t>excess</w:t>
      </w:r>
      <w:r>
        <w:rPr>
          <w:spacing w:val="-2"/>
        </w:rPr>
        <w:t xml:space="preserve"> </w:t>
      </w:r>
      <w:r>
        <w:t>visceral</w:t>
      </w:r>
      <w:r>
        <w:rPr>
          <w:spacing w:val="-2"/>
        </w:rPr>
        <w:t xml:space="preserve"> </w:t>
      </w:r>
      <w:r>
        <w:t>fat</w:t>
      </w:r>
      <w:r>
        <w:rPr>
          <w:spacing w:val="-2"/>
        </w:rPr>
        <w:t xml:space="preserve"> </w:t>
      </w:r>
      <w:r>
        <w:t>leads</w:t>
      </w:r>
      <w:r>
        <w:rPr>
          <w:spacing w:val="-2"/>
        </w:rPr>
        <w:t xml:space="preserve"> </w:t>
      </w:r>
      <w:r>
        <w:t>to insulin</w:t>
      </w:r>
      <w:r>
        <w:rPr>
          <w:spacing w:val="-4"/>
        </w:rPr>
        <w:t xml:space="preserve"> </w:t>
      </w:r>
      <w:r>
        <w:t xml:space="preserve">resistance, increasing the risk of type 2 diabetes </w:t>
      </w:r>
      <w:r>
        <w:rPr>
          <w:i/>
        </w:rPr>
        <w:t>(Mohan et al., 2019)</w:t>
      </w:r>
      <w:r w:rsidR="00966248">
        <w:rPr>
          <w:i/>
        </w:rPr>
        <w:t xml:space="preserve"> </w:t>
      </w:r>
      <w:r w:rsidR="00966248">
        <w:rPr>
          <w:iCs/>
        </w:rPr>
        <w:t>[1</w:t>
      </w:r>
      <w:r w:rsidR="002B5F0C">
        <w:rPr>
          <w:iCs/>
        </w:rPr>
        <w:t>5</w:t>
      </w:r>
      <w:r w:rsidR="00966248">
        <w:rPr>
          <w:iCs/>
        </w:rPr>
        <w:t>]</w:t>
      </w:r>
      <w:r>
        <w:t xml:space="preserve">. Furthermore, elevated waist circumference is linked to hypertension and dyslipidemia, predisposing adolescents to early-onset cardiovascular diseases </w:t>
      </w:r>
      <w:r>
        <w:rPr>
          <w:i/>
        </w:rPr>
        <w:t>(</w:t>
      </w:r>
      <w:r w:rsidR="004B369A">
        <w:rPr>
          <w:i/>
        </w:rPr>
        <w:t>Malik et al</w:t>
      </w:r>
      <w:r>
        <w:rPr>
          <w:i/>
        </w:rPr>
        <w:t>, 202</w:t>
      </w:r>
      <w:r w:rsidR="004B369A">
        <w:rPr>
          <w:i/>
        </w:rPr>
        <w:t>1</w:t>
      </w:r>
      <w:r>
        <w:rPr>
          <w:i/>
        </w:rPr>
        <w:t>)</w:t>
      </w:r>
      <w:r w:rsidR="00966248">
        <w:rPr>
          <w:i/>
        </w:rPr>
        <w:t xml:space="preserve"> </w:t>
      </w:r>
      <w:r w:rsidR="00966248">
        <w:rPr>
          <w:iCs/>
        </w:rPr>
        <w:t>[1</w:t>
      </w:r>
      <w:r w:rsidR="002B5F0C">
        <w:rPr>
          <w:iCs/>
        </w:rPr>
        <w:t>6</w:t>
      </w:r>
      <w:r w:rsidR="00966248">
        <w:rPr>
          <w:iCs/>
        </w:rPr>
        <w:t>]</w:t>
      </w:r>
      <w:r>
        <w:t xml:space="preserve">. Psychological effects, including low self-esteem, body image issues, and depression, have also been reported among obese adolescents </w:t>
      </w:r>
      <w:r>
        <w:rPr>
          <w:i/>
        </w:rPr>
        <w:t>(</w:t>
      </w:r>
      <w:r w:rsidR="00210CDF">
        <w:rPr>
          <w:i/>
        </w:rPr>
        <w:t>Gupta et al</w:t>
      </w:r>
      <w:r>
        <w:rPr>
          <w:i/>
        </w:rPr>
        <w:t>, 20</w:t>
      </w:r>
      <w:r w:rsidR="00210CDF">
        <w:rPr>
          <w:i/>
        </w:rPr>
        <w:t>17</w:t>
      </w:r>
      <w:r>
        <w:rPr>
          <w:i/>
        </w:rPr>
        <w:t>)</w:t>
      </w:r>
      <w:r w:rsidR="00966248">
        <w:rPr>
          <w:i/>
        </w:rPr>
        <w:t xml:space="preserve"> </w:t>
      </w:r>
      <w:r w:rsidR="00966248">
        <w:rPr>
          <w:iCs/>
        </w:rPr>
        <w:t>[1</w:t>
      </w:r>
      <w:r w:rsidR="002B5F0C">
        <w:rPr>
          <w:iCs/>
        </w:rPr>
        <w:t>7</w:t>
      </w:r>
      <w:r w:rsidR="00966248">
        <w:rPr>
          <w:iCs/>
        </w:rPr>
        <w:t>]</w:t>
      </w:r>
      <w:r>
        <w:t>.</w:t>
      </w:r>
    </w:p>
    <w:p w14:paraId="466A3BF7" w14:textId="6FCCCB4A" w:rsidR="006B1BE5" w:rsidRDefault="00441634">
      <w:pPr>
        <w:pStyle w:val="BodyText"/>
        <w:spacing w:before="160" w:line="360" w:lineRule="auto"/>
        <w:ind w:left="448" w:right="726" w:firstLine="719"/>
      </w:pPr>
      <w:r>
        <w:t xml:space="preserve">Promoting a balanced diet rich in fibre, proteins, and healthy fats while reducing the intake of sugary and processed foods is crucial in preventing abdominal obesity </w:t>
      </w:r>
      <w:r>
        <w:rPr>
          <w:i/>
        </w:rPr>
        <w:t>(</w:t>
      </w:r>
      <w:r w:rsidR="00B1750C">
        <w:rPr>
          <w:i/>
        </w:rPr>
        <w:t>Jagadesan</w:t>
      </w:r>
      <w:r>
        <w:rPr>
          <w:i/>
        </w:rPr>
        <w:t xml:space="preserve"> et al.,</w:t>
      </w:r>
      <w:r w:rsidR="00B1750C">
        <w:rPr>
          <w:i/>
        </w:rPr>
        <w:t xml:space="preserve"> </w:t>
      </w:r>
      <w:r>
        <w:rPr>
          <w:i/>
        </w:rPr>
        <w:t>20</w:t>
      </w:r>
      <w:r w:rsidR="00B1750C">
        <w:rPr>
          <w:i/>
        </w:rPr>
        <w:t>14</w:t>
      </w:r>
      <w:r>
        <w:rPr>
          <w:i/>
        </w:rPr>
        <w:t>)</w:t>
      </w:r>
      <w:r w:rsidR="00966248">
        <w:rPr>
          <w:i/>
        </w:rPr>
        <w:t xml:space="preserve"> </w:t>
      </w:r>
      <w:r w:rsidR="00966248">
        <w:rPr>
          <w:iCs/>
        </w:rPr>
        <w:t>[1</w:t>
      </w:r>
      <w:r w:rsidR="002B5F0C">
        <w:rPr>
          <w:iCs/>
        </w:rPr>
        <w:t>8</w:t>
      </w:r>
      <w:r w:rsidR="00966248">
        <w:rPr>
          <w:iCs/>
        </w:rPr>
        <w:t>]</w:t>
      </w:r>
      <w:r>
        <w:t xml:space="preserve">. Encouraging regular physical activity, such as sports, yoga, and aerobic exercises, helps in reducing abdominal fat and improving metabolic health </w:t>
      </w:r>
      <w:r>
        <w:rPr>
          <w:i/>
        </w:rPr>
        <w:t>(Gupta et al., 20</w:t>
      </w:r>
      <w:r w:rsidR="0026040F">
        <w:rPr>
          <w:i/>
        </w:rPr>
        <w:t>1</w:t>
      </w:r>
      <w:r>
        <w:rPr>
          <w:i/>
        </w:rPr>
        <w:t>1)</w:t>
      </w:r>
      <w:r w:rsidR="00966248">
        <w:rPr>
          <w:i/>
        </w:rPr>
        <w:t xml:space="preserve"> </w:t>
      </w:r>
      <w:r w:rsidR="00966248">
        <w:rPr>
          <w:iCs/>
        </w:rPr>
        <w:t>[</w:t>
      </w:r>
      <w:r w:rsidR="002B5F0C">
        <w:rPr>
          <w:iCs/>
        </w:rPr>
        <w:t>19</w:t>
      </w:r>
      <w:r w:rsidR="00966248">
        <w:rPr>
          <w:iCs/>
        </w:rPr>
        <w:t>]</w:t>
      </w:r>
      <w:r>
        <w:t>.</w:t>
      </w:r>
    </w:p>
    <w:p w14:paraId="748B4CA4" w14:textId="731050BE" w:rsidR="006B1BE5" w:rsidRDefault="00441634">
      <w:pPr>
        <w:pStyle w:val="BodyText"/>
        <w:spacing w:before="161" w:line="360" w:lineRule="auto"/>
        <w:ind w:left="448" w:right="731" w:firstLine="719"/>
      </w:pPr>
      <w:r>
        <w:t xml:space="preserve">Implementing structured health education programmes in schools can help create awareness among adolescents about the risks associated with obesity. Studies suggest that integrating physical activity sessions and nutrition education into the school curriculum can be effective in reducing obesity rates </w:t>
      </w:r>
      <w:r>
        <w:rPr>
          <w:i/>
        </w:rPr>
        <w:t>(Basu et al., 2024)</w:t>
      </w:r>
      <w:r w:rsidR="00966248">
        <w:rPr>
          <w:i/>
        </w:rPr>
        <w:t xml:space="preserve"> </w:t>
      </w:r>
      <w:r w:rsidR="00966248">
        <w:rPr>
          <w:iCs/>
        </w:rPr>
        <w:t>[2</w:t>
      </w:r>
      <w:r w:rsidR="002B5F0C">
        <w:rPr>
          <w:iCs/>
        </w:rPr>
        <w:t>0</w:t>
      </w:r>
      <w:r w:rsidR="00966248">
        <w:rPr>
          <w:iCs/>
        </w:rPr>
        <w:t>]</w:t>
      </w:r>
      <w:r>
        <w:t>.</w:t>
      </w:r>
    </w:p>
    <w:p w14:paraId="1F082E95"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7EFDF7A" w14:textId="31188921" w:rsidR="006B1BE5" w:rsidRDefault="00441634">
      <w:pPr>
        <w:pStyle w:val="BodyText"/>
        <w:spacing w:before="61" w:line="360" w:lineRule="auto"/>
        <w:ind w:left="448" w:right="729" w:firstLine="719"/>
      </w:pPr>
      <w:r>
        <w:lastRenderedPageBreak/>
        <w:t xml:space="preserve">Government initiatives such as the </w:t>
      </w:r>
      <w:r>
        <w:rPr>
          <w:i/>
        </w:rPr>
        <w:t xml:space="preserve">“Fit India Movement” </w:t>
      </w:r>
      <w:r>
        <w:t xml:space="preserve">and restrictions on junk food sales in schools aim to curb the rising trend of obesity among adolescents. However, stronger regulations and community engagement are necessary to make these interventions more impactful </w:t>
      </w:r>
      <w:r>
        <w:rPr>
          <w:i/>
        </w:rPr>
        <w:t>(</w:t>
      </w:r>
      <w:r w:rsidR="00D062FB">
        <w:rPr>
          <w:i/>
        </w:rPr>
        <w:t>Gujral</w:t>
      </w:r>
      <w:r>
        <w:rPr>
          <w:i/>
        </w:rPr>
        <w:t xml:space="preserve"> et al., 2023)</w:t>
      </w:r>
      <w:r w:rsidR="00966248">
        <w:rPr>
          <w:i/>
        </w:rPr>
        <w:t xml:space="preserve"> </w:t>
      </w:r>
      <w:r w:rsidR="00966248">
        <w:rPr>
          <w:iCs/>
        </w:rPr>
        <w:t>[2</w:t>
      </w:r>
      <w:r w:rsidR="002B5F0C">
        <w:rPr>
          <w:iCs/>
        </w:rPr>
        <w:t>1</w:t>
      </w:r>
      <w:r w:rsidR="00966248">
        <w:rPr>
          <w:iCs/>
        </w:rPr>
        <w:t>]</w:t>
      </w:r>
      <w:r>
        <w:t>.</w:t>
      </w:r>
    </w:p>
    <w:p w14:paraId="685CFA86" w14:textId="5ED6B6A3" w:rsidR="006B1BE5" w:rsidRDefault="00441634">
      <w:pPr>
        <w:pStyle w:val="BodyText"/>
        <w:spacing w:before="161" w:line="360" w:lineRule="auto"/>
        <w:ind w:left="448" w:right="730" w:firstLine="719"/>
      </w:pPr>
      <w:r>
        <w:t>The prevalence of overweight and obesity was higher among boys than girls, and had increased among urban dwellers over the last decade. (</w:t>
      </w:r>
      <w:r>
        <w:rPr>
          <w:i/>
        </w:rPr>
        <w:t>Hoque et al., 2014</w:t>
      </w:r>
      <w:r>
        <w:t>)</w:t>
      </w:r>
      <w:r w:rsidR="00966248">
        <w:t xml:space="preserve"> [2</w:t>
      </w:r>
      <w:r w:rsidR="002B5F0C">
        <w:t>2</w:t>
      </w:r>
      <w:r w:rsidR="00966248">
        <w:t>]</w:t>
      </w:r>
      <w:r>
        <w:t xml:space="preserve">. The prevalence of overweight and obesity was higher in boys </w:t>
      </w:r>
      <w:r w:rsidRPr="00754450">
        <w:rPr>
          <w:highlight w:val="yellow"/>
        </w:rPr>
        <w:t xml:space="preserve">than </w:t>
      </w:r>
      <w:r w:rsidR="001B7BC8" w:rsidRPr="00754450">
        <w:rPr>
          <w:highlight w:val="yellow"/>
        </w:rPr>
        <w:t xml:space="preserve">in </w:t>
      </w:r>
      <w:r w:rsidRPr="00754450">
        <w:rPr>
          <w:highlight w:val="yellow"/>
        </w:rPr>
        <w:t>girls</w:t>
      </w:r>
      <w:r w:rsidR="001B7BC8" w:rsidRPr="00754450">
        <w:rPr>
          <w:highlight w:val="yellow"/>
        </w:rPr>
        <w:t>,</w:t>
      </w:r>
      <w:r w:rsidRPr="00754450">
        <w:rPr>
          <w:highlight w:val="yellow"/>
        </w:rPr>
        <w:t xml:space="preserve"> and</w:t>
      </w:r>
      <w:r>
        <w:t xml:space="preserve"> there is an increasing trend of the </w:t>
      </w:r>
      <w:r w:rsidRPr="00754450">
        <w:rPr>
          <w:highlight w:val="yellow"/>
        </w:rPr>
        <w:t>prevalence of overweight and obesity among adolescents (</w:t>
      </w:r>
      <w:r w:rsidRPr="00754450">
        <w:rPr>
          <w:i/>
          <w:highlight w:val="yellow"/>
        </w:rPr>
        <w:t>Khadilkar et al., 2011</w:t>
      </w:r>
      <w:r w:rsidRPr="00754450">
        <w:rPr>
          <w:highlight w:val="yellow"/>
        </w:rPr>
        <w:t>)</w:t>
      </w:r>
      <w:r w:rsidR="00966248" w:rsidRPr="00754450">
        <w:rPr>
          <w:highlight w:val="yellow"/>
        </w:rPr>
        <w:t xml:space="preserve"> [2</w:t>
      </w:r>
      <w:r w:rsidR="002B5F0C" w:rsidRPr="00754450">
        <w:rPr>
          <w:highlight w:val="yellow"/>
        </w:rPr>
        <w:t>3</w:t>
      </w:r>
      <w:r w:rsidR="00966248" w:rsidRPr="00754450">
        <w:rPr>
          <w:highlight w:val="yellow"/>
        </w:rPr>
        <w:t>]</w:t>
      </w:r>
      <w:r w:rsidRPr="00754450">
        <w:rPr>
          <w:highlight w:val="yellow"/>
        </w:rPr>
        <w:t xml:space="preserve">. Regarding </w:t>
      </w:r>
      <w:r w:rsidR="001B7BC8" w:rsidRPr="00754450">
        <w:rPr>
          <w:highlight w:val="yellow"/>
        </w:rPr>
        <w:t>urbani</w:t>
      </w:r>
      <w:r w:rsidR="001B7BC8" w:rsidRPr="00754450">
        <w:rPr>
          <w:highlight w:val="yellow"/>
        </w:rPr>
        <w:t>s</w:t>
      </w:r>
      <w:r w:rsidR="001B7BC8" w:rsidRPr="00754450">
        <w:rPr>
          <w:highlight w:val="yellow"/>
        </w:rPr>
        <w:t xml:space="preserve">ation </w:t>
      </w:r>
      <w:r w:rsidRPr="00754450">
        <w:rPr>
          <w:highlight w:val="yellow"/>
        </w:rPr>
        <w:t>and lifestyle shifts, studies indicate an increasing prevalence of abdominal obesity among Indian adolescents, especially in urban areas (</w:t>
      </w:r>
      <w:r w:rsidRPr="00754450">
        <w:rPr>
          <w:i/>
          <w:highlight w:val="yellow"/>
        </w:rPr>
        <w:t>Misra et al., 2011</w:t>
      </w:r>
      <w:r w:rsidRPr="00754450">
        <w:rPr>
          <w:highlight w:val="yellow"/>
        </w:rPr>
        <w:t>)</w:t>
      </w:r>
      <w:r w:rsidR="00966248" w:rsidRPr="00754450">
        <w:rPr>
          <w:highlight w:val="yellow"/>
        </w:rPr>
        <w:t xml:space="preserve"> [2</w:t>
      </w:r>
      <w:r w:rsidR="002B5F0C" w:rsidRPr="00754450">
        <w:rPr>
          <w:highlight w:val="yellow"/>
        </w:rPr>
        <w:t>4</w:t>
      </w:r>
      <w:r w:rsidR="00966248" w:rsidRPr="00754450">
        <w:rPr>
          <w:highlight w:val="yellow"/>
        </w:rPr>
        <w:t>]</w:t>
      </w:r>
      <w:r w:rsidRPr="00754450">
        <w:rPr>
          <w:highlight w:val="yellow"/>
        </w:rPr>
        <w:t>.</w:t>
      </w:r>
    </w:p>
    <w:p w14:paraId="5203D127" w14:textId="47050583" w:rsidR="006B1BE5" w:rsidRDefault="00441634">
      <w:pPr>
        <w:pStyle w:val="BodyText"/>
        <w:spacing w:before="159" w:line="360" w:lineRule="auto"/>
        <w:ind w:left="448" w:right="728" w:firstLine="719"/>
      </w:pPr>
      <w:r>
        <w:t xml:space="preserve">In terms of regional variations, </w:t>
      </w:r>
      <w:r>
        <w:rPr>
          <w:i/>
        </w:rPr>
        <w:t>Gupta et al. (201</w:t>
      </w:r>
      <w:r w:rsidR="0026040F">
        <w:rPr>
          <w:i/>
        </w:rPr>
        <w:t>0</w:t>
      </w:r>
      <w:r>
        <w:rPr>
          <w:i/>
        </w:rPr>
        <w:t>)</w:t>
      </w:r>
      <w:r w:rsidR="00966248">
        <w:rPr>
          <w:i/>
        </w:rPr>
        <w:t xml:space="preserve"> </w:t>
      </w:r>
      <w:r w:rsidR="00966248">
        <w:rPr>
          <w:iCs/>
        </w:rPr>
        <w:t>[2</w:t>
      </w:r>
      <w:r w:rsidR="002B5F0C">
        <w:rPr>
          <w:iCs/>
        </w:rPr>
        <w:t>5</w:t>
      </w:r>
      <w:r w:rsidR="00966248">
        <w:rPr>
          <w:iCs/>
        </w:rPr>
        <w:t>]</w:t>
      </w:r>
      <w:r>
        <w:rPr>
          <w:i/>
        </w:rPr>
        <w:t xml:space="preserve"> </w:t>
      </w:r>
      <w:r>
        <w:t xml:space="preserve">reported a higher prevalence in North India compared to South India, due to differences in dietary habits. </w:t>
      </w:r>
      <w:r w:rsidR="003138AF">
        <w:rPr>
          <w:i/>
        </w:rPr>
        <w:t>Bhansali</w:t>
      </w:r>
      <w:r>
        <w:rPr>
          <w:i/>
        </w:rPr>
        <w:t xml:space="preserve"> et al. (201</w:t>
      </w:r>
      <w:r w:rsidR="003138AF">
        <w:rPr>
          <w:i/>
        </w:rPr>
        <w:t>5</w:t>
      </w:r>
      <w:r>
        <w:rPr>
          <w:i/>
        </w:rPr>
        <w:t xml:space="preserve">) </w:t>
      </w:r>
      <w:r w:rsidR="00966248">
        <w:rPr>
          <w:iCs/>
        </w:rPr>
        <w:t>[2</w:t>
      </w:r>
      <w:r w:rsidR="002B5F0C">
        <w:rPr>
          <w:iCs/>
        </w:rPr>
        <w:t>6</w:t>
      </w:r>
      <w:r w:rsidR="00966248">
        <w:rPr>
          <w:iCs/>
        </w:rPr>
        <w:t xml:space="preserve">] </w:t>
      </w:r>
      <w:r>
        <w:t>found that urban adolescents had a higher risk of abdominal obesity due to increased consumption of processed foods.</w:t>
      </w:r>
    </w:p>
    <w:p w14:paraId="777BA346" w14:textId="2C613766" w:rsidR="006B1BE5" w:rsidRDefault="00441634">
      <w:pPr>
        <w:pStyle w:val="BodyText"/>
        <w:spacing w:before="161" w:line="360" w:lineRule="auto"/>
        <w:ind w:left="448" w:right="726" w:firstLine="719"/>
      </w:pPr>
      <w:r>
        <w:t>As for gender disparities, adolescent girls showed a higher prevalence than boys, attributed to hormonal and lifestyle differences (</w:t>
      </w:r>
      <w:r w:rsidR="00B30EC9">
        <w:rPr>
          <w:i/>
        </w:rPr>
        <w:t>Dhawan</w:t>
      </w:r>
      <w:r>
        <w:rPr>
          <w:i/>
        </w:rPr>
        <w:t xml:space="preserve"> et al., 2020</w:t>
      </w:r>
      <w:r>
        <w:t>)</w:t>
      </w:r>
      <w:r w:rsidR="00966248">
        <w:t xml:space="preserve"> [2</w:t>
      </w:r>
      <w:r w:rsidR="002B5F0C">
        <w:t>7</w:t>
      </w:r>
      <w:r w:rsidR="00966248">
        <w:t>]</w:t>
      </w:r>
      <w:r>
        <w:t>. In age-related trends, research suggests that obesity increases significantly from early to late adolescence (</w:t>
      </w:r>
      <w:r w:rsidR="004C4F34">
        <w:rPr>
          <w:i/>
        </w:rPr>
        <w:t>Gulati</w:t>
      </w:r>
      <w:r>
        <w:rPr>
          <w:i/>
        </w:rPr>
        <w:t xml:space="preserve"> et al., 20</w:t>
      </w:r>
      <w:r w:rsidR="004C4F34">
        <w:rPr>
          <w:i/>
        </w:rPr>
        <w:t>13</w:t>
      </w:r>
      <w:r>
        <w:t>)</w:t>
      </w:r>
      <w:r w:rsidR="00966248">
        <w:t xml:space="preserve"> [2</w:t>
      </w:r>
      <w:r w:rsidR="002B5F0C">
        <w:t>8</w:t>
      </w:r>
      <w:r w:rsidR="00966248">
        <w:t>]</w:t>
      </w:r>
      <w:r>
        <w:t>.</w:t>
      </w:r>
      <w:r>
        <w:rPr>
          <w:spacing w:val="-1"/>
        </w:rPr>
        <w:t xml:space="preserve"> </w:t>
      </w:r>
      <w:r>
        <w:t>Frequent consumption of</w:t>
      </w:r>
      <w:r>
        <w:rPr>
          <w:spacing w:val="-1"/>
        </w:rPr>
        <w:t xml:space="preserve"> </w:t>
      </w:r>
      <w:r>
        <w:t>fast food</w:t>
      </w:r>
      <w:r>
        <w:rPr>
          <w:spacing w:val="-1"/>
        </w:rPr>
        <w:t xml:space="preserve"> </w:t>
      </w:r>
      <w:r>
        <w:t>and</w:t>
      </w:r>
      <w:r>
        <w:rPr>
          <w:spacing w:val="-2"/>
        </w:rPr>
        <w:t xml:space="preserve"> </w:t>
      </w:r>
      <w:r>
        <w:t>sugary</w:t>
      </w:r>
      <w:r>
        <w:rPr>
          <w:spacing w:val="-1"/>
        </w:rPr>
        <w:t xml:space="preserve"> </w:t>
      </w:r>
      <w:r>
        <w:t>drinks is linked to</w:t>
      </w:r>
      <w:r>
        <w:rPr>
          <w:spacing w:val="-2"/>
        </w:rPr>
        <w:t xml:space="preserve"> </w:t>
      </w:r>
      <w:r>
        <w:t>higher</w:t>
      </w:r>
      <w:r>
        <w:rPr>
          <w:spacing w:val="-2"/>
        </w:rPr>
        <w:t xml:space="preserve"> </w:t>
      </w:r>
      <w:r>
        <w:t>abdominal fat (</w:t>
      </w:r>
      <w:r>
        <w:rPr>
          <w:i/>
        </w:rPr>
        <w:t xml:space="preserve">Mishra </w:t>
      </w:r>
      <w:r w:rsidR="0056193F">
        <w:rPr>
          <w:i/>
        </w:rPr>
        <w:t>et al</w:t>
      </w:r>
      <w:r>
        <w:rPr>
          <w:i/>
        </w:rPr>
        <w:t>, 20</w:t>
      </w:r>
      <w:r w:rsidR="0056193F">
        <w:rPr>
          <w:i/>
        </w:rPr>
        <w:t>09</w:t>
      </w:r>
      <w:r>
        <w:t>)</w:t>
      </w:r>
      <w:r w:rsidR="00966248">
        <w:t xml:space="preserve"> [</w:t>
      </w:r>
      <w:r w:rsidR="002B5F0C">
        <w:t>29</w:t>
      </w:r>
      <w:r w:rsidR="00966248">
        <w:t>]</w:t>
      </w:r>
      <w:r>
        <w:t>. Adolescents who skip breakfast tend to have higher waist circumference (</w:t>
      </w:r>
      <w:r w:rsidR="00E66B58">
        <w:rPr>
          <w:i/>
        </w:rPr>
        <w:t>Chad</w:t>
      </w:r>
      <w:r>
        <w:rPr>
          <w:i/>
        </w:rPr>
        <w:t>ha et al., 20</w:t>
      </w:r>
      <w:r w:rsidR="00E66B58">
        <w:rPr>
          <w:i/>
        </w:rPr>
        <w:t>09</w:t>
      </w:r>
      <w:r>
        <w:t>)</w:t>
      </w:r>
      <w:r w:rsidR="00966248">
        <w:t xml:space="preserve"> [3</w:t>
      </w:r>
      <w:r w:rsidR="002B5F0C">
        <w:t>0</w:t>
      </w:r>
      <w:r w:rsidR="00966248">
        <w:t>]</w:t>
      </w:r>
      <w:r>
        <w:t>. Increased intake of processed snacks is associated with obesity risk (</w:t>
      </w:r>
      <w:r>
        <w:rPr>
          <w:i/>
        </w:rPr>
        <w:t>Verma et al., 20</w:t>
      </w:r>
      <w:r w:rsidR="0056193F">
        <w:rPr>
          <w:i/>
        </w:rPr>
        <w:t>23</w:t>
      </w:r>
      <w:r>
        <w:t>)</w:t>
      </w:r>
      <w:r w:rsidR="00966248">
        <w:t xml:space="preserve"> [3</w:t>
      </w:r>
      <w:r w:rsidR="002B5F0C">
        <w:t>1</w:t>
      </w:r>
      <w:r w:rsidR="00966248">
        <w:t>]</w:t>
      </w:r>
      <w:r>
        <w:t>. Lack of sports participation significantly contributes to obesity (</w:t>
      </w:r>
      <w:r w:rsidR="003D3295">
        <w:rPr>
          <w:i/>
        </w:rPr>
        <w:t>Goel</w:t>
      </w:r>
      <w:r>
        <w:rPr>
          <w:i/>
          <w:spacing w:val="-1"/>
        </w:rPr>
        <w:t xml:space="preserve"> </w:t>
      </w:r>
      <w:r>
        <w:rPr>
          <w:i/>
        </w:rPr>
        <w:t>et al., 20</w:t>
      </w:r>
      <w:r w:rsidR="003D3295">
        <w:rPr>
          <w:i/>
        </w:rPr>
        <w:t>1</w:t>
      </w:r>
      <w:r>
        <w:rPr>
          <w:i/>
        </w:rPr>
        <w:t>0)</w:t>
      </w:r>
      <w:r w:rsidR="00966248">
        <w:rPr>
          <w:i/>
        </w:rPr>
        <w:t xml:space="preserve"> </w:t>
      </w:r>
      <w:r w:rsidR="00966248">
        <w:rPr>
          <w:iCs/>
        </w:rPr>
        <w:t>[3</w:t>
      </w:r>
      <w:r w:rsidR="002B5F0C">
        <w:rPr>
          <w:iCs/>
        </w:rPr>
        <w:t>2</w:t>
      </w:r>
      <w:r w:rsidR="00966248">
        <w:rPr>
          <w:iCs/>
        </w:rPr>
        <w:t>]</w:t>
      </w:r>
      <w:r>
        <w:rPr>
          <w:i/>
        </w:rPr>
        <w:t xml:space="preserve">. </w:t>
      </w:r>
      <w:r>
        <w:t>Exposure</w:t>
      </w:r>
      <w:r>
        <w:rPr>
          <w:spacing w:val="-1"/>
        </w:rPr>
        <w:t xml:space="preserve"> </w:t>
      </w:r>
      <w:r>
        <w:t>to screen</w:t>
      </w:r>
      <w:r w:rsidR="001B7BC8">
        <w:t>s</w:t>
      </w:r>
      <w:r>
        <w:t xml:space="preserve"> has a</w:t>
      </w:r>
      <w:r>
        <w:rPr>
          <w:spacing w:val="-1"/>
        </w:rPr>
        <w:t xml:space="preserve"> </w:t>
      </w:r>
      <w:r>
        <w:t>negative</w:t>
      </w:r>
      <w:r>
        <w:rPr>
          <w:spacing w:val="-1"/>
        </w:rPr>
        <w:t xml:space="preserve"> </w:t>
      </w:r>
      <w:r>
        <w:t>impact, as more</w:t>
      </w:r>
      <w:r>
        <w:rPr>
          <w:spacing w:val="-2"/>
        </w:rPr>
        <w:t xml:space="preserve"> </w:t>
      </w:r>
      <w:r>
        <w:t>than three</w:t>
      </w:r>
      <w:r>
        <w:rPr>
          <w:spacing w:val="-1"/>
        </w:rPr>
        <w:t xml:space="preserve"> </w:t>
      </w:r>
      <w:r>
        <w:t>hours of screen exposure daily is correlated with central obesity (</w:t>
      </w:r>
      <w:r>
        <w:rPr>
          <w:i/>
        </w:rPr>
        <w:t>Kumar</w:t>
      </w:r>
      <w:r w:rsidR="002F5446">
        <w:rPr>
          <w:i/>
        </w:rPr>
        <w:t xml:space="preserve"> et al</w:t>
      </w:r>
      <w:r>
        <w:rPr>
          <w:i/>
        </w:rPr>
        <w:t>, 20</w:t>
      </w:r>
      <w:r w:rsidR="002F5446">
        <w:rPr>
          <w:i/>
        </w:rPr>
        <w:t>18</w:t>
      </w:r>
      <w:r>
        <w:t>)</w:t>
      </w:r>
      <w:r w:rsidR="00966248">
        <w:t xml:space="preserve"> [3</w:t>
      </w:r>
      <w:r w:rsidR="002B5F0C">
        <w:t>3</w:t>
      </w:r>
      <w:r w:rsidR="00966248">
        <w:t>]</w:t>
      </w:r>
      <w:r>
        <w:t>. Adolescents with overweight parents are at higher risk (</w:t>
      </w:r>
      <w:r>
        <w:rPr>
          <w:i/>
        </w:rPr>
        <w:t>Choudhury et al., 20</w:t>
      </w:r>
      <w:r w:rsidR="00076626">
        <w:rPr>
          <w:i/>
        </w:rPr>
        <w:t>25</w:t>
      </w:r>
      <w:r>
        <w:t>)</w:t>
      </w:r>
      <w:r w:rsidR="00966248">
        <w:t xml:space="preserve"> [3</w:t>
      </w:r>
      <w:r w:rsidR="002B5F0C">
        <w:t>4</w:t>
      </w:r>
      <w:r w:rsidR="00966248">
        <w:t>]</w:t>
      </w:r>
      <w:r>
        <w:t>.</w:t>
      </w:r>
    </w:p>
    <w:p w14:paraId="5D33BA06" w14:textId="7D11D90E" w:rsidR="006B1BE5" w:rsidRDefault="00441634">
      <w:pPr>
        <w:pStyle w:val="BodyText"/>
        <w:spacing w:before="160" w:line="360" w:lineRule="auto"/>
        <w:ind w:left="448" w:right="730" w:firstLine="719"/>
      </w:pPr>
      <w:r>
        <w:t xml:space="preserve">The </w:t>
      </w:r>
      <w:r w:rsidRPr="00754450">
        <w:rPr>
          <w:highlight w:val="yellow"/>
        </w:rPr>
        <w:t xml:space="preserve">prevalence of abdominal obesity increased progressively with age. It was more prevalent in females than </w:t>
      </w:r>
      <w:r w:rsidR="001B7BC8" w:rsidRPr="00754450">
        <w:rPr>
          <w:highlight w:val="yellow"/>
        </w:rPr>
        <w:t xml:space="preserve">in </w:t>
      </w:r>
      <w:r w:rsidRPr="00754450">
        <w:rPr>
          <w:highlight w:val="yellow"/>
        </w:rPr>
        <w:t>males. Prevalence of obesity was higher in private and government schools (</w:t>
      </w:r>
      <w:r w:rsidRPr="00754450">
        <w:rPr>
          <w:i/>
          <w:highlight w:val="yellow"/>
        </w:rPr>
        <w:t>Solanki, D. K. et al., 2020</w:t>
      </w:r>
      <w:r w:rsidRPr="00754450">
        <w:rPr>
          <w:highlight w:val="yellow"/>
        </w:rPr>
        <w:t>)</w:t>
      </w:r>
      <w:r w:rsidR="00966248" w:rsidRPr="00754450">
        <w:rPr>
          <w:highlight w:val="yellow"/>
        </w:rPr>
        <w:t xml:space="preserve"> [3</w:t>
      </w:r>
      <w:r w:rsidR="002B5F0C" w:rsidRPr="00754450">
        <w:rPr>
          <w:highlight w:val="yellow"/>
        </w:rPr>
        <w:t>5</w:t>
      </w:r>
      <w:r w:rsidR="00966248" w:rsidRPr="00754450">
        <w:rPr>
          <w:highlight w:val="yellow"/>
        </w:rPr>
        <w:t>]</w:t>
      </w:r>
      <w:r w:rsidRPr="00754450">
        <w:rPr>
          <w:highlight w:val="yellow"/>
        </w:rPr>
        <w:t xml:space="preserve">. The prevalence of abdominal obesity was significantly higher among girls than </w:t>
      </w:r>
      <w:r w:rsidR="001B7BC8" w:rsidRPr="00754450">
        <w:rPr>
          <w:highlight w:val="yellow"/>
        </w:rPr>
        <w:t xml:space="preserve">among </w:t>
      </w:r>
      <w:r w:rsidRPr="00754450">
        <w:rPr>
          <w:highlight w:val="yellow"/>
        </w:rPr>
        <w:t>boys. Physical activity was significantly associated with the occurrence of obesity regardless of the p</w:t>
      </w:r>
      <w:r>
        <w:t>resence of overweight (</w:t>
      </w:r>
      <w:r>
        <w:rPr>
          <w:i/>
        </w:rPr>
        <w:t>Cavalcanti, C. B. D. S. et al., 2010</w:t>
      </w:r>
      <w:r>
        <w:t>)</w:t>
      </w:r>
      <w:r w:rsidR="00966248">
        <w:t xml:space="preserve"> [3</w:t>
      </w:r>
      <w:r w:rsidR="002B5F0C">
        <w:t>6</w:t>
      </w:r>
      <w:r w:rsidR="00966248">
        <w:t>]</w:t>
      </w:r>
      <w:r>
        <w:t>. South Asians have a distinct pattern of obesity in the form of increased fat mass and low</w:t>
      </w:r>
      <w:r w:rsidR="001B7BC8">
        <w:t>er</w:t>
      </w:r>
      <w:r>
        <w:rPr>
          <w:spacing w:val="14"/>
        </w:rPr>
        <w:t xml:space="preserve"> </w:t>
      </w:r>
      <w:r>
        <w:t>lean</w:t>
      </w:r>
      <w:r>
        <w:rPr>
          <w:spacing w:val="17"/>
        </w:rPr>
        <w:t xml:space="preserve"> </w:t>
      </w:r>
      <w:r>
        <w:t>mass</w:t>
      </w:r>
      <w:r>
        <w:rPr>
          <w:spacing w:val="17"/>
        </w:rPr>
        <w:t xml:space="preserve"> </w:t>
      </w:r>
      <w:r>
        <w:t>than</w:t>
      </w:r>
      <w:r>
        <w:rPr>
          <w:spacing w:val="17"/>
        </w:rPr>
        <w:t xml:space="preserve"> </w:t>
      </w:r>
      <w:r>
        <w:t>Whites</w:t>
      </w:r>
      <w:r>
        <w:rPr>
          <w:spacing w:val="18"/>
        </w:rPr>
        <w:t xml:space="preserve"> </w:t>
      </w:r>
      <w:r>
        <w:t>for</w:t>
      </w:r>
      <w:r>
        <w:rPr>
          <w:spacing w:val="16"/>
        </w:rPr>
        <w:t xml:space="preserve"> </w:t>
      </w:r>
      <w:r>
        <w:t>the</w:t>
      </w:r>
      <w:r>
        <w:rPr>
          <w:spacing w:val="17"/>
        </w:rPr>
        <w:t xml:space="preserve"> </w:t>
      </w:r>
      <w:r>
        <w:t>same</w:t>
      </w:r>
      <w:r>
        <w:rPr>
          <w:spacing w:val="17"/>
        </w:rPr>
        <w:t xml:space="preserve"> </w:t>
      </w:r>
      <w:r>
        <w:t>level</w:t>
      </w:r>
      <w:r>
        <w:rPr>
          <w:spacing w:val="18"/>
        </w:rPr>
        <w:t xml:space="preserve"> </w:t>
      </w:r>
      <w:r>
        <w:t>of</w:t>
      </w:r>
      <w:r>
        <w:rPr>
          <w:spacing w:val="17"/>
        </w:rPr>
        <w:t xml:space="preserve"> </w:t>
      </w:r>
      <w:r>
        <w:t>BMI.</w:t>
      </w:r>
      <w:r>
        <w:rPr>
          <w:spacing w:val="17"/>
        </w:rPr>
        <w:t xml:space="preserve"> </w:t>
      </w:r>
      <w:r>
        <w:t>Socio-cultural</w:t>
      </w:r>
      <w:r>
        <w:rPr>
          <w:spacing w:val="18"/>
        </w:rPr>
        <w:t xml:space="preserve"> </w:t>
      </w:r>
      <w:r>
        <w:lastRenderedPageBreak/>
        <w:t>and</w:t>
      </w:r>
      <w:r>
        <w:rPr>
          <w:spacing w:val="20"/>
        </w:rPr>
        <w:t xml:space="preserve"> </w:t>
      </w:r>
      <w:r>
        <w:t>economic</w:t>
      </w:r>
      <w:r>
        <w:rPr>
          <w:spacing w:val="17"/>
        </w:rPr>
        <w:t xml:space="preserve"> </w:t>
      </w:r>
      <w:r>
        <w:rPr>
          <w:spacing w:val="-2"/>
        </w:rPr>
        <w:t>factors,</w:t>
      </w:r>
    </w:p>
    <w:p w14:paraId="2474734A"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2277A212" w14:textId="2FD74313" w:rsidR="006B1BE5" w:rsidRDefault="00441634">
      <w:pPr>
        <w:pStyle w:val="BodyText"/>
        <w:spacing w:before="61" w:line="360" w:lineRule="auto"/>
        <w:ind w:left="448" w:right="732"/>
      </w:pPr>
      <w:r>
        <w:lastRenderedPageBreak/>
        <w:t>low birth weight status, etc can all contribute to increased obesity-associated CVD risk in South Asians (</w:t>
      </w:r>
      <w:r>
        <w:rPr>
          <w:i/>
        </w:rPr>
        <w:t>Prasad, D. S. et al., 2011</w:t>
      </w:r>
      <w:r>
        <w:t>)</w:t>
      </w:r>
      <w:r w:rsidR="00966248">
        <w:t xml:space="preserve"> [3</w:t>
      </w:r>
      <w:r w:rsidR="002B5F0C">
        <w:t>7</w:t>
      </w:r>
      <w:r w:rsidR="00966248">
        <w:t>]</w:t>
      </w:r>
      <w:r>
        <w:t>.</w:t>
      </w:r>
    </w:p>
    <w:p w14:paraId="62914B41" w14:textId="260B0B0F" w:rsidR="006B1BE5" w:rsidRDefault="00441634">
      <w:pPr>
        <w:pStyle w:val="BodyText"/>
        <w:spacing w:before="161" w:line="360" w:lineRule="auto"/>
        <w:ind w:left="448" w:right="724" w:firstLine="719"/>
      </w:pPr>
      <w:r>
        <w:t>Interventions that targeted health and electronic/digital literacy, student and family education and life/health skill training for both nutrition and Physical Activity produced positive results (</w:t>
      </w:r>
      <w:r>
        <w:rPr>
          <w:i/>
        </w:rPr>
        <w:t>Srivastav, P. et al., 2020</w:t>
      </w:r>
      <w:r>
        <w:t>)</w:t>
      </w:r>
      <w:r w:rsidR="00966248">
        <w:t xml:space="preserve"> [3</w:t>
      </w:r>
      <w:r w:rsidR="002B5F0C">
        <w:t>8</w:t>
      </w:r>
      <w:r w:rsidR="00966248">
        <w:t>]</w:t>
      </w:r>
      <w:r>
        <w:t xml:space="preserve">. Overweight/obesity in adolescents showed </w:t>
      </w:r>
      <w:r w:rsidR="001B7BC8">
        <w:t xml:space="preserve">a </w:t>
      </w:r>
      <w:r>
        <w:t>significant association with gender and age, and the prevalence of overweight/obesity was found to be significantly higher as compared to the previous reports from India (</w:t>
      </w:r>
      <w:r w:rsidR="001D0C32">
        <w:rPr>
          <w:i/>
        </w:rPr>
        <w:t>Joshi</w:t>
      </w:r>
      <w:r>
        <w:rPr>
          <w:i/>
        </w:rPr>
        <w:t>. et al., 20</w:t>
      </w:r>
      <w:r w:rsidR="001D0C32">
        <w:rPr>
          <w:i/>
        </w:rPr>
        <w:t>14</w:t>
      </w:r>
      <w:r>
        <w:t>)</w:t>
      </w:r>
      <w:r w:rsidR="00966248">
        <w:t xml:space="preserve"> [</w:t>
      </w:r>
      <w:r w:rsidR="002B5F0C">
        <w:t>39</w:t>
      </w:r>
      <w:r w:rsidR="00966248">
        <w:t>]</w:t>
      </w:r>
      <w:r>
        <w:t>. Modern amenities such as readily available fast/junk food corners,</w:t>
      </w:r>
      <w:r>
        <w:rPr>
          <w:spacing w:val="80"/>
        </w:rPr>
        <w:t xml:space="preserve"> </w:t>
      </w:r>
      <w:r>
        <w:t>availability of modern gadgets and transport facilities for school are leading factors for the increased prevalence of overweight and obesity in adolescents (</w:t>
      </w:r>
      <w:r>
        <w:rPr>
          <w:i/>
        </w:rPr>
        <w:t>Rohilla, R. et al., 2014</w:t>
      </w:r>
      <w:r>
        <w:t>)</w:t>
      </w:r>
      <w:r w:rsidR="00966248">
        <w:t xml:space="preserve"> [4</w:t>
      </w:r>
      <w:r w:rsidR="002B5F0C">
        <w:t>0</w:t>
      </w:r>
      <w:r w:rsidR="00966248">
        <w:t>]</w:t>
      </w:r>
      <w:r>
        <w:t>.</w:t>
      </w:r>
      <w:r>
        <w:rPr>
          <w:spacing w:val="40"/>
        </w:rPr>
        <w:t xml:space="preserve"> </w:t>
      </w:r>
      <w:r>
        <w:t xml:space="preserve">There is </w:t>
      </w:r>
      <w:r w:rsidR="001B7BC8">
        <w:t xml:space="preserve">a </w:t>
      </w:r>
      <w:r>
        <w:t>significant prevalence of obesity in affluent schoolgirls in Delhi</w:t>
      </w:r>
      <w:r w:rsidR="001B7BC8">
        <w:t>,</w:t>
      </w:r>
      <w:r>
        <w:t xml:space="preserve"> and more than half of them have central obesity (</w:t>
      </w:r>
      <w:r>
        <w:rPr>
          <w:i/>
        </w:rPr>
        <w:t>Mehta, M. et al., 2007)</w:t>
      </w:r>
      <w:r w:rsidR="00966248">
        <w:rPr>
          <w:i/>
        </w:rPr>
        <w:t xml:space="preserve"> </w:t>
      </w:r>
      <w:r w:rsidR="00966248">
        <w:rPr>
          <w:iCs/>
        </w:rPr>
        <w:t>[4</w:t>
      </w:r>
      <w:r w:rsidR="002B5F0C">
        <w:rPr>
          <w:iCs/>
        </w:rPr>
        <w:t>1</w:t>
      </w:r>
      <w:r w:rsidR="00966248">
        <w:rPr>
          <w:iCs/>
        </w:rPr>
        <w:t>]</w:t>
      </w:r>
      <w:r>
        <w:t>. Analysis reveals that</w:t>
      </w:r>
      <w:r w:rsidR="001B7BC8">
        <w:t>,</w:t>
      </w:r>
      <w:r>
        <w:t xml:space="preserve"> as per the WHO standard, abdominal obesity was found to be more prevalent among women. The prevalence of abdominal obesity (risky WHR) increases consistently with age for both women and men (</w:t>
      </w:r>
      <w:r>
        <w:rPr>
          <w:i/>
        </w:rPr>
        <w:t>Sengupta, R. et al., 2025</w:t>
      </w:r>
      <w:r>
        <w:t>)</w:t>
      </w:r>
      <w:r w:rsidR="00966248">
        <w:t xml:space="preserve"> [4</w:t>
      </w:r>
      <w:r w:rsidR="002B5F0C">
        <w:t>2</w:t>
      </w:r>
      <w:r w:rsidR="00966248">
        <w:t>]</w:t>
      </w:r>
      <w:r>
        <w:t>.</w:t>
      </w:r>
    </w:p>
    <w:p w14:paraId="7B00D7B9" w14:textId="26B16036" w:rsidR="006B1BE5" w:rsidRDefault="00441634">
      <w:pPr>
        <w:pStyle w:val="BodyText"/>
        <w:spacing w:before="160" w:line="360" w:lineRule="auto"/>
        <w:ind w:left="448" w:right="727" w:firstLine="719"/>
      </w:pPr>
      <w:r>
        <w:t>The study found a high prevalence of overweight/obesity and central obesity among Indian university students. Several gender-specific health risk practices were identified</w:t>
      </w:r>
      <w:r w:rsidR="001B7BC8">
        <w:t>,</w:t>
      </w:r>
      <w:r>
        <w:t xml:space="preserve"> including lack of dietary risk knowledge, shorter sleep duration, living away from parents or guardians, tobacco use, lack of social support and religiousness that can be utilised in health promotion programmes (</w:t>
      </w:r>
      <w:r>
        <w:rPr>
          <w:i/>
        </w:rPr>
        <w:t>Pengpid, et al., 2014</w:t>
      </w:r>
      <w:r>
        <w:t>)</w:t>
      </w:r>
      <w:r w:rsidR="00966248">
        <w:t xml:space="preserve"> [4</w:t>
      </w:r>
      <w:r w:rsidR="002B5F0C">
        <w:t>3</w:t>
      </w:r>
      <w:r w:rsidR="00966248">
        <w:t>]</w:t>
      </w:r>
      <w:r>
        <w:t>. There was a higher prevalence of abdominal obesity among male students, those with high economic levels and those who consumed alcohol in excess. It was of note that the prevalence of abdominal obesity tended to increase with economic level (</w:t>
      </w:r>
      <w:r>
        <w:rPr>
          <w:i/>
        </w:rPr>
        <w:t>Romanzini, M. et al., 2011</w:t>
      </w:r>
      <w:r>
        <w:t>)</w:t>
      </w:r>
      <w:r w:rsidR="00966248">
        <w:t xml:space="preserve"> [4</w:t>
      </w:r>
      <w:r w:rsidR="002B5F0C">
        <w:t>4</w:t>
      </w:r>
      <w:r w:rsidR="00966248">
        <w:t>]</w:t>
      </w:r>
      <w:r>
        <w:t xml:space="preserve">. Study found that even in lower socioeconomic status, there is a higher prevalence of childhood and adolescent obesity due to an </w:t>
      </w:r>
      <w:r w:rsidR="001B7BC8">
        <w:t>urbani</w:t>
      </w:r>
      <w:r w:rsidR="001B7BC8">
        <w:t>s</w:t>
      </w:r>
      <w:r w:rsidR="001B7BC8">
        <w:t xml:space="preserve">ed </w:t>
      </w:r>
      <w:r>
        <w:t>lifestyle in rural areas, a sedentary lifestyle, higher consumption of low-cost energy-dense foods, and higher screening time in this electronic era (</w:t>
      </w:r>
      <w:r>
        <w:rPr>
          <w:i/>
        </w:rPr>
        <w:t>Palanivel, S. et al., 2025</w:t>
      </w:r>
      <w:r>
        <w:t>)</w:t>
      </w:r>
      <w:r w:rsidR="00966248">
        <w:t xml:space="preserve"> [4</w:t>
      </w:r>
      <w:r w:rsidR="002B5F0C">
        <w:t>5</w:t>
      </w:r>
      <w:r w:rsidR="00966248">
        <w:t>]</w:t>
      </w:r>
      <w:r>
        <w:t>.</w:t>
      </w:r>
      <w:r>
        <w:rPr>
          <w:spacing w:val="-3"/>
        </w:rPr>
        <w:t xml:space="preserve"> </w:t>
      </w:r>
      <w:r>
        <w:t>The</w:t>
      </w:r>
      <w:r>
        <w:rPr>
          <w:spacing w:val="-5"/>
        </w:rPr>
        <w:t xml:space="preserve"> </w:t>
      </w:r>
      <w:r>
        <w:t>study</w:t>
      </w:r>
      <w:r>
        <w:rPr>
          <w:spacing w:val="-3"/>
        </w:rPr>
        <w:t xml:space="preserve"> </w:t>
      </w:r>
      <w:r>
        <w:t>showed</w:t>
      </w:r>
      <w:r>
        <w:rPr>
          <w:spacing w:val="-1"/>
        </w:rPr>
        <w:t xml:space="preserve"> </w:t>
      </w:r>
      <w:r>
        <w:t>that</w:t>
      </w:r>
      <w:r>
        <w:rPr>
          <w:spacing w:val="-3"/>
        </w:rPr>
        <w:t xml:space="preserve"> </w:t>
      </w:r>
      <w:r>
        <w:t>there</w:t>
      </w:r>
      <w:r>
        <w:rPr>
          <w:spacing w:val="-4"/>
        </w:rPr>
        <w:t xml:space="preserve"> </w:t>
      </w:r>
      <w:r>
        <w:t>was</w:t>
      </w:r>
      <w:r>
        <w:rPr>
          <w:spacing w:val="-3"/>
        </w:rPr>
        <w:t xml:space="preserve"> </w:t>
      </w:r>
      <w:r>
        <w:t>a</w:t>
      </w:r>
      <w:r>
        <w:rPr>
          <w:spacing w:val="-4"/>
        </w:rPr>
        <w:t xml:space="preserve"> </w:t>
      </w:r>
      <w:r>
        <w:t>significant</w:t>
      </w:r>
      <w:r>
        <w:rPr>
          <w:spacing w:val="-3"/>
        </w:rPr>
        <w:t xml:space="preserve"> </w:t>
      </w:r>
      <w:r>
        <w:t>association</w:t>
      </w:r>
      <w:r>
        <w:rPr>
          <w:spacing w:val="-3"/>
        </w:rPr>
        <w:t xml:space="preserve"> </w:t>
      </w:r>
      <w:r>
        <w:t>between</w:t>
      </w:r>
      <w:r>
        <w:rPr>
          <w:spacing w:val="-3"/>
        </w:rPr>
        <w:t xml:space="preserve"> </w:t>
      </w:r>
      <w:r>
        <w:t>less</w:t>
      </w:r>
      <w:r>
        <w:rPr>
          <w:spacing w:val="-3"/>
        </w:rPr>
        <w:t xml:space="preserve"> </w:t>
      </w:r>
      <w:r>
        <w:t>consumption</w:t>
      </w:r>
      <w:r>
        <w:rPr>
          <w:spacing w:val="-3"/>
        </w:rPr>
        <w:t xml:space="preserve"> </w:t>
      </w:r>
      <w:r>
        <w:t>of vegetable foods, fruits, meals cooked outside the home, alcohol consumption, yoga practice, socioeconomic</w:t>
      </w:r>
      <w:r>
        <w:rPr>
          <w:spacing w:val="-1"/>
        </w:rPr>
        <w:t xml:space="preserve"> </w:t>
      </w:r>
      <w:r>
        <w:t>status, and the</w:t>
      </w:r>
      <w:r>
        <w:rPr>
          <w:spacing w:val="-1"/>
        </w:rPr>
        <w:t xml:space="preserve"> </w:t>
      </w:r>
      <w:r>
        <w:t>occurrence</w:t>
      </w:r>
      <w:r>
        <w:rPr>
          <w:spacing w:val="-1"/>
        </w:rPr>
        <w:t xml:space="preserve"> </w:t>
      </w:r>
      <w:r>
        <w:t>of overweight or</w:t>
      </w:r>
      <w:r>
        <w:rPr>
          <w:spacing w:val="-1"/>
        </w:rPr>
        <w:t xml:space="preserve"> </w:t>
      </w:r>
      <w:r>
        <w:t>obesity in the adolescents (</w:t>
      </w:r>
      <w:r>
        <w:rPr>
          <w:i/>
        </w:rPr>
        <w:t>Ghosh, A. et al., 2015</w:t>
      </w:r>
      <w:r>
        <w:t>)</w:t>
      </w:r>
      <w:r w:rsidR="00966248">
        <w:t xml:space="preserve"> [4</w:t>
      </w:r>
      <w:r w:rsidR="002B5F0C">
        <w:t>6</w:t>
      </w:r>
      <w:r w:rsidR="00966248">
        <w:t>]</w:t>
      </w:r>
      <w:r>
        <w:t>.</w:t>
      </w:r>
    </w:p>
    <w:p w14:paraId="6A60CF9D" w14:textId="0125F861" w:rsidR="006B1BE5" w:rsidRDefault="00441634">
      <w:pPr>
        <w:pStyle w:val="BodyText"/>
        <w:spacing w:before="161" w:line="360" w:lineRule="auto"/>
        <w:ind w:left="448" w:right="734" w:firstLine="719"/>
      </w:pPr>
      <w:r>
        <w:t>Psychosocial abnormalities are closely associated with obesity in children and adolescents.</w:t>
      </w:r>
      <w:r>
        <w:rPr>
          <w:spacing w:val="11"/>
        </w:rPr>
        <w:t xml:space="preserve"> </w:t>
      </w:r>
      <w:r w:rsidR="001B7BC8" w:rsidRPr="00754450">
        <w:rPr>
          <w:highlight w:val="yellow"/>
        </w:rPr>
        <w:t>A</w:t>
      </w:r>
      <w:r w:rsidR="001B7BC8" w:rsidRPr="00754450">
        <w:rPr>
          <w:highlight w:val="yellow"/>
        </w:rPr>
        <w:t>bdominal</w:t>
      </w:r>
      <w:r w:rsidR="001B7BC8" w:rsidRPr="00754450">
        <w:rPr>
          <w:spacing w:val="13"/>
          <w:highlight w:val="yellow"/>
        </w:rPr>
        <w:t xml:space="preserve"> </w:t>
      </w:r>
      <w:r w:rsidRPr="00754450">
        <w:rPr>
          <w:highlight w:val="yellow"/>
        </w:rPr>
        <w:t>obesity</w:t>
      </w:r>
      <w:r w:rsidRPr="00754450">
        <w:rPr>
          <w:spacing w:val="13"/>
          <w:highlight w:val="yellow"/>
        </w:rPr>
        <w:t xml:space="preserve"> </w:t>
      </w:r>
      <w:r w:rsidRPr="00754450">
        <w:rPr>
          <w:highlight w:val="yellow"/>
        </w:rPr>
        <w:t>seems</w:t>
      </w:r>
      <w:r w:rsidRPr="00754450">
        <w:rPr>
          <w:spacing w:val="13"/>
          <w:highlight w:val="yellow"/>
        </w:rPr>
        <w:t xml:space="preserve"> </w:t>
      </w:r>
      <w:r w:rsidRPr="00754450">
        <w:rPr>
          <w:highlight w:val="yellow"/>
        </w:rPr>
        <w:t>to</w:t>
      </w:r>
      <w:r w:rsidRPr="00754450">
        <w:rPr>
          <w:spacing w:val="13"/>
          <w:highlight w:val="yellow"/>
        </w:rPr>
        <w:t xml:space="preserve"> </w:t>
      </w:r>
      <w:r w:rsidRPr="00754450">
        <w:rPr>
          <w:highlight w:val="yellow"/>
        </w:rPr>
        <w:t>be</w:t>
      </w:r>
      <w:r w:rsidRPr="00754450">
        <w:rPr>
          <w:spacing w:val="12"/>
          <w:highlight w:val="yellow"/>
        </w:rPr>
        <w:t xml:space="preserve"> </w:t>
      </w:r>
      <w:r w:rsidRPr="00754450">
        <w:rPr>
          <w:highlight w:val="yellow"/>
        </w:rPr>
        <w:t>strongly</w:t>
      </w:r>
      <w:r w:rsidRPr="00754450">
        <w:rPr>
          <w:spacing w:val="13"/>
          <w:highlight w:val="yellow"/>
        </w:rPr>
        <w:t xml:space="preserve"> </w:t>
      </w:r>
      <w:r w:rsidRPr="00754450">
        <w:rPr>
          <w:highlight w:val="yellow"/>
        </w:rPr>
        <w:t>associated</w:t>
      </w:r>
      <w:r w:rsidRPr="00754450">
        <w:rPr>
          <w:spacing w:val="12"/>
          <w:highlight w:val="yellow"/>
        </w:rPr>
        <w:t xml:space="preserve"> </w:t>
      </w:r>
      <w:r w:rsidRPr="00754450">
        <w:rPr>
          <w:highlight w:val="yellow"/>
        </w:rPr>
        <w:t>with</w:t>
      </w:r>
      <w:r w:rsidRPr="00754450">
        <w:rPr>
          <w:spacing w:val="13"/>
          <w:highlight w:val="yellow"/>
        </w:rPr>
        <w:t xml:space="preserve"> </w:t>
      </w:r>
      <w:r w:rsidRPr="00754450">
        <w:rPr>
          <w:highlight w:val="yellow"/>
        </w:rPr>
        <w:t>concomitant</w:t>
      </w:r>
      <w:r w:rsidRPr="00754450">
        <w:rPr>
          <w:spacing w:val="14"/>
          <w:highlight w:val="yellow"/>
        </w:rPr>
        <w:t xml:space="preserve"> </w:t>
      </w:r>
      <w:r w:rsidRPr="00754450">
        <w:rPr>
          <w:spacing w:val="-2"/>
          <w:highlight w:val="yellow"/>
        </w:rPr>
        <w:t>depression</w:t>
      </w:r>
    </w:p>
    <w:p w14:paraId="1F099A2C"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4E6C3F2F" w14:textId="7774EFC9" w:rsidR="006B1BE5" w:rsidRDefault="00441634">
      <w:pPr>
        <w:pStyle w:val="BodyText"/>
        <w:spacing w:before="61" w:line="360" w:lineRule="auto"/>
        <w:ind w:left="448" w:right="725"/>
      </w:pPr>
      <w:r>
        <w:lastRenderedPageBreak/>
        <w:t>in males.</w:t>
      </w:r>
      <w:r>
        <w:rPr>
          <w:spacing w:val="80"/>
        </w:rPr>
        <w:t xml:space="preserve"> </w:t>
      </w:r>
      <w:r>
        <w:t>Further dietary intake is significantly associated with abdominal obesity (</w:t>
      </w:r>
      <w:r>
        <w:rPr>
          <w:i/>
        </w:rPr>
        <w:t>Raj, M., &amp; Kumar, R. K. (2010</w:t>
      </w:r>
      <w:r>
        <w:t>)</w:t>
      </w:r>
      <w:r w:rsidR="00966248">
        <w:t xml:space="preserve"> [4</w:t>
      </w:r>
      <w:r w:rsidR="002B5F0C">
        <w:t>7</w:t>
      </w:r>
      <w:r w:rsidR="00966248">
        <w:t>]</w:t>
      </w:r>
      <w:r>
        <w:t>. The prevalence of abdominal obesity has been consistently higher in women than in men. There are a number of factors that predispose Indian women to obesity</w:t>
      </w:r>
      <w:r w:rsidR="001B7BC8">
        <w:t>:</w:t>
      </w:r>
      <w:r w:rsidR="001B7BC8">
        <w:t xml:space="preserve"> </w:t>
      </w:r>
      <w:r>
        <w:t>sedentary behavio</w:t>
      </w:r>
      <w:r w:rsidR="001B7BC8">
        <w:t>u</w:t>
      </w:r>
      <w:r>
        <w:t>r, imbalanced diets, sequential and additive postpartum weight gain and further decrease in physical activity during this period and cultural issues (</w:t>
      </w:r>
      <w:r>
        <w:rPr>
          <w:i/>
        </w:rPr>
        <w:t>Chopra, S. M. et al.,</w:t>
      </w:r>
      <w:r>
        <w:rPr>
          <w:i/>
          <w:spacing w:val="-2"/>
        </w:rPr>
        <w:t xml:space="preserve"> </w:t>
      </w:r>
      <w:r>
        <w:rPr>
          <w:i/>
        </w:rPr>
        <w:t>2013</w:t>
      </w:r>
      <w:r>
        <w:t>)</w:t>
      </w:r>
      <w:r w:rsidR="00966248">
        <w:t xml:space="preserve"> [4</w:t>
      </w:r>
      <w:r w:rsidR="002B5F0C">
        <w:t>8</w:t>
      </w:r>
      <w:r w:rsidR="00966248">
        <w:t>]</w:t>
      </w:r>
      <w:r>
        <w:t>.</w:t>
      </w:r>
      <w:r>
        <w:rPr>
          <w:spacing w:val="-3"/>
        </w:rPr>
        <w:t xml:space="preserve"> </w:t>
      </w:r>
      <w:r>
        <w:t>A</w:t>
      </w:r>
      <w:r>
        <w:rPr>
          <w:spacing w:val="-2"/>
        </w:rPr>
        <w:t xml:space="preserve"> </w:t>
      </w:r>
      <w:r>
        <w:t>significant association</w:t>
      </w:r>
      <w:r>
        <w:rPr>
          <w:spacing w:val="-2"/>
        </w:rPr>
        <w:t xml:space="preserve"> </w:t>
      </w:r>
      <w:r>
        <w:t>of</w:t>
      </w:r>
      <w:r>
        <w:rPr>
          <w:spacing w:val="-3"/>
        </w:rPr>
        <w:t xml:space="preserve"> </w:t>
      </w:r>
      <w:r>
        <w:t>gender,</w:t>
      </w:r>
      <w:r>
        <w:rPr>
          <w:spacing w:val="-1"/>
        </w:rPr>
        <w:t xml:space="preserve"> </w:t>
      </w:r>
      <w:r>
        <w:t>socioeconomic</w:t>
      </w:r>
      <w:r>
        <w:rPr>
          <w:spacing w:val="-3"/>
        </w:rPr>
        <w:t xml:space="preserve"> </w:t>
      </w:r>
      <w:r w:rsidRPr="00754450">
        <w:rPr>
          <w:highlight w:val="yellow"/>
        </w:rPr>
        <w:t>status,</w:t>
      </w:r>
      <w:r w:rsidRPr="00754450">
        <w:rPr>
          <w:spacing w:val="-2"/>
          <w:highlight w:val="yellow"/>
        </w:rPr>
        <w:t xml:space="preserve"> </w:t>
      </w:r>
      <w:r w:rsidRPr="00754450">
        <w:rPr>
          <w:highlight w:val="yellow"/>
        </w:rPr>
        <w:t>dietary</w:t>
      </w:r>
      <w:r w:rsidRPr="00754450">
        <w:rPr>
          <w:spacing w:val="-2"/>
          <w:highlight w:val="yellow"/>
        </w:rPr>
        <w:t xml:space="preserve"> </w:t>
      </w:r>
      <w:r w:rsidRPr="00754450">
        <w:rPr>
          <w:highlight w:val="yellow"/>
        </w:rPr>
        <w:t>habits,</w:t>
      </w:r>
      <w:r w:rsidRPr="00754450">
        <w:rPr>
          <w:spacing w:val="-2"/>
          <w:highlight w:val="yellow"/>
        </w:rPr>
        <w:t xml:space="preserve"> </w:t>
      </w:r>
      <w:r w:rsidRPr="00754450">
        <w:rPr>
          <w:highlight w:val="yellow"/>
        </w:rPr>
        <w:t xml:space="preserve">chocolate eating habits, mode of transportation to school, sports </w:t>
      </w:r>
      <w:r w:rsidR="001B7BC8" w:rsidRPr="00754450">
        <w:rPr>
          <w:highlight w:val="yellow"/>
        </w:rPr>
        <w:t>participa</w:t>
      </w:r>
      <w:r w:rsidR="001B7BC8" w:rsidRPr="00754450">
        <w:rPr>
          <w:highlight w:val="yellow"/>
        </w:rPr>
        <w:t>tion</w:t>
      </w:r>
      <w:r w:rsidRPr="00754450">
        <w:rPr>
          <w:highlight w:val="yellow"/>
        </w:rPr>
        <w:t>, physical activity, and screen time. Adolescents who were athletic enthusiasts and those who did physical activity had a good BMI (</w:t>
      </w:r>
      <w:r w:rsidRPr="00754450">
        <w:rPr>
          <w:i/>
          <w:highlight w:val="yellow"/>
        </w:rPr>
        <w:t>Seema, S. et al., 2021</w:t>
      </w:r>
      <w:r w:rsidRPr="00754450">
        <w:rPr>
          <w:highlight w:val="yellow"/>
        </w:rPr>
        <w:t>)</w:t>
      </w:r>
      <w:r w:rsidR="00966248" w:rsidRPr="00754450">
        <w:rPr>
          <w:highlight w:val="yellow"/>
        </w:rPr>
        <w:t xml:space="preserve"> [</w:t>
      </w:r>
      <w:r w:rsidR="002B5F0C" w:rsidRPr="00754450">
        <w:rPr>
          <w:highlight w:val="yellow"/>
        </w:rPr>
        <w:t>49</w:t>
      </w:r>
      <w:r w:rsidR="00966248" w:rsidRPr="00754450">
        <w:rPr>
          <w:highlight w:val="yellow"/>
        </w:rPr>
        <w:t>]</w:t>
      </w:r>
      <w:r w:rsidRPr="00754450">
        <w:rPr>
          <w:highlight w:val="yellow"/>
        </w:rPr>
        <w:t>.</w:t>
      </w:r>
    </w:p>
    <w:p w14:paraId="29C0C691" w14:textId="77777777" w:rsidR="006B1BE5" w:rsidRDefault="00441634">
      <w:pPr>
        <w:pStyle w:val="BodyText"/>
        <w:spacing w:before="160" w:line="360" w:lineRule="auto"/>
        <w:ind w:left="448" w:right="729" w:firstLine="719"/>
      </w:pPr>
      <w:r>
        <w:t>Abdominal obesity among Indian adolescents is a growing health concern driven by lifestyle,</w:t>
      </w:r>
      <w:r>
        <w:rPr>
          <w:spacing w:val="-1"/>
        </w:rPr>
        <w:t xml:space="preserve"> </w:t>
      </w:r>
      <w:r>
        <w:t>dietary,</w:t>
      </w:r>
      <w:r>
        <w:rPr>
          <w:spacing w:val="-2"/>
        </w:rPr>
        <w:t xml:space="preserve"> </w:t>
      </w:r>
      <w:r>
        <w:t>genetic, and</w:t>
      </w:r>
      <w:r>
        <w:rPr>
          <w:spacing w:val="-1"/>
        </w:rPr>
        <w:t xml:space="preserve"> </w:t>
      </w:r>
      <w:r>
        <w:t>environmental</w:t>
      </w:r>
      <w:r>
        <w:rPr>
          <w:spacing w:val="-1"/>
        </w:rPr>
        <w:t xml:space="preserve"> </w:t>
      </w:r>
      <w:r>
        <w:t>factors.</w:t>
      </w:r>
      <w:r>
        <w:rPr>
          <w:spacing w:val="-2"/>
        </w:rPr>
        <w:t xml:space="preserve"> </w:t>
      </w:r>
      <w:r>
        <w:t>Given</w:t>
      </w:r>
      <w:r>
        <w:rPr>
          <w:spacing w:val="-1"/>
        </w:rPr>
        <w:t xml:space="preserve"> </w:t>
      </w:r>
      <w:r>
        <w:t>its association with</w:t>
      </w:r>
      <w:r>
        <w:rPr>
          <w:spacing w:val="-1"/>
        </w:rPr>
        <w:t xml:space="preserve"> </w:t>
      </w:r>
      <w:r>
        <w:t>serious</w:t>
      </w:r>
      <w:r>
        <w:rPr>
          <w:spacing w:val="-1"/>
        </w:rPr>
        <w:t xml:space="preserve"> </w:t>
      </w:r>
      <w:r>
        <w:t>health complications, it is imperative to implement preventive strategies focusing on healthy dietary habits, physical activity promotion, and policy-driven interventions. Future research should explore long-term solutions and the effectiveness of intervention programs tailored to Indian adolescents' needs.</w:t>
      </w:r>
    </w:p>
    <w:p w14:paraId="638E7001" w14:textId="77777777" w:rsidR="006B1BE5" w:rsidRDefault="00441634">
      <w:pPr>
        <w:pStyle w:val="Heading2"/>
        <w:numPr>
          <w:ilvl w:val="0"/>
          <w:numId w:val="3"/>
        </w:numPr>
        <w:tabs>
          <w:tab w:val="left" w:pos="875"/>
        </w:tabs>
        <w:spacing w:before="161"/>
        <w:ind w:left="875" w:hanging="427"/>
        <w:jc w:val="both"/>
      </w:pPr>
      <w:r>
        <w:t>Rationale</w:t>
      </w:r>
      <w:r>
        <w:rPr>
          <w:spacing w:val="-3"/>
        </w:rPr>
        <w:t xml:space="preserve"> </w:t>
      </w:r>
      <w:r>
        <w:t>of</w:t>
      </w:r>
      <w:r>
        <w:rPr>
          <w:spacing w:val="-2"/>
        </w:rPr>
        <w:t xml:space="preserve"> </w:t>
      </w:r>
      <w:r>
        <w:t xml:space="preserve">the </w:t>
      </w:r>
      <w:r>
        <w:rPr>
          <w:spacing w:val="-4"/>
        </w:rPr>
        <w:t>Study</w:t>
      </w:r>
    </w:p>
    <w:p w14:paraId="6A6BD391" w14:textId="77777777" w:rsidR="006B1BE5" w:rsidRDefault="006B1BE5">
      <w:pPr>
        <w:pStyle w:val="BodyText"/>
        <w:spacing w:before="22"/>
        <w:jc w:val="left"/>
        <w:rPr>
          <w:b/>
        </w:rPr>
      </w:pPr>
    </w:p>
    <w:p w14:paraId="45A04F85" w14:textId="0825991A" w:rsidR="006B1BE5" w:rsidRDefault="00441634">
      <w:pPr>
        <w:pStyle w:val="BodyText"/>
        <w:spacing w:line="360" w:lineRule="auto"/>
        <w:ind w:left="448" w:right="727" w:firstLine="451"/>
      </w:pPr>
      <w:r>
        <w:t xml:space="preserve">India is </w:t>
      </w:r>
      <w:r w:rsidRPr="00754450">
        <w:rPr>
          <w:highlight w:val="yellow"/>
        </w:rPr>
        <w:t xml:space="preserve">home to </w:t>
      </w:r>
      <w:r w:rsidR="001B7BC8" w:rsidRPr="00754450">
        <w:rPr>
          <w:highlight w:val="yellow"/>
        </w:rPr>
        <w:t xml:space="preserve">the </w:t>
      </w:r>
      <w:r w:rsidRPr="00754450">
        <w:rPr>
          <w:highlight w:val="yellow"/>
        </w:rPr>
        <w:t xml:space="preserve">highest adolescents (10-19) years in the world (Census, 2011). </w:t>
      </w:r>
      <w:r w:rsidR="001B7BC8" w:rsidRPr="00754450">
        <w:rPr>
          <w:highlight w:val="yellow"/>
        </w:rPr>
        <w:t>At</w:t>
      </w:r>
      <w:r w:rsidR="001B7BC8" w:rsidRPr="00754450">
        <w:rPr>
          <w:highlight w:val="yellow"/>
        </w:rPr>
        <w:t xml:space="preserve"> </w:t>
      </w:r>
      <w:r w:rsidRPr="00754450">
        <w:rPr>
          <w:highlight w:val="yellow"/>
        </w:rPr>
        <w:t>same time</w:t>
      </w:r>
      <w:r w:rsidR="001B7BC8" w:rsidRPr="00754450">
        <w:rPr>
          <w:highlight w:val="yellow"/>
        </w:rPr>
        <w:t>,</w:t>
      </w:r>
      <w:r w:rsidRPr="00754450">
        <w:rPr>
          <w:highlight w:val="yellow"/>
        </w:rPr>
        <w:t xml:space="preserve"> in its adolescent population</w:t>
      </w:r>
      <w:r w:rsidR="001B7BC8" w:rsidRPr="00754450">
        <w:rPr>
          <w:highlight w:val="yellow"/>
        </w:rPr>
        <w:t>,</w:t>
      </w:r>
      <w:r w:rsidRPr="00754450">
        <w:rPr>
          <w:highlight w:val="yellow"/>
        </w:rPr>
        <w:t xml:space="preserve"> there are </w:t>
      </w:r>
      <w:r w:rsidR="001B7BC8" w:rsidRPr="00754450">
        <w:rPr>
          <w:highlight w:val="yellow"/>
        </w:rPr>
        <w:t xml:space="preserve">a </w:t>
      </w:r>
      <w:r w:rsidRPr="00754450">
        <w:rPr>
          <w:highlight w:val="yellow"/>
        </w:rPr>
        <w:t>lot more Non-Communicable Diseases (NCDs) are emerging, NFFHS-5,2019-21.</w:t>
      </w:r>
      <w:r w:rsidRPr="00754450">
        <w:rPr>
          <w:spacing w:val="40"/>
          <w:highlight w:val="yellow"/>
        </w:rPr>
        <w:t xml:space="preserve"> </w:t>
      </w:r>
      <w:r w:rsidRPr="00754450">
        <w:rPr>
          <w:highlight w:val="yellow"/>
        </w:rPr>
        <w:t xml:space="preserve">In recent years, India has witnessed a worrying rise in abdominal obesity among adolescents, which has emerged as a major public health concern. Abdominal obesity, </w:t>
      </w:r>
      <w:r w:rsidR="001B7BC8" w:rsidRPr="00754450">
        <w:rPr>
          <w:highlight w:val="yellow"/>
        </w:rPr>
        <w:t>characteri</w:t>
      </w:r>
      <w:r w:rsidR="001B7BC8" w:rsidRPr="00754450">
        <w:rPr>
          <w:highlight w:val="yellow"/>
        </w:rPr>
        <w:t>s</w:t>
      </w:r>
      <w:r w:rsidR="001B7BC8" w:rsidRPr="00754450">
        <w:rPr>
          <w:highlight w:val="yellow"/>
        </w:rPr>
        <w:t xml:space="preserve">ed </w:t>
      </w:r>
      <w:r w:rsidRPr="00754450">
        <w:rPr>
          <w:highlight w:val="yellow"/>
        </w:rPr>
        <w:t>by excessive fat accumulation around the abdomen,</w:t>
      </w:r>
      <w:r w:rsidRPr="00754450">
        <w:rPr>
          <w:spacing w:val="-3"/>
          <w:highlight w:val="yellow"/>
        </w:rPr>
        <w:t xml:space="preserve"> </w:t>
      </w:r>
      <w:r w:rsidRPr="00754450">
        <w:rPr>
          <w:highlight w:val="yellow"/>
        </w:rPr>
        <w:t>is</w:t>
      </w:r>
      <w:r w:rsidRPr="00754450">
        <w:rPr>
          <w:spacing w:val="-1"/>
          <w:highlight w:val="yellow"/>
        </w:rPr>
        <w:t xml:space="preserve"> </w:t>
      </w:r>
      <w:r w:rsidRPr="00754450">
        <w:rPr>
          <w:highlight w:val="yellow"/>
        </w:rPr>
        <w:t>a</w:t>
      </w:r>
      <w:r w:rsidRPr="00754450">
        <w:rPr>
          <w:spacing w:val="-3"/>
          <w:highlight w:val="yellow"/>
        </w:rPr>
        <w:t xml:space="preserve"> </w:t>
      </w:r>
      <w:r w:rsidRPr="00754450">
        <w:rPr>
          <w:highlight w:val="yellow"/>
        </w:rPr>
        <w:t>key</w:t>
      </w:r>
      <w:r w:rsidRPr="00754450">
        <w:rPr>
          <w:spacing w:val="-1"/>
          <w:highlight w:val="yellow"/>
        </w:rPr>
        <w:t xml:space="preserve"> </w:t>
      </w:r>
      <w:r w:rsidRPr="00754450">
        <w:rPr>
          <w:highlight w:val="yellow"/>
        </w:rPr>
        <w:t>risk</w:t>
      </w:r>
      <w:r w:rsidRPr="00754450">
        <w:rPr>
          <w:spacing w:val="-1"/>
          <w:highlight w:val="yellow"/>
        </w:rPr>
        <w:t xml:space="preserve"> </w:t>
      </w:r>
      <w:r w:rsidRPr="00754450">
        <w:rPr>
          <w:highlight w:val="yellow"/>
        </w:rPr>
        <w:t>factor</w:t>
      </w:r>
      <w:r w:rsidRPr="00754450">
        <w:rPr>
          <w:spacing w:val="-3"/>
          <w:highlight w:val="yellow"/>
        </w:rPr>
        <w:t xml:space="preserve"> </w:t>
      </w:r>
      <w:r w:rsidRPr="00754450">
        <w:rPr>
          <w:highlight w:val="yellow"/>
        </w:rPr>
        <w:t>for</w:t>
      </w:r>
      <w:r w:rsidRPr="00754450">
        <w:rPr>
          <w:spacing w:val="-3"/>
          <w:highlight w:val="yellow"/>
        </w:rPr>
        <w:t xml:space="preserve"> </w:t>
      </w:r>
      <w:r w:rsidRPr="00754450">
        <w:rPr>
          <w:highlight w:val="yellow"/>
        </w:rPr>
        <w:t>non-communicable</w:t>
      </w:r>
      <w:r w:rsidRPr="00754450">
        <w:rPr>
          <w:spacing w:val="-3"/>
          <w:highlight w:val="yellow"/>
        </w:rPr>
        <w:t xml:space="preserve"> </w:t>
      </w:r>
      <w:r w:rsidRPr="00754450">
        <w:rPr>
          <w:highlight w:val="yellow"/>
        </w:rPr>
        <w:t>diseases</w:t>
      </w:r>
      <w:r w:rsidRPr="00754450">
        <w:rPr>
          <w:spacing w:val="-1"/>
          <w:highlight w:val="yellow"/>
        </w:rPr>
        <w:t xml:space="preserve"> </w:t>
      </w:r>
      <w:r w:rsidRPr="00754450">
        <w:rPr>
          <w:highlight w:val="yellow"/>
        </w:rPr>
        <w:t>(NCDs)</w:t>
      </w:r>
      <w:r w:rsidRPr="00754450">
        <w:rPr>
          <w:spacing w:val="-2"/>
          <w:highlight w:val="yellow"/>
        </w:rPr>
        <w:t xml:space="preserve"> </w:t>
      </w:r>
      <w:r w:rsidRPr="00754450">
        <w:rPr>
          <w:highlight w:val="yellow"/>
        </w:rPr>
        <w:t>such</w:t>
      </w:r>
      <w:r>
        <w:t xml:space="preserve"> as</w:t>
      </w:r>
      <w:r>
        <w:rPr>
          <w:spacing w:val="-3"/>
        </w:rPr>
        <w:t xml:space="preserve"> </w:t>
      </w:r>
      <w:r>
        <w:t>type</w:t>
      </w:r>
      <w:r>
        <w:rPr>
          <w:spacing w:val="-3"/>
        </w:rPr>
        <w:t xml:space="preserve"> </w:t>
      </w:r>
      <w:r>
        <w:t>2</w:t>
      </w:r>
      <w:r>
        <w:rPr>
          <w:spacing w:val="-2"/>
        </w:rPr>
        <w:t xml:space="preserve"> </w:t>
      </w:r>
      <w:r>
        <w:t>diabetes, cardiovascular diseases, and metabolic syndrome. The increasing prevalence of abdominal obesity among Indian adolescents can be attributed to several factors, including sedentary lifestyles, unhealthy dietary habits, increased screen time, and reduced physical activity.</w:t>
      </w:r>
    </w:p>
    <w:p w14:paraId="32178619" w14:textId="6408B235" w:rsidR="006B1BE5" w:rsidRDefault="00441634">
      <w:pPr>
        <w:pStyle w:val="BodyText"/>
        <w:spacing w:before="161" w:line="360" w:lineRule="auto"/>
        <w:ind w:left="448" w:right="731" w:firstLine="451"/>
      </w:pPr>
      <w:r>
        <w:t>Despite the growing burden of obesity in India, limited research has focused on abdominal obesity specifically among adolescents. Many studies have examined general obesity trends, but there is a need for a deeper understanding of abdominal obesity, its determinants,</w:t>
      </w:r>
      <w:r>
        <w:rPr>
          <w:spacing w:val="-2"/>
        </w:rPr>
        <w:t xml:space="preserve"> </w:t>
      </w:r>
      <w:r>
        <w:t>and</w:t>
      </w:r>
      <w:r>
        <w:rPr>
          <w:spacing w:val="-2"/>
        </w:rPr>
        <w:t xml:space="preserve"> </w:t>
      </w:r>
      <w:r>
        <w:t>its</w:t>
      </w:r>
      <w:r>
        <w:rPr>
          <w:spacing w:val="-2"/>
        </w:rPr>
        <w:t xml:space="preserve"> </w:t>
      </w:r>
      <w:r>
        <w:t>long-term</w:t>
      </w:r>
      <w:r>
        <w:rPr>
          <w:spacing w:val="-2"/>
        </w:rPr>
        <w:t xml:space="preserve"> </w:t>
      </w:r>
      <w:r>
        <w:t>implications</w:t>
      </w:r>
      <w:r>
        <w:rPr>
          <w:spacing w:val="-2"/>
        </w:rPr>
        <w:t xml:space="preserve"> </w:t>
      </w:r>
      <w:r>
        <w:t>in</w:t>
      </w:r>
      <w:r>
        <w:rPr>
          <w:spacing w:val="-4"/>
        </w:rPr>
        <w:t xml:space="preserve"> </w:t>
      </w:r>
      <w:r>
        <w:t>the</w:t>
      </w:r>
      <w:r>
        <w:rPr>
          <w:spacing w:val="-3"/>
        </w:rPr>
        <w:t xml:space="preserve"> </w:t>
      </w:r>
      <w:r>
        <w:t>Indian</w:t>
      </w:r>
      <w:r>
        <w:rPr>
          <w:spacing w:val="-3"/>
        </w:rPr>
        <w:t xml:space="preserve"> </w:t>
      </w:r>
      <w:r>
        <w:t>context. Identifying</w:t>
      </w:r>
      <w:r>
        <w:rPr>
          <w:spacing w:val="-2"/>
        </w:rPr>
        <w:t xml:space="preserve"> </w:t>
      </w:r>
      <w:r>
        <w:t>risk</w:t>
      </w:r>
      <w:r>
        <w:rPr>
          <w:spacing w:val="-2"/>
        </w:rPr>
        <w:t xml:space="preserve"> </w:t>
      </w:r>
      <w:r>
        <w:t>factors</w:t>
      </w:r>
      <w:r>
        <w:rPr>
          <w:spacing w:val="-2"/>
        </w:rPr>
        <w:t xml:space="preserve"> </w:t>
      </w:r>
      <w:r>
        <w:t>and assessing the awareness levels among adolescents can help develop targeted interventions for obesity</w:t>
      </w:r>
      <w:r>
        <w:rPr>
          <w:spacing w:val="36"/>
        </w:rPr>
        <w:t xml:space="preserve"> </w:t>
      </w:r>
      <w:r>
        <w:t>prevention</w:t>
      </w:r>
      <w:r>
        <w:rPr>
          <w:spacing w:val="36"/>
        </w:rPr>
        <w:t xml:space="preserve"> </w:t>
      </w:r>
      <w:r>
        <w:t>and</w:t>
      </w:r>
      <w:r>
        <w:rPr>
          <w:spacing w:val="38"/>
        </w:rPr>
        <w:t xml:space="preserve"> </w:t>
      </w:r>
      <w:r>
        <w:t>management.</w:t>
      </w:r>
      <w:r>
        <w:rPr>
          <w:spacing w:val="39"/>
        </w:rPr>
        <w:t xml:space="preserve"> </w:t>
      </w:r>
      <w:r>
        <w:t>Although</w:t>
      </w:r>
      <w:r>
        <w:rPr>
          <w:spacing w:val="39"/>
        </w:rPr>
        <w:t xml:space="preserve"> </w:t>
      </w:r>
      <w:r>
        <w:t>an</w:t>
      </w:r>
      <w:r w:rsidR="001B7BC8">
        <w:t>a</w:t>
      </w:r>
      <w:r>
        <w:t>emia</w:t>
      </w:r>
      <w:r>
        <w:rPr>
          <w:spacing w:val="35"/>
        </w:rPr>
        <w:t xml:space="preserve"> </w:t>
      </w:r>
      <w:r>
        <w:t>among</w:t>
      </w:r>
      <w:r>
        <w:rPr>
          <w:spacing w:val="40"/>
        </w:rPr>
        <w:t xml:space="preserve"> </w:t>
      </w:r>
      <w:r>
        <w:t>Indian</w:t>
      </w:r>
      <w:r>
        <w:rPr>
          <w:spacing w:val="38"/>
        </w:rPr>
        <w:t xml:space="preserve"> </w:t>
      </w:r>
      <w:r>
        <w:t>adolescents</w:t>
      </w:r>
      <w:r>
        <w:rPr>
          <w:spacing w:val="36"/>
        </w:rPr>
        <w:t xml:space="preserve"> </w:t>
      </w:r>
      <w:r w:rsidR="002B5F0C">
        <w:t>is</w:t>
      </w:r>
      <w:r>
        <w:rPr>
          <w:spacing w:val="36"/>
        </w:rPr>
        <w:t xml:space="preserve"> </w:t>
      </w:r>
      <w:r>
        <w:rPr>
          <w:spacing w:val="-4"/>
        </w:rPr>
        <w:t>very</w:t>
      </w:r>
    </w:p>
    <w:p w14:paraId="4B802C52"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0F312B52" w14:textId="5CC0D78B" w:rsidR="006B1BE5" w:rsidRDefault="00441634">
      <w:pPr>
        <w:pStyle w:val="BodyText"/>
        <w:spacing w:before="61" w:line="360" w:lineRule="auto"/>
        <w:ind w:left="448" w:right="736"/>
      </w:pPr>
      <w:r>
        <w:lastRenderedPageBreak/>
        <w:t>high compare</w:t>
      </w:r>
      <w:r w:rsidR="001B7BC8">
        <w:t>d</w:t>
      </w:r>
      <w:r>
        <w:t xml:space="preserve"> to obesity among adolescents. But both an</w:t>
      </w:r>
      <w:r w:rsidR="001B7BC8">
        <w:t>a</w:t>
      </w:r>
      <w:r>
        <w:t xml:space="preserve">emia and obesity are major health issues in </w:t>
      </w:r>
      <w:r w:rsidR="001B7BC8">
        <w:t xml:space="preserve">the </w:t>
      </w:r>
      <w:r>
        <w:t>Indian adolescent population.</w:t>
      </w:r>
    </w:p>
    <w:p w14:paraId="6C57A0FC" w14:textId="77777777" w:rsidR="006B1BE5" w:rsidRDefault="00441634">
      <w:pPr>
        <w:pStyle w:val="BodyText"/>
        <w:spacing w:before="161" w:line="360" w:lineRule="auto"/>
        <w:ind w:left="448" w:right="728" w:firstLine="91"/>
      </w:pPr>
      <w:r>
        <w:t>Therefore, this study aims to examine the prevalence, risk factors, and socio-behavioural influences contributing to abdominal obesity among adolescents in India. The findings will provide valuable insights for policymakers, educators, and healthcare professionals to design effective</w:t>
      </w:r>
      <w:r>
        <w:rPr>
          <w:spacing w:val="-1"/>
        </w:rPr>
        <w:t xml:space="preserve"> </w:t>
      </w:r>
      <w:r>
        <w:t>health programs and interventions to promote</w:t>
      </w:r>
      <w:r>
        <w:rPr>
          <w:spacing w:val="-1"/>
        </w:rPr>
        <w:t xml:space="preserve"> </w:t>
      </w:r>
      <w:r>
        <w:t>healthier lifestyles and reduce the risk of obesity-related diseases in adolescents.</w:t>
      </w:r>
    </w:p>
    <w:p w14:paraId="78C7C639" w14:textId="77777777" w:rsidR="006B1BE5" w:rsidRDefault="00441634">
      <w:pPr>
        <w:pStyle w:val="Heading2"/>
        <w:numPr>
          <w:ilvl w:val="0"/>
          <w:numId w:val="3"/>
        </w:numPr>
        <w:tabs>
          <w:tab w:val="left" w:pos="988"/>
        </w:tabs>
        <w:spacing w:before="159"/>
        <w:ind w:left="988" w:hanging="540"/>
        <w:jc w:val="both"/>
      </w:pPr>
      <w:r>
        <w:t>Research</w:t>
      </w:r>
      <w:r>
        <w:rPr>
          <w:spacing w:val="-5"/>
        </w:rPr>
        <w:t xml:space="preserve"> </w:t>
      </w:r>
      <w:r>
        <w:rPr>
          <w:spacing w:val="-2"/>
        </w:rPr>
        <w:t>Questions</w:t>
      </w:r>
    </w:p>
    <w:p w14:paraId="230C8174" w14:textId="77777777" w:rsidR="006B1BE5" w:rsidRDefault="00441634">
      <w:pPr>
        <w:pStyle w:val="ListParagraph"/>
        <w:numPr>
          <w:ilvl w:val="1"/>
          <w:numId w:val="3"/>
        </w:numPr>
        <w:tabs>
          <w:tab w:val="left" w:pos="1167"/>
        </w:tabs>
        <w:spacing w:before="138"/>
        <w:ind w:left="1167" w:right="0" w:hanging="35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prevalence of</w:t>
      </w:r>
      <w:r>
        <w:rPr>
          <w:spacing w:val="1"/>
          <w:sz w:val="24"/>
        </w:rPr>
        <w:t xml:space="preserve"> </w:t>
      </w:r>
      <w:r>
        <w:rPr>
          <w:sz w:val="24"/>
        </w:rPr>
        <w:t>Abdominal Obesity</w:t>
      </w:r>
      <w:r>
        <w:rPr>
          <w:spacing w:val="-1"/>
          <w:sz w:val="24"/>
        </w:rPr>
        <w:t xml:space="preserve"> </w:t>
      </w:r>
      <w:r>
        <w:rPr>
          <w:sz w:val="24"/>
        </w:rPr>
        <w:t>among</w:t>
      </w:r>
      <w:r>
        <w:rPr>
          <w:spacing w:val="-1"/>
          <w:sz w:val="24"/>
        </w:rPr>
        <w:t xml:space="preserve"> </w:t>
      </w:r>
      <w:r>
        <w:rPr>
          <w:sz w:val="24"/>
        </w:rPr>
        <w:t>Adolescents</w:t>
      </w:r>
      <w:r>
        <w:rPr>
          <w:spacing w:val="-1"/>
          <w:sz w:val="24"/>
        </w:rPr>
        <w:t xml:space="preserve"> </w:t>
      </w:r>
      <w:r>
        <w:rPr>
          <w:sz w:val="24"/>
        </w:rPr>
        <w:t>in</w:t>
      </w:r>
      <w:r>
        <w:rPr>
          <w:spacing w:val="1"/>
          <w:sz w:val="24"/>
        </w:rPr>
        <w:t xml:space="preserve"> </w:t>
      </w:r>
      <w:r>
        <w:rPr>
          <w:spacing w:val="-2"/>
          <w:sz w:val="24"/>
        </w:rPr>
        <w:t>India?</w:t>
      </w:r>
    </w:p>
    <w:p w14:paraId="31CF05A6" w14:textId="77777777" w:rsidR="006B1BE5" w:rsidRDefault="00441634">
      <w:pPr>
        <w:pStyle w:val="ListParagraph"/>
        <w:numPr>
          <w:ilvl w:val="1"/>
          <w:numId w:val="3"/>
        </w:numPr>
        <w:tabs>
          <w:tab w:val="left" w:pos="1168"/>
        </w:tabs>
        <w:spacing w:before="139" w:line="360" w:lineRule="auto"/>
        <w:ind w:right="799"/>
        <w:rPr>
          <w:sz w:val="24"/>
        </w:rPr>
      </w:pPr>
      <w:r>
        <w:rPr>
          <w:sz w:val="24"/>
        </w:rPr>
        <w:t>How</w:t>
      </w:r>
      <w:r>
        <w:rPr>
          <w:spacing w:val="-5"/>
          <w:sz w:val="24"/>
        </w:rPr>
        <w:t xml:space="preserve"> </w:t>
      </w:r>
      <w:r>
        <w:rPr>
          <w:sz w:val="24"/>
        </w:rPr>
        <w:t>does</w:t>
      </w:r>
      <w:r>
        <w:rPr>
          <w:spacing w:val="-4"/>
          <w:sz w:val="24"/>
        </w:rPr>
        <w:t xml:space="preserve"> </w:t>
      </w:r>
      <w:r>
        <w:rPr>
          <w:sz w:val="24"/>
        </w:rPr>
        <w:t>the</w:t>
      </w:r>
      <w:r>
        <w:rPr>
          <w:spacing w:val="-4"/>
          <w:sz w:val="24"/>
        </w:rPr>
        <w:t xml:space="preserve"> </w:t>
      </w:r>
      <w:r>
        <w:rPr>
          <w:sz w:val="24"/>
        </w:rPr>
        <w:t>prevalence</w:t>
      </w:r>
      <w:r>
        <w:rPr>
          <w:spacing w:val="-3"/>
          <w:sz w:val="24"/>
        </w:rPr>
        <w:t xml:space="preserve"> </w:t>
      </w:r>
      <w:r>
        <w:rPr>
          <w:sz w:val="24"/>
        </w:rPr>
        <w:t>of</w:t>
      </w:r>
      <w:r>
        <w:rPr>
          <w:spacing w:val="-4"/>
          <w:sz w:val="24"/>
        </w:rPr>
        <w:t xml:space="preserve"> </w:t>
      </w:r>
      <w:r>
        <w:rPr>
          <w:sz w:val="24"/>
        </w:rPr>
        <w:t>Abdominal</w:t>
      </w:r>
      <w:r>
        <w:rPr>
          <w:spacing w:val="-4"/>
          <w:sz w:val="24"/>
        </w:rPr>
        <w:t xml:space="preserve"> </w:t>
      </w:r>
      <w:r>
        <w:rPr>
          <w:sz w:val="24"/>
        </w:rPr>
        <w:t>Obesity</w:t>
      </w:r>
      <w:r>
        <w:rPr>
          <w:spacing w:val="-4"/>
          <w:sz w:val="24"/>
        </w:rPr>
        <w:t xml:space="preserve"> </w:t>
      </w:r>
      <w:r>
        <w:rPr>
          <w:sz w:val="24"/>
        </w:rPr>
        <w:t>vary</w:t>
      </w:r>
      <w:r>
        <w:rPr>
          <w:spacing w:val="-4"/>
          <w:sz w:val="24"/>
        </w:rPr>
        <w:t xml:space="preserve"> </w:t>
      </w:r>
      <w:r>
        <w:rPr>
          <w:sz w:val="24"/>
        </w:rPr>
        <w:t>across</w:t>
      </w:r>
      <w:r>
        <w:rPr>
          <w:spacing w:val="-4"/>
          <w:sz w:val="24"/>
        </w:rPr>
        <w:t xml:space="preserve"> </w:t>
      </w:r>
      <w:r>
        <w:rPr>
          <w:sz w:val="24"/>
        </w:rPr>
        <w:t>different</w:t>
      </w:r>
      <w:r>
        <w:rPr>
          <w:spacing w:val="-4"/>
          <w:sz w:val="24"/>
        </w:rPr>
        <w:t xml:space="preserve"> </w:t>
      </w:r>
      <w:r>
        <w:rPr>
          <w:sz w:val="24"/>
        </w:rPr>
        <w:t xml:space="preserve">socio-economic </w:t>
      </w:r>
      <w:r>
        <w:rPr>
          <w:spacing w:val="-2"/>
          <w:sz w:val="24"/>
        </w:rPr>
        <w:t>backgrounds?</w:t>
      </w:r>
    </w:p>
    <w:p w14:paraId="6E188838" w14:textId="77777777" w:rsidR="006B1BE5" w:rsidRDefault="00441634">
      <w:pPr>
        <w:pStyle w:val="ListParagraph"/>
        <w:numPr>
          <w:ilvl w:val="1"/>
          <w:numId w:val="3"/>
        </w:numPr>
        <w:tabs>
          <w:tab w:val="left" w:pos="1167"/>
        </w:tabs>
        <w:ind w:left="1167" w:right="0" w:hanging="359"/>
        <w:rPr>
          <w:sz w:val="24"/>
        </w:rPr>
      </w:pPr>
      <w:r>
        <w:rPr>
          <w:sz w:val="24"/>
        </w:rPr>
        <w:t>What</w:t>
      </w:r>
      <w:r>
        <w:rPr>
          <w:spacing w:val="-1"/>
          <w:sz w:val="24"/>
        </w:rPr>
        <w:t xml:space="preserve"> </w:t>
      </w:r>
      <w:r>
        <w:rPr>
          <w:sz w:val="24"/>
        </w:rPr>
        <w:t>are</w:t>
      </w:r>
      <w:r>
        <w:rPr>
          <w:spacing w:val="-2"/>
          <w:sz w:val="24"/>
        </w:rPr>
        <w:t xml:space="preserve"> </w:t>
      </w:r>
      <w:r>
        <w:rPr>
          <w:sz w:val="24"/>
        </w:rPr>
        <w:t>the</w:t>
      </w:r>
      <w:r>
        <w:rPr>
          <w:spacing w:val="-1"/>
          <w:sz w:val="24"/>
        </w:rPr>
        <w:t xml:space="preserve"> </w:t>
      </w:r>
      <w:r>
        <w:rPr>
          <w:sz w:val="24"/>
        </w:rPr>
        <w:t>risk</w:t>
      </w:r>
      <w:r>
        <w:rPr>
          <w:spacing w:val="-1"/>
          <w:sz w:val="24"/>
        </w:rPr>
        <w:t xml:space="preserve"> </w:t>
      </w:r>
      <w:r>
        <w:rPr>
          <w:sz w:val="24"/>
        </w:rPr>
        <w:t>factors</w:t>
      </w:r>
      <w:r>
        <w:rPr>
          <w:spacing w:val="1"/>
          <w:sz w:val="24"/>
        </w:rPr>
        <w:t xml:space="preserve"> </w:t>
      </w:r>
      <w:r>
        <w:rPr>
          <w:sz w:val="24"/>
        </w:rPr>
        <w:t>contributing</w:t>
      </w:r>
      <w:r>
        <w:rPr>
          <w:spacing w:val="-1"/>
          <w:sz w:val="24"/>
        </w:rPr>
        <w:t xml:space="preserve"> </w:t>
      </w:r>
      <w:r>
        <w:rPr>
          <w:sz w:val="24"/>
        </w:rPr>
        <w:t>to</w:t>
      </w:r>
      <w:r>
        <w:rPr>
          <w:spacing w:val="-1"/>
          <w:sz w:val="24"/>
        </w:rPr>
        <w:t xml:space="preserve"> </w:t>
      </w:r>
      <w:r>
        <w:rPr>
          <w:sz w:val="24"/>
        </w:rPr>
        <w:t>Abdominal</w:t>
      </w:r>
      <w:r>
        <w:rPr>
          <w:spacing w:val="-1"/>
          <w:sz w:val="24"/>
        </w:rPr>
        <w:t xml:space="preserve"> </w:t>
      </w:r>
      <w:r>
        <w:rPr>
          <w:sz w:val="24"/>
        </w:rPr>
        <w:t>Obesity</w:t>
      </w:r>
      <w:r>
        <w:rPr>
          <w:spacing w:val="1"/>
          <w:sz w:val="24"/>
        </w:rPr>
        <w:t xml:space="preserve"> </w:t>
      </w:r>
      <w:r>
        <w:rPr>
          <w:sz w:val="24"/>
        </w:rPr>
        <w:t xml:space="preserve">among </w:t>
      </w:r>
      <w:r>
        <w:rPr>
          <w:spacing w:val="-2"/>
          <w:sz w:val="24"/>
        </w:rPr>
        <w:t>adolescents?</w:t>
      </w:r>
    </w:p>
    <w:p w14:paraId="3E2EC128" w14:textId="77777777" w:rsidR="006B1BE5" w:rsidRDefault="006B1BE5">
      <w:pPr>
        <w:pStyle w:val="BodyText"/>
        <w:jc w:val="left"/>
      </w:pPr>
    </w:p>
    <w:p w14:paraId="22B4FC44" w14:textId="77777777" w:rsidR="006B1BE5" w:rsidRDefault="006B1BE5">
      <w:pPr>
        <w:pStyle w:val="BodyText"/>
        <w:jc w:val="left"/>
      </w:pPr>
    </w:p>
    <w:p w14:paraId="143E834A" w14:textId="77777777" w:rsidR="006B1BE5" w:rsidRDefault="00441634">
      <w:pPr>
        <w:pStyle w:val="Heading2"/>
        <w:numPr>
          <w:ilvl w:val="0"/>
          <w:numId w:val="3"/>
        </w:numPr>
        <w:tabs>
          <w:tab w:val="left" w:pos="1014"/>
        </w:tabs>
        <w:ind w:left="1014" w:hanging="566"/>
        <w:jc w:val="both"/>
      </w:pPr>
      <w:r>
        <w:rPr>
          <w:spacing w:val="-2"/>
        </w:rPr>
        <w:t>Objectives:</w:t>
      </w:r>
    </w:p>
    <w:p w14:paraId="3D3F6568" w14:textId="77777777" w:rsidR="006B1BE5" w:rsidRDefault="00441634">
      <w:pPr>
        <w:pStyle w:val="BodyText"/>
        <w:spacing w:before="137"/>
        <w:ind w:left="1168"/>
      </w:pPr>
      <w:r>
        <w:t>The</w:t>
      </w:r>
      <w:r>
        <w:rPr>
          <w:spacing w:val="-5"/>
        </w:rPr>
        <w:t xml:space="preserve"> </w:t>
      </w:r>
      <w:r>
        <w:t>objectives of</w:t>
      </w:r>
      <w:r>
        <w:rPr>
          <w:spacing w:val="-1"/>
        </w:rPr>
        <w:t xml:space="preserve"> </w:t>
      </w:r>
      <w:r>
        <w:t>the</w:t>
      </w:r>
      <w:r>
        <w:rPr>
          <w:spacing w:val="-1"/>
        </w:rPr>
        <w:t xml:space="preserve"> </w:t>
      </w:r>
      <w:r>
        <w:t>present study</w:t>
      </w:r>
      <w:r>
        <w:rPr>
          <w:spacing w:val="-1"/>
        </w:rPr>
        <w:t xml:space="preserve"> </w:t>
      </w:r>
      <w:r>
        <w:t>are mentioned</w:t>
      </w:r>
      <w:r>
        <w:rPr>
          <w:spacing w:val="2"/>
        </w:rPr>
        <w:t xml:space="preserve"> </w:t>
      </w:r>
      <w:r>
        <w:rPr>
          <w:spacing w:val="-2"/>
        </w:rPr>
        <w:t>below-</w:t>
      </w:r>
    </w:p>
    <w:p w14:paraId="4422111C" w14:textId="77777777" w:rsidR="006B1BE5" w:rsidRDefault="00441634">
      <w:pPr>
        <w:pStyle w:val="ListParagraph"/>
        <w:numPr>
          <w:ilvl w:val="1"/>
          <w:numId w:val="3"/>
        </w:numPr>
        <w:tabs>
          <w:tab w:val="left" w:pos="1168"/>
        </w:tabs>
        <w:spacing w:before="139" w:line="360" w:lineRule="auto"/>
        <w:ind w:right="728"/>
        <w:rPr>
          <w:sz w:val="24"/>
        </w:rPr>
      </w:pPr>
      <w:r>
        <w:rPr>
          <w:sz w:val="24"/>
        </w:rPr>
        <w:t>To determine the prevalence of abdominal obesity among adolescents in different socio-economic and demographic groups in India.</w:t>
      </w:r>
    </w:p>
    <w:p w14:paraId="69F74034" w14:textId="77777777" w:rsidR="006B1BE5" w:rsidRDefault="00441634">
      <w:pPr>
        <w:pStyle w:val="ListParagraph"/>
        <w:numPr>
          <w:ilvl w:val="1"/>
          <w:numId w:val="3"/>
        </w:numPr>
        <w:tabs>
          <w:tab w:val="left" w:pos="1168"/>
        </w:tabs>
        <w:spacing w:before="1" w:line="360" w:lineRule="auto"/>
        <w:ind w:right="734"/>
        <w:rPr>
          <w:sz w:val="24"/>
        </w:rPr>
      </w:pPr>
      <w:r>
        <w:rPr>
          <w:sz w:val="24"/>
        </w:rPr>
        <w:t>To study the determinants of different social, economic and demographic factors with abdominal obesity among adolescents.</w:t>
      </w:r>
    </w:p>
    <w:p w14:paraId="4D66ED59" w14:textId="256F2F7F" w:rsidR="006B1BE5" w:rsidRDefault="00441634">
      <w:pPr>
        <w:pStyle w:val="ListParagraph"/>
        <w:numPr>
          <w:ilvl w:val="1"/>
          <w:numId w:val="3"/>
        </w:numPr>
        <w:tabs>
          <w:tab w:val="left" w:pos="1168"/>
        </w:tabs>
        <w:spacing w:line="360" w:lineRule="auto"/>
        <w:ind w:right="732"/>
        <w:rPr>
          <w:sz w:val="24"/>
        </w:rPr>
      </w:pPr>
      <w:r>
        <w:rPr>
          <w:sz w:val="24"/>
        </w:rPr>
        <w:t>To suggest evidence-based recommendations for policymakers, educators, and healthcare professionals to develop strategies for</w:t>
      </w:r>
      <w:r>
        <w:rPr>
          <w:spacing w:val="-1"/>
          <w:sz w:val="24"/>
        </w:rPr>
        <w:t xml:space="preserve"> </w:t>
      </w:r>
      <w:r>
        <w:rPr>
          <w:sz w:val="24"/>
        </w:rPr>
        <w:t>preventing and managing abdominal obesity among adolescents.</w:t>
      </w:r>
    </w:p>
    <w:p w14:paraId="00AC3CBD" w14:textId="77777777" w:rsidR="006B1BE5" w:rsidRDefault="006B1BE5">
      <w:pPr>
        <w:pStyle w:val="BodyText"/>
        <w:spacing w:before="135"/>
        <w:jc w:val="left"/>
      </w:pPr>
    </w:p>
    <w:p w14:paraId="6AA2C41F" w14:textId="77777777" w:rsidR="006B1BE5" w:rsidRDefault="00441634">
      <w:pPr>
        <w:pStyle w:val="Heading2"/>
        <w:numPr>
          <w:ilvl w:val="0"/>
          <w:numId w:val="3"/>
        </w:numPr>
        <w:tabs>
          <w:tab w:val="left" w:pos="1014"/>
        </w:tabs>
        <w:spacing w:before="1"/>
        <w:ind w:left="1014" w:hanging="566"/>
        <w:jc w:val="both"/>
      </w:pPr>
      <w:r>
        <w:t>Data</w:t>
      </w:r>
      <w:r>
        <w:rPr>
          <w:spacing w:val="-3"/>
        </w:rPr>
        <w:t xml:space="preserve"> </w:t>
      </w:r>
      <w:r>
        <w:t>and</w:t>
      </w:r>
      <w:r>
        <w:rPr>
          <w:spacing w:val="-1"/>
        </w:rPr>
        <w:t xml:space="preserve"> </w:t>
      </w:r>
      <w:r>
        <w:rPr>
          <w:spacing w:val="-2"/>
        </w:rPr>
        <w:t>Methods</w:t>
      </w:r>
    </w:p>
    <w:p w14:paraId="014AD293" w14:textId="6618DF88" w:rsidR="006B1BE5" w:rsidRDefault="00441634">
      <w:pPr>
        <w:pStyle w:val="BodyText"/>
        <w:spacing w:before="139" w:line="360" w:lineRule="auto"/>
        <w:ind w:left="1168" w:right="728"/>
      </w:pPr>
      <w:r>
        <w:t>The study is based on the secondary</w:t>
      </w:r>
      <w:r w:rsidR="00F27B86">
        <w:t xml:space="preserve"> </w:t>
      </w:r>
      <w:r>
        <w:t>data collected from National Family and Health Survey (NFHS-5), 2019-21. Waist-to-hip ratio (WHR) helps to identify the distribution</w:t>
      </w:r>
      <w:r>
        <w:rPr>
          <w:spacing w:val="-3"/>
        </w:rPr>
        <w:t xml:space="preserve"> </w:t>
      </w:r>
      <w:r>
        <w:t>of</w:t>
      </w:r>
      <w:r w:rsidR="00F27B86">
        <w:t xml:space="preserve"> </w:t>
      </w:r>
      <w:r>
        <w:t>body</w:t>
      </w:r>
      <w:r>
        <w:rPr>
          <w:spacing w:val="-3"/>
        </w:rPr>
        <w:t xml:space="preserve"> </w:t>
      </w:r>
      <w:r>
        <w:t>fat</w:t>
      </w:r>
      <w:r>
        <w:rPr>
          <w:spacing w:val="-3"/>
        </w:rPr>
        <w:t xml:space="preserve"> </w:t>
      </w:r>
      <w:r>
        <w:t>and</w:t>
      </w:r>
      <w:r>
        <w:rPr>
          <w:spacing w:val="-3"/>
        </w:rPr>
        <w:t xml:space="preserve"> </w:t>
      </w:r>
      <w:r>
        <w:t>predicts</w:t>
      </w:r>
      <w:r>
        <w:rPr>
          <w:spacing w:val="-3"/>
        </w:rPr>
        <w:t xml:space="preserve"> </w:t>
      </w:r>
      <w:r>
        <w:t>abdominal</w:t>
      </w:r>
      <w:r>
        <w:rPr>
          <w:spacing w:val="-3"/>
        </w:rPr>
        <w:t xml:space="preserve"> </w:t>
      </w:r>
      <w:r>
        <w:t>obesity.</w:t>
      </w:r>
      <w:r>
        <w:rPr>
          <w:spacing w:val="-3"/>
        </w:rPr>
        <w:t xml:space="preserve"> </w:t>
      </w:r>
      <w:r>
        <w:t>WHR</w:t>
      </w:r>
      <w:r>
        <w:rPr>
          <w:spacing w:val="-3"/>
        </w:rPr>
        <w:t xml:space="preserve"> </w:t>
      </w:r>
      <w:r>
        <w:t>is</w:t>
      </w:r>
      <w:r>
        <w:rPr>
          <w:spacing w:val="-3"/>
        </w:rPr>
        <w:t xml:space="preserve"> </w:t>
      </w:r>
      <w:r>
        <w:t>calculated</w:t>
      </w:r>
      <w:r>
        <w:rPr>
          <w:spacing w:val="-2"/>
        </w:rPr>
        <w:t xml:space="preserve"> </w:t>
      </w:r>
      <w:r>
        <w:t>by</w:t>
      </w:r>
      <w:r>
        <w:rPr>
          <w:spacing w:val="-3"/>
        </w:rPr>
        <w:t xml:space="preserve"> </w:t>
      </w:r>
      <w:r>
        <w:t>dividing the waist measurement by the hip measurement.</w:t>
      </w:r>
    </w:p>
    <w:p w14:paraId="2E7D1344" w14:textId="77777777" w:rsidR="006B1BE5" w:rsidRDefault="00441634">
      <w:pPr>
        <w:pStyle w:val="BodyText"/>
        <w:spacing w:before="1"/>
        <w:ind w:left="1168"/>
      </w:pPr>
      <w:r>
        <w:t>The</w:t>
      </w:r>
      <w:r>
        <w:rPr>
          <w:spacing w:val="-3"/>
        </w:rPr>
        <w:t xml:space="preserve"> </w:t>
      </w:r>
      <w:r>
        <w:t>formula</w:t>
      </w:r>
      <w:r>
        <w:rPr>
          <w:spacing w:val="-2"/>
        </w:rPr>
        <w:t xml:space="preserve"> </w:t>
      </w:r>
      <w:r>
        <w:rPr>
          <w:spacing w:val="-5"/>
        </w:rPr>
        <w:t>is</w:t>
      </w:r>
    </w:p>
    <w:p w14:paraId="0F58E496" w14:textId="77777777" w:rsidR="006B1BE5" w:rsidRDefault="00441634">
      <w:pPr>
        <w:pStyle w:val="BodyText"/>
        <w:spacing w:before="136"/>
        <w:ind w:left="1168"/>
      </w:pPr>
      <w:r>
        <w:t>WHR</w:t>
      </w:r>
      <w:r>
        <w:rPr>
          <w:spacing w:val="-2"/>
        </w:rPr>
        <w:t xml:space="preserve"> </w:t>
      </w:r>
      <w:r>
        <w:t>=</w:t>
      </w:r>
      <w:r>
        <w:rPr>
          <w:spacing w:val="-2"/>
        </w:rPr>
        <w:t xml:space="preserve"> </w:t>
      </w:r>
      <w:r>
        <w:t>waist</w:t>
      </w:r>
      <w:r>
        <w:rPr>
          <w:spacing w:val="-2"/>
        </w:rPr>
        <w:t xml:space="preserve"> </w:t>
      </w:r>
      <w:r>
        <w:t>circumference/hip</w:t>
      </w:r>
      <w:r>
        <w:rPr>
          <w:spacing w:val="-1"/>
        </w:rPr>
        <w:t xml:space="preserve"> </w:t>
      </w:r>
      <w:r>
        <w:rPr>
          <w:spacing w:val="-2"/>
        </w:rPr>
        <w:t>circumference.</w:t>
      </w:r>
    </w:p>
    <w:p w14:paraId="6045F50B" w14:textId="06A5C97A" w:rsidR="006B1BE5" w:rsidRDefault="00441634">
      <w:pPr>
        <w:spacing w:before="140" w:line="360" w:lineRule="auto"/>
        <w:ind w:left="1168" w:right="730"/>
        <w:jc w:val="both"/>
        <w:rPr>
          <w:sz w:val="24"/>
        </w:rPr>
      </w:pPr>
      <w:r>
        <w:rPr>
          <w:i/>
          <w:sz w:val="24"/>
        </w:rPr>
        <w:t xml:space="preserve">According to WHO, a healthy WHR is 0.90 or less in men and 0.85 or less in women. </w:t>
      </w:r>
      <w:r>
        <w:rPr>
          <w:sz w:val="24"/>
        </w:rPr>
        <w:t>Various cartographic techniques</w:t>
      </w:r>
      <w:r w:rsidR="00CE7C21">
        <w:rPr>
          <w:sz w:val="24"/>
        </w:rPr>
        <w:t>,</w:t>
      </w:r>
      <w:r>
        <w:rPr>
          <w:sz w:val="24"/>
        </w:rPr>
        <w:t xml:space="preserve"> such as frequency, cross-tabulation</w:t>
      </w:r>
      <w:r w:rsidR="00CE7C21">
        <w:rPr>
          <w:sz w:val="24"/>
        </w:rPr>
        <w:t>,</w:t>
      </w:r>
      <w:r>
        <w:rPr>
          <w:sz w:val="24"/>
        </w:rPr>
        <w:t xml:space="preserve"> are used </w:t>
      </w:r>
      <w:r w:rsidRPr="00754450">
        <w:rPr>
          <w:sz w:val="24"/>
          <w:highlight w:val="yellow"/>
        </w:rPr>
        <w:t xml:space="preserve">for </w:t>
      </w:r>
      <w:r w:rsidR="00CE7C21" w:rsidRPr="00754450">
        <w:rPr>
          <w:sz w:val="24"/>
          <w:highlight w:val="yellow"/>
        </w:rPr>
        <w:t>the</w:t>
      </w:r>
      <w:r w:rsidR="00CE7C21">
        <w:rPr>
          <w:sz w:val="24"/>
        </w:rPr>
        <w:t xml:space="preserve"> </w:t>
      </w:r>
      <w:r>
        <w:rPr>
          <w:sz w:val="24"/>
        </w:rPr>
        <w:t>depiction</w:t>
      </w:r>
      <w:r>
        <w:rPr>
          <w:spacing w:val="11"/>
          <w:sz w:val="24"/>
        </w:rPr>
        <w:t xml:space="preserve"> </w:t>
      </w:r>
      <w:r w:rsidRPr="00754450">
        <w:rPr>
          <w:sz w:val="24"/>
          <w:highlight w:val="yellow"/>
        </w:rPr>
        <w:t>of</w:t>
      </w:r>
      <w:r w:rsidRPr="00754450">
        <w:rPr>
          <w:spacing w:val="12"/>
          <w:sz w:val="24"/>
          <w:highlight w:val="yellow"/>
        </w:rPr>
        <w:t xml:space="preserve"> </w:t>
      </w:r>
      <w:r w:rsidR="00CE7C21" w:rsidRPr="00754450">
        <w:rPr>
          <w:spacing w:val="12"/>
          <w:sz w:val="24"/>
          <w:highlight w:val="yellow"/>
        </w:rPr>
        <w:t xml:space="preserve">the </w:t>
      </w:r>
      <w:r w:rsidRPr="00754450">
        <w:rPr>
          <w:sz w:val="24"/>
          <w:highlight w:val="yellow"/>
        </w:rPr>
        <w:t>prevalence</w:t>
      </w:r>
      <w:r w:rsidRPr="00754450">
        <w:rPr>
          <w:spacing w:val="12"/>
          <w:sz w:val="24"/>
          <w:highlight w:val="yellow"/>
        </w:rPr>
        <w:t xml:space="preserve"> </w:t>
      </w:r>
      <w:r w:rsidRPr="00754450">
        <w:rPr>
          <w:sz w:val="24"/>
          <w:highlight w:val="yellow"/>
        </w:rPr>
        <w:t>of</w:t>
      </w:r>
      <w:r w:rsidRPr="00754450">
        <w:rPr>
          <w:spacing w:val="13"/>
          <w:sz w:val="24"/>
          <w:highlight w:val="yellow"/>
        </w:rPr>
        <w:t xml:space="preserve"> </w:t>
      </w:r>
      <w:r w:rsidRPr="00754450">
        <w:rPr>
          <w:sz w:val="24"/>
          <w:highlight w:val="yellow"/>
        </w:rPr>
        <w:t>abdominal</w:t>
      </w:r>
      <w:r w:rsidRPr="00754450">
        <w:rPr>
          <w:spacing w:val="14"/>
          <w:sz w:val="24"/>
          <w:highlight w:val="yellow"/>
        </w:rPr>
        <w:t xml:space="preserve"> </w:t>
      </w:r>
      <w:r w:rsidRPr="00754450">
        <w:rPr>
          <w:sz w:val="24"/>
          <w:highlight w:val="yellow"/>
        </w:rPr>
        <w:t>obesity.</w:t>
      </w:r>
      <w:r w:rsidRPr="00754450">
        <w:rPr>
          <w:spacing w:val="13"/>
          <w:sz w:val="24"/>
          <w:highlight w:val="yellow"/>
        </w:rPr>
        <w:t xml:space="preserve"> </w:t>
      </w:r>
      <w:r w:rsidRPr="00754450">
        <w:rPr>
          <w:sz w:val="24"/>
          <w:highlight w:val="yellow"/>
        </w:rPr>
        <w:t>To</w:t>
      </w:r>
      <w:r w:rsidRPr="00754450">
        <w:rPr>
          <w:spacing w:val="11"/>
          <w:sz w:val="24"/>
          <w:highlight w:val="yellow"/>
        </w:rPr>
        <w:t xml:space="preserve"> </w:t>
      </w:r>
      <w:r w:rsidRPr="00754450">
        <w:rPr>
          <w:sz w:val="24"/>
          <w:highlight w:val="yellow"/>
        </w:rPr>
        <w:t>understand</w:t>
      </w:r>
      <w:r w:rsidRPr="00754450">
        <w:rPr>
          <w:spacing w:val="13"/>
          <w:sz w:val="24"/>
          <w:highlight w:val="yellow"/>
        </w:rPr>
        <w:t xml:space="preserve"> </w:t>
      </w:r>
      <w:r w:rsidRPr="00754450">
        <w:rPr>
          <w:sz w:val="24"/>
          <w:highlight w:val="yellow"/>
        </w:rPr>
        <w:t>the</w:t>
      </w:r>
      <w:r w:rsidRPr="00754450">
        <w:rPr>
          <w:spacing w:val="12"/>
          <w:sz w:val="24"/>
          <w:highlight w:val="yellow"/>
        </w:rPr>
        <w:t xml:space="preserve"> </w:t>
      </w:r>
      <w:r w:rsidRPr="00754450">
        <w:rPr>
          <w:sz w:val="24"/>
          <w:highlight w:val="yellow"/>
        </w:rPr>
        <w:t>probability</w:t>
      </w:r>
      <w:r w:rsidRPr="00754450">
        <w:rPr>
          <w:spacing w:val="13"/>
          <w:sz w:val="24"/>
          <w:highlight w:val="yellow"/>
        </w:rPr>
        <w:t xml:space="preserve"> </w:t>
      </w:r>
      <w:r w:rsidRPr="00754450">
        <w:rPr>
          <w:sz w:val="24"/>
          <w:highlight w:val="yellow"/>
        </w:rPr>
        <w:t>of</w:t>
      </w:r>
      <w:r w:rsidRPr="00754450">
        <w:rPr>
          <w:spacing w:val="12"/>
          <w:sz w:val="24"/>
          <w:highlight w:val="yellow"/>
        </w:rPr>
        <w:t xml:space="preserve"> </w:t>
      </w:r>
      <w:r w:rsidRPr="00754450">
        <w:rPr>
          <w:spacing w:val="-2"/>
          <w:sz w:val="24"/>
          <w:highlight w:val="yellow"/>
        </w:rPr>
        <w:t>being</w:t>
      </w:r>
    </w:p>
    <w:p w14:paraId="76D67F12" w14:textId="77777777" w:rsidR="006B1BE5" w:rsidRDefault="006B1BE5">
      <w:pPr>
        <w:spacing w:line="360" w:lineRule="auto"/>
        <w:jc w:val="both"/>
        <w:rPr>
          <w:sz w:val="24"/>
        </w:rPr>
        <w:sectPr w:rsidR="006B1BE5">
          <w:pgSz w:w="11910" w:h="16840"/>
          <w:pgMar w:top="1360" w:right="708" w:bottom="280" w:left="992" w:header="720" w:footer="720" w:gutter="0"/>
          <w:cols w:space="720"/>
        </w:sectPr>
      </w:pPr>
    </w:p>
    <w:p w14:paraId="1DD5D66B" w14:textId="39E186E0" w:rsidR="006B1BE5" w:rsidRDefault="00441634">
      <w:pPr>
        <w:pStyle w:val="BodyText"/>
        <w:spacing w:before="61" w:line="360" w:lineRule="auto"/>
        <w:ind w:left="1168" w:right="725"/>
      </w:pPr>
      <w:r>
        <w:lastRenderedPageBreak/>
        <w:t>abdominal obesity across various independent variables, Binary Logistic Regression model has been applied. Adolescents suffering from abdominal obesity have been taken as dependent variables</w:t>
      </w:r>
      <w:r w:rsidR="00CE7C21">
        <w:t>,</w:t>
      </w:r>
      <w:r>
        <w:t xml:space="preserve"> while Age group, Education, Social Category, Religion, Place of Residence </w:t>
      </w:r>
      <w:r w:rsidRPr="00754450">
        <w:rPr>
          <w:highlight w:val="yellow"/>
        </w:rPr>
        <w:t xml:space="preserve">and Wealth quintile have been taken as independent variables. </w:t>
      </w:r>
      <w:r w:rsidR="00CE7C21" w:rsidRPr="00754450">
        <w:rPr>
          <w:highlight w:val="yellow"/>
        </w:rPr>
        <w:t>The d</w:t>
      </w:r>
      <w:r w:rsidR="00CE7C21" w:rsidRPr="00754450">
        <w:rPr>
          <w:highlight w:val="yellow"/>
        </w:rPr>
        <w:t xml:space="preserve">ependent </w:t>
      </w:r>
      <w:r w:rsidRPr="00754450">
        <w:rPr>
          <w:highlight w:val="yellow"/>
        </w:rPr>
        <w:t xml:space="preserve">variable is coded as suffering from abdominal obesity </w:t>
      </w:r>
      <w:r w:rsidRPr="00754450">
        <w:rPr>
          <w:i/>
          <w:highlight w:val="yellow"/>
        </w:rPr>
        <w:t xml:space="preserve">(yes) = 1 &amp; No=0 </w:t>
      </w:r>
      <w:r w:rsidRPr="00754450">
        <w:rPr>
          <w:highlight w:val="yellow"/>
        </w:rPr>
        <w:t>whereas independent variables have been taken as categorical variables.</w:t>
      </w:r>
    </w:p>
    <w:p w14:paraId="2F8F8A88" w14:textId="77777777" w:rsidR="006B1BE5" w:rsidRDefault="00441634">
      <w:pPr>
        <w:pStyle w:val="Heading2"/>
        <w:numPr>
          <w:ilvl w:val="0"/>
          <w:numId w:val="3"/>
        </w:numPr>
        <w:tabs>
          <w:tab w:val="left" w:pos="1167"/>
        </w:tabs>
        <w:ind w:left="1167" w:hanging="359"/>
        <w:jc w:val="both"/>
      </w:pPr>
      <w:r>
        <w:t>Results</w:t>
      </w:r>
      <w:r>
        <w:rPr>
          <w:spacing w:val="-1"/>
        </w:rPr>
        <w:t xml:space="preserve"> </w:t>
      </w:r>
      <w:r>
        <w:t>and</w:t>
      </w:r>
      <w:r>
        <w:rPr>
          <w:spacing w:val="-1"/>
        </w:rPr>
        <w:t xml:space="preserve"> </w:t>
      </w:r>
      <w:r>
        <w:rPr>
          <w:spacing w:val="-2"/>
        </w:rPr>
        <w:t>Discussion</w:t>
      </w:r>
    </w:p>
    <w:p w14:paraId="30C25E12" w14:textId="77777777" w:rsidR="006B1BE5" w:rsidRDefault="00441634">
      <w:pPr>
        <w:pStyle w:val="BodyText"/>
        <w:spacing w:before="137" w:line="360" w:lineRule="auto"/>
        <w:ind w:left="1168" w:right="728"/>
      </w:pPr>
      <w:r>
        <w:t>The present</w:t>
      </w:r>
      <w:r>
        <w:rPr>
          <w:spacing w:val="-1"/>
        </w:rPr>
        <w:t xml:space="preserve"> </w:t>
      </w:r>
      <w:r>
        <w:rPr>
          <w:i/>
        </w:rPr>
        <w:t>research</w:t>
      </w:r>
      <w:r>
        <w:rPr>
          <w:i/>
          <w:spacing w:val="-2"/>
        </w:rPr>
        <w:t xml:space="preserve"> </w:t>
      </w:r>
      <w:r>
        <w:t>aimed to</w:t>
      </w:r>
      <w:r>
        <w:rPr>
          <w:spacing w:val="-1"/>
        </w:rPr>
        <w:t xml:space="preserve"> </w:t>
      </w:r>
      <w:r>
        <w:rPr>
          <w:i/>
        </w:rPr>
        <w:t>understand</w:t>
      </w:r>
      <w:r>
        <w:rPr>
          <w:i/>
          <w:spacing w:val="-2"/>
        </w:rPr>
        <w:t xml:space="preserve"> </w:t>
      </w:r>
      <w:r>
        <w:t xml:space="preserve">the demographic profile of adolescents suffering from abdominal obesity. The study also tries to understand the impact of various social and economic variables on the probability of abdominal obesity among </w:t>
      </w:r>
      <w:r>
        <w:rPr>
          <w:spacing w:val="-2"/>
        </w:rPr>
        <w:t>adolescents.</w:t>
      </w:r>
    </w:p>
    <w:p w14:paraId="2B9FAA23" w14:textId="77777777" w:rsidR="006B1BE5" w:rsidRDefault="00441634">
      <w:pPr>
        <w:pStyle w:val="Heading2"/>
        <w:spacing w:before="161"/>
        <w:ind w:left="2652"/>
      </w:pPr>
      <w:r>
        <w:t>Table 1:</w:t>
      </w:r>
      <w:r>
        <w:rPr>
          <w:spacing w:val="-2"/>
        </w:rPr>
        <w:t xml:space="preserve"> </w:t>
      </w:r>
      <w:r>
        <w:t>Age</w:t>
      </w:r>
      <w:r>
        <w:rPr>
          <w:spacing w:val="-2"/>
        </w:rPr>
        <w:t xml:space="preserve"> </w:t>
      </w:r>
      <w:r>
        <w:t>Group-wise</w:t>
      </w:r>
      <w:r>
        <w:rPr>
          <w:spacing w:val="-1"/>
        </w:rPr>
        <w:t xml:space="preserve"> </w:t>
      </w:r>
      <w:r>
        <w:t>Abdominal</w:t>
      </w:r>
      <w:r>
        <w:rPr>
          <w:spacing w:val="1"/>
        </w:rPr>
        <w:t xml:space="preserve"> </w:t>
      </w:r>
      <w:r>
        <w:rPr>
          <w:spacing w:val="-2"/>
        </w:rPr>
        <w:t>Obesity</w:t>
      </w:r>
    </w:p>
    <w:p w14:paraId="274ED323" w14:textId="77777777" w:rsidR="006B1BE5" w:rsidRDefault="006B1BE5">
      <w:pPr>
        <w:pStyle w:val="BodyText"/>
        <w:spacing w:before="69"/>
        <w:jc w:val="left"/>
        <w:rPr>
          <w:b/>
          <w:sz w:val="20"/>
        </w:rPr>
      </w:pPr>
    </w:p>
    <w:tbl>
      <w:tblPr>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5"/>
        <w:gridCol w:w="1545"/>
        <w:gridCol w:w="1915"/>
        <w:gridCol w:w="1802"/>
      </w:tblGrid>
      <w:tr w:rsidR="006B1BE5" w14:paraId="4A309519" w14:textId="77777777">
        <w:trPr>
          <w:trHeight w:val="304"/>
        </w:trPr>
        <w:tc>
          <w:tcPr>
            <w:tcW w:w="1145" w:type="dxa"/>
            <w:vMerge w:val="restart"/>
          </w:tcPr>
          <w:p w14:paraId="1606B810" w14:textId="77777777" w:rsidR="006B1BE5" w:rsidRDefault="00441634">
            <w:pPr>
              <w:pStyle w:val="TableParagraph"/>
              <w:ind w:left="297"/>
              <w:jc w:val="left"/>
              <w:rPr>
                <w:b/>
                <w:sz w:val="24"/>
              </w:rPr>
            </w:pPr>
            <w:r>
              <w:rPr>
                <w:b/>
                <w:sz w:val="24"/>
              </w:rPr>
              <w:t xml:space="preserve">S. </w:t>
            </w:r>
            <w:r>
              <w:rPr>
                <w:b/>
                <w:spacing w:val="-5"/>
                <w:sz w:val="24"/>
              </w:rPr>
              <w:t>No</w:t>
            </w:r>
          </w:p>
        </w:tc>
        <w:tc>
          <w:tcPr>
            <w:tcW w:w="1545" w:type="dxa"/>
            <w:vMerge w:val="restart"/>
          </w:tcPr>
          <w:p w14:paraId="1AD00931" w14:textId="77777777" w:rsidR="006B1BE5" w:rsidRDefault="00441634">
            <w:pPr>
              <w:pStyle w:val="TableParagraph"/>
              <w:ind w:left="201"/>
              <w:jc w:val="left"/>
              <w:rPr>
                <w:b/>
                <w:sz w:val="24"/>
              </w:rPr>
            </w:pPr>
            <w:r>
              <w:rPr>
                <w:b/>
                <w:sz w:val="24"/>
              </w:rPr>
              <w:t>Age</w:t>
            </w:r>
            <w:r>
              <w:rPr>
                <w:b/>
                <w:spacing w:val="-2"/>
                <w:sz w:val="24"/>
              </w:rPr>
              <w:t xml:space="preserve"> </w:t>
            </w:r>
            <w:r>
              <w:rPr>
                <w:b/>
                <w:spacing w:val="-4"/>
                <w:sz w:val="24"/>
              </w:rPr>
              <w:t>Group</w:t>
            </w:r>
          </w:p>
        </w:tc>
        <w:tc>
          <w:tcPr>
            <w:tcW w:w="3717" w:type="dxa"/>
            <w:gridSpan w:val="2"/>
          </w:tcPr>
          <w:p w14:paraId="39FD6C4D" w14:textId="77777777" w:rsidR="006B1BE5" w:rsidRDefault="00441634">
            <w:pPr>
              <w:pStyle w:val="TableParagraph"/>
              <w:ind w:left="584"/>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3FFD48F2" w14:textId="77777777">
        <w:trPr>
          <w:trHeight w:val="350"/>
        </w:trPr>
        <w:tc>
          <w:tcPr>
            <w:tcW w:w="1145" w:type="dxa"/>
            <w:vMerge/>
            <w:tcBorders>
              <w:top w:val="nil"/>
            </w:tcBorders>
          </w:tcPr>
          <w:p w14:paraId="44D4B2BA" w14:textId="77777777" w:rsidR="006B1BE5" w:rsidRDefault="006B1BE5">
            <w:pPr>
              <w:rPr>
                <w:sz w:val="2"/>
                <w:szCs w:val="2"/>
              </w:rPr>
            </w:pPr>
          </w:p>
        </w:tc>
        <w:tc>
          <w:tcPr>
            <w:tcW w:w="1545" w:type="dxa"/>
            <w:vMerge/>
            <w:tcBorders>
              <w:top w:val="nil"/>
            </w:tcBorders>
          </w:tcPr>
          <w:p w14:paraId="2ED970D3" w14:textId="77777777" w:rsidR="006B1BE5" w:rsidRDefault="006B1BE5">
            <w:pPr>
              <w:rPr>
                <w:sz w:val="2"/>
                <w:szCs w:val="2"/>
              </w:rPr>
            </w:pPr>
          </w:p>
        </w:tc>
        <w:tc>
          <w:tcPr>
            <w:tcW w:w="1915" w:type="dxa"/>
          </w:tcPr>
          <w:p w14:paraId="66CA0DAA" w14:textId="77777777" w:rsidR="006B1BE5" w:rsidRDefault="00441634">
            <w:pPr>
              <w:pStyle w:val="TableParagraph"/>
              <w:ind w:left="12"/>
              <w:rPr>
                <w:b/>
                <w:sz w:val="24"/>
              </w:rPr>
            </w:pPr>
            <w:r>
              <w:rPr>
                <w:b/>
                <w:spacing w:val="-4"/>
                <w:sz w:val="24"/>
              </w:rPr>
              <w:t>Boys</w:t>
            </w:r>
          </w:p>
        </w:tc>
        <w:tc>
          <w:tcPr>
            <w:tcW w:w="1802" w:type="dxa"/>
          </w:tcPr>
          <w:p w14:paraId="707B29BE" w14:textId="77777777" w:rsidR="006B1BE5" w:rsidRDefault="00441634">
            <w:pPr>
              <w:pStyle w:val="TableParagraph"/>
              <w:ind w:left="14" w:right="1"/>
              <w:rPr>
                <w:b/>
                <w:sz w:val="24"/>
              </w:rPr>
            </w:pPr>
            <w:r>
              <w:rPr>
                <w:b/>
                <w:spacing w:val="-4"/>
                <w:sz w:val="24"/>
              </w:rPr>
              <w:t>Girls</w:t>
            </w:r>
          </w:p>
        </w:tc>
      </w:tr>
      <w:tr w:rsidR="006B1BE5" w14:paraId="03463A6D" w14:textId="77777777">
        <w:trPr>
          <w:trHeight w:val="333"/>
        </w:trPr>
        <w:tc>
          <w:tcPr>
            <w:tcW w:w="1145" w:type="dxa"/>
          </w:tcPr>
          <w:p w14:paraId="72E44D8B" w14:textId="77777777" w:rsidR="006B1BE5" w:rsidRDefault="00441634">
            <w:pPr>
              <w:pStyle w:val="TableParagraph"/>
              <w:ind w:left="4"/>
              <w:rPr>
                <w:sz w:val="24"/>
              </w:rPr>
            </w:pPr>
            <w:r>
              <w:rPr>
                <w:spacing w:val="-5"/>
                <w:sz w:val="24"/>
              </w:rPr>
              <w:t>1.</w:t>
            </w:r>
          </w:p>
        </w:tc>
        <w:tc>
          <w:tcPr>
            <w:tcW w:w="1545" w:type="dxa"/>
          </w:tcPr>
          <w:p w14:paraId="3B7FC156" w14:textId="77777777" w:rsidR="006B1BE5" w:rsidRDefault="00441634">
            <w:pPr>
              <w:pStyle w:val="TableParagraph"/>
              <w:ind w:left="108"/>
              <w:jc w:val="left"/>
              <w:rPr>
                <w:sz w:val="24"/>
              </w:rPr>
            </w:pPr>
            <w:r>
              <w:rPr>
                <w:spacing w:val="-2"/>
                <w:sz w:val="24"/>
              </w:rPr>
              <w:t>15-</w:t>
            </w:r>
            <w:r>
              <w:rPr>
                <w:spacing w:val="-7"/>
                <w:sz w:val="24"/>
              </w:rPr>
              <w:t>19</w:t>
            </w:r>
          </w:p>
        </w:tc>
        <w:tc>
          <w:tcPr>
            <w:tcW w:w="1915" w:type="dxa"/>
          </w:tcPr>
          <w:p w14:paraId="2F28D330" w14:textId="77777777" w:rsidR="006B1BE5" w:rsidRDefault="00441634">
            <w:pPr>
              <w:pStyle w:val="TableParagraph"/>
              <w:ind w:left="12" w:right="2"/>
              <w:rPr>
                <w:sz w:val="24"/>
              </w:rPr>
            </w:pPr>
            <w:r>
              <w:rPr>
                <w:spacing w:val="-4"/>
                <w:sz w:val="24"/>
              </w:rPr>
              <w:t>27.8</w:t>
            </w:r>
          </w:p>
        </w:tc>
        <w:tc>
          <w:tcPr>
            <w:tcW w:w="1802" w:type="dxa"/>
          </w:tcPr>
          <w:p w14:paraId="4C3AB533" w14:textId="77777777" w:rsidR="006B1BE5" w:rsidRDefault="00441634">
            <w:pPr>
              <w:pStyle w:val="TableParagraph"/>
              <w:ind w:left="14"/>
              <w:rPr>
                <w:sz w:val="24"/>
              </w:rPr>
            </w:pPr>
            <w:r>
              <w:rPr>
                <w:spacing w:val="-4"/>
                <w:sz w:val="24"/>
              </w:rPr>
              <w:t>45.6</w:t>
            </w:r>
          </w:p>
        </w:tc>
      </w:tr>
    </w:tbl>
    <w:p w14:paraId="383C135B" w14:textId="77777777" w:rsidR="006B1BE5" w:rsidRDefault="00441634">
      <w:pPr>
        <w:pStyle w:val="BodyText"/>
        <w:spacing w:before="198"/>
        <w:jc w:val="left"/>
        <w:rPr>
          <w:b/>
          <w:sz w:val="20"/>
        </w:rPr>
      </w:pPr>
      <w:r>
        <w:rPr>
          <w:b/>
          <w:noProof/>
          <w:sz w:val="20"/>
        </w:rPr>
        <mc:AlternateContent>
          <mc:Choice Requires="wpg">
            <w:drawing>
              <wp:anchor distT="0" distB="0" distL="0" distR="0" simplePos="0" relativeHeight="487588352" behindDoc="1" locked="0" layoutInCell="1" allowOverlap="1" wp14:anchorId="69B25AAF" wp14:editId="7A4DC8A2">
                <wp:simplePos x="0" y="0"/>
                <wp:positionH relativeFrom="page">
                  <wp:posOffset>1805558</wp:posOffset>
                </wp:positionH>
                <wp:positionV relativeFrom="paragraph">
                  <wp:posOffset>287147</wp:posOffset>
                </wp:positionV>
                <wp:extent cx="3946525" cy="131000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6525" cy="1310005"/>
                          <a:chOff x="0" y="0"/>
                          <a:chExt cx="3946525" cy="1310005"/>
                        </a:xfrm>
                      </wpg:grpSpPr>
                      <wps:wsp>
                        <wps:cNvPr id="9" name="Graphic 9"/>
                        <wps:cNvSpPr/>
                        <wps:spPr>
                          <a:xfrm>
                            <a:off x="2520569" y="273456"/>
                            <a:ext cx="768985" cy="685165"/>
                          </a:xfrm>
                          <a:custGeom>
                            <a:avLst/>
                            <a:gdLst/>
                            <a:ahLst/>
                            <a:cxnLst/>
                            <a:rect l="l" t="t" r="r" b="b"/>
                            <a:pathLst>
                              <a:path w="768985" h="685165">
                                <a:moveTo>
                                  <a:pt x="768908" y="0"/>
                                </a:moveTo>
                                <a:lnTo>
                                  <a:pt x="0" y="0"/>
                                </a:lnTo>
                                <a:lnTo>
                                  <a:pt x="0" y="684885"/>
                                </a:lnTo>
                                <a:lnTo>
                                  <a:pt x="768908" y="684885"/>
                                </a:lnTo>
                                <a:lnTo>
                                  <a:pt x="768908" y="0"/>
                                </a:lnTo>
                                <a:close/>
                              </a:path>
                            </a:pathLst>
                          </a:custGeom>
                          <a:solidFill>
                            <a:srgbClr val="BE9000"/>
                          </a:solidFill>
                        </wps:spPr>
                        <wps:bodyPr wrap="square" lIns="0" tIns="0" rIns="0" bIns="0" rtlCol="0">
                          <a:prstTxWarp prst="textNoShape">
                            <a:avLst/>
                          </a:prstTxWarp>
                          <a:noAutofit/>
                        </wps:bodyPr>
                      </wps:wsp>
                      <wps:wsp>
                        <wps:cNvPr id="10" name="Graphic 10"/>
                        <wps:cNvSpPr/>
                        <wps:spPr>
                          <a:xfrm>
                            <a:off x="968121" y="541401"/>
                            <a:ext cx="768350" cy="417195"/>
                          </a:xfrm>
                          <a:custGeom>
                            <a:avLst/>
                            <a:gdLst/>
                            <a:ahLst/>
                            <a:cxnLst/>
                            <a:rect l="l" t="t" r="r" b="b"/>
                            <a:pathLst>
                              <a:path w="768350" h="417195">
                                <a:moveTo>
                                  <a:pt x="768095" y="0"/>
                                </a:moveTo>
                                <a:lnTo>
                                  <a:pt x="0" y="0"/>
                                </a:lnTo>
                                <a:lnTo>
                                  <a:pt x="0" y="416940"/>
                                </a:lnTo>
                                <a:lnTo>
                                  <a:pt x="768095" y="416940"/>
                                </a:lnTo>
                                <a:lnTo>
                                  <a:pt x="768095" y="0"/>
                                </a:lnTo>
                                <a:close/>
                              </a:path>
                            </a:pathLst>
                          </a:custGeom>
                          <a:solidFill>
                            <a:srgbClr val="FFD966"/>
                          </a:solidFill>
                        </wps:spPr>
                        <wps:bodyPr wrap="square" lIns="0" tIns="0" rIns="0" bIns="0" rtlCol="0">
                          <a:prstTxWarp prst="textNoShape">
                            <a:avLst/>
                          </a:prstTxWarp>
                          <a:noAutofit/>
                        </wps:bodyPr>
                      </wps:wsp>
                      <wps:wsp>
                        <wps:cNvPr id="11" name="Graphic 11"/>
                        <wps:cNvSpPr/>
                        <wps:spPr>
                          <a:xfrm>
                            <a:off x="537591" y="207390"/>
                            <a:ext cx="3144520" cy="788670"/>
                          </a:xfrm>
                          <a:custGeom>
                            <a:avLst/>
                            <a:gdLst/>
                            <a:ahLst/>
                            <a:cxnLst/>
                            <a:rect l="l" t="t" r="r" b="b"/>
                            <a:pathLst>
                              <a:path w="3144520" h="788670">
                                <a:moveTo>
                                  <a:pt x="37718" y="750951"/>
                                </a:moveTo>
                                <a:lnTo>
                                  <a:pt x="37718" y="0"/>
                                </a:lnTo>
                              </a:path>
                              <a:path w="3144520" h="788670">
                                <a:moveTo>
                                  <a:pt x="0" y="750951"/>
                                </a:moveTo>
                                <a:lnTo>
                                  <a:pt x="37718" y="750951"/>
                                </a:lnTo>
                              </a:path>
                              <a:path w="3144520" h="788670">
                                <a:moveTo>
                                  <a:pt x="0" y="600710"/>
                                </a:moveTo>
                                <a:lnTo>
                                  <a:pt x="37718" y="600710"/>
                                </a:lnTo>
                              </a:path>
                              <a:path w="3144520" h="788670">
                                <a:moveTo>
                                  <a:pt x="0" y="449834"/>
                                </a:moveTo>
                                <a:lnTo>
                                  <a:pt x="37718" y="449834"/>
                                </a:lnTo>
                              </a:path>
                              <a:path w="3144520" h="788670">
                                <a:moveTo>
                                  <a:pt x="0" y="300482"/>
                                </a:moveTo>
                                <a:lnTo>
                                  <a:pt x="37718" y="300482"/>
                                </a:lnTo>
                              </a:path>
                              <a:path w="3144520" h="788670">
                                <a:moveTo>
                                  <a:pt x="0" y="149606"/>
                                </a:moveTo>
                                <a:lnTo>
                                  <a:pt x="37718" y="149606"/>
                                </a:lnTo>
                              </a:path>
                              <a:path w="3144520" h="788670">
                                <a:moveTo>
                                  <a:pt x="0" y="0"/>
                                </a:moveTo>
                                <a:lnTo>
                                  <a:pt x="37718" y="0"/>
                                </a:lnTo>
                              </a:path>
                              <a:path w="3144520" h="788670">
                                <a:moveTo>
                                  <a:pt x="37718" y="750951"/>
                                </a:moveTo>
                                <a:lnTo>
                                  <a:pt x="3144012" y="750951"/>
                                </a:lnTo>
                              </a:path>
                              <a:path w="3144520" h="788670">
                                <a:moveTo>
                                  <a:pt x="37718" y="750951"/>
                                </a:moveTo>
                                <a:lnTo>
                                  <a:pt x="37718" y="788670"/>
                                </a:lnTo>
                              </a:path>
                              <a:path w="3144520" h="788670">
                                <a:moveTo>
                                  <a:pt x="1590294" y="750951"/>
                                </a:moveTo>
                                <a:lnTo>
                                  <a:pt x="1590294" y="788670"/>
                                </a:lnTo>
                              </a:path>
                              <a:path w="3144520" h="788670">
                                <a:moveTo>
                                  <a:pt x="3144012" y="750951"/>
                                </a:moveTo>
                                <a:lnTo>
                                  <a:pt x="3144012" y="788670"/>
                                </a:lnTo>
                              </a:path>
                            </a:pathLst>
                          </a:custGeom>
                          <a:ln w="6350">
                            <a:solidFill>
                              <a:srgbClr val="888888"/>
                            </a:solidFill>
                            <a:prstDash val="solid"/>
                          </a:ln>
                        </wps:spPr>
                        <wps:bodyPr wrap="square" lIns="0" tIns="0" rIns="0" bIns="0" rtlCol="0">
                          <a:prstTxWarp prst="textNoShape">
                            <a:avLst/>
                          </a:prstTxWarp>
                          <a:noAutofit/>
                        </wps:bodyPr>
                      </wps:wsp>
                      <wps:wsp>
                        <wps:cNvPr id="12" name="Graphic 12"/>
                        <wps:cNvSpPr/>
                        <wps:spPr>
                          <a:xfrm>
                            <a:off x="1351788" y="273431"/>
                            <a:ext cx="1553210" cy="267335"/>
                          </a:xfrm>
                          <a:custGeom>
                            <a:avLst/>
                            <a:gdLst/>
                            <a:ahLst/>
                            <a:cxnLst/>
                            <a:rect l="l" t="t" r="r" b="b"/>
                            <a:pathLst>
                              <a:path w="1553210" h="267335">
                                <a:moveTo>
                                  <a:pt x="0" y="267334"/>
                                </a:moveTo>
                                <a:lnTo>
                                  <a:pt x="1553210" y="0"/>
                                </a:lnTo>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3175" y="3175"/>
                            <a:ext cx="3940175" cy="1303655"/>
                          </a:xfrm>
                          <a:custGeom>
                            <a:avLst/>
                            <a:gdLst/>
                            <a:ahLst/>
                            <a:cxnLst/>
                            <a:rect l="l" t="t" r="r" b="b"/>
                            <a:pathLst>
                              <a:path w="3940175" h="1303655">
                                <a:moveTo>
                                  <a:pt x="0" y="1303654"/>
                                </a:moveTo>
                                <a:lnTo>
                                  <a:pt x="3940175" y="1303654"/>
                                </a:lnTo>
                                <a:lnTo>
                                  <a:pt x="3940175" y="0"/>
                                </a:lnTo>
                                <a:lnTo>
                                  <a:pt x="0" y="0"/>
                                </a:lnTo>
                                <a:lnTo>
                                  <a:pt x="0" y="1303654"/>
                                </a:lnTo>
                                <a:close/>
                              </a:path>
                            </a:pathLst>
                          </a:custGeom>
                          <a:ln w="6350">
                            <a:solidFill>
                              <a:srgbClr val="888888"/>
                            </a:solidFill>
                            <a:prstDash val="solid"/>
                          </a:ln>
                        </wps:spPr>
                        <wps:bodyPr wrap="square" lIns="0" tIns="0" rIns="0" bIns="0" rtlCol="0">
                          <a:prstTxWarp prst="textNoShape">
                            <a:avLst/>
                          </a:prstTxWarp>
                          <a:noAutofit/>
                        </wps:bodyPr>
                      </wps:wsp>
                      <wps:wsp>
                        <wps:cNvPr id="14" name="Textbox 14"/>
                        <wps:cNvSpPr txBox="1"/>
                        <wps:spPr>
                          <a:xfrm>
                            <a:off x="340486" y="134550"/>
                            <a:ext cx="141605" cy="891540"/>
                          </a:xfrm>
                          <a:prstGeom prst="rect">
                            <a:avLst/>
                          </a:prstGeom>
                        </wps:spPr>
                        <wps:txbx>
                          <w:txbxContent>
                            <w:p w14:paraId="4B088DEB" w14:textId="77777777" w:rsidR="006B1BE5" w:rsidRDefault="00441634">
                              <w:pPr>
                                <w:spacing w:line="221" w:lineRule="exact"/>
                                <w:rPr>
                                  <w:b/>
                                  <w:sz w:val="20"/>
                                </w:rPr>
                              </w:pPr>
                              <w:r>
                                <w:rPr>
                                  <w:b/>
                                  <w:spacing w:val="-5"/>
                                  <w:sz w:val="20"/>
                                </w:rPr>
                                <w:t>50</w:t>
                              </w:r>
                            </w:p>
                            <w:p w14:paraId="223946FE" w14:textId="77777777" w:rsidR="006B1BE5" w:rsidRDefault="00441634">
                              <w:pPr>
                                <w:spacing w:before="6"/>
                                <w:rPr>
                                  <w:b/>
                                  <w:sz w:val="20"/>
                                </w:rPr>
                              </w:pPr>
                              <w:r>
                                <w:rPr>
                                  <w:b/>
                                  <w:spacing w:val="-5"/>
                                  <w:sz w:val="20"/>
                                </w:rPr>
                                <w:t>40</w:t>
                              </w:r>
                            </w:p>
                            <w:p w14:paraId="0A6530DB" w14:textId="77777777" w:rsidR="006B1BE5" w:rsidRDefault="00441634">
                              <w:pPr>
                                <w:spacing w:before="7"/>
                                <w:rPr>
                                  <w:b/>
                                  <w:sz w:val="20"/>
                                </w:rPr>
                              </w:pPr>
                              <w:r>
                                <w:rPr>
                                  <w:b/>
                                  <w:spacing w:val="-5"/>
                                  <w:sz w:val="20"/>
                                </w:rPr>
                                <w:t>30</w:t>
                              </w:r>
                            </w:p>
                            <w:p w14:paraId="670FE5F9" w14:textId="77777777" w:rsidR="006B1BE5" w:rsidRDefault="00441634">
                              <w:pPr>
                                <w:spacing w:before="6"/>
                                <w:rPr>
                                  <w:b/>
                                  <w:sz w:val="20"/>
                                </w:rPr>
                              </w:pPr>
                              <w:r>
                                <w:rPr>
                                  <w:b/>
                                  <w:spacing w:val="-5"/>
                                  <w:sz w:val="20"/>
                                </w:rPr>
                                <w:t>20</w:t>
                              </w:r>
                            </w:p>
                            <w:p w14:paraId="67F665EF" w14:textId="77777777" w:rsidR="006B1BE5" w:rsidRDefault="00441634">
                              <w:pPr>
                                <w:spacing w:before="7"/>
                                <w:rPr>
                                  <w:b/>
                                  <w:sz w:val="20"/>
                                </w:rPr>
                              </w:pPr>
                              <w:r>
                                <w:rPr>
                                  <w:b/>
                                  <w:spacing w:val="-5"/>
                                  <w:sz w:val="20"/>
                                </w:rPr>
                                <w:t>10</w:t>
                              </w:r>
                            </w:p>
                            <w:p w14:paraId="72B171EA" w14:textId="77777777" w:rsidR="006B1BE5" w:rsidRDefault="00441634">
                              <w:pPr>
                                <w:spacing w:before="7"/>
                                <w:ind w:left="100"/>
                                <w:rPr>
                                  <w:b/>
                                  <w:sz w:val="20"/>
                                </w:rPr>
                              </w:pPr>
                              <w:r>
                                <w:rPr>
                                  <w:b/>
                                  <w:spacing w:val="-10"/>
                                  <w:sz w:val="20"/>
                                </w:rPr>
                                <w:t>0</w:t>
                              </w:r>
                            </w:p>
                          </w:txbxContent>
                        </wps:txbx>
                        <wps:bodyPr wrap="square" lIns="0" tIns="0" rIns="0" bIns="0" rtlCol="0">
                          <a:noAutofit/>
                        </wps:bodyPr>
                      </wps:wsp>
                      <wps:wsp>
                        <wps:cNvPr id="15" name="Textbox 15"/>
                        <wps:cNvSpPr txBox="1"/>
                        <wps:spPr>
                          <a:xfrm>
                            <a:off x="2793873" y="77273"/>
                            <a:ext cx="235585" cy="140335"/>
                          </a:xfrm>
                          <a:prstGeom prst="rect">
                            <a:avLst/>
                          </a:prstGeom>
                        </wps:spPr>
                        <wps:txbx>
                          <w:txbxContent>
                            <w:p w14:paraId="7948E0F3" w14:textId="77777777" w:rsidR="006B1BE5" w:rsidRDefault="00441634">
                              <w:pPr>
                                <w:spacing w:line="221" w:lineRule="exact"/>
                                <w:rPr>
                                  <w:b/>
                                  <w:sz w:val="20"/>
                                </w:rPr>
                              </w:pPr>
                              <w:r>
                                <w:rPr>
                                  <w:b/>
                                  <w:spacing w:val="-4"/>
                                  <w:sz w:val="20"/>
                                </w:rPr>
                                <w:t>45.6</w:t>
                              </w:r>
                            </w:p>
                          </w:txbxContent>
                        </wps:txbx>
                        <wps:bodyPr wrap="square" lIns="0" tIns="0" rIns="0" bIns="0" rtlCol="0">
                          <a:noAutofit/>
                        </wps:bodyPr>
                      </wps:wsp>
                      <wps:wsp>
                        <wps:cNvPr id="16" name="Textbox 16"/>
                        <wps:cNvSpPr txBox="1"/>
                        <wps:spPr>
                          <a:xfrm>
                            <a:off x="1240282" y="344608"/>
                            <a:ext cx="236220" cy="140335"/>
                          </a:xfrm>
                          <a:prstGeom prst="rect">
                            <a:avLst/>
                          </a:prstGeom>
                        </wps:spPr>
                        <wps:txbx>
                          <w:txbxContent>
                            <w:p w14:paraId="7821D11E" w14:textId="77777777" w:rsidR="006B1BE5" w:rsidRDefault="00441634">
                              <w:pPr>
                                <w:spacing w:line="221" w:lineRule="exact"/>
                                <w:rPr>
                                  <w:b/>
                                  <w:sz w:val="20"/>
                                </w:rPr>
                              </w:pPr>
                              <w:r>
                                <w:rPr>
                                  <w:b/>
                                  <w:spacing w:val="-4"/>
                                  <w:sz w:val="20"/>
                                </w:rPr>
                                <w:t>27.8</w:t>
                              </w:r>
                            </w:p>
                          </w:txbxContent>
                        </wps:txbx>
                        <wps:bodyPr wrap="square" lIns="0" tIns="0" rIns="0" bIns="0" rtlCol="0">
                          <a:noAutofit/>
                        </wps:bodyPr>
                      </wps:wsp>
                      <wps:wsp>
                        <wps:cNvPr id="17" name="Textbox 17"/>
                        <wps:cNvSpPr txBox="1"/>
                        <wps:spPr>
                          <a:xfrm>
                            <a:off x="1221994" y="1034599"/>
                            <a:ext cx="1833880" cy="140335"/>
                          </a:xfrm>
                          <a:prstGeom prst="rect">
                            <a:avLst/>
                          </a:prstGeom>
                        </wps:spPr>
                        <wps:txbx>
                          <w:txbxContent>
                            <w:p w14:paraId="3F3494D1" w14:textId="77777777" w:rsidR="006B1BE5" w:rsidRDefault="00441634">
                              <w:pPr>
                                <w:tabs>
                                  <w:tab w:val="left" w:pos="2435"/>
                                </w:tabs>
                                <w:spacing w:line="221" w:lineRule="exact"/>
                                <w:rPr>
                                  <w:b/>
                                  <w:sz w:val="20"/>
                                </w:rPr>
                              </w:pPr>
                              <w:r>
                                <w:rPr>
                                  <w:b/>
                                  <w:spacing w:val="-4"/>
                                  <w:sz w:val="20"/>
                                </w:rPr>
                                <w:t>Boys</w:t>
                              </w:r>
                              <w:r>
                                <w:rPr>
                                  <w:b/>
                                  <w:sz w:val="20"/>
                                </w:rPr>
                                <w:tab/>
                              </w:r>
                              <w:r>
                                <w:rPr>
                                  <w:b/>
                                  <w:spacing w:val="-2"/>
                                  <w:sz w:val="20"/>
                                </w:rPr>
                                <w:t>Girls</w:t>
                              </w:r>
                            </w:p>
                          </w:txbxContent>
                        </wps:txbx>
                        <wps:bodyPr wrap="square" lIns="0" tIns="0" rIns="0" bIns="0" rtlCol="0">
                          <a:noAutofit/>
                        </wps:bodyPr>
                      </wps:wsp>
                    </wpg:wgp>
                  </a:graphicData>
                </a:graphic>
              </wp:anchor>
            </w:drawing>
          </mc:Choice>
          <mc:Fallback>
            <w:pict>
              <v:group w14:anchorId="69B25AAF" id="Group 8" o:spid="_x0000_s1026" style="position:absolute;margin-left:142.15pt;margin-top:22.6pt;width:310.75pt;height:103.15pt;z-index:-15728128;mso-wrap-distance-left:0;mso-wrap-distance-right:0;mso-position-horizontal-relative:page" coordsize="39465,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">
                <v:shape id="Graphic 9" o:spid="_x0000_s1027" style="position:absolute;left:25205;top:2734;width:7690;height:6852;visibility:visible;mso-wrap-style:square;v-text-anchor:top" coordsize="768985,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" path="m768908,l,,,684885r768908,l768908,xe" fillcolor="#be9000" stroked="f">
                  <v:path arrowok="t"/>
                </v:shape>
                <v:shape id="Graphic 10" o:spid="_x0000_s1028" style="position:absolute;left:9681;top:5414;width:7683;height:4171;visibility:visible;mso-wrap-style:square;v-text-anchor:top" coordsize="768350,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" path="m768095,l,,,416940r768095,l768095,xe" fillcolor="#ffd966" stroked="f">
                  <v:path arrowok="t"/>
                </v:shape>
                <v:shape id="Graphic 11" o:spid="_x0000_s1029" style="position:absolute;left:5375;top:2073;width:31446;height:7887;visibility:visible;mso-wrap-style:square;v-text-anchor:top" coordsize="3144520,78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" path="m37718,750951l37718,em,750951r37718,em,600710r37718,em,449834r37718,em,300482r37718,em,149606r37718,em,l37718,em37718,750951r3106294,em37718,750951r,37719em1590294,750951r,37719em3144012,750951r,37719e" filled="f" strokecolor="#888" strokeweight=".5pt">
                  <v:path arrowok="t"/>
                </v:shape>
                <v:shape id="Graphic 12" o:spid="_x0000_s1030" style="position:absolute;left:13517;top:2734;width:15532;height:2673;visibility:visible;mso-wrap-style:square;v-text-anchor:top" coordsize="155321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" path="m,267334l1553210,e" filled="f" strokeweight=".5pt">
                  <v:path arrowok="t"/>
                </v:shape>
                <v:shape id="Graphic 13" o:spid="_x0000_s1031" style="position:absolute;left:31;top:31;width:39402;height:13037;visibility:visible;mso-wrap-style:square;v-text-anchor:top" coordsize="3940175,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" path="m,1303654r3940175,l3940175,,,,,1303654xe" filled="f" strokecolor="#888" strokeweight=".5pt">
                  <v:path arrowok="t"/>
                </v:shape>
                <v:shapetype id="_x0000_t202" coordsize="21600,21600" o:spt="202" path="m,l,21600r21600,l21600,xe">
                  <v:stroke joinstyle="miter"/>
                  <v:path gradientshapeok="t" o:connecttype="rect"/>
                </v:shapetype>
                <v:shape id="Textbox 14" o:spid="_x0000_s1032" type="#_x0000_t202" style="position:absolute;left:3404;top:1345;width:1416;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B088DEB" w14:textId="77777777" w:rsidR="006B1BE5" w:rsidRDefault="00441634">
                        <w:pPr>
                          <w:spacing w:line="221" w:lineRule="exact"/>
                          <w:rPr>
                            <w:b/>
                            <w:sz w:val="20"/>
                          </w:rPr>
                        </w:pPr>
                        <w:r>
                          <w:rPr>
                            <w:b/>
                            <w:spacing w:val="-5"/>
                            <w:sz w:val="20"/>
                          </w:rPr>
                          <w:t>50</w:t>
                        </w:r>
                      </w:p>
                      <w:p w14:paraId="223946FE" w14:textId="77777777" w:rsidR="006B1BE5" w:rsidRDefault="00441634">
                        <w:pPr>
                          <w:spacing w:before="6"/>
                          <w:rPr>
                            <w:b/>
                            <w:sz w:val="20"/>
                          </w:rPr>
                        </w:pPr>
                        <w:r>
                          <w:rPr>
                            <w:b/>
                            <w:spacing w:val="-5"/>
                            <w:sz w:val="20"/>
                          </w:rPr>
                          <w:t>40</w:t>
                        </w:r>
                      </w:p>
                      <w:p w14:paraId="0A6530DB" w14:textId="77777777" w:rsidR="006B1BE5" w:rsidRDefault="00441634">
                        <w:pPr>
                          <w:spacing w:before="7"/>
                          <w:rPr>
                            <w:b/>
                            <w:sz w:val="20"/>
                          </w:rPr>
                        </w:pPr>
                        <w:r>
                          <w:rPr>
                            <w:b/>
                            <w:spacing w:val="-5"/>
                            <w:sz w:val="20"/>
                          </w:rPr>
                          <w:t>30</w:t>
                        </w:r>
                      </w:p>
                      <w:p w14:paraId="670FE5F9" w14:textId="77777777" w:rsidR="006B1BE5" w:rsidRDefault="00441634">
                        <w:pPr>
                          <w:spacing w:before="6"/>
                          <w:rPr>
                            <w:b/>
                            <w:sz w:val="20"/>
                          </w:rPr>
                        </w:pPr>
                        <w:r>
                          <w:rPr>
                            <w:b/>
                            <w:spacing w:val="-5"/>
                            <w:sz w:val="20"/>
                          </w:rPr>
                          <w:t>20</w:t>
                        </w:r>
                      </w:p>
                      <w:p w14:paraId="67F665EF" w14:textId="77777777" w:rsidR="006B1BE5" w:rsidRDefault="00441634">
                        <w:pPr>
                          <w:spacing w:before="7"/>
                          <w:rPr>
                            <w:b/>
                            <w:sz w:val="20"/>
                          </w:rPr>
                        </w:pPr>
                        <w:r>
                          <w:rPr>
                            <w:b/>
                            <w:spacing w:val="-5"/>
                            <w:sz w:val="20"/>
                          </w:rPr>
                          <w:t>10</w:t>
                        </w:r>
                      </w:p>
                      <w:p w14:paraId="72B171EA" w14:textId="77777777" w:rsidR="006B1BE5" w:rsidRDefault="00441634">
                        <w:pPr>
                          <w:spacing w:before="7"/>
                          <w:ind w:left="100"/>
                          <w:rPr>
                            <w:b/>
                            <w:sz w:val="20"/>
                          </w:rPr>
                        </w:pPr>
                        <w:r>
                          <w:rPr>
                            <w:b/>
                            <w:spacing w:val="-10"/>
                            <w:sz w:val="20"/>
                          </w:rPr>
                          <w:t>0</w:t>
                        </w:r>
                      </w:p>
                    </w:txbxContent>
                  </v:textbox>
                </v:shape>
                <v:shape id="Textbox 15" o:spid="_x0000_s1033" type="#_x0000_t202" style="position:absolute;left:27938;top:772;width:235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948E0F3" w14:textId="77777777" w:rsidR="006B1BE5" w:rsidRDefault="00441634">
                        <w:pPr>
                          <w:spacing w:line="221" w:lineRule="exact"/>
                          <w:rPr>
                            <w:b/>
                            <w:sz w:val="20"/>
                          </w:rPr>
                        </w:pPr>
                        <w:r>
                          <w:rPr>
                            <w:b/>
                            <w:spacing w:val="-4"/>
                            <w:sz w:val="20"/>
                          </w:rPr>
                          <w:t>45.6</w:t>
                        </w:r>
                      </w:p>
                    </w:txbxContent>
                  </v:textbox>
                </v:shape>
                <v:shape id="Textbox 16" o:spid="_x0000_s1034" type="#_x0000_t202" style="position:absolute;left:12402;top:3446;width:236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21D11E" w14:textId="77777777" w:rsidR="006B1BE5" w:rsidRDefault="00441634">
                        <w:pPr>
                          <w:spacing w:line="221" w:lineRule="exact"/>
                          <w:rPr>
                            <w:b/>
                            <w:sz w:val="20"/>
                          </w:rPr>
                        </w:pPr>
                        <w:r>
                          <w:rPr>
                            <w:b/>
                            <w:spacing w:val="-4"/>
                            <w:sz w:val="20"/>
                          </w:rPr>
                          <w:t>27.8</w:t>
                        </w:r>
                      </w:p>
                    </w:txbxContent>
                  </v:textbox>
                </v:shape>
                <v:shape id="Textbox 17" o:spid="_x0000_s1035" type="#_x0000_t202" style="position:absolute;left:12219;top:10345;width:1833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494D1" w14:textId="77777777" w:rsidR="006B1BE5" w:rsidRDefault="00441634">
                        <w:pPr>
                          <w:tabs>
                            <w:tab w:val="left" w:pos="2435"/>
                          </w:tabs>
                          <w:spacing w:line="221" w:lineRule="exact"/>
                          <w:rPr>
                            <w:b/>
                            <w:sz w:val="20"/>
                          </w:rPr>
                        </w:pPr>
                        <w:r>
                          <w:rPr>
                            <w:b/>
                            <w:spacing w:val="-4"/>
                            <w:sz w:val="20"/>
                          </w:rPr>
                          <w:t>Boys</w:t>
                        </w:r>
                        <w:r>
                          <w:rPr>
                            <w:b/>
                            <w:sz w:val="20"/>
                          </w:rPr>
                          <w:tab/>
                        </w:r>
                        <w:r>
                          <w:rPr>
                            <w:b/>
                            <w:spacing w:val="-2"/>
                            <w:sz w:val="20"/>
                          </w:rPr>
                          <w:t>Girls</w:t>
                        </w:r>
                      </w:p>
                    </w:txbxContent>
                  </v:textbox>
                </v:shape>
                <w10:wrap type="topAndBottom" anchorx="page"/>
              </v:group>
            </w:pict>
          </mc:Fallback>
        </mc:AlternateContent>
      </w:r>
    </w:p>
    <w:p w14:paraId="5C665344" w14:textId="14224A6C" w:rsidR="00BD7E56" w:rsidRDefault="00BD7E56" w:rsidP="00BD7E56">
      <w:pPr>
        <w:pStyle w:val="Heading2"/>
        <w:spacing w:before="161"/>
        <w:ind w:left="2652"/>
      </w:pPr>
      <w:r>
        <w:t>Graph 1:Graph Showing</w:t>
      </w:r>
      <w:r>
        <w:rPr>
          <w:spacing w:val="-2"/>
        </w:rPr>
        <w:t xml:space="preserve"> </w:t>
      </w:r>
      <w:r>
        <w:t>Age</w:t>
      </w:r>
      <w:r>
        <w:rPr>
          <w:spacing w:val="-2"/>
        </w:rPr>
        <w:t xml:space="preserve"> </w:t>
      </w:r>
      <w:r>
        <w:t>Group-wise</w:t>
      </w:r>
      <w:r>
        <w:rPr>
          <w:spacing w:val="-1"/>
        </w:rPr>
        <w:t xml:space="preserve"> </w:t>
      </w:r>
      <w:r>
        <w:t>Abdominal</w:t>
      </w:r>
      <w:r>
        <w:rPr>
          <w:spacing w:val="1"/>
        </w:rPr>
        <w:t xml:space="preserve"> </w:t>
      </w:r>
      <w:r>
        <w:rPr>
          <w:spacing w:val="-2"/>
        </w:rPr>
        <w:t>Obesity</w:t>
      </w:r>
    </w:p>
    <w:p w14:paraId="73BF66E5" w14:textId="77777777" w:rsidR="006B1BE5" w:rsidRDefault="006B1BE5">
      <w:pPr>
        <w:pStyle w:val="BodyText"/>
        <w:spacing w:before="16"/>
        <w:jc w:val="left"/>
        <w:rPr>
          <w:b/>
        </w:rPr>
      </w:pPr>
    </w:p>
    <w:p w14:paraId="10DB520F" w14:textId="4A446B1E" w:rsidR="006B1BE5" w:rsidRDefault="00441634">
      <w:pPr>
        <w:pStyle w:val="BodyText"/>
        <w:spacing w:line="360" w:lineRule="auto"/>
        <w:ind w:left="448" w:right="725" w:firstLine="719"/>
      </w:pPr>
      <w:r>
        <w:t xml:space="preserve">The above table shows the percentage of adolescents in (15-19) age group who </w:t>
      </w:r>
      <w:r w:rsidR="00893435" w:rsidRPr="00754450">
        <w:rPr>
          <w:highlight w:val="yellow"/>
        </w:rPr>
        <w:t>ha</w:t>
      </w:r>
      <w:r w:rsidR="00893435" w:rsidRPr="00754450">
        <w:rPr>
          <w:highlight w:val="yellow"/>
        </w:rPr>
        <w:t>ve</w:t>
      </w:r>
      <w:r w:rsidR="00893435">
        <w:t xml:space="preserve"> </w:t>
      </w:r>
      <w:r>
        <w:t>abdominal obesity. It is observed that the prevalence of abdominal obesity is found more among girls than boys. In the 15-19 age groups, 27.8</w:t>
      </w:r>
      <w:r w:rsidRPr="00754450">
        <w:rPr>
          <w:highlight w:val="yellow"/>
        </w:rPr>
        <w:t xml:space="preserve">% of boys and 45.6% of girls are abdominally obese. Overall, the proportion of abdominal obesity is </w:t>
      </w:r>
      <w:r w:rsidR="00893435" w:rsidRPr="00754450">
        <w:rPr>
          <w:highlight w:val="yellow"/>
        </w:rPr>
        <w:t>higher</w:t>
      </w:r>
      <w:r w:rsidR="00893435" w:rsidRPr="00754450">
        <w:rPr>
          <w:highlight w:val="yellow"/>
        </w:rPr>
        <w:t xml:space="preserve"> </w:t>
      </w:r>
      <w:r w:rsidRPr="00754450">
        <w:rPr>
          <w:highlight w:val="yellow"/>
        </w:rPr>
        <w:t xml:space="preserve">among girls than </w:t>
      </w:r>
      <w:r w:rsidRPr="00754450">
        <w:rPr>
          <w:spacing w:val="-2"/>
          <w:highlight w:val="yellow"/>
        </w:rPr>
        <w:t>boys.</w:t>
      </w:r>
    </w:p>
    <w:p w14:paraId="48E7CE75" w14:textId="77777777" w:rsidR="006B1BE5" w:rsidRDefault="006B1BE5">
      <w:pPr>
        <w:pStyle w:val="BodyText"/>
        <w:jc w:val="left"/>
      </w:pPr>
    </w:p>
    <w:p w14:paraId="7FE84381" w14:textId="77777777" w:rsidR="006B1BE5" w:rsidRDefault="006B1BE5">
      <w:pPr>
        <w:pStyle w:val="BodyText"/>
        <w:spacing w:before="43"/>
        <w:jc w:val="left"/>
      </w:pPr>
    </w:p>
    <w:p w14:paraId="0C72A660" w14:textId="77777777" w:rsidR="006B1BE5" w:rsidRDefault="00441634">
      <w:pPr>
        <w:pStyle w:val="Heading2"/>
        <w:ind w:left="380" w:right="663"/>
        <w:jc w:val="center"/>
      </w:pPr>
      <w:r>
        <w:t>Table</w:t>
      </w:r>
      <w:r>
        <w:rPr>
          <w:spacing w:val="-1"/>
        </w:rPr>
        <w:t xml:space="preserve"> </w:t>
      </w:r>
      <w:r>
        <w:t>2:</w:t>
      </w:r>
      <w:r>
        <w:rPr>
          <w:spacing w:val="-2"/>
        </w:rPr>
        <w:t xml:space="preserve"> </w:t>
      </w:r>
      <w:r>
        <w:t>Social</w:t>
      </w:r>
      <w:r>
        <w:rPr>
          <w:spacing w:val="-1"/>
        </w:rPr>
        <w:t xml:space="preserve"> </w:t>
      </w:r>
      <w:r>
        <w:t>Category wise</w:t>
      </w:r>
      <w:r>
        <w:rPr>
          <w:spacing w:val="-2"/>
        </w:rPr>
        <w:t xml:space="preserve"> </w:t>
      </w:r>
      <w:r>
        <w:t xml:space="preserve">Abdominal </w:t>
      </w:r>
      <w:r>
        <w:rPr>
          <w:spacing w:val="-2"/>
        </w:rPr>
        <w:t>Obesity</w:t>
      </w:r>
    </w:p>
    <w:p w14:paraId="256563C1" w14:textId="77777777" w:rsidR="006B1BE5" w:rsidRDefault="006B1BE5">
      <w:pPr>
        <w:pStyle w:val="BodyText"/>
        <w:spacing w:before="68" w:after="1"/>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66B4B738" w14:textId="77777777">
        <w:trPr>
          <w:trHeight w:val="314"/>
        </w:trPr>
        <w:tc>
          <w:tcPr>
            <w:tcW w:w="953" w:type="dxa"/>
            <w:vMerge w:val="restart"/>
          </w:tcPr>
          <w:p w14:paraId="3DB0A367"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3C797A6A" w14:textId="77777777" w:rsidR="006B1BE5" w:rsidRDefault="00441634">
            <w:pPr>
              <w:pStyle w:val="TableParagraph"/>
              <w:spacing w:line="240" w:lineRule="auto"/>
              <w:ind w:left="108" w:right="649"/>
              <w:jc w:val="left"/>
              <w:rPr>
                <w:b/>
                <w:sz w:val="24"/>
              </w:rPr>
            </w:pPr>
            <w:r>
              <w:rPr>
                <w:b/>
                <w:spacing w:val="-2"/>
                <w:sz w:val="24"/>
              </w:rPr>
              <w:t>Social Category</w:t>
            </w:r>
          </w:p>
        </w:tc>
        <w:tc>
          <w:tcPr>
            <w:tcW w:w="4332" w:type="dxa"/>
            <w:gridSpan w:val="2"/>
          </w:tcPr>
          <w:p w14:paraId="1B59FFBD"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2B560E5" w14:textId="77777777">
        <w:trPr>
          <w:trHeight w:val="325"/>
        </w:trPr>
        <w:tc>
          <w:tcPr>
            <w:tcW w:w="953" w:type="dxa"/>
            <w:vMerge/>
            <w:tcBorders>
              <w:top w:val="nil"/>
            </w:tcBorders>
          </w:tcPr>
          <w:p w14:paraId="3DE5DD13" w14:textId="77777777" w:rsidR="006B1BE5" w:rsidRDefault="006B1BE5">
            <w:pPr>
              <w:rPr>
                <w:sz w:val="2"/>
                <w:szCs w:val="2"/>
              </w:rPr>
            </w:pPr>
          </w:p>
        </w:tc>
        <w:tc>
          <w:tcPr>
            <w:tcW w:w="1718" w:type="dxa"/>
            <w:vMerge/>
            <w:tcBorders>
              <w:top w:val="nil"/>
            </w:tcBorders>
          </w:tcPr>
          <w:p w14:paraId="365EF3CD" w14:textId="77777777" w:rsidR="006B1BE5" w:rsidRDefault="006B1BE5">
            <w:pPr>
              <w:rPr>
                <w:sz w:val="2"/>
                <w:szCs w:val="2"/>
              </w:rPr>
            </w:pPr>
          </w:p>
        </w:tc>
        <w:tc>
          <w:tcPr>
            <w:tcW w:w="2167" w:type="dxa"/>
          </w:tcPr>
          <w:p w14:paraId="73BBC767" w14:textId="77777777" w:rsidR="006B1BE5" w:rsidRDefault="00441634">
            <w:pPr>
              <w:pStyle w:val="TableParagraph"/>
              <w:ind w:left="12" w:right="3"/>
              <w:rPr>
                <w:b/>
                <w:sz w:val="24"/>
              </w:rPr>
            </w:pPr>
            <w:r>
              <w:rPr>
                <w:b/>
                <w:spacing w:val="-4"/>
                <w:sz w:val="24"/>
              </w:rPr>
              <w:t>Boys</w:t>
            </w:r>
          </w:p>
        </w:tc>
        <w:tc>
          <w:tcPr>
            <w:tcW w:w="2165" w:type="dxa"/>
          </w:tcPr>
          <w:p w14:paraId="05DDA2A6" w14:textId="77777777" w:rsidR="006B1BE5" w:rsidRDefault="00441634">
            <w:pPr>
              <w:pStyle w:val="TableParagraph"/>
              <w:ind w:left="15" w:right="1"/>
              <w:rPr>
                <w:b/>
                <w:sz w:val="24"/>
              </w:rPr>
            </w:pPr>
            <w:r>
              <w:rPr>
                <w:b/>
                <w:spacing w:val="-4"/>
                <w:sz w:val="24"/>
              </w:rPr>
              <w:t>Girls</w:t>
            </w:r>
          </w:p>
        </w:tc>
      </w:tr>
      <w:tr w:rsidR="006B1BE5" w14:paraId="7D2C8340" w14:textId="77777777">
        <w:trPr>
          <w:trHeight w:val="323"/>
        </w:trPr>
        <w:tc>
          <w:tcPr>
            <w:tcW w:w="953" w:type="dxa"/>
          </w:tcPr>
          <w:p w14:paraId="2352F993" w14:textId="77777777" w:rsidR="006B1BE5" w:rsidRDefault="00441634">
            <w:pPr>
              <w:pStyle w:val="TableParagraph"/>
              <w:ind w:left="4"/>
              <w:rPr>
                <w:sz w:val="24"/>
              </w:rPr>
            </w:pPr>
            <w:r>
              <w:rPr>
                <w:spacing w:val="-5"/>
                <w:sz w:val="24"/>
              </w:rPr>
              <w:t>1.</w:t>
            </w:r>
          </w:p>
        </w:tc>
        <w:tc>
          <w:tcPr>
            <w:tcW w:w="1718" w:type="dxa"/>
          </w:tcPr>
          <w:p w14:paraId="413D41B6" w14:textId="77777777" w:rsidR="006B1BE5" w:rsidRDefault="00441634">
            <w:pPr>
              <w:pStyle w:val="TableParagraph"/>
              <w:ind w:left="108"/>
              <w:jc w:val="left"/>
              <w:rPr>
                <w:sz w:val="24"/>
              </w:rPr>
            </w:pPr>
            <w:r>
              <w:rPr>
                <w:spacing w:val="-5"/>
                <w:sz w:val="24"/>
              </w:rPr>
              <w:t>SC</w:t>
            </w:r>
          </w:p>
        </w:tc>
        <w:tc>
          <w:tcPr>
            <w:tcW w:w="2167" w:type="dxa"/>
          </w:tcPr>
          <w:p w14:paraId="660EBDA1" w14:textId="77777777" w:rsidR="006B1BE5" w:rsidRDefault="00441634">
            <w:pPr>
              <w:pStyle w:val="TableParagraph"/>
              <w:ind w:left="12"/>
              <w:rPr>
                <w:sz w:val="24"/>
              </w:rPr>
            </w:pPr>
            <w:r>
              <w:rPr>
                <w:spacing w:val="-4"/>
                <w:sz w:val="24"/>
              </w:rPr>
              <w:t>27.7</w:t>
            </w:r>
          </w:p>
        </w:tc>
        <w:tc>
          <w:tcPr>
            <w:tcW w:w="2165" w:type="dxa"/>
          </w:tcPr>
          <w:p w14:paraId="5E8DB383" w14:textId="77777777" w:rsidR="006B1BE5" w:rsidRDefault="00441634">
            <w:pPr>
              <w:pStyle w:val="TableParagraph"/>
              <w:ind w:left="15"/>
              <w:rPr>
                <w:sz w:val="24"/>
              </w:rPr>
            </w:pPr>
            <w:r>
              <w:rPr>
                <w:spacing w:val="-4"/>
                <w:sz w:val="24"/>
              </w:rPr>
              <w:t>43.6</w:t>
            </w:r>
          </w:p>
        </w:tc>
      </w:tr>
      <w:tr w:rsidR="006B1BE5" w14:paraId="23CEAD04" w14:textId="77777777">
        <w:trPr>
          <w:trHeight w:val="345"/>
        </w:trPr>
        <w:tc>
          <w:tcPr>
            <w:tcW w:w="953" w:type="dxa"/>
          </w:tcPr>
          <w:p w14:paraId="2FB42636" w14:textId="77777777" w:rsidR="006B1BE5" w:rsidRDefault="00441634">
            <w:pPr>
              <w:pStyle w:val="TableParagraph"/>
              <w:ind w:left="4"/>
              <w:rPr>
                <w:sz w:val="24"/>
              </w:rPr>
            </w:pPr>
            <w:r>
              <w:rPr>
                <w:spacing w:val="-5"/>
                <w:sz w:val="24"/>
              </w:rPr>
              <w:t>2.</w:t>
            </w:r>
          </w:p>
        </w:tc>
        <w:tc>
          <w:tcPr>
            <w:tcW w:w="1718" w:type="dxa"/>
          </w:tcPr>
          <w:p w14:paraId="2D2AB81D" w14:textId="77777777" w:rsidR="006B1BE5" w:rsidRDefault="00441634">
            <w:pPr>
              <w:pStyle w:val="TableParagraph"/>
              <w:ind w:left="108"/>
              <w:jc w:val="left"/>
              <w:rPr>
                <w:sz w:val="24"/>
              </w:rPr>
            </w:pPr>
            <w:r>
              <w:rPr>
                <w:spacing w:val="-5"/>
                <w:sz w:val="24"/>
              </w:rPr>
              <w:t>ST</w:t>
            </w:r>
          </w:p>
        </w:tc>
        <w:tc>
          <w:tcPr>
            <w:tcW w:w="2167" w:type="dxa"/>
          </w:tcPr>
          <w:p w14:paraId="5AE609D9" w14:textId="77777777" w:rsidR="006B1BE5" w:rsidRDefault="00441634">
            <w:pPr>
              <w:pStyle w:val="TableParagraph"/>
              <w:ind w:left="12"/>
              <w:rPr>
                <w:sz w:val="24"/>
              </w:rPr>
            </w:pPr>
            <w:r>
              <w:rPr>
                <w:spacing w:val="-4"/>
                <w:sz w:val="24"/>
              </w:rPr>
              <w:t>25.7</w:t>
            </w:r>
          </w:p>
        </w:tc>
        <w:tc>
          <w:tcPr>
            <w:tcW w:w="2165" w:type="dxa"/>
          </w:tcPr>
          <w:p w14:paraId="4614B774" w14:textId="77777777" w:rsidR="006B1BE5" w:rsidRDefault="00441634">
            <w:pPr>
              <w:pStyle w:val="TableParagraph"/>
              <w:ind w:left="15"/>
              <w:rPr>
                <w:sz w:val="24"/>
              </w:rPr>
            </w:pPr>
            <w:r>
              <w:rPr>
                <w:spacing w:val="-4"/>
                <w:sz w:val="24"/>
              </w:rPr>
              <w:t>47.6</w:t>
            </w:r>
          </w:p>
        </w:tc>
      </w:tr>
    </w:tbl>
    <w:p w14:paraId="4AD03E0E" w14:textId="77777777" w:rsidR="006B1BE5" w:rsidRDefault="006B1BE5">
      <w:pPr>
        <w:pStyle w:val="TableParagraph"/>
        <w:rPr>
          <w:sz w:val="24"/>
        </w:rPr>
        <w:sectPr w:rsidR="006B1BE5">
          <w:pgSz w:w="11910" w:h="16840"/>
          <w:pgMar w:top="1360" w:right="708" w:bottom="1528" w:left="992" w:header="720" w:footer="720" w:gutter="0"/>
          <w:cols w:space="720"/>
        </w:sect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24E024A" w14:textId="77777777">
        <w:trPr>
          <w:trHeight w:val="343"/>
        </w:trPr>
        <w:tc>
          <w:tcPr>
            <w:tcW w:w="953" w:type="dxa"/>
          </w:tcPr>
          <w:p w14:paraId="31E9837E" w14:textId="77777777" w:rsidR="006B1BE5" w:rsidRDefault="00441634">
            <w:pPr>
              <w:pStyle w:val="TableParagraph"/>
              <w:ind w:left="4"/>
              <w:rPr>
                <w:sz w:val="24"/>
              </w:rPr>
            </w:pPr>
            <w:r>
              <w:rPr>
                <w:spacing w:val="-5"/>
                <w:sz w:val="24"/>
              </w:rPr>
              <w:lastRenderedPageBreak/>
              <w:t>3.</w:t>
            </w:r>
          </w:p>
        </w:tc>
        <w:tc>
          <w:tcPr>
            <w:tcW w:w="1718" w:type="dxa"/>
          </w:tcPr>
          <w:p w14:paraId="66663B88" w14:textId="77777777" w:rsidR="006B1BE5" w:rsidRDefault="00441634">
            <w:pPr>
              <w:pStyle w:val="TableParagraph"/>
              <w:ind w:left="108"/>
              <w:jc w:val="left"/>
              <w:rPr>
                <w:sz w:val="24"/>
              </w:rPr>
            </w:pPr>
            <w:r>
              <w:rPr>
                <w:spacing w:val="-5"/>
                <w:sz w:val="24"/>
              </w:rPr>
              <w:t>OBC</w:t>
            </w:r>
          </w:p>
        </w:tc>
        <w:tc>
          <w:tcPr>
            <w:tcW w:w="2167" w:type="dxa"/>
          </w:tcPr>
          <w:p w14:paraId="7B06CA89" w14:textId="77777777" w:rsidR="006B1BE5" w:rsidRDefault="00441634">
            <w:pPr>
              <w:pStyle w:val="TableParagraph"/>
              <w:ind w:left="12"/>
              <w:rPr>
                <w:sz w:val="24"/>
              </w:rPr>
            </w:pPr>
            <w:r>
              <w:rPr>
                <w:spacing w:val="-4"/>
                <w:sz w:val="24"/>
              </w:rPr>
              <w:t>27.3</w:t>
            </w:r>
          </w:p>
        </w:tc>
        <w:tc>
          <w:tcPr>
            <w:tcW w:w="2165" w:type="dxa"/>
          </w:tcPr>
          <w:p w14:paraId="4E94ECD2" w14:textId="77777777" w:rsidR="006B1BE5" w:rsidRDefault="00441634">
            <w:pPr>
              <w:pStyle w:val="TableParagraph"/>
              <w:ind w:left="15"/>
              <w:rPr>
                <w:sz w:val="24"/>
              </w:rPr>
            </w:pPr>
            <w:r>
              <w:rPr>
                <w:spacing w:val="-4"/>
                <w:sz w:val="24"/>
              </w:rPr>
              <w:t>43.4</w:t>
            </w:r>
          </w:p>
        </w:tc>
      </w:tr>
      <w:tr w:rsidR="006B1BE5" w14:paraId="5E4FFA56" w14:textId="77777777">
        <w:trPr>
          <w:trHeight w:val="345"/>
        </w:trPr>
        <w:tc>
          <w:tcPr>
            <w:tcW w:w="953" w:type="dxa"/>
          </w:tcPr>
          <w:p w14:paraId="45BAAE18" w14:textId="77777777" w:rsidR="006B1BE5" w:rsidRDefault="00441634">
            <w:pPr>
              <w:pStyle w:val="TableParagraph"/>
              <w:spacing w:before="1" w:line="240" w:lineRule="auto"/>
              <w:ind w:left="4"/>
              <w:rPr>
                <w:sz w:val="24"/>
              </w:rPr>
            </w:pPr>
            <w:r>
              <w:rPr>
                <w:spacing w:val="-5"/>
                <w:sz w:val="24"/>
              </w:rPr>
              <w:t>4.</w:t>
            </w:r>
          </w:p>
        </w:tc>
        <w:tc>
          <w:tcPr>
            <w:tcW w:w="1718" w:type="dxa"/>
          </w:tcPr>
          <w:p w14:paraId="25B5A710" w14:textId="77777777" w:rsidR="006B1BE5" w:rsidRDefault="00441634">
            <w:pPr>
              <w:pStyle w:val="TableParagraph"/>
              <w:spacing w:before="1" w:line="240" w:lineRule="auto"/>
              <w:ind w:left="108"/>
              <w:jc w:val="left"/>
              <w:rPr>
                <w:sz w:val="24"/>
              </w:rPr>
            </w:pPr>
            <w:r>
              <w:rPr>
                <w:spacing w:val="-2"/>
                <w:sz w:val="24"/>
              </w:rPr>
              <w:t>General</w:t>
            </w:r>
          </w:p>
        </w:tc>
        <w:tc>
          <w:tcPr>
            <w:tcW w:w="2167" w:type="dxa"/>
          </w:tcPr>
          <w:p w14:paraId="44D6CA35" w14:textId="77777777" w:rsidR="006B1BE5" w:rsidRDefault="00441634">
            <w:pPr>
              <w:pStyle w:val="TableParagraph"/>
              <w:spacing w:before="1" w:line="240" w:lineRule="auto"/>
              <w:ind w:left="12"/>
              <w:rPr>
                <w:sz w:val="24"/>
              </w:rPr>
            </w:pPr>
            <w:r>
              <w:rPr>
                <w:spacing w:val="-4"/>
                <w:sz w:val="24"/>
              </w:rPr>
              <w:t>30.6</w:t>
            </w:r>
          </w:p>
        </w:tc>
        <w:tc>
          <w:tcPr>
            <w:tcW w:w="2165" w:type="dxa"/>
          </w:tcPr>
          <w:p w14:paraId="7F183256" w14:textId="77777777" w:rsidR="006B1BE5" w:rsidRDefault="00441634">
            <w:pPr>
              <w:pStyle w:val="TableParagraph"/>
              <w:spacing w:before="1" w:line="240" w:lineRule="auto"/>
              <w:ind w:left="15"/>
              <w:rPr>
                <w:sz w:val="24"/>
              </w:rPr>
            </w:pPr>
            <w:r>
              <w:rPr>
                <w:spacing w:val="-4"/>
                <w:sz w:val="24"/>
              </w:rPr>
              <w:t>47.8</w:t>
            </w:r>
          </w:p>
        </w:tc>
      </w:tr>
      <w:tr w:rsidR="006B1BE5" w14:paraId="6EF77A66" w14:textId="77777777">
        <w:trPr>
          <w:trHeight w:val="345"/>
        </w:trPr>
        <w:tc>
          <w:tcPr>
            <w:tcW w:w="953" w:type="dxa"/>
          </w:tcPr>
          <w:p w14:paraId="3D43A111" w14:textId="77777777" w:rsidR="006B1BE5" w:rsidRDefault="006B1BE5">
            <w:pPr>
              <w:pStyle w:val="TableParagraph"/>
              <w:spacing w:line="240" w:lineRule="auto"/>
              <w:jc w:val="left"/>
              <w:rPr>
                <w:sz w:val="24"/>
              </w:rPr>
            </w:pPr>
          </w:p>
        </w:tc>
        <w:tc>
          <w:tcPr>
            <w:tcW w:w="1718" w:type="dxa"/>
          </w:tcPr>
          <w:p w14:paraId="6686CB43" w14:textId="77777777" w:rsidR="006B1BE5" w:rsidRDefault="00441634">
            <w:pPr>
              <w:pStyle w:val="TableParagraph"/>
              <w:ind w:left="108"/>
              <w:jc w:val="left"/>
              <w:rPr>
                <w:b/>
                <w:sz w:val="24"/>
              </w:rPr>
            </w:pPr>
            <w:r>
              <w:rPr>
                <w:b/>
                <w:spacing w:val="-2"/>
                <w:sz w:val="24"/>
              </w:rPr>
              <w:t>Total</w:t>
            </w:r>
          </w:p>
        </w:tc>
        <w:tc>
          <w:tcPr>
            <w:tcW w:w="2167" w:type="dxa"/>
          </w:tcPr>
          <w:p w14:paraId="5C30AB1F" w14:textId="77777777" w:rsidR="006B1BE5" w:rsidRDefault="00441634">
            <w:pPr>
              <w:pStyle w:val="TableParagraph"/>
              <w:ind w:left="12"/>
              <w:rPr>
                <w:b/>
                <w:sz w:val="24"/>
              </w:rPr>
            </w:pPr>
            <w:r>
              <w:rPr>
                <w:b/>
                <w:spacing w:val="-4"/>
                <w:sz w:val="24"/>
              </w:rPr>
              <w:t>27.8</w:t>
            </w:r>
          </w:p>
        </w:tc>
        <w:tc>
          <w:tcPr>
            <w:tcW w:w="2165" w:type="dxa"/>
          </w:tcPr>
          <w:p w14:paraId="52219FAC" w14:textId="77777777" w:rsidR="006B1BE5" w:rsidRDefault="00441634">
            <w:pPr>
              <w:pStyle w:val="TableParagraph"/>
              <w:ind w:left="15"/>
              <w:rPr>
                <w:b/>
                <w:sz w:val="24"/>
              </w:rPr>
            </w:pPr>
            <w:r>
              <w:rPr>
                <w:b/>
                <w:spacing w:val="-4"/>
                <w:sz w:val="24"/>
              </w:rPr>
              <w:t>45.6</w:t>
            </w:r>
          </w:p>
        </w:tc>
      </w:tr>
    </w:tbl>
    <w:p w14:paraId="271F90FE" w14:textId="77777777" w:rsidR="006B1BE5" w:rsidRDefault="006B1BE5">
      <w:pPr>
        <w:pStyle w:val="BodyText"/>
        <w:jc w:val="left"/>
        <w:rPr>
          <w:b/>
        </w:rPr>
      </w:pPr>
    </w:p>
    <w:p w14:paraId="010A3685" w14:textId="77777777" w:rsidR="006B1BE5" w:rsidRDefault="006B1BE5">
      <w:pPr>
        <w:pStyle w:val="BodyText"/>
        <w:spacing w:before="42"/>
        <w:jc w:val="left"/>
        <w:rPr>
          <w:b/>
        </w:rPr>
      </w:pPr>
    </w:p>
    <w:p w14:paraId="7FDA4269" w14:textId="4DA331CC" w:rsidR="006B1BE5" w:rsidRDefault="00441634">
      <w:pPr>
        <w:pStyle w:val="BodyText"/>
        <w:spacing w:line="360" w:lineRule="auto"/>
        <w:ind w:left="448" w:right="730"/>
      </w:pPr>
      <w:r>
        <w:t>Table 2 shows the percentage of adolescents from different social categories who have abdominal obesity. The prevalence of abdominal obesity is highest among adolescents from the</w:t>
      </w:r>
      <w:r>
        <w:rPr>
          <w:spacing w:val="-2"/>
        </w:rPr>
        <w:t xml:space="preserve"> </w:t>
      </w:r>
      <w:r>
        <w:t>General category</w:t>
      </w:r>
      <w:r>
        <w:rPr>
          <w:spacing w:val="-2"/>
        </w:rPr>
        <w:t xml:space="preserve"> </w:t>
      </w:r>
      <w:r>
        <w:t>(30.6.0%</w:t>
      </w:r>
      <w:r>
        <w:rPr>
          <w:spacing w:val="-3"/>
        </w:rPr>
        <w:t xml:space="preserve"> </w:t>
      </w:r>
      <w:r>
        <w:t>for</w:t>
      </w:r>
      <w:r>
        <w:rPr>
          <w:spacing w:val="-2"/>
        </w:rPr>
        <w:t xml:space="preserve"> </w:t>
      </w:r>
      <w:r>
        <w:t>boys</w:t>
      </w:r>
      <w:r>
        <w:rPr>
          <w:spacing w:val="-2"/>
        </w:rPr>
        <w:t xml:space="preserve"> </w:t>
      </w:r>
      <w:r>
        <w:t>and 47.6%</w:t>
      </w:r>
      <w:r>
        <w:rPr>
          <w:spacing w:val="-1"/>
        </w:rPr>
        <w:t xml:space="preserve"> </w:t>
      </w:r>
      <w:r>
        <w:t>for</w:t>
      </w:r>
      <w:r>
        <w:rPr>
          <w:spacing w:val="-4"/>
        </w:rPr>
        <w:t xml:space="preserve"> </w:t>
      </w:r>
      <w:r>
        <w:t>girls),</w:t>
      </w:r>
      <w:r>
        <w:rPr>
          <w:spacing w:val="-2"/>
        </w:rPr>
        <w:t xml:space="preserve"> </w:t>
      </w:r>
      <w:r>
        <w:t>followed by</w:t>
      </w:r>
      <w:r>
        <w:rPr>
          <w:spacing w:val="-2"/>
        </w:rPr>
        <w:t xml:space="preserve"> </w:t>
      </w:r>
      <w:r>
        <w:t>ST</w:t>
      </w:r>
      <w:r>
        <w:rPr>
          <w:spacing w:val="-2"/>
        </w:rPr>
        <w:t xml:space="preserve"> </w:t>
      </w:r>
      <w:r>
        <w:t>(25.7%</w:t>
      </w:r>
      <w:r>
        <w:rPr>
          <w:spacing w:val="-1"/>
        </w:rPr>
        <w:t xml:space="preserve"> </w:t>
      </w:r>
      <w:r>
        <w:t>for</w:t>
      </w:r>
      <w:r>
        <w:rPr>
          <w:spacing w:val="-2"/>
        </w:rPr>
        <w:t xml:space="preserve"> </w:t>
      </w:r>
      <w:r>
        <w:t>boys and 47.8% for girls). Further</w:t>
      </w:r>
      <w:r w:rsidR="00BA32AC">
        <w:t>,</w:t>
      </w:r>
      <w:r w:rsidR="00F27B86">
        <w:t xml:space="preserve"> </w:t>
      </w:r>
      <w:r>
        <w:t>the proportions of abdominal obesity among adolescents belonging to SC and OBC are comparatively low</w:t>
      </w:r>
      <w:r w:rsidR="00BA32AC">
        <w:t>er</w:t>
      </w:r>
      <w:r>
        <w:t xml:space="preserve"> than the Generals.</w:t>
      </w:r>
    </w:p>
    <w:p w14:paraId="7332BBE4" w14:textId="77777777" w:rsidR="006B1BE5" w:rsidRDefault="00441634">
      <w:pPr>
        <w:pStyle w:val="Heading2"/>
        <w:spacing w:before="161"/>
        <w:ind w:left="2803"/>
      </w:pPr>
      <w:r>
        <w:t>Table</w:t>
      </w:r>
      <w:r>
        <w:rPr>
          <w:spacing w:val="-1"/>
        </w:rPr>
        <w:t xml:space="preserve"> </w:t>
      </w:r>
      <w:r>
        <w:t>3:</w:t>
      </w:r>
      <w:r>
        <w:rPr>
          <w:spacing w:val="-2"/>
        </w:rPr>
        <w:t xml:space="preserve"> </w:t>
      </w:r>
      <w:r>
        <w:t>Religion wise</w:t>
      </w:r>
      <w:r>
        <w:rPr>
          <w:spacing w:val="-1"/>
        </w:rPr>
        <w:t xml:space="preserve"> </w:t>
      </w:r>
      <w:r>
        <w:t xml:space="preserve">Abdominal </w:t>
      </w:r>
      <w:r>
        <w:rPr>
          <w:spacing w:val="-2"/>
        </w:rPr>
        <w:t>Obesity</w:t>
      </w:r>
    </w:p>
    <w:p w14:paraId="7C5F080B" w14:textId="77777777" w:rsidR="006B1BE5" w:rsidRDefault="006B1BE5">
      <w:pPr>
        <w:pStyle w:val="BodyText"/>
        <w:spacing w:before="68"/>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2D3A98C4" w14:textId="77777777">
        <w:trPr>
          <w:trHeight w:val="313"/>
        </w:trPr>
        <w:tc>
          <w:tcPr>
            <w:tcW w:w="953" w:type="dxa"/>
            <w:vMerge w:val="restart"/>
          </w:tcPr>
          <w:p w14:paraId="64C495B0"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4AF7F57" w14:textId="77777777" w:rsidR="006B1BE5" w:rsidRDefault="00441634">
            <w:pPr>
              <w:pStyle w:val="TableParagraph"/>
              <w:ind w:left="108"/>
              <w:jc w:val="left"/>
              <w:rPr>
                <w:b/>
                <w:sz w:val="24"/>
              </w:rPr>
            </w:pPr>
            <w:r>
              <w:rPr>
                <w:b/>
                <w:spacing w:val="-2"/>
                <w:sz w:val="24"/>
              </w:rPr>
              <w:t>Religions</w:t>
            </w:r>
          </w:p>
        </w:tc>
        <w:tc>
          <w:tcPr>
            <w:tcW w:w="4332" w:type="dxa"/>
            <w:gridSpan w:val="2"/>
          </w:tcPr>
          <w:p w14:paraId="3BB516DB"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11B7AB35" w14:textId="77777777">
        <w:trPr>
          <w:trHeight w:val="326"/>
        </w:trPr>
        <w:tc>
          <w:tcPr>
            <w:tcW w:w="953" w:type="dxa"/>
            <w:vMerge/>
            <w:tcBorders>
              <w:top w:val="nil"/>
            </w:tcBorders>
          </w:tcPr>
          <w:p w14:paraId="3C035C70" w14:textId="77777777" w:rsidR="006B1BE5" w:rsidRDefault="006B1BE5">
            <w:pPr>
              <w:rPr>
                <w:sz w:val="2"/>
                <w:szCs w:val="2"/>
              </w:rPr>
            </w:pPr>
          </w:p>
        </w:tc>
        <w:tc>
          <w:tcPr>
            <w:tcW w:w="1718" w:type="dxa"/>
            <w:vMerge/>
            <w:tcBorders>
              <w:top w:val="nil"/>
            </w:tcBorders>
          </w:tcPr>
          <w:p w14:paraId="67FE083B" w14:textId="77777777" w:rsidR="006B1BE5" w:rsidRDefault="006B1BE5">
            <w:pPr>
              <w:rPr>
                <w:sz w:val="2"/>
                <w:szCs w:val="2"/>
              </w:rPr>
            </w:pPr>
          </w:p>
        </w:tc>
        <w:tc>
          <w:tcPr>
            <w:tcW w:w="2167" w:type="dxa"/>
          </w:tcPr>
          <w:p w14:paraId="178EAD95" w14:textId="77777777" w:rsidR="006B1BE5" w:rsidRDefault="00441634">
            <w:pPr>
              <w:pStyle w:val="TableParagraph"/>
              <w:ind w:left="12" w:right="3"/>
              <w:rPr>
                <w:b/>
                <w:sz w:val="24"/>
              </w:rPr>
            </w:pPr>
            <w:r>
              <w:rPr>
                <w:b/>
                <w:spacing w:val="-4"/>
                <w:sz w:val="24"/>
              </w:rPr>
              <w:t>Boys</w:t>
            </w:r>
          </w:p>
        </w:tc>
        <w:tc>
          <w:tcPr>
            <w:tcW w:w="2165" w:type="dxa"/>
          </w:tcPr>
          <w:p w14:paraId="57A5E10E" w14:textId="77777777" w:rsidR="006B1BE5" w:rsidRDefault="00441634">
            <w:pPr>
              <w:pStyle w:val="TableParagraph"/>
              <w:ind w:left="15" w:right="1"/>
              <w:rPr>
                <w:b/>
                <w:sz w:val="24"/>
              </w:rPr>
            </w:pPr>
            <w:r>
              <w:rPr>
                <w:b/>
                <w:spacing w:val="-4"/>
                <w:sz w:val="24"/>
              </w:rPr>
              <w:t>Girls</w:t>
            </w:r>
          </w:p>
        </w:tc>
      </w:tr>
      <w:tr w:rsidR="006B1BE5" w14:paraId="18876850" w14:textId="77777777">
        <w:trPr>
          <w:trHeight w:val="323"/>
        </w:trPr>
        <w:tc>
          <w:tcPr>
            <w:tcW w:w="953" w:type="dxa"/>
          </w:tcPr>
          <w:p w14:paraId="4E2FD0EB" w14:textId="77777777" w:rsidR="006B1BE5" w:rsidRDefault="00441634">
            <w:pPr>
              <w:pStyle w:val="TableParagraph"/>
              <w:ind w:left="4"/>
              <w:rPr>
                <w:sz w:val="24"/>
              </w:rPr>
            </w:pPr>
            <w:r>
              <w:rPr>
                <w:spacing w:val="-5"/>
                <w:sz w:val="24"/>
              </w:rPr>
              <w:t>1.</w:t>
            </w:r>
          </w:p>
        </w:tc>
        <w:tc>
          <w:tcPr>
            <w:tcW w:w="1718" w:type="dxa"/>
          </w:tcPr>
          <w:p w14:paraId="1B6E97D9" w14:textId="77777777" w:rsidR="006B1BE5" w:rsidRDefault="00441634">
            <w:pPr>
              <w:pStyle w:val="TableParagraph"/>
              <w:ind w:left="108"/>
              <w:jc w:val="left"/>
              <w:rPr>
                <w:sz w:val="24"/>
              </w:rPr>
            </w:pPr>
            <w:r>
              <w:rPr>
                <w:spacing w:val="-2"/>
                <w:sz w:val="24"/>
              </w:rPr>
              <w:t>Hindu</w:t>
            </w:r>
          </w:p>
        </w:tc>
        <w:tc>
          <w:tcPr>
            <w:tcW w:w="2167" w:type="dxa"/>
          </w:tcPr>
          <w:p w14:paraId="7CC41674" w14:textId="77777777" w:rsidR="006B1BE5" w:rsidRDefault="00441634">
            <w:pPr>
              <w:pStyle w:val="TableParagraph"/>
              <w:ind w:left="12"/>
              <w:rPr>
                <w:sz w:val="24"/>
              </w:rPr>
            </w:pPr>
            <w:r>
              <w:rPr>
                <w:spacing w:val="-4"/>
                <w:sz w:val="24"/>
              </w:rPr>
              <w:t>27.1</w:t>
            </w:r>
          </w:p>
        </w:tc>
        <w:tc>
          <w:tcPr>
            <w:tcW w:w="2165" w:type="dxa"/>
          </w:tcPr>
          <w:p w14:paraId="099E49F1" w14:textId="77777777" w:rsidR="006B1BE5" w:rsidRDefault="00441634">
            <w:pPr>
              <w:pStyle w:val="TableParagraph"/>
              <w:ind w:left="15"/>
              <w:rPr>
                <w:sz w:val="24"/>
              </w:rPr>
            </w:pPr>
            <w:r>
              <w:rPr>
                <w:spacing w:val="-4"/>
                <w:sz w:val="24"/>
              </w:rPr>
              <w:t>43.4</w:t>
            </w:r>
          </w:p>
        </w:tc>
      </w:tr>
      <w:tr w:rsidR="006B1BE5" w14:paraId="370D82BC" w14:textId="77777777">
        <w:trPr>
          <w:trHeight w:val="345"/>
        </w:trPr>
        <w:tc>
          <w:tcPr>
            <w:tcW w:w="953" w:type="dxa"/>
          </w:tcPr>
          <w:p w14:paraId="1DB97CA9" w14:textId="77777777" w:rsidR="006B1BE5" w:rsidRDefault="00441634">
            <w:pPr>
              <w:pStyle w:val="TableParagraph"/>
              <w:ind w:left="4"/>
              <w:rPr>
                <w:sz w:val="24"/>
              </w:rPr>
            </w:pPr>
            <w:r>
              <w:rPr>
                <w:spacing w:val="-5"/>
                <w:sz w:val="24"/>
              </w:rPr>
              <w:t>2.</w:t>
            </w:r>
          </w:p>
        </w:tc>
        <w:tc>
          <w:tcPr>
            <w:tcW w:w="1718" w:type="dxa"/>
          </w:tcPr>
          <w:p w14:paraId="6FF030B0" w14:textId="77777777" w:rsidR="006B1BE5" w:rsidRDefault="00441634">
            <w:pPr>
              <w:pStyle w:val="TableParagraph"/>
              <w:ind w:left="108"/>
              <w:jc w:val="left"/>
              <w:rPr>
                <w:sz w:val="24"/>
              </w:rPr>
            </w:pPr>
            <w:r>
              <w:rPr>
                <w:spacing w:val="-2"/>
                <w:sz w:val="24"/>
              </w:rPr>
              <w:t>Muslim</w:t>
            </w:r>
          </w:p>
        </w:tc>
        <w:tc>
          <w:tcPr>
            <w:tcW w:w="2167" w:type="dxa"/>
          </w:tcPr>
          <w:p w14:paraId="6C88D336" w14:textId="77777777" w:rsidR="006B1BE5" w:rsidRDefault="00441634">
            <w:pPr>
              <w:pStyle w:val="TableParagraph"/>
              <w:ind w:left="12"/>
              <w:rPr>
                <w:sz w:val="24"/>
              </w:rPr>
            </w:pPr>
            <w:r>
              <w:rPr>
                <w:spacing w:val="-4"/>
                <w:sz w:val="24"/>
              </w:rPr>
              <w:t>35.1</w:t>
            </w:r>
          </w:p>
        </w:tc>
        <w:tc>
          <w:tcPr>
            <w:tcW w:w="2165" w:type="dxa"/>
          </w:tcPr>
          <w:p w14:paraId="581BA172" w14:textId="77777777" w:rsidR="006B1BE5" w:rsidRDefault="00441634">
            <w:pPr>
              <w:pStyle w:val="TableParagraph"/>
              <w:ind w:left="15"/>
              <w:rPr>
                <w:sz w:val="24"/>
              </w:rPr>
            </w:pPr>
            <w:r>
              <w:rPr>
                <w:spacing w:val="-4"/>
                <w:sz w:val="24"/>
              </w:rPr>
              <w:t>55.6</w:t>
            </w:r>
          </w:p>
        </w:tc>
      </w:tr>
      <w:tr w:rsidR="006B1BE5" w14:paraId="1D4D511D" w14:textId="77777777">
        <w:trPr>
          <w:trHeight w:val="342"/>
        </w:trPr>
        <w:tc>
          <w:tcPr>
            <w:tcW w:w="953" w:type="dxa"/>
          </w:tcPr>
          <w:p w14:paraId="1C5D247D" w14:textId="77777777" w:rsidR="006B1BE5" w:rsidRDefault="00441634">
            <w:pPr>
              <w:pStyle w:val="TableParagraph"/>
              <w:ind w:left="4"/>
              <w:rPr>
                <w:sz w:val="24"/>
              </w:rPr>
            </w:pPr>
            <w:r>
              <w:rPr>
                <w:spacing w:val="-5"/>
                <w:sz w:val="24"/>
              </w:rPr>
              <w:t>3.</w:t>
            </w:r>
          </w:p>
        </w:tc>
        <w:tc>
          <w:tcPr>
            <w:tcW w:w="1718" w:type="dxa"/>
          </w:tcPr>
          <w:p w14:paraId="3C4DA01C" w14:textId="77777777" w:rsidR="006B1BE5" w:rsidRDefault="00441634">
            <w:pPr>
              <w:pStyle w:val="TableParagraph"/>
              <w:ind w:left="108"/>
              <w:jc w:val="left"/>
              <w:rPr>
                <w:sz w:val="24"/>
              </w:rPr>
            </w:pPr>
            <w:r>
              <w:rPr>
                <w:spacing w:val="-2"/>
                <w:sz w:val="24"/>
              </w:rPr>
              <w:t>Christian</w:t>
            </w:r>
          </w:p>
        </w:tc>
        <w:tc>
          <w:tcPr>
            <w:tcW w:w="2167" w:type="dxa"/>
          </w:tcPr>
          <w:p w14:paraId="09041DB4" w14:textId="77777777" w:rsidR="006B1BE5" w:rsidRDefault="00441634">
            <w:pPr>
              <w:pStyle w:val="TableParagraph"/>
              <w:ind w:left="12"/>
              <w:rPr>
                <w:sz w:val="24"/>
              </w:rPr>
            </w:pPr>
            <w:r>
              <w:rPr>
                <w:spacing w:val="-4"/>
                <w:sz w:val="24"/>
              </w:rPr>
              <w:t>19.7</w:t>
            </w:r>
          </w:p>
        </w:tc>
        <w:tc>
          <w:tcPr>
            <w:tcW w:w="2165" w:type="dxa"/>
          </w:tcPr>
          <w:p w14:paraId="7DF43976" w14:textId="77777777" w:rsidR="006B1BE5" w:rsidRDefault="00441634">
            <w:pPr>
              <w:pStyle w:val="TableParagraph"/>
              <w:ind w:left="15"/>
              <w:rPr>
                <w:sz w:val="24"/>
              </w:rPr>
            </w:pPr>
            <w:r>
              <w:rPr>
                <w:spacing w:val="-4"/>
                <w:sz w:val="24"/>
              </w:rPr>
              <w:t>46.3</w:t>
            </w:r>
          </w:p>
        </w:tc>
      </w:tr>
      <w:tr w:rsidR="006B1BE5" w14:paraId="69EC7814" w14:textId="77777777">
        <w:trPr>
          <w:trHeight w:val="345"/>
        </w:trPr>
        <w:tc>
          <w:tcPr>
            <w:tcW w:w="953" w:type="dxa"/>
          </w:tcPr>
          <w:p w14:paraId="3A2D9915" w14:textId="77777777" w:rsidR="006B1BE5" w:rsidRDefault="00441634">
            <w:pPr>
              <w:pStyle w:val="TableParagraph"/>
              <w:ind w:left="4"/>
              <w:rPr>
                <w:sz w:val="24"/>
              </w:rPr>
            </w:pPr>
            <w:r>
              <w:rPr>
                <w:spacing w:val="-5"/>
                <w:sz w:val="24"/>
              </w:rPr>
              <w:t>4.</w:t>
            </w:r>
          </w:p>
        </w:tc>
        <w:tc>
          <w:tcPr>
            <w:tcW w:w="1718" w:type="dxa"/>
          </w:tcPr>
          <w:p w14:paraId="0256826A" w14:textId="77777777" w:rsidR="006B1BE5" w:rsidRDefault="00441634">
            <w:pPr>
              <w:pStyle w:val="TableParagraph"/>
              <w:ind w:left="108"/>
              <w:jc w:val="left"/>
              <w:rPr>
                <w:sz w:val="24"/>
              </w:rPr>
            </w:pPr>
            <w:r>
              <w:rPr>
                <w:spacing w:val="-2"/>
                <w:sz w:val="24"/>
              </w:rPr>
              <w:t>Others</w:t>
            </w:r>
          </w:p>
        </w:tc>
        <w:tc>
          <w:tcPr>
            <w:tcW w:w="2167" w:type="dxa"/>
          </w:tcPr>
          <w:p w14:paraId="4BD5D06F" w14:textId="77777777" w:rsidR="006B1BE5" w:rsidRDefault="00441634">
            <w:pPr>
              <w:pStyle w:val="TableParagraph"/>
              <w:ind w:left="12"/>
              <w:rPr>
                <w:sz w:val="24"/>
              </w:rPr>
            </w:pPr>
            <w:r>
              <w:rPr>
                <w:spacing w:val="-4"/>
                <w:sz w:val="24"/>
              </w:rPr>
              <w:t>30.9</w:t>
            </w:r>
          </w:p>
        </w:tc>
        <w:tc>
          <w:tcPr>
            <w:tcW w:w="2165" w:type="dxa"/>
          </w:tcPr>
          <w:p w14:paraId="64AA0771" w14:textId="77777777" w:rsidR="006B1BE5" w:rsidRDefault="00441634">
            <w:pPr>
              <w:pStyle w:val="TableParagraph"/>
              <w:ind w:left="15"/>
              <w:rPr>
                <w:sz w:val="24"/>
              </w:rPr>
            </w:pPr>
            <w:r>
              <w:rPr>
                <w:spacing w:val="-4"/>
                <w:sz w:val="24"/>
              </w:rPr>
              <w:t>50.0</w:t>
            </w:r>
          </w:p>
        </w:tc>
      </w:tr>
      <w:tr w:rsidR="006B1BE5" w14:paraId="7CA94AE4" w14:textId="77777777">
        <w:trPr>
          <w:trHeight w:val="342"/>
        </w:trPr>
        <w:tc>
          <w:tcPr>
            <w:tcW w:w="953" w:type="dxa"/>
          </w:tcPr>
          <w:p w14:paraId="2FC78509" w14:textId="77777777" w:rsidR="006B1BE5" w:rsidRDefault="006B1BE5">
            <w:pPr>
              <w:pStyle w:val="TableParagraph"/>
              <w:spacing w:line="240" w:lineRule="auto"/>
              <w:jc w:val="left"/>
              <w:rPr>
                <w:sz w:val="24"/>
              </w:rPr>
            </w:pPr>
          </w:p>
        </w:tc>
        <w:tc>
          <w:tcPr>
            <w:tcW w:w="1718" w:type="dxa"/>
          </w:tcPr>
          <w:p w14:paraId="14478815" w14:textId="77777777" w:rsidR="006B1BE5" w:rsidRDefault="00441634">
            <w:pPr>
              <w:pStyle w:val="TableParagraph"/>
              <w:ind w:left="108"/>
              <w:jc w:val="left"/>
              <w:rPr>
                <w:b/>
                <w:sz w:val="24"/>
              </w:rPr>
            </w:pPr>
            <w:r>
              <w:rPr>
                <w:b/>
                <w:spacing w:val="-2"/>
                <w:sz w:val="24"/>
              </w:rPr>
              <w:t>Total</w:t>
            </w:r>
          </w:p>
        </w:tc>
        <w:tc>
          <w:tcPr>
            <w:tcW w:w="2167" w:type="dxa"/>
          </w:tcPr>
          <w:p w14:paraId="173C50FE" w14:textId="77777777" w:rsidR="006B1BE5" w:rsidRDefault="00441634">
            <w:pPr>
              <w:pStyle w:val="TableParagraph"/>
              <w:ind w:left="12"/>
              <w:rPr>
                <w:b/>
                <w:sz w:val="24"/>
              </w:rPr>
            </w:pPr>
            <w:r>
              <w:rPr>
                <w:b/>
                <w:spacing w:val="-4"/>
                <w:sz w:val="24"/>
              </w:rPr>
              <w:t>27.8</w:t>
            </w:r>
          </w:p>
        </w:tc>
        <w:tc>
          <w:tcPr>
            <w:tcW w:w="2165" w:type="dxa"/>
          </w:tcPr>
          <w:p w14:paraId="7FFBDF0F" w14:textId="77777777" w:rsidR="006B1BE5" w:rsidRDefault="00441634">
            <w:pPr>
              <w:pStyle w:val="TableParagraph"/>
              <w:ind w:left="15"/>
              <w:rPr>
                <w:b/>
                <w:sz w:val="24"/>
              </w:rPr>
            </w:pPr>
            <w:r>
              <w:rPr>
                <w:b/>
                <w:spacing w:val="-4"/>
                <w:sz w:val="24"/>
              </w:rPr>
              <w:t>45.6</w:t>
            </w:r>
          </w:p>
        </w:tc>
      </w:tr>
    </w:tbl>
    <w:p w14:paraId="05AB0431" w14:textId="77777777" w:rsidR="006B1BE5" w:rsidRDefault="006B1BE5">
      <w:pPr>
        <w:pStyle w:val="BodyText"/>
        <w:jc w:val="left"/>
        <w:rPr>
          <w:b/>
        </w:rPr>
      </w:pPr>
    </w:p>
    <w:p w14:paraId="0CCC8CEB" w14:textId="77777777" w:rsidR="006B1BE5" w:rsidRDefault="006B1BE5">
      <w:pPr>
        <w:pStyle w:val="BodyText"/>
        <w:spacing w:before="26"/>
        <w:jc w:val="left"/>
        <w:rPr>
          <w:b/>
        </w:rPr>
      </w:pPr>
    </w:p>
    <w:p w14:paraId="1E46C0EE" w14:textId="2D4E078A" w:rsidR="006B1BE5" w:rsidRDefault="00441634">
      <w:pPr>
        <w:pStyle w:val="BodyText"/>
        <w:spacing w:line="360" w:lineRule="auto"/>
        <w:ind w:left="448" w:right="729"/>
      </w:pPr>
      <w:r>
        <w:t xml:space="preserve">Table 3 shows the percentage of adolescents from different religions who have abdominal obesity. The prevalence of abdominal obesity is highest among Muslim adolescents (35.1% for boys and 55.6% for girls), followed by other </w:t>
      </w:r>
      <w:r w:rsidR="001E547B" w:rsidRPr="00754450">
        <w:rPr>
          <w:highlight w:val="yellow"/>
        </w:rPr>
        <w:t>religio</w:t>
      </w:r>
      <w:r w:rsidR="001E547B" w:rsidRPr="00754450">
        <w:rPr>
          <w:highlight w:val="yellow"/>
        </w:rPr>
        <w:t>us</w:t>
      </w:r>
      <w:r w:rsidR="001E547B" w:rsidRPr="00754450">
        <w:rPr>
          <w:highlight w:val="yellow"/>
        </w:rPr>
        <w:t xml:space="preserve"> </w:t>
      </w:r>
      <w:r w:rsidRPr="00754450">
        <w:rPr>
          <w:highlight w:val="yellow"/>
        </w:rPr>
        <w:t xml:space="preserve">adolescents. The lowest proportion of abdominal obesity if found among girl adolescents belonging to </w:t>
      </w:r>
      <w:r w:rsidR="001E547B" w:rsidRPr="00754450">
        <w:rPr>
          <w:highlight w:val="yellow"/>
        </w:rPr>
        <w:t xml:space="preserve">the </w:t>
      </w:r>
      <w:r w:rsidRPr="00754450">
        <w:rPr>
          <w:highlight w:val="yellow"/>
        </w:rPr>
        <w:t>Hind</w:t>
      </w:r>
      <w:r>
        <w:t>u religion (43.4%) whereas the lowest proportion of boys is among Christians (19.7%).</w:t>
      </w:r>
    </w:p>
    <w:p w14:paraId="1B642EB9" w14:textId="52609F9A" w:rsidR="006B1BE5" w:rsidRDefault="00441634">
      <w:pPr>
        <w:pStyle w:val="Heading2"/>
        <w:spacing w:before="160"/>
        <w:ind w:left="2705"/>
      </w:pPr>
      <w:r>
        <w:t>Table</w:t>
      </w:r>
      <w:r>
        <w:rPr>
          <w:spacing w:val="-1"/>
        </w:rPr>
        <w:t xml:space="preserve"> </w:t>
      </w:r>
      <w:r>
        <w:t>4:</w:t>
      </w:r>
      <w:r>
        <w:rPr>
          <w:spacing w:val="-3"/>
        </w:rPr>
        <w:t xml:space="preserve"> </w:t>
      </w:r>
      <w:r w:rsidR="001E547B" w:rsidRPr="00754450">
        <w:rPr>
          <w:highlight w:val="yellow"/>
        </w:rPr>
        <w:t>Education</w:t>
      </w:r>
      <w:r w:rsidR="001E547B" w:rsidRPr="00754450">
        <w:rPr>
          <w:spacing w:val="-1"/>
          <w:highlight w:val="yellow"/>
        </w:rPr>
        <w:t>-</w:t>
      </w:r>
      <w:r w:rsidRPr="00754450">
        <w:rPr>
          <w:highlight w:val="yellow"/>
        </w:rPr>
        <w:t>wise</w:t>
      </w:r>
      <w:r w:rsidRPr="00754450">
        <w:rPr>
          <w:spacing w:val="-2"/>
          <w:highlight w:val="yellow"/>
        </w:rPr>
        <w:t xml:space="preserve"> </w:t>
      </w:r>
      <w:r w:rsidRPr="00754450">
        <w:rPr>
          <w:highlight w:val="yellow"/>
        </w:rPr>
        <w:t xml:space="preserve">Abdominal </w:t>
      </w:r>
      <w:r w:rsidRPr="00754450">
        <w:rPr>
          <w:spacing w:val="-2"/>
          <w:highlight w:val="yellow"/>
        </w:rPr>
        <w:t>Obesity</w:t>
      </w:r>
    </w:p>
    <w:p w14:paraId="6D6134E3" w14:textId="77777777" w:rsidR="006B1BE5" w:rsidRDefault="006B1BE5">
      <w:pPr>
        <w:pStyle w:val="BodyText"/>
        <w:spacing w:before="69"/>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FE8E120" w14:textId="77777777">
        <w:trPr>
          <w:trHeight w:val="311"/>
        </w:trPr>
        <w:tc>
          <w:tcPr>
            <w:tcW w:w="953" w:type="dxa"/>
            <w:vMerge w:val="restart"/>
          </w:tcPr>
          <w:p w14:paraId="4536E5D2"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61B7EC8" w14:textId="77777777" w:rsidR="006B1BE5" w:rsidRDefault="00441634">
            <w:pPr>
              <w:pStyle w:val="TableParagraph"/>
              <w:ind w:left="108"/>
              <w:jc w:val="left"/>
              <w:rPr>
                <w:b/>
                <w:sz w:val="24"/>
              </w:rPr>
            </w:pPr>
            <w:r>
              <w:rPr>
                <w:b/>
                <w:spacing w:val="-2"/>
                <w:sz w:val="24"/>
              </w:rPr>
              <w:t>Education</w:t>
            </w:r>
          </w:p>
        </w:tc>
        <w:tc>
          <w:tcPr>
            <w:tcW w:w="4332" w:type="dxa"/>
            <w:gridSpan w:val="2"/>
          </w:tcPr>
          <w:p w14:paraId="47DBA229"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0F9BF093" w14:textId="77777777">
        <w:trPr>
          <w:trHeight w:val="326"/>
        </w:trPr>
        <w:tc>
          <w:tcPr>
            <w:tcW w:w="953" w:type="dxa"/>
            <w:vMerge/>
            <w:tcBorders>
              <w:top w:val="nil"/>
            </w:tcBorders>
          </w:tcPr>
          <w:p w14:paraId="3411677C" w14:textId="77777777" w:rsidR="006B1BE5" w:rsidRDefault="006B1BE5">
            <w:pPr>
              <w:rPr>
                <w:sz w:val="2"/>
                <w:szCs w:val="2"/>
              </w:rPr>
            </w:pPr>
          </w:p>
        </w:tc>
        <w:tc>
          <w:tcPr>
            <w:tcW w:w="1718" w:type="dxa"/>
            <w:vMerge/>
            <w:tcBorders>
              <w:top w:val="nil"/>
            </w:tcBorders>
          </w:tcPr>
          <w:p w14:paraId="1ABBD83D" w14:textId="77777777" w:rsidR="006B1BE5" w:rsidRDefault="006B1BE5">
            <w:pPr>
              <w:rPr>
                <w:sz w:val="2"/>
                <w:szCs w:val="2"/>
              </w:rPr>
            </w:pPr>
          </w:p>
        </w:tc>
        <w:tc>
          <w:tcPr>
            <w:tcW w:w="2167" w:type="dxa"/>
          </w:tcPr>
          <w:p w14:paraId="33636DFC" w14:textId="77777777" w:rsidR="006B1BE5" w:rsidRDefault="00441634">
            <w:pPr>
              <w:pStyle w:val="TableParagraph"/>
              <w:spacing w:before="2" w:line="240" w:lineRule="auto"/>
              <w:ind w:left="12" w:right="3"/>
              <w:rPr>
                <w:b/>
                <w:sz w:val="24"/>
              </w:rPr>
            </w:pPr>
            <w:r>
              <w:rPr>
                <w:b/>
                <w:spacing w:val="-4"/>
                <w:sz w:val="24"/>
              </w:rPr>
              <w:t>Boys</w:t>
            </w:r>
          </w:p>
        </w:tc>
        <w:tc>
          <w:tcPr>
            <w:tcW w:w="2165" w:type="dxa"/>
          </w:tcPr>
          <w:p w14:paraId="087F1D83" w14:textId="77777777" w:rsidR="006B1BE5" w:rsidRDefault="00441634">
            <w:pPr>
              <w:pStyle w:val="TableParagraph"/>
              <w:spacing w:before="2" w:line="240" w:lineRule="auto"/>
              <w:ind w:left="15" w:right="1"/>
              <w:rPr>
                <w:b/>
                <w:sz w:val="24"/>
              </w:rPr>
            </w:pPr>
            <w:r>
              <w:rPr>
                <w:b/>
                <w:spacing w:val="-4"/>
                <w:sz w:val="24"/>
              </w:rPr>
              <w:t>Girls</w:t>
            </w:r>
          </w:p>
        </w:tc>
      </w:tr>
      <w:tr w:rsidR="006B1BE5" w14:paraId="62F594C8" w14:textId="77777777">
        <w:trPr>
          <w:trHeight w:val="326"/>
        </w:trPr>
        <w:tc>
          <w:tcPr>
            <w:tcW w:w="953" w:type="dxa"/>
          </w:tcPr>
          <w:p w14:paraId="6C6903E7" w14:textId="77777777" w:rsidR="006B1BE5" w:rsidRDefault="00441634">
            <w:pPr>
              <w:pStyle w:val="TableParagraph"/>
              <w:spacing w:before="1" w:line="240" w:lineRule="auto"/>
              <w:ind w:left="4"/>
              <w:rPr>
                <w:sz w:val="24"/>
              </w:rPr>
            </w:pPr>
            <w:r>
              <w:rPr>
                <w:spacing w:val="-5"/>
                <w:sz w:val="24"/>
              </w:rPr>
              <w:t>1.</w:t>
            </w:r>
          </w:p>
        </w:tc>
        <w:tc>
          <w:tcPr>
            <w:tcW w:w="1718" w:type="dxa"/>
          </w:tcPr>
          <w:p w14:paraId="13C7A038" w14:textId="77777777" w:rsidR="006B1BE5" w:rsidRDefault="00441634">
            <w:pPr>
              <w:pStyle w:val="TableParagraph"/>
              <w:spacing w:before="1" w:line="240" w:lineRule="auto"/>
              <w:ind w:left="108"/>
              <w:jc w:val="left"/>
              <w:rPr>
                <w:sz w:val="24"/>
              </w:rPr>
            </w:pPr>
            <w:r>
              <w:rPr>
                <w:sz w:val="24"/>
              </w:rPr>
              <w:t>No</w:t>
            </w:r>
            <w:r>
              <w:rPr>
                <w:spacing w:val="-2"/>
                <w:sz w:val="24"/>
              </w:rPr>
              <w:t xml:space="preserve"> Education</w:t>
            </w:r>
          </w:p>
        </w:tc>
        <w:tc>
          <w:tcPr>
            <w:tcW w:w="2167" w:type="dxa"/>
          </w:tcPr>
          <w:p w14:paraId="6C5A3C03" w14:textId="77777777" w:rsidR="006B1BE5" w:rsidRDefault="00441634">
            <w:pPr>
              <w:pStyle w:val="TableParagraph"/>
              <w:spacing w:before="1" w:line="240" w:lineRule="auto"/>
              <w:ind w:left="12"/>
              <w:rPr>
                <w:sz w:val="24"/>
              </w:rPr>
            </w:pPr>
            <w:r>
              <w:rPr>
                <w:spacing w:val="-4"/>
                <w:sz w:val="24"/>
              </w:rPr>
              <w:t>30.0</w:t>
            </w:r>
          </w:p>
        </w:tc>
        <w:tc>
          <w:tcPr>
            <w:tcW w:w="2165" w:type="dxa"/>
          </w:tcPr>
          <w:p w14:paraId="5CBD3DB8" w14:textId="77777777" w:rsidR="006B1BE5" w:rsidRDefault="00441634">
            <w:pPr>
              <w:pStyle w:val="TableParagraph"/>
              <w:spacing w:before="1" w:line="240" w:lineRule="auto"/>
              <w:ind w:left="15"/>
              <w:rPr>
                <w:sz w:val="24"/>
              </w:rPr>
            </w:pPr>
            <w:r>
              <w:rPr>
                <w:spacing w:val="-4"/>
                <w:sz w:val="24"/>
              </w:rPr>
              <w:t>50.9</w:t>
            </w:r>
          </w:p>
        </w:tc>
      </w:tr>
      <w:tr w:rsidR="006B1BE5" w14:paraId="1F3D6170" w14:textId="77777777">
        <w:trPr>
          <w:trHeight w:val="325"/>
        </w:trPr>
        <w:tc>
          <w:tcPr>
            <w:tcW w:w="953" w:type="dxa"/>
          </w:tcPr>
          <w:p w14:paraId="0259ADCD" w14:textId="77777777" w:rsidR="006B1BE5" w:rsidRDefault="00441634">
            <w:pPr>
              <w:pStyle w:val="TableParagraph"/>
              <w:ind w:left="4"/>
              <w:rPr>
                <w:sz w:val="24"/>
              </w:rPr>
            </w:pPr>
            <w:r>
              <w:rPr>
                <w:spacing w:val="-5"/>
                <w:sz w:val="24"/>
              </w:rPr>
              <w:t>2.</w:t>
            </w:r>
          </w:p>
        </w:tc>
        <w:tc>
          <w:tcPr>
            <w:tcW w:w="1718" w:type="dxa"/>
          </w:tcPr>
          <w:p w14:paraId="456D4F97" w14:textId="77777777" w:rsidR="006B1BE5" w:rsidRDefault="00441634">
            <w:pPr>
              <w:pStyle w:val="TableParagraph"/>
              <w:ind w:left="108"/>
              <w:jc w:val="left"/>
              <w:rPr>
                <w:sz w:val="24"/>
              </w:rPr>
            </w:pPr>
            <w:r>
              <w:rPr>
                <w:spacing w:val="-2"/>
                <w:sz w:val="24"/>
              </w:rPr>
              <w:t>Primary</w:t>
            </w:r>
          </w:p>
        </w:tc>
        <w:tc>
          <w:tcPr>
            <w:tcW w:w="2167" w:type="dxa"/>
          </w:tcPr>
          <w:p w14:paraId="0D931D97" w14:textId="77777777" w:rsidR="006B1BE5" w:rsidRDefault="00441634">
            <w:pPr>
              <w:pStyle w:val="TableParagraph"/>
              <w:ind w:left="12"/>
              <w:rPr>
                <w:sz w:val="24"/>
              </w:rPr>
            </w:pPr>
            <w:r>
              <w:rPr>
                <w:spacing w:val="-4"/>
                <w:sz w:val="24"/>
              </w:rPr>
              <w:t>31.1</w:t>
            </w:r>
          </w:p>
        </w:tc>
        <w:tc>
          <w:tcPr>
            <w:tcW w:w="2165" w:type="dxa"/>
          </w:tcPr>
          <w:p w14:paraId="5FE2EA24" w14:textId="77777777" w:rsidR="006B1BE5" w:rsidRDefault="00441634">
            <w:pPr>
              <w:pStyle w:val="TableParagraph"/>
              <w:ind w:left="15"/>
              <w:rPr>
                <w:sz w:val="24"/>
              </w:rPr>
            </w:pPr>
            <w:r>
              <w:rPr>
                <w:spacing w:val="-4"/>
                <w:sz w:val="24"/>
              </w:rPr>
              <w:t>49.6</w:t>
            </w:r>
          </w:p>
        </w:tc>
      </w:tr>
      <w:tr w:rsidR="006B1BE5" w14:paraId="4CD50FF5" w14:textId="77777777">
        <w:trPr>
          <w:trHeight w:val="342"/>
        </w:trPr>
        <w:tc>
          <w:tcPr>
            <w:tcW w:w="953" w:type="dxa"/>
          </w:tcPr>
          <w:p w14:paraId="10CFD0EB" w14:textId="77777777" w:rsidR="006B1BE5" w:rsidRDefault="00441634">
            <w:pPr>
              <w:pStyle w:val="TableParagraph"/>
              <w:ind w:left="4"/>
              <w:rPr>
                <w:sz w:val="24"/>
              </w:rPr>
            </w:pPr>
            <w:r>
              <w:rPr>
                <w:spacing w:val="-5"/>
                <w:sz w:val="24"/>
              </w:rPr>
              <w:t>3.</w:t>
            </w:r>
          </w:p>
        </w:tc>
        <w:tc>
          <w:tcPr>
            <w:tcW w:w="1718" w:type="dxa"/>
          </w:tcPr>
          <w:p w14:paraId="0F8E88F0" w14:textId="77777777" w:rsidR="006B1BE5" w:rsidRDefault="00441634">
            <w:pPr>
              <w:pStyle w:val="TableParagraph"/>
              <w:ind w:left="108"/>
              <w:jc w:val="left"/>
              <w:rPr>
                <w:sz w:val="24"/>
              </w:rPr>
            </w:pPr>
            <w:r>
              <w:rPr>
                <w:spacing w:val="-2"/>
                <w:sz w:val="24"/>
              </w:rPr>
              <w:t>Secondary</w:t>
            </w:r>
          </w:p>
        </w:tc>
        <w:tc>
          <w:tcPr>
            <w:tcW w:w="2167" w:type="dxa"/>
          </w:tcPr>
          <w:p w14:paraId="6A281030" w14:textId="77777777" w:rsidR="006B1BE5" w:rsidRDefault="00441634">
            <w:pPr>
              <w:pStyle w:val="TableParagraph"/>
              <w:ind w:left="12"/>
              <w:rPr>
                <w:sz w:val="24"/>
              </w:rPr>
            </w:pPr>
            <w:r>
              <w:rPr>
                <w:spacing w:val="-4"/>
                <w:sz w:val="24"/>
              </w:rPr>
              <w:t>27.5</w:t>
            </w:r>
          </w:p>
        </w:tc>
        <w:tc>
          <w:tcPr>
            <w:tcW w:w="2165" w:type="dxa"/>
          </w:tcPr>
          <w:p w14:paraId="1E01F9B3" w14:textId="77777777" w:rsidR="006B1BE5" w:rsidRDefault="00441634">
            <w:pPr>
              <w:pStyle w:val="TableParagraph"/>
              <w:ind w:left="15"/>
              <w:rPr>
                <w:sz w:val="24"/>
              </w:rPr>
            </w:pPr>
            <w:r>
              <w:rPr>
                <w:spacing w:val="-4"/>
                <w:sz w:val="24"/>
              </w:rPr>
              <w:t>45.4</w:t>
            </w:r>
          </w:p>
        </w:tc>
      </w:tr>
      <w:tr w:rsidR="006B1BE5" w14:paraId="4EF6E0E3" w14:textId="77777777">
        <w:trPr>
          <w:trHeight w:val="345"/>
        </w:trPr>
        <w:tc>
          <w:tcPr>
            <w:tcW w:w="953" w:type="dxa"/>
          </w:tcPr>
          <w:p w14:paraId="24D2123B" w14:textId="77777777" w:rsidR="006B1BE5" w:rsidRDefault="00441634">
            <w:pPr>
              <w:pStyle w:val="TableParagraph"/>
              <w:ind w:left="4"/>
              <w:rPr>
                <w:sz w:val="24"/>
              </w:rPr>
            </w:pPr>
            <w:r>
              <w:rPr>
                <w:spacing w:val="-5"/>
                <w:sz w:val="24"/>
              </w:rPr>
              <w:t>4.</w:t>
            </w:r>
          </w:p>
        </w:tc>
        <w:tc>
          <w:tcPr>
            <w:tcW w:w="1718" w:type="dxa"/>
          </w:tcPr>
          <w:p w14:paraId="2A122E50" w14:textId="77777777" w:rsidR="006B1BE5" w:rsidRDefault="00441634">
            <w:pPr>
              <w:pStyle w:val="TableParagraph"/>
              <w:ind w:left="108"/>
              <w:jc w:val="left"/>
              <w:rPr>
                <w:sz w:val="24"/>
              </w:rPr>
            </w:pPr>
            <w:r>
              <w:rPr>
                <w:spacing w:val="-2"/>
                <w:sz w:val="24"/>
              </w:rPr>
              <w:t>Higher</w:t>
            </w:r>
          </w:p>
        </w:tc>
        <w:tc>
          <w:tcPr>
            <w:tcW w:w="2167" w:type="dxa"/>
          </w:tcPr>
          <w:p w14:paraId="1687747A" w14:textId="77777777" w:rsidR="006B1BE5" w:rsidRDefault="00441634">
            <w:pPr>
              <w:pStyle w:val="TableParagraph"/>
              <w:ind w:left="12"/>
              <w:rPr>
                <w:sz w:val="24"/>
              </w:rPr>
            </w:pPr>
            <w:r>
              <w:rPr>
                <w:spacing w:val="-4"/>
                <w:sz w:val="24"/>
              </w:rPr>
              <w:t>27.2</w:t>
            </w:r>
          </w:p>
        </w:tc>
        <w:tc>
          <w:tcPr>
            <w:tcW w:w="2165" w:type="dxa"/>
          </w:tcPr>
          <w:p w14:paraId="658C35C0" w14:textId="77777777" w:rsidR="006B1BE5" w:rsidRDefault="00441634">
            <w:pPr>
              <w:pStyle w:val="TableParagraph"/>
              <w:ind w:left="15"/>
              <w:rPr>
                <w:sz w:val="24"/>
              </w:rPr>
            </w:pPr>
            <w:r>
              <w:rPr>
                <w:spacing w:val="-4"/>
                <w:sz w:val="24"/>
              </w:rPr>
              <w:t>42.2</w:t>
            </w:r>
          </w:p>
        </w:tc>
      </w:tr>
      <w:tr w:rsidR="006B1BE5" w14:paraId="525A3A50" w14:textId="77777777">
        <w:trPr>
          <w:trHeight w:val="342"/>
        </w:trPr>
        <w:tc>
          <w:tcPr>
            <w:tcW w:w="953" w:type="dxa"/>
          </w:tcPr>
          <w:p w14:paraId="701E5202" w14:textId="77777777" w:rsidR="006B1BE5" w:rsidRDefault="006B1BE5">
            <w:pPr>
              <w:pStyle w:val="TableParagraph"/>
              <w:spacing w:line="240" w:lineRule="auto"/>
              <w:jc w:val="left"/>
              <w:rPr>
                <w:sz w:val="24"/>
              </w:rPr>
            </w:pPr>
          </w:p>
        </w:tc>
        <w:tc>
          <w:tcPr>
            <w:tcW w:w="1718" w:type="dxa"/>
          </w:tcPr>
          <w:p w14:paraId="563D05FE" w14:textId="77777777" w:rsidR="006B1BE5" w:rsidRDefault="00441634">
            <w:pPr>
              <w:pStyle w:val="TableParagraph"/>
              <w:ind w:left="108"/>
              <w:jc w:val="left"/>
              <w:rPr>
                <w:b/>
                <w:sz w:val="24"/>
              </w:rPr>
            </w:pPr>
            <w:r>
              <w:rPr>
                <w:b/>
                <w:spacing w:val="-2"/>
                <w:sz w:val="24"/>
              </w:rPr>
              <w:t>Total</w:t>
            </w:r>
          </w:p>
        </w:tc>
        <w:tc>
          <w:tcPr>
            <w:tcW w:w="2167" w:type="dxa"/>
          </w:tcPr>
          <w:p w14:paraId="7E1BD76F" w14:textId="77777777" w:rsidR="006B1BE5" w:rsidRDefault="00441634">
            <w:pPr>
              <w:pStyle w:val="TableParagraph"/>
              <w:ind w:left="12"/>
              <w:rPr>
                <w:b/>
                <w:sz w:val="24"/>
              </w:rPr>
            </w:pPr>
            <w:r>
              <w:rPr>
                <w:b/>
                <w:spacing w:val="-4"/>
                <w:sz w:val="24"/>
              </w:rPr>
              <w:t>27.8</w:t>
            </w:r>
          </w:p>
        </w:tc>
        <w:tc>
          <w:tcPr>
            <w:tcW w:w="2165" w:type="dxa"/>
          </w:tcPr>
          <w:p w14:paraId="0D24A853" w14:textId="77777777" w:rsidR="006B1BE5" w:rsidRDefault="00441634">
            <w:pPr>
              <w:pStyle w:val="TableParagraph"/>
              <w:ind w:left="15"/>
              <w:rPr>
                <w:b/>
                <w:sz w:val="24"/>
              </w:rPr>
            </w:pPr>
            <w:r>
              <w:rPr>
                <w:b/>
                <w:spacing w:val="-4"/>
                <w:sz w:val="24"/>
              </w:rPr>
              <w:t>45.6</w:t>
            </w:r>
          </w:p>
        </w:tc>
      </w:tr>
    </w:tbl>
    <w:p w14:paraId="6A7BF7CF" w14:textId="77777777" w:rsidR="006B1BE5" w:rsidRDefault="006B1BE5">
      <w:pPr>
        <w:pStyle w:val="BodyText"/>
        <w:jc w:val="left"/>
        <w:rPr>
          <w:b/>
        </w:rPr>
      </w:pPr>
    </w:p>
    <w:p w14:paraId="30DEBDDB" w14:textId="77777777" w:rsidR="006B1BE5" w:rsidRDefault="006B1BE5">
      <w:pPr>
        <w:pStyle w:val="BodyText"/>
        <w:spacing w:before="24"/>
        <w:jc w:val="left"/>
        <w:rPr>
          <w:b/>
        </w:rPr>
      </w:pPr>
    </w:p>
    <w:p w14:paraId="6C26457C" w14:textId="77777777" w:rsidR="006B1BE5" w:rsidRDefault="00441634">
      <w:pPr>
        <w:pStyle w:val="BodyText"/>
        <w:spacing w:line="360" w:lineRule="auto"/>
        <w:ind w:left="448" w:right="733"/>
      </w:pPr>
      <w:r>
        <w:t>Table 4 shows the percentage of adolescents with different educational levels who have abdominal</w:t>
      </w:r>
      <w:r>
        <w:rPr>
          <w:spacing w:val="19"/>
        </w:rPr>
        <w:t xml:space="preserve"> </w:t>
      </w:r>
      <w:r>
        <w:t>obesity.</w:t>
      </w:r>
      <w:r>
        <w:rPr>
          <w:spacing w:val="20"/>
        </w:rPr>
        <w:t xml:space="preserve"> </w:t>
      </w:r>
      <w:r>
        <w:t>The</w:t>
      </w:r>
      <w:r>
        <w:rPr>
          <w:spacing w:val="21"/>
        </w:rPr>
        <w:t xml:space="preserve"> </w:t>
      </w:r>
      <w:r>
        <w:t>prevalence</w:t>
      </w:r>
      <w:r>
        <w:rPr>
          <w:spacing w:val="19"/>
        </w:rPr>
        <w:t xml:space="preserve"> </w:t>
      </w:r>
      <w:r>
        <w:t>of</w:t>
      </w:r>
      <w:r>
        <w:rPr>
          <w:spacing w:val="19"/>
        </w:rPr>
        <w:t xml:space="preserve"> </w:t>
      </w:r>
      <w:r>
        <w:t>abdominal</w:t>
      </w:r>
      <w:r>
        <w:rPr>
          <w:spacing w:val="23"/>
        </w:rPr>
        <w:t xml:space="preserve"> </w:t>
      </w:r>
      <w:r>
        <w:t>obesity</w:t>
      </w:r>
      <w:r>
        <w:rPr>
          <w:spacing w:val="20"/>
        </w:rPr>
        <w:t xml:space="preserve"> </w:t>
      </w:r>
      <w:r>
        <w:t>is</w:t>
      </w:r>
      <w:r>
        <w:rPr>
          <w:spacing w:val="21"/>
        </w:rPr>
        <w:t xml:space="preserve"> </w:t>
      </w:r>
      <w:r>
        <w:t>highest</w:t>
      </w:r>
      <w:r>
        <w:rPr>
          <w:spacing w:val="20"/>
        </w:rPr>
        <w:t xml:space="preserve"> </w:t>
      </w:r>
      <w:r>
        <w:t>among</w:t>
      </w:r>
      <w:r>
        <w:rPr>
          <w:spacing w:val="20"/>
        </w:rPr>
        <w:t xml:space="preserve"> </w:t>
      </w:r>
      <w:r>
        <w:t>adolescents</w:t>
      </w:r>
      <w:r>
        <w:rPr>
          <w:spacing w:val="21"/>
        </w:rPr>
        <w:t xml:space="preserve"> </w:t>
      </w:r>
      <w:r>
        <w:rPr>
          <w:spacing w:val="-4"/>
        </w:rPr>
        <w:t>with</w:t>
      </w:r>
    </w:p>
    <w:p w14:paraId="13449877" w14:textId="77777777" w:rsidR="006B1BE5" w:rsidRDefault="006B1BE5">
      <w:pPr>
        <w:pStyle w:val="BodyText"/>
        <w:spacing w:line="360" w:lineRule="auto"/>
        <w:sectPr w:rsidR="006B1BE5">
          <w:type w:val="continuous"/>
          <w:pgSz w:w="11910" w:h="16840"/>
          <w:pgMar w:top="1400" w:right="708" w:bottom="280" w:left="992" w:header="720" w:footer="720" w:gutter="0"/>
          <w:cols w:space="720"/>
        </w:sectPr>
      </w:pPr>
    </w:p>
    <w:p w14:paraId="4999CECB" w14:textId="77777777" w:rsidR="006B1BE5" w:rsidRDefault="00441634">
      <w:pPr>
        <w:pStyle w:val="BodyText"/>
        <w:spacing w:before="61" w:line="360" w:lineRule="auto"/>
        <w:ind w:left="448" w:right="731"/>
      </w:pPr>
      <w:r>
        <w:lastRenderedPageBreak/>
        <w:t>no education among girls while boys with primary education have prevalence of abdominal obesity (31.1%), followed by secondary education and higher education. It is observed from the above table that the percentage of abdominal obesity decrease with the increasing educational level among adolescents.</w:t>
      </w:r>
    </w:p>
    <w:p w14:paraId="2C9F191D" w14:textId="77777777" w:rsidR="006B1BE5" w:rsidRDefault="006B1BE5">
      <w:pPr>
        <w:pStyle w:val="BodyText"/>
        <w:jc w:val="left"/>
      </w:pPr>
    </w:p>
    <w:p w14:paraId="6E933F6E" w14:textId="77777777" w:rsidR="006B1BE5" w:rsidRDefault="006B1BE5">
      <w:pPr>
        <w:pStyle w:val="BodyText"/>
        <w:spacing w:before="182"/>
        <w:jc w:val="left"/>
      </w:pPr>
    </w:p>
    <w:p w14:paraId="21F54D42" w14:textId="6F2A71C3" w:rsidR="006B1BE5" w:rsidRDefault="00441634">
      <w:pPr>
        <w:pStyle w:val="Heading2"/>
        <w:ind w:left="381" w:right="663"/>
        <w:jc w:val="center"/>
      </w:pPr>
      <w:r>
        <w:t>Table 5:</w:t>
      </w:r>
      <w:r>
        <w:rPr>
          <w:spacing w:val="-2"/>
        </w:rPr>
        <w:t xml:space="preserve"> </w:t>
      </w:r>
      <w:r>
        <w:t>Place</w:t>
      </w:r>
      <w:r>
        <w:rPr>
          <w:spacing w:val="-1"/>
        </w:rPr>
        <w:t xml:space="preserve"> </w:t>
      </w:r>
      <w:r>
        <w:t xml:space="preserve">of </w:t>
      </w:r>
      <w:r w:rsidR="00AA660D" w:rsidRPr="00754450">
        <w:rPr>
          <w:highlight w:val="yellow"/>
        </w:rPr>
        <w:t>Residence</w:t>
      </w:r>
      <w:r w:rsidR="00AA660D" w:rsidRPr="00754450">
        <w:rPr>
          <w:spacing w:val="-1"/>
          <w:highlight w:val="yellow"/>
        </w:rPr>
        <w:t>-</w:t>
      </w:r>
      <w:r w:rsidRPr="00754450">
        <w:rPr>
          <w:highlight w:val="yellow"/>
        </w:rPr>
        <w:t>wise</w:t>
      </w:r>
      <w:r w:rsidRPr="00754450">
        <w:rPr>
          <w:spacing w:val="-1"/>
          <w:highlight w:val="yellow"/>
        </w:rPr>
        <w:t xml:space="preserve"> </w:t>
      </w:r>
      <w:r w:rsidRPr="00754450">
        <w:rPr>
          <w:highlight w:val="yellow"/>
        </w:rPr>
        <w:t>Abdominal</w:t>
      </w:r>
      <w:r w:rsidRPr="00754450">
        <w:rPr>
          <w:spacing w:val="1"/>
          <w:highlight w:val="yellow"/>
        </w:rPr>
        <w:t xml:space="preserve"> </w:t>
      </w:r>
      <w:r w:rsidRPr="00754450">
        <w:rPr>
          <w:spacing w:val="-2"/>
          <w:highlight w:val="yellow"/>
        </w:rPr>
        <w:t>Obesity</w:t>
      </w:r>
    </w:p>
    <w:p w14:paraId="5AA19ED6" w14:textId="77777777" w:rsidR="006B1BE5" w:rsidRDefault="006B1BE5">
      <w:pPr>
        <w:pStyle w:val="BodyText"/>
        <w:spacing w:before="69"/>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407B7040" w14:textId="77777777">
        <w:trPr>
          <w:trHeight w:val="311"/>
        </w:trPr>
        <w:tc>
          <w:tcPr>
            <w:tcW w:w="953" w:type="dxa"/>
            <w:vMerge w:val="restart"/>
          </w:tcPr>
          <w:p w14:paraId="05576AFC"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05B006F7" w14:textId="77777777" w:rsidR="006B1BE5" w:rsidRDefault="00441634">
            <w:pPr>
              <w:pStyle w:val="TableParagraph"/>
              <w:spacing w:line="240" w:lineRule="auto"/>
              <w:ind w:left="108" w:right="571"/>
              <w:jc w:val="left"/>
              <w:rPr>
                <w:b/>
                <w:sz w:val="24"/>
              </w:rPr>
            </w:pPr>
            <w:r>
              <w:rPr>
                <w:b/>
                <w:sz w:val="24"/>
              </w:rPr>
              <w:t xml:space="preserve">Place of </w:t>
            </w:r>
            <w:r>
              <w:rPr>
                <w:b/>
                <w:spacing w:val="-2"/>
                <w:sz w:val="24"/>
              </w:rPr>
              <w:t>Residence</w:t>
            </w:r>
          </w:p>
        </w:tc>
        <w:tc>
          <w:tcPr>
            <w:tcW w:w="4332" w:type="dxa"/>
            <w:gridSpan w:val="2"/>
          </w:tcPr>
          <w:p w14:paraId="4D07D4CC"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19C1899" w14:textId="77777777">
        <w:trPr>
          <w:trHeight w:val="325"/>
        </w:trPr>
        <w:tc>
          <w:tcPr>
            <w:tcW w:w="953" w:type="dxa"/>
            <w:vMerge/>
            <w:tcBorders>
              <w:top w:val="nil"/>
            </w:tcBorders>
          </w:tcPr>
          <w:p w14:paraId="5A8E0E6E" w14:textId="77777777" w:rsidR="006B1BE5" w:rsidRDefault="006B1BE5">
            <w:pPr>
              <w:rPr>
                <w:sz w:val="2"/>
                <w:szCs w:val="2"/>
              </w:rPr>
            </w:pPr>
          </w:p>
        </w:tc>
        <w:tc>
          <w:tcPr>
            <w:tcW w:w="1718" w:type="dxa"/>
            <w:vMerge/>
            <w:tcBorders>
              <w:top w:val="nil"/>
            </w:tcBorders>
          </w:tcPr>
          <w:p w14:paraId="16CC813B" w14:textId="77777777" w:rsidR="006B1BE5" w:rsidRDefault="006B1BE5">
            <w:pPr>
              <w:rPr>
                <w:sz w:val="2"/>
                <w:szCs w:val="2"/>
              </w:rPr>
            </w:pPr>
          </w:p>
        </w:tc>
        <w:tc>
          <w:tcPr>
            <w:tcW w:w="2167" w:type="dxa"/>
          </w:tcPr>
          <w:p w14:paraId="3E868428" w14:textId="77777777" w:rsidR="006B1BE5" w:rsidRDefault="00441634">
            <w:pPr>
              <w:pStyle w:val="TableParagraph"/>
              <w:spacing w:before="1" w:line="240" w:lineRule="auto"/>
              <w:ind w:left="12" w:right="3"/>
              <w:rPr>
                <w:b/>
                <w:sz w:val="24"/>
              </w:rPr>
            </w:pPr>
            <w:r>
              <w:rPr>
                <w:b/>
                <w:spacing w:val="-4"/>
                <w:sz w:val="24"/>
              </w:rPr>
              <w:t>Boys</w:t>
            </w:r>
          </w:p>
        </w:tc>
        <w:tc>
          <w:tcPr>
            <w:tcW w:w="2165" w:type="dxa"/>
          </w:tcPr>
          <w:p w14:paraId="4988D68F" w14:textId="77777777" w:rsidR="006B1BE5" w:rsidRDefault="00441634">
            <w:pPr>
              <w:pStyle w:val="TableParagraph"/>
              <w:spacing w:before="1" w:line="240" w:lineRule="auto"/>
              <w:ind w:left="15" w:right="1"/>
              <w:rPr>
                <w:b/>
                <w:sz w:val="24"/>
              </w:rPr>
            </w:pPr>
            <w:r>
              <w:rPr>
                <w:b/>
                <w:spacing w:val="-4"/>
                <w:sz w:val="24"/>
              </w:rPr>
              <w:t>Girls</w:t>
            </w:r>
          </w:p>
        </w:tc>
      </w:tr>
      <w:tr w:rsidR="006B1BE5" w14:paraId="449D4287" w14:textId="77777777">
        <w:trPr>
          <w:trHeight w:val="326"/>
        </w:trPr>
        <w:tc>
          <w:tcPr>
            <w:tcW w:w="953" w:type="dxa"/>
          </w:tcPr>
          <w:p w14:paraId="7C686797" w14:textId="77777777" w:rsidR="006B1BE5" w:rsidRDefault="00441634">
            <w:pPr>
              <w:pStyle w:val="TableParagraph"/>
              <w:spacing w:before="2" w:line="240" w:lineRule="auto"/>
              <w:ind w:left="4"/>
              <w:rPr>
                <w:sz w:val="24"/>
              </w:rPr>
            </w:pPr>
            <w:r>
              <w:rPr>
                <w:spacing w:val="-5"/>
                <w:sz w:val="24"/>
              </w:rPr>
              <w:t>1.</w:t>
            </w:r>
          </w:p>
        </w:tc>
        <w:tc>
          <w:tcPr>
            <w:tcW w:w="1718" w:type="dxa"/>
          </w:tcPr>
          <w:p w14:paraId="4C5B0D08" w14:textId="77777777" w:rsidR="006B1BE5" w:rsidRDefault="00441634">
            <w:pPr>
              <w:pStyle w:val="TableParagraph"/>
              <w:spacing w:before="2" w:line="240" w:lineRule="auto"/>
              <w:ind w:left="108"/>
              <w:jc w:val="left"/>
              <w:rPr>
                <w:sz w:val="24"/>
              </w:rPr>
            </w:pPr>
            <w:r>
              <w:rPr>
                <w:spacing w:val="-2"/>
                <w:sz w:val="24"/>
              </w:rPr>
              <w:t>Urban</w:t>
            </w:r>
          </w:p>
        </w:tc>
        <w:tc>
          <w:tcPr>
            <w:tcW w:w="2167" w:type="dxa"/>
          </w:tcPr>
          <w:p w14:paraId="5C0FCB70" w14:textId="77777777" w:rsidR="006B1BE5" w:rsidRDefault="00441634">
            <w:pPr>
              <w:pStyle w:val="TableParagraph"/>
              <w:spacing w:before="2" w:line="240" w:lineRule="auto"/>
              <w:ind w:left="12"/>
              <w:rPr>
                <w:sz w:val="24"/>
              </w:rPr>
            </w:pPr>
            <w:r>
              <w:rPr>
                <w:spacing w:val="-4"/>
                <w:sz w:val="24"/>
              </w:rPr>
              <w:t>29.8</w:t>
            </w:r>
          </w:p>
        </w:tc>
        <w:tc>
          <w:tcPr>
            <w:tcW w:w="2165" w:type="dxa"/>
          </w:tcPr>
          <w:p w14:paraId="64FC783A" w14:textId="77777777" w:rsidR="006B1BE5" w:rsidRDefault="00441634">
            <w:pPr>
              <w:pStyle w:val="TableParagraph"/>
              <w:spacing w:before="2" w:line="240" w:lineRule="auto"/>
              <w:ind w:left="15"/>
              <w:rPr>
                <w:sz w:val="24"/>
              </w:rPr>
            </w:pPr>
            <w:r>
              <w:rPr>
                <w:spacing w:val="-4"/>
                <w:sz w:val="24"/>
              </w:rPr>
              <w:t>48.2</w:t>
            </w:r>
          </w:p>
        </w:tc>
      </w:tr>
      <w:tr w:rsidR="006B1BE5" w14:paraId="0468AD3C" w14:textId="77777777">
        <w:trPr>
          <w:trHeight w:val="345"/>
        </w:trPr>
        <w:tc>
          <w:tcPr>
            <w:tcW w:w="953" w:type="dxa"/>
          </w:tcPr>
          <w:p w14:paraId="600E1FBD" w14:textId="77777777" w:rsidR="006B1BE5" w:rsidRDefault="00441634">
            <w:pPr>
              <w:pStyle w:val="TableParagraph"/>
              <w:ind w:left="4"/>
              <w:rPr>
                <w:sz w:val="24"/>
              </w:rPr>
            </w:pPr>
            <w:r>
              <w:rPr>
                <w:spacing w:val="-5"/>
                <w:sz w:val="24"/>
              </w:rPr>
              <w:t>2.</w:t>
            </w:r>
          </w:p>
        </w:tc>
        <w:tc>
          <w:tcPr>
            <w:tcW w:w="1718" w:type="dxa"/>
          </w:tcPr>
          <w:p w14:paraId="18E488AE" w14:textId="77777777" w:rsidR="006B1BE5" w:rsidRDefault="00441634">
            <w:pPr>
              <w:pStyle w:val="TableParagraph"/>
              <w:ind w:left="108"/>
              <w:jc w:val="left"/>
              <w:rPr>
                <w:sz w:val="24"/>
              </w:rPr>
            </w:pPr>
            <w:r>
              <w:rPr>
                <w:spacing w:val="-2"/>
                <w:sz w:val="24"/>
              </w:rPr>
              <w:t>Rural</w:t>
            </w:r>
          </w:p>
        </w:tc>
        <w:tc>
          <w:tcPr>
            <w:tcW w:w="2167" w:type="dxa"/>
          </w:tcPr>
          <w:p w14:paraId="125C27B9" w14:textId="77777777" w:rsidR="006B1BE5" w:rsidRDefault="00441634">
            <w:pPr>
              <w:pStyle w:val="TableParagraph"/>
              <w:ind w:left="12"/>
              <w:rPr>
                <w:sz w:val="24"/>
              </w:rPr>
            </w:pPr>
            <w:r>
              <w:rPr>
                <w:spacing w:val="-4"/>
                <w:sz w:val="24"/>
              </w:rPr>
              <w:t>27.1</w:t>
            </w:r>
          </w:p>
        </w:tc>
        <w:tc>
          <w:tcPr>
            <w:tcW w:w="2165" w:type="dxa"/>
          </w:tcPr>
          <w:p w14:paraId="746C93A2" w14:textId="77777777" w:rsidR="006B1BE5" w:rsidRDefault="00441634">
            <w:pPr>
              <w:pStyle w:val="TableParagraph"/>
              <w:ind w:left="15"/>
              <w:rPr>
                <w:sz w:val="24"/>
              </w:rPr>
            </w:pPr>
            <w:r>
              <w:rPr>
                <w:spacing w:val="-4"/>
                <w:sz w:val="24"/>
              </w:rPr>
              <w:t>45.4</w:t>
            </w:r>
          </w:p>
        </w:tc>
      </w:tr>
      <w:tr w:rsidR="006B1BE5" w14:paraId="11395FDE" w14:textId="77777777">
        <w:trPr>
          <w:trHeight w:val="342"/>
        </w:trPr>
        <w:tc>
          <w:tcPr>
            <w:tcW w:w="953" w:type="dxa"/>
          </w:tcPr>
          <w:p w14:paraId="3ECA822E" w14:textId="77777777" w:rsidR="006B1BE5" w:rsidRDefault="006B1BE5">
            <w:pPr>
              <w:pStyle w:val="TableParagraph"/>
              <w:spacing w:line="240" w:lineRule="auto"/>
              <w:jc w:val="left"/>
              <w:rPr>
                <w:sz w:val="24"/>
              </w:rPr>
            </w:pPr>
          </w:p>
        </w:tc>
        <w:tc>
          <w:tcPr>
            <w:tcW w:w="1718" w:type="dxa"/>
          </w:tcPr>
          <w:p w14:paraId="79F0FF11" w14:textId="77777777" w:rsidR="006B1BE5" w:rsidRDefault="00441634">
            <w:pPr>
              <w:pStyle w:val="TableParagraph"/>
              <w:ind w:left="108"/>
              <w:jc w:val="left"/>
              <w:rPr>
                <w:b/>
                <w:sz w:val="24"/>
              </w:rPr>
            </w:pPr>
            <w:r>
              <w:rPr>
                <w:b/>
                <w:spacing w:val="-2"/>
                <w:sz w:val="24"/>
              </w:rPr>
              <w:t>Total</w:t>
            </w:r>
          </w:p>
        </w:tc>
        <w:tc>
          <w:tcPr>
            <w:tcW w:w="2167" w:type="dxa"/>
          </w:tcPr>
          <w:p w14:paraId="2D761FA5" w14:textId="77777777" w:rsidR="006B1BE5" w:rsidRDefault="00441634">
            <w:pPr>
              <w:pStyle w:val="TableParagraph"/>
              <w:ind w:left="12"/>
              <w:rPr>
                <w:b/>
                <w:sz w:val="24"/>
              </w:rPr>
            </w:pPr>
            <w:r>
              <w:rPr>
                <w:b/>
                <w:spacing w:val="-4"/>
                <w:sz w:val="24"/>
              </w:rPr>
              <w:t>27.8</w:t>
            </w:r>
          </w:p>
        </w:tc>
        <w:tc>
          <w:tcPr>
            <w:tcW w:w="2165" w:type="dxa"/>
          </w:tcPr>
          <w:p w14:paraId="27A8C925" w14:textId="77777777" w:rsidR="006B1BE5" w:rsidRDefault="00441634">
            <w:pPr>
              <w:pStyle w:val="TableParagraph"/>
              <w:ind w:left="15"/>
              <w:rPr>
                <w:b/>
                <w:sz w:val="24"/>
              </w:rPr>
            </w:pPr>
            <w:r>
              <w:rPr>
                <w:b/>
                <w:spacing w:val="-4"/>
                <w:sz w:val="24"/>
              </w:rPr>
              <w:t>45.6</w:t>
            </w:r>
          </w:p>
        </w:tc>
      </w:tr>
    </w:tbl>
    <w:p w14:paraId="611F8FCD" w14:textId="77777777" w:rsidR="006B1BE5" w:rsidRDefault="006B1BE5">
      <w:pPr>
        <w:pStyle w:val="BodyText"/>
        <w:jc w:val="left"/>
        <w:rPr>
          <w:b/>
        </w:rPr>
      </w:pPr>
    </w:p>
    <w:p w14:paraId="12DCA89B" w14:textId="77777777" w:rsidR="006B1BE5" w:rsidRDefault="006B1BE5">
      <w:pPr>
        <w:pStyle w:val="BodyText"/>
        <w:spacing w:before="23"/>
        <w:jc w:val="left"/>
        <w:rPr>
          <w:b/>
        </w:rPr>
      </w:pPr>
    </w:p>
    <w:p w14:paraId="363D02D3" w14:textId="2B567522" w:rsidR="006B1BE5" w:rsidRDefault="00441634">
      <w:pPr>
        <w:pStyle w:val="BodyText"/>
        <w:spacing w:line="360" w:lineRule="auto"/>
        <w:ind w:left="448" w:right="726"/>
      </w:pPr>
      <w:r>
        <w:t>Table 5 shows the percentage of adolescents from different places of residence who have abdominal obesity. The prevalence of abdominal obesity is comparatively higher among adolescents from urban areas</w:t>
      </w:r>
      <w:r w:rsidR="00AA660D">
        <w:t>,</w:t>
      </w:r>
      <w:r>
        <w:t xml:space="preserve"> among both boys and girls (29.8% for boys and 48.2% for</w:t>
      </w:r>
      <w:r>
        <w:rPr>
          <w:spacing w:val="40"/>
        </w:rPr>
        <w:t xml:space="preserve"> </w:t>
      </w:r>
      <w:r>
        <w:t xml:space="preserve">girls). Furthermore, in both rural as well as urban areas, the proportion of abdominal obesity among girls is higher than </w:t>
      </w:r>
      <w:r w:rsidR="00AA660D">
        <w:t xml:space="preserve">among </w:t>
      </w:r>
      <w:r>
        <w:t>boys.</w:t>
      </w:r>
    </w:p>
    <w:p w14:paraId="5DA21B30" w14:textId="25D25CD6" w:rsidR="006B1BE5" w:rsidRDefault="00441634">
      <w:pPr>
        <w:pStyle w:val="Heading2"/>
        <w:spacing w:before="160"/>
        <w:ind w:left="2436"/>
      </w:pPr>
      <w:r w:rsidRPr="00754450">
        <w:rPr>
          <w:highlight w:val="yellow"/>
        </w:rPr>
        <w:t>Table</w:t>
      </w:r>
      <w:r w:rsidRPr="00754450">
        <w:rPr>
          <w:spacing w:val="-1"/>
          <w:highlight w:val="yellow"/>
        </w:rPr>
        <w:t xml:space="preserve"> </w:t>
      </w:r>
      <w:r w:rsidRPr="00754450">
        <w:rPr>
          <w:highlight w:val="yellow"/>
        </w:rPr>
        <w:t>6:</w:t>
      </w:r>
      <w:r w:rsidRPr="00754450">
        <w:rPr>
          <w:spacing w:val="-2"/>
          <w:highlight w:val="yellow"/>
        </w:rPr>
        <w:t xml:space="preserve"> </w:t>
      </w:r>
      <w:r w:rsidRPr="00754450">
        <w:rPr>
          <w:highlight w:val="yellow"/>
        </w:rPr>
        <w:t xml:space="preserve">Wealth </w:t>
      </w:r>
      <w:r w:rsidR="00AA660D" w:rsidRPr="00754450">
        <w:rPr>
          <w:highlight w:val="yellow"/>
        </w:rPr>
        <w:t>quintile</w:t>
      </w:r>
      <w:r w:rsidR="00AA660D" w:rsidRPr="00754450">
        <w:rPr>
          <w:spacing w:val="-2"/>
          <w:highlight w:val="yellow"/>
        </w:rPr>
        <w:t>-</w:t>
      </w:r>
      <w:r w:rsidRPr="00754450">
        <w:rPr>
          <w:highlight w:val="yellow"/>
        </w:rPr>
        <w:t>wise</w:t>
      </w:r>
      <w:r w:rsidRPr="00754450">
        <w:rPr>
          <w:spacing w:val="-1"/>
          <w:highlight w:val="yellow"/>
        </w:rPr>
        <w:t xml:space="preserve"> </w:t>
      </w:r>
      <w:r w:rsidRPr="00754450">
        <w:rPr>
          <w:highlight w:val="yellow"/>
        </w:rPr>
        <w:t>Abdominal</w:t>
      </w:r>
      <w:r>
        <w:rPr>
          <w:spacing w:val="-2"/>
        </w:rPr>
        <w:t xml:space="preserve"> Obesity</w:t>
      </w:r>
    </w:p>
    <w:p w14:paraId="2EF9E5AB" w14:textId="77777777" w:rsidR="006B1BE5" w:rsidRDefault="006B1BE5">
      <w:pPr>
        <w:pStyle w:val="BodyText"/>
        <w:spacing w:before="71"/>
        <w:jc w:val="left"/>
        <w:rPr>
          <w:b/>
          <w:sz w:val="20"/>
        </w:rPr>
      </w:pPr>
    </w:p>
    <w:tbl>
      <w:tblPr>
        <w:tblW w:w="0" w:type="auto"/>
        <w:tblInd w:w="1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
        <w:gridCol w:w="1718"/>
        <w:gridCol w:w="2167"/>
        <w:gridCol w:w="2165"/>
      </w:tblGrid>
      <w:tr w:rsidR="006B1BE5" w14:paraId="0501F3C1" w14:textId="77777777">
        <w:trPr>
          <w:trHeight w:val="311"/>
        </w:trPr>
        <w:tc>
          <w:tcPr>
            <w:tcW w:w="953" w:type="dxa"/>
            <w:vMerge w:val="restart"/>
          </w:tcPr>
          <w:p w14:paraId="43EC93CF" w14:textId="77777777" w:rsidR="006B1BE5" w:rsidRDefault="00441634">
            <w:pPr>
              <w:pStyle w:val="TableParagraph"/>
              <w:ind w:left="201"/>
              <w:jc w:val="left"/>
              <w:rPr>
                <w:b/>
                <w:sz w:val="24"/>
              </w:rPr>
            </w:pPr>
            <w:r>
              <w:rPr>
                <w:b/>
                <w:sz w:val="24"/>
              </w:rPr>
              <w:t xml:space="preserve">S. </w:t>
            </w:r>
            <w:r>
              <w:rPr>
                <w:b/>
                <w:spacing w:val="-5"/>
                <w:sz w:val="24"/>
              </w:rPr>
              <w:t>No</w:t>
            </w:r>
          </w:p>
        </w:tc>
        <w:tc>
          <w:tcPr>
            <w:tcW w:w="1718" w:type="dxa"/>
            <w:vMerge w:val="restart"/>
          </w:tcPr>
          <w:p w14:paraId="65EF3900" w14:textId="77777777" w:rsidR="006B1BE5" w:rsidRDefault="00441634">
            <w:pPr>
              <w:pStyle w:val="TableParagraph"/>
              <w:spacing w:line="240" w:lineRule="auto"/>
              <w:ind w:left="108" w:right="649"/>
              <w:jc w:val="left"/>
              <w:rPr>
                <w:b/>
                <w:sz w:val="24"/>
              </w:rPr>
            </w:pPr>
            <w:r>
              <w:rPr>
                <w:b/>
                <w:spacing w:val="-2"/>
                <w:sz w:val="24"/>
              </w:rPr>
              <w:t>Wealth quintile</w:t>
            </w:r>
          </w:p>
        </w:tc>
        <w:tc>
          <w:tcPr>
            <w:tcW w:w="4332" w:type="dxa"/>
            <w:gridSpan w:val="2"/>
          </w:tcPr>
          <w:p w14:paraId="256A95CF" w14:textId="77777777" w:rsidR="006B1BE5" w:rsidRDefault="00441634">
            <w:pPr>
              <w:pStyle w:val="TableParagraph"/>
              <w:ind w:left="888"/>
              <w:jc w:val="left"/>
              <w:rPr>
                <w:b/>
                <w:sz w:val="24"/>
              </w:rPr>
            </w:pPr>
            <w:r>
              <w:rPr>
                <w:b/>
                <w:sz w:val="24"/>
              </w:rPr>
              <w:t>% of</w:t>
            </w:r>
            <w:r>
              <w:rPr>
                <w:b/>
                <w:spacing w:val="-1"/>
                <w:sz w:val="24"/>
              </w:rPr>
              <w:t xml:space="preserve"> </w:t>
            </w:r>
            <w:r>
              <w:rPr>
                <w:b/>
                <w:sz w:val="24"/>
              </w:rPr>
              <w:t xml:space="preserve">Abdominal </w:t>
            </w:r>
            <w:r>
              <w:rPr>
                <w:b/>
                <w:spacing w:val="-2"/>
                <w:sz w:val="24"/>
              </w:rPr>
              <w:t>Obesity</w:t>
            </w:r>
          </w:p>
        </w:tc>
      </w:tr>
      <w:tr w:rsidR="006B1BE5" w14:paraId="2786799C" w14:textId="77777777">
        <w:trPr>
          <w:trHeight w:val="325"/>
        </w:trPr>
        <w:tc>
          <w:tcPr>
            <w:tcW w:w="953" w:type="dxa"/>
            <w:vMerge/>
            <w:tcBorders>
              <w:top w:val="nil"/>
            </w:tcBorders>
          </w:tcPr>
          <w:p w14:paraId="36F0E684" w14:textId="77777777" w:rsidR="006B1BE5" w:rsidRDefault="006B1BE5">
            <w:pPr>
              <w:rPr>
                <w:sz w:val="2"/>
                <w:szCs w:val="2"/>
              </w:rPr>
            </w:pPr>
          </w:p>
        </w:tc>
        <w:tc>
          <w:tcPr>
            <w:tcW w:w="1718" w:type="dxa"/>
            <w:vMerge/>
            <w:tcBorders>
              <w:top w:val="nil"/>
            </w:tcBorders>
          </w:tcPr>
          <w:p w14:paraId="52C820A8" w14:textId="77777777" w:rsidR="006B1BE5" w:rsidRDefault="006B1BE5">
            <w:pPr>
              <w:rPr>
                <w:sz w:val="2"/>
                <w:szCs w:val="2"/>
              </w:rPr>
            </w:pPr>
          </w:p>
        </w:tc>
        <w:tc>
          <w:tcPr>
            <w:tcW w:w="2167" w:type="dxa"/>
          </w:tcPr>
          <w:p w14:paraId="6299AA8A" w14:textId="77777777" w:rsidR="006B1BE5" w:rsidRDefault="00441634">
            <w:pPr>
              <w:pStyle w:val="TableParagraph"/>
              <w:ind w:left="12" w:right="3"/>
              <w:rPr>
                <w:b/>
                <w:sz w:val="24"/>
              </w:rPr>
            </w:pPr>
            <w:r>
              <w:rPr>
                <w:b/>
                <w:spacing w:val="-4"/>
                <w:sz w:val="24"/>
              </w:rPr>
              <w:t>Boys</w:t>
            </w:r>
          </w:p>
        </w:tc>
        <w:tc>
          <w:tcPr>
            <w:tcW w:w="2165" w:type="dxa"/>
          </w:tcPr>
          <w:p w14:paraId="3C306459" w14:textId="77777777" w:rsidR="006B1BE5" w:rsidRDefault="00441634">
            <w:pPr>
              <w:pStyle w:val="TableParagraph"/>
              <w:ind w:left="15" w:right="1"/>
              <w:rPr>
                <w:b/>
                <w:sz w:val="24"/>
              </w:rPr>
            </w:pPr>
            <w:r>
              <w:rPr>
                <w:b/>
                <w:spacing w:val="-4"/>
                <w:sz w:val="24"/>
              </w:rPr>
              <w:t>Girls</w:t>
            </w:r>
          </w:p>
        </w:tc>
      </w:tr>
      <w:tr w:rsidR="006B1BE5" w14:paraId="5F89C7EE" w14:textId="77777777">
        <w:trPr>
          <w:trHeight w:val="325"/>
        </w:trPr>
        <w:tc>
          <w:tcPr>
            <w:tcW w:w="953" w:type="dxa"/>
          </w:tcPr>
          <w:p w14:paraId="6CF40FE4" w14:textId="77777777" w:rsidR="006B1BE5" w:rsidRDefault="00441634">
            <w:pPr>
              <w:pStyle w:val="TableParagraph"/>
              <w:ind w:left="4"/>
              <w:rPr>
                <w:sz w:val="24"/>
              </w:rPr>
            </w:pPr>
            <w:r>
              <w:rPr>
                <w:spacing w:val="-5"/>
                <w:sz w:val="24"/>
              </w:rPr>
              <w:t>1.</w:t>
            </w:r>
          </w:p>
        </w:tc>
        <w:tc>
          <w:tcPr>
            <w:tcW w:w="1718" w:type="dxa"/>
          </w:tcPr>
          <w:p w14:paraId="6A127CD6" w14:textId="77777777" w:rsidR="006B1BE5" w:rsidRDefault="00441634">
            <w:pPr>
              <w:pStyle w:val="TableParagraph"/>
              <w:ind w:left="108"/>
              <w:jc w:val="left"/>
              <w:rPr>
                <w:sz w:val="24"/>
              </w:rPr>
            </w:pPr>
            <w:r>
              <w:rPr>
                <w:spacing w:val="-2"/>
                <w:sz w:val="24"/>
              </w:rPr>
              <w:t>Poorest</w:t>
            </w:r>
          </w:p>
        </w:tc>
        <w:tc>
          <w:tcPr>
            <w:tcW w:w="2167" w:type="dxa"/>
          </w:tcPr>
          <w:p w14:paraId="624C03DE" w14:textId="77777777" w:rsidR="006B1BE5" w:rsidRDefault="00441634">
            <w:pPr>
              <w:pStyle w:val="TableParagraph"/>
              <w:ind w:left="12"/>
              <w:rPr>
                <w:sz w:val="24"/>
              </w:rPr>
            </w:pPr>
            <w:r>
              <w:rPr>
                <w:spacing w:val="-4"/>
                <w:sz w:val="24"/>
              </w:rPr>
              <w:t>27.5</w:t>
            </w:r>
          </w:p>
        </w:tc>
        <w:tc>
          <w:tcPr>
            <w:tcW w:w="2165" w:type="dxa"/>
          </w:tcPr>
          <w:p w14:paraId="193D4B98" w14:textId="77777777" w:rsidR="006B1BE5" w:rsidRDefault="00441634">
            <w:pPr>
              <w:pStyle w:val="TableParagraph"/>
              <w:ind w:left="15"/>
              <w:rPr>
                <w:sz w:val="24"/>
              </w:rPr>
            </w:pPr>
            <w:r>
              <w:rPr>
                <w:spacing w:val="-4"/>
                <w:sz w:val="24"/>
              </w:rPr>
              <w:t>46.2</w:t>
            </w:r>
          </w:p>
        </w:tc>
      </w:tr>
      <w:tr w:rsidR="006B1BE5" w14:paraId="191D3F05" w14:textId="77777777">
        <w:trPr>
          <w:trHeight w:val="342"/>
        </w:trPr>
        <w:tc>
          <w:tcPr>
            <w:tcW w:w="953" w:type="dxa"/>
          </w:tcPr>
          <w:p w14:paraId="43C7DAC4" w14:textId="77777777" w:rsidR="006B1BE5" w:rsidRDefault="00441634">
            <w:pPr>
              <w:pStyle w:val="TableParagraph"/>
              <w:ind w:left="4"/>
              <w:rPr>
                <w:sz w:val="24"/>
              </w:rPr>
            </w:pPr>
            <w:r>
              <w:rPr>
                <w:spacing w:val="-5"/>
                <w:sz w:val="24"/>
              </w:rPr>
              <w:t>2.</w:t>
            </w:r>
          </w:p>
        </w:tc>
        <w:tc>
          <w:tcPr>
            <w:tcW w:w="1718" w:type="dxa"/>
          </w:tcPr>
          <w:p w14:paraId="65205ADB" w14:textId="77777777" w:rsidR="006B1BE5" w:rsidRDefault="00441634">
            <w:pPr>
              <w:pStyle w:val="TableParagraph"/>
              <w:ind w:left="108"/>
              <w:jc w:val="left"/>
              <w:rPr>
                <w:sz w:val="24"/>
              </w:rPr>
            </w:pPr>
            <w:r>
              <w:rPr>
                <w:spacing w:val="-2"/>
                <w:sz w:val="24"/>
              </w:rPr>
              <w:t>Poorer</w:t>
            </w:r>
          </w:p>
        </w:tc>
        <w:tc>
          <w:tcPr>
            <w:tcW w:w="2167" w:type="dxa"/>
          </w:tcPr>
          <w:p w14:paraId="254A729B" w14:textId="77777777" w:rsidR="006B1BE5" w:rsidRDefault="00441634">
            <w:pPr>
              <w:pStyle w:val="TableParagraph"/>
              <w:ind w:left="12"/>
              <w:rPr>
                <w:sz w:val="24"/>
              </w:rPr>
            </w:pPr>
            <w:r>
              <w:rPr>
                <w:spacing w:val="-4"/>
                <w:sz w:val="24"/>
              </w:rPr>
              <w:t>26.1</w:t>
            </w:r>
          </w:p>
        </w:tc>
        <w:tc>
          <w:tcPr>
            <w:tcW w:w="2165" w:type="dxa"/>
          </w:tcPr>
          <w:p w14:paraId="341B5F21" w14:textId="77777777" w:rsidR="006B1BE5" w:rsidRDefault="00441634">
            <w:pPr>
              <w:pStyle w:val="TableParagraph"/>
              <w:ind w:left="15"/>
              <w:rPr>
                <w:sz w:val="24"/>
              </w:rPr>
            </w:pPr>
            <w:r>
              <w:rPr>
                <w:spacing w:val="-4"/>
                <w:sz w:val="24"/>
              </w:rPr>
              <w:t>46.0</w:t>
            </w:r>
          </w:p>
        </w:tc>
      </w:tr>
      <w:tr w:rsidR="006B1BE5" w14:paraId="5F307A02" w14:textId="77777777">
        <w:trPr>
          <w:trHeight w:val="345"/>
        </w:trPr>
        <w:tc>
          <w:tcPr>
            <w:tcW w:w="953" w:type="dxa"/>
          </w:tcPr>
          <w:p w14:paraId="120767FA" w14:textId="77777777" w:rsidR="006B1BE5" w:rsidRDefault="00441634">
            <w:pPr>
              <w:pStyle w:val="TableParagraph"/>
              <w:ind w:left="4"/>
              <w:rPr>
                <w:sz w:val="24"/>
              </w:rPr>
            </w:pPr>
            <w:r>
              <w:rPr>
                <w:spacing w:val="-5"/>
                <w:sz w:val="24"/>
              </w:rPr>
              <w:t>3.</w:t>
            </w:r>
          </w:p>
        </w:tc>
        <w:tc>
          <w:tcPr>
            <w:tcW w:w="1718" w:type="dxa"/>
          </w:tcPr>
          <w:p w14:paraId="412CAE66" w14:textId="77777777" w:rsidR="006B1BE5" w:rsidRDefault="00441634">
            <w:pPr>
              <w:pStyle w:val="TableParagraph"/>
              <w:ind w:left="108"/>
              <w:jc w:val="left"/>
              <w:rPr>
                <w:sz w:val="24"/>
              </w:rPr>
            </w:pPr>
            <w:r>
              <w:rPr>
                <w:spacing w:val="-2"/>
                <w:sz w:val="24"/>
              </w:rPr>
              <w:t>Middle</w:t>
            </w:r>
          </w:p>
        </w:tc>
        <w:tc>
          <w:tcPr>
            <w:tcW w:w="2167" w:type="dxa"/>
          </w:tcPr>
          <w:p w14:paraId="6A2B4AF4" w14:textId="77777777" w:rsidR="006B1BE5" w:rsidRDefault="00441634">
            <w:pPr>
              <w:pStyle w:val="TableParagraph"/>
              <w:ind w:left="12"/>
              <w:rPr>
                <w:sz w:val="24"/>
              </w:rPr>
            </w:pPr>
            <w:r>
              <w:rPr>
                <w:spacing w:val="-4"/>
                <w:sz w:val="24"/>
              </w:rPr>
              <w:t>26.9</w:t>
            </w:r>
          </w:p>
        </w:tc>
        <w:tc>
          <w:tcPr>
            <w:tcW w:w="2165" w:type="dxa"/>
          </w:tcPr>
          <w:p w14:paraId="19E772EC" w14:textId="77777777" w:rsidR="006B1BE5" w:rsidRDefault="00441634">
            <w:pPr>
              <w:pStyle w:val="TableParagraph"/>
              <w:ind w:left="15"/>
              <w:rPr>
                <w:sz w:val="24"/>
              </w:rPr>
            </w:pPr>
            <w:r>
              <w:rPr>
                <w:spacing w:val="-4"/>
                <w:sz w:val="24"/>
              </w:rPr>
              <w:t>44.2</w:t>
            </w:r>
          </w:p>
        </w:tc>
      </w:tr>
      <w:tr w:rsidR="006B1BE5" w14:paraId="06097F93" w14:textId="77777777">
        <w:trPr>
          <w:trHeight w:val="342"/>
        </w:trPr>
        <w:tc>
          <w:tcPr>
            <w:tcW w:w="953" w:type="dxa"/>
          </w:tcPr>
          <w:p w14:paraId="61C59A5B" w14:textId="77777777" w:rsidR="006B1BE5" w:rsidRDefault="00441634">
            <w:pPr>
              <w:pStyle w:val="TableParagraph"/>
              <w:ind w:left="4"/>
              <w:rPr>
                <w:sz w:val="24"/>
              </w:rPr>
            </w:pPr>
            <w:r>
              <w:rPr>
                <w:spacing w:val="-5"/>
                <w:sz w:val="24"/>
              </w:rPr>
              <w:t>4.</w:t>
            </w:r>
          </w:p>
        </w:tc>
        <w:tc>
          <w:tcPr>
            <w:tcW w:w="1718" w:type="dxa"/>
          </w:tcPr>
          <w:p w14:paraId="74BF8A05" w14:textId="77777777" w:rsidR="006B1BE5" w:rsidRDefault="00441634">
            <w:pPr>
              <w:pStyle w:val="TableParagraph"/>
              <w:ind w:left="108"/>
              <w:jc w:val="left"/>
              <w:rPr>
                <w:sz w:val="24"/>
              </w:rPr>
            </w:pPr>
            <w:r>
              <w:rPr>
                <w:spacing w:val="-2"/>
                <w:sz w:val="24"/>
              </w:rPr>
              <w:t>Richer</w:t>
            </w:r>
          </w:p>
        </w:tc>
        <w:tc>
          <w:tcPr>
            <w:tcW w:w="2167" w:type="dxa"/>
          </w:tcPr>
          <w:p w14:paraId="731ED068" w14:textId="77777777" w:rsidR="006B1BE5" w:rsidRDefault="00441634">
            <w:pPr>
              <w:pStyle w:val="TableParagraph"/>
              <w:ind w:left="12"/>
              <w:rPr>
                <w:sz w:val="24"/>
              </w:rPr>
            </w:pPr>
            <w:r>
              <w:rPr>
                <w:spacing w:val="-4"/>
                <w:sz w:val="24"/>
              </w:rPr>
              <w:t>27.6</w:t>
            </w:r>
          </w:p>
        </w:tc>
        <w:tc>
          <w:tcPr>
            <w:tcW w:w="2165" w:type="dxa"/>
          </w:tcPr>
          <w:p w14:paraId="002E29E2" w14:textId="77777777" w:rsidR="006B1BE5" w:rsidRDefault="00441634">
            <w:pPr>
              <w:pStyle w:val="TableParagraph"/>
              <w:ind w:left="15"/>
              <w:rPr>
                <w:sz w:val="24"/>
              </w:rPr>
            </w:pPr>
            <w:r>
              <w:rPr>
                <w:spacing w:val="-4"/>
                <w:sz w:val="24"/>
              </w:rPr>
              <w:t>43.4</w:t>
            </w:r>
          </w:p>
        </w:tc>
      </w:tr>
      <w:tr w:rsidR="006B1BE5" w14:paraId="74976F03" w14:textId="77777777">
        <w:trPr>
          <w:trHeight w:val="345"/>
        </w:trPr>
        <w:tc>
          <w:tcPr>
            <w:tcW w:w="953" w:type="dxa"/>
          </w:tcPr>
          <w:p w14:paraId="356FCDEC" w14:textId="77777777" w:rsidR="006B1BE5" w:rsidRDefault="00441634">
            <w:pPr>
              <w:pStyle w:val="TableParagraph"/>
              <w:ind w:left="4"/>
              <w:rPr>
                <w:sz w:val="24"/>
              </w:rPr>
            </w:pPr>
            <w:r>
              <w:rPr>
                <w:spacing w:val="-5"/>
                <w:sz w:val="24"/>
              </w:rPr>
              <w:t>5.</w:t>
            </w:r>
          </w:p>
        </w:tc>
        <w:tc>
          <w:tcPr>
            <w:tcW w:w="1718" w:type="dxa"/>
          </w:tcPr>
          <w:p w14:paraId="1D3B9C55" w14:textId="77777777" w:rsidR="006B1BE5" w:rsidRDefault="00441634">
            <w:pPr>
              <w:pStyle w:val="TableParagraph"/>
              <w:ind w:left="108"/>
              <w:jc w:val="left"/>
              <w:rPr>
                <w:sz w:val="24"/>
              </w:rPr>
            </w:pPr>
            <w:r>
              <w:rPr>
                <w:spacing w:val="-2"/>
                <w:sz w:val="24"/>
              </w:rPr>
              <w:t>Richest</w:t>
            </w:r>
          </w:p>
        </w:tc>
        <w:tc>
          <w:tcPr>
            <w:tcW w:w="2167" w:type="dxa"/>
          </w:tcPr>
          <w:p w14:paraId="12E9220D" w14:textId="77777777" w:rsidR="006B1BE5" w:rsidRDefault="00441634">
            <w:pPr>
              <w:pStyle w:val="TableParagraph"/>
              <w:ind w:left="12"/>
              <w:rPr>
                <w:sz w:val="24"/>
              </w:rPr>
            </w:pPr>
            <w:r>
              <w:rPr>
                <w:spacing w:val="-4"/>
                <w:sz w:val="24"/>
              </w:rPr>
              <w:t>32.4</w:t>
            </w:r>
          </w:p>
        </w:tc>
        <w:tc>
          <w:tcPr>
            <w:tcW w:w="2165" w:type="dxa"/>
          </w:tcPr>
          <w:p w14:paraId="14CC16E8" w14:textId="77777777" w:rsidR="006B1BE5" w:rsidRDefault="00441634">
            <w:pPr>
              <w:pStyle w:val="TableParagraph"/>
              <w:ind w:left="15"/>
              <w:rPr>
                <w:sz w:val="24"/>
              </w:rPr>
            </w:pPr>
            <w:r>
              <w:rPr>
                <w:spacing w:val="-4"/>
                <w:sz w:val="24"/>
              </w:rPr>
              <w:t>47.8</w:t>
            </w:r>
          </w:p>
        </w:tc>
      </w:tr>
      <w:tr w:rsidR="006B1BE5" w14:paraId="4E3D5611" w14:textId="77777777">
        <w:trPr>
          <w:trHeight w:val="343"/>
        </w:trPr>
        <w:tc>
          <w:tcPr>
            <w:tcW w:w="953" w:type="dxa"/>
          </w:tcPr>
          <w:p w14:paraId="708AB0C9" w14:textId="77777777" w:rsidR="006B1BE5" w:rsidRDefault="006B1BE5">
            <w:pPr>
              <w:pStyle w:val="TableParagraph"/>
              <w:spacing w:line="240" w:lineRule="auto"/>
              <w:jc w:val="left"/>
              <w:rPr>
                <w:sz w:val="24"/>
              </w:rPr>
            </w:pPr>
          </w:p>
        </w:tc>
        <w:tc>
          <w:tcPr>
            <w:tcW w:w="1718" w:type="dxa"/>
          </w:tcPr>
          <w:p w14:paraId="13AD020A" w14:textId="77777777" w:rsidR="006B1BE5" w:rsidRDefault="00441634">
            <w:pPr>
              <w:pStyle w:val="TableParagraph"/>
              <w:spacing w:line="276" w:lineRule="exact"/>
              <w:ind w:left="108"/>
              <w:jc w:val="left"/>
              <w:rPr>
                <w:b/>
                <w:sz w:val="24"/>
              </w:rPr>
            </w:pPr>
            <w:r>
              <w:rPr>
                <w:b/>
                <w:spacing w:val="-2"/>
                <w:sz w:val="24"/>
              </w:rPr>
              <w:t>Total</w:t>
            </w:r>
          </w:p>
        </w:tc>
        <w:tc>
          <w:tcPr>
            <w:tcW w:w="2167" w:type="dxa"/>
          </w:tcPr>
          <w:p w14:paraId="6F33E636" w14:textId="77777777" w:rsidR="006B1BE5" w:rsidRDefault="00441634">
            <w:pPr>
              <w:pStyle w:val="TableParagraph"/>
              <w:spacing w:line="276" w:lineRule="exact"/>
              <w:ind w:left="12"/>
              <w:rPr>
                <w:b/>
                <w:sz w:val="24"/>
              </w:rPr>
            </w:pPr>
            <w:r>
              <w:rPr>
                <w:b/>
                <w:spacing w:val="-4"/>
                <w:sz w:val="24"/>
              </w:rPr>
              <w:t>27.8</w:t>
            </w:r>
          </w:p>
        </w:tc>
        <w:tc>
          <w:tcPr>
            <w:tcW w:w="2165" w:type="dxa"/>
          </w:tcPr>
          <w:p w14:paraId="3513A8BE" w14:textId="77777777" w:rsidR="006B1BE5" w:rsidRDefault="00441634">
            <w:pPr>
              <w:pStyle w:val="TableParagraph"/>
              <w:spacing w:line="276" w:lineRule="exact"/>
              <w:ind w:left="15"/>
              <w:rPr>
                <w:b/>
                <w:sz w:val="24"/>
              </w:rPr>
            </w:pPr>
            <w:r>
              <w:rPr>
                <w:b/>
                <w:spacing w:val="-4"/>
                <w:sz w:val="24"/>
              </w:rPr>
              <w:t>45.6</w:t>
            </w:r>
          </w:p>
        </w:tc>
      </w:tr>
    </w:tbl>
    <w:p w14:paraId="221BAA3C" w14:textId="77777777" w:rsidR="006B1BE5" w:rsidRDefault="006B1BE5">
      <w:pPr>
        <w:pStyle w:val="BodyText"/>
        <w:jc w:val="left"/>
        <w:rPr>
          <w:b/>
        </w:rPr>
      </w:pPr>
    </w:p>
    <w:p w14:paraId="1A5E9465" w14:textId="77777777" w:rsidR="006B1BE5" w:rsidRDefault="006B1BE5">
      <w:pPr>
        <w:pStyle w:val="BodyText"/>
        <w:spacing w:before="27"/>
        <w:jc w:val="left"/>
        <w:rPr>
          <w:b/>
        </w:rPr>
      </w:pPr>
    </w:p>
    <w:p w14:paraId="396F9CF1" w14:textId="77777777" w:rsidR="006B1BE5" w:rsidRDefault="00441634">
      <w:pPr>
        <w:pStyle w:val="BodyText"/>
        <w:spacing w:line="360" w:lineRule="auto"/>
        <w:ind w:left="448" w:right="726"/>
      </w:pPr>
      <w:r>
        <w:t>The above table shows the percentage of adolescents from different wealth quintiles who</w:t>
      </w:r>
      <w:r>
        <w:rPr>
          <w:spacing w:val="40"/>
        </w:rPr>
        <w:t xml:space="preserve"> </w:t>
      </w:r>
      <w:r>
        <w:t>have abdominal obesity. The prevalence of abdominal obesity is highest among the richest quintile among boys and girls (32.4% for boys and 47.8% for girls). A larger proportion of girls (46.2%) suffering from abdominal obesity belongs to poorest quintile. Therefore, we found gender differences in suffering from abdominal obesity.</w:t>
      </w:r>
    </w:p>
    <w:p w14:paraId="09E49083"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2088A598" w14:textId="77777777" w:rsidR="006B1BE5" w:rsidRDefault="00441634">
      <w:pPr>
        <w:pStyle w:val="Heading2"/>
        <w:spacing w:before="61"/>
        <w:ind w:left="384" w:right="663"/>
        <w:jc w:val="center"/>
      </w:pPr>
      <w:r>
        <w:lastRenderedPageBreak/>
        <w:t>Figure</w:t>
      </w:r>
      <w:r>
        <w:rPr>
          <w:spacing w:val="-2"/>
        </w:rPr>
        <w:t xml:space="preserve"> </w:t>
      </w:r>
      <w:r>
        <w:t>-1</w:t>
      </w:r>
      <w:r>
        <w:rPr>
          <w:spacing w:val="-1"/>
        </w:rPr>
        <w:t xml:space="preserve"> </w:t>
      </w:r>
      <w:r>
        <w:t>Prevalence</w:t>
      </w:r>
      <w:r>
        <w:rPr>
          <w:spacing w:val="-2"/>
        </w:rPr>
        <w:t xml:space="preserve"> </w:t>
      </w:r>
      <w:r>
        <w:t>of</w:t>
      </w:r>
      <w:r>
        <w:rPr>
          <w:spacing w:val="1"/>
        </w:rPr>
        <w:t xml:space="preserve"> </w:t>
      </w:r>
      <w:r>
        <w:t>Obesity/Overweight</w:t>
      </w:r>
      <w:r>
        <w:rPr>
          <w:spacing w:val="-1"/>
        </w:rPr>
        <w:t xml:space="preserve"> </w:t>
      </w:r>
      <w:r>
        <w:t>among</w:t>
      </w:r>
      <w:r>
        <w:rPr>
          <w:spacing w:val="-1"/>
        </w:rPr>
        <w:t xml:space="preserve"> </w:t>
      </w:r>
      <w:r>
        <w:t>boys</w:t>
      </w:r>
      <w:r>
        <w:rPr>
          <w:spacing w:val="-1"/>
        </w:rPr>
        <w:t xml:space="preserve"> </w:t>
      </w:r>
      <w:r>
        <w:t>and</w:t>
      </w:r>
      <w:r>
        <w:rPr>
          <w:spacing w:val="-1"/>
        </w:rPr>
        <w:t xml:space="preserve"> </w:t>
      </w:r>
      <w:r>
        <w:rPr>
          <w:spacing w:val="-2"/>
        </w:rPr>
        <w:t>girls</w:t>
      </w:r>
    </w:p>
    <w:p w14:paraId="35456DF1" w14:textId="77777777" w:rsidR="006B1BE5" w:rsidRDefault="00441634">
      <w:pPr>
        <w:pStyle w:val="BodyText"/>
        <w:spacing w:before="51"/>
        <w:jc w:val="left"/>
        <w:rPr>
          <w:b/>
          <w:sz w:val="20"/>
        </w:rPr>
      </w:pPr>
      <w:r>
        <w:rPr>
          <w:b/>
          <w:noProof/>
          <w:sz w:val="20"/>
        </w:rPr>
        <mc:AlternateContent>
          <mc:Choice Requires="wps">
            <w:drawing>
              <wp:anchor distT="0" distB="0" distL="0" distR="0" simplePos="0" relativeHeight="487588864" behindDoc="1" locked="0" layoutInCell="1" allowOverlap="1" wp14:anchorId="1516DF9F" wp14:editId="298D987A">
                <wp:simplePos x="0" y="0"/>
                <wp:positionH relativeFrom="page">
                  <wp:posOffset>1097934</wp:posOffset>
                </wp:positionH>
                <wp:positionV relativeFrom="paragraph">
                  <wp:posOffset>193980</wp:posOffset>
                </wp:positionV>
                <wp:extent cx="5367020" cy="4267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7020" cy="426720"/>
                        </a:xfrm>
                        <a:prstGeom prst="rect">
                          <a:avLst/>
                        </a:prstGeom>
                        <a:solidFill>
                          <a:srgbClr val="B3C5E7"/>
                        </a:solidFill>
                      </wps:spPr>
                      <wps:txbx>
                        <w:txbxContent>
                          <w:p w14:paraId="66B69D47" w14:textId="77777777" w:rsidR="006B1BE5" w:rsidRDefault="00441634">
                            <w:pPr>
                              <w:spacing w:before="101"/>
                              <w:ind w:right="25"/>
                              <w:jc w:val="center"/>
                              <w:rPr>
                                <w:rFonts w:ascii="Calibri"/>
                                <w:color w:val="000000"/>
                                <w:sz w:val="35"/>
                              </w:rPr>
                            </w:pPr>
                            <w:r>
                              <w:rPr>
                                <w:rFonts w:ascii="Calibri"/>
                                <w:color w:val="000000"/>
                                <w:spacing w:val="-2"/>
                                <w:w w:val="110"/>
                                <w:sz w:val="35"/>
                              </w:rPr>
                              <w:t>Growing</w:t>
                            </w:r>
                            <w:r>
                              <w:rPr>
                                <w:rFonts w:ascii="Calibri"/>
                                <w:color w:val="000000"/>
                                <w:spacing w:val="-8"/>
                                <w:w w:val="110"/>
                                <w:sz w:val="35"/>
                              </w:rPr>
                              <w:t xml:space="preserve"> </w:t>
                            </w:r>
                            <w:r>
                              <w:rPr>
                                <w:rFonts w:ascii="Calibri"/>
                                <w:color w:val="000000"/>
                                <w:spacing w:val="-2"/>
                                <w:w w:val="110"/>
                                <w:sz w:val="35"/>
                              </w:rPr>
                              <w:t>Obesity/Overweight</w:t>
                            </w:r>
                          </w:p>
                        </w:txbxContent>
                      </wps:txbx>
                      <wps:bodyPr wrap="square" lIns="0" tIns="0" rIns="0" bIns="0" rtlCol="0">
                        <a:noAutofit/>
                      </wps:bodyPr>
                    </wps:wsp>
                  </a:graphicData>
                </a:graphic>
              </wp:anchor>
            </w:drawing>
          </mc:Choice>
          <mc:Fallback>
            <w:pict>
              <v:shape w14:anchorId="1516DF9F" id="Textbox 18" o:spid="_x0000_s1036" type="#_x0000_t202" style="position:absolute;margin-left:86.45pt;margin-top:15.25pt;width:422.6pt;height:33.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" fillcolor="#b3c5e7" stroked="f">
                <v:textbox inset="0,0,0,0">
                  <w:txbxContent>
                    <w:p w14:paraId="66B69D47" w14:textId="77777777" w:rsidR="006B1BE5" w:rsidRDefault="00441634">
                      <w:pPr>
                        <w:spacing w:before="101"/>
                        <w:ind w:right="25"/>
                        <w:jc w:val="center"/>
                        <w:rPr>
                          <w:rFonts w:ascii="Calibri"/>
                          <w:color w:val="000000"/>
                          <w:sz w:val="35"/>
                        </w:rPr>
                      </w:pPr>
                      <w:r>
                        <w:rPr>
                          <w:rFonts w:ascii="Calibri"/>
                          <w:color w:val="000000"/>
                          <w:spacing w:val="-2"/>
                          <w:w w:val="110"/>
                          <w:sz w:val="35"/>
                        </w:rPr>
                        <w:t>Growing</w:t>
                      </w:r>
                      <w:r>
                        <w:rPr>
                          <w:rFonts w:ascii="Calibri"/>
                          <w:color w:val="000000"/>
                          <w:spacing w:val="-8"/>
                          <w:w w:val="110"/>
                          <w:sz w:val="35"/>
                        </w:rPr>
                        <w:t xml:space="preserve"> </w:t>
                      </w:r>
                      <w:r>
                        <w:rPr>
                          <w:rFonts w:ascii="Calibri"/>
                          <w:color w:val="000000"/>
                          <w:spacing w:val="-2"/>
                          <w:w w:val="110"/>
                          <w:sz w:val="35"/>
                        </w:rPr>
                        <w:t>Obesity/Overweight</w:t>
                      </w:r>
                    </w:p>
                  </w:txbxContent>
                </v:textbox>
                <w10:wrap type="topAndBottom" anchorx="page"/>
              </v:shape>
            </w:pict>
          </mc:Fallback>
        </mc:AlternateContent>
      </w:r>
    </w:p>
    <w:p w14:paraId="43979975" w14:textId="77777777" w:rsidR="006B1BE5" w:rsidRDefault="006B1BE5">
      <w:pPr>
        <w:pStyle w:val="BodyText"/>
        <w:jc w:val="left"/>
        <w:rPr>
          <w:b/>
          <w:sz w:val="16"/>
        </w:rPr>
      </w:pPr>
    </w:p>
    <w:p w14:paraId="29E6EE5A" w14:textId="77777777" w:rsidR="006B1BE5" w:rsidRDefault="006B1BE5">
      <w:pPr>
        <w:pStyle w:val="BodyText"/>
        <w:spacing w:before="103"/>
        <w:jc w:val="left"/>
        <w:rPr>
          <w:b/>
          <w:sz w:val="16"/>
        </w:rPr>
      </w:pPr>
    </w:p>
    <w:p w14:paraId="1B52CC2A" w14:textId="77777777" w:rsidR="006B1BE5" w:rsidRDefault="00441634">
      <w:pPr>
        <w:pStyle w:val="ListParagraph"/>
        <w:numPr>
          <w:ilvl w:val="0"/>
          <w:numId w:val="2"/>
        </w:numPr>
        <w:tabs>
          <w:tab w:val="left" w:pos="7647"/>
        </w:tabs>
        <w:spacing w:before="1" w:line="244" w:lineRule="auto"/>
        <w:ind w:right="1378"/>
        <w:jc w:val="left"/>
        <w:rPr>
          <w:sz w:val="16"/>
        </w:rPr>
      </w:pPr>
      <w:r>
        <w:rPr>
          <w:noProof/>
          <w:sz w:val="16"/>
        </w:rPr>
        <w:drawing>
          <wp:anchor distT="0" distB="0" distL="0" distR="0" simplePos="0" relativeHeight="15730688" behindDoc="0" locked="0" layoutInCell="1" allowOverlap="1" wp14:anchorId="381F3F43" wp14:editId="21CAB6FF">
            <wp:simplePos x="0" y="0"/>
            <wp:positionH relativeFrom="page">
              <wp:posOffset>1511510</wp:posOffset>
            </wp:positionH>
            <wp:positionV relativeFrom="paragraph">
              <wp:posOffset>-149697</wp:posOffset>
            </wp:positionV>
            <wp:extent cx="3689998" cy="174816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689998" cy="1748163"/>
                    </a:xfrm>
                    <a:prstGeom prst="rect">
                      <a:avLst/>
                    </a:prstGeom>
                  </pic:spPr>
                </pic:pic>
              </a:graphicData>
            </a:graphic>
          </wp:anchor>
        </w:drawing>
      </w:r>
      <w:r>
        <w:rPr>
          <w:w w:val="110"/>
          <w:sz w:val="16"/>
        </w:rPr>
        <w:t xml:space="preserve">By age 19, one in ten are </w:t>
      </w:r>
      <w:r>
        <w:rPr>
          <w:spacing w:val="-2"/>
          <w:w w:val="110"/>
          <w:sz w:val="16"/>
        </w:rPr>
        <w:t xml:space="preserve">overweight/obes </w:t>
      </w:r>
      <w:r>
        <w:rPr>
          <w:w w:val="110"/>
          <w:sz w:val="16"/>
        </w:rPr>
        <w:t>e;</w:t>
      </w:r>
      <w:r>
        <w:rPr>
          <w:spacing w:val="-6"/>
          <w:w w:val="110"/>
          <w:sz w:val="16"/>
        </w:rPr>
        <w:t xml:space="preserve"> </w:t>
      </w:r>
      <w:r>
        <w:rPr>
          <w:w w:val="110"/>
          <w:sz w:val="16"/>
        </w:rPr>
        <w:t>higher among boys than girls</w:t>
      </w:r>
    </w:p>
    <w:p w14:paraId="526F1616" w14:textId="77777777" w:rsidR="006B1BE5" w:rsidRDefault="00441634">
      <w:pPr>
        <w:pStyle w:val="ListParagraph"/>
        <w:numPr>
          <w:ilvl w:val="0"/>
          <w:numId w:val="2"/>
        </w:numPr>
        <w:tabs>
          <w:tab w:val="left" w:pos="7647"/>
        </w:tabs>
        <w:spacing w:before="169" w:line="244" w:lineRule="auto"/>
        <w:ind w:right="1452"/>
        <w:jc w:val="left"/>
        <w:rPr>
          <w:sz w:val="16"/>
        </w:rPr>
      </w:pPr>
      <w:r>
        <w:rPr>
          <w:w w:val="110"/>
          <w:sz w:val="16"/>
        </w:rPr>
        <w:t>By age 24, 5 years later,</w:t>
      </w:r>
      <w:r>
        <w:rPr>
          <w:spacing w:val="-6"/>
          <w:w w:val="110"/>
          <w:sz w:val="16"/>
        </w:rPr>
        <w:t xml:space="preserve"> </w:t>
      </w:r>
      <w:r>
        <w:rPr>
          <w:w w:val="110"/>
          <w:sz w:val="16"/>
        </w:rPr>
        <w:t>it</w:t>
      </w:r>
      <w:r>
        <w:rPr>
          <w:spacing w:val="-1"/>
          <w:w w:val="110"/>
          <w:sz w:val="16"/>
        </w:rPr>
        <w:t xml:space="preserve"> </w:t>
      </w:r>
      <w:r>
        <w:rPr>
          <w:w w:val="110"/>
          <w:sz w:val="16"/>
        </w:rPr>
        <w:t>is twice higher</w:t>
      </w:r>
    </w:p>
    <w:p w14:paraId="0AAF37FE" w14:textId="77777777" w:rsidR="006B1BE5" w:rsidRDefault="006B1BE5">
      <w:pPr>
        <w:pStyle w:val="BodyText"/>
        <w:jc w:val="left"/>
      </w:pPr>
    </w:p>
    <w:p w14:paraId="7F03B142" w14:textId="77777777" w:rsidR="006B1BE5" w:rsidRDefault="006B1BE5">
      <w:pPr>
        <w:pStyle w:val="BodyText"/>
        <w:jc w:val="left"/>
      </w:pPr>
    </w:p>
    <w:p w14:paraId="4BB434B3" w14:textId="77777777" w:rsidR="006B1BE5" w:rsidRDefault="006B1BE5">
      <w:pPr>
        <w:pStyle w:val="BodyText"/>
        <w:jc w:val="left"/>
      </w:pPr>
    </w:p>
    <w:p w14:paraId="5B569D74" w14:textId="77777777" w:rsidR="006B1BE5" w:rsidRDefault="006B1BE5">
      <w:pPr>
        <w:pStyle w:val="BodyText"/>
        <w:jc w:val="left"/>
      </w:pPr>
    </w:p>
    <w:p w14:paraId="24E35098" w14:textId="77777777" w:rsidR="006B1BE5" w:rsidRDefault="006B1BE5">
      <w:pPr>
        <w:pStyle w:val="BodyText"/>
        <w:spacing w:before="211"/>
        <w:jc w:val="left"/>
      </w:pPr>
    </w:p>
    <w:p w14:paraId="3F97AECF" w14:textId="588CD7B0" w:rsidR="006B1BE5" w:rsidRPr="00754450" w:rsidRDefault="00441634">
      <w:pPr>
        <w:pStyle w:val="BodyText"/>
        <w:spacing w:line="276" w:lineRule="auto"/>
        <w:ind w:left="448" w:right="726"/>
        <w:rPr>
          <w:highlight w:val="yellow"/>
        </w:rPr>
      </w:pPr>
      <w:r>
        <w:t>Figure</w:t>
      </w:r>
      <w:r>
        <w:rPr>
          <w:spacing w:val="-2"/>
        </w:rPr>
        <w:t xml:space="preserve"> </w:t>
      </w:r>
      <w:r>
        <w:t>1 clearly</w:t>
      </w:r>
      <w:r>
        <w:rPr>
          <w:spacing w:val="-1"/>
        </w:rPr>
        <w:t xml:space="preserve"> </w:t>
      </w:r>
      <w:r>
        <w:t>demonstrates</w:t>
      </w:r>
      <w:r>
        <w:rPr>
          <w:spacing w:val="-1"/>
        </w:rPr>
        <w:t xml:space="preserve"> </w:t>
      </w:r>
      <w:r>
        <w:t>a</w:t>
      </w:r>
      <w:r>
        <w:rPr>
          <w:spacing w:val="-1"/>
        </w:rPr>
        <w:t xml:space="preserve"> </w:t>
      </w:r>
      <w:r>
        <w:t>rising trend of</w:t>
      </w:r>
      <w:r>
        <w:rPr>
          <w:spacing w:val="-1"/>
        </w:rPr>
        <w:t xml:space="preserve"> </w:t>
      </w:r>
      <w:r>
        <w:t>overweight/obesity as age</w:t>
      </w:r>
      <w:r>
        <w:rPr>
          <w:spacing w:val="-1"/>
        </w:rPr>
        <w:t xml:space="preserve"> </w:t>
      </w:r>
      <w:r>
        <w:t>increases from 15 to 24 years for both girls and boys. Initially</w:t>
      </w:r>
      <w:r w:rsidRPr="00754450">
        <w:rPr>
          <w:highlight w:val="yellow"/>
        </w:rPr>
        <w:t xml:space="preserve">, at age 15, the percentage of overweight/obesity is relatively low and slightly higher in boys than </w:t>
      </w:r>
      <w:r w:rsidR="00AA660D" w:rsidRPr="00754450">
        <w:rPr>
          <w:highlight w:val="yellow"/>
        </w:rPr>
        <w:t xml:space="preserve">in </w:t>
      </w:r>
      <w:r w:rsidRPr="00754450">
        <w:rPr>
          <w:highlight w:val="yellow"/>
        </w:rPr>
        <w:t>girls. In terms of g</w:t>
      </w:r>
      <w:r>
        <w:t xml:space="preserve">ender differences, the prevalence of obesity increases for both genders over time, but boys consistently show a higher rate than girls across most age groups. The most significant difference between boys and girls is observed at age 19. </w:t>
      </w:r>
      <w:r w:rsidR="00AA660D" w:rsidRPr="00754450">
        <w:rPr>
          <w:highlight w:val="yellow"/>
        </w:rPr>
        <w:t>The f</w:t>
      </w:r>
      <w:r w:rsidR="00AA660D" w:rsidRPr="00754450">
        <w:rPr>
          <w:highlight w:val="yellow"/>
        </w:rPr>
        <w:t xml:space="preserve">igure </w:t>
      </w:r>
      <w:r w:rsidRPr="00754450">
        <w:rPr>
          <w:highlight w:val="yellow"/>
        </w:rPr>
        <w:t xml:space="preserve">also highlights that by age 19, one in ten individuals </w:t>
      </w:r>
      <w:r w:rsidR="00314881" w:rsidRPr="00754450">
        <w:rPr>
          <w:highlight w:val="yellow"/>
        </w:rPr>
        <w:t>is</w:t>
      </w:r>
      <w:r w:rsidR="00314881" w:rsidRPr="00754450">
        <w:rPr>
          <w:highlight w:val="yellow"/>
        </w:rPr>
        <w:t xml:space="preserve"> </w:t>
      </w:r>
      <w:r w:rsidRPr="00754450">
        <w:rPr>
          <w:highlight w:val="yellow"/>
        </w:rPr>
        <w:t>overweight/obese, while by age 24, five years later, the prevalence doubles.</w:t>
      </w:r>
    </w:p>
    <w:p w14:paraId="391A2200" w14:textId="373B506E" w:rsidR="006B1BE5" w:rsidRPr="00754450" w:rsidRDefault="00441634">
      <w:pPr>
        <w:pStyle w:val="Heading2"/>
        <w:spacing w:before="159"/>
        <w:ind w:left="0" w:right="285"/>
        <w:jc w:val="center"/>
        <w:rPr>
          <w:highlight w:val="yellow"/>
        </w:rPr>
      </w:pPr>
      <w:r w:rsidRPr="00754450">
        <w:rPr>
          <w:highlight w:val="yellow"/>
        </w:rPr>
        <w:t>Figure</w:t>
      </w:r>
      <w:r w:rsidRPr="00754450">
        <w:rPr>
          <w:spacing w:val="-2"/>
          <w:highlight w:val="yellow"/>
        </w:rPr>
        <w:t xml:space="preserve"> </w:t>
      </w:r>
      <w:r w:rsidRPr="00754450">
        <w:rPr>
          <w:highlight w:val="yellow"/>
        </w:rPr>
        <w:t>-2</w:t>
      </w:r>
      <w:r w:rsidR="00314881" w:rsidRPr="00754450">
        <w:rPr>
          <w:highlight w:val="yellow"/>
        </w:rPr>
        <w:t>:</w:t>
      </w:r>
      <w:r w:rsidRPr="00754450">
        <w:rPr>
          <w:highlight w:val="yellow"/>
        </w:rPr>
        <w:t xml:space="preserve"> Wealth </w:t>
      </w:r>
      <w:r w:rsidR="00314881" w:rsidRPr="00754450">
        <w:rPr>
          <w:highlight w:val="yellow"/>
        </w:rPr>
        <w:t>Quintile</w:t>
      </w:r>
      <w:r w:rsidR="00314881" w:rsidRPr="00754450">
        <w:rPr>
          <w:spacing w:val="-1"/>
          <w:highlight w:val="yellow"/>
        </w:rPr>
        <w:t>-</w:t>
      </w:r>
      <w:r w:rsidRPr="00754450">
        <w:rPr>
          <w:highlight w:val="yellow"/>
        </w:rPr>
        <w:t>wise</w:t>
      </w:r>
      <w:r w:rsidRPr="00754450">
        <w:rPr>
          <w:spacing w:val="-1"/>
          <w:highlight w:val="yellow"/>
        </w:rPr>
        <w:t xml:space="preserve"> </w:t>
      </w:r>
      <w:r w:rsidRPr="00754450">
        <w:rPr>
          <w:highlight w:val="yellow"/>
        </w:rPr>
        <w:t>Obesity among</w:t>
      </w:r>
      <w:r w:rsidRPr="00754450">
        <w:rPr>
          <w:spacing w:val="-2"/>
          <w:highlight w:val="yellow"/>
        </w:rPr>
        <w:t xml:space="preserve"> Adolescents</w:t>
      </w:r>
    </w:p>
    <w:p w14:paraId="3A973BEF" w14:textId="77777777" w:rsidR="006B1BE5" w:rsidRDefault="00441634">
      <w:pPr>
        <w:pStyle w:val="BodyText"/>
        <w:spacing w:before="51"/>
        <w:jc w:val="left"/>
        <w:rPr>
          <w:b/>
          <w:sz w:val="20"/>
        </w:rPr>
      </w:pPr>
      <w:r w:rsidRPr="00754450">
        <w:rPr>
          <w:b/>
          <w:noProof/>
          <w:sz w:val="20"/>
          <w:highlight w:val="yellow"/>
        </w:rPr>
        <mc:AlternateContent>
          <mc:Choice Requires="wps">
            <w:drawing>
              <wp:anchor distT="0" distB="0" distL="0" distR="0" simplePos="0" relativeHeight="487589376" behindDoc="1" locked="0" layoutInCell="1" allowOverlap="1" wp14:anchorId="78DB1D50" wp14:editId="09008D9D">
                <wp:simplePos x="0" y="0"/>
                <wp:positionH relativeFrom="page">
                  <wp:posOffset>1237702</wp:posOffset>
                </wp:positionH>
                <wp:positionV relativeFrom="paragraph">
                  <wp:posOffset>194202</wp:posOffset>
                </wp:positionV>
                <wp:extent cx="5086985" cy="47053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985" cy="470534"/>
                        </a:xfrm>
                        <a:prstGeom prst="rect">
                          <a:avLst/>
                        </a:prstGeom>
                        <a:solidFill>
                          <a:srgbClr val="D7E1F3"/>
                        </a:solidFill>
                      </wps:spPr>
                      <wps:txbx>
                        <w:txbxContent>
                          <w:p w14:paraId="0C7404C6" w14:textId="77777777" w:rsidR="006B1BE5" w:rsidRDefault="00441634">
                            <w:pPr>
                              <w:spacing w:before="145"/>
                              <w:ind w:left="119"/>
                              <w:rPr>
                                <w:rFonts w:ascii="Calibri"/>
                                <w:color w:val="000000"/>
                                <w:sz w:val="33"/>
                              </w:rPr>
                            </w:pPr>
                            <w:r>
                              <w:rPr>
                                <w:rFonts w:ascii="Calibri"/>
                                <w:color w:val="000000"/>
                                <w:sz w:val="33"/>
                              </w:rPr>
                              <w:t>Obesity</w:t>
                            </w:r>
                            <w:r>
                              <w:rPr>
                                <w:rFonts w:ascii="Calibri"/>
                                <w:color w:val="000000"/>
                                <w:spacing w:val="-19"/>
                                <w:sz w:val="33"/>
                              </w:rPr>
                              <w:t xml:space="preserve"> </w:t>
                            </w:r>
                            <w:r>
                              <w:rPr>
                                <w:rFonts w:ascii="Calibri"/>
                                <w:color w:val="000000"/>
                                <w:sz w:val="33"/>
                              </w:rPr>
                              <w:t>among</w:t>
                            </w:r>
                            <w:r>
                              <w:rPr>
                                <w:rFonts w:ascii="Calibri"/>
                                <w:color w:val="000000"/>
                                <w:spacing w:val="-13"/>
                                <w:sz w:val="33"/>
                              </w:rPr>
                              <w:t xml:space="preserve"> </w:t>
                            </w:r>
                            <w:r>
                              <w:rPr>
                                <w:rFonts w:ascii="Calibri"/>
                                <w:color w:val="000000"/>
                                <w:sz w:val="33"/>
                              </w:rPr>
                              <w:t>Adolescent</w:t>
                            </w:r>
                            <w:r>
                              <w:rPr>
                                <w:rFonts w:ascii="Calibri"/>
                                <w:color w:val="000000"/>
                                <w:spacing w:val="-17"/>
                                <w:sz w:val="33"/>
                              </w:rPr>
                              <w:t xml:space="preserve"> </w:t>
                            </w:r>
                            <w:r>
                              <w:rPr>
                                <w:rFonts w:ascii="Calibri"/>
                                <w:color w:val="000000"/>
                                <w:sz w:val="33"/>
                              </w:rPr>
                              <w:t>has</w:t>
                            </w:r>
                            <w:r>
                              <w:rPr>
                                <w:rFonts w:ascii="Calibri"/>
                                <w:color w:val="000000"/>
                                <w:spacing w:val="-16"/>
                                <w:sz w:val="33"/>
                              </w:rPr>
                              <w:t xml:space="preserve"> </w:t>
                            </w:r>
                            <w:r>
                              <w:rPr>
                                <w:rFonts w:ascii="Calibri"/>
                                <w:color w:val="000000"/>
                                <w:sz w:val="33"/>
                              </w:rPr>
                              <w:t>strong</w:t>
                            </w:r>
                            <w:r>
                              <w:rPr>
                                <w:rFonts w:ascii="Calibri"/>
                                <w:color w:val="000000"/>
                                <w:spacing w:val="-13"/>
                                <w:sz w:val="33"/>
                              </w:rPr>
                              <w:t xml:space="preserve"> </w:t>
                            </w:r>
                            <w:r>
                              <w:rPr>
                                <w:rFonts w:ascii="Calibri"/>
                                <w:color w:val="000000"/>
                                <w:sz w:val="33"/>
                              </w:rPr>
                              <w:t>Economic</w:t>
                            </w:r>
                            <w:r>
                              <w:rPr>
                                <w:rFonts w:ascii="Calibri"/>
                                <w:color w:val="000000"/>
                                <w:spacing w:val="-16"/>
                                <w:sz w:val="33"/>
                              </w:rPr>
                              <w:t xml:space="preserve"> </w:t>
                            </w:r>
                            <w:r>
                              <w:rPr>
                                <w:rFonts w:ascii="Calibri"/>
                                <w:color w:val="000000"/>
                                <w:spacing w:val="-2"/>
                                <w:sz w:val="33"/>
                              </w:rPr>
                              <w:t>Gradient</w:t>
                            </w:r>
                          </w:p>
                        </w:txbxContent>
                      </wps:txbx>
                      <wps:bodyPr wrap="square" lIns="0" tIns="0" rIns="0" bIns="0" rtlCol="0">
                        <a:noAutofit/>
                      </wps:bodyPr>
                    </wps:wsp>
                  </a:graphicData>
                </a:graphic>
              </wp:anchor>
            </w:drawing>
          </mc:Choice>
          <mc:Fallback>
            <w:pict>
              <v:shape w14:anchorId="78DB1D50" id="Textbox 20" o:spid="_x0000_s1037" type="#_x0000_t202" style="position:absolute;margin-left:97.45pt;margin-top:15.3pt;width:400.55pt;height:37.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" fillcolor="#d7e1f3" stroked="f">
                <v:textbox inset="0,0,0,0">
                  <w:txbxContent>
                    <w:p w14:paraId="0C7404C6" w14:textId="77777777" w:rsidR="006B1BE5" w:rsidRDefault="00441634">
                      <w:pPr>
                        <w:spacing w:before="145"/>
                        <w:ind w:left="119"/>
                        <w:rPr>
                          <w:rFonts w:ascii="Calibri"/>
                          <w:color w:val="000000"/>
                          <w:sz w:val="33"/>
                        </w:rPr>
                      </w:pPr>
                      <w:r>
                        <w:rPr>
                          <w:rFonts w:ascii="Calibri"/>
                          <w:color w:val="000000"/>
                          <w:sz w:val="33"/>
                        </w:rPr>
                        <w:t>Obesity</w:t>
                      </w:r>
                      <w:r>
                        <w:rPr>
                          <w:rFonts w:ascii="Calibri"/>
                          <w:color w:val="000000"/>
                          <w:spacing w:val="-19"/>
                          <w:sz w:val="33"/>
                        </w:rPr>
                        <w:t xml:space="preserve"> </w:t>
                      </w:r>
                      <w:r>
                        <w:rPr>
                          <w:rFonts w:ascii="Calibri"/>
                          <w:color w:val="000000"/>
                          <w:sz w:val="33"/>
                        </w:rPr>
                        <w:t>among</w:t>
                      </w:r>
                      <w:r>
                        <w:rPr>
                          <w:rFonts w:ascii="Calibri"/>
                          <w:color w:val="000000"/>
                          <w:spacing w:val="-13"/>
                          <w:sz w:val="33"/>
                        </w:rPr>
                        <w:t xml:space="preserve"> </w:t>
                      </w:r>
                      <w:r>
                        <w:rPr>
                          <w:rFonts w:ascii="Calibri"/>
                          <w:color w:val="000000"/>
                          <w:sz w:val="33"/>
                        </w:rPr>
                        <w:t>Adolescent</w:t>
                      </w:r>
                      <w:r>
                        <w:rPr>
                          <w:rFonts w:ascii="Calibri"/>
                          <w:color w:val="000000"/>
                          <w:spacing w:val="-17"/>
                          <w:sz w:val="33"/>
                        </w:rPr>
                        <w:t xml:space="preserve"> </w:t>
                      </w:r>
                      <w:r>
                        <w:rPr>
                          <w:rFonts w:ascii="Calibri"/>
                          <w:color w:val="000000"/>
                          <w:sz w:val="33"/>
                        </w:rPr>
                        <w:t>has</w:t>
                      </w:r>
                      <w:r>
                        <w:rPr>
                          <w:rFonts w:ascii="Calibri"/>
                          <w:color w:val="000000"/>
                          <w:spacing w:val="-16"/>
                          <w:sz w:val="33"/>
                        </w:rPr>
                        <w:t xml:space="preserve"> </w:t>
                      </w:r>
                      <w:r>
                        <w:rPr>
                          <w:rFonts w:ascii="Calibri"/>
                          <w:color w:val="000000"/>
                          <w:sz w:val="33"/>
                        </w:rPr>
                        <w:t>strong</w:t>
                      </w:r>
                      <w:r>
                        <w:rPr>
                          <w:rFonts w:ascii="Calibri"/>
                          <w:color w:val="000000"/>
                          <w:spacing w:val="-13"/>
                          <w:sz w:val="33"/>
                        </w:rPr>
                        <w:t xml:space="preserve"> </w:t>
                      </w:r>
                      <w:r>
                        <w:rPr>
                          <w:rFonts w:ascii="Calibri"/>
                          <w:color w:val="000000"/>
                          <w:sz w:val="33"/>
                        </w:rPr>
                        <w:t>Economic</w:t>
                      </w:r>
                      <w:r>
                        <w:rPr>
                          <w:rFonts w:ascii="Calibri"/>
                          <w:color w:val="000000"/>
                          <w:spacing w:val="-16"/>
                          <w:sz w:val="33"/>
                        </w:rPr>
                        <w:t xml:space="preserve"> </w:t>
                      </w:r>
                      <w:r>
                        <w:rPr>
                          <w:rFonts w:ascii="Calibri"/>
                          <w:color w:val="000000"/>
                          <w:spacing w:val="-2"/>
                          <w:sz w:val="33"/>
                        </w:rPr>
                        <w:t>Gradient</w:t>
                      </w:r>
                    </w:p>
                  </w:txbxContent>
                </v:textbox>
                <w10:wrap type="topAndBottom" anchorx="page"/>
              </v:shape>
            </w:pict>
          </mc:Fallback>
        </mc:AlternateContent>
      </w:r>
    </w:p>
    <w:p w14:paraId="56E302CF" w14:textId="77777777" w:rsidR="006B1BE5" w:rsidRDefault="006B1BE5">
      <w:pPr>
        <w:pStyle w:val="BodyText"/>
        <w:jc w:val="left"/>
        <w:rPr>
          <w:b/>
          <w:sz w:val="20"/>
        </w:rPr>
      </w:pPr>
    </w:p>
    <w:p w14:paraId="5DEFA7DF" w14:textId="77777777" w:rsidR="006B1BE5" w:rsidRDefault="006B1BE5">
      <w:pPr>
        <w:pStyle w:val="BodyText"/>
        <w:spacing w:before="224"/>
        <w:jc w:val="left"/>
        <w:rPr>
          <w:b/>
          <w:sz w:val="20"/>
        </w:rPr>
      </w:pPr>
    </w:p>
    <w:p w14:paraId="4E080CB3" w14:textId="77777777" w:rsidR="006B1BE5" w:rsidRDefault="00441634">
      <w:pPr>
        <w:spacing w:line="252" w:lineRule="auto"/>
        <w:ind w:left="7180" w:right="1631"/>
        <w:rPr>
          <w:sz w:val="20"/>
        </w:rPr>
      </w:pPr>
      <w:r>
        <w:rPr>
          <w:noProof/>
          <w:sz w:val="20"/>
        </w:rPr>
        <w:drawing>
          <wp:anchor distT="0" distB="0" distL="0" distR="0" simplePos="0" relativeHeight="15731200" behindDoc="0" locked="0" layoutInCell="1" allowOverlap="1" wp14:anchorId="754563C6" wp14:editId="0211956D">
            <wp:simplePos x="0" y="0"/>
            <wp:positionH relativeFrom="page">
              <wp:posOffset>1566392</wp:posOffset>
            </wp:positionH>
            <wp:positionV relativeFrom="paragraph">
              <wp:posOffset>-225541</wp:posOffset>
            </wp:positionV>
            <wp:extent cx="3571022" cy="172998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571022" cy="1729984"/>
                    </a:xfrm>
                    <a:prstGeom prst="rect">
                      <a:avLst/>
                    </a:prstGeom>
                  </pic:spPr>
                </pic:pic>
              </a:graphicData>
            </a:graphic>
          </wp:anchor>
        </w:drawing>
      </w:r>
      <w:r>
        <w:rPr>
          <w:sz w:val="20"/>
        </w:rPr>
        <w:t xml:space="preserve">The chance of </w:t>
      </w:r>
      <w:r>
        <w:rPr>
          <w:spacing w:val="-2"/>
          <w:sz w:val="20"/>
        </w:rPr>
        <w:t xml:space="preserve">being obese/overweight </w:t>
      </w:r>
      <w:r>
        <w:rPr>
          <w:sz w:val="20"/>
        </w:rPr>
        <w:t>is 6 times more among</w:t>
      </w:r>
      <w:r>
        <w:rPr>
          <w:spacing w:val="-13"/>
          <w:sz w:val="20"/>
        </w:rPr>
        <w:t xml:space="preserve"> </w:t>
      </w:r>
      <w:r>
        <w:rPr>
          <w:sz w:val="20"/>
        </w:rPr>
        <w:t xml:space="preserve">richest household than </w:t>
      </w:r>
      <w:r>
        <w:rPr>
          <w:spacing w:val="-2"/>
          <w:sz w:val="20"/>
        </w:rPr>
        <w:t>poorest</w:t>
      </w:r>
      <w:r>
        <w:rPr>
          <w:spacing w:val="80"/>
          <w:sz w:val="20"/>
        </w:rPr>
        <w:t xml:space="preserve"> </w:t>
      </w:r>
      <w:r>
        <w:rPr>
          <w:spacing w:val="-2"/>
          <w:sz w:val="20"/>
        </w:rPr>
        <w:t>household</w:t>
      </w:r>
    </w:p>
    <w:p w14:paraId="25DBFE14" w14:textId="77777777" w:rsidR="006B1BE5" w:rsidRDefault="006B1BE5">
      <w:pPr>
        <w:pStyle w:val="BodyText"/>
        <w:jc w:val="left"/>
      </w:pPr>
    </w:p>
    <w:p w14:paraId="03AF10F2" w14:textId="77777777" w:rsidR="006B1BE5" w:rsidRDefault="006B1BE5">
      <w:pPr>
        <w:pStyle w:val="BodyText"/>
        <w:jc w:val="left"/>
      </w:pPr>
    </w:p>
    <w:p w14:paraId="6E29D8EC" w14:textId="77777777" w:rsidR="006B1BE5" w:rsidRDefault="006B1BE5">
      <w:pPr>
        <w:pStyle w:val="BodyText"/>
        <w:jc w:val="left"/>
      </w:pPr>
    </w:p>
    <w:p w14:paraId="5673BABD" w14:textId="77777777" w:rsidR="006B1BE5" w:rsidRDefault="006B1BE5">
      <w:pPr>
        <w:pStyle w:val="BodyText"/>
        <w:jc w:val="left"/>
      </w:pPr>
    </w:p>
    <w:p w14:paraId="30CFB8CE" w14:textId="77777777" w:rsidR="006B1BE5" w:rsidRDefault="006B1BE5">
      <w:pPr>
        <w:pStyle w:val="BodyText"/>
        <w:spacing w:before="57"/>
        <w:jc w:val="left"/>
      </w:pPr>
    </w:p>
    <w:p w14:paraId="2BF19001" w14:textId="2C84651C" w:rsidR="006B1BE5" w:rsidRDefault="00441634">
      <w:pPr>
        <w:pStyle w:val="BodyText"/>
        <w:spacing w:line="360" w:lineRule="auto"/>
        <w:ind w:left="448" w:right="728"/>
      </w:pPr>
      <w:r>
        <w:t>Figure 2 illustrates a strong correlation between economic status and the prevalence of overweight/obesity among adolescents aged 15-19. Further</w:t>
      </w:r>
      <w:r w:rsidR="003332A2">
        <w:t>,</w:t>
      </w:r>
      <w:r>
        <w:t xml:space="preserve"> the above figure clearly shows an increasing</w:t>
      </w:r>
      <w:r>
        <w:rPr>
          <w:spacing w:val="15"/>
        </w:rPr>
        <w:t xml:space="preserve"> </w:t>
      </w:r>
      <w:r>
        <w:t>trend</w:t>
      </w:r>
      <w:r>
        <w:rPr>
          <w:spacing w:val="17"/>
        </w:rPr>
        <w:t xml:space="preserve"> </w:t>
      </w:r>
      <w:r>
        <w:t>in</w:t>
      </w:r>
      <w:r>
        <w:rPr>
          <w:spacing w:val="18"/>
        </w:rPr>
        <w:t xml:space="preserve"> </w:t>
      </w:r>
      <w:r>
        <w:t>overweight/obesity</w:t>
      </w:r>
      <w:r>
        <w:rPr>
          <w:spacing w:val="16"/>
        </w:rPr>
        <w:t xml:space="preserve"> </w:t>
      </w:r>
      <w:r>
        <w:t>rates</w:t>
      </w:r>
      <w:r>
        <w:rPr>
          <w:spacing w:val="17"/>
        </w:rPr>
        <w:t xml:space="preserve"> </w:t>
      </w:r>
      <w:r>
        <w:t>as</w:t>
      </w:r>
      <w:r>
        <w:rPr>
          <w:spacing w:val="18"/>
        </w:rPr>
        <w:t xml:space="preserve"> </w:t>
      </w:r>
      <w:r>
        <w:t>the</w:t>
      </w:r>
      <w:r>
        <w:rPr>
          <w:spacing w:val="21"/>
        </w:rPr>
        <w:t xml:space="preserve"> </w:t>
      </w:r>
      <w:r>
        <w:t>economic</w:t>
      </w:r>
      <w:r>
        <w:rPr>
          <w:spacing w:val="16"/>
        </w:rPr>
        <w:t xml:space="preserve"> </w:t>
      </w:r>
      <w:r>
        <w:t>status</w:t>
      </w:r>
      <w:r>
        <w:rPr>
          <w:spacing w:val="18"/>
        </w:rPr>
        <w:t xml:space="preserve"> </w:t>
      </w:r>
      <w:r>
        <w:t>of</w:t>
      </w:r>
      <w:r>
        <w:rPr>
          <w:spacing w:val="17"/>
        </w:rPr>
        <w:t xml:space="preserve"> </w:t>
      </w:r>
      <w:r>
        <w:t>households</w:t>
      </w:r>
      <w:r>
        <w:rPr>
          <w:spacing w:val="18"/>
        </w:rPr>
        <w:t xml:space="preserve"> </w:t>
      </w:r>
      <w:r>
        <w:rPr>
          <w:spacing w:val="-2"/>
        </w:rPr>
        <w:t>improves,</w:t>
      </w:r>
    </w:p>
    <w:p w14:paraId="6D2E2FAE"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FE824B1" w14:textId="77777777" w:rsidR="006B1BE5" w:rsidRDefault="00441634">
      <w:pPr>
        <w:pStyle w:val="BodyText"/>
        <w:spacing w:before="61" w:line="360" w:lineRule="auto"/>
        <w:ind w:left="448" w:right="730"/>
      </w:pPr>
      <w:r>
        <w:lastRenderedPageBreak/>
        <w:t>moving from “Poorest (2.25% for Girls and 2.2% for Boys)” to “Richest (10.73% for Girls and</w:t>
      </w:r>
      <w:r>
        <w:rPr>
          <w:spacing w:val="-1"/>
        </w:rPr>
        <w:t xml:space="preserve"> </w:t>
      </w:r>
      <w:r>
        <w:t>13.08%</w:t>
      </w:r>
      <w:r>
        <w:rPr>
          <w:spacing w:val="-2"/>
        </w:rPr>
        <w:t xml:space="preserve"> </w:t>
      </w:r>
      <w:r>
        <w:t>for</w:t>
      </w:r>
      <w:r>
        <w:rPr>
          <w:spacing w:val="-3"/>
        </w:rPr>
        <w:t xml:space="preserve"> </w:t>
      </w:r>
      <w:r>
        <w:t>Boys)”. This</w:t>
      </w:r>
      <w:r>
        <w:rPr>
          <w:spacing w:val="-1"/>
        </w:rPr>
        <w:t xml:space="preserve"> </w:t>
      </w:r>
      <w:r>
        <w:t>highlights</w:t>
      </w:r>
      <w:r>
        <w:rPr>
          <w:spacing w:val="-3"/>
        </w:rPr>
        <w:t xml:space="preserve"> </w:t>
      </w:r>
      <w:r>
        <w:t>a</w:t>
      </w:r>
      <w:r>
        <w:rPr>
          <w:spacing w:val="-2"/>
        </w:rPr>
        <w:t xml:space="preserve"> </w:t>
      </w:r>
      <w:r>
        <w:t>significant</w:t>
      </w:r>
      <w:r>
        <w:rPr>
          <w:spacing w:val="-1"/>
        </w:rPr>
        <w:t xml:space="preserve"> </w:t>
      </w:r>
      <w:r>
        <w:t>economic</w:t>
      </w:r>
      <w:r>
        <w:rPr>
          <w:spacing w:val="-2"/>
        </w:rPr>
        <w:t xml:space="preserve"> </w:t>
      </w:r>
      <w:r>
        <w:t>gradient</w:t>
      </w:r>
      <w:r>
        <w:rPr>
          <w:spacing w:val="-1"/>
        </w:rPr>
        <w:t xml:space="preserve"> </w:t>
      </w:r>
      <w:r>
        <w:t>in</w:t>
      </w:r>
      <w:r>
        <w:rPr>
          <w:spacing w:val="-1"/>
        </w:rPr>
        <w:t xml:space="preserve"> </w:t>
      </w:r>
      <w:r>
        <w:t>adolescent</w:t>
      </w:r>
      <w:r>
        <w:rPr>
          <w:spacing w:val="-1"/>
        </w:rPr>
        <w:t xml:space="preserve"> </w:t>
      </w:r>
      <w:r>
        <w:t>obesity. At each economic level, boys consistently show a higher prevalence of overweight/obesity than girls. The gender gap widens as economic status increases, suggesting that boys in wealthier households are particularly prone to overweight/obesity.</w:t>
      </w:r>
    </w:p>
    <w:p w14:paraId="27D46528" w14:textId="77777777" w:rsidR="006B1BE5" w:rsidRDefault="00441634">
      <w:pPr>
        <w:pStyle w:val="Heading2"/>
        <w:spacing w:before="160"/>
        <w:ind w:left="2978"/>
      </w:pPr>
      <w:r>
        <w:t>Figure</w:t>
      </w:r>
      <w:r>
        <w:rPr>
          <w:spacing w:val="-2"/>
        </w:rPr>
        <w:t xml:space="preserve"> </w:t>
      </w:r>
      <w:r>
        <w:t>3:</w:t>
      </w:r>
      <w:r>
        <w:rPr>
          <w:spacing w:val="-1"/>
        </w:rPr>
        <w:t xml:space="preserve"> </w:t>
      </w:r>
      <w:r>
        <w:t>State-wise</w:t>
      </w:r>
      <w:r>
        <w:rPr>
          <w:spacing w:val="-2"/>
        </w:rPr>
        <w:t xml:space="preserve"> </w:t>
      </w:r>
      <w:r>
        <w:t>pattern</w:t>
      </w:r>
      <w:r>
        <w:rPr>
          <w:spacing w:val="-1"/>
        </w:rPr>
        <w:t xml:space="preserve"> </w:t>
      </w:r>
      <w:r>
        <w:t xml:space="preserve">of </w:t>
      </w:r>
      <w:r>
        <w:rPr>
          <w:spacing w:val="-2"/>
        </w:rPr>
        <w:t>Obesity</w:t>
      </w:r>
    </w:p>
    <w:p w14:paraId="1A39749E" w14:textId="77777777" w:rsidR="006B1BE5" w:rsidRDefault="00441634">
      <w:pPr>
        <w:pStyle w:val="BodyText"/>
        <w:spacing w:before="8"/>
        <w:jc w:val="left"/>
        <w:rPr>
          <w:b/>
          <w:sz w:val="14"/>
        </w:rPr>
      </w:pPr>
      <w:r>
        <w:rPr>
          <w:b/>
          <w:noProof/>
          <w:sz w:val="14"/>
        </w:rPr>
        <mc:AlternateContent>
          <mc:Choice Requires="wps">
            <w:drawing>
              <wp:anchor distT="0" distB="0" distL="0" distR="0" simplePos="0" relativeHeight="487590912" behindDoc="1" locked="0" layoutInCell="1" allowOverlap="1" wp14:anchorId="779E18B0" wp14:editId="07260A95">
                <wp:simplePos x="0" y="0"/>
                <wp:positionH relativeFrom="page">
                  <wp:posOffset>919870</wp:posOffset>
                </wp:positionH>
                <wp:positionV relativeFrom="paragraph">
                  <wp:posOffset>122614</wp:posOffset>
                </wp:positionV>
                <wp:extent cx="6139180" cy="64516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645160"/>
                        </a:xfrm>
                        <a:prstGeom prst="rect">
                          <a:avLst/>
                        </a:prstGeom>
                        <a:solidFill>
                          <a:srgbClr val="D7E1F3"/>
                        </a:solidFill>
                      </wps:spPr>
                      <wps:txbx>
                        <w:txbxContent>
                          <w:p w14:paraId="2D5E31B0" w14:textId="77777777" w:rsidR="006B1BE5" w:rsidRDefault="00441634">
                            <w:pPr>
                              <w:spacing w:before="192"/>
                              <w:ind w:left="704"/>
                              <w:rPr>
                                <w:color w:val="000000"/>
                                <w:sz w:val="40"/>
                              </w:rPr>
                            </w:pPr>
                            <w:r>
                              <w:rPr>
                                <w:color w:val="000000"/>
                                <w:w w:val="80"/>
                                <w:sz w:val="40"/>
                              </w:rPr>
                              <w:t>State</w:t>
                            </w:r>
                            <w:r>
                              <w:rPr>
                                <w:color w:val="000000"/>
                                <w:spacing w:val="-1"/>
                                <w:sz w:val="40"/>
                              </w:rPr>
                              <w:t xml:space="preserve"> </w:t>
                            </w:r>
                            <w:r>
                              <w:rPr>
                                <w:color w:val="000000"/>
                                <w:w w:val="80"/>
                                <w:sz w:val="40"/>
                              </w:rPr>
                              <w:t>Pattern</w:t>
                            </w:r>
                            <w:r>
                              <w:rPr>
                                <w:color w:val="000000"/>
                                <w:spacing w:val="6"/>
                                <w:sz w:val="40"/>
                              </w:rPr>
                              <w:t xml:space="preserve"> </w:t>
                            </w:r>
                            <w:r>
                              <w:rPr>
                                <w:color w:val="000000"/>
                                <w:w w:val="80"/>
                                <w:sz w:val="40"/>
                              </w:rPr>
                              <w:t>of</w:t>
                            </w:r>
                            <w:r>
                              <w:rPr>
                                <w:color w:val="000000"/>
                                <w:spacing w:val="-15"/>
                                <w:sz w:val="40"/>
                              </w:rPr>
                              <w:t xml:space="preserve"> </w:t>
                            </w:r>
                            <w:r>
                              <w:rPr>
                                <w:color w:val="000000"/>
                                <w:w w:val="80"/>
                                <w:sz w:val="40"/>
                              </w:rPr>
                              <w:t>Overweight/Obesity,</w:t>
                            </w:r>
                            <w:r>
                              <w:rPr>
                                <w:color w:val="000000"/>
                                <w:spacing w:val="2"/>
                                <w:sz w:val="40"/>
                              </w:rPr>
                              <w:t xml:space="preserve"> </w:t>
                            </w:r>
                            <w:r>
                              <w:rPr>
                                <w:color w:val="000000"/>
                                <w:w w:val="80"/>
                                <w:sz w:val="40"/>
                              </w:rPr>
                              <w:t>Adolescent</w:t>
                            </w:r>
                            <w:r>
                              <w:rPr>
                                <w:color w:val="000000"/>
                                <w:spacing w:val="5"/>
                                <w:sz w:val="40"/>
                              </w:rPr>
                              <w:t xml:space="preserve"> </w:t>
                            </w:r>
                            <w:r>
                              <w:rPr>
                                <w:color w:val="000000"/>
                                <w:w w:val="80"/>
                                <w:sz w:val="40"/>
                              </w:rPr>
                              <w:t>Girls,</w:t>
                            </w:r>
                            <w:r>
                              <w:rPr>
                                <w:color w:val="000000"/>
                                <w:spacing w:val="3"/>
                                <w:sz w:val="40"/>
                              </w:rPr>
                              <w:t xml:space="preserve"> </w:t>
                            </w:r>
                            <w:r>
                              <w:rPr>
                                <w:color w:val="000000"/>
                                <w:w w:val="80"/>
                                <w:sz w:val="40"/>
                              </w:rPr>
                              <w:t>2019-</w:t>
                            </w:r>
                            <w:r>
                              <w:rPr>
                                <w:color w:val="000000"/>
                                <w:spacing w:val="-5"/>
                                <w:w w:val="80"/>
                                <w:sz w:val="40"/>
                              </w:rPr>
                              <w:t>21</w:t>
                            </w:r>
                          </w:p>
                        </w:txbxContent>
                      </wps:txbx>
                      <wps:bodyPr wrap="square" lIns="0" tIns="0" rIns="0" bIns="0" rtlCol="0">
                        <a:noAutofit/>
                      </wps:bodyPr>
                    </wps:wsp>
                  </a:graphicData>
                </a:graphic>
              </wp:anchor>
            </w:drawing>
          </mc:Choice>
          <mc:Fallback>
            <w:pict>
              <v:shape w14:anchorId="779E18B0" id="Textbox 22" o:spid="_x0000_s1038" type="#_x0000_t202" style="position:absolute;margin-left:72.45pt;margin-top:9.65pt;width:483.4pt;height:50.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" fillcolor="#d7e1f3" stroked="f">
                <v:textbox inset="0,0,0,0">
                  <w:txbxContent>
                    <w:p w14:paraId="2D5E31B0" w14:textId="77777777" w:rsidR="006B1BE5" w:rsidRDefault="00441634">
                      <w:pPr>
                        <w:spacing w:before="192"/>
                        <w:ind w:left="704"/>
                        <w:rPr>
                          <w:color w:val="000000"/>
                          <w:sz w:val="40"/>
                        </w:rPr>
                      </w:pPr>
                      <w:r>
                        <w:rPr>
                          <w:color w:val="000000"/>
                          <w:w w:val="80"/>
                          <w:sz w:val="40"/>
                        </w:rPr>
                        <w:t>State</w:t>
                      </w:r>
                      <w:r>
                        <w:rPr>
                          <w:color w:val="000000"/>
                          <w:spacing w:val="-1"/>
                          <w:sz w:val="40"/>
                        </w:rPr>
                        <w:t xml:space="preserve"> </w:t>
                      </w:r>
                      <w:r>
                        <w:rPr>
                          <w:color w:val="000000"/>
                          <w:w w:val="80"/>
                          <w:sz w:val="40"/>
                        </w:rPr>
                        <w:t>Pattern</w:t>
                      </w:r>
                      <w:r>
                        <w:rPr>
                          <w:color w:val="000000"/>
                          <w:spacing w:val="6"/>
                          <w:sz w:val="40"/>
                        </w:rPr>
                        <w:t xml:space="preserve"> </w:t>
                      </w:r>
                      <w:r>
                        <w:rPr>
                          <w:color w:val="000000"/>
                          <w:w w:val="80"/>
                          <w:sz w:val="40"/>
                        </w:rPr>
                        <w:t>of</w:t>
                      </w:r>
                      <w:r>
                        <w:rPr>
                          <w:color w:val="000000"/>
                          <w:spacing w:val="-15"/>
                          <w:sz w:val="40"/>
                        </w:rPr>
                        <w:t xml:space="preserve"> </w:t>
                      </w:r>
                      <w:r>
                        <w:rPr>
                          <w:color w:val="000000"/>
                          <w:w w:val="80"/>
                          <w:sz w:val="40"/>
                        </w:rPr>
                        <w:t>Overweight/Obesity,</w:t>
                      </w:r>
                      <w:r>
                        <w:rPr>
                          <w:color w:val="000000"/>
                          <w:spacing w:val="2"/>
                          <w:sz w:val="40"/>
                        </w:rPr>
                        <w:t xml:space="preserve"> </w:t>
                      </w:r>
                      <w:r>
                        <w:rPr>
                          <w:color w:val="000000"/>
                          <w:w w:val="80"/>
                          <w:sz w:val="40"/>
                        </w:rPr>
                        <w:t>Adolescent</w:t>
                      </w:r>
                      <w:r>
                        <w:rPr>
                          <w:color w:val="000000"/>
                          <w:spacing w:val="5"/>
                          <w:sz w:val="40"/>
                        </w:rPr>
                        <w:t xml:space="preserve"> </w:t>
                      </w:r>
                      <w:r>
                        <w:rPr>
                          <w:color w:val="000000"/>
                          <w:w w:val="80"/>
                          <w:sz w:val="40"/>
                        </w:rPr>
                        <w:t>Girls,</w:t>
                      </w:r>
                      <w:r>
                        <w:rPr>
                          <w:color w:val="000000"/>
                          <w:spacing w:val="3"/>
                          <w:sz w:val="40"/>
                        </w:rPr>
                        <w:t xml:space="preserve"> </w:t>
                      </w:r>
                      <w:r>
                        <w:rPr>
                          <w:color w:val="000000"/>
                          <w:w w:val="80"/>
                          <w:sz w:val="40"/>
                        </w:rPr>
                        <w:t>2019-</w:t>
                      </w:r>
                      <w:r>
                        <w:rPr>
                          <w:color w:val="000000"/>
                          <w:spacing w:val="-5"/>
                          <w:w w:val="80"/>
                          <w:sz w:val="40"/>
                        </w:rPr>
                        <w:t>21</w:t>
                      </w:r>
                    </w:p>
                  </w:txbxContent>
                </v:textbox>
                <w10:wrap type="topAndBottom" anchorx="page"/>
              </v:shape>
            </w:pict>
          </mc:Fallback>
        </mc:AlternateContent>
      </w:r>
    </w:p>
    <w:p w14:paraId="293B9702" w14:textId="77777777" w:rsidR="006B1BE5" w:rsidRDefault="006B1BE5">
      <w:pPr>
        <w:pStyle w:val="BodyText"/>
        <w:jc w:val="left"/>
        <w:rPr>
          <w:b/>
          <w:sz w:val="20"/>
        </w:rPr>
      </w:pPr>
    </w:p>
    <w:p w14:paraId="6E1CF7BF" w14:textId="77777777" w:rsidR="006B1BE5" w:rsidRDefault="00441634">
      <w:pPr>
        <w:pStyle w:val="BodyText"/>
        <w:spacing w:before="53"/>
        <w:jc w:val="left"/>
        <w:rPr>
          <w:b/>
          <w:sz w:val="20"/>
        </w:rPr>
      </w:pPr>
      <w:r>
        <w:rPr>
          <w:b/>
          <w:noProof/>
          <w:sz w:val="20"/>
        </w:rPr>
        <w:drawing>
          <wp:anchor distT="0" distB="0" distL="0" distR="0" simplePos="0" relativeHeight="487591424" behindDoc="1" locked="0" layoutInCell="1" allowOverlap="1" wp14:anchorId="5970BD3C" wp14:editId="55188F19">
            <wp:simplePos x="0" y="0"/>
            <wp:positionH relativeFrom="page">
              <wp:posOffset>1041886</wp:posOffset>
            </wp:positionH>
            <wp:positionV relativeFrom="paragraph">
              <wp:posOffset>218826</wp:posOffset>
            </wp:positionV>
            <wp:extent cx="3648044" cy="210883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3648044" cy="2108835"/>
                    </a:xfrm>
                    <a:prstGeom prst="rect">
                      <a:avLst/>
                    </a:prstGeom>
                  </pic:spPr>
                </pic:pic>
              </a:graphicData>
            </a:graphic>
          </wp:anchor>
        </w:drawing>
      </w:r>
      <w:r>
        <w:rPr>
          <w:b/>
          <w:noProof/>
          <w:sz w:val="20"/>
        </w:rPr>
        <w:drawing>
          <wp:anchor distT="0" distB="0" distL="0" distR="0" simplePos="0" relativeHeight="487591936" behindDoc="1" locked="0" layoutInCell="1" allowOverlap="1" wp14:anchorId="2A3685EE" wp14:editId="08BCB8C2">
            <wp:simplePos x="0" y="0"/>
            <wp:positionH relativeFrom="page">
              <wp:posOffset>4825098</wp:posOffset>
            </wp:positionH>
            <wp:positionV relativeFrom="paragraph">
              <wp:posOffset>195346</wp:posOffset>
            </wp:positionV>
            <wp:extent cx="2146515" cy="265176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6" cstate="print"/>
                    <a:stretch>
                      <a:fillRect/>
                    </a:stretch>
                  </pic:blipFill>
                  <pic:spPr>
                    <a:xfrm>
                      <a:off x="0" y="0"/>
                      <a:ext cx="2146515" cy="2651760"/>
                    </a:xfrm>
                    <a:prstGeom prst="rect">
                      <a:avLst/>
                    </a:prstGeom>
                  </pic:spPr>
                </pic:pic>
              </a:graphicData>
            </a:graphic>
          </wp:anchor>
        </w:drawing>
      </w:r>
    </w:p>
    <w:p w14:paraId="68595A4A" w14:textId="77777777" w:rsidR="006B1BE5" w:rsidRDefault="006B1BE5">
      <w:pPr>
        <w:pStyle w:val="BodyText"/>
        <w:jc w:val="left"/>
        <w:rPr>
          <w:b/>
        </w:rPr>
      </w:pPr>
    </w:p>
    <w:p w14:paraId="46E9A51F" w14:textId="77777777" w:rsidR="006B1BE5" w:rsidRDefault="006B1BE5">
      <w:pPr>
        <w:pStyle w:val="BodyText"/>
        <w:jc w:val="left"/>
        <w:rPr>
          <w:b/>
        </w:rPr>
      </w:pPr>
    </w:p>
    <w:p w14:paraId="0C7060BE" w14:textId="77777777" w:rsidR="006B1BE5" w:rsidRDefault="006B1BE5">
      <w:pPr>
        <w:pStyle w:val="BodyText"/>
        <w:jc w:val="left"/>
        <w:rPr>
          <w:b/>
        </w:rPr>
      </w:pPr>
    </w:p>
    <w:p w14:paraId="4E3C21A1" w14:textId="77777777" w:rsidR="006B1BE5" w:rsidRDefault="006B1BE5">
      <w:pPr>
        <w:pStyle w:val="BodyText"/>
        <w:jc w:val="left"/>
        <w:rPr>
          <w:b/>
        </w:rPr>
      </w:pPr>
    </w:p>
    <w:p w14:paraId="73E2F7B3" w14:textId="77777777" w:rsidR="006B1BE5" w:rsidRDefault="006B1BE5">
      <w:pPr>
        <w:pStyle w:val="BodyText"/>
        <w:jc w:val="left"/>
        <w:rPr>
          <w:b/>
        </w:rPr>
      </w:pPr>
    </w:p>
    <w:p w14:paraId="6545828A" w14:textId="77777777" w:rsidR="006B1BE5" w:rsidRDefault="006B1BE5">
      <w:pPr>
        <w:pStyle w:val="BodyText"/>
        <w:spacing w:before="95"/>
        <w:jc w:val="left"/>
        <w:rPr>
          <w:b/>
        </w:rPr>
      </w:pPr>
    </w:p>
    <w:p w14:paraId="36ADD35B" w14:textId="50075675" w:rsidR="006B1BE5" w:rsidRDefault="00441634">
      <w:pPr>
        <w:pStyle w:val="BodyText"/>
        <w:spacing w:line="360" w:lineRule="auto"/>
        <w:ind w:left="448" w:right="732"/>
      </w:pPr>
      <w:r>
        <w:t>Figure 3 presents the state-wise</w:t>
      </w:r>
      <w:r>
        <w:rPr>
          <w:spacing w:val="-1"/>
        </w:rPr>
        <w:t xml:space="preserve"> </w:t>
      </w:r>
      <w:r>
        <w:t>pattern of</w:t>
      </w:r>
      <w:r>
        <w:rPr>
          <w:spacing w:val="-1"/>
        </w:rPr>
        <w:t xml:space="preserve"> </w:t>
      </w:r>
      <w:r>
        <w:t>overweight/obesity among adolescent girls in India from 2019-21. Nagaland, Meghalaya, and Bihar exhibit the lowest percentages, below 4%</w:t>
      </w:r>
      <w:r>
        <w:rPr>
          <w:spacing w:val="40"/>
        </w:rPr>
        <w:t xml:space="preserve"> </w:t>
      </w:r>
      <w:r>
        <w:t>and they are below the national level benchmark of obesity among girls. On the other hand, Puducherry, Chandigarh, and Dadra &amp; Nagar Haveli &amp; Daman &amp; Diu show the highest percentages, exceeding 14%. Puducherry has the highest rate at 18%. From the map of India, it is evident that there are regional variations with higher prevalence concentrated in certain areas</w:t>
      </w:r>
      <w:r w:rsidR="003F1CEC">
        <w:t>,</w:t>
      </w:r>
      <w:r>
        <w:t xml:space="preserve"> i.e., some southern states like Tamil Nādu and union territories.</w:t>
      </w:r>
    </w:p>
    <w:p w14:paraId="45922120"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20DA504" w14:textId="77777777" w:rsidR="006B1BE5" w:rsidRDefault="00441634">
      <w:pPr>
        <w:pStyle w:val="Heading2"/>
        <w:spacing w:before="61"/>
        <w:ind w:left="379" w:right="663"/>
        <w:jc w:val="center"/>
      </w:pPr>
      <w:r>
        <w:lastRenderedPageBreak/>
        <w:t>Table</w:t>
      </w:r>
      <w:r>
        <w:rPr>
          <w:spacing w:val="-3"/>
        </w:rPr>
        <w:t xml:space="preserve"> </w:t>
      </w:r>
      <w:r>
        <w:t>7:</w:t>
      </w:r>
      <w:r>
        <w:rPr>
          <w:spacing w:val="-3"/>
        </w:rPr>
        <w:t xml:space="preserve"> </w:t>
      </w:r>
      <w:r>
        <w:t>Binary</w:t>
      </w:r>
      <w:r>
        <w:rPr>
          <w:spacing w:val="-1"/>
        </w:rPr>
        <w:t xml:space="preserve"> </w:t>
      </w:r>
      <w:r>
        <w:t>Logistic</w:t>
      </w:r>
      <w:r>
        <w:rPr>
          <w:spacing w:val="-2"/>
        </w:rPr>
        <w:t xml:space="preserve"> </w:t>
      </w:r>
      <w:r>
        <w:t xml:space="preserve">Regression </w:t>
      </w:r>
      <w:r>
        <w:rPr>
          <w:spacing w:val="-2"/>
        </w:rPr>
        <w:t>Analysis</w:t>
      </w:r>
    </w:p>
    <w:p w14:paraId="30803C82" w14:textId="77777777" w:rsidR="006B1BE5" w:rsidRDefault="006B1BE5">
      <w:pPr>
        <w:pStyle w:val="BodyText"/>
        <w:spacing w:before="10" w:after="1"/>
        <w:jc w:val="left"/>
        <w:rPr>
          <w:b/>
          <w:sz w:val="15"/>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1348"/>
        <w:gridCol w:w="1348"/>
        <w:gridCol w:w="1382"/>
        <w:gridCol w:w="1276"/>
        <w:gridCol w:w="1838"/>
      </w:tblGrid>
      <w:tr w:rsidR="006B1BE5" w14:paraId="6A67DE63" w14:textId="77777777">
        <w:trPr>
          <w:trHeight w:val="318"/>
        </w:trPr>
        <w:tc>
          <w:tcPr>
            <w:tcW w:w="2441" w:type="dxa"/>
          </w:tcPr>
          <w:p w14:paraId="429E0797" w14:textId="77777777" w:rsidR="006B1BE5" w:rsidRDefault="00441634">
            <w:pPr>
              <w:pStyle w:val="TableParagraph"/>
              <w:spacing w:before="42" w:line="257" w:lineRule="exact"/>
              <w:ind w:left="167"/>
              <w:jc w:val="left"/>
              <w:rPr>
                <w:b/>
                <w:sz w:val="24"/>
              </w:rPr>
            </w:pPr>
            <w:r>
              <w:rPr>
                <w:b/>
                <w:spacing w:val="-2"/>
                <w:sz w:val="24"/>
              </w:rPr>
              <w:t>Variables</w:t>
            </w:r>
          </w:p>
        </w:tc>
        <w:tc>
          <w:tcPr>
            <w:tcW w:w="1348" w:type="dxa"/>
          </w:tcPr>
          <w:p w14:paraId="439606D2" w14:textId="77777777" w:rsidR="006B1BE5" w:rsidRDefault="00441634">
            <w:pPr>
              <w:pStyle w:val="TableParagraph"/>
              <w:spacing w:before="42" w:line="257" w:lineRule="exact"/>
              <w:ind w:left="10" w:right="3"/>
              <w:rPr>
                <w:sz w:val="24"/>
              </w:rPr>
            </w:pPr>
            <w:r>
              <w:rPr>
                <w:spacing w:val="-10"/>
                <w:sz w:val="24"/>
              </w:rPr>
              <w:t>B</w:t>
            </w:r>
          </w:p>
        </w:tc>
        <w:tc>
          <w:tcPr>
            <w:tcW w:w="1348" w:type="dxa"/>
          </w:tcPr>
          <w:p w14:paraId="6D906D65" w14:textId="77777777" w:rsidR="006B1BE5" w:rsidRDefault="00441634">
            <w:pPr>
              <w:pStyle w:val="TableParagraph"/>
              <w:spacing w:before="42" w:line="257" w:lineRule="exact"/>
              <w:ind w:left="10"/>
              <w:rPr>
                <w:sz w:val="24"/>
              </w:rPr>
            </w:pPr>
            <w:r>
              <w:rPr>
                <w:spacing w:val="-4"/>
                <w:sz w:val="24"/>
              </w:rPr>
              <w:t>S.E.</w:t>
            </w:r>
          </w:p>
        </w:tc>
        <w:tc>
          <w:tcPr>
            <w:tcW w:w="1382" w:type="dxa"/>
          </w:tcPr>
          <w:p w14:paraId="58C1A3FE" w14:textId="77777777" w:rsidR="006B1BE5" w:rsidRDefault="00441634">
            <w:pPr>
              <w:pStyle w:val="TableParagraph"/>
              <w:spacing w:before="42" w:line="257" w:lineRule="exact"/>
              <w:ind w:left="434"/>
              <w:jc w:val="left"/>
              <w:rPr>
                <w:sz w:val="24"/>
              </w:rPr>
            </w:pPr>
            <w:r>
              <w:rPr>
                <w:spacing w:val="-4"/>
                <w:sz w:val="24"/>
              </w:rPr>
              <w:t>Wald</w:t>
            </w:r>
          </w:p>
        </w:tc>
        <w:tc>
          <w:tcPr>
            <w:tcW w:w="1276" w:type="dxa"/>
          </w:tcPr>
          <w:p w14:paraId="17BD1B1F" w14:textId="77777777" w:rsidR="006B1BE5" w:rsidRDefault="00441634">
            <w:pPr>
              <w:pStyle w:val="TableParagraph"/>
              <w:spacing w:before="42" w:line="257" w:lineRule="exact"/>
              <w:ind w:left="281"/>
              <w:jc w:val="left"/>
              <w:rPr>
                <w:sz w:val="24"/>
              </w:rPr>
            </w:pPr>
            <w:r>
              <w:rPr>
                <w:spacing w:val="-2"/>
                <w:sz w:val="24"/>
              </w:rPr>
              <w:t>p-value</w:t>
            </w:r>
          </w:p>
        </w:tc>
        <w:tc>
          <w:tcPr>
            <w:tcW w:w="1838" w:type="dxa"/>
          </w:tcPr>
          <w:p w14:paraId="4CC6318D" w14:textId="77777777" w:rsidR="006B1BE5" w:rsidRDefault="00441634">
            <w:pPr>
              <w:pStyle w:val="TableParagraph"/>
              <w:spacing w:before="42" w:line="257" w:lineRule="exact"/>
              <w:ind w:left="397"/>
              <w:jc w:val="left"/>
              <w:rPr>
                <w:sz w:val="24"/>
              </w:rPr>
            </w:pPr>
            <w:r>
              <w:rPr>
                <w:sz w:val="24"/>
              </w:rPr>
              <w:t xml:space="preserve">Odd </w:t>
            </w:r>
            <w:r>
              <w:rPr>
                <w:spacing w:val="-2"/>
                <w:sz w:val="24"/>
              </w:rPr>
              <w:t>Value</w:t>
            </w:r>
          </w:p>
        </w:tc>
      </w:tr>
      <w:tr w:rsidR="006B1BE5" w14:paraId="7A860055" w14:textId="77777777">
        <w:trPr>
          <w:trHeight w:val="650"/>
        </w:trPr>
        <w:tc>
          <w:tcPr>
            <w:tcW w:w="9633" w:type="dxa"/>
            <w:gridSpan w:val="6"/>
          </w:tcPr>
          <w:p w14:paraId="2DCB78F2" w14:textId="77777777" w:rsidR="006B1BE5" w:rsidRDefault="00441634">
            <w:pPr>
              <w:pStyle w:val="TableParagraph"/>
              <w:spacing w:before="42" w:line="240" w:lineRule="auto"/>
              <w:ind w:left="167"/>
              <w:jc w:val="left"/>
              <w:rPr>
                <w:b/>
                <w:sz w:val="24"/>
              </w:rPr>
            </w:pPr>
            <w:r>
              <w:rPr>
                <w:b/>
                <w:spacing w:val="-2"/>
                <w:sz w:val="24"/>
              </w:rPr>
              <w:t>Education</w:t>
            </w:r>
          </w:p>
          <w:p w14:paraId="71EBB4DA" w14:textId="77777777" w:rsidR="006B1BE5" w:rsidRDefault="00441634">
            <w:pPr>
              <w:pStyle w:val="TableParagraph"/>
              <w:spacing w:before="45" w:line="266" w:lineRule="exact"/>
              <w:ind w:left="167"/>
              <w:jc w:val="left"/>
              <w:rPr>
                <w:b/>
                <w:i/>
                <w:sz w:val="24"/>
              </w:rPr>
            </w:pPr>
            <w:r>
              <w:rPr>
                <w:b/>
                <w:i/>
                <w:sz w:val="24"/>
              </w:rPr>
              <w:t>RC</w:t>
            </w:r>
            <w:r>
              <w:rPr>
                <w:b/>
                <w:sz w:val="24"/>
              </w:rPr>
              <w:t>-</w:t>
            </w:r>
            <w:r>
              <w:rPr>
                <w:b/>
                <w:spacing w:val="-1"/>
                <w:sz w:val="24"/>
              </w:rPr>
              <w:t xml:space="preserve"> </w:t>
            </w:r>
            <w:r>
              <w:rPr>
                <w:b/>
                <w:i/>
                <w:sz w:val="24"/>
              </w:rPr>
              <w:t xml:space="preserve">No </w:t>
            </w:r>
            <w:r>
              <w:rPr>
                <w:b/>
                <w:i/>
                <w:spacing w:val="-2"/>
                <w:sz w:val="24"/>
              </w:rPr>
              <w:t>Education</w:t>
            </w:r>
          </w:p>
        </w:tc>
      </w:tr>
      <w:tr w:rsidR="006B1BE5" w14:paraId="127516B2" w14:textId="77777777">
        <w:trPr>
          <w:trHeight w:val="330"/>
        </w:trPr>
        <w:tc>
          <w:tcPr>
            <w:tcW w:w="2441" w:type="dxa"/>
          </w:tcPr>
          <w:p w14:paraId="01C7C7E0" w14:textId="77777777" w:rsidR="006B1BE5" w:rsidRDefault="00441634">
            <w:pPr>
              <w:pStyle w:val="TableParagraph"/>
              <w:spacing w:before="42" w:line="269" w:lineRule="exact"/>
              <w:ind w:left="167"/>
              <w:jc w:val="left"/>
              <w:rPr>
                <w:sz w:val="24"/>
              </w:rPr>
            </w:pPr>
            <w:r>
              <w:rPr>
                <w:spacing w:val="-2"/>
                <w:sz w:val="24"/>
              </w:rPr>
              <w:t>Primary</w:t>
            </w:r>
          </w:p>
        </w:tc>
        <w:tc>
          <w:tcPr>
            <w:tcW w:w="1348" w:type="dxa"/>
          </w:tcPr>
          <w:p w14:paraId="684B8DC0" w14:textId="77777777" w:rsidR="006B1BE5" w:rsidRDefault="00441634">
            <w:pPr>
              <w:pStyle w:val="TableParagraph"/>
              <w:spacing w:before="47" w:line="264" w:lineRule="exact"/>
              <w:ind w:right="157"/>
              <w:jc w:val="right"/>
              <w:rPr>
                <w:sz w:val="24"/>
              </w:rPr>
            </w:pPr>
            <w:r>
              <w:rPr>
                <w:spacing w:val="-2"/>
                <w:sz w:val="24"/>
              </w:rPr>
              <w:t>-</w:t>
            </w:r>
            <w:r>
              <w:rPr>
                <w:spacing w:val="-4"/>
                <w:sz w:val="24"/>
              </w:rPr>
              <w:t>.025</w:t>
            </w:r>
          </w:p>
        </w:tc>
        <w:tc>
          <w:tcPr>
            <w:tcW w:w="1348" w:type="dxa"/>
          </w:tcPr>
          <w:p w14:paraId="3589F37E" w14:textId="77777777" w:rsidR="006B1BE5" w:rsidRDefault="00441634">
            <w:pPr>
              <w:pStyle w:val="TableParagraph"/>
              <w:spacing w:before="47" w:line="264" w:lineRule="exact"/>
              <w:ind w:right="153"/>
              <w:jc w:val="right"/>
              <w:rPr>
                <w:sz w:val="24"/>
              </w:rPr>
            </w:pPr>
            <w:r>
              <w:rPr>
                <w:spacing w:val="-4"/>
                <w:sz w:val="24"/>
              </w:rPr>
              <w:t>.040</w:t>
            </w:r>
          </w:p>
        </w:tc>
        <w:tc>
          <w:tcPr>
            <w:tcW w:w="1382" w:type="dxa"/>
          </w:tcPr>
          <w:p w14:paraId="084EF31B" w14:textId="77777777" w:rsidR="006B1BE5" w:rsidRDefault="00441634">
            <w:pPr>
              <w:pStyle w:val="TableParagraph"/>
              <w:spacing w:before="47" w:line="264" w:lineRule="exact"/>
              <w:ind w:right="151"/>
              <w:jc w:val="right"/>
              <w:rPr>
                <w:sz w:val="24"/>
              </w:rPr>
            </w:pPr>
            <w:r>
              <w:rPr>
                <w:spacing w:val="-4"/>
                <w:sz w:val="24"/>
              </w:rPr>
              <w:t>.398</w:t>
            </w:r>
          </w:p>
        </w:tc>
        <w:tc>
          <w:tcPr>
            <w:tcW w:w="1276" w:type="dxa"/>
          </w:tcPr>
          <w:p w14:paraId="57D10D7A" w14:textId="77777777" w:rsidR="006B1BE5" w:rsidRDefault="00441634">
            <w:pPr>
              <w:pStyle w:val="TableParagraph"/>
              <w:spacing w:before="47" w:line="264" w:lineRule="exact"/>
              <w:ind w:right="152"/>
              <w:jc w:val="right"/>
              <w:rPr>
                <w:sz w:val="24"/>
              </w:rPr>
            </w:pPr>
            <w:r>
              <w:rPr>
                <w:spacing w:val="-4"/>
                <w:sz w:val="24"/>
              </w:rPr>
              <w:t>.528</w:t>
            </w:r>
          </w:p>
        </w:tc>
        <w:tc>
          <w:tcPr>
            <w:tcW w:w="1838" w:type="dxa"/>
          </w:tcPr>
          <w:p w14:paraId="09FEE3C8" w14:textId="77777777" w:rsidR="006B1BE5" w:rsidRDefault="00441634">
            <w:pPr>
              <w:pStyle w:val="TableParagraph"/>
              <w:spacing w:before="47" w:line="264" w:lineRule="exact"/>
              <w:ind w:right="153"/>
              <w:jc w:val="right"/>
              <w:rPr>
                <w:sz w:val="24"/>
              </w:rPr>
            </w:pPr>
            <w:r>
              <w:rPr>
                <w:spacing w:val="-4"/>
                <w:sz w:val="24"/>
              </w:rPr>
              <w:t>.975</w:t>
            </w:r>
          </w:p>
        </w:tc>
      </w:tr>
      <w:tr w:rsidR="006B1BE5" w14:paraId="5A396BF5" w14:textId="77777777">
        <w:trPr>
          <w:trHeight w:val="330"/>
        </w:trPr>
        <w:tc>
          <w:tcPr>
            <w:tcW w:w="2441" w:type="dxa"/>
          </w:tcPr>
          <w:p w14:paraId="30F4767E" w14:textId="77777777" w:rsidR="006B1BE5" w:rsidRDefault="00441634">
            <w:pPr>
              <w:pStyle w:val="TableParagraph"/>
              <w:spacing w:before="42" w:line="269" w:lineRule="exact"/>
              <w:ind w:left="167"/>
              <w:jc w:val="left"/>
              <w:rPr>
                <w:sz w:val="24"/>
              </w:rPr>
            </w:pPr>
            <w:r>
              <w:rPr>
                <w:spacing w:val="-2"/>
                <w:sz w:val="24"/>
              </w:rPr>
              <w:t>Secondary</w:t>
            </w:r>
          </w:p>
        </w:tc>
        <w:tc>
          <w:tcPr>
            <w:tcW w:w="1348" w:type="dxa"/>
          </w:tcPr>
          <w:p w14:paraId="2D7292B8" w14:textId="77777777" w:rsidR="006B1BE5" w:rsidRDefault="00441634">
            <w:pPr>
              <w:pStyle w:val="TableParagraph"/>
              <w:spacing w:before="47" w:line="264" w:lineRule="exact"/>
              <w:ind w:right="157"/>
              <w:jc w:val="right"/>
              <w:rPr>
                <w:sz w:val="24"/>
              </w:rPr>
            </w:pPr>
            <w:r>
              <w:rPr>
                <w:spacing w:val="-2"/>
                <w:sz w:val="24"/>
              </w:rPr>
              <w:t>-</w:t>
            </w:r>
            <w:r>
              <w:rPr>
                <w:spacing w:val="-4"/>
                <w:sz w:val="24"/>
              </w:rPr>
              <w:t>.135</w:t>
            </w:r>
          </w:p>
        </w:tc>
        <w:tc>
          <w:tcPr>
            <w:tcW w:w="1348" w:type="dxa"/>
          </w:tcPr>
          <w:p w14:paraId="1F73799B" w14:textId="77777777" w:rsidR="006B1BE5" w:rsidRDefault="00441634">
            <w:pPr>
              <w:pStyle w:val="TableParagraph"/>
              <w:spacing w:before="47" w:line="264" w:lineRule="exact"/>
              <w:ind w:right="153"/>
              <w:jc w:val="right"/>
              <w:rPr>
                <w:sz w:val="24"/>
              </w:rPr>
            </w:pPr>
            <w:r>
              <w:rPr>
                <w:spacing w:val="-4"/>
                <w:sz w:val="24"/>
              </w:rPr>
              <w:t>.031</w:t>
            </w:r>
          </w:p>
        </w:tc>
        <w:tc>
          <w:tcPr>
            <w:tcW w:w="1382" w:type="dxa"/>
          </w:tcPr>
          <w:p w14:paraId="2C0D0434" w14:textId="77777777" w:rsidR="006B1BE5" w:rsidRDefault="00441634">
            <w:pPr>
              <w:pStyle w:val="TableParagraph"/>
              <w:spacing w:before="47" w:line="264" w:lineRule="exact"/>
              <w:ind w:right="151"/>
              <w:jc w:val="right"/>
              <w:rPr>
                <w:sz w:val="24"/>
              </w:rPr>
            </w:pPr>
            <w:r>
              <w:rPr>
                <w:spacing w:val="-2"/>
                <w:sz w:val="24"/>
              </w:rPr>
              <w:t>18.937</w:t>
            </w:r>
          </w:p>
        </w:tc>
        <w:tc>
          <w:tcPr>
            <w:tcW w:w="1276" w:type="dxa"/>
          </w:tcPr>
          <w:p w14:paraId="0A671104"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2F047CED" w14:textId="77777777" w:rsidR="006B1BE5" w:rsidRDefault="00441634">
            <w:pPr>
              <w:pStyle w:val="TableParagraph"/>
              <w:spacing w:before="47" w:line="264" w:lineRule="exact"/>
              <w:ind w:right="154"/>
              <w:jc w:val="right"/>
              <w:rPr>
                <w:sz w:val="24"/>
              </w:rPr>
            </w:pPr>
            <w:r>
              <w:rPr>
                <w:spacing w:val="-2"/>
                <w:sz w:val="24"/>
              </w:rPr>
              <w:t>.873***</w:t>
            </w:r>
          </w:p>
        </w:tc>
      </w:tr>
      <w:tr w:rsidR="006B1BE5" w14:paraId="4E4A7B38" w14:textId="77777777">
        <w:trPr>
          <w:trHeight w:val="330"/>
        </w:trPr>
        <w:tc>
          <w:tcPr>
            <w:tcW w:w="2441" w:type="dxa"/>
          </w:tcPr>
          <w:p w14:paraId="67EF8A5E" w14:textId="77777777" w:rsidR="006B1BE5" w:rsidRDefault="00441634">
            <w:pPr>
              <w:pStyle w:val="TableParagraph"/>
              <w:spacing w:before="42" w:line="269" w:lineRule="exact"/>
              <w:ind w:left="167"/>
              <w:jc w:val="left"/>
              <w:rPr>
                <w:sz w:val="24"/>
              </w:rPr>
            </w:pPr>
            <w:r>
              <w:rPr>
                <w:spacing w:val="-2"/>
                <w:sz w:val="24"/>
              </w:rPr>
              <w:t>Higher</w:t>
            </w:r>
          </w:p>
        </w:tc>
        <w:tc>
          <w:tcPr>
            <w:tcW w:w="1348" w:type="dxa"/>
          </w:tcPr>
          <w:p w14:paraId="6B9C155B" w14:textId="77777777" w:rsidR="006B1BE5" w:rsidRDefault="00441634">
            <w:pPr>
              <w:pStyle w:val="TableParagraph"/>
              <w:spacing w:before="47" w:line="264" w:lineRule="exact"/>
              <w:ind w:right="157"/>
              <w:jc w:val="right"/>
              <w:rPr>
                <w:sz w:val="24"/>
              </w:rPr>
            </w:pPr>
            <w:r>
              <w:rPr>
                <w:spacing w:val="-2"/>
                <w:sz w:val="24"/>
              </w:rPr>
              <w:t>-</w:t>
            </w:r>
            <w:r>
              <w:rPr>
                <w:spacing w:val="-4"/>
                <w:sz w:val="24"/>
              </w:rPr>
              <w:t>.214</w:t>
            </w:r>
          </w:p>
        </w:tc>
        <w:tc>
          <w:tcPr>
            <w:tcW w:w="1348" w:type="dxa"/>
          </w:tcPr>
          <w:p w14:paraId="5DEC42C3" w14:textId="77777777" w:rsidR="006B1BE5" w:rsidRDefault="00441634">
            <w:pPr>
              <w:pStyle w:val="TableParagraph"/>
              <w:spacing w:before="47" w:line="264" w:lineRule="exact"/>
              <w:ind w:right="153"/>
              <w:jc w:val="right"/>
              <w:rPr>
                <w:sz w:val="24"/>
              </w:rPr>
            </w:pPr>
            <w:r>
              <w:rPr>
                <w:spacing w:val="-4"/>
                <w:sz w:val="24"/>
              </w:rPr>
              <w:t>.040</w:t>
            </w:r>
          </w:p>
        </w:tc>
        <w:tc>
          <w:tcPr>
            <w:tcW w:w="1382" w:type="dxa"/>
          </w:tcPr>
          <w:p w14:paraId="4BCA12AC" w14:textId="77777777" w:rsidR="006B1BE5" w:rsidRDefault="00441634">
            <w:pPr>
              <w:pStyle w:val="TableParagraph"/>
              <w:spacing w:before="47" w:line="264" w:lineRule="exact"/>
              <w:ind w:right="151"/>
              <w:jc w:val="right"/>
              <w:rPr>
                <w:sz w:val="24"/>
              </w:rPr>
            </w:pPr>
            <w:r>
              <w:rPr>
                <w:spacing w:val="-2"/>
                <w:sz w:val="24"/>
              </w:rPr>
              <w:t>29.151</w:t>
            </w:r>
          </w:p>
        </w:tc>
        <w:tc>
          <w:tcPr>
            <w:tcW w:w="1276" w:type="dxa"/>
          </w:tcPr>
          <w:p w14:paraId="223B368A"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54A80EBE" w14:textId="77777777" w:rsidR="006B1BE5" w:rsidRDefault="00441634">
            <w:pPr>
              <w:pStyle w:val="TableParagraph"/>
              <w:spacing w:before="47" w:line="264" w:lineRule="exact"/>
              <w:ind w:right="154"/>
              <w:jc w:val="right"/>
              <w:rPr>
                <w:sz w:val="24"/>
              </w:rPr>
            </w:pPr>
            <w:r>
              <w:rPr>
                <w:spacing w:val="-2"/>
                <w:sz w:val="24"/>
              </w:rPr>
              <w:t>.808***</w:t>
            </w:r>
          </w:p>
        </w:tc>
      </w:tr>
      <w:tr w:rsidR="006B1BE5" w14:paraId="71BDB197" w14:textId="77777777">
        <w:trPr>
          <w:trHeight w:val="640"/>
        </w:trPr>
        <w:tc>
          <w:tcPr>
            <w:tcW w:w="9633" w:type="dxa"/>
            <w:gridSpan w:val="6"/>
          </w:tcPr>
          <w:p w14:paraId="1A65F846" w14:textId="77777777" w:rsidR="006B1BE5" w:rsidRDefault="00441634">
            <w:pPr>
              <w:pStyle w:val="TableParagraph"/>
              <w:spacing w:before="42" w:line="240" w:lineRule="auto"/>
              <w:ind w:left="167"/>
              <w:jc w:val="left"/>
              <w:rPr>
                <w:b/>
                <w:sz w:val="24"/>
              </w:rPr>
            </w:pPr>
            <w:r>
              <w:rPr>
                <w:b/>
                <w:spacing w:val="-2"/>
                <w:sz w:val="24"/>
              </w:rPr>
              <w:t>Religion</w:t>
            </w:r>
          </w:p>
          <w:p w14:paraId="54F2629B" w14:textId="77777777" w:rsidR="006B1BE5" w:rsidRDefault="00441634">
            <w:pPr>
              <w:pStyle w:val="TableParagraph"/>
              <w:spacing w:before="45" w:line="257" w:lineRule="exact"/>
              <w:ind w:left="167"/>
              <w:jc w:val="left"/>
              <w:rPr>
                <w:b/>
                <w:i/>
                <w:sz w:val="24"/>
              </w:rPr>
            </w:pPr>
            <w:r>
              <w:rPr>
                <w:b/>
                <w:i/>
                <w:sz w:val="24"/>
              </w:rPr>
              <w:t>RC</w:t>
            </w:r>
            <w:r>
              <w:rPr>
                <w:b/>
                <w:sz w:val="24"/>
              </w:rPr>
              <w:t>-</w:t>
            </w:r>
            <w:r>
              <w:rPr>
                <w:b/>
                <w:spacing w:val="-1"/>
                <w:sz w:val="24"/>
              </w:rPr>
              <w:t xml:space="preserve"> </w:t>
            </w:r>
            <w:r>
              <w:rPr>
                <w:b/>
                <w:i/>
                <w:spacing w:val="-2"/>
                <w:sz w:val="24"/>
              </w:rPr>
              <w:t>Hindu</w:t>
            </w:r>
          </w:p>
        </w:tc>
      </w:tr>
      <w:tr w:rsidR="006B1BE5" w14:paraId="5D0E430F" w14:textId="77777777">
        <w:trPr>
          <w:trHeight w:val="330"/>
        </w:trPr>
        <w:tc>
          <w:tcPr>
            <w:tcW w:w="2441" w:type="dxa"/>
          </w:tcPr>
          <w:p w14:paraId="1552F388" w14:textId="77777777" w:rsidR="006B1BE5" w:rsidRDefault="00441634">
            <w:pPr>
              <w:pStyle w:val="TableParagraph"/>
              <w:spacing w:before="42" w:line="269" w:lineRule="exact"/>
              <w:ind w:left="167"/>
              <w:jc w:val="left"/>
              <w:rPr>
                <w:sz w:val="24"/>
              </w:rPr>
            </w:pPr>
            <w:r>
              <w:rPr>
                <w:spacing w:val="-2"/>
                <w:sz w:val="24"/>
              </w:rPr>
              <w:t>Muslim</w:t>
            </w:r>
          </w:p>
        </w:tc>
        <w:tc>
          <w:tcPr>
            <w:tcW w:w="1348" w:type="dxa"/>
          </w:tcPr>
          <w:p w14:paraId="2A555DAF" w14:textId="77777777" w:rsidR="006B1BE5" w:rsidRDefault="00441634">
            <w:pPr>
              <w:pStyle w:val="TableParagraph"/>
              <w:spacing w:before="47" w:line="264" w:lineRule="exact"/>
              <w:ind w:right="157"/>
              <w:jc w:val="right"/>
              <w:rPr>
                <w:sz w:val="24"/>
              </w:rPr>
            </w:pPr>
            <w:r>
              <w:rPr>
                <w:spacing w:val="-4"/>
                <w:sz w:val="24"/>
              </w:rPr>
              <w:t>.436</w:t>
            </w:r>
          </w:p>
        </w:tc>
        <w:tc>
          <w:tcPr>
            <w:tcW w:w="1348" w:type="dxa"/>
          </w:tcPr>
          <w:p w14:paraId="27F7BBAC"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65E778B1" w14:textId="77777777" w:rsidR="006B1BE5" w:rsidRDefault="00441634">
            <w:pPr>
              <w:pStyle w:val="TableParagraph"/>
              <w:spacing w:before="47" w:line="264" w:lineRule="exact"/>
              <w:ind w:right="151"/>
              <w:jc w:val="right"/>
              <w:rPr>
                <w:sz w:val="24"/>
              </w:rPr>
            </w:pPr>
            <w:r>
              <w:rPr>
                <w:spacing w:val="-2"/>
                <w:sz w:val="24"/>
              </w:rPr>
              <w:t>54.715</w:t>
            </w:r>
          </w:p>
        </w:tc>
        <w:tc>
          <w:tcPr>
            <w:tcW w:w="1276" w:type="dxa"/>
          </w:tcPr>
          <w:p w14:paraId="7C0E1BE1"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44507110" w14:textId="77777777" w:rsidR="006B1BE5" w:rsidRDefault="00441634">
            <w:pPr>
              <w:pStyle w:val="TableParagraph"/>
              <w:spacing w:before="47" w:line="264" w:lineRule="exact"/>
              <w:ind w:right="154"/>
              <w:jc w:val="right"/>
              <w:rPr>
                <w:sz w:val="24"/>
              </w:rPr>
            </w:pPr>
            <w:r>
              <w:rPr>
                <w:spacing w:val="-2"/>
                <w:sz w:val="24"/>
              </w:rPr>
              <w:t>1.547***</w:t>
            </w:r>
          </w:p>
        </w:tc>
      </w:tr>
      <w:tr w:rsidR="006B1BE5" w14:paraId="706D89F2" w14:textId="77777777">
        <w:trPr>
          <w:trHeight w:val="331"/>
        </w:trPr>
        <w:tc>
          <w:tcPr>
            <w:tcW w:w="2441" w:type="dxa"/>
          </w:tcPr>
          <w:p w14:paraId="072F84E6" w14:textId="77777777" w:rsidR="006B1BE5" w:rsidRDefault="00441634">
            <w:pPr>
              <w:pStyle w:val="TableParagraph"/>
              <w:spacing w:before="42" w:line="269" w:lineRule="exact"/>
              <w:ind w:left="167"/>
              <w:jc w:val="left"/>
              <w:rPr>
                <w:sz w:val="24"/>
              </w:rPr>
            </w:pPr>
            <w:r>
              <w:rPr>
                <w:spacing w:val="-2"/>
                <w:sz w:val="24"/>
              </w:rPr>
              <w:t>Christian</w:t>
            </w:r>
          </w:p>
        </w:tc>
        <w:tc>
          <w:tcPr>
            <w:tcW w:w="1348" w:type="dxa"/>
          </w:tcPr>
          <w:p w14:paraId="450A14FD" w14:textId="77777777" w:rsidR="006B1BE5" w:rsidRDefault="00441634">
            <w:pPr>
              <w:pStyle w:val="TableParagraph"/>
              <w:spacing w:before="47" w:line="264" w:lineRule="exact"/>
              <w:ind w:right="157"/>
              <w:jc w:val="right"/>
              <w:rPr>
                <w:sz w:val="24"/>
              </w:rPr>
            </w:pPr>
            <w:r>
              <w:rPr>
                <w:spacing w:val="-2"/>
                <w:sz w:val="24"/>
              </w:rPr>
              <w:t>-</w:t>
            </w:r>
            <w:r>
              <w:rPr>
                <w:spacing w:val="-4"/>
                <w:sz w:val="24"/>
              </w:rPr>
              <w:t>.467</w:t>
            </w:r>
          </w:p>
        </w:tc>
        <w:tc>
          <w:tcPr>
            <w:tcW w:w="1348" w:type="dxa"/>
          </w:tcPr>
          <w:p w14:paraId="2ED418E9" w14:textId="77777777" w:rsidR="006B1BE5" w:rsidRDefault="00441634">
            <w:pPr>
              <w:pStyle w:val="TableParagraph"/>
              <w:spacing w:before="47" w:line="264" w:lineRule="exact"/>
              <w:ind w:right="153"/>
              <w:jc w:val="right"/>
              <w:rPr>
                <w:sz w:val="24"/>
              </w:rPr>
            </w:pPr>
            <w:r>
              <w:rPr>
                <w:spacing w:val="-4"/>
                <w:sz w:val="24"/>
              </w:rPr>
              <w:t>.089</w:t>
            </w:r>
          </w:p>
        </w:tc>
        <w:tc>
          <w:tcPr>
            <w:tcW w:w="1382" w:type="dxa"/>
          </w:tcPr>
          <w:p w14:paraId="19CC64CF" w14:textId="77777777" w:rsidR="006B1BE5" w:rsidRDefault="00441634">
            <w:pPr>
              <w:pStyle w:val="TableParagraph"/>
              <w:spacing w:before="47" w:line="264" w:lineRule="exact"/>
              <w:ind w:right="151"/>
              <w:jc w:val="right"/>
              <w:rPr>
                <w:sz w:val="24"/>
              </w:rPr>
            </w:pPr>
            <w:r>
              <w:rPr>
                <w:spacing w:val="-2"/>
                <w:sz w:val="24"/>
              </w:rPr>
              <w:t>27.578</w:t>
            </w:r>
          </w:p>
        </w:tc>
        <w:tc>
          <w:tcPr>
            <w:tcW w:w="1276" w:type="dxa"/>
          </w:tcPr>
          <w:p w14:paraId="51441B96"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3CE320C9" w14:textId="77777777" w:rsidR="006B1BE5" w:rsidRDefault="00441634">
            <w:pPr>
              <w:pStyle w:val="TableParagraph"/>
              <w:spacing w:before="47" w:line="264" w:lineRule="exact"/>
              <w:ind w:right="154"/>
              <w:jc w:val="right"/>
              <w:rPr>
                <w:sz w:val="24"/>
              </w:rPr>
            </w:pPr>
            <w:r>
              <w:rPr>
                <w:spacing w:val="-2"/>
                <w:sz w:val="24"/>
              </w:rPr>
              <w:t>.627***</w:t>
            </w:r>
          </w:p>
        </w:tc>
      </w:tr>
      <w:tr w:rsidR="006B1BE5" w14:paraId="7E5072BC" w14:textId="77777777">
        <w:trPr>
          <w:trHeight w:val="330"/>
        </w:trPr>
        <w:tc>
          <w:tcPr>
            <w:tcW w:w="2441" w:type="dxa"/>
          </w:tcPr>
          <w:p w14:paraId="3551FB55" w14:textId="77777777" w:rsidR="006B1BE5" w:rsidRDefault="00441634">
            <w:pPr>
              <w:pStyle w:val="TableParagraph"/>
              <w:spacing w:before="42" w:line="269" w:lineRule="exact"/>
              <w:ind w:left="167"/>
              <w:jc w:val="left"/>
              <w:rPr>
                <w:sz w:val="24"/>
              </w:rPr>
            </w:pPr>
            <w:r>
              <w:rPr>
                <w:spacing w:val="-2"/>
                <w:sz w:val="24"/>
              </w:rPr>
              <w:t>Others</w:t>
            </w:r>
          </w:p>
        </w:tc>
        <w:tc>
          <w:tcPr>
            <w:tcW w:w="1348" w:type="dxa"/>
          </w:tcPr>
          <w:p w14:paraId="2523AD71" w14:textId="77777777" w:rsidR="006B1BE5" w:rsidRDefault="00441634">
            <w:pPr>
              <w:pStyle w:val="TableParagraph"/>
              <w:spacing w:before="49" w:line="261" w:lineRule="exact"/>
              <w:ind w:right="157"/>
              <w:jc w:val="right"/>
              <w:rPr>
                <w:sz w:val="24"/>
              </w:rPr>
            </w:pPr>
            <w:r>
              <w:rPr>
                <w:spacing w:val="-4"/>
                <w:sz w:val="24"/>
              </w:rPr>
              <w:t>.103</w:t>
            </w:r>
          </w:p>
        </w:tc>
        <w:tc>
          <w:tcPr>
            <w:tcW w:w="1348" w:type="dxa"/>
          </w:tcPr>
          <w:p w14:paraId="64C19F6A" w14:textId="77777777" w:rsidR="006B1BE5" w:rsidRDefault="00441634">
            <w:pPr>
              <w:pStyle w:val="TableParagraph"/>
              <w:spacing w:before="49" w:line="261" w:lineRule="exact"/>
              <w:ind w:right="153"/>
              <w:jc w:val="right"/>
              <w:rPr>
                <w:sz w:val="24"/>
              </w:rPr>
            </w:pPr>
            <w:r>
              <w:rPr>
                <w:spacing w:val="-4"/>
                <w:sz w:val="24"/>
              </w:rPr>
              <w:t>.087</w:t>
            </w:r>
          </w:p>
        </w:tc>
        <w:tc>
          <w:tcPr>
            <w:tcW w:w="1382" w:type="dxa"/>
          </w:tcPr>
          <w:p w14:paraId="730D9DC4" w14:textId="77777777" w:rsidR="006B1BE5" w:rsidRDefault="00441634">
            <w:pPr>
              <w:pStyle w:val="TableParagraph"/>
              <w:spacing w:before="49" w:line="261" w:lineRule="exact"/>
              <w:ind w:right="151"/>
              <w:jc w:val="right"/>
              <w:rPr>
                <w:sz w:val="24"/>
              </w:rPr>
            </w:pPr>
            <w:r>
              <w:rPr>
                <w:spacing w:val="-2"/>
                <w:sz w:val="24"/>
              </w:rPr>
              <w:t>1.417</w:t>
            </w:r>
          </w:p>
        </w:tc>
        <w:tc>
          <w:tcPr>
            <w:tcW w:w="1276" w:type="dxa"/>
          </w:tcPr>
          <w:p w14:paraId="6C6A567F" w14:textId="77777777" w:rsidR="006B1BE5" w:rsidRDefault="00441634">
            <w:pPr>
              <w:pStyle w:val="TableParagraph"/>
              <w:spacing w:before="49" w:line="261" w:lineRule="exact"/>
              <w:ind w:right="152"/>
              <w:jc w:val="right"/>
              <w:rPr>
                <w:sz w:val="24"/>
              </w:rPr>
            </w:pPr>
            <w:r>
              <w:rPr>
                <w:spacing w:val="-4"/>
                <w:sz w:val="24"/>
              </w:rPr>
              <w:t>.234</w:t>
            </w:r>
          </w:p>
        </w:tc>
        <w:tc>
          <w:tcPr>
            <w:tcW w:w="1838" w:type="dxa"/>
          </w:tcPr>
          <w:p w14:paraId="46852E5D" w14:textId="77777777" w:rsidR="006B1BE5" w:rsidRDefault="00441634">
            <w:pPr>
              <w:pStyle w:val="TableParagraph"/>
              <w:spacing w:before="49" w:line="261" w:lineRule="exact"/>
              <w:ind w:right="153"/>
              <w:jc w:val="right"/>
              <w:rPr>
                <w:sz w:val="24"/>
              </w:rPr>
            </w:pPr>
            <w:r>
              <w:rPr>
                <w:spacing w:val="-2"/>
                <w:sz w:val="24"/>
              </w:rPr>
              <w:t>1.108</w:t>
            </w:r>
          </w:p>
        </w:tc>
      </w:tr>
      <w:tr w:rsidR="006B1BE5" w14:paraId="2B1496AB" w14:textId="77777777">
        <w:trPr>
          <w:trHeight w:val="640"/>
        </w:trPr>
        <w:tc>
          <w:tcPr>
            <w:tcW w:w="9633" w:type="dxa"/>
            <w:gridSpan w:val="6"/>
          </w:tcPr>
          <w:p w14:paraId="6F4E850A" w14:textId="77777777" w:rsidR="006B1BE5" w:rsidRDefault="00441634">
            <w:pPr>
              <w:pStyle w:val="TableParagraph"/>
              <w:spacing w:before="42" w:line="240" w:lineRule="auto"/>
              <w:ind w:left="167"/>
              <w:jc w:val="left"/>
              <w:rPr>
                <w:b/>
                <w:sz w:val="24"/>
              </w:rPr>
            </w:pPr>
            <w:r>
              <w:rPr>
                <w:b/>
                <w:sz w:val="24"/>
              </w:rPr>
              <w:t>Place</w:t>
            </w:r>
            <w:r>
              <w:rPr>
                <w:b/>
                <w:spacing w:val="-2"/>
                <w:sz w:val="24"/>
              </w:rPr>
              <w:t xml:space="preserve"> </w:t>
            </w:r>
            <w:r>
              <w:rPr>
                <w:b/>
                <w:sz w:val="24"/>
              </w:rPr>
              <w:t>of</w:t>
            </w:r>
            <w:r>
              <w:rPr>
                <w:b/>
                <w:spacing w:val="-1"/>
                <w:sz w:val="24"/>
              </w:rPr>
              <w:t xml:space="preserve"> </w:t>
            </w:r>
            <w:r>
              <w:rPr>
                <w:b/>
                <w:spacing w:val="-2"/>
                <w:sz w:val="24"/>
              </w:rPr>
              <w:t>Residence</w:t>
            </w:r>
          </w:p>
          <w:p w14:paraId="3252BC75" w14:textId="77777777" w:rsidR="006B1BE5" w:rsidRDefault="00441634">
            <w:pPr>
              <w:pStyle w:val="TableParagraph"/>
              <w:spacing w:before="45" w:line="257" w:lineRule="exact"/>
              <w:ind w:left="167"/>
              <w:jc w:val="left"/>
              <w:rPr>
                <w:b/>
                <w:i/>
                <w:sz w:val="24"/>
              </w:rPr>
            </w:pPr>
            <w:r>
              <w:rPr>
                <w:b/>
                <w:i/>
                <w:sz w:val="24"/>
              </w:rPr>
              <w:t>RC</w:t>
            </w:r>
            <w:r>
              <w:rPr>
                <w:b/>
                <w:sz w:val="24"/>
              </w:rPr>
              <w:t>-</w:t>
            </w:r>
            <w:r>
              <w:rPr>
                <w:b/>
                <w:spacing w:val="-1"/>
                <w:sz w:val="24"/>
              </w:rPr>
              <w:t xml:space="preserve"> </w:t>
            </w:r>
            <w:r>
              <w:rPr>
                <w:b/>
                <w:i/>
                <w:spacing w:val="-2"/>
                <w:sz w:val="24"/>
              </w:rPr>
              <w:t>Urban</w:t>
            </w:r>
          </w:p>
        </w:tc>
      </w:tr>
      <w:tr w:rsidR="006B1BE5" w14:paraId="61162EEC" w14:textId="77777777">
        <w:trPr>
          <w:trHeight w:val="330"/>
        </w:trPr>
        <w:tc>
          <w:tcPr>
            <w:tcW w:w="2441" w:type="dxa"/>
          </w:tcPr>
          <w:p w14:paraId="4FE4E082" w14:textId="77777777" w:rsidR="006B1BE5" w:rsidRDefault="00441634">
            <w:pPr>
              <w:pStyle w:val="TableParagraph"/>
              <w:spacing w:before="42" w:line="269" w:lineRule="exact"/>
              <w:ind w:left="167"/>
              <w:jc w:val="left"/>
              <w:rPr>
                <w:sz w:val="24"/>
              </w:rPr>
            </w:pPr>
            <w:r>
              <w:rPr>
                <w:spacing w:val="-2"/>
                <w:sz w:val="24"/>
              </w:rPr>
              <w:t>Rural</w:t>
            </w:r>
          </w:p>
        </w:tc>
        <w:tc>
          <w:tcPr>
            <w:tcW w:w="1348" w:type="dxa"/>
          </w:tcPr>
          <w:p w14:paraId="1A85B285" w14:textId="77777777" w:rsidR="006B1BE5" w:rsidRDefault="00441634">
            <w:pPr>
              <w:pStyle w:val="TableParagraph"/>
              <w:spacing w:before="47" w:line="264" w:lineRule="exact"/>
              <w:ind w:right="157"/>
              <w:jc w:val="right"/>
              <w:rPr>
                <w:sz w:val="24"/>
              </w:rPr>
            </w:pPr>
            <w:r>
              <w:rPr>
                <w:spacing w:val="-2"/>
                <w:sz w:val="24"/>
              </w:rPr>
              <w:t>-</w:t>
            </w:r>
            <w:r>
              <w:rPr>
                <w:spacing w:val="-4"/>
                <w:sz w:val="24"/>
              </w:rPr>
              <w:t>.010</w:t>
            </w:r>
          </w:p>
        </w:tc>
        <w:tc>
          <w:tcPr>
            <w:tcW w:w="1348" w:type="dxa"/>
          </w:tcPr>
          <w:p w14:paraId="161E633F" w14:textId="77777777" w:rsidR="006B1BE5" w:rsidRDefault="00441634">
            <w:pPr>
              <w:pStyle w:val="TableParagraph"/>
              <w:spacing w:before="47" w:line="264" w:lineRule="exact"/>
              <w:ind w:right="153"/>
              <w:jc w:val="right"/>
              <w:rPr>
                <w:sz w:val="24"/>
              </w:rPr>
            </w:pPr>
            <w:r>
              <w:rPr>
                <w:spacing w:val="-4"/>
                <w:sz w:val="24"/>
              </w:rPr>
              <w:t>.017</w:t>
            </w:r>
          </w:p>
        </w:tc>
        <w:tc>
          <w:tcPr>
            <w:tcW w:w="1382" w:type="dxa"/>
          </w:tcPr>
          <w:p w14:paraId="26D233F1" w14:textId="77777777" w:rsidR="006B1BE5" w:rsidRDefault="00441634">
            <w:pPr>
              <w:pStyle w:val="TableParagraph"/>
              <w:spacing w:before="47" w:line="264" w:lineRule="exact"/>
              <w:ind w:right="151"/>
              <w:jc w:val="right"/>
              <w:rPr>
                <w:sz w:val="24"/>
              </w:rPr>
            </w:pPr>
            <w:r>
              <w:rPr>
                <w:spacing w:val="-4"/>
                <w:sz w:val="24"/>
              </w:rPr>
              <w:t>.333</w:t>
            </w:r>
          </w:p>
        </w:tc>
        <w:tc>
          <w:tcPr>
            <w:tcW w:w="1276" w:type="dxa"/>
          </w:tcPr>
          <w:p w14:paraId="691F6609" w14:textId="77777777" w:rsidR="006B1BE5" w:rsidRDefault="00441634">
            <w:pPr>
              <w:pStyle w:val="TableParagraph"/>
              <w:spacing w:before="47" w:line="264" w:lineRule="exact"/>
              <w:ind w:right="152"/>
              <w:jc w:val="right"/>
              <w:rPr>
                <w:sz w:val="24"/>
              </w:rPr>
            </w:pPr>
            <w:r>
              <w:rPr>
                <w:spacing w:val="-4"/>
                <w:sz w:val="24"/>
              </w:rPr>
              <w:t>.564</w:t>
            </w:r>
          </w:p>
        </w:tc>
        <w:tc>
          <w:tcPr>
            <w:tcW w:w="1838" w:type="dxa"/>
          </w:tcPr>
          <w:p w14:paraId="749A5E07" w14:textId="77777777" w:rsidR="006B1BE5" w:rsidRDefault="00441634">
            <w:pPr>
              <w:pStyle w:val="TableParagraph"/>
              <w:spacing w:before="47" w:line="264" w:lineRule="exact"/>
              <w:ind w:right="153"/>
              <w:jc w:val="right"/>
              <w:rPr>
                <w:sz w:val="24"/>
              </w:rPr>
            </w:pPr>
            <w:r>
              <w:rPr>
                <w:spacing w:val="-4"/>
                <w:sz w:val="24"/>
              </w:rPr>
              <w:t>.990</w:t>
            </w:r>
          </w:p>
        </w:tc>
      </w:tr>
      <w:tr w:rsidR="006B1BE5" w14:paraId="327A76FE" w14:textId="77777777">
        <w:trPr>
          <w:trHeight w:val="674"/>
        </w:trPr>
        <w:tc>
          <w:tcPr>
            <w:tcW w:w="9633" w:type="dxa"/>
            <w:gridSpan w:val="6"/>
          </w:tcPr>
          <w:p w14:paraId="2B1301A8" w14:textId="77777777" w:rsidR="006B1BE5" w:rsidRDefault="00441634">
            <w:pPr>
              <w:pStyle w:val="TableParagraph"/>
              <w:spacing w:before="42" w:line="240" w:lineRule="auto"/>
              <w:ind w:left="167"/>
              <w:jc w:val="left"/>
              <w:rPr>
                <w:b/>
                <w:sz w:val="24"/>
              </w:rPr>
            </w:pPr>
            <w:r>
              <w:rPr>
                <w:b/>
                <w:sz w:val="24"/>
              </w:rPr>
              <w:t>Social</w:t>
            </w:r>
            <w:r>
              <w:rPr>
                <w:b/>
                <w:spacing w:val="-1"/>
                <w:sz w:val="24"/>
              </w:rPr>
              <w:t xml:space="preserve"> </w:t>
            </w:r>
            <w:r>
              <w:rPr>
                <w:b/>
                <w:spacing w:val="-2"/>
                <w:sz w:val="24"/>
              </w:rPr>
              <w:t>Category</w:t>
            </w:r>
          </w:p>
          <w:p w14:paraId="13334F6B" w14:textId="77777777" w:rsidR="006B1BE5" w:rsidRDefault="00441634">
            <w:pPr>
              <w:pStyle w:val="TableParagraph"/>
              <w:spacing w:before="45" w:line="240" w:lineRule="auto"/>
              <w:ind w:left="167"/>
              <w:jc w:val="left"/>
              <w:rPr>
                <w:b/>
                <w:i/>
                <w:sz w:val="24"/>
              </w:rPr>
            </w:pPr>
            <w:r>
              <w:rPr>
                <w:b/>
                <w:i/>
                <w:sz w:val="24"/>
              </w:rPr>
              <w:t>RC</w:t>
            </w:r>
            <w:r>
              <w:rPr>
                <w:b/>
                <w:sz w:val="24"/>
              </w:rPr>
              <w:t>-</w:t>
            </w:r>
            <w:r>
              <w:rPr>
                <w:b/>
                <w:spacing w:val="-1"/>
                <w:sz w:val="24"/>
              </w:rPr>
              <w:t xml:space="preserve"> </w:t>
            </w:r>
            <w:r>
              <w:rPr>
                <w:b/>
                <w:i/>
                <w:spacing w:val="-2"/>
                <w:sz w:val="24"/>
              </w:rPr>
              <w:t>General</w:t>
            </w:r>
          </w:p>
        </w:tc>
      </w:tr>
      <w:tr w:rsidR="006B1BE5" w14:paraId="1C16ACDE" w14:textId="77777777">
        <w:trPr>
          <w:trHeight w:val="330"/>
        </w:trPr>
        <w:tc>
          <w:tcPr>
            <w:tcW w:w="2441" w:type="dxa"/>
          </w:tcPr>
          <w:p w14:paraId="1F33ADD1" w14:textId="77777777" w:rsidR="006B1BE5" w:rsidRDefault="00441634">
            <w:pPr>
              <w:pStyle w:val="TableParagraph"/>
              <w:spacing w:before="42" w:line="269" w:lineRule="exact"/>
              <w:ind w:left="167"/>
              <w:jc w:val="left"/>
              <w:rPr>
                <w:sz w:val="24"/>
              </w:rPr>
            </w:pPr>
            <w:r>
              <w:rPr>
                <w:spacing w:val="-5"/>
                <w:sz w:val="24"/>
              </w:rPr>
              <w:t>SC</w:t>
            </w:r>
          </w:p>
        </w:tc>
        <w:tc>
          <w:tcPr>
            <w:tcW w:w="1348" w:type="dxa"/>
          </w:tcPr>
          <w:p w14:paraId="1C9FDF9A" w14:textId="77777777" w:rsidR="006B1BE5" w:rsidRDefault="00441634">
            <w:pPr>
              <w:pStyle w:val="TableParagraph"/>
              <w:spacing w:before="47" w:line="264" w:lineRule="exact"/>
              <w:ind w:right="157"/>
              <w:jc w:val="right"/>
              <w:rPr>
                <w:sz w:val="24"/>
              </w:rPr>
            </w:pPr>
            <w:r>
              <w:rPr>
                <w:spacing w:val="-2"/>
                <w:sz w:val="24"/>
              </w:rPr>
              <w:t>-</w:t>
            </w:r>
            <w:r>
              <w:rPr>
                <w:spacing w:val="-4"/>
                <w:sz w:val="24"/>
              </w:rPr>
              <w:t>.142</w:t>
            </w:r>
          </w:p>
        </w:tc>
        <w:tc>
          <w:tcPr>
            <w:tcW w:w="1348" w:type="dxa"/>
          </w:tcPr>
          <w:p w14:paraId="3C51E505" w14:textId="77777777" w:rsidR="006B1BE5" w:rsidRDefault="00441634">
            <w:pPr>
              <w:pStyle w:val="TableParagraph"/>
              <w:spacing w:before="47" w:line="264" w:lineRule="exact"/>
              <w:ind w:right="153"/>
              <w:jc w:val="right"/>
              <w:rPr>
                <w:sz w:val="24"/>
              </w:rPr>
            </w:pPr>
            <w:r>
              <w:rPr>
                <w:spacing w:val="-4"/>
                <w:sz w:val="24"/>
              </w:rPr>
              <w:t>.058</w:t>
            </w:r>
          </w:p>
        </w:tc>
        <w:tc>
          <w:tcPr>
            <w:tcW w:w="1382" w:type="dxa"/>
          </w:tcPr>
          <w:p w14:paraId="2CCBD4FF" w14:textId="77777777" w:rsidR="006B1BE5" w:rsidRDefault="00441634">
            <w:pPr>
              <w:pStyle w:val="TableParagraph"/>
              <w:spacing w:before="47" w:line="264" w:lineRule="exact"/>
              <w:ind w:right="151"/>
              <w:jc w:val="right"/>
              <w:rPr>
                <w:sz w:val="24"/>
              </w:rPr>
            </w:pPr>
            <w:r>
              <w:rPr>
                <w:spacing w:val="-2"/>
                <w:sz w:val="24"/>
              </w:rPr>
              <w:t>5.992</w:t>
            </w:r>
          </w:p>
        </w:tc>
        <w:tc>
          <w:tcPr>
            <w:tcW w:w="1276" w:type="dxa"/>
          </w:tcPr>
          <w:p w14:paraId="22B70EDC" w14:textId="77777777" w:rsidR="006B1BE5" w:rsidRDefault="00441634">
            <w:pPr>
              <w:pStyle w:val="TableParagraph"/>
              <w:spacing w:before="47" w:line="264" w:lineRule="exact"/>
              <w:ind w:right="152"/>
              <w:jc w:val="right"/>
              <w:rPr>
                <w:sz w:val="24"/>
              </w:rPr>
            </w:pPr>
            <w:r>
              <w:rPr>
                <w:spacing w:val="-4"/>
                <w:sz w:val="24"/>
              </w:rPr>
              <w:t>.014</w:t>
            </w:r>
          </w:p>
        </w:tc>
        <w:tc>
          <w:tcPr>
            <w:tcW w:w="1838" w:type="dxa"/>
          </w:tcPr>
          <w:p w14:paraId="63C1C7B1" w14:textId="77777777" w:rsidR="006B1BE5" w:rsidRDefault="00441634">
            <w:pPr>
              <w:pStyle w:val="TableParagraph"/>
              <w:spacing w:before="47" w:line="264" w:lineRule="exact"/>
              <w:ind w:right="153"/>
              <w:jc w:val="right"/>
              <w:rPr>
                <w:sz w:val="24"/>
              </w:rPr>
            </w:pPr>
            <w:r>
              <w:rPr>
                <w:spacing w:val="-2"/>
                <w:sz w:val="24"/>
              </w:rPr>
              <w:t>.868**</w:t>
            </w:r>
          </w:p>
        </w:tc>
      </w:tr>
      <w:tr w:rsidR="006B1BE5" w14:paraId="3E512CDE" w14:textId="77777777">
        <w:trPr>
          <w:trHeight w:val="330"/>
        </w:trPr>
        <w:tc>
          <w:tcPr>
            <w:tcW w:w="2441" w:type="dxa"/>
          </w:tcPr>
          <w:p w14:paraId="2CF272C7" w14:textId="77777777" w:rsidR="006B1BE5" w:rsidRDefault="00441634">
            <w:pPr>
              <w:pStyle w:val="TableParagraph"/>
              <w:spacing w:before="42" w:line="269" w:lineRule="exact"/>
              <w:ind w:left="167"/>
              <w:jc w:val="left"/>
              <w:rPr>
                <w:sz w:val="24"/>
              </w:rPr>
            </w:pPr>
            <w:r>
              <w:rPr>
                <w:spacing w:val="-5"/>
                <w:sz w:val="24"/>
              </w:rPr>
              <w:t>ST</w:t>
            </w:r>
          </w:p>
        </w:tc>
        <w:tc>
          <w:tcPr>
            <w:tcW w:w="1348" w:type="dxa"/>
          </w:tcPr>
          <w:p w14:paraId="6C2A039F" w14:textId="77777777" w:rsidR="006B1BE5" w:rsidRDefault="00441634">
            <w:pPr>
              <w:pStyle w:val="TableParagraph"/>
              <w:spacing w:before="47" w:line="264" w:lineRule="exact"/>
              <w:ind w:right="157"/>
              <w:jc w:val="right"/>
              <w:rPr>
                <w:sz w:val="24"/>
              </w:rPr>
            </w:pPr>
            <w:r>
              <w:rPr>
                <w:spacing w:val="-2"/>
                <w:sz w:val="24"/>
              </w:rPr>
              <w:t>-</w:t>
            </w:r>
            <w:r>
              <w:rPr>
                <w:spacing w:val="-4"/>
                <w:sz w:val="24"/>
              </w:rPr>
              <w:t>.244</w:t>
            </w:r>
          </w:p>
        </w:tc>
        <w:tc>
          <w:tcPr>
            <w:tcW w:w="1348" w:type="dxa"/>
          </w:tcPr>
          <w:p w14:paraId="22D9E7F8"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1CA4DCA7" w14:textId="77777777" w:rsidR="006B1BE5" w:rsidRDefault="00441634">
            <w:pPr>
              <w:pStyle w:val="TableParagraph"/>
              <w:spacing w:before="47" w:line="264" w:lineRule="exact"/>
              <w:ind w:right="151"/>
              <w:jc w:val="right"/>
              <w:rPr>
                <w:sz w:val="24"/>
              </w:rPr>
            </w:pPr>
            <w:r>
              <w:rPr>
                <w:spacing w:val="-2"/>
                <w:sz w:val="24"/>
              </w:rPr>
              <w:t>17.094</w:t>
            </w:r>
          </w:p>
        </w:tc>
        <w:tc>
          <w:tcPr>
            <w:tcW w:w="1276" w:type="dxa"/>
          </w:tcPr>
          <w:p w14:paraId="7BB1B80C" w14:textId="77777777" w:rsidR="006B1BE5" w:rsidRDefault="00441634">
            <w:pPr>
              <w:pStyle w:val="TableParagraph"/>
              <w:spacing w:before="47" w:line="264" w:lineRule="exact"/>
              <w:ind w:right="152"/>
              <w:jc w:val="right"/>
              <w:rPr>
                <w:sz w:val="24"/>
              </w:rPr>
            </w:pPr>
            <w:r>
              <w:rPr>
                <w:spacing w:val="-4"/>
                <w:sz w:val="24"/>
              </w:rPr>
              <w:t>.000</w:t>
            </w:r>
          </w:p>
        </w:tc>
        <w:tc>
          <w:tcPr>
            <w:tcW w:w="1838" w:type="dxa"/>
          </w:tcPr>
          <w:p w14:paraId="6BEEAC34" w14:textId="77777777" w:rsidR="006B1BE5" w:rsidRDefault="00441634">
            <w:pPr>
              <w:pStyle w:val="TableParagraph"/>
              <w:spacing w:before="47" w:line="264" w:lineRule="exact"/>
              <w:ind w:right="154"/>
              <w:jc w:val="right"/>
              <w:rPr>
                <w:sz w:val="24"/>
              </w:rPr>
            </w:pPr>
            <w:r>
              <w:rPr>
                <w:spacing w:val="-2"/>
                <w:sz w:val="24"/>
              </w:rPr>
              <w:t>.784***</w:t>
            </w:r>
          </w:p>
        </w:tc>
      </w:tr>
      <w:tr w:rsidR="006B1BE5" w14:paraId="4B31BF71" w14:textId="77777777">
        <w:trPr>
          <w:trHeight w:val="330"/>
        </w:trPr>
        <w:tc>
          <w:tcPr>
            <w:tcW w:w="2441" w:type="dxa"/>
          </w:tcPr>
          <w:p w14:paraId="4B3322BB" w14:textId="77777777" w:rsidR="006B1BE5" w:rsidRDefault="00441634">
            <w:pPr>
              <w:pStyle w:val="TableParagraph"/>
              <w:spacing w:before="42" w:line="269" w:lineRule="exact"/>
              <w:ind w:left="167"/>
              <w:jc w:val="left"/>
              <w:rPr>
                <w:sz w:val="24"/>
              </w:rPr>
            </w:pPr>
            <w:r>
              <w:rPr>
                <w:spacing w:val="-5"/>
                <w:sz w:val="24"/>
              </w:rPr>
              <w:t>OBC</w:t>
            </w:r>
          </w:p>
        </w:tc>
        <w:tc>
          <w:tcPr>
            <w:tcW w:w="1348" w:type="dxa"/>
          </w:tcPr>
          <w:p w14:paraId="03C830DC" w14:textId="77777777" w:rsidR="006B1BE5" w:rsidRDefault="00441634">
            <w:pPr>
              <w:pStyle w:val="TableParagraph"/>
              <w:spacing w:before="47" w:line="264" w:lineRule="exact"/>
              <w:ind w:right="157"/>
              <w:jc w:val="right"/>
              <w:rPr>
                <w:sz w:val="24"/>
              </w:rPr>
            </w:pPr>
            <w:r>
              <w:rPr>
                <w:spacing w:val="-2"/>
                <w:sz w:val="24"/>
              </w:rPr>
              <w:t>-</w:t>
            </w:r>
            <w:r>
              <w:rPr>
                <w:spacing w:val="-4"/>
                <w:sz w:val="24"/>
              </w:rPr>
              <w:t>.159</w:t>
            </w:r>
          </w:p>
        </w:tc>
        <w:tc>
          <w:tcPr>
            <w:tcW w:w="1348" w:type="dxa"/>
          </w:tcPr>
          <w:p w14:paraId="320721FE" w14:textId="77777777" w:rsidR="006B1BE5" w:rsidRDefault="00441634">
            <w:pPr>
              <w:pStyle w:val="TableParagraph"/>
              <w:spacing w:before="47" w:line="264" w:lineRule="exact"/>
              <w:ind w:right="153"/>
              <w:jc w:val="right"/>
              <w:rPr>
                <w:sz w:val="24"/>
              </w:rPr>
            </w:pPr>
            <w:r>
              <w:rPr>
                <w:spacing w:val="-4"/>
                <w:sz w:val="24"/>
              </w:rPr>
              <w:t>.050</w:t>
            </w:r>
          </w:p>
        </w:tc>
        <w:tc>
          <w:tcPr>
            <w:tcW w:w="1382" w:type="dxa"/>
          </w:tcPr>
          <w:p w14:paraId="56AFDE58" w14:textId="77777777" w:rsidR="006B1BE5" w:rsidRDefault="00441634">
            <w:pPr>
              <w:pStyle w:val="TableParagraph"/>
              <w:spacing w:before="47" w:line="264" w:lineRule="exact"/>
              <w:ind w:right="151"/>
              <w:jc w:val="right"/>
              <w:rPr>
                <w:sz w:val="24"/>
              </w:rPr>
            </w:pPr>
            <w:r>
              <w:rPr>
                <w:spacing w:val="-2"/>
                <w:sz w:val="24"/>
              </w:rPr>
              <w:t>10.096</w:t>
            </w:r>
          </w:p>
        </w:tc>
        <w:tc>
          <w:tcPr>
            <w:tcW w:w="1276" w:type="dxa"/>
          </w:tcPr>
          <w:p w14:paraId="33F1C457" w14:textId="77777777" w:rsidR="006B1BE5" w:rsidRDefault="00441634">
            <w:pPr>
              <w:pStyle w:val="TableParagraph"/>
              <w:spacing w:before="47" w:line="264" w:lineRule="exact"/>
              <w:ind w:right="152"/>
              <w:jc w:val="right"/>
              <w:rPr>
                <w:sz w:val="24"/>
              </w:rPr>
            </w:pPr>
            <w:r>
              <w:rPr>
                <w:spacing w:val="-4"/>
                <w:sz w:val="24"/>
              </w:rPr>
              <w:t>.001</w:t>
            </w:r>
          </w:p>
        </w:tc>
        <w:tc>
          <w:tcPr>
            <w:tcW w:w="1838" w:type="dxa"/>
          </w:tcPr>
          <w:p w14:paraId="5D06066F" w14:textId="77777777" w:rsidR="006B1BE5" w:rsidRDefault="00441634">
            <w:pPr>
              <w:pStyle w:val="TableParagraph"/>
              <w:spacing w:before="47" w:line="264" w:lineRule="exact"/>
              <w:ind w:right="153"/>
              <w:jc w:val="right"/>
              <w:rPr>
                <w:sz w:val="24"/>
              </w:rPr>
            </w:pPr>
            <w:r>
              <w:rPr>
                <w:spacing w:val="-2"/>
                <w:sz w:val="24"/>
              </w:rPr>
              <w:t>.853**</w:t>
            </w:r>
          </w:p>
        </w:tc>
      </w:tr>
      <w:tr w:rsidR="006B1BE5" w14:paraId="7C5D5801" w14:textId="77777777">
        <w:trPr>
          <w:trHeight w:val="640"/>
        </w:trPr>
        <w:tc>
          <w:tcPr>
            <w:tcW w:w="9633" w:type="dxa"/>
            <w:gridSpan w:val="6"/>
          </w:tcPr>
          <w:p w14:paraId="4E8A3A33" w14:textId="77777777" w:rsidR="006B1BE5" w:rsidRDefault="00441634">
            <w:pPr>
              <w:pStyle w:val="TableParagraph"/>
              <w:spacing w:before="42" w:line="240" w:lineRule="auto"/>
              <w:ind w:left="167"/>
              <w:jc w:val="left"/>
              <w:rPr>
                <w:b/>
                <w:sz w:val="24"/>
              </w:rPr>
            </w:pPr>
            <w:r>
              <w:rPr>
                <w:b/>
                <w:sz w:val="24"/>
              </w:rPr>
              <w:t>Wealth</w:t>
            </w:r>
            <w:r>
              <w:rPr>
                <w:b/>
                <w:spacing w:val="-3"/>
                <w:sz w:val="24"/>
              </w:rPr>
              <w:t xml:space="preserve"> </w:t>
            </w:r>
            <w:r>
              <w:rPr>
                <w:b/>
                <w:spacing w:val="-2"/>
                <w:sz w:val="24"/>
              </w:rPr>
              <w:t>Quintile</w:t>
            </w:r>
          </w:p>
          <w:p w14:paraId="27E7A2CD" w14:textId="77777777" w:rsidR="006B1BE5" w:rsidRDefault="00441634">
            <w:pPr>
              <w:pStyle w:val="TableParagraph"/>
              <w:spacing w:before="43" w:line="259" w:lineRule="exact"/>
              <w:ind w:left="167"/>
              <w:jc w:val="left"/>
              <w:rPr>
                <w:b/>
                <w:i/>
                <w:sz w:val="24"/>
              </w:rPr>
            </w:pPr>
            <w:r>
              <w:rPr>
                <w:b/>
                <w:i/>
                <w:sz w:val="24"/>
              </w:rPr>
              <w:t>RC</w:t>
            </w:r>
            <w:r>
              <w:rPr>
                <w:b/>
                <w:sz w:val="24"/>
              </w:rPr>
              <w:t>-</w:t>
            </w:r>
            <w:r>
              <w:rPr>
                <w:b/>
                <w:spacing w:val="-1"/>
                <w:sz w:val="24"/>
              </w:rPr>
              <w:t xml:space="preserve"> </w:t>
            </w:r>
            <w:r>
              <w:rPr>
                <w:b/>
                <w:i/>
                <w:spacing w:val="-2"/>
                <w:sz w:val="24"/>
              </w:rPr>
              <w:t>Poorest</w:t>
            </w:r>
          </w:p>
        </w:tc>
      </w:tr>
      <w:tr w:rsidR="006B1BE5" w14:paraId="2CD4F4B7" w14:textId="77777777">
        <w:trPr>
          <w:trHeight w:val="330"/>
        </w:trPr>
        <w:tc>
          <w:tcPr>
            <w:tcW w:w="2441" w:type="dxa"/>
          </w:tcPr>
          <w:p w14:paraId="24060DC9" w14:textId="77777777" w:rsidR="006B1BE5" w:rsidRDefault="00441634">
            <w:pPr>
              <w:pStyle w:val="TableParagraph"/>
              <w:spacing w:before="42" w:line="269" w:lineRule="exact"/>
              <w:ind w:left="167"/>
              <w:jc w:val="left"/>
              <w:rPr>
                <w:sz w:val="24"/>
              </w:rPr>
            </w:pPr>
            <w:r>
              <w:rPr>
                <w:spacing w:val="-2"/>
                <w:sz w:val="24"/>
              </w:rPr>
              <w:t>Poorer</w:t>
            </w:r>
          </w:p>
        </w:tc>
        <w:tc>
          <w:tcPr>
            <w:tcW w:w="1348" w:type="dxa"/>
          </w:tcPr>
          <w:p w14:paraId="174B8F65" w14:textId="77777777" w:rsidR="006B1BE5" w:rsidRDefault="00441634">
            <w:pPr>
              <w:pStyle w:val="TableParagraph"/>
              <w:spacing w:before="47" w:line="264" w:lineRule="exact"/>
              <w:ind w:right="157"/>
              <w:jc w:val="right"/>
              <w:rPr>
                <w:sz w:val="24"/>
              </w:rPr>
            </w:pPr>
            <w:r>
              <w:rPr>
                <w:spacing w:val="-2"/>
                <w:sz w:val="24"/>
              </w:rPr>
              <w:t>-</w:t>
            </w:r>
            <w:r>
              <w:rPr>
                <w:spacing w:val="-4"/>
                <w:sz w:val="24"/>
              </w:rPr>
              <w:t>.058</w:t>
            </w:r>
          </w:p>
        </w:tc>
        <w:tc>
          <w:tcPr>
            <w:tcW w:w="1348" w:type="dxa"/>
          </w:tcPr>
          <w:p w14:paraId="48C8D215" w14:textId="77777777" w:rsidR="006B1BE5" w:rsidRDefault="00441634">
            <w:pPr>
              <w:pStyle w:val="TableParagraph"/>
              <w:spacing w:before="47" w:line="264" w:lineRule="exact"/>
              <w:ind w:right="153"/>
              <w:jc w:val="right"/>
              <w:rPr>
                <w:sz w:val="24"/>
              </w:rPr>
            </w:pPr>
            <w:r>
              <w:rPr>
                <w:spacing w:val="-4"/>
                <w:sz w:val="24"/>
              </w:rPr>
              <w:t>.055</w:t>
            </w:r>
          </w:p>
        </w:tc>
        <w:tc>
          <w:tcPr>
            <w:tcW w:w="1382" w:type="dxa"/>
          </w:tcPr>
          <w:p w14:paraId="5B3058E7" w14:textId="77777777" w:rsidR="006B1BE5" w:rsidRDefault="00441634">
            <w:pPr>
              <w:pStyle w:val="TableParagraph"/>
              <w:spacing w:before="47" w:line="264" w:lineRule="exact"/>
              <w:ind w:right="151"/>
              <w:jc w:val="right"/>
              <w:rPr>
                <w:sz w:val="24"/>
              </w:rPr>
            </w:pPr>
            <w:r>
              <w:rPr>
                <w:spacing w:val="-2"/>
                <w:sz w:val="24"/>
              </w:rPr>
              <w:t>1.077</w:t>
            </w:r>
          </w:p>
        </w:tc>
        <w:tc>
          <w:tcPr>
            <w:tcW w:w="1276" w:type="dxa"/>
          </w:tcPr>
          <w:p w14:paraId="68CF779F" w14:textId="77777777" w:rsidR="006B1BE5" w:rsidRDefault="00441634">
            <w:pPr>
              <w:pStyle w:val="TableParagraph"/>
              <w:spacing w:before="47" w:line="264" w:lineRule="exact"/>
              <w:ind w:right="152"/>
              <w:jc w:val="right"/>
              <w:rPr>
                <w:sz w:val="24"/>
              </w:rPr>
            </w:pPr>
            <w:r>
              <w:rPr>
                <w:spacing w:val="-4"/>
                <w:sz w:val="24"/>
              </w:rPr>
              <w:t>.299</w:t>
            </w:r>
          </w:p>
        </w:tc>
        <w:tc>
          <w:tcPr>
            <w:tcW w:w="1838" w:type="dxa"/>
          </w:tcPr>
          <w:p w14:paraId="7A2D0991" w14:textId="77777777" w:rsidR="006B1BE5" w:rsidRDefault="00441634">
            <w:pPr>
              <w:pStyle w:val="TableParagraph"/>
              <w:spacing w:before="47" w:line="264" w:lineRule="exact"/>
              <w:ind w:right="153"/>
              <w:jc w:val="right"/>
              <w:rPr>
                <w:sz w:val="24"/>
              </w:rPr>
            </w:pPr>
            <w:r>
              <w:rPr>
                <w:spacing w:val="-4"/>
                <w:sz w:val="24"/>
              </w:rPr>
              <w:t>.944</w:t>
            </w:r>
          </w:p>
        </w:tc>
      </w:tr>
      <w:tr w:rsidR="006B1BE5" w14:paraId="7DF7DBF2" w14:textId="77777777">
        <w:trPr>
          <w:trHeight w:val="330"/>
        </w:trPr>
        <w:tc>
          <w:tcPr>
            <w:tcW w:w="2441" w:type="dxa"/>
          </w:tcPr>
          <w:p w14:paraId="00BCDFD5" w14:textId="77777777" w:rsidR="006B1BE5" w:rsidRDefault="00441634">
            <w:pPr>
              <w:pStyle w:val="TableParagraph"/>
              <w:spacing w:before="42" w:line="269" w:lineRule="exact"/>
              <w:ind w:left="167"/>
              <w:jc w:val="left"/>
              <w:rPr>
                <w:sz w:val="24"/>
              </w:rPr>
            </w:pPr>
            <w:r>
              <w:rPr>
                <w:spacing w:val="-2"/>
                <w:sz w:val="24"/>
              </w:rPr>
              <w:t>Middle</w:t>
            </w:r>
          </w:p>
        </w:tc>
        <w:tc>
          <w:tcPr>
            <w:tcW w:w="1348" w:type="dxa"/>
          </w:tcPr>
          <w:p w14:paraId="68E3AF90" w14:textId="77777777" w:rsidR="006B1BE5" w:rsidRDefault="00441634">
            <w:pPr>
              <w:pStyle w:val="TableParagraph"/>
              <w:spacing w:before="47" w:line="264" w:lineRule="exact"/>
              <w:ind w:right="157"/>
              <w:jc w:val="right"/>
              <w:rPr>
                <w:sz w:val="24"/>
              </w:rPr>
            </w:pPr>
            <w:r>
              <w:rPr>
                <w:spacing w:val="-2"/>
                <w:sz w:val="24"/>
              </w:rPr>
              <w:t>-</w:t>
            </w:r>
            <w:r>
              <w:rPr>
                <w:spacing w:val="-4"/>
                <w:sz w:val="24"/>
              </w:rPr>
              <w:t>.020</w:t>
            </w:r>
          </w:p>
        </w:tc>
        <w:tc>
          <w:tcPr>
            <w:tcW w:w="1348" w:type="dxa"/>
          </w:tcPr>
          <w:p w14:paraId="01D32892" w14:textId="77777777" w:rsidR="006B1BE5" w:rsidRDefault="00441634">
            <w:pPr>
              <w:pStyle w:val="TableParagraph"/>
              <w:spacing w:before="47" w:line="264" w:lineRule="exact"/>
              <w:ind w:right="153"/>
              <w:jc w:val="right"/>
              <w:rPr>
                <w:sz w:val="24"/>
              </w:rPr>
            </w:pPr>
            <w:r>
              <w:rPr>
                <w:spacing w:val="-4"/>
                <w:sz w:val="24"/>
              </w:rPr>
              <w:t>.059</w:t>
            </w:r>
          </w:p>
        </w:tc>
        <w:tc>
          <w:tcPr>
            <w:tcW w:w="1382" w:type="dxa"/>
          </w:tcPr>
          <w:p w14:paraId="1CC80E48" w14:textId="77777777" w:rsidR="006B1BE5" w:rsidRDefault="00441634">
            <w:pPr>
              <w:pStyle w:val="TableParagraph"/>
              <w:spacing w:before="47" w:line="264" w:lineRule="exact"/>
              <w:ind w:right="151"/>
              <w:jc w:val="right"/>
              <w:rPr>
                <w:sz w:val="24"/>
              </w:rPr>
            </w:pPr>
            <w:r>
              <w:rPr>
                <w:spacing w:val="-4"/>
                <w:sz w:val="24"/>
              </w:rPr>
              <w:t>.114</w:t>
            </w:r>
          </w:p>
        </w:tc>
        <w:tc>
          <w:tcPr>
            <w:tcW w:w="1276" w:type="dxa"/>
          </w:tcPr>
          <w:p w14:paraId="41D89E33" w14:textId="77777777" w:rsidR="006B1BE5" w:rsidRDefault="00441634">
            <w:pPr>
              <w:pStyle w:val="TableParagraph"/>
              <w:spacing w:before="47" w:line="264" w:lineRule="exact"/>
              <w:ind w:right="152"/>
              <w:jc w:val="right"/>
              <w:rPr>
                <w:sz w:val="24"/>
              </w:rPr>
            </w:pPr>
            <w:r>
              <w:rPr>
                <w:spacing w:val="-4"/>
                <w:sz w:val="24"/>
              </w:rPr>
              <w:t>.735</w:t>
            </w:r>
          </w:p>
        </w:tc>
        <w:tc>
          <w:tcPr>
            <w:tcW w:w="1838" w:type="dxa"/>
          </w:tcPr>
          <w:p w14:paraId="2E39E44B" w14:textId="77777777" w:rsidR="006B1BE5" w:rsidRDefault="00441634">
            <w:pPr>
              <w:pStyle w:val="TableParagraph"/>
              <w:spacing w:before="47" w:line="264" w:lineRule="exact"/>
              <w:ind w:right="153"/>
              <w:jc w:val="right"/>
              <w:rPr>
                <w:sz w:val="24"/>
              </w:rPr>
            </w:pPr>
            <w:r>
              <w:rPr>
                <w:spacing w:val="-4"/>
                <w:sz w:val="24"/>
              </w:rPr>
              <w:t>.980</w:t>
            </w:r>
          </w:p>
        </w:tc>
      </w:tr>
      <w:tr w:rsidR="006B1BE5" w14:paraId="0773CDBF" w14:textId="77777777">
        <w:trPr>
          <w:trHeight w:val="330"/>
        </w:trPr>
        <w:tc>
          <w:tcPr>
            <w:tcW w:w="2441" w:type="dxa"/>
          </w:tcPr>
          <w:p w14:paraId="28BDD6CA" w14:textId="77777777" w:rsidR="006B1BE5" w:rsidRDefault="00441634">
            <w:pPr>
              <w:pStyle w:val="TableParagraph"/>
              <w:spacing w:before="42" w:line="269" w:lineRule="exact"/>
              <w:ind w:left="167"/>
              <w:jc w:val="left"/>
              <w:rPr>
                <w:sz w:val="24"/>
              </w:rPr>
            </w:pPr>
            <w:r>
              <w:rPr>
                <w:spacing w:val="-2"/>
                <w:sz w:val="24"/>
              </w:rPr>
              <w:t>Richer</w:t>
            </w:r>
          </w:p>
        </w:tc>
        <w:tc>
          <w:tcPr>
            <w:tcW w:w="1348" w:type="dxa"/>
          </w:tcPr>
          <w:p w14:paraId="15E5D13C" w14:textId="77777777" w:rsidR="006B1BE5" w:rsidRDefault="00441634">
            <w:pPr>
              <w:pStyle w:val="TableParagraph"/>
              <w:spacing w:before="47" w:line="264" w:lineRule="exact"/>
              <w:ind w:right="157"/>
              <w:jc w:val="right"/>
              <w:rPr>
                <w:sz w:val="24"/>
              </w:rPr>
            </w:pPr>
            <w:r>
              <w:rPr>
                <w:spacing w:val="-4"/>
                <w:sz w:val="24"/>
              </w:rPr>
              <w:t>.024</w:t>
            </w:r>
          </w:p>
        </w:tc>
        <w:tc>
          <w:tcPr>
            <w:tcW w:w="1348" w:type="dxa"/>
          </w:tcPr>
          <w:p w14:paraId="2C98BA13" w14:textId="77777777" w:rsidR="006B1BE5" w:rsidRDefault="00441634">
            <w:pPr>
              <w:pStyle w:val="TableParagraph"/>
              <w:spacing w:before="47" w:line="264" w:lineRule="exact"/>
              <w:ind w:right="153"/>
              <w:jc w:val="right"/>
              <w:rPr>
                <w:sz w:val="24"/>
              </w:rPr>
            </w:pPr>
            <w:r>
              <w:rPr>
                <w:spacing w:val="-4"/>
                <w:sz w:val="24"/>
              </w:rPr>
              <w:t>.064</w:t>
            </w:r>
          </w:p>
        </w:tc>
        <w:tc>
          <w:tcPr>
            <w:tcW w:w="1382" w:type="dxa"/>
          </w:tcPr>
          <w:p w14:paraId="7A27251E" w14:textId="77777777" w:rsidR="006B1BE5" w:rsidRDefault="00441634">
            <w:pPr>
              <w:pStyle w:val="TableParagraph"/>
              <w:spacing w:before="47" w:line="264" w:lineRule="exact"/>
              <w:ind w:right="151"/>
              <w:jc w:val="right"/>
              <w:rPr>
                <w:sz w:val="24"/>
              </w:rPr>
            </w:pPr>
            <w:r>
              <w:rPr>
                <w:spacing w:val="-4"/>
                <w:sz w:val="24"/>
              </w:rPr>
              <w:t>.135</w:t>
            </w:r>
          </w:p>
        </w:tc>
        <w:tc>
          <w:tcPr>
            <w:tcW w:w="1276" w:type="dxa"/>
          </w:tcPr>
          <w:p w14:paraId="4AC7F545" w14:textId="77777777" w:rsidR="006B1BE5" w:rsidRDefault="00441634">
            <w:pPr>
              <w:pStyle w:val="TableParagraph"/>
              <w:spacing w:before="47" w:line="264" w:lineRule="exact"/>
              <w:ind w:right="152"/>
              <w:jc w:val="right"/>
              <w:rPr>
                <w:sz w:val="24"/>
              </w:rPr>
            </w:pPr>
            <w:r>
              <w:rPr>
                <w:spacing w:val="-4"/>
                <w:sz w:val="24"/>
              </w:rPr>
              <w:t>.713</w:t>
            </w:r>
          </w:p>
        </w:tc>
        <w:tc>
          <w:tcPr>
            <w:tcW w:w="1838" w:type="dxa"/>
          </w:tcPr>
          <w:p w14:paraId="74193E31" w14:textId="77777777" w:rsidR="006B1BE5" w:rsidRDefault="00441634">
            <w:pPr>
              <w:pStyle w:val="TableParagraph"/>
              <w:spacing w:before="47" w:line="264" w:lineRule="exact"/>
              <w:ind w:right="153"/>
              <w:jc w:val="right"/>
              <w:rPr>
                <w:sz w:val="24"/>
              </w:rPr>
            </w:pPr>
            <w:r>
              <w:rPr>
                <w:spacing w:val="-2"/>
                <w:sz w:val="24"/>
              </w:rPr>
              <w:t>1.024</w:t>
            </w:r>
          </w:p>
        </w:tc>
      </w:tr>
      <w:tr w:rsidR="006B1BE5" w14:paraId="2FEF8D82" w14:textId="77777777">
        <w:trPr>
          <w:trHeight w:val="330"/>
        </w:trPr>
        <w:tc>
          <w:tcPr>
            <w:tcW w:w="2441" w:type="dxa"/>
          </w:tcPr>
          <w:p w14:paraId="00A8DA41" w14:textId="77777777" w:rsidR="006B1BE5" w:rsidRDefault="00441634">
            <w:pPr>
              <w:pStyle w:val="TableParagraph"/>
              <w:spacing w:before="42" w:line="269" w:lineRule="exact"/>
              <w:ind w:left="167"/>
              <w:jc w:val="left"/>
              <w:rPr>
                <w:sz w:val="24"/>
              </w:rPr>
            </w:pPr>
            <w:r>
              <w:rPr>
                <w:spacing w:val="-2"/>
                <w:sz w:val="24"/>
              </w:rPr>
              <w:t>Richest</w:t>
            </w:r>
          </w:p>
        </w:tc>
        <w:tc>
          <w:tcPr>
            <w:tcW w:w="1348" w:type="dxa"/>
          </w:tcPr>
          <w:p w14:paraId="68C99620" w14:textId="77777777" w:rsidR="006B1BE5" w:rsidRDefault="00441634">
            <w:pPr>
              <w:pStyle w:val="TableParagraph"/>
              <w:spacing w:before="47" w:line="264" w:lineRule="exact"/>
              <w:ind w:right="157"/>
              <w:jc w:val="right"/>
              <w:rPr>
                <w:sz w:val="24"/>
              </w:rPr>
            </w:pPr>
            <w:r>
              <w:rPr>
                <w:spacing w:val="-4"/>
                <w:sz w:val="24"/>
              </w:rPr>
              <w:t>.224</w:t>
            </w:r>
          </w:p>
        </w:tc>
        <w:tc>
          <w:tcPr>
            <w:tcW w:w="1348" w:type="dxa"/>
          </w:tcPr>
          <w:p w14:paraId="18913168" w14:textId="77777777" w:rsidR="006B1BE5" w:rsidRDefault="00441634">
            <w:pPr>
              <w:pStyle w:val="TableParagraph"/>
              <w:spacing w:before="47" w:line="264" w:lineRule="exact"/>
              <w:ind w:right="153"/>
              <w:jc w:val="right"/>
              <w:rPr>
                <w:sz w:val="24"/>
              </w:rPr>
            </w:pPr>
            <w:r>
              <w:rPr>
                <w:spacing w:val="-4"/>
                <w:sz w:val="24"/>
              </w:rPr>
              <w:t>.072</w:t>
            </w:r>
          </w:p>
        </w:tc>
        <w:tc>
          <w:tcPr>
            <w:tcW w:w="1382" w:type="dxa"/>
          </w:tcPr>
          <w:p w14:paraId="15211151" w14:textId="77777777" w:rsidR="006B1BE5" w:rsidRDefault="00441634">
            <w:pPr>
              <w:pStyle w:val="TableParagraph"/>
              <w:spacing w:before="47" w:line="264" w:lineRule="exact"/>
              <w:ind w:right="151"/>
              <w:jc w:val="right"/>
              <w:rPr>
                <w:sz w:val="24"/>
              </w:rPr>
            </w:pPr>
            <w:r>
              <w:rPr>
                <w:spacing w:val="-2"/>
                <w:sz w:val="24"/>
              </w:rPr>
              <w:t>9.772</w:t>
            </w:r>
          </w:p>
        </w:tc>
        <w:tc>
          <w:tcPr>
            <w:tcW w:w="1276" w:type="dxa"/>
          </w:tcPr>
          <w:p w14:paraId="30A1FC2F" w14:textId="77777777" w:rsidR="006B1BE5" w:rsidRDefault="00441634">
            <w:pPr>
              <w:pStyle w:val="TableParagraph"/>
              <w:spacing w:before="47" w:line="264" w:lineRule="exact"/>
              <w:ind w:right="152"/>
              <w:jc w:val="right"/>
              <w:rPr>
                <w:sz w:val="24"/>
              </w:rPr>
            </w:pPr>
            <w:r>
              <w:rPr>
                <w:spacing w:val="-4"/>
                <w:sz w:val="24"/>
              </w:rPr>
              <w:t>.002</w:t>
            </w:r>
          </w:p>
        </w:tc>
        <w:tc>
          <w:tcPr>
            <w:tcW w:w="1838" w:type="dxa"/>
          </w:tcPr>
          <w:p w14:paraId="515473E9" w14:textId="77777777" w:rsidR="006B1BE5" w:rsidRDefault="00441634">
            <w:pPr>
              <w:pStyle w:val="TableParagraph"/>
              <w:spacing w:before="47" w:line="264" w:lineRule="exact"/>
              <w:ind w:right="154"/>
              <w:jc w:val="right"/>
              <w:rPr>
                <w:sz w:val="24"/>
              </w:rPr>
            </w:pPr>
            <w:r>
              <w:rPr>
                <w:spacing w:val="-2"/>
                <w:sz w:val="24"/>
              </w:rPr>
              <w:t>1.251**</w:t>
            </w:r>
          </w:p>
        </w:tc>
      </w:tr>
    </w:tbl>
    <w:p w14:paraId="1414823B" w14:textId="77777777" w:rsidR="006B1BE5" w:rsidRDefault="006B1BE5">
      <w:pPr>
        <w:pStyle w:val="BodyText"/>
        <w:spacing w:before="194"/>
        <w:jc w:val="left"/>
        <w:rPr>
          <w:b/>
        </w:rPr>
      </w:pPr>
    </w:p>
    <w:p w14:paraId="71D4C847" w14:textId="77777777" w:rsidR="006B1BE5" w:rsidRDefault="00441634">
      <w:pPr>
        <w:pStyle w:val="BodyText"/>
        <w:ind w:left="448"/>
        <w:jc w:val="left"/>
      </w:pPr>
      <w:r>
        <w:t>RC</w:t>
      </w:r>
      <w:r>
        <w:rPr>
          <w:spacing w:val="-3"/>
        </w:rPr>
        <w:t xml:space="preserve"> </w:t>
      </w:r>
      <w:r>
        <w:t>-Reference</w:t>
      </w:r>
      <w:r>
        <w:rPr>
          <w:spacing w:val="-3"/>
        </w:rPr>
        <w:t xml:space="preserve"> </w:t>
      </w:r>
      <w:r>
        <w:rPr>
          <w:spacing w:val="-2"/>
        </w:rPr>
        <w:t>Category</w:t>
      </w:r>
    </w:p>
    <w:p w14:paraId="0B144A80" w14:textId="448CA30A" w:rsidR="006B1BE5" w:rsidRDefault="00441634">
      <w:pPr>
        <w:pStyle w:val="BodyText"/>
        <w:spacing w:before="182"/>
        <w:ind w:left="448"/>
        <w:jc w:val="left"/>
      </w:pPr>
      <w:r>
        <w:t>***</w:t>
      </w:r>
      <w:r>
        <w:rPr>
          <w:spacing w:val="-2"/>
        </w:rPr>
        <w:t xml:space="preserve"> </w:t>
      </w:r>
      <w:r>
        <w:t>Significant</w:t>
      </w:r>
      <w:r>
        <w:rPr>
          <w:spacing w:val="-1"/>
        </w:rPr>
        <w:t xml:space="preserve"> </w:t>
      </w:r>
      <w:r>
        <w:t>at</w:t>
      </w:r>
      <w:r>
        <w:rPr>
          <w:spacing w:val="-2"/>
        </w:rPr>
        <w:t xml:space="preserve"> </w:t>
      </w:r>
      <w:r>
        <w:t>1</w:t>
      </w:r>
      <w:r>
        <w:rPr>
          <w:spacing w:val="-1"/>
        </w:rPr>
        <w:t xml:space="preserve"> </w:t>
      </w:r>
      <w:r>
        <w:t>per</w:t>
      </w:r>
      <w:r w:rsidR="003F1CEC">
        <w:t xml:space="preserve"> </w:t>
      </w:r>
      <w:r>
        <w:t>cent</w:t>
      </w:r>
      <w:r>
        <w:rPr>
          <w:spacing w:val="-1"/>
        </w:rPr>
        <w:t xml:space="preserve"> </w:t>
      </w:r>
      <w:r>
        <w:t>significance</w:t>
      </w:r>
      <w:r>
        <w:rPr>
          <w:spacing w:val="-2"/>
        </w:rPr>
        <w:t xml:space="preserve"> </w:t>
      </w:r>
      <w:r>
        <w:rPr>
          <w:spacing w:val="-4"/>
        </w:rPr>
        <w:t>level</w:t>
      </w:r>
    </w:p>
    <w:p w14:paraId="247AC9F9" w14:textId="62579CFC" w:rsidR="006B1BE5" w:rsidRDefault="00441634">
      <w:pPr>
        <w:pStyle w:val="BodyText"/>
        <w:spacing w:before="183"/>
        <w:ind w:left="448"/>
        <w:jc w:val="left"/>
      </w:pPr>
      <w:r>
        <w:t>**</w:t>
      </w:r>
      <w:r>
        <w:rPr>
          <w:spacing w:val="-1"/>
        </w:rPr>
        <w:t xml:space="preserve"> </w:t>
      </w:r>
      <w:r>
        <w:t>Significant</w:t>
      </w:r>
      <w:r>
        <w:rPr>
          <w:spacing w:val="-1"/>
        </w:rPr>
        <w:t xml:space="preserve"> </w:t>
      </w:r>
      <w:r>
        <w:t>at</w:t>
      </w:r>
      <w:r>
        <w:rPr>
          <w:spacing w:val="-1"/>
        </w:rPr>
        <w:t xml:space="preserve"> </w:t>
      </w:r>
      <w:r>
        <w:t>5</w:t>
      </w:r>
      <w:r>
        <w:rPr>
          <w:spacing w:val="-2"/>
        </w:rPr>
        <w:t xml:space="preserve"> </w:t>
      </w:r>
      <w:r>
        <w:t>per</w:t>
      </w:r>
      <w:r w:rsidR="003F1CEC">
        <w:t xml:space="preserve"> </w:t>
      </w:r>
      <w:r>
        <w:t>cent</w:t>
      </w:r>
      <w:r>
        <w:rPr>
          <w:spacing w:val="-1"/>
        </w:rPr>
        <w:t xml:space="preserve"> </w:t>
      </w:r>
      <w:r>
        <w:t>significance</w:t>
      </w:r>
      <w:r>
        <w:rPr>
          <w:spacing w:val="-1"/>
        </w:rPr>
        <w:t xml:space="preserve"> </w:t>
      </w:r>
      <w:r>
        <w:rPr>
          <w:spacing w:val="-4"/>
        </w:rPr>
        <w:t>level</w:t>
      </w:r>
    </w:p>
    <w:p w14:paraId="15A31526" w14:textId="562E4E08" w:rsidR="006B1BE5" w:rsidRDefault="00441634">
      <w:pPr>
        <w:pStyle w:val="BodyText"/>
        <w:spacing w:before="181"/>
        <w:ind w:left="448"/>
        <w:jc w:val="left"/>
      </w:pPr>
      <w:r>
        <w:t>*</w:t>
      </w:r>
      <w:r>
        <w:rPr>
          <w:spacing w:val="-3"/>
        </w:rPr>
        <w:t xml:space="preserve"> </w:t>
      </w:r>
      <w:r>
        <w:t>Significant</w:t>
      </w:r>
      <w:r>
        <w:rPr>
          <w:spacing w:val="-1"/>
        </w:rPr>
        <w:t xml:space="preserve"> </w:t>
      </w:r>
      <w:r>
        <w:t>at</w:t>
      </w:r>
      <w:r>
        <w:rPr>
          <w:spacing w:val="-1"/>
        </w:rPr>
        <w:t xml:space="preserve"> </w:t>
      </w:r>
      <w:r>
        <w:t>10</w:t>
      </w:r>
      <w:r>
        <w:rPr>
          <w:spacing w:val="-1"/>
        </w:rPr>
        <w:t xml:space="preserve"> </w:t>
      </w:r>
      <w:r>
        <w:t>per</w:t>
      </w:r>
      <w:r w:rsidR="003F1CEC">
        <w:t xml:space="preserve"> </w:t>
      </w:r>
      <w:r>
        <w:t>cent</w:t>
      </w:r>
      <w:r>
        <w:rPr>
          <w:spacing w:val="-1"/>
        </w:rPr>
        <w:t xml:space="preserve"> </w:t>
      </w:r>
      <w:r>
        <w:t>significance</w:t>
      </w:r>
      <w:r>
        <w:rPr>
          <w:spacing w:val="-1"/>
        </w:rPr>
        <w:t xml:space="preserve"> </w:t>
      </w:r>
      <w:r>
        <w:rPr>
          <w:spacing w:val="-4"/>
        </w:rPr>
        <w:t>level</w:t>
      </w:r>
    </w:p>
    <w:p w14:paraId="2C6F156B" w14:textId="77777777" w:rsidR="006B1BE5" w:rsidRDefault="006B1BE5">
      <w:pPr>
        <w:pStyle w:val="BodyText"/>
        <w:jc w:val="left"/>
      </w:pPr>
    </w:p>
    <w:p w14:paraId="3C956FB4" w14:textId="77777777" w:rsidR="006B1BE5" w:rsidRDefault="006B1BE5">
      <w:pPr>
        <w:pStyle w:val="BodyText"/>
        <w:spacing w:before="88"/>
        <w:jc w:val="left"/>
      </w:pPr>
    </w:p>
    <w:p w14:paraId="4BEB3152" w14:textId="1144E7D4" w:rsidR="006B1BE5" w:rsidRDefault="00441634">
      <w:pPr>
        <w:pStyle w:val="BodyText"/>
        <w:spacing w:line="360" w:lineRule="auto"/>
        <w:ind w:left="448" w:right="728"/>
      </w:pPr>
      <w:r>
        <w:t xml:space="preserve">The probability of abdominal obesity across various social and economic factors has been presented in Table 7 for boys by applying </w:t>
      </w:r>
      <w:r w:rsidR="003F1CEC">
        <w:t xml:space="preserve">a </w:t>
      </w:r>
      <w:r>
        <w:t>Binary logistic regression model. From the above table, it is obvious that keeping all the other variables constant, the probability of abdominal obesity is less among those adolescents who have primary, secondary or higher education than those adolescents who have no education. Therefore, education is strongly negatively associated</w:t>
      </w:r>
      <w:r>
        <w:rPr>
          <w:spacing w:val="14"/>
        </w:rPr>
        <w:t xml:space="preserve"> </w:t>
      </w:r>
      <w:r>
        <w:t>with</w:t>
      </w:r>
      <w:r>
        <w:rPr>
          <w:spacing w:val="19"/>
        </w:rPr>
        <w:t xml:space="preserve"> </w:t>
      </w:r>
      <w:r>
        <w:t>abdominal</w:t>
      </w:r>
      <w:r>
        <w:rPr>
          <w:spacing w:val="18"/>
        </w:rPr>
        <w:t xml:space="preserve"> </w:t>
      </w:r>
      <w:r>
        <w:t>obesity.</w:t>
      </w:r>
      <w:r>
        <w:rPr>
          <w:spacing w:val="18"/>
        </w:rPr>
        <w:t xml:space="preserve"> </w:t>
      </w:r>
      <w:r>
        <w:t>The</w:t>
      </w:r>
      <w:r>
        <w:rPr>
          <w:spacing w:val="16"/>
        </w:rPr>
        <w:t xml:space="preserve"> </w:t>
      </w:r>
      <w:r>
        <w:t>result</w:t>
      </w:r>
      <w:r>
        <w:rPr>
          <w:spacing w:val="18"/>
        </w:rPr>
        <w:t xml:space="preserve"> </w:t>
      </w:r>
      <w:r>
        <w:t>is</w:t>
      </w:r>
      <w:r>
        <w:rPr>
          <w:spacing w:val="17"/>
        </w:rPr>
        <w:t xml:space="preserve"> </w:t>
      </w:r>
      <w:r>
        <w:t>also</w:t>
      </w:r>
      <w:r>
        <w:rPr>
          <w:spacing w:val="17"/>
        </w:rPr>
        <w:t xml:space="preserve"> </w:t>
      </w:r>
      <w:r>
        <w:t>highly</w:t>
      </w:r>
      <w:r>
        <w:rPr>
          <w:spacing w:val="17"/>
        </w:rPr>
        <w:t xml:space="preserve"> </w:t>
      </w:r>
      <w:r>
        <w:t>significant</w:t>
      </w:r>
      <w:r>
        <w:rPr>
          <w:spacing w:val="18"/>
        </w:rPr>
        <w:t xml:space="preserve"> </w:t>
      </w:r>
      <w:r>
        <w:t>at</w:t>
      </w:r>
      <w:r>
        <w:rPr>
          <w:spacing w:val="15"/>
        </w:rPr>
        <w:t xml:space="preserve"> </w:t>
      </w:r>
      <w:r>
        <w:t>1</w:t>
      </w:r>
      <w:r>
        <w:rPr>
          <w:spacing w:val="17"/>
        </w:rPr>
        <w:t xml:space="preserve"> </w:t>
      </w:r>
      <w:r>
        <w:t>per</w:t>
      </w:r>
      <w:r w:rsidR="003F1CEC">
        <w:t xml:space="preserve"> </w:t>
      </w:r>
      <w:r>
        <w:t>cent</w:t>
      </w:r>
      <w:r>
        <w:rPr>
          <w:spacing w:val="21"/>
        </w:rPr>
        <w:t xml:space="preserve"> </w:t>
      </w:r>
      <w:r>
        <w:t>level</w:t>
      </w:r>
      <w:r>
        <w:rPr>
          <w:spacing w:val="18"/>
        </w:rPr>
        <w:t xml:space="preserve"> </w:t>
      </w:r>
      <w:r>
        <w:rPr>
          <w:spacing w:val="-5"/>
        </w:rPr>
        <w:t>of</w:t>
      </w:r>
    </w:p>
    <w:p w14:paraId="18CFE3F8"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7A695803" w14:textId="23D76064" w:rsidR="006B1BE5" w:rsidRPr="00754450" w:rsidRDefault="00441634">
      <w:pPr>
        <w:pStyle w:val="BodyText"/>
        <w:spacing w:before="61"/>
        <w:ind w:left="448"/>
        <w:rPr>
          <w:highlight w:val="yellow"/>
        </w:rPr>
      </w:pPr>
      <w:r>
        <w:lastRenderedPageBreak/>
        <w:t>significance</w:t>
      </w:r>
      <w:r>
        <w:rPr>
          <w:spacing w:val="31"/>
        </w:rPr>
        <w:t xml:space="preserve"> </w:t>
      </w:r>
      <w:r>
        <w:t>as</w:t>
      </w:r>
      <w:r>
        <w:rPr>
          <w:spacing w:val="31"/>
        </w:rPr>
        <w:t xml:space="preserve"> </w:t>
      </w:r>
      <w:r>
        <w:t>the</w:t>
      </w:r>
      <w:r>
        <w:rPr>
          <w:spacing w:val="29"/>
        </w:rPr>
        <w:t xml:space="preserve"> </w:t>
      </w:r>
      <w:r>
        <w:t>p-value</w:t>
      </w:r>
      <w:r>
        <w:rPr>
          <w:spacing w:val="30"/>
        </w:rPr>
        <w:t xml:space="preserve"> </w:t>
      </w:r>
      <w:r>
        <w:t>for</w:t>
      </w:r>
      <w:r>
        <w:rPr>
          <w:spacing w:val="28"/>
        </w:rPr>
        <w:t xml:space="preserve"> </w:t>
      </w:r>
      <w:r>
        <w:t>secondary</w:t>
      </w:r>
      <w:r>
        <w:rPr>
          <w:spacing w:val="31"/>
        </w:rPr>
        <w:t xml:space="preserve"> </w:t>
      </w:r>
      <w:r>
        <w:t>and</w:t>
      </w:r>
      <w:r>
        <w:rPr>
          <w:spacing w:val="30"/>
        </w:rPr>
        <w:t xml:space="preserve"> </w:t>
      </w:r>
      <w:r>
        <w:t>higher</w:t>
      </w:r>
      <w:r>
        <w:rPr>
          <w:spacing w:val="28"/>
        </w:rPr>
        <w:t xml:space="preserve"> </w:t>
      </w:r>
      <w:r>
        <w:t>education</w:t>
      </w:r>
      <w:r>
        <w:rPr>
          <w:spacing w:val="29"/>
        </w:rPr>
        <w:t xml:space="preserve"> </w:t>
      </w:r>
      <w:r w:rsidR="003F1CEC" w:rsidRPr="00754450">
        <w:rPr>
          <w:highlight w:val="yellow"/>
        </w:rPr>
        <w:t>is</w:t>
      </w:r>
      <w:r w:rsidR="003F1CEC" w:rsidRPr="00754450">
        <w:rPr>
          <w:spacing w:val="31"/>
          <w:highlight w:val="yellow"/>
        </w:rPr>
        <w:t xml:space="preserve"> </w:t>
      </w:r>
      <w:r w:rsidRPr="00754450">
        <w:rPr>
          <w:highlight w:val="yellow"/>
        </w:rPr>
        <w:t>.000</w:t>
      </w:r>
      <w:r w:rsidR="00E7237A" w:rsidRPr="00754450">
        <w:rPr>
          <w:highlight w:val="yellow"/>
        </w:rPr>
        <w:t>,</w:t>
      </w:r>
      <w:r w:rsidRPr="00754450">
        <w:rPr>
          <w:spacing w:val="33"/>
          <w:highlight w:val="yellow"/>
        </w:rPr>
        <w:t xml:space="preserve"> </w:t>
      </w:r>
      <w:r w:rsidRPr="00754450">
        <w:rPr>
          <w:highlight w:val="yellow"/>
        </w:rPr>
        <w:t>which</w:t>
      </w:r>
      <w:r w:rsidRPr="00754450">
        <w:rPr>
          <w:spacing w:val="29"/>
          <w:highlight w:val="yellow"/>
        </w:rPr>
        <w:t xml:space="preserve"> </w:t>
      </w:r>
      <w:r w:rsidRPr="00754450">
        <w:rPr>
          <w:highlight w:val="yellow"/>
        </w:rPr>
        <w:t>is</w:t>
      </w:r>
      <w:r w:rsidRPr="00754450">
        <w:rPr>
          <w:spacing w:val="30"/>
          <w:highlight w:val="yellow"/>
        </w:rPr>
        <w:t xml:space="preserve"> </w:t>
      </w:r>
      <w:r w:rsidRPr="00754450">
        <w:rPr>
          <w:highlight w:val="yellow"/>
        </w:rPr>
        <w:t>less</w:t>
      </w:r>
      <w:r w:rsidRPr="00754450">
        <w:rPr>
          <w:spacing w:val="30"/>
          <w:highlight w:val="yellow"/>
        </w:rPr>
        <w:t xml:space="preserve"> </w:t>
      </w:r>
      <w:r w:rsidRPr="00754450">
        <w:rPr>
          <w:spacing w:val="-4"/>
          <w:highlight w:val="yellow"/>
        </w:rPr>
        <w:t>than</w:t>
      </w:r>
    </w:p>
    <w:p w14:paraId="366270C3" w14:textId="77777777" w:rsidR="006B1BE5" w:rsidRDefault="00441634">
      <w:pPr>
        <w:pStyle w:val="BodyText"/>
        <w:spacing w:before="137"/>
        <w:ind w:left="448"/>
      </w:pPr>
      <w:r w:rsidRPr="00754450">
        <w:rPr>
          <w:highlight w:val="yellow"/>
        </w:rPr>
        <w:t>0.05</w:t>
      </w:r>
      <w:r w:rsidRPr="00754450">
        <w:rPr>
          <w:spacing w:val="-2"/>
          <w:highlight w:val="yellow"/>
        </w:rPr>
        <w:t xml:space="preserve"> </w:t>
      </w:r>
      <w:r w:rsidRPr="00754450">
        <w:rPr>
          <w:highlight w:val="yellow"/>
        </w:rPr>
        <w:t>(Table</w:t>
      </w:r>
      <w:r w:rsidRPr="00754450">
        <w:rPr>
          <w:spacing w:val="-1"/>
          <w:highlight w:val="yellow"/>
        </w:rPr>
        <w:t xml:space="preserve"> </w:t>
      </w:r>
      <w:r w:rsidRPr="00754450">
        <w:rPr>
          <w:spacing w:val="-5"/>
          <w:highlight w:val="yellow"/>
        </w:rPr>
        <w:t>7).</w:t>
      </w:r>
    </w:p>
    <w:p w14:paraId="798CC479" w14:textId="77777777" w:rsidR="006B1BE5" w:rsidRDefault="006B1BE5">
      <w:pPr>
        <w:pStyle w:val="BodyText"/>
        <w:spacing w:before="24"/>
        <w:jc w:val="left"/>
      </w:pPr>
    </w:p>
    <w:p w14:paraId="285A5BC8" w14:textId="38BFC50B" w:rsidR="006B1BE5" w:rsidRDefault="00441634">
      <w:pPr>
        <w:pStyle w:val="BodyText"/>
        <w:spacing w:line="360" w:lineRule="auto"/>
        <w:ind w:left="448" w:right="726"/>
      </w:pPr>
      <w:r>
        <w:t xml:space="preserve">As far as religion is concerned, the likelihood of abdominal </w:t>
      </w:r>
      <w:r w:rsidRPr="00754450">
        <w:rPr>
          <w:highlight w:val="yellow"/>
        </w:rPr>
        <w:t xml:space="preserve">obesity is </w:t>
      </w:r>
      <w:r w:rsidR="00E7237A" w:rsidRPr="00754450">
        <w:rPr>
          <w:highlight w:val="yellow"/>
        </w:rPr>
        <w:t>higher</w:t>
      </w:r>
      <w:r w:rsidR="00E7237A" w:rsidRPr="00754450">
        <w:rPr>
          <w:highlight w:val="yellow"/>
        </w:rPr>
        <w:t xml:space="preserve"> </w:t>
      </w:r>
      <w:r w:rsidRPr="00754450">
        <w:rPr>
          <w:highlight w:val="yellow"/>
        </w:rPr>
        <w:t xml:space="preserve">among those adolescents who belong to </w:t>
      </w:r>
      <w:r w:rsidR="00E7237A" w:rsidRPr="00754450">
        <w:rPr>
          <w:highlight w:val="yellow"/>
        </w:rPr>
        <w:t xml:space="preserve">the </w:t>
      </w:r>
      <w:r w:rsidRPr="00754450">
        <w:rPr>
          <w:highlight w:val="yellow"/>
        </w:rPr>
        <w:t>Muslim religion than those who are Hindus</w:t>
      </w:r>
      <w:r>
        <w:t>. Further</w:t>
      </w:r>
      <w:r w:rsidR="00E7237A">
        <w:t>,</w:t>
      </w:r>
      <w:r>
        <w:t xml:space="preserve"> the likelihood of abdominal obesity is less among Christian adolescents. The result for religion is also highly significant at 1 per</w:t>
      </w:r>
      <w:r w:rsidR="00E7237A">
        <w:t xml:space="preserve"> </w:t>
      </w:r>
      <w:r>
        <w:t>cent level of</w:t>
      </w:r>
      <w:r>
        <w:rPr>
          <w:spacing w:val="-1"/>
        </w:rPr>
        <w:t xml:space="preserve"> </w:t>
      </w:r>
      <w:r>
        <w:t>significance</w:t>
      </w:r>
      <w:r w:rsidR="00E7237A">
        <w:t>,</w:t>
      </w:r>
      <w:r>
        <w:t xml:space="preserve"> as the p-value</w:t>
      </w:r>
      <w:r>
        <w:rPr>
          <w:spacing w:val="-1"/>
        </w:rPr>
        <w:t xml:space="preserve"> </w:t>
      </w:r>
      <w:r>
        <w:t>for</w:t>
      </w:r>
      <w:r>
        <w:rPr>
          <w:spacing w:val="-1"/>
        </w:rPr>
        <w:t xml:space="preserve"> </w:t>
      </w:r>
      <w:r>
        <w:t xml:space="preserve">Muslims and Christian adolescents </w:t>
      </w:r>
      <w:r w:rsidR="00BE7EE9">
        <w:t>is</w:t>
      </w:r>
      <w:r w:rsidR="00BE7EE9">
        <w:t xml:space="preserve"> </w:t>
      </w:r>
      <w:r>
        <w:t>.000</w:t>
      </w:r>
      <w:r w:rsidR="00BE7EE9">
        <w:t>,</w:t>
      </w:r>
      <w:r>
        <w:t xml:space="preserve"> which is less than 0.05. In terms of Place of residence, keeping the</w:t>
      </w:r>
      <w:r>
        <w:rPr>
          <w:spacing w:val="-1"/>
        </w:rPr>
        <w:t xml:space="preserve"> </w:t>
      </w:r>
      <w:r>
        <w:t>other entire variables constant, the</w:t>
      </w:r>
      <w:r>
        <w:rPr>
          <w:spacing w:val="-1"/>
        </w:rPr>
        <w:t xml:space="preserve"> </w:t>
      </w:r>
      <w:r>
        <w:t xml:space="preserve">probability of abdominal obesity in rural areas </w:t>
      </w:r>
      <w:r w:rsidR="00BE7EE9">
        <w:t>is</w:t>
      </w:r>
      <w:r w:rsidR="00BE7EE9">
        <w:t xml:space="preserve"> </w:t>
      </w:r>
      <w:r>
        <w:t xml:space="preserve">less than the </w:t>
      </w:r>
      <w:r w:rsidR="00BE7EE9">
        <w:t xml:space="preserve">of </w:t>
      </w:r>
      <w:r>
        <w:t xml:space="preserve">urban adolescents. The abdominal obesity among adolescents also varies according to social category. Keeping all the other variables constant, the probability of abdominal obesity among Scheduled Castes </w:t>
      </w:r>
      <w:r w:rsidRPr="00754450">
        <w:rPr>
          <w:highlight w:val="yellow"/>
        </w:rPr>
        <w:t xml:space="preserve">adolescents is less than the </w:t>
      </w:r>
      <w:r w:rsidR="00BE7EE9" w:rsidRPr="00754450">
        <w:rPr>
          <w:highlight w:val="yellow"/>
        </w:rPr>
        <w:t xml:space="preserve">of </w:t>
      </w:r>
      <w:r w:rsidRPr="00754450">
        <w:rPr>
          <w:highlight w:val="yellow"/>
        </w:rPr>
        <w:t xml:space="preserve">General category adolescents. Similarly, as compared to General category adolescents, the likelihood of abdominal obesity among STs as well as OBCs is </w:t>
      </w:r>
      <w:r w:rsidR="00BE7EE9" w:rsidRPr="00754450">
        <w:rPr>
          <w:highlight w:val="yellow"/>
        </w:rPr>
        <w:t>l</w:t>
      </w:r>
      <w:r w:rsidR="00BE7EE9" w:rsidRPr="00754450">
        <w:rPr>
          <w:highlight w:val="yellow"/>
        </w:rPr>
        <w:t>ower</w:t>
      </w:r>
      <w:r w:rsidRPr="00754450">
        <w:rPr>
          <w:highlight w:val="yellow"/>
        </w:rPr>
        <w:t>. The result is also highly statistically significant</w:t>
      </w:r>
      <w:r w:rsidRPr="00754450">
        <w:rPr>
          <w:spacing w:val="-2"/>
          <w:highlight w:val="yellow"/>
        </w:rPr>
        <w:t xml:space="preserve"> </w:t>
      </w:r>
      <w:r w:rsidRPr="00754450">
        <w:rPr>
          <w:highlight w:val="yellow"/>
        </w:rPr>
        <w:t>at</w:t>
      </w:r>
      <w:r w:rsidRPr="00754450">
        <w:rPr>
          <w:spacing w:val="-2"/>
          <w:highlight w:val="yellow"/>
        </w:rPr>
        <w:t xml:space="preserve"> </w:t>
      </w:r>
      <w:r w:rsidRPr="00754450">
        <w:rPr>
          <w:highlight w:val="yellow"/>
        </w:rPr>
        <w:t>5</w:t>
      </w:r>
      <w:r w:rsidRPr="00754450">
        <w:rPr>
          <w:spacing w:val="-2"/>
          <w:highlight w:val="yellow"/>
        </w:rPr>
        <w:t xml:space="preserve"> </w:t>
      </w:r>
      <w:r w:rsidRPr="00754450">
        <w:rPr>
          <w:highlight w:val="yellow"/>
        </w:rPr>
        <w:t>per</w:t>
      </w:r>
      <w:r w:rsidR="00164632" w:rsidRPr="00754450">
        <w:rPr>
          <w:highlight w:val="yellow"/>
        </w:rPr>
        <w:t xml:space="preserve"> </w:t>
      </w:r>
      <w:r w:rsidRPr="00754450">
        <w:rPr>
          <w:highlight w:val="yellow"/>
        </w:rPr>
        <w:t>cent</w:t>
      </w:r>
      <w:r w:rsidRPr="00754450">
        <w:rPr>
          <w:spacing w:val="-2"/>
          <w:highlight w:val="yellow"/>
        </w:rPr>
        <w:t xml:space="preserve"> </w:t>
      </w:r>
      <w:r w:rsidRPr="00754450">
        <w:rPr>
          <w:highlight w:val="yellow"/>
        </w:rPr>
        <w:t>significance level</w:t>
      </w:r>
      <w:r w:rsidRPr="00754450">
        <w:rPr>
          <w:spacing w:val="-1"/>
          <w:highlight w:val="yellow"/>
        </w:rPr>
        <w:t xml:space="preserve"> </w:t>
      </w:r>
      <w:r w:rsidRPr="00754450">
        <w:rPr>
          <w:highlight w:val="yellow"/>
        </w:rPr>
        <w:t>for</w:t>
      </w:r>
      <w:r w:rsidRPr="00754450">
        <w:rPr>
          <w:spacing w:val="-2"/>
          <w:highlight w:val="yellow"/>
        </w:rPr>
        <w:t xml:space="preserve"> </w:t>
      </w:r>
      <w:r w:rsidRPr="00754450">
        <w:rPr>
          <w:highlight w:val="yellow"/>
        </w:rPr>
        <w:t>SCs</w:t>
      </w:r>
      <w:r w:rsidRPr="00754450">
        <w:rPr>
          <w:spacing w:val="-2"/>
          <w:highlight w:val="yellow"/>
        </w:rPr>
        <w:t xml:space="preserve"> </w:t>
      </w:r>
      <w:r w:rsidRPr="00754450">
        <w:rPr>
          <w:highlight w:val="yellow"/>
        </w:rPr>
        <w:t>and</w:t>
      </w:r>
      <w:r w:rsidRPr="00754450">
        <w:rPr>
          <w:spacing w:val="-2"/>
          <w:highlight w:val="yellow"/>
        </w:rPr>
        <w:t xml:space="preserve"> </w:t>
      </w:r>
      <w:r w:rsidRPr="00754450">
        <w:rPr>
          <w:highlight w:val="yellow"/>
        </w:rPr>
        <w:t>OBCs</w:t>
      </w:r>
      <w:r w:rsidRPr="00754450">
        <w:rPr>
          <w:spacing w:val="-2"/>
          <w:highlight w:val="yellow"/>
        </w:rPr>
        <w:t xml:space="preserve"> </w:t>
      </w:r>
      <w:r w:rsidRPr="00754450">
        <w:rPr>
          <w:highlight w:val="yellow"/>
        </w:rPr>
        <w:t>as</w:t>
      </w:r>
      <w:r w:rsidRPr="00754450">
        <w:rPr>
          <w:spacing w:val="-2"/>
          <w:highlight w:val="yellow"/>
        </w:rPr>
        <w:t xml:space="preserve"> </w:t>
      </w:r>
      <w:r w:rsidRPr="00754450">
        <w:rPr>
          <w:highlight w:val="yellow"/>
        </w:rPr>
        <w:t>the</w:t>
      </w:r>
      <w:r w:rsidRPr="00754450">
        <w:rPr>
          <w:spacing w:val="-2"/>
          <w:highlight w:val="yellow"/>
        </w:rPr>
        <w:t xml:space="preserve"> </w:t>
      </w:r>
      <w:r w:rsidRPr="00754450">
        <w:rPr>
          <w:highlight w:val="yellow"/>
        </w:rPr>
        <w:t>p-value</w:t>
      </w:r>
      <w:r w:rsidRPr="00754450">
        <w:rPr>
          <w:spacing w:val="-3"/>
          <w:highlight w:val="yellow"/>
        </w:rPr>
        <w:t xml:space="preserve"> </w:t>
      </w:r>
      <w:r w:rsidRPr="00754450">
        <w:rPr>
          <w:highlight w:val="yellow"/>
        </w:rPr>
        <w:t>is</w:t>
      </w:r>
      <w:r w:rsidRPr="00754450">
        <w:rPr>
          <w:spacing w:val="-2"/>
          <w:highlight w:val="yellow"/>
        </w:rPr>
        <w:t xml:space="preserve"> </w:t>
      </w:r>
      <w:r w:rsidRPr="00754450">
        <w:rPr>
          <w:highlight w:val="yellow"/>
        </w:rPr>
        <w:t>.014</w:t>
      </w:r>
      <w:r w:rsidRPr="00754450">
        <w:rPr>
          <w:spacing w:val="-2"/>
          <w:highlight w:val="yellow"/>
        </w:rPr>
        <w:t xml:space="preserve"> </w:t>
      </w:r>
      <w:r w:rsidRPr="00754450">
        <w:rPr>
          <w:highlight w:val="yellow"/>
        </w:rPr>
        <w:t>and</w:t>
      </w:r>
      <w:r w:rsidRPr="00754450">
        <w:rPr>
          <w:spacing w:val="-2"/>
          <w:highlight w:val="yellow"/>
        </w:rPr>
        <w:t xml:space="preserve"> </w:t>
      </w:r>
      <w:r w:rsidRPr="00754450">
        <w:rPr>
          <w:highlight w:val="yellow"/>
        </w:rPr>
        <w:t>.001</w:t>
      </w:r>
      <w:r w:rsidR="00164632" w:rsidRPr="00754450">
        <w:rPr>
          <w:highlight w:val="yellow"/>
        </w:rPr>
        <w:t>,</w:t>
      </w:r>
      <w:r w:rsidRPr="00754450">
        <w:rPr>
          <w:highlight w:val="yellow"/>
        </w:rPr>
        <w:t xml:space="preserve"> which is less than 0.05</w:t>
      </w:r>
      <w:r w:rsidR="00164632" w:rsidRPr="00754450">
        <w:rPr>
          <w:highlight w:val="yellow"/>
        </w:rPr>
        <w:t>,</w:t>
      </w:r>
      <w:r w:rsidRPr="00754450">
        <w:rPr>
          <w:highlight w:val="yellow"/>
        </w:rPr>
        <w:t xml:space="preserve"> and it </w:t>
      </w:r>
      <w:r w:rsidR="00164632" w:rsidRPr="00754450">
        <w:rPr>
          <w:highlight w:val="yellow"/>
        </w:rPr>
        <w:t xml:space="preserve">is </w:t>
      </w:r>
      <w:r w:rsidRPr="00754450">
        <w:rPr>
          <w:highlight w:val="yellow"/>
        </w:rPr>
        <w:t>significant at 1 per</w:t>
      </w:r>
      <w:r w:rsidR="00164632" w:rsidRPr="00754450">
        <w:rPr>
          <w:highlight w:val="yellow"/>
        </w:rPr>
        <w:t xml:space="preserve"> </w:t>
      </w:r>
      <w:r w:rsidRPr="00754450">
        <w:rPr>
          <w:highlight w:val="yellow"/>
        </w:rPr>
        <w:t>cent significance level for</w:t>
      </w:r>
      <w:r>
        <w:t xml:space="preserve"> STs</w:t>
      </w:r>
      <w:r w:rsidR="00164632">
        <w:t>,</w:t>
      </w:r>
      <w:r>
        <w:t xml:space="preserve"> as the p- value is .000</w:t>
      </w:r>
      <w:r w:rsidR="00164632">
        <w:t>,</w:t>
      </w:r>
      <w:r>
        <w:t xml:space="preserve"> which is less than 0.05 (Table 7).</w:t>
      </w:r>
    </w:p>
    <w:p w14:paraId="2D7FCB05" w14:textId="418D88A1" w:rsidR="006B1BE5" w:rsidRPr="00476B80" w:rsidRDefault="00441634">
      <w:pPr>
        <w:pStyle w:val="BodyText"/>
        <w:spacing w:before="159" w:line="360" w:lineRule="auto"/>
        <w:ind w:left="448" w:right="730"/>
      </w:pPr>
      <w:r>
        <w:t xml:space="preserve">The wealth quintile also had </w:t>
      </w:r>
      <w:r w:rsidR="00D15090">
        <w:t xml:space="preserve">a </w:t>
      </w:r>
      <w:r>
        <w:t xml:space="preserve">significant role in shaping the nutritional value among adolescents. Study points out that the likelihood of abdominal obesity among adolescents is </w:t>
      </w:r>
      <w:r w:rsidR="00D15090">
        <w:t>higher</w:t>
      </w:r>
      <w:r w:rsidR="00D15090">
        <w:t xml:space="preserve"> </w:t>
      </w:r>
      <w:r w:rsidRPr="00754450">
        <w:rPr>
          <w:highlight w:val="yellow"/>
        </w:rPr>
        <w:t xml:space="preserve">among those adolescents who belong to </w:t>
      </w:r>
      <w:r w:rsidR="00D15090" w:rsidRPr="00754450">
        <w:rPr>
          <w:highlight w:val="yellow"/>
        </w:rPr>
        <w:t xml:space="preserve">the </w:t>
      </w:r>
      <w:r w:rsidRPr="00754450">
        <w:rPr>
          <w:highlight w:val="yellow"/>
        </w:rPr>
        <w:t xml:space="preserve">richer and the richest quintile than those adolescents who belong to </w:t>
      </w:r>
      <w:r w:rsidR="00D15090" w:rsidRPr="00754450">
        <w:rPr>
          <w:highlight w:val="yellow"/>
        </w:rPr>
        <w:t xml:space="preserve">the </w:t>
      </w:r>
      <w:r w:rsidRPr="00754450">
        <w:rPr>
          <w:highlight w:val="yellow"/>
        </w:rPr>
        <w:t>poor, poorer or poorest wealth quintile. The result is also significant at 5 per</w:t>
      </w:r>
      <w:r w:rsidR="00D15090" w:rsidRPr="00754450">
        <w:rPr>
          <w:highlight w:val="yellow"/>
        </w:rPr>
        <w:t xml:space="preserve"> </w:t>
      </w:r>
      <w:r w:rsidRPr="00754450">
        <w:rPr>
          <w:highlight w:val="yellow"/>
        </w:rPr>
        <w:t>cent level of significance for the richest quintile adolescents</w:t>
      </w:r>
      <w:r w:rsidR="00D15090" w:rsidRPr="00754450">
        <w:rPr>
          <w:highlight w:val="yellow"/>
        </w:rPr>
        <w:t>,</w:t>
      </w:r>
      <w:r w:rsidRPr="00754450">
        <w:rPr>
          <w:highlight w:val="yellow"/>
        </w:rPr>
        <w:t xml:space="preserve"> as the </w:t>
      </w:r>
      <w:r w:rsidR="00D15090" w:rsidRPr="00754450">
        <w:rPr>
          <w:highlight w:val="yellow"/>
        </w:rPr>
        <w:t>p</w:t>
      </w:r>
      <w:r w:rsidR="00D15090" w:rsidRPr="00754450">
        <w:rPr>
          <w:highlight w:val="yellow"/>
        </w:rPr>
        <w:t>-</w:t>
      </w:r>
      <w:r w:rsidRPr="00754450">
        <w:rPr>
          <w:highlight w:val="yellow"/>
        </w:rPr>
        <w:t>value is .002</w:t>
      </w:r>
      <w:r w:rsidR="00D15090" w:rsidRPr="00754450">
        <w:rPr>
          <w:highlight w:val="yellow"/>
        </w:rPr>
        <w:t>,</w:t>
      </w:r>
      <w:r w:rsidRPr="00754450">
        <w:rPr>
          <w:highlight w:val="yellow"/>
        </w:rPr>
        <w:t xml:space="preserve"> which is less than 0.05 (Table 7).</w:t>
      </w:r>
      <w:r w:rsidR="00476B80" w:rsidRPr="00754450">
        <w:rPr>
          <w:highlight w:val="yellow"/>
        </w:rPr>
        <w:t xml:space="preserve"> This finding is also supported by a study by </w:t>
      </w:r>
      <w:r w:rsidR="00476B80" w:rsidRPr="00754450">
        <w:rPr>
          <w:i/>
          <w:iCs/>
          <w:highlight w:val="yellow"/>
        </w:rPr>
        <w:t>Corsi, D. J., &amp; Subramanian, S. V. (2019)</w:t>
      </w:r>
      <w:r w:rsidR="00476B80" w:rsidRPr="00754450">
        <w:rPr>
          <w:highlight w:val="yellow"/>
        </w:rPr>
        <w:t xml:space="preserve"> [5</w:t>
      </w:r>
      <w:r w:rsidR="002B5F0C" w:rsidRPr="00754450">
        <w:rPr>
          <w:highlight w:val="yellow"/>
        </w:rPr>
        <w:t>0</w:t>
      </w:r>
      <w:r w:rsidR="00476B80" w:rsidRPr="00754450">
        <w:rPr>
          <w:highlight w:val="yellow"/>
        </w:rPr>
        <w:t xml:space="preserve">] reported that </w:t>
      </w:r>
      <w:r w:rsidR="00D15090" w:rsidRPr="00754450">
        <w:rPr>
          <w:highlight w:val="yellow"/>
        </w:rPr>
        <w:t>th</w:t>
      </w:r>
      <w:r w:rsidR="00476B80" w:rsidRPr="00754450">
        <w:rPr>
          <w:highlight w:val="yellow"/>
        </w:rPr>
        <w:t>e socioeconomic distribution indicated that between 70% and 90% of the population burden of obesity was among the higher socioeconomic status (SES) groups</w:t>
      </w:r>
      <w:r w:rsidR="009A17F6" w:rsidRPr="00754450">
        <w:rPr>
          <w:highlight w:val="yellow"/>
        </w:rPr>
        <w:t xml:space="preserve">. </w:t>
      </w:r>
      <w:r w:rsidR="00C53F49" w:rsidRPr="00754450">
        <w:rPr>
          <w:highlight w:val="yellow"/>
        </w:rPr>
        <w:t>Similarly,</w:t>
      </w:r>
      <w:r w:rsidR="009A17F6" w:rsidRPr="00754450">
        <w:rPr>
          <w:highlight w:val="yellow"/>
        </w:rPr>
        <w:t xml:space="preserve"> a study conducted by </w:t>
      </w:r>
      <w:r w:rsidR="009A17F6" w:rsidRPr="00754450">
        <w:rPr>
          <w:i/>
          <w:highlight w:val="yellow"/>
        </w:rPr>
        <w:t>Kundu et al.</w:t>
      </w:r>
      <w:r w:rsidR="009A17F6" w:rsidRPr="00754450">
        <w:rPr>
          <w:i/>
          <w:spacing w:val="40"/>
          <w:highlight w:val="yellow"/>
        </w:rPr>
        <w:t xml:space="preserve"> </w:t>
      </w:r>
      <w:r w:rsidR="009A17F6" w:rsidRPr="00754450">
        <w:rPr>
          <w:i/>
          <w:highlight w:val="yellow"/>
        </w:rPr>
        <w:t>(2021)</w:t>
      </w:r>
      <w:r w:rsidR="009A17F6" w:rsidRPr="00754450">
        <w:rPr>
          <w:iCs/>
          <w:highlight w:val="yellow"/>
        </w:rPr>
        <w:t xml:space="preserve"> [5</w:t>
      </w:r>
      <w:r w:rsidR="002B5F0C" w:rsidRPr="00754450">
        <w:rPr>
          <w:iCs/>
          <w:highlight w:val="yellow"/>
        </w:rPr>
        <w:t>1</w:t>
      </w:r>
      <w:r w:rsidR="009A17F6" w:rsidRPr="00754450">
        <w:rPr>
          <w:iCs/>
          <w:highlight w:val="yellow"/>
        </w:rPr>
        <w:t>]</w:t>
      </w:r>
      <w:r w:rsidR="009A17F6" w:rsidRPr="00754450">
        <w:rPr>
          <w:i/>
          <w:highlight w:val="yellow"/>
        </w:rPr>
        <w:t xml:space="preserve"> </w:t>
      </w:r>
      <w:r w:rsidR="009A17F6" w:rsidRPr="00754450">
        <w:rPr>
          <w:highlight w:val="yellow"/>
        </w:rPr>
        <w:t>in Odisha found that abdominal obesity is more common among adolescents from affluent</w:t>
      </w:r>
      <w:r w:rsidR="009A17F6">
        <w:t xml:space="preserve"> backgrounds compared to those from </w:t>
      </w:r>
      <w:r w:rsidR="009A17F6" w:rsidRPr="00754450">
        <w:rPr>
          <w:highlight w:val="yellow"/>
        </w:rPr>
        <w:t>lower strata.</w:t>
      </w:r>
    </w:p>
    <w:p w14:paraId="1A9C3D9C" w14:textId="77777777" w:rsidR="006B1BE5" w:rsidRDefault="00441634">
      <w:pPr>
        <w:pStyle w:val="Heading2"/>
        <w:numPr>
          <w:ilvl w:val="0"/>
          <w:numId w:val="3"/>
        </w:numPr>
        <w:tabs>
          <w:tab w:val="left" w:pos="1014"/>
        </w:tabs>
        <w:spacing w:before="162"/>
        <w:ind w:left="1014" w:hanging="566"/>
        <w:jc w:val="both"/>
      </w:pPr>
      <w:r>
        <w:rPr>
          <w:spacing w:val="-2"/>
        </w:rPr>
        <w:t>Conclusion</w:t>
      </w:r>
    </w:p>
    <w:p w14:paraId="76F44563" w14:textId="77777777" w:rsidR="006B1BE5" w:rsidRDefault="006B1BE5">
      <w:pPr>
        <w:pStyle w:val="BodyText"/>
        <w:spacing w:before="21"/>
        <w:jc w:val="left"/>
        <w:rPr>
          <w:b/>
        </w:rPr>
      </w:pPr>
    </w:p>
    <w:p w14:paraId="1416DE41" w14:textId="4CC0B9FA" w:rsidR="006B1BE5" w:rsidRDefault="00441634">
      <w:pPr>
        <w:pStyle w:val="BodyText"/>
        <w:spacing w:line="360" w:lineRule="auto"/>
        <w:ind w:left="448" w:right="728"/>
      </w:pPr>
      <w:r>
        <w:t>The research finding indicates that obesity among girls is high compare</w:t>
      </w:r>
      <w:r w:rsidR="009177E6">
        <w:t>d</w:t>
      </w:r>
      <w:r>
        <w:t xml:space="preserve"> to boys. Adolescents </w:t>
      </w:r>
      <w:r w:rsidR="009177E6" w:rsidRPr="00754450">
        <w:rPr>
          <w:highlight w:val="yellow"/>
        </w:rPr>
        <w:t>belong</w:t>
      </w:r>
      <w:r w:rsidR="009177E6" w:rsidRPr="00754450">
        <w:rPr>
          <w:highlight w:val="yellow"/>
        </w:rPr>
        <w:t>ing</w:t>
      </w:r>
      <w:r w:rsidR="009177E6" w:rsidRPr="00754450">
        <w:rPr>
          <w:spacing w:val="-1"/>
          <w:highlight w:val="yellow"/>
        </w:rPr>
        <w:t xml:space="preserve"> </w:t>
      </w:r>
      <w:r w:rsidRPr="00754450">
        <w:rPr>
          <w:highlight w:val="yellow"/>
        </w:rPr>
        <w:t>to</w:t>
      </w:r>
      <w:r w:rsidRPr="00754450">
        <w:rPr>
          <w:spacing w:val="-1"/>
          <w:highlight w:val="yellow"/>
        </w:rPr>
        <w:t xml:space="preserve"> </w:t>
      </w:r>
      <w:r w:rsidR="009177E6" w:rsidRPr="00754450">
        <w:rPr>
          <w:spacing w:val="-1"/>
          <w:highlight w:val="yellow"/>
        </w:rPr>
        <w:t xml:space="preserve">the </w:t>
      </w:r>
      <w:r w:rsidRPr="00754450">
        <w:rPr>
          <w:highlight w:val="yellow"/>
        </w:rPr>
        <w:t>general</w:t>
      </w:r>
      <w:r w:rsidRPr="00754450">
        <w:rPr>
          <w:spacing w:val="-1"/>
          <w:highlight w:val="yellow"/>
        </w:rPr>
        <w:t xml:space="preserve"> </w:t>
      </w:r>
      <w:r w:rsidRPr="00754450">
        <w:rPr>
          <w:highlight w:val="yellow"/>
        </w:rPr>
        <w:t>category</w:t>
      </w:r>
      <w:r w:rsidRPr="00754450">
        <w:rPr>
          <w:spacing w:val="-2"/>
          <w:highlight w:val="yellow"/>
        </w:rPr>
        <w:t xml:space="preserve"> </w:t>
      </w:r>
      <w:r w:rsidRPr="00754450">
        <w:rPr>
          <w:highlight w:val="yellow"/>
        </w:rPr>
        <w:t>are</w:t>
      </w:r>
      <w:r w:rsidRPr="00754450">
        <w:rPr>
          <w:spacing w:val="-3"/>
          <w:highlight w:val="yellow"/>
        </w:rPr>
        <w:t xml:space="preserve"> </w:t>
      </w:r>
      <w:r w:rsidRPr="00754450">
        <w:rPr>
          <w:highlight w:val="yellow"/>
        </w:rPr>
        <w:t>more prone</w:t>
      </w:r>
      <w:r w:rsidRPr="00754450">
        <w:rPr>
          <w:spacing w:val="-3"/>
          <w:highlight w:val="yellow"/>
        </w:rPr>
        <w:t xml:space="preserve"> </w:t>
      </w:r>
      <w:r w:rsidRPr="00754450">
        <w:rPr>
          <w:highlight w:val="yellow"/>
        </w:rPr>
        <w:t>to</w:t>
      </w:r>
      <w:r w:rsidRPr="00754450">
        <w:rPr>
          <w:spacing w:val="-1"/>
          <w:highlight w:val="yellow"/>
        </w:rPr>
        <w:t xml:space="preserve"> </w:t>
      </w:r>
      <w:r w:rsidRPr="00754450">
        <w:rPr>
          <w:highlight w:val="yellow"/>
        </w:rPr>
        <w:t>abdominal obesity</w:t>
      </w:r>
      <w:r w:rsidRPr="00754450">
        <w:rPr>
          <w:spacing w:val="-1"/>
          <w:highlight w:val="yellow"/>
        </w:rPr>
        <w:t xml:space="preserve"> </w:t>
      </w:r>
      <w:r w:rsidRPr="00754450">
        <w:rPr>
          <w:highlight w:val="yellow"/>
        </w:rPr>
        <w:t>compare</w:t>
      </w:r>
      <w:r w:rsidR="009177E6" w:rsidRPr="00754450">
        <w:rPr>
          <w:highlight w:val="yellow"/>
        </w:rPr>
        <w:t>d</w:t>
      </w:r>
      <w:r w:rsidRPr="00754450">
        <w:rPr>
          <w:spacing w:val="-3"/>
          <w:highlight w:val="yellow"/>
        </w:rPr>
        <w:t xml:space="preserve"> </w:t>
      </w:r>
      <w:r w:rsidRPr="00754450">
        <w:rPr>
          <w:highlight w:val="yellow"/>
        </w:rPr>
        <w:t>to</w:t>
      </w:r>
      <w:r w:rsidRPr="00754450">
        <w:rPr>
          <w:spacing w:val="-1"/>
          <w:highlight w:val="yellow"/>
        </w:rPr>
        <w:t xml:space="preserve"> </w:t>
      </w:r>
      <w:r w:rsidRPr="00754450">
        <w:rPr>
          <w:highlight w:val="yellow"/>
        </w:rPr>
        <w:t>other</w:t>
      </w:r>
      <w:r w:rsidRPr="00754450">
        <w:rPr>
          <w:spacing w:val="-3"/>
          <w:highlight w:val="yellow"/>
        </w:rPr>
        <w:t xml:space="preserve"> </w:t>
      </w:r>
      <w:r w:rsidRPr="00754450">
        <w:rPr>
          <w:highlight w:val="yellow"/>
        </w:rPr>
        <w:t>categories. Further</w:t>
      </w:r>
      <w:r w:rsidR="009177E6" w:rsidRPr="00754450">
        <w:rPr>
          <w:highlight w:val="yellow"/>
        </w:rPr>
        <w:t>,</w:t>
      </w:r>
      <w:r w:rsidRPr="00754450">
        <w:rPr>
          <w:highlight w:val="yellow"/>
        </w:rPr>
        <w:t xml:space="preserve"> adolescents </w:t>
      </w:r>
      <w:r w:rsidR="009177E6" w:rsidRPr="00754450">
        <w:rPr>
          <w:highlight w:val="yellow"/>
        </w:rPr>
        <w:t xml:space="preserve">who </w:t>
      </w:r>
      <w:r w:rsidRPr="00754450">
        <w:rPr>
          <w:highlight w:val="yellow"/>
        </w:rPr>
        <w:t xml:space="preserve">belong to </w:t>
      </w:r>
      <w:r w:rsidR="009177E6" w:rsidRPr="00754450">
        <w:rPr>
          <w:highlight w:val="yellow"/>
        </w:rPr>
        <w:t xml:space="preserve">the </w:t>
      </w:r>
      <w:r w:rsidRPr="00754450">
        <w:rPr>
          <w:highlight w:val="yellow"/>
        </w:rPr>
        <w:t>Muslim religion are more likely to have abdominal obesity compare</w:t>
      </w:r>
      <w:r w:rsidR="009177E6" w:rsidRPr="00754450">
        <w:rPr>
          <w:highlight w:val="yellow"/>
        </w:rPr>
        <w:t>d</w:t>
      </w:r>
      <w:r w:rsidRPr="00754450">
        <w:rPr>
          <w:highlight w:val="yellow"/>
        </w:rPr>
        <w:t xml:space="preserve"> to other religion</w:t>
      </w:r>
      <w:r w:rsidR="009177E6" w:rsidRPr="00754450">
        <w:rPr>
          <w:highlight w:val="yellow"/>
        </w:rPr>
        <w:t>s</w:t>
      </w:r>
      <w:r w:rsidRPr="00754450">
        <w:rPr>
          <w:highlight w:val="yellow"/>
        </w:rPr>
        <w:t>. Adolescents who have no education are more likely to have abdominal obesity compare</w:t>
      </w:r>
      <w:r w:rsidR="009177E6" w:rsidRPr="00754450">
        <w:rPr>
          <w:highlight w:val="yellow"/>
        </w:rPr>
        <w:t>d</w:t>
      </w:r>
      <w:r w:rsidRPr="00754450">
        <w:rPr>
          <w:highlight w:val="yellow"/>
        </w:rPr>
        <w:t xml:space="preserve"> to secondary and higher</w:t>
      </w:r>
      <w:r>
        <w:t xml:space="preserve"> </w:t>
      </w:r>
      <w:r w:rsidR="009177E6" w:rsidRPr="00754450">
        <w:rPr>
          <w:highlight w:val="yellow"/>
        </w:rPr>
        <w:lastRenderedPageBreak/>
        <w:t>education</w:t>
      </w:r>
      <w:r w:rsidRPr="00754450">
        <w:rPr>
          <w:highlight w:val="yellow"/>
        </w:rPr>
        <w:t>. In conclusion, the binary logistic</w:t>
      </w:r>
      <w:r w:rsidRPr="00754450">
        <w:rPr>
          <w:spacing w:val="-4"/>
          <w:highlight w:val="yellow"/>
        </w:rPr>
        <w:t xml:space="preserve"> </w:t>
      </w:r>
      <w:r w:rsidRPr="00754450">
        <w:rPr>
          <w:highlight w:val="yellow"/>
        </w:rPr>
        <w:t>regression</w:t>
      </w:r>
      <w:r w:rsidRPr="00754450">
        <w:rPr>
          <w:spacing w:val="-4"/>
          <w:highlight w:val="yellow"/>
        </w:rPr>
        <w:t xml:space="preserve"> </w:t>
      </w:r>
      <w:r w:rsidRPr="00754450">
        <w:rPr>
          <w:highlight w:val="yellow"/>
        </w:rPr>
        <w:t>analysis</w:t>
      </w:r>
      <w:r w:rsidRPr="00754450">
        <w:rPr>
          <w:spacing w:val="-4"/>
          <w:highlight w:val="yellow"/>
        </w:rPr>
        <w:t xml:space="preserve"> </w:t>
      </w:r>
      <w:r w:rsidRPr="00754450">
        <w:rPr>
          <w:highlight w:val="yellow"/>
        </w:rPr>
        <w:t>reveals</w:t>
      </w:r>
      <w:r w:rsidRPr="00754450">
        <w:rPr>
          <w:spacing w:val="-4"/>
          <w:highlight w:val="yellow"/>
        </w:rPr>
        <w:t xml:space="preserve"> </w:t>
      </w:r>
      <w:r w:rsidRPr="00754450">
        <w:rPr>
          <w:highlight w:val="yellow"/>
        </w:rPr>
        <w:t>that</w:t>
      </w:r>
      <w:r w:rsidRPr="00754450">
        <w:rPr>
          <w:spacing w:val="-2"/>
          <w:highlight w:val="yellow"/>
        </w:rPr>
        <w:t xml:space="preserve"> </w:t>
      </w:r>
      <w:r w:rsidRPr="00754450">
        <w:rPr>
          <w:highlight w:val="yellow"/>
        </w:rPr>
        <w:t>education,</w:t>
      </w:r>
      <w:r w:rsidRPr="00754450">
        <w:rPr>
          <w:spacing w:val="-2"/>
          <w:highlight w:val="yellow"/>
        </w:rPr>
        <w:t xml:space="preserve"> </w:t>
      </w:r>
      <w:r w:rsidRPr="00754450">
        <w:rPr>
          <w:highlight w:val="yellow"/>
        </w:rPr>
        <w:t>religion,</w:t>
      </w:r>
      <w:r w:rsidRPr="00754450">
        <w:rPr>
          <w:spacing w:val="-4"/>
          <w:highlight w:val="yellow"/>
        </w:rPr>
        <w:t xml:space="preserve"> </w:t>
      </w:r>
      <w:r w:rsidRPr="00754450">
        <w:rPr>
          <w:highlight w:val="yellow"/>
        </w:rPr>
        <w:t>place</w:t>
      </w:r>
      <w:r w:rsidRPr="00754450">
        <w:rPr>
          <w:spacing w:val="-4"/>
          <w:highlight w:val="yellow"/>
        </w:rPr>
        <w:t xml:space="preserve"> </w:t>
      </w:r>
      <w:r w:rsidRPr="00754450">
        <w:rPr>
          <w:highlight w:val="yellow"/>
        </w:rPr>
        <w:t>of</w:t>
      </w:r>
      <w:r w:rsidRPr="00754450">
        <w:rPr>
          <w:spacing w:val="-4"/>
          <w:highlight w:val="yellow"/>
        </w:rPr>
        <w:t xml:space="preserve"> </w:t>
      </w:r>
      <w:r w:rsidRPr="00754450">
        <w:rPr>
          <w:highlight w:val="yellow"/>
        </w:rPr>
        <w:t>residence,</w:t>
      </w:r>
      <w:r w:rsidRPr="00754450">
        <w:rPr>
          <w:spacing w:val="-4"/>
          <w:highlight w:val="yellow"/>
        </w:rPr>
        <w:t xml:space="preserve"> </w:t>
      </w:r>
      <w:r w:rsidRPr="00754450">
        <w:rPr>
          <w:highlight w:val="yellow"/>
        </w:rPr>
        <w:t>social</w:t>
      </w:r>
      <w:r w:rsidRPr="00754450">
        <w:rPr>
          <w:spacing w:val="-2"/>
          <w:highlight w:val="yellow"/>
        </w:rPr>
        <w:t xml:space="preserve"> </w:t>
      </w:r>
      <w:r w:rsidRPr="00754450">
        <w:rPr>
          <w:highlight w:val="yellow"/>
        </w:rPr>
        <w:t>category and wealth quintile all significantly influence the probability of abdominal obes</w:t>
      </w:r>
      <w:r>
        <w:t>ity among adolescents. Specifically, lower education levels, Muslim religious affiliation, urban residence,</w:t>
      </w:r>
      <w:r>
        <w:rPr>
          <w:spacing w:val="32"/>
        </w:rPr>
        <w:t xml:space="preserve"> </w:t>
      </w:r>
      <w:r>
        <w:t>belonging</w:t>
      </w:r>
      <w:r>
        <w:rPr>
          <w:spacing w:val="34"/>
        </w:rPr>
        <w:t xml:space="preserve"> </w:t>
      </w:r>
      <w:r>
        <w:t>to</w:t>
      </w:r>
      <w:r>
        <w:rPr>
          <w:spacing w:val="37"/>
        </w:rPr>
        <w:t xml:space="preserve"> </w:t>
      </w:r>
      <w:r>
        <w:t>the</w:t>
      </w:r>
      <w:r>
        <w:rPr>
          <w:spacing w:val="34"/>
        </w:rPr>
        <w:t xml:space="preserve"> </w:t>
      </w:r>
      <w:r>
        <w:t>general</w:t>
      </w:r>
      <w:r>
        <w:rPr>
          <w:spacing w:val="35"/>
        </w:rPr>
        <w:t xml:space="preserve"> </w:t>
      </w:r>
      <w:r>
        <w:t>social</w:t>
      </w:r>
      <w:r>
        <w:rPr>
          <w:spacing w:val="35"/>
        </w:rPr>
        <w:t xml:space="preserve"> </w:t>
      </w:r>
      <w:r>
        <w:t>category,</w:t>
      </w:r>
      <w:r>
        <w:rPr>
          <w:spacing w:val="34"/>
        </w:rPr>
        <w:t xml:space="preserve"> </w:t>
      </w:r>
      <w:r>
        <w:t>and</w:t>
      </w:r>
      <w:r>
        <w:rPr>
          <w:spacing w:val="37"/>
        </w:rPr>
        <w:t xml:space="preserve"> </w:t>
      </w:r>
      <w:r>
        <w:t>residing</w:t>
      </w:r>
      <w:r>
        <w:rPr>
          <w:spacing w:val="34"/>
        </w:rPr>
        <w:t xml:space="preserve"> </w:t>
      </w:r>
      <w:r>
        <w:t>in</w:t>
      </w:r>
      <w:r>
        <w:rPr>
          <w:spacing w:val="35"/>
        </w:rPr>
        <w:t xml:space="preserve"> </w:t>
      </w:r>
      <w:r>
        <w:t>the</w:t>
      </w:r>
      <w:r>
        <w:rPr>
          <w:spacing w:val="36"/>
        </w:rPr>
        <w:t xml:space="preserve"> </w:t>
      </w:r>
      <w:r>
        <w:t>wealthiest</w:t>
      </w:r>
      <w:r>
        <w:rPr>
          <w:spacing w:val="36"/>
        </w:rPr>
        <w:t xml:space="preserve"> </w:t>
      </w:r>
      <w:r>
        <w:rPr>
          <w:spacing w:val="-2"/>
        </w:rPr>
        <w:t>quintile</w:t>
      </w:r>
    </w:p>
    <w:p w14:paraId="4C591DAF" w14:textId="77777777" w:rsidR="006B1BE5" w:rsidRDefault="006B1BE5">
      <w:pPr>
        <w:pStyle w:val="BodyText"/>
        <w:spacing w:line="360" w:lineRule="auto"/>
        <w:sectPr w:rsidR="006B1BE5">
          <w:pgSz w:w="11910" w:h="16840"/>
          <w:pgMar w:top="1360" w:right="708" w:bottom="280" w:left="992" w:header="720" w:footer="720" w:gutter="0"/>
          <w:cols w:space="720"/>
        </w:sectPr>
      </w:pPr>
    </w:p>
    <w:p w14:paraId="11D493A6" w14:textId="77777777" w:rsidR="006B1BE5" w:rsidRDefault="00441634">
      <w:pPr>
        <w:pStyle w:val="BodyText"/>
        <w:spacing w:before="61" w:line="360" w:lineRule="auto"/>
        <w:ind w:left="448" w:right="727"/>
      </w:pPr>
      <w:r>
        <w:lastRenderedPageBreak/>
        <w:t>were all associated with a higher likelihood of abdominal obesity. These findings, all highly statistically significant (p &lt; 0.001), underscore the complex interplay of socio-economic factors in shaping adolescent health and highlight the need for targeted interventions to address disparities in abdominal obesity prevalence.</w:t>
      </w:r>
    </w:p>
    <w:p w14:paraId="23310F50" w14:textId="77777777" w:rsidR="006B1BE5" w:rsidRDefault="006B1BE5">
      <w:pPr>
        <w:pStyle w:val="BodyText"/>
        <w:jc w:val="left"/>
      </w:pPr>
    </w:p>
    <w:p w14:paraId="2C2538E5" w14:textId="77777777" w:rsidR="006B1BE5" w:rsidRDefault="006B1BE5">
      <w:pPr>
        <w:pStyle w:val="BodyText"/>
        <w:spacing w:before="21"/>
        <w:jc w:val="left"/>
      </w:pPr>
    </w:p>
    <w:p w14:paraId="2B0471F3" w14:textId="77777777" w:rsidR="006B1BE5" w:rsidRDefault="00441634">
      <w:pPr>
        <w:pStyle w:val="Heading2"/>
        <w:numPr>
          <w:ilvl w:val="0"/>
          <w:numId w:val="3"/>
        </w:numPr>
        <w:tabs>
          <w:tab w:val="left" w:pos="1014"/>
        </w:tabs>
        <w:spacing w:before="1"/>
        <w:ind w:left="1014" w:hanging="566"/>
        <w:jc w:val="both"/>
      </w:pPr>
      <w:r>
        <w:t xml:space="preserve">Policy </w:t>
      </w:r>
      <w:r>
        <w:rPr>
          <w:spacing w:val="-2"/>
        </w:rPr>
        <w:t>Recommendations</w:t>
      </w:r>
    </w:p>
    <w:p w14:paraId="64943910" w14:textId="77777777" w:rsidR="006B1BE5" w:rsidRDefault="006B1BE5">
      <w:pPr>
        <w:pStyle w:val="BodyText"/>
        <w:spacing w:before="21"/>
        <w:jc w:val="left"/>
        <w:rPr>
          <w:b/>
        </w:rPr>
      </w:pPr>
    </w:p>
    <w:p w14:paraId="255E0716" w14:textId="77777777" w:rsidR="006B1BE5" w:rsidRDefault="00441634">
      <w:pPr>
        <w:pStyle w:val="BodyText"/>
        <w:spacing w:line="360" w:lineRule="auto"/>
        <w:ind w:left="448" w:right="729"/>
      </w:pPr>
      <w:r>
        <w:t>Policy recommendations that focus on targeted interventions to address the identified socio- economic disparities in adolescent abdominal obesity, including: prioritizing access to secondary and higher education particularly for vulnerable groups. Further there is need of developing culturally sensitive health initiatives that consider religious and urban-rural differences.</w:t>
      </w:r>
      <w:r>
        <w:rPr>
          <w:spacing w:val="-3"/>
        </w:rPr>
        <w:t xml:space="preserve"> </w:t>
      </w:r>
      <w:r>
        <w:t>Need</w:t>
      </w:r>
      <w:r>
        <w:rPr>
          <w:spacing w:val="-3"/>
        </w:rPr>
        <w:t xml:space="preserve"> </w:t>
      </w:r>
      <w:r>
        <w:t>of</w:t>
      </w:r>
      <w:r>
        <w:rPr>
          <w:spacing w:val="-3"/>
        </w:rPr>
        <w:t xml:space="preserve"> </w:t>
      </w:r>
      <w:r>
        <w:t>the</w:t>
      </w:r>
      <w:r>
        <w:rPr>
          <w:spacing w:val="-3"/>
        </w:rPr>
        <w:t xml:space="preserve"> </w:t>
      </w:r>
      <w:r>
        <w:t>hour</w:t>
      </w:r>
      <w:r>
        <w:rPr>
          <w:spacing w:val="-4"/>
        </w:rPr>
        <w:t xml:space="preserve"> </w:t>
      </w:r>
      <w:r>
        <w:t>is</w:t>
      </w:r>
      <w:r>
        <w:rPr>
          <w:spacing w:val="-3"/>
        </w:rPr>
        <w:t xml:space="preserve"> </w:t>
      </w:r>
      <w:r>
        <w:t>also</w:t>
      </w:r>
      <w:r>
        <w:rPr>
          <w:spacing w:val="-3"/>
        </w:rPr>
        <w:t xml:space="preserve"> </w:t>
      </w:r>
      <w:r>
        <w:t>to</w:t>
      </w:r>
      <w:r>
        <w:rPr>
          <w:spacing w:val="-3"/>
        </w:rPr>
        <w:t xml:space="preserve"> </w:t>
      </w:r>
      <w:r>
        <w:t>implement socio-economic</w:t>
      </w:r>
      <w:r>
        <w:rPr>
          <w:spacing w:val="-2"/>
        </w:rPr>
        <w:t xml:space="preserve"> </w:t>
      </w:r>
      <w:r>
        <w:t>equity</w:t>
      </w:r>
      <w:r>
        <w:rPr>
          <w:spacing w:val="-2"/>
        </w:rPr>
        <w:t xml:space="preserve"> </w:t>
      </w:r>
      <w:r>
        <w:t>measures</w:t>
      </w:r>
      <w:r>
        <w:rPr>
          <w:spacing w:val="-3"/>
        </w:rPr>
        <w:t xml:space="preserve"> </w:t>
      </w:r>
      <w:r>
        <w:t>to</w:t>
      </w:r>
      <w:r>
        <w:rPr>
          <w:spacing w:val="-3"/>
        </w:rPr>
        <w:t xml:space="preserve"> </w:t>
      </w:r>
      <w:r>
        <w:t>address wealth and social category disparities; launching public health campaigns promoting healthy lifestyles;</w:t>
      </w:r>
      <w:r>
        <w:rPr>
          <w:spacing w:val="-1"/>
        </w:rPr>
        <w:t xml:space="preserve"> </w:t>
      </w:r>
      <w:r>
        <w:t>and</w:t>
      </w:r>
      <w:r>
        <w:rPr>
          <w:spacing w:val="-1"/>
        </w:rPr>
        <w:t xml:space="preserve"> </w:t>
      </w:r>
      <w:r>
        <w:t>establishing</w:t>
      </w:r>
      <w:r>
        <w:rPr>
          <w:spacing w:val="-1"/>
        </w:rPr>
        <w:t xml:space="preserve"> </w:t>
      </w:r>
      <w:r>
        <w:t>a</w:t>
      </w:r>
      <w:r>
        <w:rPr>
          <w:spacing w:val="-2"/>
        </w:rPr>
        <w:t xml:space="preserve"> </w:t>
      </w:r>
      <w:r>
        <w:t>robust and</w:t>
      </w:r>
      <w:r>
        <w:rPr>
          <w:spacing w:val="-1"/>
        </w:rPr>
        <w:t xml:space="preserve"> </w:t>
      </w:r>
      <w:r>
        <w:t>efficient system</w:t>
      </w:r>
      <w:r>
        <w:rPr>
          <w:spacing w:val="-1"/>
        </w:rPr>
        <w:t xml:space="preserve"> </w:t>
      </w:r>
      <w:r>
        <w:t>for</w:t>
      </w:r>
      <w:r>
        <w:rPr>
          <w:spacing w:val="-3"/>
        </w:rPr>
        <w:t xml:space="preserve"> </w:t>
      </w:r>
      <w:r>
        <w:t>data</w:t>
      </w:r>
      <w:r>
        <w:rPr>
          <w:spacing w:val="-2"/>
        </w:rPr>
        <w:t xml:space="preserve"> </w:t>
      </w:r>
      <w:r>
        <w:t>monitoring</w:t>
      </w:r>
      <w:r>
        <w:rPr>
          <w:spacing w:val="-1"/>
        </w:rPr>
        <w:t xml:space="preserve"> </w:t>
      </w:r>
      <w:r>
        <w:t>and</w:t>
      </w:r>
      <w:r>
        <w:rPr>
          <w:spacing w:val="-1"/>
        </w:rPr>
        <w:t xml:space="preserve"> </w:t>
      </w:r>
      <w:r>
        <w:t>evaluation</w:t>
      </w:r>
      <w:r>
        <w:rPr>
          <w:spacing w:val="-1"/>
        </w:rPr>
        <w:t xml:space="preserve"> </w:t>
      </w:r>
      <w:r>
        <w:t>to ensure program effectiveness.</w:t>
      </w:r>
    </w:p>
    <w:p w14:paraId="23429C87" w14:textId="77777777" w:rsidR="006B1BE5" w:rsidRDefault="00441634">
      <w:pPr>
        <w:pStyle w:val="Heading2"/>
        <w:numPr>
          <w:ilvl w:val="0"/>
          <w:numId w:val="3"/>
        </w:numPr>
        <w:tabs>
          <w:tab w:val="left" w:pos="1167"/>
        </w:tabs>
        <w:spacing w:before="162"/>
        <w:ind w:left="1167" w:hanging="719"/>
        <w:jc w:val="both"/>
      </w:pPr>
      <w:r>
        <w:t>Limitation</w:t>
      </w:r>
      <w:r>
        <w:rPr>
          <w:spacing w:val="1"/>
        </w:rPr>
        <w:t xml:space="preserve"> </w:t>
      </w:r>
      <w:r>
        <w:t>of the</w:t>
      </w:r>
      <w:r>
        <w:rPr>
          <w:spacing w:val="-1"/>
        </w:rPr>
        <w:t xml:space="preserve"> </w:t>
      </w:r>
      <w:r>
        <w:rPr>
          <w:spacing w:val="-2"/>
        </w:rPr>
        <w:t>Study</w:t>
      </w:r>
    </w:p>
    <w:p w14:paraId="4D7BB019" w14:textId="77777777" w:rsidR="006B1BE5" w:rsidRDefault="006B1BE5">
      <w:pPr>
        <w:pStyle w:val="BodyText"/>
        <w:spacing w:before="21"/>
        <w:jc w:val="left"/>
        <w:rPr>
          <w:b/>
        </w:rPr>
      </w:pPr>
    </w:p>
    <w:p w14:paraId="1D1F8CBF" w14:textId="77777777" w:rsidR="006B1BE5" w:rsidRDefault="00441634">
      <w:pPr>
        <w:pStyle w:val="BodyText"/>
        <w:spacing w:before="1" w:line="360" w:lineRule="auto"/>
        <w:ind w:left="448" w:right="726"/>
      </w:pPr>
      <w:r>
        <w:t>For the first time, the 2019-21 NFHS measured the waist circumference and hip circumference of women and men age 15-49 years. To study the abdominal obesity among adolescents we have taken only 15-19 years age group. This study has examined adolescent obesity status among adolescent 15-19 years by using Waist-to-Hip Ratio (WHR) method which is less used for measuring obesity by the researchers because for the first time, NFHS- 5 included waist and hip circumference measurements provided by using Gulick tapes for both eligible women and men for measurements of abdominal obesity. Maximum researchers used BMI for measurement of obesity in general. However, this is a better measurement for obesity from NFHS-5 data to measure obesity in Indian context.</w:t>
      </w:r>
    </w:p>
    <w:p w14:paraId="348D5708" w14:textId="77777777" w:rsidR="006B1BE5" w:rsidRDefault="006B1BE5">
      <w:pPr>
        <w:pStyle w:val="BodyText"/>
        <w:spacing w:line="360" w:lineRule="auto"/>
      </w:pPr>
    </w:p>
    <w:p w14:paraId="19B2F116" w14:textId="77777777" w:rsidR="00B46244" w:rsidRDefault="00B46244">
      <w:pPr>
        <w:pStyle w:val="BodyText"/>
        <w:spacing w:line="360" w:lineRule="auto"/>
      </w:pPr>
    </w:p>
    <w:p w14:paraId="79D8D563" w14:textId="77777777" w:rsidR="00BD7E56" w:rsidRDefault="00BD7E56" w:rsidP="00BD7E56">
      <w:r>
        <w:t>Disclaimer (Artificial intelligence)</w:t>
      </w:r>
    </w:p>
    <w:p w14:paraId="0E7F226A" w14:textId="77777777" w:rsidR="00BD7E56" w:rsidRDefault="00BD7E56" w:rsidP="00BD7E56">
      <w:r>
        <w:t xml:space="preserve">Option 1: </w:t>
      </w:r>
    </w:p>
    <w:p w14:paraId="3E580244" w14:textId="77777777" w:rsidR="00BD7E56" w:rsidRDefault="00BD7E56" w:rsidP="00BD7E56">
      <w:r>
        <w:t xml:space="preserve">Author(s) hereby declare that NO generative AI technologies such as Large Language Models (ChatGPT, COPILOT, etc.) and text-to-image generators have been used during the writing or editing of this manuscript. </w:t>
      </w:r>
    </w:p>
    <w:p w14:paraId="515BC8AA" w14:textId="77777777" w:rsidR="00BD7E56" w:rsidRDefault="00BD7E56" w:rsidP="00BD7E56">
      <w:r>
        <w:t xml:space="preserve">Option 2: </w:t>
      </w:r>
    </w:p>
    <w:p w14:paraId="492DF30E" w14:textId="77777777" w:rsidR="00BD7E56" w:rsidRDefault="00BD7E56" w:rsidP="00BD7E5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D23D00" w14:textId="77777777" w:rsidR="00BD7E56" w:rsidRDefault="00BD7E56" w:rsidP="00BD7E56">
      <w:r>
        <w:t>Details of the AI usage are given below:</w:t>
      </w:r>
    </w:p>
    <w:p w14:paraId="567AE577" w14:textId="77777777" w:rsidR="00BD7E56" w:rsidRDefault="00BD7E56" w:rsidP="00BD7E56">
      <w:r>
        <w:t>1.</w:t>
      </w:r>
    </w:p>
    <w:p w14:paraId="43C1F67A" w14:textId="77777777" w:rsidR="00BD7E56" w:rsidRDefault="00BD7E56" w:rsidP="00BD7E56">
      <w:r>
        <w:t>2.</w:t>
      </w:r>
    </w:p>
    <w:p w14:paraId="0319748D" w14:textId="77777777" w:rsidR="00BD7E56" w:rsidRDefault="00BD7E56" w:rsidP="00BD7E56">
      <w:r>
        <w:t>3.</w:t>
      </w:r>
    </w:p>
    <w:p w14:paraId="0298EA9E" w14:textId="77777777" w:rsidR="00BD7E56" w:rsidRDefault="00BD7E56" w:rsidP="00BD7E56"/>
    <w:p w14:paraId="3F6D5504" w14:textId="77777777" w:rsidR="00BD7E56" w:rsidRDefault="00BD7E56" w:rsidP="00BD7E56"/>
    <w:p w14:paraId="6BACE14D" w14:textId="77777777" w:rsidR="00B46244" w:rsidRDefault="00B46244">
      <w:pPr>
        <w:pStyle w:val="BodyText"/>
        <w:spacing w:line="360" w:lineRule="auto"/>
      </w:pPr>
    </w:p>
    <w:p w14:paraId="22259424" w14:textId="77777777" w:rsidR="00B46244" w:rsidRDefault="00B46244">
      <w:pPr>
        <w:pStyle w:val="BodyText"/>
        <w:spacing w:line="360" w:lineRule="auto"/>
      </w:pPr>
    </w:p>
    <w:p w14:paraId="1B6B955A" w14:textId="77777777" w:rsidR="00B46244" w:rsidRDefault="00B46244">
      <w:pPr>
        <w:pStyle w:val="BodyText"/>
        <w:spacing w:line="360" w:lineRule="auto"/>
      </w:pPr>
    </w:p>
    <w:p w14:paraId="7AA50350" w14:textId="77777777" w:rsidR="00B46244" w:rsidRDefault="00B46244">
      <w:pPr>
        <w:pStyle w:val="BodyText"/>
        <w:spacing w:line="360" w:lineRule="auto"/>
      </w:pPr>
    </w:p>
    <w:p w14:paraId="00B6921D" w14:textId="77777777" w:rsidR="00B46244" w:rsidRDefault="00B46244">
      <w:pPr>
        <w:pStyle w:val="BodyText"/>
        <w:spacing w:line="360" w:lineRule="auto"/>
      </w:pPr>
    </w:p>
    <w:p w14:paraId="3C970061" w14:textId="77777777" w:rsidR="00B46244" w:rsidRDefault="00B46244">
      <w:pPr>
        <w:pStyle w:val="BodyText"/>
        <w:spacing w:line="360" w:lineRule="auto"/>
      </w:pPr>
    </w:p>
    <w:p w14:paraId="11A2CF2F" w14:textId="77777777" w:rsidR="00B46244" w:rsidRDefault="00B46244">
      <w:pPr>
        <w:pStyle w:val="BodyText"/>
        <w:spacing w:line="360" w:lineRule="auto"/>
      </w:pPr>
    </w:p>
    <w:p w14:paraId="5E6730CF" w14:textId="1BA9215D" w:rsidR="00B46244" w:rsidRDefault="00B46244">
      <w:pPr>
        <w:pStyle w:val="BodyText"/>
        <w:spacing w:line="360" w:lineRule="auto"/>
        <w:sectPr w:rsidR="00B46244">
          <w:pgSz w:w="11910" w:h="16840"/>
          <w:pgMar w:top="1360" w:right="708" w:bottom="280" w:left="992" w:header="720" w:footer="720" w:gutter="0"/>
          <w:cols w:space="720"/>
        </w:sectPr>
      </w:pPr>
    </w:p>
    <w:p w14:paraId="1E92FAC4" w14:textId="10A57A46" w:rsidR="007944E3" w:rsidRPr="00B24BCB" w:rsidRDefault="00441634" w:rsidP="00B24BCB">
      <w:pPr>
        <w:pStyle w:val="Heading1"/>
        <w:ind w:left="381"/>
      </w:pPr>
      <w:r>
        <w:rPr>
          <w:spacing w:val="-2"/>
        </w:rPr>
        <w:lastRenderedPageBreak/>
        <w:t>REFERENCES</w:t>
      </w:r>
    </w:p>
    <w:p w14:paraId="07AB044D" w14:textId="77777777" w:rsidR="007944E3" w:rsidRDefault="007944E3" w:rsidP="007944E3">
      <w:pPr>
        <w:pStyle w:val="ListParagraph"/>
        <w:numPr>
          <w:ilvl w:val="0"/>
          <w:numId w:val="1"/>
        </w:numPr>
        <w:tabs>
          <w:tab w:val="left" w:pos="808"/>
        </w:tabs>
        <w:spacing w:before="320"/>
        <w:rPr>
          <w:sz w:val="24"/>
        </w:rPr>
      </w:pPr>
      <w:r w:rsidRPr="0092157B">
        <w:rPr>
          <w:sz w:val="24"/>
        </w:rPr>
        <w:t xml:space="preserve">Anjana, R. M., Deepa, M., Pradeepa, R., Mahanta, J., Narain, K., Das, H. K., ... &amp; Yajnik, C. S. </w:t>
      </w:r>
      <w:r>
        <w:rPr>
          <w:sz w:val="24"/>
        </w:rPr>
        <w:t xml:space="preserve">(2017). Prevalence of diabetes and prediabetes in 15 states of India: results from the ICMR–INDIAB population-based cross-sectional study. </w:t>
      </w:r>
      <w:r>
        <w:rPr>
          <w:i/>
          <w:sz w:val="24"/>
        </w:rPr>
        <w:t>The Lancet Diabetes &amp; Endocrinology</w:t>
      </w:r>
      <w:r>
        <w:rPr>
          <w:sz w:val="24"/>
        </w:rPr>
        <w:t xml:space="preserve">, 5(8), 585-596. </w:t>
      </w:r>
    </w:p>
    <w:p w14:paraId="46D0C24F" w14:textId="77777777" w:rsidR="007944E3" w:rsidRPr="00CC0D17" w:rsidRDefault="007944E3" w:rsidP="007944E3">
      <w:pPr>
        <w:pStyle w:val="ListParagraph"/>
        <w:numPr>
          <w:ilvl w:val="0"/>
          <w:numId w:val="1"/>
        </w:numPr>
        <w:tabs>
          <w:tab w:val="left" w:pos="808"/>
        </w:tabs>
        <w:spacing w:before="320"/>
        <w:rPr>
          <w:color w:val="7030A0"/>
          <w:sz w:val="24"/>
        </w:rPr>
      </w:pPr>
      <w:r w:rsidRPr="00CB5088">
        <w:rPr>
          <w:sz w:val="24"/>
        </w:rPr>
        <w:t xml:space="preserve">National Family Health Survey (NFHS-5) 2019-21, Department of Health &amp; Family Welfare, Ministry of Health &amp; Family Welfare, (MoHFW). </w:t>
      </w:r>
      <w:hyperlink r:id="rId17" w:history="1">
        <w:r w:rsidRPr="00F57993">
          <w:rPr>
            <w:rStyle w:val="Hyperlink"/>
            <w:sz w:val="24"/>
          </w:rPr>
          <w:t>https://mohfw.gov.in/sites/default/files/NFHS-5_Phase-II_0.pdf</w:t>
        </w:r>
      </w:hyperlink>
      <w:r>
        <w:rPr>
          <w:color w:val="7030A0"/>
          <w:sz w:val="24"/>
        </w:rPr>
        <w:t xml:space="preserve"> </w:t>
      </w:r>
    </w:p>
    <w:p w14:paraId="51BB1D5A" w14:textId="77777777" w:rsidR="007944E3" w:rsidRPr="00CB5088" w:rsidRDefault="007944E3" w:rsidP="007944E3">
      <w:pPr>
        <w:pStyle w:val="ListParagraph"/>
        <w:numPr>
          <w:ilvl w:val="0"/>
          <w:numId w:val="1"/>
        </w:numPr>
        <w:tabs>
          <w:tab w:val="left" w:pos="808"/>
        </w:tabs>
        <w:spacing w:before="320"/>
        <w:rPr>
          <w:sz w:val="24"/>
        </w:rPr>
      </w:pPr>
      <w:r w:rsidRPr="00CB5088">
        <w:rPr>
          <w:sz w:val="24"/>
        </w:rPr>
        <w:t xml:space="preserve"> Misra, A., Jayawardena, R., &amp; Anoop, S. (2019). Obesity in South Asia: phenotype, morbidities, and mitigation. </w:t>
      </w:r>
      <w:r w:rsidRPr="000C3B13">
        <w:rPr>
          <w:i/>
          <w:iCs/>
          <w:sz w:val="24"/>
        </w:rPr>
        <w:t>Current Obesity Reports,</w:t>
      </w:r>
      <w:r w:rsidRPr="00CB5088">
        <w:rPr>
          <w:sz w:val="24"/>
        </w:rPr>
        <w:t xml:space="preserve"> 8, 43-52. </w:t>
      </w:r>
    </w:p>
    <w:p w14:paraId="1261D892" w14:textId="77777777" w:rsidR="007944E3" w:rsidRPr="00CB5088" w:rsidRDefault="007944E3" w:rsidP="007944E3">
      <w:pPr>
        <w:pStyle w:val="ListParagraph"/>
        <w:numPr>
          <w:ilvl w:val="0"/>
          <w:numId w:val="1"/>
        </w:numPr>
        <w:tabs>
          <w:tab w:val="left" w:pos="808"/>
        </w:tabs>
        <w:spacing w:before="320"/>
        <w:rPr>
          <w:sz w:val="24"/>
        </w:rPr>
      </w:pPr>
      <w:r w:rsidRPr="00C12554">
        <w:rPr>
          <w:sz w:val="24"/>
        </w:rPr>
        <w:t xml:space="preserve">Gupta, N., Jindal, G., Nadda, A., Bansal, S., Gahukar, S., &amp; Kumar, A. </w:t>
      </w:r>
      <w:r>
        <w:rPr>
          <w:sz w:val="24"/>
        </w:rPr>
        <w:t xml:space="preserve">(2020). Prevalence and risk factors for non-alcoholic fatty liver disease in obese children in rural Punjab, India. </w:t>
      </w:r>
      <w:r>
        <w:rPr>
          <w:i/>
          <w:sz w:val="24"/>
        </w:rPr>
        <w:t>Journal of Family and Community Medicine</w:t>
      </w:r>
      <w:r>
        <w:rPr>
          <w:sz w:val="24"/>
        </w:rPr>
        <w:t>,</w:t>
      </w:r>
      <w:r>
        <w:rPr>
          <w:spacing w:val="-3"/>
          <w:sz w:val="24"/>
        </w:rPr>
        <w:t xml:space="preserve"> </w:t>
      </w:r>
      <w:r>
        <w:rPr>
          <w:i/>
          <w:sz w:val="24"/>
        </w:rPr>
        <w:t>27</w:t>
      </w:r>
      <w:r>
        <w:rPr>
          <w:sz w:val="24"/>
        </w:rPr>
        <w:t xml:space="preserve">(2), </w:t>
      </w:r>
      <w:r>
        <w:rPr>
          <w:spacing w:val="-2"/>
          <w:sz w:val="24"/>
        </w:rPr>
        <w:t xml:space="preserve">103-108. </w:t>
      </w:r>
      <w:hyperlink r:id="rId18" w:history="1">
        <w:r w:rsidRPr="00F57993">
          <w:rPr>
            <w:rStyle w:val="Hyperlink"/>
            <w:spacing w:val="-2"/>
            <w:sz w:val="24"/>
          </w:rPr>
          <w:t>https://journals.lww.com/jfcm/_layouts/15/oaks.journals/downloadpdf.aspx?an=01438664-202027020-00004</w:t>
        </w:r>
      </w:hyperlink>
      <w:r>
        <w:rPr>
          <w:spacing w:val="-2"/>
          <w:sz w:val="24"/>
        </w:rPr>
        <w:t xml:space="preserve"> </w:t>
      </w:r>
    </w:p>
    <w:p w14:paraId="6B57BC9B" w14:textId="77777777" w:rsidR="007944E3" w:rsidRDefault="007944E3" w:rsidP="007944E3">
      <w:pPr>
        <w:pStyle w:val="ListParagraph"/>
        <w:numPr>
          <w:ilvl w:val="0"/>
          <w:numId w:val="1"/>
        </w:numPr>
        <w:tabs>
          <w:tab w:val="left" w:pos="808"/>
        </w:tabs>
        <w:spacing w:line="360" w:lineRule="auto"/>
        <w:rPr>
          <w:i/>
          <w:sz w:val="24"/>
        </w:rPr>
      </w:pPr>
      <w:r w:rsidRPr="00D244FD">
        <w:rPr>
          <w:sz w:val="24"/>
        </w:rPr>
        <w:t>Pradeepa, R., Anjana, R. M., Joshi, S. R., Bhansali, A., Deepa, M., Joshi, P. P., ... &amp; ICMR-INDIAB Collaborative Study Group</w:t>
      </w:r>
      <w:r>
        <w:rPr>
          <w:sz w:val="24"/>
        </w:rPr>
        <w:t xml:space="preserve"> (2015). Prevalence of generalized &amp; abdominal obesity in urban &amp; rural India—the ICMR-INDIAB Study (Phase-I) [ICMR-INDIAB-3]. </w:t>
      </w:r>
      <w:r>
        <w:rPr>
          <w:i/>
          <w:sz w:val="24"/>
        </w:rPr>
        <w:t xml:space="preserve">Indian Journal of Medical Research, 142(2), 139-150. </w:t>
      </w:r>
      <w:hyperlink r:id="rId19" w:history="1">
        <w:r w:rsidRPr="00F57993">
          <w:rPr>
            <w:rStyle w:val="Hyperlink"/>
            <w:i/>
            <w:sz w:val="24"/>
          </w:rPr>
          <w:t>https://journals.lww.com/ijmr/_layouts/15/oaks.journals/downloadpdf.aspx?an=02223309-201542020-00007</w:t>
        </w:r>
      </w:hyperlink>
      <w:r>
        <w:rPr>
          <w:i/>
          <w:sz w:val="24"/>
        </w:rPr>
        <w:t xml:space="preserve"> </w:t>
      </w:r>
    </w:p>
    <w:p w14:paraId="1FEB7E6C" w14:textId="77777777" w:rsidR="007944E3" w:rsidRPr="00982F06" w:rsidRDefault="007944E3" w:rsidP="007944E3">
      <w:pPr>
        <w:pStyle w:val="ListParagraph"/>
        <w:numPr>
          <w:ilvl w:val="0"/>
          <w:numId w:val="1"/>
        </w:numPr>
        <w:tabs>
          <w:tab w:val="left" w:pos="808"/>
        </w:tabs>
        <w:spacing w:line="360" w:lineRule="auto"/>
        <w:ind w:right="726"/>
        <w:rPr>
          <w:sz w:val="24"/>
        </w:rPr>
      </w:pPr>
      <w:r w:rsidRPr="004329E6">
        <w:rPr>
          <w:sz w:val="24"/>
        </w:rPr>
        <w:t xml:space="preserve">Rautela, Y. S., Reddy, B. V., Singh, A. K., &amp; Gupta, A. </w:t>
      </w:r>
      <w:r>
        <w:rPr>
          <w:sz w:val="24"/>
        </w:rPr>
        <w:t xml:space="preserve">(2018). The prevalence of obesity among adult population and its association with food outlet density in a hilly area of Uttarakhand. </w:t>
      </w:r>
      <w:r>
        <w:rPr>
          <w:i/>
          <w:sz w:val="24"/>
        </w:rPr>
        <w:t>Journal of family medicine and primary care</w:t>
      </w:r>
      <w:r>
        <w:rPr>
          <w:sz w:val="24"/>
        </w:rPr>
        <w:t xml:space="preserve">, </w:t>
      </w:r>
      <w:r>
        <w:rPr>
          <w:i/>
          <w:sz w:val="24"/>
        </w:rPr>
        <w:t>7</w:t>
      </w:r>
      <w:r>
        <w:rPr>
          <w:sz w:val="24"/>
        </w:rPr>
        <w:t xml:space="preserve">(4), 809-814. </w:t>
      </w:r>
      <w:hyperlink r:id="rId20" w:history="1">
        <w:r w:rsidRPr="00F57993">
          <w:rPr>
            <w:rStyle w:val="Hyperlink"/>
            <w:sz w:val="24"/>
          </w:rPr>
          <w:t>https://journals.lww.com/jfmpc/_layouts/15/oaks.journals/downloadpdf.aspx?an=01697686-201807040-00027</w:t>
        </w:r>
      </w:hyperlink>
      <w:r>
        <w:rPr>
          <w:sz w:val="24"/>
        </w:rPr>
        <w:t xml:space="preserve"> </w:t>
      </w:r>
    </w:p>
    <w:p w14:paraId="285DAF4E" w14:textId="77777777" w:rsidR="007944E3" w:rsidRDefault="007944E3" w:rsidP="007944E3">
      <w:pPr>
        <w:pStyle w:val="ListParagraph"/>
        <w:numPr>
          <w:ilvl w:val="0"/>
          <w:numId w:val="1"/>
        </w:numPr>
        <w:tabs>
          <w:tab w:val="left" w:pos="808"/>
        </w:tabs>
        <w:spacing w:line="360" w:lineRule="auto"/>
        <w:rPr>
          <w:sz w:val="24"/>
        </w:rPr>
      </w:pPr>
      <w:r w:rsidRPr="005332A5">
        <w:rPr>
          <w:sz w:val="24"/>
        </w:rPr>
        <w:t>Neeland, I. J., Marso, S. P., Ayers, C. R., Lewis, B., Oslica, R., Francis, W.</w:t>
      </w:r>
      <w:r>
        <w:rPr>
          <w:sz w:val="24"/>
        </w:rPr>
        <w:t xml:space="preserve"> </w:t>
      </w:r>
      <w:r w:rsidRPr="005332A5">
        <w:rPr>
          <w:sz w:val="24"/>
        </w:rPr>
        <w:t xml:space="preserve">&amp; Joshi, P. H. </w:t>
      </w:r>
      <w:r>
        <w:rPr>
          <w:sz w:val="24"/>
        </w:rPr>
        <w:t xml:space="preserve">(2021). Effects of liraglutide on visceral and ectopic fat in adults with overweight and obesity at high cardiovascular risk: a randomised, double-blind, placebo- controlled, clinical trial. </w:t>
      </w:r>
      <w:r>
        <w:rPr>
          <w:i/>
          <w:sz w:val="24"/>
        </w:rPr>
        <w:t>The lancet Diabetes &amp; endocrinology</w:t>
      </w:r>
      <w:r>
        <w:rPr>
          <w:sz w:val="24"/>
        </w:rPr>
        <w:t xml:space="preserve">, </w:t>
      </w:r>
      <w:r>
        <w:rPr>
          <w:i/>
          <w:sz w:val="24"/>
        </w:rPr>
        <w:t>9</w:t>
      </w:r>
      <w:r>
        <w:rPr>
          <w:sz w:val="24"/>
        </w:rPr>
        <w:t xml:space="preserve">(9), 595-605. </w:t>
      </w:r>
      <w:hyperlink r:id="rId21" w:history="1">
        <w:r w:rsidRPr="00F57993">
          <w:rPr>
            <w:rStyle w:val="Hyperlink"/>
            <w:sz w:val="24"/>
          </w:rPr>
          <w:t>https://phdres.caregate.net/jclub-articles/Hsu.082421.pdf</w:t>
        </w:r>
      </w:hyperlink>
      <w:r>
        <w:rPr>
          <w:sz w:val="24"/>
        </w:rPr>
        <w:t xml:space="preserve"> </w:t>
      </w:r>
    </w:p>
    <w:p w14:paraId="2D1B1469" w14:textId="77777777" w:rsidR="007944E3" w:rsidRPr="001B2825" w:rsidRDefault="007944E3" w:rsidP="007944E3">
      <w:pPr>
        <w:pStyle w:val="ListParagraph"/>
        <w:numPr>
          <w:ilvl w:val="0"/>
          <w:numId w:val="1"/>
        </w:numPr>
        <w:tabs>
          <w:tab w:val="left" w:pos="808"/>
        </w:tabs>
        <w:spacing w:before="1" w:line="360" w:lineRule="auto"/>
        <w:ind w:right="727"/>
        <w:rPr>
          <w:sz w:val="24"/>
        </w:rPr>
      </w:pPr>
      <w:r w:rsidRPr="001B2825">
        <w:rPr>
          <w:sz w:val="24"/>
        </w:rPr>
        <w:t xml:space="preserve">Reethesh, S. R., Ranjan, P., Arora, C., Kaloiya, G. S., Vikram, N. K., Dwivedi, S. N., ... &amp; Soneja, M. (2019). Development and validation of a questionnaire assessing knowledge, attitude, and practices about obesity among obese individuals. </w:t>
      </w:r>
      <w:r w:rsidRPr="001B2825">
        <w:rPr>
          <w:i/>
          <w:sz w:val="24"/>
        </w:rPr>
        <w:t>Indian journal of endocrinology and metabolism</w:t>
      </w:r>
      <w:r w:rsidRPr="001B2825">
        <w:rPr>
          <w:sz w:val="24"/>
        </w:rPr>
        <w:t xml:space="preserve">, </w:t>
      </w:r>
      <w:r w:rsidRPr="001B2825">
        <w:rPr>
          <w:i/>
          <w:sz w:val="24"/>
        </w:rPr>
        <w:t>23</w:t>
      </w:r>
      <w:r w:rsidRPr="001B2825">
        <w:rPr>
          <w:sz w:val="24"/>
        </w:rPr>
        <w:t xml:space="preserve">(1), 102-110. </w:t>
      </w:r>
      <w:hyperlink r:id="rId22" w:history="1">
        <w:r w:rsidRPr="00F57993">
          <w:rPr>
            <w:rStyle w:val="Hyperlink"/>
            <w:sz w:val="24"/>
          </w:rPr>
          <w:t>https://journals.lww.com/indjem/_layouts/15/oaks.journals/downloadpdf.aspx?an=02223308-201923010-00020</w:t>
        </w:r>
      </w:hyperlink>
      <w:r>
        <w:rPr>
          <w:sz w:val="24"/>
        </w:rPr>
        <w:t xml:space="preserve"> </w:t>
      </w:r>
    </w:p>
    <w:p w14:paraId="02EAC828" w14:textId="77777777" w:rsidR="007944E3" w:rsidRDefault="007944E3" w:rsidP="007944E3">
      <w:pPr>
        <w:pStyle w:val="ListParagraph"/>
        <w:numPr>
          <w:ilvl w:val="0"/>
          <w:numId w:val="1"/>
        </w:numPr>
        <w:tabs>
          <w:tab w:val="left" w:pos="808"/>
        </w:tabs>
        <w:spacing w:line="360" w:lineRule="auto"/>
        <w:ind w:right="728"/>
        <w:rPr>
          <w:sz w:val="24"/>
        </w:rPr>
      </w:pPr>
      <w:r w:rsidRPr="00EB1064">
        <w:rPr>
          <w:sz w:val="24"/>
        </w:rPr>
        <w:lastRenderedPageBreak/>
        <w:t xml:space="preserve">Sharma, S., Singh, H., Mehta, K., Verma, M., &amp; Goel, S. </w:t>
      </w:r>
      <w:r>
        <w:rPr>
          <w:sz w:val="24"/>
        </w:rPr>
        <w:t>(2022). Hypertension and its association with body mass index among the Indian population. Findings from a nationwide survey (NFHS-4), 2015-16.</w:t>
      </w:r>
      <w:r>
        <w:rPr>
          <w:spacing w:val="-3"/>
          <w:sz w:val="24"/>
        </w:rPr>
        <w:t xml:space="preserve"> </w:t>
      </w:r>
      <w:r>
        <w:rPr>
          <w:i/>
          <w:sz w:val="24"/>
        </w:rPr>
        <w:t>Journal of Family Medicine and Primary Care</w:t>
      </w:r>
      <w:r>
        <w:rPr>
          <w:sz w:val="24"/>
        </w:rPr>
        <w:t xml:space="preserve">, </w:t>
      </w:r>
      <w:r>
        <w:rPr>
          <w:i/>
          <w:sz w:val="24"/>
        </w:rPr>
        <w:t>11</w:t>
      </w:r>
      <w:r>
        <w:rPr>
          <w:sz w:val="24"/>
        </w:rPr>
        <w:t>(9), 5826-5833.</w:t>
      </w:r>
      <w:hyperlink r:id="rId23" w:history="1">
        <w:r w:rsidRPr="00F57993">
          <w:rPr>
            <w:rStyle w:val="Hyperlink"/>
            <w:sz w:val="24"/>
          </w:rPr>
          <w:t>https://journals.lww.com/jfmpc/_layouts/15/oaks.journals/downloadpdf.aspx?an=01697686-202209000-00146</w:t>
        </w:r>
      </w:hyperlink>
      <w:r>
        <w:rPr>
          <w:sz w:val="24"/>
        </w:rPr>
        <w:t xml:space="preserve"> </w:t>
      </w:r>
    </w:p>
    <w:p w14:paraId="040D4901" w14:textId="77777777" w:rsidR="007944E3" w:rsidRDefault="007944E3" w:rsidP="007944E3">
      <w:pPr>
        <w:pStyle w:val="ListParagraph"/>
        <w:numPr>
          <w:ilvl w:val="0"/>
          <w:numId w:val="1"/>
        </w:numPr>
        <w:tabs>
          <w:tab w:val="left" w:pos="808"/>
        </w:tabs>
        <w:spacing w:line="360" w:lineRule="auto"/>
        <w:ind w:right="730"/>
        <w:rPr>
          <w:sz w:val="24"/>
        </w:rPr>
      </w:pPr>
      <w:r w:rsidRPr="00BD5F17">
        <w:rPr>
          <w:sz w:val="24"/>
        </w:rPr>
        <w:t xml:space="preserve">Mamidi, I. S., Benito, D. A., Lee, R., Thakkar, P. G., Goodman, J. F., &amp; Joshi, A. S. </w:t>
      </w:r>
      <w:r>
        <w:rPr>
          <w:sz w:val="24"/>
        </w:rPr>
        <w:t xml:space="preserve">(2021). Obesity is a predictor of increased morbidity after tracheostomy. </w:t>
      </w:r>
      <w:r>
        <w:rPr>
          <w:i/>
          <w:sz w:val="24"/>
        </w:rPr>
        <w:t>American Journal of Otolaryngology</w:t>
      </w:r>
      <w:r>
        <w:rPr>
          <w:sz w:val="24"/>
        </w:rPr>
        <w:t xml:space="preserve">, </w:t>
      </w:r>
      <w:r>
        <w:rPr>
          <w:i/>
          <w:sz w:val="24"/>
        </w:rPr>
        <w:t>42</w:t>
      </w:r>
      <w:r>
        <w:rPr>
          <w:sz w:val="24"/>
        </w:rPr>
        <w:t xml:space="preserve">(1), 102651. </w:t>
      </w:r>
      <w:hyperlink r:id="rId24" w:history="1">
        <w:r w:rsidRPr="00F57993">
          <w:rPr>
            <w:rStyle w:val="Hyperlink"/>
            <w:sz w:val="24"/>
          </w:rPr>
          <w:t>https://www.sciencedirect.com/science/article/abs/pii/S0196070920303458</w:t>
        </w:r>
      </w:hyperlink>
    </w:p>
    <w:p w14:paraId="0CB64DC3" w14:textId="77777777" w:rsidR="007944E3" w:rsidRDefault="007944E3" w:rsidP="007944E3">
      <w:pPr>
        <w:pStyle w:val="ListParagraph"/>
        <w:numPr>
          <w:ilvl w:val="0"/>
          <w:numId w:val="1"/>
        </w:numPr>
        <w:tabs>
          <w:tab w:val="left" w:pos="808"/>
        </w:tabs>
        <w:spacing w:before="61" w:line="360" w:lineRule="auto"/>
        <w:ind w:right="730"/>
        <w:rPr>
          <w:sz w:val="24"/>
        </w:rPr>
      </w:pPr>
      <w:r w:rsidRPr="00D30035">
        <w:rPr>
          <w:sz w:val="24"/>
        </w:rPr>
        <w:t>Vikram, N. K., Misra, A., Dwivedi, M., Sharma, R., Pandey, R. M., Luthra, K. &amp; Guleria, R. (2003).</w:t>
      </w:r>
      <w:r>
        <w:rPr>
          <w:sz w:val="24"/>
        </w:rPr>
        <w:t xml:space="preserve"> Correlations of C-reactive protein levels with anthropometric profile,</w:t>
      </w:r>
      <w:r>
        <w:rPr>
          <w:spacing w:val="-1"/>
          <w:sz w:val="24"/>
        </w:rPr>
        <w:t xml:space="preserve"> </w:t>
      </w:r>
      <w:r>
        <w:rPr>
          <w:sz w:val="24"/>
        </w:rPr>
        <w:t>percentage</w:t>
      </w:r>
      <w:r>
        <w:rPr>
          <w:spacing w:val="-3"/>
          <w:sz w:val="24"/>
        </w:rPr>
        <w:t xml:space="preserve"> </w:t>
      </w:r>
      <w:r>
        <w:rPr>
          <w:sz w:val="24"/>
        </w:rPr>
        <w:t>of body</w:t>
      </w:r>
      <w:r>
        <w:rPr>
          <w:spacing w:val="-1"/>
          <w:sz w:val="24"/>
        </w:rPr>
        <w:t xml:space="preserve"> </w:t>
      </w:r>
      <w:r>
        <w:rPr>
          <w:sz w:val="24"/>
        </w:rPr>
        <w:t>fat</w:t>
      </w:r>
      <w:r>
        <w:rPr>
          <w:spacing w:val="-1"/>
          <w:sz w:val="24"/>
        </w:rPr>
        <w:t xml:space="preserve"> </w:t>
      </w:r>
      <w:r>
        <w:rPr>
          <w:sz w:val="24"/>
        </w:rPr>
        <w:t>and</w:t>
      </w:r>
      <w:r>
        <w:rPr>
          <w:spacing w:val="-1"/>
          <w:sz w:val="24"/>
        </w:rPr>
        <w:t xml:space="preserve"> </w:t>
      </w:r>
      <w:r>
        <w:rPr>
          <w:sz w:val="24"/>
        </w:rPr>
        <w:t>lipids</w:t>
      </w:r>
      <w:r>
        <w:rPr>
          <w:spacing w:val="-1"/>
          <w:sz w:val="24"/>
        </w:rPr>
        <w:t xml:space="preserve"> </w:t>
      </w:r>
      <w:r>
        <w:rPr>
          <w:sz w:val="24"/>
        </w:rPr>
        <w:t>in</w:t>
      </w:r>
      <w:r>
        <w:rPr>
          <w:spacing w:val="-3"/>
          <w:sz w:val="24"/>
        </w:rPr>
        <w:t xml:space="preserve"> </w:t>
      </w:r>
      <w:r>
        <w:rPr>
          <w:sz w:val="24"/>
        </w:rPr>
        <w:t>healthy</w:t>
      </w:r>
      <w:r>
        <w:rPr>
          <w:spacing w:val="-1"/>
          <w:sz w:val="24"/>
        </w:rPr>
        <w:t xml:space="preserve"> </w:t>
      </w:r>
      <w:r>
        <w:rPr>
          <w:sz w:val="24"/>
        </w:rPr>
        <w:t>adolescents</w:t>
      </w:r>
      <w:r>
        <w:rPr>
          <w:spacing w:val="-1"/>
          <w:sz w:val="24"/>
        </w:rPr>
        <w:t xml:space="preserve"> </w:t>
      </w:r>
      <w:r>
        <w:rPr>
          <w:sz w:val="24"/>
        </w:rPr>
        <w:t>and</w:t>
      </w:r>
      <w:r>
        <w:rPr>
          <w:spacing w:val="-1"/>
          <w:sz w:val="24"/>
        </w:rPr>
        <w:t xml:space="preserve"> </w:t>
      </w:r>
      <w:r>
        <w:rPr>
          <w:sz w:val="24"/>
        </w:rPr>
        <w:t>young</w:t>
      </w:r>
      <w:r>
        <w:rPr>
          <w:spacing w:val="-1"/>
          <w:sz w:val="24"/>
        </w:rPr>
        <w:t xml:space="preserve"> </w:t>
      </w:r>
      <w:r>
        <w:rPr>
          <w:sz w:val="24"/>
        </w:rPr>
        <w:t>adults</w:t>
      </w:r>
      <w:r>
        <w:rPr>
          <w:spacing w:val="-1"/>
          <w:sz w:val="24"/>
        </w:rPr>
        <w:t xml:space="preserve"> </w:t>
      </w:r>
      <w:r>
        <w:rPr>
          <w:sz w:val="24"/>
        </w:rPr>
        <w:t>in</w:t>
      </w:r>
      <w:r>
        <w:rPr>
          <w:spacing w:val="-1"/>
          <w:sz w:val="24"/>
        </w:rPr>
        <w:t xml:space="preserve"> </w:t>
      </w:r>
      <w:r>
        <w:rPr>
          <w:sz w:val="24"/>
        </w:rPr>
        <w:t xml:space="preserve">urban North India. </w:t>
      </w:r>
      <w:r w:rsidRPr="00C915E4">
        <w:rPr>
          <w:i/>
          <w:iCs/>
          <w:sz w:val="24"/>
        </w:rPr>
        <w:t>Atherosclerosis,</w:t>
      </w:r>
      <w:r>
        <w:rPr>
          <w:sz w:val="24"/>
        </w:rPr>
        <w:t xml:space="preserve"> 186(2), 360-366. </w:t>
      </w:r>
    </w:p>
    <w:p w14:paraId="48D1E442" w14:textId="77777777" w:rsidR="007944E3" w:rsidRDefault="007944E3" w:rsidP="007944E3">
      <w:pPr>
        <w:pStyle w:val="ListParagraph"/>
        <w:numPr>
          <w:ilvl w:val="0"/>
          <w:numId w:val="1"/>
        </w:numPr>
        <w:tabs>
          <w:tab w:val="left" w:pos="808"/>
        </w:tabs>
        <w:spacing w:line="360" w:lineRule="auto"/>
        <w:ind w:right="732"/>
        <w:rPr>
          <w:sz w:val="24"/>
        </w:rPr>
      </w:pPr>
      <w:r w:rsidRPr="0012762B">
        <w:rPr>
          <w:sz w:val="24"/>
        </w:rPr>
        <w:t xml:space="preserve">Verma, M., Esht, V., Alshehri, M. M., Aljahni, M., Chauhan, K., Morsy, W. E., ... &amp; Kalra, S. </w:t>
      </w:r>
      <w:r>
        <w:rPr>
          <w:sz w:val="24"/>
        </w:rPr>
        <w:t xml:space="preserve">(2023). Factors contributing to the change in overweight/obesity prevalence among Indian adults: a multivariate decomposition analysis of data from the national family health surveys. </w:t>
      </w:r>
      <w:r>
        <w:rPr>
          <w:i/>
          <w:sz w:val="24"/>
        </w:rPr>
        <w:t>Advances in Therapy</w:t>
      </w:r>
      <w:r>
        <w:rPr>
          <w:sz w:val="24"/>
        </w:rPr>
        <w:t xml:space="preserve">, </w:t>
      </w:r>
      <w:r>
        <w:rPr>
          <w:i/>
          <w:sz w:val="24"/>
        </w:rPr>
        <w:t>40</w:t>
      </w:r>
      <w:r>
        <w:rPr>
          <w:sz w:val="24"/>
        </w:rPr>
        <w:t xml:space="preserve">(12), 5222-5242. </w:t>
      </w:r>
      <w:hyperlink r:id="rId25" w:history="1">
        <w:r w:rsidRPr="00F57993">
          <w:rPr>
            <w:rStyle w:val="Hyperlink"/>
            <w:sz w:val="24"/>
          </w:rPr>
          <w:t>https://link.springer.com/content/pdf/10.1007/s12325-023-02670-3.pdf</w:t>
        </w:r>
      </w:hyperlink>
      <w:r>
        <w:rPr>
          <w:sz w:val="24"/>
        </w:rPr>
        <w:t xml:space="preserve"> </w:t>
      </w:r>
    </w:p>
    <w:p w14:paraId="372E8BED" w14:textId="77777777" w:rsidR="007944E3" w:rsidRDefault="007944E3" w:rsidP="007944E3">
      <w:pPr>
        <w:pStyle w:val="ListParagraph"/>
        <w:numPr>
          <w:ilvl w:val="0"/>
          <w:numId w:val="1"/>
        </w:numPr>
        <w:tabs>
          <w:tab w:val="left" w:pos="808"/>
        </w:tabs>
        <w:spacing w:line="360" w:lineRule="auto"/>
        <w:ind w:right="737"/>
        <w:rPr>
          <w:sz w:val="24"/>
        </w:rPr>
      </w:pPr>
      <w:r w:rsidRPr="00C10091">
        <w:rPr>
          <w:sz w:val="24"/>
        </w:rPr>
        <w:t>Unnikrishnan, R., Anjana, R. M., &amp; Mohan, V</w:t>
      </w:r>
      <w:r>
        <w:rPr>
          <w:sz w:val="24"/>
        </w:rPr>
        <w:t xml:space="preserve">. (2016). Diabetes mellitus and its complications in India. </w:t>
      </w:r>
      <w:r w:rsidRPr="001A62AB">
        <w:rPr>
          <w:i/>
          <w:iCs/>
          <w:sz w:val="24"/>
        </w:rPr>
        <w:t>Nature Reviews Endocrinology</w:t>
      </w:r>
      <w:r>
        <w:rPr>
          <w:sz w:val="24"/>
        </w:rPr>
        <w:t xml:space="preserve">, 12(6), 357-370. </w:t>
      </w:r>
      <w:hyperlink r:id="rId26" w:history="1">
        <w:r w:rsidRPr="00F57993">
          <w:rPr>
            <w:rStyle w:val="Hyperlink"/>
            <w:sz w:val="24"/>
          </w:rPr>
          <w:t>https://www.nature.com/articles/nrendo.2016.53</w:t>
        </w:r>
      </w:hyperlink>
      <w:r>
        <w:rPr>
          <w:sz w:val="24"/>
        </w:rPr>
        <w:t xml:space="preserve"> </w:t>
      </w:r>
    </w:p>
    <w:p w14:paraId="0FBACEC7" w14:textId="77777777" w:rsidR="007944E3" w:rsidRDefault="007944E3" w:rsidP="007944E3">
      <w:pPr>
        <w:pStyle w:val="ListParagraph"/>
        <w:numPr>
          <w:ilvl w:val="0"/>
          <w:numId w:val="1"/>
        </w:numPr>
        <w:tabs>
          <w:tab w:val="left" w:pos="808"/>
        </w:tabs>
        <w:spacing w:line="360" w:lineRule="auto"/>
        <w:ind w:right="731"/>
        <w:rPr>
          <w:sz w:val="24"/>
        </w:rPr>
      </w:pPr>
      <w:r w:rsidRPr="00864FD1">
        <w:rPr>
          <w:sz w:val="24"/>
        </w:rPr>
        <w:t xml:space="preserve">Kumar, S., Hossain, M. J., Javed, A., Kullo, I. J., &amp; Balagopal, P. B. </w:t>
      </w:r>
      <w:r>
        <w:rPr>
          <w:sz w:val="24"/>
        </w:rPr>
        <w:t>(2018). Relationship of</w:t>
      </w:r>
      <w:r>
        <w:rPr>
          <w:spacing w:val="-1"/>
          <w:sz w:val="24"/>
        </w:rPr>
        <w:t xml:space="preserve"> </w:t>
      </w:r>
      <w:r>
        <w:rPr>
          <w:sz w:val="24"/>
        </w:rPr>
        <w:t xml:space="preserve">circulating spexin with markers of cardiovascular disease: a pilot study in adolescents with obesity. </w:t>
      </w:r>
      <w:r>
        <w:rPr>
          <w:i/>
          <w:sz w:val="24"/>
        </w:rPr>
        <w:t>Pediatric obesity</w:t>
      </w:r>
      <w:r>
        <w:rPr>
          <w:sz w:val="24"/>
        </w:rPr>
        <w:t xml:space="preserve">, </w:t>
      </w:r>
      <w:r>
        <w:rPr>
          <w:i/>
          <w:sz w:val="24"/>
        </w:rPr>
        <w:t>13</w:t>
      </w:r>
      <w:r>
        <w:rPr>
          <w:sz w:val="24"/>
        </w:rPr>
        <w:t xml:space="preserve">(6), 374-380. </w:t>
      </w:r>
      <w:hyperlink r:id="rId27" w:history="1">
        <w:r w:rsidRPr="00F57993">
          <w:rPr>
            <w:rStyle w:val="Hyperlink"/>
            <w:sz w:val="24"/>
          </w:rPr>
          <w:t>https://pmc.ncbi.nlm.nih.gov/articles/PMC5906205/pdf/nihms915670.pdf</w:t>
        </w:r>
      </w:hyperlink>
      <w:r>
        <w:rPr>
          <w:sz w:val="24"/>
        </w:rPr>
        <w:t xml:space="preserve"> </w:t>
      </w:r>
    </w:p>
    <w:p w14:paraId="0C9B6D4E" w14:textId="77777777" w:rsidR="007944E3" w:rsidRDefault="007944E3" w:rsidP="007944E3">
      <w:pPr>
        <w:pStyle w:val="ListParagraph"/>
        <w:numPr>
          <w:ilvl w:val="0"/>
          <w:numId w:val="1"/>
        </w:numPr>
        <w:tabs>
          <w:tab w:val="left" w:pos="808"/>
        </w:tabs>
        <w:spacing w:line="360" w:lineRule="auto"/>
        <w:rPr>
          <w:sz w:val="24"/>
        </w:rPr>
      </w:pPr>
      <w:r w:rsidRPr="00F8781A">
        <w:rPr>
          <w:sz w:val="24"/>
        </w:rPr>
        <w:t xml:space="preserve">Mohan, B., Verma, A., Singh, K., Singh, K., Sharma, S., Bansal, R., ... &amp; Prabhakaran, D. </w:t>
      </w:r>
      <w:r>
        <w:rPr>
          <w:sz w:val="24"/>
        </w:rPr>
        <w:t>(2019). Prevalence of sustained hypertension and obesity among urban and</w:t>
      </w:r>
      <w:r>
        <w:rPr>
          <w:spacing w:val="40"/>
          <w:sz w:val="24"/>
        </w:rPr>
        <w:t xml:space="preserve"> </w:t>
      </w:r>
      <w:r>
        <w:rPr>
          <w:sz w:val="24"/>
        </w:rPr>
        <w:t>rural</w:t>
      </w:r>
      <w:r>
        <w:rPr>
          <w:spacing w:val="80"/>
          <w:sz w:val="24"/>
        </w:rPr>
        <w:t xml:space="preserve"> </w:t>
      </w:r>
      <w:r>
        <w:rPr>
          <w:sz w:val="24"/>
        </w:rPr>
        <w:t>adolescents:</w:t>
      </w:r>
      <w:r>
        <w:rPr>
          <w:spacing w:val="80"/>
          <w:sz w:val="24"/>
        </w:rPr>
        <w:t xml:space="preserve"> </w:t>
      </w:r>
      <w:r>
        <w:rPr>
          <w:sz w:val="24"/>
        </w:rPr>
        <w:t>a</w:t>
      </w:r>
      <w:r>
        <w:rPr>
          <w:spacing w:val="40"/>
          <w:sz w:val="24"/>
        </w:rPr>
        <w:t xml:space="preserve"> </w:t>
      </w:r>
      <w:r>
        <w:rPr>
          <w:sz w:val="24"/>
        </w:rPr>
        <w:t>school-based,</w:t>
      </w:r>
      <w:r>
        <w:rPr>
          <w:spacing w:val="40"/>
          <w:sz w:val="24"/>
        </w:rPr>
        <w:t xml:space="preserve"> </w:t>
      </w:r>
      <w:r>
        <w:rPr>
          <w:sz w:val="24"/>
        </w:rPr>
        <w:t>cross-sectional</w:t>
      </w:r>
      <w:r>
        <w:rPr>
          <w:spacing w:val="80"/>
          <w:sz w:val="24"/>
        </w:rPr>
        <w:t xml:space="preserve"> </w:t>
      </w:r>
      <w:r>
        <w:rPr>
          <w:sz w:val="24"/>
        </w:rPr>
        <w:t>study</w:t>
      </w:r>
      <w:r>
        <w:rPr>
          <w:spacing w:val="80"/>
          <w:sz w:val="24"/>
        </w:rPr>
        <w:t xml:space="preserve"> </w:t>
      </w:r>
      <w:r>
        <w:rPr>
          <w:sz w:val="24"/>
        </w:rPr>
        <w:t>in</w:t>
      </w:r>
      <w:r>
        <w:rPr>
          <w:spacing w:val="80"/>
          <w:sz w:val="24"/>
        </w:rPr>
        <w:t xml:space="preserve"> </w:t>
      </w:r>
      <w:r>
        <w:rPr>
          <w:sz w:val="24"/>
        </w:rPr>
        <w:t>North</w:t>
      </w:r>
      <w:r>
        <w:rPr>
          <w:spacing w:val="80"/>
          <w:sz w:val="24"/>
        </w:rPr>
        <w:t xml:space="preserve"> </w:t>
      </w:r>
      <w:r>
        <w:rPr>
          <w:sz w:val="24"/>
        </w:rPr>
        <w:t xml:space="preserve">India. </w:t>
      </w:r>
      <w:r>
        <w:rPr>
          <w:i/>
          <w:sz w:val="24"/>
        </w:rPr>
        <w:t>BMJ open</w:t>
      </w:r>
      <w:r>
        <w:rPr>
          <w:sz w:val="24"/>
        </w:rPr>
        <w:t xml:space="preserve">, </w:t>
      </w:r>
      <w:r>
        <w:rPr>
          <w:i/>
          <w:sz w:val="24"/>
        </w:rPr>
        <w:t>9</w:t>
      </w:r>
      <w:r>
        <w:rPr>
          <w:sz w:val="24"/>
        </w:rPr>
        <w:t xml:space="preserve">(9), e027134. </w:t>
      </w:r>
      <w:hyperlink r:id="rId28" w:history="1">
        <w:r w:rsidRPr="00F57993">
          <w:rPr>
            <w:rStyle w:val="Hyperlink"/>
            <w:sz w:val="24"/>
          </w:rPr>
          <w:t>https://bmjopen.bmj.com/content/bmjopen/9/9/e027134.full.pdf</w:t>
        </w:r>
      </w:hyperlink>
      <w:r>
        <w:rPr>
          <w:sz w:val="24"/>
        </w:rPr>
        <w:t xml:space="preserve"> </w:t>
      </w:r>
    </w:p>
    <w:p w14:paraId="41BD07FA" w14:textId="77777777" w:rsidR="007944E3" w:rsidRPr="000E101E" w:rsidRDefault="007944E3" w:rsidP="007944E3">
      <w:pPr>
        <w:pStyle w:val="ListParagraph"/>
        <w:numPr>
          <w:ilvl w:val="0"/>
          <w:numId w:val="1"/>
        </w:numPr>
        <w:tabs>
          <w:tab w:val="left" w:pos="808"/>
        </w:tabs>
        <w:spacing w:before="61" w:line="360" w:lineRule="auto"/>
        <w:ind w:right="727"/>
        <w:rPr>
          <w:sz w:val="24"/>
        </w:rPr>
      </w:pPr>
      <w:r w:rsidRPr="00CC0598">
        <w:rPr>
          <w:sz w:val="24"/>
        </w:rPr>
        <w:t xml:space="preserve">Malik, P., Patel, U., Patel, K., Martin, M., Shah, C., Mehta, D., ... &amp; Sharma, A. </w:t>
      </w:r>
      <w:r>
        <w:rPr>
          <w:sz w:val="24"/>
        </w:rPr>
        <w:t>(2021). Obesity a predictor of outcomes of COVID‐19 hospitalized patients—a systematic review and meta‐analysis.</w:t>
      </w:r>
      <w:r>
        <w:rPr>
          <w:spacing w:val="-2"/>
          <w:sz w:val="24"/>
        </w:rPr>
        <w:t xml:space="preserve"> </w:t>
      </w:r>
      <w:r>
        <w:rPr>
          <w:i/>
          <w:sz w:val="24"/>
        </w:rPr>
        <w:t>Journal of medical virology</w:t>
      </w:r>
      <w:r>
        <w:rPr>
          <w:sz w:val="24"/>
        </w:rPr>
        <w:t>,</w:t>
      </w:r>
      <w:r>
        <w:rPr>
          <w:spacing w:val="-2"/>
          <w:sz w:val="24"/>
        </w:rPr>
        <w:t xml:space="preserve"> </w:t>
      </w:r>
      <w:r>
        <w:rPr>
          <w:i/>
          <w:sz w:val="24"/>
        </w:rPr>
        <w:t>93</w:t>
      </w:r>
      <w:r>
        <w:rPr>
          <w:sz w:val="24"/>
        </w:rPr>
        <w:t xml:space="preserve">(2), </w:t>
      </w:r>
      <w:r>
        <w:rPr>
          <w:spacing w:val="-2"/>
          <w:sz w:val="24"/>
        </w:rPr>
        <w:t xml:space="preserve">1188-1193. </w:t>
      </w:r>
      <w:hyperlink r:id="rId29" w:history="1">
        <w:r w:rsidRPr="00F57993">
          <w:rPr>
            <w:rStyle w:val="Hyperlink"/>
            <w:spacing w:val="-2"/>
            <w:sz w:val="24"/>
          </w:rPr>
          <w:t>https://pmc.ncbi.nlm.nih.gov/articles/PMC7537321/pdf/JMV-93-1188.pdf</w:t>
        </w:r>
      </w:hyperlink>
      <w:r>
        <w:rPr>
          <w:spacing w:val="-2"/>
          <w:sz w:val="24"/>
        </w:rPr>
        <w:t xml:space="preserve"> </w:t>
      </w:r>
    </w:p>
    <w:p w14:paraId="0BE7D5F8" w14:textId="77777777" w:rsidR="007944E3" w:rsidRPr="000E101E" w:rsidRDefault="007944E3" w:rsidP="007944E3">
      <w:pPr>
        <w:tabs>
          <w:tab w:val="left" w:pos="808"/>
        </w:tabs>
        <w:spacing w:before="61" w:line="360" w:lineRule="auto"/>
        <w:ind w:right="727"/>
        <w:rPr>
          <w:sz w:val="24"/>
        </w:rPr>
      </w:pPr>
    </w:p>
    <w:p w14:paraId="58083DE5" w14:textId="77777777" w:rsidR="007944E3" w:rsidRPr="002514EC" w:rsidRDefault="007944E3" w:rsidP="007944E3">
      <w:pPr>
        <w:pStyle w:val="ListParagraph"/>
        <w:numPr>
          <w:ilvl w:val="0"/>
          <w:numId w:val="1"/>
        </w:numPr>
        <w:tabs>
          <w:tab w:val="left" w:pos="808"/>
        </w:tabs>
        <w:spacing w:line="360" w:lineRule="auto"/>
        <w:ind w:right="730"/>
        <w:rPr>
          <w:sz w:val="24"/>
        </w:rPr>
      </w:pPr>
      <w:r w:rsidRPr="00E100FE">
        <w:rPr>
          <w:sz w:val="24"/>
        </w:rPr>
        <w:lastRenderedPageBreak/>
        <w:t xml:space="preserve">Gupta, N., Asi, N., Farah, W., Almasri, J., Barrionuevo, P., Alsawas, M., ... &amp; Murad, M. H. </w:t>
      </w:r>
      <w:r>
        <w:rPr>
          <w:sz w:val="24"/>
        </w:rPr>
        <w:t xml:space="preserve">(2017). Clinical features and management of non-HIV–related lipodystrophy in children: a systematic review. </w:t>
      </w:r>
      <w:r>
        <w:rPr>
          <w:i/>
          <w:sz w:val="24"/>
        </w:rPr>
        <w:t>The Journal of Clinical Endocrinology &amp; Metabolism</w:t>
      </w:r>
      <w:r>
        <w:rPr>
          <w:sz w:val="24"/>
        </w:rPr>
        <w:t xml:space="preserve">, 102(2), 363-374. </w:t>
      </w:r>
      <w:hyperlink r:id="rId30" w:history="1">
        <w:r w:rsidRPr="00F57993">
          <w:rPr>
            <w:rStyle w:val="Hyperlink"/>
            <w:sz w:val="24"/>
          </w:rPr>
          <w:t>https://academic.oup.com/jcem/article-pdf/102/2/363/10263640/jc.2016-2271.pdf</w:t>
        </w:r>
      </w:hyperlink>
      <w:r>
        <w:rPr>
          <w:sz w:val="24"/>
        </w:rPr>
        <w:t xml:space="preserve"> </w:t>
      </w:r>
    </w:p>
    <w:p w14:paraId="4F3B59E0" w14:textId="77777777" w:rsidR="007944E3" w:rsidRPr="002514EC" w:rsidRDefault="007944E3" w:rsidP="007944E3">
      <w:pPr>
        <w:pStyle w:val="ListParagraph"/>
        <w:numPr>
          <w:ilvl w:val="0"/>
          <w:numId w:val="1"/>
        </w:numPr>
        <w:tabs>
          <w:tab w:val="left" w:pos="808"/>
        </w:tabs>
        <w:spacing w:line="360" w:lineRule="auto"/>
        <w:ind w:right="737"/>
        <w:rPr>
          <w:sz w:val="24"/>
        </w:rPr>
      </w:pPr>
      <w:r w:rsidRPr="00BD5F17">
        <w:rPr>
          <w:sz w:val="24"/>
        </w:rPr>
        <w:t xml:space="preserve">Jagadesan, S., Harish, R., Miranda, P., Unnikrishnan, R., Anjana, R. M., &amp; Mohan, V. </w:t>
      </w:r>
      <w:r>
        <w:rPr>
          <w:sz w:val="24"/>
        </w:rPr>
        <w:t xml:space="preserve">(2014). Prevalence of overweight and obesity among school children and adolescents in Chennai. </w:t>
      </w:r>
      <w:r w:rsidRPr="00BD5F17">
        <w:rPr>
          <w:i/>
          <w:iCs/>
          <w:sz w:val="24"/>
        </w:rPr>
        <w:t>Indian Pediatrics</w:t>
      </w:r>
      <w:r>
        <w:rPr>
          <w:sz w:val="24"/>
        </w:rPr>
        <w:t xml:space="preserve">, 51, 544-549. </w:t>
      </w:r>
      <w:hyperlink r:id="rId31" w:history="1">
        <w:r w:rsidRPr="00F57993">
          <w:rPr>
            <w:rStyle w:val="Hyperlink"/>
            <w:sz w:val="24"/>
          </w:rPr>
          <w:t>https://www.indianpediatrics.net/july2014/544.pdf</w:t>
        </w:r>
      </w:hyperlink>
      <w:r>
        <w:rPr>
          <w:sz w:val="24"/>
        </w:rPr>
        <w:t xml:space="preserve"> </w:t>
      </w:r>
    </w:p>
    <w:p w14:paraId="32F3BE7E" w14:textId="77777777" w:rsidR="007944E3" w:rsidRDefault="007944E3" w:rsidP="007944E3">
      <w:pPr>
        <w:pStyle w:val="ListParagraph"/>
        <w:numPr>
          <w:ilvl w:val="0"/>
          <w:numId w:val="1"/>
        </w:numPr>
        <w:tabs>
          <w:tab w:val="left" w:pos="808"/>
        </w:tabs>
        <w:spacing w:before="61" w:line="360" w:lineRule="auto"/>
        <w:ind w:right="728"/>
        <w:rPr>
          <w:sz w:val="24"/>
        </w:rPr>
      </w:pPr>
      <w:r w:rsidRPr="00FC310E">
        <w:rPr>
          <w:sz w:val="24"/>
        </w:rPr>
        <w:t xml:space="preserve">Gupta, D. K., Shah, P., Misra, A., Bharadwaj, S., Gulati, S., Gupta, N., ... &amp; Goel, K </w:t>
      </w:r>
      <w:r>
        <w:rPr>
          <w:sz w:val="24"/>
        </w:rPr>
        <w:t xml:space="preserve">(2011). Secular trends in prevalence of overweight and obesity from 2006 to 2009 in urban Asian Indian adolescents aged 14–17 years. </w:t>
      </w:r>
      <w:r>
        <w:rPr>
          <w:i/>
          <w:sz w:val="24"/>
        </w:rPr>
        <w:t>PLoS ONE</w:t>
      </w:r>
      <w:r>
        <w:rPr>
          <w:sz w:val="24"/>
        </w:rPr>
        <w:t xml:space="preserve">, 6(2), </w:t>
      </w:r>
      <w:r>
        <w:rPr>
          <w:spacing w:val="-2"/>
          <w:sz w:val="24"/>
        </w:rPr>
        <w:t xml:space="preserve">e17221. </w:t>
      </w:r>
      <w:hyperlink r:id="rId32" w:history="1">
        <w:r w:rsidRPr="00F57993">
          <w:rPr>
            <w:rStyle w:val="Hyperlink"/>
            <w:spacing w:val="-2"/>
            <w:sz w:val="24"/>
          </w:rPr>
          <w:t>https://journals.plos.org/plosone/article/file?id=10.1371/journal.pone.0017221&amp;type=printable</w:t>
        </w:r>
      </w:hyperlink>
      <w:r>
        <w:rPr>
          <w:spacing w:val="-2"/>
          <w:sz w:val="24"/>
        </w:rPr>
        <w:t xml:space="preserve"> </w:t>
      </w:r>
    </w:p>
    <w:p w14:paraId="4BDFB2A0" w14:textId="77777777" w:rsidR="007944E3" w:rsidRDefault="007944E3" w:rsidP="007944E3">
      <w:pPr>
        <w:pStyle w:val="ListParagraph"/>
        <w:numPr>
          <w:ilvl w:val="0"/>
          <w:numId w:val="1"/>
        </w:numPr>
        <w:tabs>
          <w:tab w:val="left" w:pos="808"/>
        </w:tabs>
        <w:spacing w:line="360" w:lineRule="auto"/>
        <w:rPr>
          <w:sz w:val="24"/>
        </w:rPr>
      </w:pPr>
      <w:r>
        <w:rPr>
          <w:sz w:val="24"/>
        </w:rPr>
        <w:t xml:space="preserve"> </w:t>
      </w:r>
      <w:r w:rsidRPr="004720D0">
        <w:rPr>
          <w:sz w:val="24"/>
        </w:rPr>
        <w:t xml:space="preserve">Basu, S., Maheshwari, V., Malik, M., Barzangi, K., &amp; Hassan, R. </w:t>
      </w:r>
      <w:r>
        <w:rPr>
          <w:sz w:val="24"/>
        </w:rPr>
        <w:t xml:space="preserve">(2024). The burden and care cascade in young and middle-aged patients with diabetes hypertension co-morbidity with abdominal obesity in India: A nationally representative cross-sectional survey. </w:t>
      </w:r>
      <w:r>
        <w:rPr>
          <w:i/>
          <w:sz w:val="24"/>
        </w:rPr>
        <w:t>PLOS Global Public Health</w:t>
      </w:r>
      <w:r>
        <w:rPr>
          <w:sz w:val="24"/>
        </w:rPr>
        <w:t xml:space="preserve">, </w:t>
      </w:r>
      <w:r>
        <w:rPr>
          <w:i/>
          <w:sz w:val="24"/>
        </w:rPr>
        <w:t>4</w:t>
      </w:r>
      <w:r>
        <w:rPr>
          <w:sz w:val="24"/>
        </w:rPr>
        <w:t xml:space="preserve">(7), e0003413. </w:t>
      </w:r>
      <w:hyperlink r:id="rId33" w:history="1">
        <w:r w:rsidRPr="00F57993">
          <w:rPr>
            <w:rStyle w:val="Hyperlink"/>
            <w:sz w:val="24"/>
          </w:rPr>
          <w:t>https://journals.plos.org/globalpublichealth/article?id=10.1371/journal.pgph.0003413</w:t>
        </w:r>
      </w:hyperlink>
      <w:r>
        <w:rPr>
          <w:sz w:val="24"/>
        </w:rPr>
        <w:t xml:space="preserve"> </w:t>
      </w:r>
    </w:p>
    <w:p w14:paraId="5FD48F92" w14:textId="77777777" w:rsidR="007944E3" w:rsidRPr="002A6703" w:rsidRDefault="007944E3" w:rsidP="007944E3">
      <w:pPr>
        <w:pStyle w:val="ListParagraph"/>
        <w:numPr>
          <w:ilvl w:val="0"/>
          <w:numId w:val="1"/>
        </w:numPr>
        <w:tabs>
          <w:tab w:val="left" w:pos="808"/>
        </w:tabs>
        <w:spacing w:line="360" w:lineRule="auto"/>
        <w:rPr>
          <w:sz w:val="24"/>
        </w:rPr>
      </w:pPr>
      <w:r w:rsidRPr="00E61ADA">
        <w:rPr>
          <w:sz w:val="24"/>
        </w:rPr>
        <w:t xml:space="preserve">Gujral, U. P., Barkin, S., &amp; Narayan, K. V. </w:t>
      </w:r>
      <w:r>
        <w:rPr>
          <w:sz w:val="24"/>
        </w:rPr>
        <w:t>(2023). Epigenetics of Early-Life Socioeconomic Stressors and the Impact on Childhood Body Mass Index—Potential Mechanism and Biomarker?</w:t>
      </w:r>
      <w:r>
        <w:rPr>
          <w:spacing w:val="-1"/>
          <w:sz w:val="24"/>
        </w:rPr>
        <w:t xml:space="preserve"> </w:t>
      </w:r>
      <w:r>
        <w:rPr>
          <w:i/>
          <w:sz w:val="24"/>
        </w:rPr>
        <w:t>JAMA paediatrics</w:t>
      </w:r>
      <w:r>
        <w:rPr>
          <w:sz w:val="24"/>
        </w:rPr>
        <w:t xml:space="preserve">, </w:t>
      </w:r>
      <w:r>
        <w:rPr>
          <w:i/>
          <w:sz w:val="24"/>
        </w:rPr>
        <w:t>177</w:t>
      </w:r>
      <w:r>
        <w:rPr>
          <w:sz w:val="24"/>
        </w:rPr>
        <w:t xml:space="preserve">(10), 1012-1014. </w:t>
      </w:r>
      <w:hyperlink r:id="rId34" w:history="1">
        <w:r w:rsidRPr="00F57993">
          <w:rPr>
            <w:rStyle w:val="Hyperlink"/>
            <w:sz w:val="24"/>
          </w:rPr>
          <w:t>https://jamanetwork.com/journals/jamapediatrics/article-abstract/2808787</w:t>
        </w:r>
      </w:hyperlink>
      <w:r>
        <w:rPr>
          <w:sz w:val="24"/>
        </w:rPr>
        <w:t xml:space="preserve"> </w:t>
      </w:r>
    </w:p>
    <w:p w14:paraId="7894C002" w14:textId="77777777" w:rsidR="007944E3" w:rsidRDefault="007944E3" w:rsidP="007944E3">
      <w:pPr>
        <w:pStyle w:val="ListParagraph"/>
        <w:numPr>
          <w:ilvl w:val="0"/>
          <w:numId w:val="1"/>
        </w:numPr>
        <w:tabs>
          <w:tab w:val="left" w:pos="808"/>
        </w:tabs>
        <w:spacing w:before="1" w:line="360" w:lineRule="auto"/>
        <w:ind w:right="730"/>
        <w:rPr>
          <w:sz w:val="24"/>
        </w:rPr>
      </w:pPr>
      <w:r w:rsidRPr="00125512">
        <w:rPr>
          <w:sz w:val="24"/>
        </w:rPr>
        <w:t xml:space="preserve">Hoque, M. E., Doi, S. A., Mannan, M., Long, K., Niessen, L. W., &amp; Mamun, A. A. </w:t>
      </w:r>
      <w:r>
        <w:rPr>
          <w:sz w:val="24"/>
        </w:rPr>
        <w:t xml:space="preserve">(2014). Prevalence of overweight and obesity among children and adolescents of the Indian subcontinent: a meta-analysis. </w:t>
      </w:r>
      <w:r>
        <w:rPr>
          <w:i/>
          <w:sz w:val="24"/>
        </w:rPr>
        <w:t>Nutrition reviews</w:t>
      </w:r>
      <w:r>
        <w:rPr>
          <w:sz w:val="24"/>
        </w:rPr>
        <w:t xml:space="preserve">, </w:t>
      </w:r>
      <w:r>
        <w:rPr>
          <w:i/>
          <w:sz w:val="24"/>
        </w:rPr>
        <w:t>72</w:t>
      </w:r>
      <w:r>
        <w:rPr>
          <w:sz w:val="24"/>
        </w:rPr>
        <w:t xml:space="preserve">(8), 541-550. </w:t>
      </w:r>
    </w:p>
    <w:p w14:paraId="7D97031C" w14:textId="77777777" w:rsidR="007944E3" w:rsidRDefault="007944E3" w:rsidP="007944E3">
      <w:pPr>
        <w:pStyle w:val="ListParagraph"/>
        <w:numPr>
          <w:ilvl w:val="0"/>
          <w:numId w:val="1"/>
        </w:numPr>
        <w:tabs>
          <w:tab w:val="left" w:pos="808"/>
        </w:tabs>
        <w:spacing w:line="360" w:lineRule="auto"/>
        <w:ind w:right="735"/>
        <w:rPr>
          <w:sz w:val="24"/>
        </w:rPr>
      </w:pPr>
      <w:r>
        <w:rPr>
          <w:sz w:val="24"/>
        </w:rPr>
        <w:t>Khadilkar, V. V., Khadilkar, A. V., Cole, T. J., Chiplonkar, S. A., &amp; Pandit, D. (2011). Overweight</w:t>
      </w:r>
      <w:r>
        <w:rPr>
          <w:spacing w:val="80"/>
          <w:sz w:val="24"/>
        </w:rPr>
        <w:t xml:space="preserve"> </w:t>
      </w:r>
      <w:r>
        <w:rPr>
          <w:sz w:val="24"/>
        </w:rPr>
        <w:t>and</w:t>
      </w:r>
      <w:r>
        <w:rPr>
          <w:spacing w:val="80"/>
          <w:sz w:val="24"/>
        </w:rPr>
        <w:t xml:space="preserve"> </w:t>
      </w:r>
      <w:r>
        <w:rPr>
          <w:sz w:val="24"/>
        </w:rPr>
        <w:t>obesity</w:t>
      </w:r>
      <w:r>
        <w:rPr>
          <w:spacing w:val="80"/>
          <w:sz w:val="24"/>
        </w:rPr>
        <w:t xml:space="preserve"> </w:t>
      </w:r>
      <w:r>
        <w:rPr>
          <w:sz w:val="24"/>
        </w:rPr>
        <w:t>prevalence</w:t>
      </w:r>
      <w:r>
        <w:rPr>
          <w:spacing w:val="80"/>
          <w:sz w:val="24"/>
        </w:rPr>
        <w:t xml:space="preserve"> </w:t>
      </w:r>
      <w:r>
        <w:rPr>
          <w:sz w:val="24"/>
        </w:rPr>
        <w:t>and</w:t>
      </w:r>
      <w:r>
        <w:rPr>
          <w:spacing w:val="80"/>
          <w:sz w:val="24"/>
        </w:rPr>
        <w:t xml:space="preserve"> </w:t>
      </w:r>
      <w:r>
        <w:rPr>
          <w:sz w:val="24"/>
        </w:rPr>
        <w:t>body</w:t>
      </w:r>
      <w:r>
        <w:rPr>
          <w:spacing w:val="80"/>
          <w:sz w:val="24"/>
        </w:rPr>
        <w:t xml:space="preserve"> </w:t>
      </w:r>
      <w:r>
        <w:rPr>
          <w:sz w:val="24"/>
        </w:rPr>
        <w:t>mass</w:t>
      </w:r>
      <w:r>
        <w:rPr>
          <w:spacing w:val="80"/>
          <w:sz w:val="24"/>
        </w:rPr>
        <w:t xml:space="preserve"> </w:t>
      </w:r>
      <w:r>
        <w:rPr>
          <w:sz w:val="24"/>
        </w:rPr>
        <w:t>index</w:t>
      </w:r>
      <w:r>
        <w:rPr>
          <w:spacing w:val="80"/>
          <w:sz w:val="24"/>
        </w:rPr>
        <w:t xml:space="preserve"> </w:t>
      </w:r>
      <w:r>
        <w:rPr>
          <w:sz w:val="24"/>
        </w:rPr>
        <w:t>trends</w:t>
      </w:r>
      <w:r>
        <w:rPr>
          <w:spacing w:val="80"/>
          <w:sz w:val="24"/>
        </w:rPr>
        <w:t xml:space="preserve"> </w:t>
      </w:r>
      <w:r>
        <w:rPr>
          <w:sz w:val="24"/>
        </w:rPr>
        <w:t>in</w:t>
      </w:r>
      <w:r>
        <w:rPr>
          <w:spacing w:val="80"/>
          <w:sz w:val="24"/>
        </w:rPr>
        <w:t xml:space="preserve"> </w:t>
      </w:r>
      <w:r>
        <w:rPr>
          <w:sz w:val="24"/>
        </w:rPr>
        <w:t xml:space="preserve">Indian children. </w:t>
      </w:r>
      <w:r>
        <w:rPr>
          <w:i/>
          <w:sz w:val="24"/>
        </w:rPr>
        <w:t>International Journal of Pediatric Obesity</w:t>
      </w:r>
      <w:r>
        <w:rPr>
          <w:sz w:val="24"/>
        </w:rPr>
        <w:t xml:space="preserve">, </w:t>
      </w:r>
      <w:r>
        <w:rPr>
          <w:i/>
          <w:sz w:val="24"/>
        </w:rPr>
        <w:t>6</w:t>
      </w:r>
      <w:r>
        <w:rPr>
          <w:sz w:val="24"/>
        </w:rPr>
        <w:t xml:space="preserve">(sup3), e216-224. </w:t>
      </w:r>
    </w:p>
    <w:p w14:paraId="6C5A418E" w14:textId="0320D0D0" w:rsidR="007944E3" w:rsidRPr="007944E3" w:rsidRDefault="007944E3" w:rsidP="007944E3">
      <w:pPr>
        <w:pStyle w:val="ListParagraph"/>
        <w:numPr>
          <w:ilvl w:val="0"/>
          <w:numId w:val="1"/>
        </w:numPr>
        <w:tabs>
          <w:tab w:val="left" w:pos="808"/>
        </w:tabs>
        <w:spacing w:line="360" w:lineRule="auto"/>
        <w:ind w:right="727"/>
        <w:rPr>
          <w:i/>
          <w:sz w:val="24"/>
        </w:rPr>
      </w:pPr>
      <w:r>
        <w:rPr>
          <w:sz w:val="24"/>
        </w:rPr>
        <w:t xml:space="preserve"> </w:t>
      </w:r>
      <w:r w:rsidRPr="001C38E0">
        <w:rPr>
          <w:sz w:val="24"/>
        </w:rPr>
        <w:t xml:space="preserve">Misra, A., Shah, P., Goel, K., Hazra, D. K., Gupta, R., Seth, P., &amp; Pandey, R. M. </w:t>
      </w:r>
      <w:r>
        <w:rPr>
          <w:sz w:val="24"/>
        </w:rPr>
        <w:t>(2011).</w:t>
      </w:r>
      <w:r>
        <w:rPr>
          <w:spacing w:val="-1"/>
          <w:sz w:val="24"/>
        </w:rPr>
        <w:t xml:space="preserve"> </w:t>
      </w:r>
      <w:r>
        <w:rPr>
          <w:sz w:val="24"/>
        </w:rPr>
        <w:t>The</w:t>
      </w:r>
      <w:r>
        <w:rPr>
          <w:spacing w:val="-1"/>
          <w:sz w:val="24"/>
        </w:rPr>
        <w:t xml:space="preserve"> </w:t>
      </w:r>
      <w:r>
        <w:rPr>
          <w:sz w:val="24"/>
        </w:rPr>
        <w:t xml:space="preserve">high burden of obesity and abdominal obesity in urban Indian schoolchildren: a multi-centric study of 38,296 children. </w:t>
      </w:r>
      <w:r>
        <w:rPr>
          <w:i/>
          <w:sz w:val="24"/>
        </w:rPr>
        <w:t xml:space="preserve">Annals of Nutrition and Metabolism, 58(3), 203-211. </w:t>
      </w:r>
      <w:hyperlink r:id="rId35" w:history="1">
        <w:r w:rsidRPr="00F57993">
          <w:rPr>
            <w:rStyle w:val="Hyperlink"/>
            <w:i/>
            <w:sz w:val="24"/>
          </w:rPr>
          <w:t>https://www.jstor.org/stable/pdf/48507114.pdf</w:t>
        </w:r>
      </w:hyperlink>
      <w:r>
        <w:rPr>
          <w:i/>
          <w:sz w:val="24"/>
        </w:rPr>
        <w:t xml:space="preserve"> </w:t>
      </w:r>
    </w:p>
    <w:p w14:paraId="5D91D38E" w14:textId="77777777" w:rsidR="007944E3" w:rsidRDefault="007944E3" w:rsidP="007944E3">
      <w:pPr>
        <w:pStyle w:val="ListParagraph"/>
        <w:numPr>
          <w:ilvl w:val="0"/>
          <w:numId w:val="1"/>
        </w:numPr>
        <w:tabs>
          <w:tab w:val="left" w:pos="808"/>
          <w:tab w:val="left" w:pos="867"/>
        </w:tabs>
        <w:spacing w:line="360" w:lineRule="auto"/>
        <w:rPr>
          <w:i/>
          <w:sz w:val="24"/>
        </w:rPr>
      </w:pPr>
      <w:r>
        <w:rPr>
          <w:sz w:val="24"/>
        </w:rPr>
        <w:t xml:space="preserve"> </w:t>
      </w:r>
      <w:r w:rsidRPr="00E97CDD">
        <w:rPr>
          <w:sz w:val="24"/>
        </w:rPr>
        <w:t xml:space="preserve">Gupta, N., Shah, P., Goel, K., Misra, A., Rastogi, K., Vikram, N. K., ... &amp; Gulati, S. </w:t>
      </w:r>
      <w:r>
        <w:rPr>
          <w:sz w:val="24"/>
        </w:rPr>
        <w:t xml:space="preserve">(2010). Imbalanced dietary profile, anthropometry, and lipids in urban Asian Indian adolescents </w:t>
      </w:r>
      <w:r>
        <w:rPr>
          <w:sz w:val="24"/>
        </w:rPr>
        <w:lastRenderedPageBreak/>
        <w:t xml:space="preserve">and young adults. </w:t>
      </w:r>
      <w:r>
        <w:rPr>
          <w:i/>
          <w:sz w:val="24"/>
        </w:rPr>
        <w:t>Journal of the American College</w:t>
      </w:r>
      <w:r>
        <w:rPr>
          <w:i/>
          <w:spacing w:val="-1"/>
          <w:sz w:val="24"/>
        </w:rPr>
        <w:t xml:space="preserve"> </w:t>
      </w:r>
      <w:r>
        <w:rPr>
          <w:i/>
          <w:sz w:val="24"/>
        </w:rPr>
        <w:t xml:space="preserve">of Nutrition, 29(2), 81-91. </w:t>
      </w:r>
    </w:p>
    <w:p w14:paraId="3E6DC8E0" w14:textId="77777777" w:rsidR="007944E3" w:rsidRPr="002A6703" w:rsidRDefault="007944E3" w:rsidP="007944E3">
      <w:pPr>
        <w:pStyle w:val="ListParagraph"/>
        <w:numPr>
          <w:ilvl w:val="0"/>
          <w:numId w:val="1"/>
        </w:numPr>
        <w:tabs>
          <w:tab w:val="left" w:pos="808"/>
        </w:tabs>
        <w:spacing w:line="360" w:lineRule="auto"/>
        <w:ind w:right="731"/>
        <w:rPr>
          <w:sz w:val="24"/>
        </w:rPr>
      </w:pPr>
      <w:r>
        <w:rPr>
          <w:sz w:val="24"/>
        </w:rPr>
        <w:t xml:space="preserve"> </w:t>
      </w:r>
      <w:r w:rsidRPr="004D7171">
        <w:rPr>
          <w:sz w:val="24"/>
        </w:rPr>
        <w:t xml:space="preserve">Bhansali, A., Dhandania, V. K., Deepa, M., Anjana, R. M., Joshi, S. R., Joshi, P. P., ... &amp; Pradeepa, R. </w:t>
      </w:r>
      <w:r>
        <w:rPr>
          <w:sz w:val="24"/>
        </w:rPr>
        <w:t xml:space="preserve">(2015). Prevalence of and risk factors for hypertension in urban and rural India: the ICMR–INDIAB study. </w:t>
      </w:r>
      <w:r>
        <w:rPr>
          <w:i/>
          <w:sz w:val="24"/>
        </w:rPr>
        <w:t>Journal of Human Hypertension</w:t>
      </w:r>
      <w:r>
        <w:rPr>
          <w:sz w:val="24"/>
        </w:rPr>
        <w:t xml:space="preserve">, 29(3), 204 </w:t>
      </w:r>
      <w:hyperlink r:id="rId36" w:history="1">
        <w:r w:rsidRPr="00F57993">
          <w:rPr>
            <w:rStyle w:val="Hyperlink"/>
            <w:sz w:val="24"/>
          </w:rPr>
          <w:t>https://www.nature.com/articles/jhh201457</w:t>
        </w:r>
      </w:hyperlink>
      <w:r>
        <w:rPr>
          <w:sz w:val="24"/>
        </w:rPr>
        <w:t xml:space="preserve"> </w:t>
      </w:r>
    </w:p>
    <w:p w14:paraId="14C00E7F" w14:textId="77777777" w:rsidR="007944E3" w:rsidRPr="002A6703" w:rsidRDefault="007944E3" w:rsidP="007944E3">
      <w:pPr>
        <w:pStyle w:val="ListParagraph"/>
        <w:numPr>
          <w:ilvl w:val="0"/>
          <w:numId w:val="1"/>
        </w:numPr>
        <w:tabs>
          <w:tab w:val="left" w:pos="808"/>
        </w:tabs>
        <w:spacing w:line="360" w:lineRule="auto"/>
        <w:ind w:right="726"/>
        <w:rPr>
          <w:i/>
          <w:sz w:val="24"/>
        </w:rPr>
      </w:pPr>
      <w:r>
        <w:rPr>
          <w:sz w:val="24"/>
        </w:rPr>
        <w:t xml:space="preserve">Dhawan, D., &amp; Sharma, S. (2020). Abdominal obesity, a dipokines and non- communicable diseases. </w:t>
      </w:r>
      <w:r>
        <w:rPr>
          <w:i/>
          <w:sz w:val="24"/>
        </w:rPr>
        <w:t>The Journal of steroid biochemistry and molecular biology</w:t>
      </w:r>
      <w:r>
        <w:rPr>
          <w:sz w:val="24"/>
        </w:rPr>
        <w:t>,</w:t>
      </w:r>
      <w:r>
        <w:rPr>
          <w:spacing w:val="-3"/>
          <w:sz w:val="24"/>
        </w:rPr>
        <w:t xml:space="preserve"> </w:t>
      </w:r>
      <w:r>
        <w:rPr>
          <w:i/>
          <w:sz w:val="24"/>
        </w:rPr>
        <w:t>203</w:t>
      </w:r>
      <w:r>
        <w:rPr>
          <w:sz w:val="24"/>
        </w:rPr>
        <w:t xml:space="preserve">, </w:t>
      </w:r>
      <w:r>
        <w:rPr>
          <w:i/>
          <w:spacing w:val="-2"/>
          <w:sz w:val="24"/>
        </w:rPr>
        <w:t xml:space="preserve">105737. </w:t>
      </w:r>
      <w:hyperlink r:id="rId37" w:history="1">
        <w:r w:rsidRPr="00F57993">
          <w:rPr>
            <w:rStyle w:val="Hyperlink"/>
            <w:i/>
            <w:spacing w:val="-2"/>
            <w:sz w:val="24"/>
          </w:rPr>
          <w:t>https://pmc.ncbi.nlm.nih.gov/articles/PMC7431389/pdf/main.pdf</w:t>
        </w:r>
      </w:hyperlink>
      <w:r>
        <w:rPr>
          <w:i/>
          <w:spacing w:val="-2"/>
          <w:sz w:val="24"/>
        </w:rPr>
        <w:t xml:space="preserve"> </w:t>
      </w:r>
    </w:p>
    <w:p w14:paraId="26F8DECD" w14:textId="77777777" w:rsidR="007944E3" w:rsidRPr="002A6703" w:rsidRDefault="007944E3" w:rsidP="007944E3">
      <w:pPr>
        <w:pStyle w:val="ListParagraph"/>
        <w:numPr>
          <w:ilvl w:val="0"/>
          <w:numId w:val="1"/>
        </w:numPr>
        <w:tabs>
          <w:tab w:val="left" w:pos="808"/>
        </w:tabs>
        <w:spacing w:line="360" w:lineRule="auto"/>
        <w:ind w:right="735"/>
        <w:rPr>
          <w:sz w:val="24"/>
        </w:rPr>
      </w:pPr>
      <w:r w:rsidRPr="00C27127">
        <w:rPr>
          <w:sz w:val="24"/>
        </w:rPr>
        <w:t>Gulati, S., Misra, A., Colles, S. L., Kondal, D., Gupta, N., Goel, K., ... &amp; Bhardwaj, S.</w:t>
      </w:r>
      <w:r>
        <w:rPr>
          <w:sz w:val="24"/>
        </w:rPr>
        <w:t xml:space="preserve"> (2013). Dietary intakes and familial correlates of overweight/obesity: a four-cities study in India. </w:t>
      </w:r>
      <w:r>
        <w:rPr>
          <w:i/>
          <w:sz w:val="24"/>
        </w:rPr>
        <w:t>Annals of Nutrition and Metabolism</w:t>
      </w:r>
      <w:r>
        <w:rPr>
          <w:sz w:val="24"/>
        </w:rPr>
        <w:t xml:space="preserve">, 62(4), 279-290. </w:t>
      </w:r>
      <w:hyperlink r:id="rId38" w:history="1">
        <w:r w:rsidRPr="00F57993">
          <w:rPr>
            <w:rStyle w:val="Hyperlink"/>
            <w:sz w:val="24"/>
          </w:rPr>
          <w:t>https://www.jstor.org/stable/pdf/48514168.pdf</w:t>
        </w:r>
      </w:hyperlink>
      <w:r>
        <w:rPr>
          <w:sz w:val="24"/>
        </w:rPr>
        <w:t xml:space="preserve"> </w:t>
      </w:r>
    </w:p>
    <w:p w14:paraId="34882EF2" w14:textId="77777777" w:rsidR="007944E3" w:rsidRDefault="007944E3" w:rsidP="007944E3">
      <w:pPr>
        <w:pStyle w:val="ListParagraph"/>
        <w:numPr>
          <w:ilvl w:val="0"/>
          <w:numId w:val="1"/>
        </w:numPr>
        <w:tabs>
          <w:tab w:val="left" w:pos="808"/>
        </w:tabs>
        <w:spacing w:line="360" w:lineRule="auto"/>
        <w:ind w:right="726"/>
        <w:rPr>
          <w:i/>
          <w:sz w:val="24"/>
        </w:rPr>
      </w:pPr>
      <w:r w:rsidRPr="003813FE">
        <w:rPr>
          <w:sz w:val="24"/>
        </w:rPr>
        <w:t xml:space="preserve">Misra, A., Chowbey, P., Makkar, B. M., Vikram, N. K., Wasir, J. S., Chadha, D., ... &amp; Munjal, Y. P. </w:t>
      </w:r>
      <w:r>
        <w:rPr>
          <w:sz w:val="24"/>
        </w:rPr>
        <w:t>(2009). Consensus statement for diagnosis of obesity, abdominal obesity and</w:t>
      </w:r>
      <w:r>
        <w:rPr>
          <w:spacing w:val="-1"/>
          <w:sz w:val="24"/>
        </w:rPr>
        <w:t xml:space="preserve"> </w:t>
      </w:r>
      <w:r>
        <w:rPr>
          <w:sz w:val="24"/>
        </w:rPr>
        <w:t>the</w:t>
      </w:r>
      <w:r>
        <w:rPr>
          <w:spacing w:val="-2"/>
          <w:sz w:val="24"/>
        </w:rPr>
        <w:t xml:space="preserve"> </w:t>
      </w:r>
      <w:r>
        <w:rPr>
          <w:sz w:val="24"/>
        </w:rPr>
        <w:t>metabolic</w:t>
      </w:r>
      <w:r>
        <w:rPr>
          <w:spacing w:val="-2"/>
          <w:sz w:val="24"/>
        </w:rPr>
        <w:t xml:space="preserve"> </w:t>
      </w:r>
      <w:r>
        <w:rPr>
          <w:sz w:val="24"/>
        </w:rPr>
        <w:t>syndrome</w:t>
      </w:r>
      <w:r>
        <w:rPr>
          <w:spacing w:val="-2"/>
          <w:sz w:val="24"/>
        </w:rPr>
        <w:t xml:space="preserve"> </w:t>
      </w:r>
      <w:r>
        <w:rPr>
          <w:sz w:val="24"/>
        </w:rPr>
        <w:t>for</w:t>
      </w:r>
      <w:r>
        <w:rPr>
          <w:spacing w:val="-3"/>
          <w:sz w:val="24"/>
        </w:rPr>
        <w:t xml:space="preserve"> </w:t>
      </w:r>
      <w:r>
        <w:rPr>
          <w:sz w:val="24"/>
        </w:rPr>
        <w:t>Asian</w:t>
      </w:r>
      <w:r>
        <w:rPr>
          <w:spacing w:val="-1"/>
          <w:sz w:val="24"/>
        </w:rPr>
        <w:t xml:space="preserve"> </w:t>
      </w:r>
      <w:r>
        <w:rPr>
          <w:sz w:val="24"/>
        </w:rPr>
        <w:t>Indians</w:t>
      </w:r>
      <w:r>
        <w:rPr>
          <w:spacing w:val="-2"/>
          <w:sz w:val="24"/>
        </w:rPr>
        <w:t xml:space="preserve"> </w:t>
      </w:r>
      <w:r>
        <w:rPr>
          <w:sz w:val="24"/>
        </w:rPr>
        <w:t>and recommendations</w:t>
      </w:r>
      <w:r>
        <w:rPr>
          <w:spacing w:val="-1"/>
          <w:sz w:val="24"/>
        </w:rPr>
        <w:t xml:space="preserve"> </w:t>
      </w:r>
      <w:r>
        <w:rPr>
          <w:sz w:val="24"/>
        </w:rPr>
        <w:t>for</w:t>
      </w:r>
      <w:r>
        <w:rPr>
          <w:spacing w:val="-3"/>
          <w:sz w:val="24"/>
        </w:rPr>
        <w:t xml:space="preserve"> </w:t>
      </w:r>
      <w:r>
        <w:rPr>
          <w:sz w:val="24"/>
        </w:rPr>
        <w:t>physical</w:t>
      </w:r>
      <w:r>
        <w:rPr>
          <w:spacing w:val="-1"/>
          <w:sz w:val="24"/>
        </w:rPr>
        <w:t xml:space="preserve"> </w:t>
      </w:r>
      <w:r>
        <w:rPr>
          <w:sz w:val="24"/>
        </w:rPr>
        <w:t xml:space="preserve">activity, medical and surgical management. </w:t>
      </w:r>
      <w:r>
        <w:rPr>
          <w:i/>
          <w:sz w:val="24"/>
        </w:rPr>
        <w:t xml:space="preserve">The Journal of the Association of Physicians of India, 57(2), 163-170. </w:t>
      </w:r>
    </w:p>
    <w:p w14:paraId="677DD6E6" w14:textId="77777777" w:rsidR="007944E3" w:rsidRDefault="007944E3" w:rsidP="007944E3">
      <w:pPr>
        <w:pStyle w:val="ListParagraph"/>
        <w:numPr>
          <w:ilvl w:val="0"/>
          <w:numId w:val="1"/>
        </w:numPr>
        <w:tabs>
          <w:tab w:val="left" w:pos="867"/>
        </w:tabs>
        <w:spacing w:line="275" w:lineRule="exact"/>
        <w:ind w:left="867" w:right="0" w:hanging="419"/>
        <w:rPr>
          <w:sz w:val="24"/>
        </w:rPr>
      </w:pPr>
      <w:r>
        <w:rPr>
          <w:sz w:val="24"/>
        </w:rPr>
        <w:t xml:space="preserve"> Chadha,</w:t>
      </w:r>
      <w:r>
        <w:rPr>
          <w:spacing w:val="6"/>
          <w:sz w:val="24"/>
        </w:rPr>
        <w:t xml:space="preserve"> </w:t>
      </w:r>
      <w:r>
        <w:rPr>
          <w:sz w:val="24"/>
        </w:rPr>
        <w:t>D.</w:t>
      </w:r>
      <w:r>
        <w:rPr>
          <w:spacing w:val="7"/>
          <w:sz w:val="24"/>
        </w:rPr>
        <w:t xml:space="preserve"> </w:t>
      </w:r>
      <w:r>
        <w:rPr>
          <w:sz w:val="24"/>
        </w:rPr>
        <w:t>S.,</w:t>
      </w:r>
      <w:r>
        <w:rPr>
          <w:spacing w:val="8"/>
          <w:sz w:val="24"/>
        </w:rPr>
        <w:t xml:space="preserve"> </w:t>
      </w:r>
      <w:r>
        <w:rPr>
          <w:sz w:val="24"/>
        </w:rPr>
        <w:t>Gupta,</w:t>
      </w:r>
      <w:r>
        <w:rPr>
          <w:spacing w:val="9"/>
          <w:sz w:val="24"/>
        </w:rPr>
        <w:t xml:space="preserve"> </w:t>
      </w:r>
      <w:r>
        <w:rPr>
          <w:sz w:val="24"/>
        </w:rPr>
        <w:t>N.,</w:t>
      </w:r>
      <w:r>
        <w:rPr>
          <w:spacing w:val="7"/>
          <w:sz w:val="24"/>
        </w:rPr>
        <w:t xml:space="preserve"> </w:t>
      </w:r>
      <w:r>
        <w:rPr>
          <w:sz w:val="24"/>
        </w:rPr>
        <w:t>Goel,</w:t>
      </w:r>
      <w:r>
        <w:rPr>
          <w:spacing w:val="8"/>
          <w:sz w:val="24"/>
        </w:rPr>
        <w:t xml:space="preserve"> </w:t>
      </w:r>
      <w:r>
        <w:rPr>
          <w:sz w:val="24"/>
        </w:rPr>
        <w:t>K.,</w:t>
      </w:r>
      <w:r>
        <w:rPr>
          <w:spacing w:val="8"/>
          <w:sz w:val="24"/>
        </w:rPr>
        <w:t xml:space="preserve"> </w:t>
      </w:r>
      <w:r>
        <w:rPr>
          <w:sz w:val="24"/>
        </w:rPr>
        <w:t>Pandey,</w:t>
      </w:r>
      <w:r>
        <w:rPr>
          <w:spacing w:val="8"/>
          <w:sz w:val="24"/>
        </w:rPr>
        <w:t xml:space="preserve"> </w:t>
      </w:r>
      <w:r>
        <w:rPr>
          <w:sz w:val="24"/>
        </w:rPr>
        <w:t>R.</w:t>
      </w:r>
      <w:r>
        <w:rPr>
          <w:spacing w:val="5"/>
          <w:sz w:val="24"/>
        </w:rPr>
        <w:t xml:space="preserve"> </w:t>
      </w:r>
      <w:r>
        <w:rPr>
          <w:sz w:val="24"/>
        </w:rPr>
        <w:t>M.,</w:t>
      </w:r>
      <w:r>
        <w:rPr>
          <w:spacing w:val="9"/>
          <w:sz w:val="24"/>
        </w:rPr>
        <w:t xml:space="preserve"> </w:t>
      </w:r>
      <w:r>
        <w:rPr>
          <w:sz w:val="24"/>
        </w:rPr>
        <w:t>Kondal,</w:t>
      </w:r>
      <w:r>
        <w:rPr>
          <w:spacing w:val="8"/>
          <w:sz w:val="24"/>
        </w:rPr>
        <w:t xml:space="preserve"> </w:t>
      </w:r>
      <w:r>
        <w:rPr>
          <w:sz w:val="24"/>
        </w:rPr>
        <w:t>D.,</w:t>
      </w:r>
      <w:r>
        <w:rPr>
          <w:spacing w:val="7"/>
          <w:sz w:val="24"/>
        </w:rPr>
        <w:t xml:space="preserve"> </w:t>
      </w:r>
      <w:r>
        <w:rPr>
          <w:sz w:val="24"/>
        </w:rPr>
        <w:t>Ganjoo,</w:t>
      </w:r>
      <w:r>
        <w:rPr>
          <w:spacing w:val="9"/>
          <w:sz w:val="24"/>
        </w:rPr>
        <w:t xml:space="preserve"> </w:t>
      </w:r>
      <w:r>
        <w:rPr>
          <w:sz w:val="24"/>
        </w:rPr>
        <w:t>R.</w:t>
      </w:r>
      <w:r>
        <w:rPr>
          <w:spacing w:val="8"/>
          <w:sz w:val="24"/>
        </w:rPr>
        <w:t xml:space="preserve"> </w:t>
      </w:r>
      <w:r>
        <w:rPr>
          <w:sz w:val="24"/>
        </w:rPr>
        <w:t>K.,</w:t>
      </w:r>
      <w:r>
        <w:rPr>
          <w:spacing w:val="7"/>
          <w:sz w:val="24"/>
        </w:rPr>
        <w:t xml:space="preserve"> </w:t>
      </w:r>
      <w:r>
        <w:rPr>
          <w:sz w:val="24"/>
        </w:rPr>
        <w:t>&amp;</w:t>
      </w:r>
      <w:r>
        <w:rPr>
          <w:spacing w:val="9"/>
          <w:sz w:val="24"/>
        </w:rPr>
        <w:t xml:space="preserve"> </w:t>
      </w:r>
      <w:r>
        <w:rPr>
          <w:spacing w:val="-2"/>
          <w:sz w:val="24"/>
        </w:rPr>
        <w:t>Misra,</w:t>
      </w:r>
    </w:p>
    <w:p w14:paraId="61AA1F5A" w14:textId="77777777" w:rsidR="007944E3" w:rsidRPr="002A6703" w:rsidRDefault="007944E3" w:rsidP="007944E3">
      <w:pPr>
        <w:spacing w:before="139" w:line="360" w:lineRule="auto"/>
        <w:ind w:left="808" w:right="736"/>
        <w:jc w:val="both"/>
        <w:rPr>
          <w:sz w:val="24"/>
        </w:rPr>
      </w:pPr>
      <w:r>
        <w:rPr>
          <w:sz w:val="24"/>
        </w:rPr>
        <w:t xml:space="preserve">A. (2009). Impact of obesity on the left ventricular functions and morphology of healthy Asian Indians. </w:t>
      </w:r>
      <w:r>
        <w:rPr>
          <w:i/>
          <w:sz w:val="24"/>
        </w:rPr>
        <w:t>Metabolic Syndrome and Related Disorders</w:t>
      </w:r>
      <w:r>
        <w:rPr>
          <w:sz w:val="24"/>
        </w:rPr>
        <w:t xml:space="preserve">, 7(2), 151-158. </w:t>
      </w:r>
      <w:hyperlink r:id="rId39" w:history="1">
        <w:r w:rsidRPr="00F57993">
          <w:rPr>
            <w:rStyle w:val="Hyperlink"/>
            <w:sz w:val="24"/>
          </w:rPr>
          <w:t>https://www.liebertpub.com/doi/abs/10.1089/met.2008.0054</w:t>
        </w:r>
      </w:hyperlink>
      <w:r>
        <w:rPr>
          <w:sz w:val="24"/>
        </w:rPr>
        <w:t xml:space="preserve"> </w:t>
      </w:r>
    </w:p>
    <w:p w14:paraId="5681ABD1" w14:textId="77777777" w:rsidR="007944E3" w:rsidRDefault="007944E3" w:rsidP="007944E3">
      <w:pPr>
        <w:pStyle w:val="ListParagraph"/>
        <w:numPr>
          <w:ilvl w:val="0"/>
          <w:numId w:val="1"/>
        </w:numPr>
        <w:tabs>
          <w:tab w:val="left" w:pos="808"/>
        </w:tabs>
        <w:spacing w:line="360" w:lineRule="auto"/>
        <w:ind w:right="732"/>
        <w:rPr>
          <w:sz w:val="24"/>
        </w:rPr>
      </w:pPr>
      <w:r w:rsidRPr="0012762B">
        <w:rPr>
          <w:sz w:val="24"/>
        </w:rPr>
        <w:t xml:space="preserve">Verma, M., Esht, V., Alshehri, M. M., Aljahni, M., Chauhan, K., Morsy, W. E., ... &amp; Kalra, S. </w:t>
      </w:r>
      <w:r>
        <w:rPr>
          <w:sz w:val="24"/>
        </w:rPr>
        <w:t xml:space="preserve">(2023). Factors contributing to the change in overweight/obesity prevalence among Indian adults: a multivariate decomposition analysis of data from the national family health surveys. </w:t>
      </w:r>
      <w:r>
        <w:rPr>
          <w:i/>
          <w:sz w:val="24"/>
        </w:rPr>
        <w:t>Advances in Therapy</w:t>
      </w:r>
      <w:r>
        <w:rPr>
          <w:sz w:val="24"/>
        </w:rPr>
        <w:t xml:space="preserve">, </w:t>
      </w:r>
      <w:r>
        <w:rPr>
          <w:i/>
          <w:sz w:val="24"/>
        </w:rPr>
        <w:t>40</w:t>
      </w:r>
      <w:r>
        <w:rPr>
          <w:sz w:val="24"/>
        </w:rPr>
        <w:t xml:space="preserve">(12), 5222-5242. </w:t>
      </w:r>
      <w:hyperlink r:id="rId40" w:history="1">
        <w:r w:rsidRPr="00F57993">
          <w:rPr>
            <w:rStyle w:val="Hyperlink"/>
            <w:sz w:val="24"/>
          </w:rPr>
          <w:t>https://link.springer.com/content/pdf/10.1007/s12325-023-02670-3.pdf</w:t>
        </w:r>
      </w:hyperlink>
      <w:r>
        <w:rPr>
          <w:sz w:val="24"/>
        </w:rPr>
        <w:t xml:space="preserve"> </w:t>
      </w:r>
    </w:p>
    <w:p w14:paraId="47A94EE3" w14:textId="77777777" w:rsidR="007944E3" w:rsidRPr="002514EC" w:rsidRDefault="007944E3" w:rsidP="007944E3">
      <w:pPr>
        <w:pStyle w:val="ListParagraph"/>
        <w:numPr>
          <w:ilvl w:val="0"/>
          <w:numId w:val="1"/>
        </w:numPr>
        <w:tabs>
          <w:tab w:val="left" w:pos="808"/>
          <w:tab w:val="left" w:pos="867"/>
        </w:tabs>
        <w:spacing w:before="1" w:line="360" w:lineRule="auto"/>
        <w:ind w:right="731"/>
        <w:rPr>
          <w:sz w:val="24"/>
        </w:rPr>
      </w:pPr>
      <w:r w:rsidRPr="007220D2">
        <w:rPr>
          <w:sz w:val="24"/>
        </w:rPr>
        <w:t xml:space="preserve">Goel, K., Misra, A., Vikram, N. K., Poddar, P., &amp; Gupta, N. </w:t>
      </w:r>
      <w:r>
        <w:rPr>
          <w:sz w:val="24"/>
        </w:rPr>
        <w:t xml:space="preserve">(2010). Subcutaneous abdominal adipose tissue is associated with the metabolic syndrome in Asian Indians independent of intra-abdominal and total body fat. </w:t>
      </w:r>
      <w:r w:rsidRPr="003D25E8">
        <w:rPr>
          <w:i/>
          <w:iCs/>
          <w:sz w:val="24"/>
        </w:rPr>
        <w:t>Heart</w:t>
      </w:r>
      <w:r>
        <w:rPr>
          <w:sz w:val="24"/>
        </w:rPr>
        <w:t xml:space="preserve">, 96(8), 579-583. </w:t>
      </w:r>
      <w:hyperlink r:id="rId41" w:history="1">
        <w:r w:rsidRPr="00F57993">
          <w:rPr>
            <w:rStyle w:val="Hyperlink"/>
            <w:sz w:val="24"/>
          </w:rPr>
          <w:t>https://kardter.narod.ru/he_96_8_579.pdf</w:t>
        </w:r>
      </w:hyperlink>
      <w:r>
        <w:rPr>
          <w:sz w:val="24"/>
        </w:rPr>
        <w:t xml:space="preserve"> </w:t>
      </w:r>
    </w:p>
    <w:p w14:paraId="45442BC3" w14:textId="77777777" w:rsidR="007944E3" w:rsidRDefault="007944E3" w:rsidP="007944E3">
      <w:pPr>
        <w:pStyle w:val="ListParagraph"/>
        <w:numPr>
          <w:ilvl w:val="0"/>
          <w:numId w:val="1"/>
        </w:numPr>
        <w:tabs>
          <w:tab w:val="left" w:pos="808"/>
        </w:tabs>
        <w:spacing w:line="360" w:lineRule="auto"/>
        <w:ind w:right="731"/>
        <w:rPr>
          <w:sz w:val="24"/>
        </w:rPr>
      </w:pPr>
      <w:r w:rsidRPr="00864FD1">
        <w:rPr>
          <w:sz w:val="24"/>
        </w:rPr>
        <w:t xml:space="preserve">Kumar, S., Hossain, M. J., Javed, A., Kullo, I. J., &amp; Balagopal, P. B. </w:t>
      </w:r>
      <w:r>
        <w:rPr>
          <w:sz w:val="24"/>
        </w:rPr>
        <w:t>(2018). Relationship of</w:t>
      </w:r>
      <w:r>
        <w:rPr>
          <w:spacing w:val="-1"/>
          <w:sz w:val="24"/>
        </w:rPr>
        <w:t xml:space="preserve"> </w:t>
      </w:r>
      <w:r>
        <w:rPr>
          <w:sz w:val="24"/>
        </w:rPr>
        <w:t xml:space="preserve">circulating spexin with markers of cardiovascular disease: a pilot study in adolescents with obesity. </w:t>
      </w:r>
      <w:r>
        <w:rPr>
          <w:i/>
          <w:sz w:val="24"/>
        </w:rPr>
        <w:t>Pediatric obesity</w:t>
      </w:r>
      <w:r>
        <w:rPr>
          <w:sz w:val="24"/>
        </w:rPr>
        <w:t xml:space="preserve">, </w:t>
      </w:r>
      <w:r>
        <w:rPr>
          <w:i/>
          <w:sz w:val="24"/>
        </w:rPr>
        <w:t>13</w:t>
      </w:r>
      <w:r>
        <w:rPr>
          <w:sz w:val="24"/>
        </w:rPr>
        <w:t xml:space="preserve">(6), 374-380. </w:t>
      </w:r>
      <w:hyperlink r:id="rId42" w:history="1">
        <w:r w:rsidRPr="00F57993">
          <w:rPr>
            <w:rStyle w:val="Hyperlink"/>
            <w:sz w:val="24"/>
          </w:rPr>
          <w:t>https://pmc.ncbi.nlm.nih.gov/articles/PMC5906205/pdf/nihms915670.pdf</w:t>
        </w:r>
      </w:hyperlink>
      <w:r>
        <w:rPr>
          <w:sz w:val="24"/>
        </w:rPr>
        <w:t xml:space="preserve"> </w:t>
      </w:r>
    </w:p>
    <w:p w14:paraId="634FB4C0" w14:textId="77777777" w:rsidR="007944E3" w:rsidRPr="00FF0F33" w:rsidRDefault="007944E3" w:rsidP="007944E3">
      <w:pPr>
        <w:tabs>
          <w:tab w:val="left" w:pos="808"/>
        </w:tabs>
        <w:spacing w:line="360" w:lineRule="auto"/>
        <w:ind w:right="731"/>
        <w:rPr>
          <w:sz w:val="24"/>
        </w:rPr>
      </w:pPr>
    </w:p>
    <w:p w14:paraId="03D60C96" w14:textId="77777777" w:rsidR="007944E3" w:rsidRDefault="007944E3" w:rsidP="007944E3">
      <w:pPr>
        <w:pStyle w:val="ListParagraph"/>
        <w:numPr>
          <w:ilvl w:val="0"/>
          <w:numId w:val="1"/>
        </w:numPr>
        <w:tabs>
          <w:tab w:val="left" w:pos="808"/>
        </w:tabs>
        <w:spacing w:before="1" w:line="360" w:lineRule="auto"/>
        <w:rPr>
          <w:sz w:val="24"/>
        </w:rPr>
      </w:pPr>
      <w:r>
        <w:rPr>
          <w:sz w:val="24"/>
        </w:rPr>
        <w:lastRenderedPageBreak/>
        <w:t xml:space="preserve"> </w:t>
      </w:r>
      <w:r w:rsidRPr="00650EF1">
        <w:rPr>
          <w:sz w:val="24"/>
        </w:rPr>
        <w:t>Choudhary, S., Bhandari, A., Tung, S., &amp; Kaur, G</w:t>
      </w:r>
      <w:r>
        <w:rPr>
          <w:sz w:val="24"/>
        </w:rPr>
        <w:t>.</w:t>
      </w:r>
      <w:r w:rsidRPr="00650EF1">
        <w:rPr>
          <w:sz w:val="24"/>
        </w:rPr>
        <w:t xml:space="preserve"> </w:t>
      </w:r>
      <w:r>
        <w:rPr>
          <w:sz w:val="24"/>
        </w:rPr>
        <w:t xml:space="preserve">(2025). Prevalence of Generalized and Abdominal Overweight- Obesity among Adolescents from Punjab State: Their Possible Risk Drivers. </w:t>
      </w:r>
      <w:r>
        <w:rPr>
          <w:i/>
          <w:sz w:val="24"/>
        </w:rPr>
        <w:t>Indian Journal of Community Medicine</w:t>
      </w:r>
      <w:r>
        <w:rPr>
          <w:sz w:val="24"/>
        </w:rPr>
        <w:t xml:space="preserve">, 10-4103. </w:t>
      </w:r>
      <w:hyperlink r:id="rId43" w:history="1">
        <w:r w:rsidRPr="00F57993">
          <w:rPr>
            <w:rStyle w:val="Hyperlink"/>
            <w:sz w:val="24"/>
          </w:rPr>
          <w:t>https://journals.lww.com/ijcm/_layouts/15/oaks.journals/PageNotFound.aspx</w:t>
        </w:r>
      </w:hyperlink>
      <w:r>
        <w:rPr>
          <w:sz w:val="24"/>
        </w:rPr>
        <w:t xml:space="preserve"> </w:t>
      </w:r>
    </w:p>
    <w:p w14:paraId="45AD7A02" w14:textId="77777777" w:rsidR="007944E3" w:rsidRDefault="007944E3" w:rsidP="007944E3">
      <w:pPr>
        <w:pStyle w:val="ListParagraph"/>
        <w:numPr>
          <w:ilvl w:val="0"/>
          <w:numId w:val="1"/>
        </w:numPr>
        <w:tabs>
          <w:tab w:val="left" w:pos="808"/>
        </w:tabs>
        <w:spacing w:before="1" w:line="360" w:lineRule="auto"/>
        <w:ind w:right="728"/>
        <w:rPr>
          <w:sz w:val="24"/>
        </w:rPr>
      </w:pPr>
      <w:r w:rsidRPr="00EF09D4">
        <w:rPr>
          <w:sz w:val="24"/>
        </w:rPr>
        <w:t xml:space="preserve">Solanki, D. K., Walia, R., Gautam, A., Misra, A., Aggarwal, A. K., &amp; Bhansali, A. </w:t>
      </w:r>
      <w:r>
        <w:rPr>
          <w:sz w:val="24"/>
        </w:rPr>
        <w:t xml:space="preserve">(2020). Prevalence of abdominal obesity in non-obese adolescents: A North Indian adolescent study. </w:t>
      </w:r>
      <w:r w:rsidRPr="00406CB4">
        <w:rPr>
          <w:i/>
          <w:iCs/>
          <w:sz w:val="24"/>
        </w:rPr>
        <w:t>Journal of Pediatric Endocrinology and Metabolism,</w:t>
      </w:r>
      <w:r>
        <w:rPr>
          <w:spacing w:val="40"/>
          <w:sz w:val="24"/>
        </w:rPr>
        <w:t xml:space="preserve"> </w:t>
      </w:r>
      <w:r>
        <w:rPr>
          <w:sz w:val="24"/>
        </w:rPr>
        <w:t xml:space="preserve">33(7), 853-858. </w:t>
      </w:r>
      <w:hyperlink r:id="rId44" w:history="1">
        <w:r w:rsidRPr="00F57993">
          <w:rPr>
            <w:rStyle w:val="Hyperlink"/>
            <w:sz w:val="24"/>
          </w:rPr>
          <w:t>https://www.degruyterbrill.com/document/doi/10.1515/jpem-2019-0026/html</w:t>
        </w:r>
      </w:hyperlink>
      <w:r>
        <w:rPr>
          <w:sz w:val="24"/>
        </w:rPr>
        <w:t xml:space="preserve"> </w:t>
      </w:r>
    </w:p>
    <w:p w14:paraId="2B2E7C50" w14:textId="77777777" w:rsidR="007944E3" w:rsidRDefault="007944E3" w:rsidP="007944E3">
      <w:pPr>
        <w:pStyle w:val="ListParagraph"/>
        <w:numPr>
          <w:ilvl w:val="0"/>
          <w:numId w:val="1"/>
        </w:numPr>
        <w:tabs>
          <w:tab w:val="left" w:pos="808"/>
        </w:tabs>
        <w:spacing w:before="1" w:line="360" w:lineRule="auto"/>
        <w:ind w:right="727"/>
        <w:rPr>
          <w:sz w:val="24"/>
        </w:rPr>
      </w:pPr>
      <w:r w:rsidRPr="00CC41F5">
        <w:rPr>
          <w:sz w:val="24"/>
        </w:rPr>
        <w:t>Cavalcanti, C. B. D. S., Barros, M. V. G. D., Menêses, A. L., Santos, C. M., Azevedo, A. M. P., &amp; Guimarães, F. J. D. S. P.</w:t>
      </w:r>
      <w:r>
        <w:rPr>
          <w:sz w:val="24"/>
        </w:rPr>
        <w:t xml:space="preserve"> (2010). Abdominal obesity in adolescents: prevalence and association</w:t>
      </w:r>
      <w:r>
        <w:rPr>
          <w:spacing w:val="40"/>
          <w:sz w:val="24"/>
        </w:rPr>
        <w:t xml:space="preserve"> </w:t>
      </w:r>
      <w:r>
        <w:rPr>
          <w:sz w:val="24"/>
        </w:rPr>
        <w:t>with</w:t>
      </w:r>
      <w:r>
        <w:rPr>
          <w:spacing w:val="40"/>
          <w:sz w:val="24"/>
        </w:rPr>
        <w:t xml:space="preserve"> </w:t>
      </w:r>
      <w:r>
        <w:rPr>
          <w:sz w:val="24"/>
        </w:rPr>
        <w:t>physical</w:t>
      </w:r>
      <w:r>
        <w:rPr>
          <w:spacing w:val="40"/>
          <w:sz w:val="24"/>
        </w:rPr>
        <w:t xml:space="preserve"> </w:t>
      </w:r>
      <w:r>
        <w:rPr>
          <w:sz w:val="24"/>
        </w:rPr>
        <w:t>activity</w:t>
      </w:r>
      <w:r>
        <w:rPr>
          <w:spacing w:val="40"/>
          <w:sz w:val="24"/>
        </w:rPr>
        <w:t xml:space="preserve"> </w:t>
      </w:r>
      <w:r>
        <w:rPr>
          <w:sz w:val="24"/>
        </w:rPr>
        <w:t>and</w:t>
      </w:r>
      <w:r>
        <w:rPr>
          <w:spacing w:val="40"/>
          <w:sz w:val="24"/>
        </w:rPr>
        <w:t xml:space="preserve"> </w:t>
      </w:r>
      <w:r>
        <w:rPr>
          <w:sz w:val="24"/>
        </w:rPr>
        <w:t>eating</w:t>
      </w:r>
      <w:r>
        <w:rPr>
          <w:spacing w:val="40"/>
          <w:sz w:val="24"/>
        </w:rPr>
        <w:t xml:space="preserve"> </w:t>
      </w:r>
      <w:r>
        <w:rPr>
          <w:sz w:val="24"/>
        </w:rPr>
        <w:t xml:space="preserve">habits. </w:t>
      </w:r>
      <w:r>
        <w:rPr>
          <w:i/>
          <w:sz w:val="24"/>
        </w:rPr>
        <w:t>Arquivos</w:t>
      </w:r>
      <w:r>
        <w:rPr>
          <w:i/>
          <w:spacing w:val="40"/>
          <w:sz w:val="24"/>
        </w:rPr>
        <w:t xml:space="preserve"> </w:t>
      </w:r>
      <w:r>
        <w:rPr>
          <w:i/>
          <w:sz w:val="24"/>
        </w:rPr>
        <w:t>brasileiros</w:t>
      </w:r>
      <w:r>
        <w:rPr>
          <w:i/>
          <w:spacing w:val="40"/>
          <w:sz w:val="24"/>
        </w:rPr>
        <w:t xml:space="preserve"> </w:t>
      </w:r>
      <w:r>
        <w:rPr>
          <w:i/>
          <w:sz w:val="24"/>
        </w:rPr>
        <w:t>de cardiologia</w:t>
      </w:r>
      <w:r>
        <w:rPr>
          <w:sz w:val="24"/>
        </w:rPr>
        <w:t xml:space="preserve">, </w:t>
      </w:r>
      <w:r>
        <w:rPr>
          <w:i/>
          <w:sz w:val="24"/>
        </w:rPr>
        <w:t>94</w:t>
      </w:r>
      <w:r>
        <w:rPr>
          <w:sz w:val="24"/>
        </w:rPr>
        <w:t xml:space="preserve">, 371-377. </w:t>
      </w:r>
      <w:hyperlink r:id="rId45" w:history="1">
        <w:r w:rsidRPr="00F57993">
          <w:rPr>
            <w:rStyle w:val="Hyperlink"/>
            <w:sz w:val="24"/>
          </w:rPr>
          <w:t>https://www.scielo.br/j/abc/a/n3z9YwkPgHmBzZ99nRJtm7w/?format=pdf&amp;lang=en</w:t>
        </w:r>
      </w:hyperlink>
      <w:r>
        <w:rPr>
          <w:sz w:val="24"/>
        </w:rPr>
        <w:t xml:space="preserve"> </w:t>
      </w:r>
    </w:p>
    <w:p w14:paraId="3163DDE2" w14:textId="77777777" w:rsidR="007944E3" w:rsidRDefault="007944E3" w:rsidP="007944E3">
      <w:pPr>
        <w:pStyle w:val="ListParagraph"/>
        <w:numPr>
          <w:ilvl w:val="0"/>
          <w:numId w:val="1"/>
        </w:numPr>
        <w:tabs>
          <w:tab w:val="left" w:pos="808"/>
        </w:tabs>
        <w:spacing w:line="360" w:lineRule="auto"/>
        <w:ind w:right="731"/>
        <w:rPr>
          <w:sz w:val="24"/>
        </w:rPr>
      </w:pPr>
      <w:r>
        <w:rPr>
          <w:sz w:val="24"/>
        </w:rPr>
        <w:t xml:space="preserve"> </w:t>
      </w:r>
      <w:r w:rsidRPr="00EB55FF">
        <w:rPr>
          <w:sz w:val="24"/>
        </w:rPr>
        <w:t>Prasad, D. S., Kabir, Z., Dash, A. K., &amp; Das, B. C.</w:t>
      </w:r>
      <w:r>
        <w:rPr>
          <w:sz w:val="24"/>
        </w:rPr>
        <w:t xml:space="preserve"> (2011). Abdominal obesity, an independent cardiovascular risk factor in Indian subcontinent: a clinico epidemiological evidence summary. </w:t>
      </w:r>
      <w:r>
        <w:rPr>
          <w:i/>
          <w:sz w:val="24"/>
        </w:rPr>
        <w:t>Journal of cardiovascular disease research</w:t>
      </w:r>
      <w:r>
        <w:rPr>
          <w:sz w:val="24"/>
        </w:rPr>
        <w:t xml:space="preserve">, </w:t>
      </w:r>
      <w:r>
        <w:rPr>
          <w:i/>
          <w:sz w:val="24"/>
        </w:rPr>
        <w:t>2</w:t>
      </w:r>
      <w:r>
        <w:rPr>
          <w:sz w:val="24"/>
        </w:rPr>
        <w:t xml:space="preserve">(4), 199-205. </w:t>
      </w:r>
      <w:hyperlink r:id="rId46" w:history="1">
        <w:r w:rsidRPr="00F57993">
          <w:rPr>
            <w:rStyle w:val="Hyperlink"/>
            <w:sz w:val="24"/>
          </w:rPr>
          <w:t>https://pmc.ncbi.nlm.nih.gov/articles/PMC3224439/pdf/JCDR-2-199.pdf</w:t>
        </w:r>
      </w:hyperlink>
      <w:r>
        <w:rPr>
          <w:sz w:val="24"/>
        </w:rPr>
        <w:t xml:space="preserve"> </w:t>
      </w:r>
    </w:p>
    <w:p w14:paraId="5F43F241" w14:textId="77777777" w:rsidR="007944E3" w:rsidRDefault="007944E3" w:rsidP="007944E3">
      <w:pPr>
        <w:pStyle w:val="ListParagraph"/>
        <w:numPr>
          <w:ilvl w:val="0"/>
          <w:numId w:val="1"/>
        </w:numPr>
        <w:tabs>
          <w:tab w:val="left" w:pos="808"/>
        </w:tabs>
        <w:spacing w:line="360" w:lineRule="auto"/>
        <w:ind w:right="734"/>
        <w:rPr>
          <w:sz w:val="24"/>
        </w:rPr>
      </w:pPr>
      <w:r>
        <w:rPr>
          <w:sz w:val="24"/>
        </w:rPr>
        <w:t xml:space="preserve"> </w:t>
      </w:r>
      <w:r w:rsidRPr="00521B65">
        <w:rPr>
          <w:sz w:val="24"/>
        </w:rPr>
        <w:t xml:space="preserve">Srivastav, P., Broadbent, S., Nayak, B., &amp; Bhat, H. V. </w:t>
      </w:r>
      <w:r>
        <w:rPr>
          <w:sz w:val="24"/>
        </w:rPr>
        <w:t>(2020). Prevention of adolescent obesity: The global picture and an Indian</w:t>
      </w:r>
      <w:r>
        <w:rPr>
          <w:spacing w:val="80"/>
          <w:w w:val="150"/>
          <w:sz w:val="24"/>
        </w:rPr>
        <w:t xml:space="preserve"> </w:t>
      </w:r>
      <w:r>
        <w:rPr>
          <w:sz w:val="24"/>
        </w:rPr>
        <w:t xml:space="preserve">perspective. </w:t>
      </w:r>
      <w:r>
        <w:rPr>
          <w:i/>
          <w:sz w:val="24"/>
        </w:rPr>
        <w:t>Diabetes</w:t>
      </w:r>
      <w:r>
        <w:rPr>
          <w:i/>
          <w:spacing w:val="80"/>
          <w:w w:val="150"/>
          <w:sz w:val="24"/>
        </w:rPr>
        <w:t xml:space="preserve"> </w:t>
      </w:r>
      <w:r>
        <w:rPr>
          <w:i/>
          <w:sz w:val="24"/>
        </w:rPr>
        <w:t>&amp;</w:t>
      </w:r>
      <w:r>
        <w:rPr>
          <w:i/>
          <w:spacing w:val="80"/>
          <w:w w:val="150"/>
          <w:sz w:val="24"/>
        </w:rPr>
        <w:t xml:space="preserve"> </w:t>
      </w:r>
      <w:r>
        <w:rPr>
          <w:i/>
          <w:sz w:val="24"/>
        </w:rPr>
        <w:t>Metabolic</w:t>
      </w:r>
      <w:r>
        <w:rPr>
          <w:i/>
          <w:spacing w:val="80"/>
          <w:w w:val="150"/>
          <w:sz w:val="24"/>
        </w:rPr>
        <w:t xml:space="preserve"> </w:t>
      </w:r>
      <w:r>
        <w:rPr>
          <w:i/>
          <w:sz w:val="24"/>
        </w:rPr>
        <w:t>Syndrome:</w:t>
      </w:r>
      <w:r>
        <w:rPr>
          <w:i/>
          <w:spacing w:val="80"/>
          <w:w w:val="150"/>
          <w:sz w:val="24"/>
        </w:rPr>
        <w:t xml:space="preserve"> </w:t>
      </w:r>
      <w:r>
        <w:rPr>
          <w:i/>
          <w:sz w:val="24"/>
        </w:rPr>
        <w:t>Clinical</w:t>
      </w:r>
      <w:r>
        <w:rPr>
          <w:i/>
          <w:spacing w:val="80"/>
          <w:w w:val="150"/>
          <w:sz w:val="24"/>
        </w:rPr>
        <w:t xml:space="preserve"> </w:t>
      </w:r>
      <w:r>
        <w:rPr>
          <w:i/>
          <w:sz w:val="24"/>
        </w:rPr>
        <w:t>Research</w:t>
      </w:r>
      <w:r>
        <w:rPr>
          <w:i/>
          <w:spacing w:val="80"/>
          <w:w w:val="150"/>
          <w:sz w:val="24"/>
        </w:rPr>
        <w:t xml:space="preserve"> </w:t>
      </w:r>
      <w:r>
        <w:rPr>
          <w:i/>
          <w:sz w:val="24"/>
        </w:rPr>
        <w:t>&amp; Reviews</w:t>
      </w:r>
      <w:r>
        <w:rPr>
          <w:sz w:val="24"/>
        </w:rPr>
        <w:t xml:space="preserve">, </w:t>
      </w:r>
      <w:r>
        <w:rPr>
          <w:i/>
          <w:sz w:val="24"/>
        </w:rPr>
        <w:t>14</w:t>
      </w:r>
      <w:r>
        <w:rPr>
          <w:sz w:val="24"/>
        </w:rPr>
        <w:t xml:space="preserve">(5), 1195-1204. </w:t>
      </w:r>
    </w:p>
    <w:p w14:paraId="4CB18892" w14:textId="77777777" w:rsidR="007944E3" w:rsidRPr="002514EC" w:rsidRDefault="007944E3" w:rsidP="007944E3">
      <w:pPr>
        <w:pStyle w:val="ListParagraph"/>
        <w:numPr>
          <w:ilvl w:val="0"/>
          <w:numId w:val="1"/>
        </w:numPr>
        <w:tabs>
          <w:tab w:val="left" w:pos="808"/>
        </w:tabs>
        <w:spacing w:before="1" w:line="360" w:lineRule="auto"/>
        <w:ind w:right="727"/>
        <w:rPr>
          <w:sz w:val="24"/>
        </w:rPr>
      </w:pPr>
      <w:r>
        <w:rPr>
          <w:sz w:val="24"/>
        </w:rPr>
        <w:t xml:space="preserve"> </w:t>
      </w:r>
      <w:r w:rsidRPr="004D449F">
        <w:rPr>
          <w:sz w:val="24"/>
        </w:rPr>
        <w:t xml:space="preserve">Joshi, S. R., Anjana, R. M., Deepa, M., Pradeepa, R., Bhansali, A., Dhandania, V. K., ... &amp; ICMR–INDIAB Collaborative Study Group. </w:t>
      </w:r>
      <w:r>
        <w:rPr>
          <w:sz w:val="24"/>
        </w:rPr>
        <w:t>(2014).</w:t>
      </w:r>
      <w:r>
        <w:rPr>
          <w:spacing w:val="-3"/>
          <w:sz w:val="24"/>
        </w:rPr>
        <w:t xml:space="preserve"> </w:t>
      </w:r>
      <w:r>
        <w:rPr>
          <w:sz w:val="24"/>
        </w:rPr>
        <w:t>Prevalence</w:t>
      </w:r>
      <w:r>
        <w:rPr>
          <w:spacing w:val="-1"/>
          <w:sz w:val="24"/>
        </w:rPr>
        <w:t xml:space="preserve"> </w:t>
      </w:r>
      <w:r>
        <w:rPr>
          <w:sz w:val="24"/>
        </w:rPr>
        <w:t>of</w:t>
      </w:r>
      <w:r>
        <w:rPr>
          <w:spacing w:val="-1"/>
          <w:sz w:val="24"/>
        </w:rPr>
        <w:t xml:space="preserve"> </w:t>
      </w:r>
      <w:r>
        <w:rPr>
          <w:sz w:val="24"/>
        </w:rPr>
        <w:t>dyslipidemia</w:t>
      </w:r>
      <w:r>
        <w:rPr>
          <w:spacing w:val="-1"/>
          <w:sz w:val="24"/>
        </w:rPr>
        <w:t xml:space="preserve"> </w:t>
      </w:r>
      <w:r>
        <w:rPr>
          <w:sz w:val="24"/>
        </w:rPr>
        <w:t>in urban and rural India: the</w:t>
      </w:r>
      <w:r>
        <w:rPr>
          <w:spacing w:val="-1"/>
          <w:sz w:val="24"/>
        </w:rPr>
        <w:t xml:space="preserve"> </w:t>
      </w:r>
      <w:r>
        <w:rPr>
          <w:sz w:val="24"/>
        </w:rPr>
        <w:t xml:space="preserve">ICMR– INDIAB study. </w:t>
      </w:r>
      <w:r>
        <w:rPr>
          <w:i/>
          <w:sz w:val="24"/>
        </w:rPr>
        <w:t xml:space="preserve">PLoS ONE, 9(5), </w:t>
      </w:r>
      <w:r>
        <w:rPr>
          <w:sz w:val="24"/>
        </w:rPr>
        <w:t xml:space="preserve">e96808. </w:t>
      </w:r>
      <w:hyperlink r:id="rId47" w:history="1">
        <w:r w:rsidRPr="00F57993">
          <w:rPr>
            <w:rStyle w:val="Hyperlink"/>
            <w:sz w:val="24"/>
          </w:rPr>
          <w:t>https://journals.plos.org/plosone/article/file?id=10.1371/journal.pone.0096808&amp;type=printable</w:t>
        </w:r>
      </w:hyperlink>
      <w:r>
        <w:rPr>
          <w:sz w:val="24"/>
        </w:rPr>
        <w:t xml:space="preserve"> </w:t>
      </w:r>
    </w:p>
    <w:p w14:paraId="51D12487" w14:textId="77777777" w:rsidR="007944E3" w:rsidRDefault="007944E3" w:rsidP="007944E3">
      <w:pPr>
        <w:pStyle w:val="ListParagraph"/>
        <w:numPr>
          <w:ilvl w:val="0"/>
          <w:numId w:val="1"/>
        </w:numPr>
        <w:tabs>
          <w:tab w:val="left" w:pos="808"/>
        </w:tabs>
        <w:spacing w:line="360" w:lineRule="auto"/>
        <w:ind w:right="732"/>
        <w:rPr>
          <w:sz w:val="24"/>
        </w:rPr>
      </w:pPr>
      <w:r w:rsidRPr="003D69B0">
        <w:rPr>
          <w:sz w:val="24"/>
        </w:rPr>
        <w:t xml:space="preserve">Rohilla, R., Rajput, M., Rohilla, J., Malik, M., Garg, D., &amp; Verma, M. </w:t>
      </w:r>
      <w:r>
        <w:rPr>
          <w:sz w:val="24"/>
        </w:rPr>
        <w:t>(2014). Prevalence and correlates of overweight/obesity among adolescents</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urban</w:t>
      </w:r>
      <w:r>
        <w:rPr>
          <w:spacing w:val="40"/>
          <w:sz w:val="24"/>
        </w:rPr>
        <w:t xml:space="preserve"> </w:t>
      </w:r>
      <w:r>
        <w:rPr>
          <w:sz w:val="24"/>
        </w:rPr>
        <w:t>city</w:t>
      </w:r>
      <w:r>
        <w:rPr>
          <w:spacing w:val="40"/>
          <w:sz w:val="24"/>
        </w:rPr>
        <w:t xml:space="preserve"> </w:t>
      </w:r>
      <w:r>
        <w:rPr>
          <w:sz w:val="24"/>
        </w:rPr>
        <w:t>of</w:t>
      </w:r>
      <w:r>
        <w:rPr>
          <w:spacing w:val="40"/>
          <w:sz w:val="24"/>
        </w:rPr>
        <w:t xml:space="preserve"> </w:t>
      </w:r>
      <w:r>
        <w:rPr>
          <w:sz w:val="24"/>
        </w:rPr>
        <w:t>north</w:t>
      </w:r>
      <w:r>
        <w:rPr>
          <w:spacing w:val="40"/>
          <w:sz w:val="24"/>
        </w:rPr>
        <w:t xml:space="preserve"> </w:t>
      </w:r>
      <w:r>
        <w:rPr>
          <w:sz w:val="24"/>
        </w:rPr>
        <w:t xml:space="preserve">India. </w:t>
      </w:r>
      <w:r>
        <w:rPr>
          <w:i/>
          <w:sz w:val="24"/>
        </w:rPr>
        <w:t>Journal</w:t>
      </w:r>
      <w:r>
        <w:rPr>
          <w:i/>
          <w:spacing w:val="40"/>
          <w:sz w:val="24"/>
        </w:rPr>
        <w:t xml:space="preserve"> </w:t>
      </w:r>
      <w:r>
        <w:rPr>
          <w:i/>
          <w:sz w:val="24"/>
        </w:rPr>
        <w:t>of</w:t>
      </w:r>
      <w:r>
        <w:rPr>
          <w:i/>
          <w:spacing w:val="40"/>
          <w:sz w:val="24"/>
        </w:rPr>
        <w:t xml:space="preserve"> </w:t>
      </w:r>
      <w:r>
        <w:rPr>
          <w:i/>
          <w:sz w:val="24"/>
        </w:rPr>
        <w:t>family</w:t>
      </w:r>
      <w:r>
        <w:rPr>
          <w:i/>
          <w:spacing w:val="40"/>
          <w:sz w:val="24"/>
        </w:rPr>
        <w:t xml:space="preserve"> </w:t>
      </w:r>
      <w:r>
        <w:rPr>
          <w:i/>
          <w:sz w:val="24"/>
        </w:rPr>
        <w:t>medicine</w:t>
      </w:r>
      <w:r>
        <w:rPr>
          <w:i/>
          <w:spacing w:val="40"/>
          <w:sz w:val="24"/>
        </w:rPr>
        <w:t xml:space="preserve"> </w:t>
      </w:r>
      <w:r>
        <w:rPr>
          <w:i/>
          <w:sz w:val="24"/>
        </w:rPr>
        <w:t>and</w:t>
      </w:r>
      <w:r>
        <w:rPr>
          <w:i/>
          <w:spacing w:val="40"/>
          <w:sz w:val="24"/>
        </w:rPr>
        <w:t xml:space="preserve"> </w:t>
      </w:r>
      <w:r>
        <w:rPr>
          <w:i/>
          <w:sz w:val="24"/>
        </w:rPr>
        <w:t>primary care</w:t>
      </w:r>
      <w:r>
        <w:rPr>
          <w:sz w:val="24"/>
        </w:rPr>
        <w:t xml:space="preserve">, </w:t>
      </w:r>
      <w:r>
        <w:rPr>
          <w:i/>
          <w:sz w:val="24"/>
        </w:rPr>
        <w:t>3</w:t>
      </w:r>
      <w:r>
        <w:rPr>
          <w:sz w:val="24"/>
        </w:rPr>
        <w:t xml:space="preserve">(4), 404-408. </w:t>
      </w:r>
      <w:hyperlink r:id="rId48" w:history="1">
        <w:r w:rsidRPr="00F57993">
          <w:rPr>
            <w:rStyle w:val="Hyperlink"/>
            <w:sz w:val="24"/>
          </w:rPr>
          <w:t>https://journals.lww.com/jfmpc/_layouts/15/oaks.journals/downloadpdf.aspx?an=01697686-201403040-00023</w:t>
        </w:r>
      </w:hyperlink>
      <w:r>
        <w:rPr>
          <w:sz w:val="24"/>
        </w:rPr>
        <w:t xml:space="preserve"> </w:t>
      </w:r>
    </w:p>
    <w:p w14:paraId="404E3B3F" w14:textId="6956B882" w:rsidR="007944E3" w:rsidRPr="007944E3" w:rsidRDefault="007944E3" w:rsidP="007944E3">
      <w:pPr>
        <w:pStyle w:val="ListParagraph"/>
        <w:numPr>
          <w:ilvl w:val="0"/>
          <w:numId w:val="1"/>
        </w:numPr>
        <w:tabs>
          <w:tab w:val="left" w:pos="808"/>
        </w:tabs>
        <w:spacing w:line="360" w:lineRule="auto"/>
        <w:rPr>
          <w:sz w:val="24"/>
        </w:rPr>
      </w:pPr>
      <w:r>
        <w:rPr>
          <w:sz w:val="24"/>
        </w:rPr>
        <w:t xml:space="preserve"> </w:t>
      </w:r>
      <w:r w:rsidRPr="00D97D64">
        <w:rPr>
          <w:sz w:val="24"/>
        </w:rPr>
        <w:t xml:space="preserve">Mehta, M., Bhasin, S. K., Agrawal, K., &amp; Dwivedi, S. </w:t>
      </w:r>
      <w:r>
        <w:rPr>
          <w:sz w:val="24"/>
        </w:rPr>
        <w:t xml:space="preserve">(2007). Obesity amongst affluent adolescent girls. </w:t>
      </w:r>
      <w:r>
        <w:rPr>
          <w:i/>
          <w:sz w:val="24"/>
        </w:rPr>
        <w:t>The Indian Journal of Pediatrics</w:t>
      </w:r>
      <w:r>
        <w:rPr>
          <w:sz w:val="24"/>
        </w:rPr>
        <w:t xml:space="preserve">, </w:t>
      </w:r>
      <w:r>
        <w:rPr>
          <w:i/>
          <w:sz w:val="24"/>
        </w:rPr>
        <w:t>74</w:t>
      </w:r>
      <w:r>
        <w:rPr>
          <w:sz w:val="24"/>
        </w:rPr>
        <w:t xml:space="preserve">, 619-622. </w:t>
      </w:r>
      <w:hyperlink r:id="rId49" w:history="1">
        <w:r w:rsidRPr="00F57993">
          <w:rPr>
            <w:rStyle w:val="Hyperlink"/>
            <w:sz w:val="24"/>
          </w:rPr>
          <w:t>https://www.academia.edu/download/97519644/s12098-007-0109-8.pdf</w:t>
        </w:r>
      </w:hyperlink>
      <w:r>
        <w:rPr>
          <w:sz w:val="24"/>
        </w:rPr>
        <w:t xml:space="preserve"> </w:t>
      </w:r>
    </w:p>
    <w:p w14:paraId="1443C39F" w14:textId="77777777" w:rsidR="007944E3" w:rsidRPr="007F3A89" w:rsidRDefault="007944E3" w:rsidP="007944E3">
      <w:pPr>
        <w:pStyle w:val="ListParagraph"/>
        <w:numPr>
          <w:ilvl w:val="0"/>
          <w:numId w:val="1"/>
        </w:numPr>
        <w:tabs>
          <w:tab w:val="left" w:pos="808"/>
        </w:tabs>
        <w:spacing w:before="1" w:line="360" w:lineRule="auto"/>
        <w:rPr>
          <w:sz w:val="24"/>
        </w:rPr>
      </w:pPr>
      <w:r w:rsidRPr="000A2163">
        <w:rPr>
          <w:sz w:val="24"/>
        </w:rPr>
        <w:t xml:space="preserve">Sengupta, R., Bajpai, R., Shukla, S. K., Singh, N., Singh, N. </w:t>
      </w:r>
      <w:r>
        <w:rPr>
          <w:sz w:val="24"/>
        </w:rPr>
        <w:t xml:space="preserve">(2025). Sedentary work and expanding waistlines: a cross-sectional study on occupational roles and abdominal obesity </w:t>
      </w:r>
      <w:r>
        <w:rPr>
          <w:sz w:val="24"/>
        </w:rPr>
        <w:lastRenderedPageBreak/>
        <w:t xml:space="preserve">in India. </w:t>
      </w:r>
      <w:r>
        <w:rPr>
          <w:i/>
          <w:sz w:val="24"/>
        </w:rPr>
        <w:t>BMC Public Health</w:t>
      </w:r>
      <w:r>
        <w:rPr>
          <w:sz w:val="24"/>
        </w:rPr>
        <w:t>,</w:t>
      </w:r>
      <w:r>
        <w:rPr>
          <w:spacing w:val="-2"/>
          <w:sz w:val="24"/>
        </w:rPr>
        <w:t xml:space="preserve"> </w:t>
      </w:r>
      <w:r>
        <w:rPr>
          <w:i/>
          <w:sz w:val="24"/>
        </w:rPr>
        <w:t>25</w:t>
      </w:r>
      <w:r>
        <w:rPr>
          <w:sz w:val="24"/>
        </w:rPr>
        <w:t xml:space="preserve">(1), </w:t>
      </w:r>
      <w:r>
        <w:rPr>
          <w:spacing w:val="-4"/>
          <w:sz w:val="24"/>
        </w:rPr>
        <w:t xml:space="preserve">748. </w:t>
      </w:r>
      <w:hyperlink r:id="rId50" w:history="1">
        <w:r w:rsidRPr="00F57993">
          <w:rPr>
            <w:rStyle w:val="Hyperlink"/>
            <w:spacing w:val="-4"/>
            <w:sz w:val="24"/>
          </w:rPr>
          <w:t>https://link.springer.com/content/pdf/10.1186/s12889-025-21956-5.pdf</w:t>
        </w:r>
      </w:hyperlink>
      <w:r>
        <w:rPr>
          <w:spacing w:val="-4"/>
          <w:sz w:val="24"/>
        </w:rPr>
        <w:t xml:space="preserve"> </w:t>
      </w:r>
    </w:p>
    <w:p w14:paraId="06B4552D" w14:textId="3EF12F77" w:rsidR="007944E3" w:rsidRDefault="007944E3" w:rsidP="007944E3">
      <w:pPr>
        <w:tabs>
          <w:tab w:val="left" w:pos="808"/>
        </w:tabs>
        <w:spacing w:before="1" w:line="360" w:lineRule="auto"/>
        <w:rPr>
          <w:sz w:val="24"/>
        </w:rPr>
      </w:pPr>
    </w:p>
    <w:p w14:paraId="45B6B2B6" w14:textId="77777777" w:rsidR="007944E3" w:rsidRPr="007F3A89" w:rsidRDefault="007944E3" w:rsidP="007944E3">
      <w:pPr>
        <w:tabs>
          <w:tab w:val="left" w:pos="808"/>
        </w:tabs>
        <w:spacing w:before="1" w:line="360" w:lineRule="auto"/>
        <w:rPr>
          <w:sz w:val="24"/>
        </w:rPr>
      </w:pPr>
    </w:p>
    <w:p w14:paraId="4F344B7B" w14:textId="77777777" w:rsidR="007944E3" w:rsidRDefault="007944E3" w:rsidP="007944E3">
      <w:pPr>
        <w:pStyle w:val="ListParagraph"/>
        <w:numPr>
          <w:ilvl w:val="0"/>
          <w:numId w:val="1"/>
        </w:numPr>
        <w:tabs>
          <w:tab w:val="left" w:pos="808"/>
        </w:tabs>
        <w:spacing w:line="360" w:lineRule="auto"/>
        <w:rPr>
          <w:sz w:val="24"/>
        </w:rPr>
      </w:pPr>
      <w:r>
        <w:rPr>
          <w:sz w:val="24"/>
        </w:rPr>
        <w:t xml:space="preserve">Pengpid, S., &amp; Peltzer, K. (2014). Prevalence of overweight/obesity and central obesity and its associated factors among a sample of university students in India. </w:t>
      </w:r>
      <w:r>
        <w:rPr>
          <w:i/>
          <w:sz w:val="24"/>
        </w:rPr>
        <w:t>Obesity</w:t>
      </w:r>
      <w:r>
        <w:rPr>
          <w:i/>
          <w:spacing w:val="40"/>
          <w:sz w:val="24"/>
        </w:rPr>
        <w:t xml:space="preserve"> </w:t>
      </w:r>
      <w:r>
        <w:rPr>
          <w:i/>
          <w:sz w:val="24"/>
        </w:rPr>
        <w:t>research &amp; clinical practice</w:t>
      </w:r>
      <w:r>
        <w:rPr>
          <w:sz w:val="24"/>
        </w:rPr>
        <w:t xml:space="preserve">, </w:t>
      </w:r>
      <w:r>
        <w:rPr>
          <w:i/>
          <w:sz w:val="24"/>
        </w:rPr>
        <w:t>8</w:t>
      </w:r>
      <w:r>
        <w:rPr>
          <w:sz w:val="24"/>
        </w:rPr>
        <w:t xml:space="preserve">(6), e558-e570. </w:t>
      </w:r>
    </w:p>
    <w:p w14:paraId="24408700" w14:textId="77777777" w:rsidR="007944E3" w:rsidRPr="007F3A89" w:rsidRDefault="007944E3" w:rsidP="007944E3">
      <w:pPr>
        <w:pStyle w:val="ListParagraph"/>
        <w:numPr>
          <w:ilvl w:val="0"/>
          <w:numId w:val="1"/>
        </w:numPr>
        <w:tabs>
          <w:tab w:val="left" w:pos="808"/>
        </w:tabs>
        <w:spacing w:line="360" w:lineRule="auto"/>
        <w:ind w:right="731"/>
        <w:rPr>
          <w:sz w:val="24"/>
        </w:rPr>
      </w:pPr>
      <w:r w:rsidRPr="001E5827">
        <w:rPr>
          <w:sz w:val="24"/>
        </w:rPr>
        <w:t xml:space="preserve">Romanzini, M., Pelegrini, A., &amp; Petroski, E. L. </w:t>
      </w:r>
      <w:r>
        <w:rPr>
          <w:sz w:val="24"/>
        </w:rPr>
        <w:t xml:space="preserve">(2011). Prevalence of abdominal obesity and associated factors in adolescents. </w:t>
      </w:r>
      <w:r>
        <w:rPr>
          <w:i/>
          <w:sz w:val="24"/>
        </w:rPr>
        <w:t>Revista Paulista de Pediatria</w:t>
      </w:r>
      <w:r>
        <w:rPr>
          <w:sz w:val="24"/>
        </w:rPr>
        <w:t xml:space="preserve">, </w:t>
      </w:r>
      <w:r>
        <w:rPr>
          <w:i/>
          <w:sz w:val="24"/>
        </w:rPr>
        <w:t>29</w:t>
      </w:r>
      <w:r>
        <w:rPr>
          <w:sz w:val="24"/>
        </w:rPr>
        <w:t xml:space="preserve">, 546-552. </w:t>
      </w:r>
      <w:hyperlink r:id="rId51" w:history="1">
        <w:r w:rsidRPr="00F57993">
          <w:rPr>
            <w:rStyle w:val="Hyperlink"/>
            <w:sz w:val="24"/>
          </w:rPr>
          <w:t>https://www.scielo.br/j/rpp/a/XKZ6Wt848TrM4pCJFssxb7q/?format=pdf&amp;lang=en</w:t>
        </w:r>
      </w:hyperlink>
      <w:r>
        <w:rPr>
          <w:sz w:val="24"/>
        </w:rPr>
        <w:t xml:space="preserve"> </w:t>
      </w:r>
    </w:p>
    <w:p w14:paraId="5A87D241" w14:textId="77777777" w:rsidR="007944E3" w:rsidRPr="003F5336" w:rsidRDefault="007944E3" w:rsidP="007944E3">
      <w:pPr>
        <w:tabs>
          <w:tab w:val="left" w:pos="808"/>
        </w:tabs>
        <w:spacing w:line="360" w:lineRule="auto"/>
        <w:ind w:right="731"/>
        <w:rPr>
          <w:sz w:val="24"/>
        </w:rPr>
      </w:pPr>
      <w:r w:rsidRPr="003F5336">
        <w:rPr>
          <w:sz w:val="24"/>
        </w:rPr>
        <w:t xml:space="preserve"> </w:t>
      </w:r>
    </w:p>
    <w:p w14:paraId="2799FDDA" w14:textId="77777777" w:rsidR="007944E3" w:rsidRDefault="007944E3" w:rsidP="007944E3">
      <w:pPr>
        <w:pStyle w:val="ListParagraph"/>
        <w:numPr>
          <w:ilvl w:val="0"/>
          <w:numId w:val="1"/>
        </w:numPr>
        <w:tabs>
          <w:tab w:val="left" w:pos="808"/>
        </w:tabs>
        <w:spacing w:before="1" w:line="360" w:lineRule="auto"/>
        <w:ind w:right="728"/>
        <w:rPr>
          <w:sz w:val="24"/>
        </w:rPr>
      </w:pPr>
      <w:r w:rsidRPr="00C950FC">
        <w:rPr>
          <w:sz w:val="24"/>
        </w:rPr>
        <w:t xml:space="preserve">Palanivel, S., Subbiah, E., Raghavan, K. S., &amp; Sridhar, S. </w:t>
      </w:r>
      <w:r>
        <w:rPr>
          <w:sz w:val="24"/>
        </w:rPr>
        <w:t>(2025).</w:t>
      </w:r>
      <w:r>
        <w:rPr>
          <w:spacing w:val="-2"/>
          <w:sz w:val="24"/>
        </w:rPr>
        <w:t xml:space="preserve"> </w:t>
      </w:r>
      <w:r>
        <w:rPr>
          <w:sz w:val="24"/>
        </w:rPr>
        <w:t>Determinants</w:t>
      </w:r>
      <w:r>
        <w:rPr>
          <w:spacing w:val="-2"/>
          <w:sz w:val="24"/>
        </w:rPr>
        <w:t xml:space="preserve"> </w:t>
      </w:r>
      <w:r>
        <w:rPr>
          <w:sz w:val="24"/>
        </w:rPr>
        <w:t>of</w:t>
      </w:r>
      <w:r>
        <w:rPr>
          <w:spacing w:val="-2"/>
          <w:sz w:val="24"/>
        </w:rPr>
        <w:t xml:space="preserve"> </w:t>
      </w:r>
      <w:r>
        <w:rPr>
          <w:sz w:val="24"/>
        </w:rPr>
        <w:t>childhood</w:t>
      </w:r>
      <w:r>
        <w:rPr>
          <w:spacing w:val="-2"/>
          <w:sz w:val="24"/>
        </w:rPr>
        <w:t xml:space="preserve"> </w:t>
      </w:r>
      <w:r>
        <w:rPr>
          <w:sz w:val="24"/>
        </w:rPr>
        <w:t>and</w:t>
      </w:r>
      <w:r>
        <w:rPr>
          <w:spacing w:val="-2"/>
          <w:sz w:val="24"/>
        </w:rPr>
        <w:t xml:space="preserve"> </w:t>
      </w:r>
      <w:r>
        <w:rPr>
          <w:sz w:val="24"/>
        </w:rPr>
        <w:t>adolescent</w:t>
      </w:r>
      <w:r>
        <w:rPr>
          <w:spacing w:val="-2"/>
          <w:sz w:val="24"/>
        </w:rPr>
        <w:t xml:space="preserve"> </w:t>
      </w:r>
      <w:r>
        <w:rPr>
          <w:sz w:val="24"/>
        </w:rPr>
        <w:t>obesity</w:t>
      </w:r>
      <w:r>
        <w:rPr>
          <w:spacing w:val="-2"/>
          <w:sz w:val="24"/>
        </w:rPr>
        <w:t xml:space="preserve"> </w:t>
      </w:r>
      <w:r>
        <w:rPr>
          <w:sz w:val="24"/>
        </w:rPr>
        <w:t>and</w:t>
      </w:r>
      <w:r>
        <w:rPr>
          <w:spacing w:val="-2"/>
          <w:sz w:val="24"/>
        </w:rPr>
        <w:t xml:space="preserve"> </w:t>
      </w:r>
      <w:r>
        <w:rPr>
          <w:sz w:val="24"/>
        </w:rPr>
        <w:t>its</w:t>
      </w:r>
      <w:r>
        <w:rPr>
          <w:spacing w:val="-2"/>
          <w:sz w:val="24"/>
        </w:rPr>
        <w:t xml:space="preserve"> </w:t>
      </w:r>
      <w:r>
        <w:rPr>
          <w:sz w:val="24"/>
        </w:rPr>
        <w:t>effect on metabolism in South Indian population.</w:t>
      </w:r>
      <w:r>
        <w:rPr>
          <w:spacing w:val="-1"/>
          <w:sz w:val="24"/>
        </w:rPr>
        <w:t xml:space="preserve"> </w:t>
      </w:r>
      <w:r>
        <w:rPr>
          <w:i/>
          <w:sz w:val="24"/>
        </w:rPr>
        <w:t xml:space="preserve">Journal of Pediatric Endocrinology and </w:t>
      </w:r>
      <w:r>
        <w:rPr>
          <w:i/>
          <w:spacing w:val="-2"/>
          <w:sz w:val="24"/>
        </w:rPr>
        <w:t>Metabolism</w:t>
      </w:r>
      <w:r>
        <w:rPr>
          <w:spacing w:val="-2"/>
          <w:sz w:val="24"/>
        </w:rPr>
        <w:t xml:space="preserve">,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xml:space="preserve">(5), 450-457. </w:t>
      </w:r>
    </w:p>
    <w:p w14:paraId="59AC5FCC" w14:textId="77777777" w:rsidR="007944E3" w:rsidRDefault="007944E3" w:rsidP="007944E3">
      <w:pPr>
        <w:pStyle w:val="ListParagraph"/>
        <w:numPr>
          <w:ilvl w:val="0"/>
          <w:numId w:val="1"/>
        </w:numPr>
        <w:tabs>
          <w:tab w:val="left" w:pos="808"/>
        </w:tabs>
        <w:spacing w:line="360" w:lineRule="auto"/>
        <w:ind w:right="737"/>
        <w:rPr>
          <w:sz w:val="24"/>
        </w:rPr>
      </w:pPr>
      <w:r w:rsidRPr="00DC28F5">
        <w:rPr>
          <w:sz w:val="24"/>
        </w:rPr>
        <w:t xml:space="preserve">Ghosh, A., Sarkar, D., Pal, R., &amp; Mukherjee, B. </w:t>
      </w:r>
      <w:r>
        <w:rPr>
          <w:sz w:val="24"/>
        </w:rPr>
        <w:t xml:space="preserve">(2015). Correlates of overweight and obesity among urban adolescents in Bihar, India. </w:t>
      </w:r>
      <w:r>
        <w:rPr>
          <w:i/>
          <w:sz w:val="24"/>
        </w:rPr>
        <w:t>Journal of Family Medicine and Primary Care</w:t>
      </w:r>
      <w:r>
        <w:rPr>
          <w:sz w:val="24"/>
        </w:rPr>
        <w:t xml:space="preserve">, </w:t>
      </w:r>
      <w:r>
        <w:rPr>
          <w:i/>
          <w:sz w:val="24"/>
        </w:rPr>
        <w:t>4</w:t>
      </w:r>
      <w:r>
        <w:rPr>
          <w:sz w:val="24"/>
        </w:rPr>
        <w:t xml:space="preserve">(1), 84-88. </w:t>
      </w:r>
      <w:hyperlink r:id="rId52" w:history="1">
        <w:r w:rsidRPr="00F57993">
          <w:rPr>
            <w:rStyle w:val="Hyperlink"/>
            <w:sz w:val="24"/>
          </w:rPr>
          <w:t>https://journals.lww.com/jfmpc/_layouts/15/oaks.journals/downloadpdf.aspx?an=01697686-201504010-00017</w:t>
        </w:r>
      </w:hyperlink>
      <w:r>
        <w:rPr>
          <w:sz w:val="24"/>
        </w:rPr>
        <w:t xml:space="preserve"> </w:t>
      </w:r>
    </w:p>
    <w:p w14:paraId="44E3F983" w14:textId="77777777" w:rsidR="007944E3" w:rsidRDefault="007944E3" w:rsidP="007944E3">
      <w:pPr>
        <w:pStyle w:val="ListParagraph"/>
        <w:numPr>
          <w:ilvl w:val="0"/>
          <w:numId w:val="1"/>
        </w:numPr>
        <w:tabs>
          <w:tab w:val="left" w:pos="808"/>
        </w:tabs>
        <w:spacing w:before="61" w:line="360" w:lineRule="auto"/>
        <w:rPr>
          <w:sz w:val="24"/>
        </w:rPr>
      </w:pPr>
      <w:r>
        <w:rPr>
          <w:sz w:val="24"/>
        </w:rPr>
        <w:t>Raj, M., &amp; Kumar, R. K. (2010). Obesity in children &amp; adolescents.</w:t>
      </w:r>
      <w:r>
        <w:rPr>
          <w:spacing w:val="-1"/>
          <w:sz w:val="24"/>
        </w:rPr>
        <w:t xml:space="preserve"> </w:t>
      </w:r>
      <w:r>
        <w:rPr>
          <w:i/>
          <w:sz w:val="24"/>
        </w:rPr>
        <w:t>Indian Journal of Medical Research</w:t>
      </w:r>
      <w:r>
        <w:rPr>
          <w:sz w:val="24"/>
        </w:rPr>
        <w:t xml:space="preserve">, </w:t>
      </w:r>
      <w:r>
        <w:rPr>
          <w:i/>
          <w:sz w:val="24"/>
        </w:rPr>
        <w:t>132</w:t>
      </w:r>
      <w:r>
        <w:rPr>
          <w:sz w:val="24"/>
        </w:rPr>
        <w:t xml:space="preserve">(5), 598-607. </w:t>
      </w:r>
      <w:hyperlink r:id="rId53" w:history="1">
        <w:r w:rsidRPr="00F57993">
          <w:rPr>
            <w:rStyle w:val="Hyperlink"/>
            <w:sz w:val="24"/>
          </w:rPr>
          <w:t>https://journals.lww.com/ijmr/_layouts/15/oaks.journals/downloadpdf.aspx?an=02223309-201032050-00020</w:t>
        </w:r>
      </w:hyperlink>
      <w:r>
        <w:rPr>
          <w:sz w:val="24"/>
        </w:rPr>
        <w:t xml:space="preserve"> </w:t>
      </w:r>
    </w:p>
    <w:p w14:paraId="7C5046D1" w14:textId="77777777" w:rsidR="007944E3" w:rsidRDefault="007944E3" w:rsidP="007944E3">
      <w:pPr>
        <w:pStyle w:val="ListParagraph"/>
        <w:numPr>
          <w:ilvl w:val="0"/>
          <w:numId w:val="1"/>
        </w:numPr>
        <w:tabs>
          <w:tab w:val="left" w:pos="808"/>
        </w:tabs>
        <w:spacing w:line="360" w:lineRule="auto"/>
        <w:ind w:right="731"/>
        <w:rPr>
          <w:sz w:val="24"/>
        </w:rPr>
      </w:pPr>
      <w:r w:rsidRPr="009C650F">
        <w:rPr>
          <w:sz w:val="24"/>
        </w:rPr>
        <w:t xml:space="preserve">Chopra, S. M., Misra, A., Gulati, S., &amp; Gupta, R. </w:t>
      </w:r>
      <w:r>
        <w:rPr>
          <w:sz w:val="24"/>
        </w:rPr>
        <w:t xml:space="preserve">(2013). Overweight, obesity and related non-communicable diseases in Asian Indian girls and women. </w:t>
      </w:r>
      <w:r>
        <w:rPr>
          <w:i/>
          <w:sz w:val="24"/>
        </w:rPr>
        <w:t>European journal of clinical nutrition</w:t>
      </w:r>
      <w:r>
        <w:rPr>
          <w:sz w:val="24"/>
        </w:rPr>
        <w:t xml:space="preserve">, </w:t>
      </w:r>
      <w:r>
        <w:rPr>
          <w:i/>
          <w:sz w:val="24"/>
        </w:rPr>
        <w:t>67</w:t>
      </w:r>
      <w:r>
        <w:rPr>
          <w:sz w:val="24"/>
        </w:rPr>
        <w:t xml:space="preserve">(7), 688-696. </w:t>
      </w:r>
    </w:p>
    <w:p w14:paraId="04E94B4A" w14:textId="2BE92DCA" w:rsidR="001E6D09" w:rsidRDefault="007944E3" w:rsidP="007944E3">
      <w:pPr>
        <w:pStyle w:val="ListParagraph"/>
        <w:numPr>
          <w:ilvl w:val="0"/>
          <w:numId w:val="1"/>
        </w:numPr>
        <w:tabs>
          <w:tab w:val="left" w:pos="808"/>
        </w:tabs>
        <w:spacing w:line="360" w:lineRule="auto"/>
        <w:ind w:right="731"/>
        <w:rPr>
          <w:sz w:val="24"/>
        </w:rPr>
      </w:pPr>
      <w:r w:rsidRPr="007944E3">
        <w:rPr>
          <w:sz w:val="24"/>
        </w:rPr>
        <w:t>Seema, S., Rohilla, K. K., Kalyani, V. C., &amp; Babbar, P. (2021). Prevalence and contributing factors for adolescent obesity in present era: Cross-sectional Study.</w:t>
      </w:r>
      <w:r w:rsidRPr="007944E3">
        <w:rPr>
          <w:spacing w:val="-2"/>
          <w:sz w:val="24"/>
        </w:rPr>
        <w:t xml:space="preserve"> </w:t>
      </w:r>
      <w:r w:rsidRPr="007944E3">
        <w:rPr>
          <w:i/>
          <w:sz w:val="24"/>
        </w:rPr>
        <w:t>Journal of Family Medicine and Primary Care</w:t>
      </w:r>
      <w:r w:rsidRPr="007944E3">
        <w:rPr>
          <w:sz w:val="24"/>
        </w:rPr>
        <w:t>,</w:t>
      </w:r>
      <w:r w:rsidRPr="007944E3">
        <w:rPr>
          <w:spacing w:val="-3"/>
          <w:sz w:val="24"/>
        </w:rPr>
        <w:t xml:space="preserve"> </w:t>
      </w:r>
      <w:r w:rsidRPr="007944E3">
        <w:rPr>
          <w:i/>
          <w:sz w:val="24"/>
        </w:rPr>
        <w:t>10</w:t>
      </w:r>
      <w:r w:rsidRPr="007944E3">
        <w:rPr>
          <w:sz w:val="24"/>
        </w:rPr>
        <w:t xml:space="preserve">(5), </w:t>
      </w:r>
      <w:r w:rsidRPr="007944E3">
        <w:rPr>
          <w:spacing w:val="-2"/>
          <w:sz w:val="24"/>
        </w:rPr>
        <w:t xml:space="preserve">1890-1894. </w:t>
      </w:r>
      <w:hyperlink r:id="rId54" w:history="1">
        <w:r w:rsidRPr="007944E3">
          <w:rPr>
            <w:rStyle w:val="Hyperlink"/>
            <w:spacing w:val="-2"/>
            <w:sz w:val="24"/>
          </w:rPr>
          <w:t>https://journals.lww.com/jfmpc/_layouts/15/oaks.journals/downloadpdf.aspx?an=01697686-202110050-00017</w:t>
        </w:r>
      </w:hyperlink>
      <w:r w:rsidRPr="007944E3">
        <w:rPr>
          <w:spacing w:val="-2"/>
          <w:sz w:val="24"/>
        </w:rPr>
        <w:t xml:space="preserve"> </w:t>
      </w:r>
      <w:r w:rsidR="001E6D09" w:rsidRPr="007944E3">
        <w:rPr>
          <w:sz w:val="24"/>
        </w:rPr>
        <w:t xml:space="preserve"> </w:t>
      </w:r>
    </w:p>
    <w:p w14:paraId="2B8E69C3" w14:textId="755E6513" w:rsidR="00476B80" w:rsidRDefault="00476B80" w:rsidP="007944E3">
      <w:pPr>
        <w:pStyle w:val="ListParagraph"/>
        <w:numPr>
          <w:ilvl w:val="0"/>
          <w:numId w:val="1"/>
        </w:numPr>
        <w:tabs>
          <w:tab w:val="left" w:pos="808"/>
        </w:tabs>
        <w:spacing w:line="360" w:lineRule="auto"/>
        <w:ind w:right="731"/>
        <w:rPr>
          <w:sz w:val="24"/>
        </w:rPr>
      </w:pPr>
      <w:r w:rsidRPr="00476B80">
        <w:rPr>
          <w:sz w:val="24"/>
        </w:rPr>
        <w:t xml:space="preserve">Corsi, D. J., &amp; Subramanian, S. V. (2019). Socioeconomic gradients and distribution of diabetes, hypertension, and obesity in India. </w:t>
      </w:r>
      <w:r w:rsidRPr="00476B80">
        <w:rPr>
          <w:i/>
          <w:iCs/>
          <w:sz w:val="24"/>
        </w:rPr>
        <w:t>JAMA network open</w:t>
      </w:r>
      <w:r w:rsidRPr="00476B80">
        <w:rPr>
          <w:sz w:val="24"/>
        </w:rPr>
        <w:t>, 2(4), e190411-e190411.</w:t>
      </w:r>
    </w:p>
    <w:p w14:paraId="7AC5B600" w14:textId="77777777" w:rsidR="002B5F0C" w:rsidRPr="00982F06" w:rsidRDefault="002B5F0C" w:rsidP="002B5F0C">
      <w:pPr>
        <w:pStyle w:val="ListParagraph"/>
        <w:numPr>
          <w:ilvl w:val="0"/>
          <w:numId w:val="1"/>
        </w:numPr>
        <w:tabs>
          <w:tab w:val="left" w:pos="808"/>
        </w:tabs>
        <w:spacing w:line="360" w:lineRule="auto"/>
        <w:rPr>
          <w:sz w:val="24"/>
        </w:rPr>
      </w:pPr>
      <w:r>
        <w:rPr>
          <w:sz w:val="24"/>
        </w:rPr>
        <w:t xml:space="preserve">Kundu, A., Patnaik, L., &amp; Sahu, T. (2021). Effectiveness of Educational Interventions to Improve Knowledge Related to Obesity among School Going Adolescents in Selected </w:t>
      </w:r>
      <w:r>
        <w:rPr>
          <w:sz w:val="24"/>
        </w:rPr>
        <w:lastRenderedPageBreak/>
        <w:t xml:space="preserve">Schools of Eastern India. </w:t>
      </w:r>
      <w:r>
        <w:rPr>
          <w:i/>
          <w:sz w:val="24"/>
        </w:rPr>
        <w:t>National Journal of Community Medicine</w:t>
      </w:r>
      <w:r>
        <w:rPr>
          <w:sz w:val="24"/>
        </w:rPr>
        <w:t xml:space="preserve">, </w:t>
      </w:r>
      <w:r>
        <w:rPr>
          <w:i/>
          <w:sz w:val="24"/>
        </w:rPr>
        <w:t>12</w:t>
      </w:r>
      <w:r>
        <w:rPr>
          <w:sz w:val="24"/>
        </w:rPr>
        <w:t xml:space="preserve">(10), 311-316. </w:t>
      </w:r>
    </w:p>
    <w:p w14:paraId="41587D24" w14:textId="77777777" w:rsidR="002B5F0C" w:rsidRDefault="002B5F0C" w:rsidP="002B5F0C">
      <w:pPr>
        <w:pStyle w:val="ListParagraph"/>
        <w:tabs>
          <w:tab w:val="left" w:pos="808"/>
        </w:tabs>
        <w:spacing w:line="360" w:lineRule="auto"/>
        <w:ind w:right="731" w:firstLine="0"/>
        <w:rPr>
          <w:sz w:val="24"/>
        </w:rPr>
      </w:pPr>
    </w:p>
    <w:p w14:paraId="49A41C54" w14:textId="77777777" w:rsidR="00476B80" w:rsidRPr="007944E3" w:rsidRDefault="00476B80" w:rsidP="00476B80">
      <w:pPr>
        <w:pStyle w:val="ListParagraph"/>
        <w:tabs>
          <w:tab w:val="left" w:pos="808"/>
        </w:tabs>
        <w:spacing w:line="360" w:lineRule="auto"/>
        <w:ind w:right="731" w:firstLine="0"/>
        <w:rPr>
          <w:sz w:val="24"/>
        </w:rPr>
      </w:pPr>
    </w:p>
    <w:sectPr w:rsidR="00476B80" w:rsidRPr="007944E3">
      <w:pgSz w:w="11910" w:h="16840"/>
      <w:pgMar w:top="136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49B0" w14:textId="77777777" w:rsidR="006A77C4" w:rsidRDefault="006A77C4" w:rsidP="00ED3021">
      <w:r>
        <w:separator/>
      </w:r>
    </w:p>
  </w:endnote>
  <w:endnote w:type="continuationSeparator" w:id="0">
    <w:p w14:paraId="6769762D" w14:textId="77777777" w:rsidR="006A77C4" w:rsidRDefault="006A77C4" w:rsidP="00ED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F921" w14:textId="77777777" w:rsidR="00ED3021" w:rsidRDefault="00ED30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9A91" w14:textId="77777777" w:rsidR="00ED3021" w:rsidRDefault="00ED3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2D215" w14:textId="77777777" w:rsidR="00ED3021" w:rsidRDefault="00ED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42723" w14:textId="77777777" w:rsidR="006A77C4" w:rsidRDefault="006A77C4" w:rsidP="00ED3021">
      <w:r>
        <w:separator/>
      </w:r>
    </w:p>
  </w:footnote>
  <w:footnote w:type="continuationSeparator" w:id="0">
    <w:p w14:paraId="74BB3FA1" w14:textId="77777777" w:rsidR="006A77C4" w:rsidRDefault="006A77C4" w:rsidP="00ED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EE22" w14:textId="73D3ADD7" w:rsidR="00ED3021" w:rsidRDefault="006A77C4">
    <w:pPr>
      <w:pStyle w:val="Header"/>
    </w:pPr>
    <w:r>
      <w:rPr>
        <w:noProof/>
      </w:rPr>
      <w:pict w14:anchorId="5C7E4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4" o:spid="_x0000_s2050" type="#_x0000_t136" style="position:absolute;margin-left:0;margin-top:0;width:647.7pt;height:7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975" w14:textId="54D9EFB3" w:rsidR="00ED3021" w:rsidRDefault="006A77C4">
    <w:pPr>
      <w:pStyle w:val="Header"/>
    </w:pPr>
    <w:r>
      <w:rPr>
        <w:noProof/>
      </w:rPr>
      <w:pict w14:anchorId="20FE3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5" o:spid="_x0000_s2051" type="#_x0000_t136" style="position:absolute;margin-left:0;margin-top:0;width:647.7pt;height:7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B9A9" w14:textId="65F8EAE8" w:rsidR="00ED3021" w:rsidRDefault="006A77C4">
    <w:pPr>
      <w:pStyle w:val="Header"/>
    </w:pPr>
    <w:r>
      <w:rPr>
        <w:noProof/>
      </w:rPr>
      <w:pict w14:anchorId="34095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62703" o:spid="_x0000_s2049" type="#_x0000_t136" style="position:absolute;margin-left:0;margin-top:0;width:647.7pt;height:7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01C3D"/>
    <w:multiLevelType w:val="hybridMultilevel"/>
    <w:tmpl w:val="1FCE938C"/>
    <w:lvl w:ilvl="0" w:tplc="C7BE4284">
      <w:start w:val="1"/>
      <w:numFmt w:val="decimal"/>
      <w:lvlText w:val="%1)"/>
      <w:lvlJc w:val="left"/>
      <w:pPr>
        <w:ind w:left="808" w:hanging="360"/>
      </w:pPr>
      <w:rPr>
        <w:rFonts w:hint="default"/>
        <w:spacing w:val="0"/>
        <w:w w:val="100"/>
        <w:lang w:val="en-US" w:eastAsia="en-US" w:bidi="ar-SA"/>
      </w:rPr>
    </w:lvl>
    <w:lvl w:ilvl="1" w:tplc="51F6CE8A">
      <w:numFmt w:val="bullet"/>
      <w:lvlText w:val="•"/>
      <w:lvlJc w:val="left"/>
      <w:pPr>
        <w:ind w:left="1740" w:hanging="360"/>
      </w:pPr>
      <w:rPr>
        <w:rFonts w:hint="default"/>
        <w:lang w:val="en-US" w:eastAsia="en-US" w:bidi="ar-SA"/>
      </w:rPr>
    </w:lvl>
    <w:lvl w:ilvl="2" w:tplc="18667A28">
      <w:numFmt w:val="bullet"/>
      <w:lvlText w:val="•"/>
      <w:lvlJc w:val="left"/>
      <w:pPr>
        <w:ind w:left="2681" w:hanging="360"/>
      </w:pPr>
      <w:rPr>
        <w:rFonts w:hint="default"/>
        <w:lang w:val="en-US" w:eastAsia="en-US" w:bidi="ar-SA"/>
      </w:rPr>
    </w:lvl>
    <w:lvl w:ilvl="3" w:tplc="B184BF10">
      <w:numFmt w:val="bullet"/>
      <w:lvlText w:val="•"/>
      <w:lvlJc w:val="left"/>
      <w:pPr>
        <w:ind w:left="3621" w:hanging="360"/>
      </w:pPr>
      <w:rPr>
        <w:rFonts w:hint="default"/>
        <w:lang w:val="en-US" w:eastAsia="en-US" w:bidi="ar-SA"/>
      </w:rPr>
    </w:lvl>
    <w:lvl w:ilvl="4" w:tplc="7CB6E674">
      <w:numFmt w:val="bullet"/>
      <w:lvlText w:val="•"/>
      <w:lvlJc w:val="left"/>
      <w:pPr>
        <w:ind w:left="4562" w:hanging="360"/>
      </w:pPr>
      <w:rPr>
        <w:rFonts w:hint="default"/>
        <w:lang w:val="en-US" w:eastAsia="en-US" w:bidi="ar-SA"/>
      </w:rPr>
    </w:lvl>
    <w:lvl w:ilvl="5" w:tplc="B756D8E0">
      <w:numFmt w:val="bullet"/>
      <w:lvlText w:val="•"/>
      <w:lvlJc w:val="left"/>
      <w:pPr>
        <w:ind w:left="5503" w:hanging="360"/>
      </w:pPr>
      <w:rPr>
        <w:rFonts w:hint="default"/>
        <w:lang w:val="en-US" w:eastAsia="en-US" w:bidi="ar-SA"/>
      </w:rPr>
    </w:lvl>
    <w:lvl w:ilvl="6" w:tplc="8D162942">
      <w:numFmt w:val="bullet"/>
      <w:lvlText w:val="•"/>
      <w:lvlJc w:val="left"/>
      <w:pPr>
        <w:ind w:left="6443" w:hanging="360"/>
      </w:pPr>
      <w:rPr>
        <w:rFonts w:hint="default"/>
        <w:lang w:val="en-US" w:eastAsia="en-US" w:bidi="ar-SA"/>
      </w:rPr>
    </w:lvl>
    <w:lvl w:ilvl="7" w:tplc="3686173E">
      <w:numFmt w:val="bullet"/>
      <w:lvlText w:val="•"/>
      <w:lvlJc w:val="left"/>
      <w:pPr>
        <w:ind w:left="7384" w:hanging="360"/>
      </w:pPr>
      <w:rPr>
        <w:rFonts w:hint="default"/>
        <w:lang w:val="en-US" w:eastAsia="en-US" w:bidi="ar-SA"/>
      </w:rPr>
    </w:lvl>
    <w:lvl w:ilvl="8" w:tplc="F2EE580E">
      <w:numFmt w:val="bullet"/>
      <w:lvlText w:val="•"/>
      <w:lvlJc w:val="left"/>
      <w:pPr>
        <w:ind w:left="8325" w:hanging="360"/>
      </w:pPr>
      <w:rPr>
        <w:rFonts w:hint="default"/>
        <w:lang w:val="en-US" w:eastAsia="en-US" w:bidi="ar-SA"/>
      </w:rPr>
    </w:lvl>
  </w:abstractNum>
  <w:abstractNum w:abstractNumId="1" w15:restartNumberingAfterBreak="0">
    <w:nsid w:val="3CF129DE"/>
    <w:multiLevelType w:val="hybridMultilevel"/>
    <w:tmpl w:val="AC1E7AC2"/>
    <w:lvl w:ilvl="0" w:tplc="DE1C9BF4">
      <w:numFmt w:val="bullet"/>
      <w:lvlText w:val="❑"/>
      <w:lvlJc w:val="left"/>
      <w:pPr>
        <w:ind w:left="7647" w:hanging="239"/>
      </w:pPr>
      <w:rPr>
        <w:rFonts w:ascii="Segoe UI Symbol" w:eastAsia="Segoe UI Symbol" w:hAnsi="Segoe UI Symbol" w:cs="Segoe UI Symbol" w:hint="default"/>
        <w:b w:val="0"/>
        <w:bCs w:val="0"/>
        <w:i w:val="0"/>
        <w:iCs w:val="0"/>
        <w:spacing w:val="0"/>
        <w:w w:val="112"/>
        <w:sz w:val="16"/>
        <w:szCs w:val="16"/>
        <w:lang w:val="en-US" w:eastAsia="en-US" w:bidi="ar-SA"/>
      </w:rPr>
    </w:lvl>
    <w:lvl w:ilvl="1" w:tplc="5C7C6E88">
      <w:numFmt w:val="bullet"/>
      <w:lvlText w:val="•"/>
      <w:lvlJc w:val="left"/>
      <w:pPr>
        <w:ind w:left="7896" w:hanging="239"/>
      </w:pPr>
      <w:rPr>
        <w:rFonts w:hint="default"/>
        <w:lang w:val="en-US" w:eastAsia="en-US" w:bidi="ar-SA"/>
      </w:rPr>
    </w:lvl>
    <w:lvl w:ilvl="2" w:tplc="D8A2657E">
      <w:numFmt w:val="bullet"/>
      <w:lvlText w:val="•"/>
      <w:lvlJc w:val="left"/>
      <w:pPr>
        <w:ind w:left="8153" w:hanging="239"/>
      </w:pPr>
      <w:rPr>
        <w:rFonts w:hint="default"/>
        <w:lang w:val="en-US" w:eastAsia="en-US" w:bidi="ar-SA"/>
      </w:rPr>
    </w:lvl>
    <w:lvl w:ilvl="3" w:tplc="21E23954">
      <w:numFmt w:val="bullet"/>
      <w:lvlText w:val="•"/>
      <w:lvlJc w:val="left"/>
      <w:pPr>
        <w:ind w:left="8409" w:hanging="239"/>
      </w:pPr>
      <w:rPr>
        <w:rFonts w:hint="default"/>
        <w:lang w:val="en-US" w:eastAsia="en-US" w:bidi="ar-SA"/>
      </w:rPr>
    </w:lvl>
    <w:lvl w:ilvl="4" w:tplc="A3CC3948">
      <w:numFmt w:val="bullet"/>
      <w:lvlText w:val="•"/>
      <w:lvlJc w:val="left"/>
      <w:pPr>
        <w:ind w:left="8666" w:hanging="239"/>
      </w:pPr>
      <w:rPr>
        <w:rFonts w:hint="default"/>
        <w:lang w:val="en-US" w:eastAsia="en-US" w:bidi="ar-SA"/>
      </w:rPr>
    </w:lvl>
    <w:lvl w:ilvl="5" w:tplc="F4B2E5B2">
      <w:numFmt w:val="bullet"/>
      <w:lvlText w:val="•"/>
      <w:lvlJc w:val="left"/>
      <w:pPr>
        <w:ind w:left="8923" w:hanging="239"/>
      </w:pPr>
      <w:rPr>
        <w:rFonts w:hint="default"/>
        <w:lang w:val="en-US" w:eastAsia="en-US" w:bidi="ar-SA"/>
      </w:rPr>
    </w:lvl>
    <w:lvl w:ilvl="6" w:tplc="A52AB748">
      <w:numFmt w:val="bullet"/>
      <w:lvlText w:val="•"/>
      <w:lvlJc w:val="left"/>
      <w:pPr>
        <w:ind w:left="9179" w:hanging="239"/>
      </w:pPr>
      <w:rPr>
        <w:rFonts w:hint="default"/>
        <w:lang w:val="en-US" w:eastAsia="en-US" w:bidi="ar-SA"/>
      </w:rPr>
    </w:lvl>
    <w:lvl w:ilvl="7" w:tplc="F3386298">
      <w:numFmt w:val="bullet"/>
      <w:lvlText w:val="•"/>
      <w:lvlJc w:val="left"/>
      <w:pPr>
        <w:ind w:left="9436" w:hanging="239"/>
      </w:pPr>
      <w:rPr>
        <w:rFonts w:hint="default"/>
        <w:lang w:val="en-US" w:eastAsia="en-US" w:bidi="ar-SA"/>
      </w:rPr>
    </w:lvl>
    <w:lvl w:ilvl="8" w:tplc="F16A119C">
      <w:numFmt w:val="bullet"/>
      <w:lvlText w:val="•"/>
      <w:lvlJc w:val="left"/>
      <w:pPr>
        <w:ind w:left="9693" w:hanging="239"/>
      </w:pPr>
      <w:rPr>
        <w:rFonts w:hint="default"/>
        <w:lang w:val="en-US" w:eastAsia="en-US" w:bidi="ar-SA"/>
      </w:rPr>
    </w:lvl>
  </w:abstractNum>
  <w:abstractNum w:abstractNumId="2" w15:restartNumberingAfterBreak="0">
    <w:nsid w:val="4F8E4317"/>
    <w:multiLevelType w:val="hybridMultilevel"/>
    <w:tmpl w:val="222A0EDC"/>
    <w:lvl w:ilvl="0" w:tplc="73A63FA0">
      <w:start w:val="1"/>
      <w:numFmt w:val="decimal"/>
      <w:lvlText w:val="%1."/>
      <w:lvlJc w:val="left"/>
      <w:pPr>
        <w:ind w:left="9721"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544A11C">
      <w:numFmt w:val="bullet"/>
      <w:lvlText w:val="•"/>
      <w:lvlJc w:val="left"/>
      <w:pPr>
        <w:ind w:left="10291" w:hanging="361"/>
      </w:pPr>
      <w:rPr>
        <w:rFonts w:hint="default"/>
        <w:lang w:val="en-US" w:eastAsia="en-US" w:bidi="ar-SA"/>
      </w:rPr>
    </w:lvl>
    <w:lvl w:ilvl="2" w:tplc="1668FC22">
      <w:numFmt w:val="bullet"/>
      <w:lvlText w:val="•"/>
      <w:lvlJc w:val="left"/>
      <w:pPr>
        <w:ind w:left="10866" w:hanging="361"/>
      </w:pPr>
      <w:rPr>
        <w:rFonts w:hint="default"/>
        <w:lang w:val="en-US" w:eastAsia="en-US" w:bidi="ar-SA"/>
      </w:rPr>
    </w:lvl>
    <w:lvl w:ilvl="3" w:tplc="3FF034F6">
      <w:numFmt w:val="bullet"/>
      <w:lvlText w:val="•"/>
      <w:lvlJc w:val="left"/>
      <w:pPr>
        <w:ind w:left="11440" w:hanging="361"/>
      </w:pPr>
      <w:rPr>
        <w:rFonts w:hint="default"/>
        <w:lang w:val="en-US" w:eastAsia="en-US" w:bidi="ar-SA"/>
      </w:rPr>
    </w:lvl>
    <w:lvl w:ilvl="4" w:tplc="1C94B2D8">
      <w:numFmt w:val="bullet"/>
      <w:lvlText w:val="•"/>
      <w:lvlJc w:val="left"/>
      <w:pPr>
        <w:ind w:left="12015" w:hanging="361"/>
      </w:pPr>
      <w:rPr>
        <w:rFonts w:hint="default"/>
        <w:lang w:val="en-US" w:eastAsia="en-US" w:bidi="ar-SA"/>
      </w:rPr>
    </w:lvl>
    <w:lvl w:ilvl="5" w:tplc="AF969354">
      <w:numFmt w:val="bullet"/>
      <w:lvlText w:val="•"/>
      <w:lvlJc w:val="left"/>
      <w:pPr>
        <w:ind w:left="12590" w:hanging="361"/>
      </w:pPr>
      <w:rPr>
        <w:rFonts w:hint="default"/>
        <w:lang w:val="en-US" w:eastAsia="en-US" w:bidi="ar-SA"/>
      </w:rPr>
    </w:lvl>
    <w:lvl w:ilvl="6" w:tplc="A288ECFA">
      <w:numFmt w:val="bullet"/>
      <w:lvlText w:val="•"/>
      <w:lvlJc w:val="left"/>
      <w:pPr>
        <w:ind w:left="13164" w:hanging="361"/>
      </w:pPr>
      <w:rPr>
        <w:rFonts w:hint="default"/>
        <w:lang w:val="en-US" w:eastAsia="en-US" w:bidi="ar-SA"/>
      </w:rPr>
    </w:lvl>
    <w:lvl w:ilvl="7" w:tplc="DC5C42AC">
      <w:numFmt w:val="bullet"/>
      <w:lvlText w:val="•"/>
      <w:lvlJc w:val="left"/>
      <w:pPr>
        <w:ind w:left="13739" w:hanging="361"/>
      </w:pPr>
      <w:rPr>
        <w:rFonts w:hint="default"/>
        <w:lang w:val="en-US" w:eastAsia="en-US" w:bidi="ar-SA"/>
      </w:rPr>
    </w:lvl>
    <w:lvl w:ilvl="8" w:tplc="2DDEF1CC">
      <w:numFmt w:val="bullet"/>
      <w:lvlText w:val="•"/>
      <w:lvlJc w:val="left"/>
      <w:pPr>
        <w:ind w:left="14314" w:hanging="361"/>
      </w:pPr>
      <w:rPr>
        <w:rFonts w:hint="default"/>
        <w:lang w:val="en-US" w:eastAsia="en-US" w:bidi="ar-SA"/>
      </w:rPr>
    </w:lvl>
  </w:abstractNum>
  <w:abstractNum w:abstractNumId="3" w15:restartNumberingAfterBreak="0">
    <w:nsid w:val="7EDB6D1C"/>
    <w:multiLevelType w:val="hybridMultilevel"/>
    <w:tmpl w:val="3F7CDF9A"/>
    <w:lvl w:ilvl="0" w:tplc="AA9A7BE2">
      <w:start w:val="1"/>
      <w:numFmt w:val="decimal"/>
      <w:lvlText w:val="%1."/>
      <w:lvlJc w:val="left"/>
      <w:pPr>
        <w:ind w:left="731" w:hanging="284"/>
        <w:jc w:val="right"/>
      </w:pPr>
      <w:rPr>
        <w:rFonts w:hint="default"/>
        <w:spacing w:val="0"/>
        <w:w w:val="100"/>
        <w:lang w:val="en-US" w:eastAsia="en-US" w:bidi="ar-SA"/>
      </w:rPr>
    </w:lvl>
    <w:lvl w:ilvl="1" w:tplc="30CEAD28">
      <w:start w:val="1"/>
      <w:numFmt w:val="decimal"/>
      <w:lvlText w:val="%2."/>
      <w:lvlJc w:val="left"/>
      <w:pPr>
        <w:ind w:left="11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4CC1BA4">
      <w:numFmt w:val="bullet"/>
      <w:lvlText w:val="•"/>
      <w:lvlJc w:val="left"/>
      <w:pPr>
        <w:ind w:left="2165" w:hanging="360"/>
      </w:pPr>
      <w:rPr>
        <w:rFonts w:hint="default"/>
        <w:lang w:val="en-US" w:eastAsia="en-US" w:bidi="ar-SA"/>
      </w:rPr>
    </w:lvl>
    <w:lvl w:ilvl="3" w:tplc="A4642C98">
      <w:numFmt w:val="bullet"/>
      <w:lvlText w:val="•"/>
      <w:lvlJc w:val="left"/>
      <w:pPr>
        <w:ind w:left="3170" w:hanging="360"/>
      </w:pPr>
      <w:rPr>
        <w:rFonts w:hint="default"/>
        <w:lang w:val="en-US" w:eastAsia="en-US" w:bidi="ar-SA"/>
      </w:rPr>
    </w:lvl>
    <w:lvl w:ilvl="4" w:tplc="53462722">
      <w:numFmt w:val="bullet"/>
      <w:lvlText w:val="•"/>
      <w:lvlJc w:val="left"/>
      <w:pPr>
        <w:ind w:left="4175" w:hanging="360"/>
      </w:pPr>
      <w:rPr>
        <w:rFonts w:hint="default"/>
        <w:lang w:val="en-US" w:eastAsia="en-US" w:bidi="ar-SA"/>
      </w:rPr>
    </w:lvl>
    <w:lvl w:ilvl="5" w:tplc="ABAA2330">
      <w:numFmt w:val="bullet"/>
      <w:lvlText w:val="•"/>
      <w:lvlJc w:val="left"/>
      <w:pPr>
        <w:ind w:left="5180" w:hanging="360"/>
      </w:pPr>
      <w:rPr>
        <w:rFonts w:hint="default"/>
        <w:lang w:val="en-US" w:eastAsia="en-US" w:bidi="ar-SA"/>
      </w:rPr>
    </w:lvl>
    <w:lvl w:ilvl="6" w:tplc="3AD8C016">
      <w:numFmt w:val="bullet"/>
      <w:lvlText w:val="•"/>
      <w:lvlJc w:val="left"/>
      <w:pPr>
        <w:ind w:left="6185" w:hanging="360"/>
      </w:pPr>
      <w:rPr>
        <w:rFonts w:hint="default"/>
        <w:lang w:val="en-US" w:eastAsia="en-US" w:bidi="ar-SA"/>
      </w:rPr>
    </w:lvl>
    <w:lvl w:ilvl="7" w:tplc="98FECF7A">
      <w:numFmt w:val="bullet"/>
      <w:lvlText w:val="•"/>
      <w:lvlJc w:val="left"/>
      <w:pPr>
        <w:ind w:left="7190" w:hanging="360"/>
      </w:pPr>
      <w:rPr>
        <w:rFonts w:hint="default"/>
        <w:lang w:val="en-US" w:eastAsia="en-US" w:bidi="ar-SA"/>
      </w:rPr>
    </w:lvl>
    <w:lvl w:ilvl="8" w:tplc="315853E2">
      <w:numFmt w:val="bullet"/>
      <w:lvlText w:val="•"/>
      <w:lvlJc w:val="left"/>
      <w:pPr>
        <w:ind w:left="8196"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MDIxNzUzMzQ1MzZT0lEKTi0uzszPAykwrAUA1pW0AywAAAA="/>
  </w:docVars>
  <w:rsids>
    <w:rsidRoot w:val="006B1BE5"/>
    <w:rsid w:val="00061655"/>
    <w:rsid w:val="00076626"/>
    <w:rsid w:val="000A2163"/>
    <w:rsid w:val="000A4021"/>
    <w:rsid w:val="000D56D6"/>
    <w:rsid w:val="00125512"/>
    <w:rsid w:val="0012762B"/>
    <w:rsid w:val="00156A8B"/>
    <w:rsid w:val="00164632"/>
    <w:rsid w:val="001A62AB"/>
    <w:rsid w:val="001A7DCC"/>
    <w:rsid w:val="001B7BC8"/>
    <w:rsid w:val="001C18C8"/>
    <w:rsid w:val="001C38E0"/>
    <w:rsid w:val="001D0C32"/>
    <w:rsid w:val="001E547B"/>
    <w:rsid w:val="001E5827"/>
    <w:rsid w:val="001E6D09"/>
    <w:rsid w:val="00210CDF"/>
    <w:rsid w:val="00223A26"/>
    <w:rsid w:val="00223A5F"/>
    <w:rsid w:val="0026040F"/>
    <w:rsid w:val="002A14F6"/>
    <w:rsid w:val="002B5F0C"/>
    <w:rsid w:val="002F5446"/>
    <w:rsid w:val="003123CA"/>
    <w:rsid w:val="003138AF"/>
    <w:rsid w:val="00313A10"/>
    <w:rsid w:val="00314881"/>
    <w:rsid w:val="003332A2"/>
    <w:rsid w:val="00362C7E"/>
    <w:rsid w:val="003813FE"/>
    <w:rsid w:val="00385AE3"/>
    <w:rsid w:val="003939E2"/>
    <w:rsid w:val="003D25E8"/>
    <w:rsid w:val="003D3295"/>
    <w:rsid w:val="003D69B0"/>
    <w:rsid w:val="003F1CEC"/>
    <w:rsid w:val="00406CB4"/>
    <w:rsid w:val="004329E6"/>
    <w:rsid w:val="00441634"/>
    <w:rsid w:val="004720D0"/>
    <w:rsid w:val="00476B80"/>
    <w:rsid w:val="004B369A"/>
    <w:rsid w:val="004C4F34"/>
    <w:rsid w:val="004D449F"/>
    <w:rsid w:val="004D7171"/>
    <w:rsid w:val="005164C6"/>
    <w:rsid w:val="00521B65"/>
    <w:rsid w:val="005332A5"/>
    <w:rsid w:val="00541E11"/>
    <w:rsid w:val="0056193F"/>
    <w:rsid w:val="005E6E59"/>
    <w:rsid w:val="00650EF1"/>
    <w:rsid w:val="006A77C4"/>
    <w:rsid w:val="006B1BE5"/>
    <w:rsid w:val="006B543E"/>
    <w:rsid w:val="006E7518"/>
    <w:rsid w:val="006F5025"/>
    <w:rsid w:val="007023A1"/>
    <w:rsid w:val="007220D2"/>
    <w:rsid w:val="00735F92"/>
    <w:rsid w:val="00754450"/>
    <w:rsid w:val="00754AFA"/>
    <w:rsid w:val="007944E3"/>
    <w:rsid w:val="00796A6C"/>
    <w:rsid w:val="0085507A"/>
    <w:rsid w:val="00864FD1"/>
    <w:rsid w:val="00893435"/>
    <w:rsid w:val="008A03EE"/>
    <w:rsid w:val="008A5500"/>
    <w:rsid w:val="008A6FB2"/>
    <w:rsid w:val="00902671"/>
    <w:rsid w:val="009154A5"/>
    <w:rsid w:val="009177E6"/>
    <w:rsid w:val="0092157B"/>
    <w:rsid w:val="00966248"/>
    <w:rsid w:val="009A17F6"/>
    <w:rsid w:val="009A4809"/>
    <w:rsid w:val="009C650F"/>
    <w:rsid w:val="009E40FD"/>
    <w:rsid w:val="009F32FA"/>
    <w:rsid w:val="00A03CB6"/>
    <w:rsid w:val="00A124AB"/>
    <w:rsid w:val="00A633FB"/>
    <w:rsid w:val="00A85185"/>
    <w:rsid w:val="00AA06FD"/>
    <w:rsid w:val="00AA246B"/>
    <w:rsid w:val="00AA660D"/>
    <w:rsid w:val="00AC01EE"/>
    <w:rsid w:val="00AD0A03"/>
    <w:rsid w:val="00AE6A61"/>
    <w:rsid w:val="00AE777A"/>
    <w:rsid w:val="00B1750C"/>
    <w:rsid w:val="00B24BCB"/>
    <w:rsid w:val="00B30EC9"/>
    <w:rsid w:val="00B46244"/>
    <w:rsid w:val="00B74195"/>
    <w:rsid w:val="00B85CD6"/>
    <w:rsid w:val="00BA32AC"/>
    <w:rsid w:val="00BD5F17"/>
    <w:rsid w:val="00BD7E56"/>
    <w:rsid w:val="00BE0785"/>
    <w:rsid w:val="00BE7EE9"/>
    <w:rsid w:val="00C10091"/>
    <w:rsid w:val="00C107BD"/>
    <w:rsid w:val="00C12554"/>
    <w:rsid w:val="00C22AF7"/>
    <w:rsid w:val="00C27127"/>
    <w:rsid w:val="00C53F49"/>
    <w:rsid w:val="00C915E4"/>
    <w:rsid w:val="00C950FC"/>
    <w:rsid w:val="00CC0598"/>
    <w:rsid w:val="00CC41F5"/>
    <w:rsid w:val="00CE7C21"/>
    <w:rsid w:val="00CF4FB1"/>
    <w:rsid w:val="00D062FB"/>
    <w:rsid w:val="00D15090"/>
    <w:rsid w:val="00D244FD"/>
    <w:rsid w:val="00D30035"/>
    <w:rsid w:val="00D45B07"/>
    <w:rsid w:val="00D5535F"/>
    <w:rsid w:val="00D975AA"/>
    <w:rsid w:val="00D97D64"/>
    <w:rsid w:val="00DB4083"/>
    <w:rsid w:val="00DC28F5"/>
    <w:rsid w:val="00E100FE"/>
    <w:rsid w:val="00E242D5"/>
    <w:rsid w:val="00E2645D"/>
    <w:rsid w:val="00E61ADA"/>
    <w:rsid w:val="00E61BC2"/>
    <w:rsid w:val="00E66B58"/>
    <w:rsid w:val="00E7237A"/>
    <w:rsid w:val="00E97CDD"/>
    <w:rsid w:val="00EB1064"/>
    <w:rsid w:val="00EB55FF"/>
    <w:rsid w:val="00ED3021"/>
    <w:rsid w:val="00EE77A1"/>
    <w:rsid w:val="00EF09D4"/>
    <w:rsid w:val="00EF6AB4"/>
    <w:rsid w:val="00F0131B"/>
    <w:rsid w:val="00F27B86"/>
    <w:rsid w:val="00F51579"/>
    <w:rsid w:val="00F6599F"/>
    <w:rsid w:val="00F8781A"/>
    <w:rsid w:val="00FC31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EE83A0"/>
  <w15:docId w15:val="{A3F17160-BEEC-4F52-8733-A505AB8B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317" w:right="663"/>
      <w:jc w:val="center"/>
      <w:outlineLvl w:val="0"/>
    </w:pPr>
    <w:rPr>
      <w:b/>
      <w:bCs/>
      <w:sz w:val="28"/>
      <w:szCs w:val="28"/>
    </w:rPr>
  </w:style>
  <w:style w:type="paragraph" w:styleId="Heading2">
    <w:name w:val="heading 2"/>
    <w:basedOn w:val="Normal"/>
    <w:uiPriority w:val="9"/>
    <w:unhideWhenUsed/>
    <w:qFormat/>
    <w:pPr>
      <w:ind w:left="101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08" w:right="729" w:hanging="360"/>
      <w:jc w:val="both"/>
    </w:pPr>
  </w:style>
  <w:style w:type="paragraph" w:customStyle="1" w:styleId="TableParagraph">
    <w:name w:val="Table Paragraph"/>
    <w:basedOn w:val="Normal"/>
    <w:uiPriority w:val="1"/>
    <w:qFormat/>
    <w:pPr>
      <w:spacing w:line="275" w:lineRule="exact"/>
      <w:jc w:val="center"/>
    </w:pPr>
  </w:style>
  <w:style w:type="character" w:styleId="Hyperlink">
    <w:name w:val="Hyperlink"/>
    <w:basedOn w:val="DefaultParagraphFont"/>
    <w:uiPriority w:val="99"/>
    <w:unhideWhenUsed/>
    <w:rsid w:val="006B543E"/>
    <w:rPr>
      <w:color w:val="0000FF" w:themeColor="hyperlink"/>
      <w:u w:val="single"/>
    </w:rPr>
  </w:style>
  <w:style w:type="character" w:styleId="UnresolvedMention">
    <w:name w:val="Unresolved Mention"/>
    <w:basedOn w:val="DefaultParagraphFont"/>
    <w:uiPriority w:val="99"/>
    <w:semiHidden/>
    <w:unhideWhenUsed/>
    <w:rsid w:val="006B543E"/>
    <w:rPr>
      <w:color w:val="605E5C"/>
      <w:shd w:val="clear" w:color="auto" w:fill="E1DFDD"/>
    </w:rPr>
  </w:style>
  <w:style w:type="paragraph" w:styleId="Header">
    <w:name w:val="header"/>
    <w:basedOn w:val="Normal"/>
    <w:link w:val="HeaderChar"/>
    <w:uiPriority w:val="99"/>
    <w:unhideWhenUsed/>
    <w:rsid w:val="00ED3021"/>
    <w:pPr>
      <w:tabs>
        <w:tab w:val="center" w:pos="4680"/>
        <w:tab w:val="right" w:pos="9360"/>
      </w:tabs>
    </w:pPr>
  </w:style>
  <w:style w:type="character" w:customStyle="1" w:styleId="HeaderChar">
    <w:name w:val="Header Char"/>
    <w:basedOn w:val="DefaultParagraphFont"/>
    <w:link w:val="Header"/>
    <w:uiPriority w:val="99"/>
    <w:rsid w:val="00ED3021"/>
    <w:rPr>
      <w:rFonts w:ascii="Times New Roman" w:eastAsia="Times New Roman" w:hAnsi="Times New Roman" w:cs="Times New Roman"/>
    </w:rPr>
  </w:style>
  <w:style w:type="paragraph" w:styleId="Footer">
    <w:name w:val="footer"/>
    <w:basedOn w:val="Normal"/>
    <w:link w:val="FooterChar"/>
    <w:uiPriority w:val="99"/>
    <w:unhideWhenUsed/>
    <w:rsid w:val="00ED3021"/>
    <w:pPr>
      <w:tabs>
        <w:tab w:val="center" w:pos="4680"/>
        <w:tab w:val="right" w:pos="9360"/>
      </w:tabs>
    </w:pPr>
  </w:style>
  <w:style w:type="character" w:customStyle="1" w:styleId="FooterChar">
    <w:name w:val="Footer Char"/>
    <w:basedOn w:val="DefaultParagraphFont"/>
    <w:link w:val="Footer"/>
    <w:uiPriority w:val="99"/>
    <w:rsid w:val="00ED30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148856">
      <w:bodyDiv w:val="1"/>
      <w:marLeft w:val="0"/>
      <w:marRight w:val="0"/>
      <w:marTop w:val="0"/>
      <w:marBottom w:val="0"/>
      <w:divBdr>
        <w:top w:val="none" w:sz="0" w:space="0" w:color="auto"/>
        <w:left w:val="none" w:sz="0" w:space="0" w:color="auto"/>
        <w:bottom w:val="none" w:sz="0" w:space="0" w:color="auto"/>
        <w:right w:val="none" w:sz="0" w:space="0" w:color="auto"/>
      </w:divBdr>
    </w:div>
    <w:div w:id="1344435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journals.lww.com/jfcm/_layouts/15/oaks.journals/downloadpdf.aspx?an=01438664-202027020-00004" TargetMode="External"/><Relationship Id="rId26" Type="http://schemas.openxmlformats.org/officeDocument/2006/relationships/hyperlink" Target="https://www.nature.com/articles/nrendo.2016.53" TargetMode="External"/><Relationship Id="rId39" Type="http://schemas.openxmlformats.org/officeDocument/2006/relationships/hyperlink" Target="https://www.liebertpub.com/doi/abs/10.1089/met.2008.0054" TargetMode="External"/><Relationship Id="rId21" Type="http://schemas.openxmlformats.org/officeDocument/2006/relationships/hyperlink" Target="https://phdres.caregate.net/jclub-articles/Hsu.082421.pdf" TargetMode="External"/><Relationship Id="rId34" Type="http://schemas.openxmlformats.org/officeDocument/2006/relationships/hyperlink" Target="https://jamanetwork.com/journals/jamapediatrics/article-abstract/2808787" TargetMode="External"/><Relationship Id="rId42" Type="http://schemas.openxmlformats.org/officeDocument/2006/relationships/hyperlink" Target="https://pmc.ncbi.nlm.nih.gov/articles/PMC5906205/pdf/nihms915670.pdf" TargetMode="External"/><Relationship Id="rId47" Type="http://schemas.openxmlformats.org/officeDocument/2006/relationships/hyperlink" Target="https://journals.plos.org/plosone/article/file?id=10.1371/journal.pone.0096808&amp;type=printable" TargetMode="External"/><Relationship Id="rId50" Type="http://schemas.openxmlformats.org/officeDocument/2006/relationships/hyperlink" Target="https://link.springer.com/content/pdf/10.1186/s12889-025-21956-5.pdf" TargetMode="Externa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pmc.ncbi.nlm.nih.gov/articles/PMC7537321/pdf/JMV-93-1188.pdf" TargetMode="External"/><Relationship Id="rId11" Type="http://schemas.openxmlformats.org/officeDocument/2006/relationships/header" Target="header3.xml"/><Relationship Id="rId24" Type="http://schemas.openxmlformats.org/officeDocument/2006/relationships/hyperlink" Target="https://www.sciencedirect.com/science/article/abs/pii/S0196070920303458" TargetMode="External"/><Relationship Id="rId32" Type="http://schemas.openxmlformats.org/officeDocument/2006/relationships/hyperlink" Target="https://journals.plos.org/plosone/article/file?id=10.1371/journal.pone.0017221&amp;type=printable" TargetMode="External"/><Relationship Id="rId37" Type="http://schemas.openxmlformats.org/officeDocument/2006/relationships/hyperlink" Target="https://pmc.ncbi.nlm.nih.gov/articles/PMC7431389/pdf/main.pdf" TargetMode="External"/><Relationship Id="rId40" Type="http://schemas.openxmlformats.org/officeDocument/2006/relationships/hyperlink" Target="https://link.springer.com/content/pdf/10.1007/s12325-023-02670-3.pdf" TargetMode="External"/><Relationship Id="rId45" Type="http://schemas.openxmlformats.org/officeDocument/2006/relationships/hyperlink" Target="https://www.scielo.br/j/abc/a/n3z9YwkPgHmBzZ99nRJtm7w/?format=pdf&amp;lang=en" TargetMode="External"/><Relationship Id="rId53" Type="http://schemas.openxmlformats.org/officeDocument/2006/relationships/hyperlink" Target="https://journals.lww.com/ijmr/_layouts/15/oaks.journals/downloadpdf.aspx?an=02223309-201032050-00020" TargetMode="Externa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journals.lww.com/ijmr/_layouts/15/oaks.journals/downloadpdf.aspx?an=02223309-201542020-00007" TargetMode="External"/><Relationship Id="rId31" Type="http://schemas.openxmlformats.org/officeDocument/2006/relationships/hyperlink" Target="https://www.indianpediatrics.net/july2014/544.pdf" TargetMode="External"/><Relationship Id="rId44" Type="http://schemas.openxmlformats.org/officeDocument/2006/relationships/hyperlink" Target="https://www.degruyterbrill.com/document/doi/10.1515/jpem-2019-0026/html" TargetMode="External"/><Relationship Id="rId52" Type="http://schemas.openxmlformats.org/officeDocument/2006/relationships/hyperlink" Target="https://journals.lww.com/jfmpc/_layouts/15/oaks.journals/downloadpdf.aspx?an=01697686-201504010-0001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journals.lww.com/indjem/_layouts/15/oaks.journals/downloadpdf.aspx?an=02223308-201923010-00020" TargetMode="External"/><Relationship Id="rId27" Type="http://schemas.openxmlformats.org/officeDocument/2006/relationships/hyperlink" Target="https://pmc.ncbi.nlm.nih.gov/articles/PMC5906205/pdf/nihms915670.pdf" TargetMode="External"/><Relationship Id="rId30" Type="http://schemas.openxmlformats.org/officeDocument/2006/relationships/hyperlink" Target="https://academic.oup.com/jcem/article-pdf/102/2/363/10263640/jc.2016-2271.pdf" TargetMode="External"/><Relationship Id="rId35" Type="http://schemas.openxmlformats.org/officeDocument/2006/relationships/hyperlink" Target="https://www.jstor.org/stable/pdf/48507114.pdf" TargetMode="External"/><Relationship Id="rId43" Type="http://schemas.openxmlformats.org/officeDocument/2006/relationships/hyperlink" Target="https://journals.lww.com/ijcm/_layouts/15/oaks.journals/PageNotFound.aspx" TargetMode="External"/><Relationship Id="rId48" Type="http://schemas.openxmlformats.org/officeDocument/2006/relationships/hyperlink" Target="https://journals.lww.com/jfmpc/_layouts/15/oaks.journals/downloadpdf.aspx?an=01697686-201403040-00023" TargetMode="Externa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www.scielo.br/j/rpp/a/XKZ6Wt848TrM4pCJFssxb7q/?format=pdf&amp;lang=en"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ohfw.gov.in/sites/default/files/NFHS-5_Phase-II_0.pdf" TargetMode="External"/><Relationship Id="rId25" Type="http://schemas.openxmlformats.org/officeDocument/2006/relationships/hyperlink" Target="https://link.springer.com/content/pdf/10.1007/s12325-023-02670-3.pdf" TargetMode="External"/><Relationship Id="rId33" Type="http://schemas.openxmlformats.org/officeDocument/2006/relationships/hyperlink" Target="https://journals.plos.org/globalpublichealth/article?id=10.1371/journal.pgph.0003413" TargetMode="External"/><Relationship Id="rId38" Type="http://schemas.openxmlformats.org/officeDocument/2006/relationships/hyperlink" Target="https://www.jstor.org/stable/pdf/48514168.pdf" TargetMode="External"/><Relationship Id="rId46" Type="http://schemas.openxmlformats.org/officeDocument/2006/relationships/hyperlink" Target="https://pmc.ncbi.nlm.nih.gov/articles/PMC3224439/pdf/JCDR-2-199.pdf" TargetMode="External"/><Relationship Id="rId20" Type="http://schemas.openxmlformats.org/officeDocument/2006/relationships/hyperlink" Target="https://journals.lww.com/jfmpc/_layouts/15/oaks.journals/downloadpdf.aspx?an=01697686-201807040-00027" TargetMode="External"/><Relationship Id="rId41" Type="http://schemas.openxmlformats.org/officeDocument/2006/relationships/hyperlink" Target="https://kardter.narod.ru/he_96_8_579.pdf" TargetMode="External"/><Relationship Id="rId54" Type="http://schemas.openxmlformats.org/officeDocument/2006/relationships/hyperlink" Target="https://journals.lww.com/jfmpc/_layouts/15/oaks.journals/downloadpdf.aspx?an=01697686-202110050-0001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journals.lww.com/jfmpc/_layouts/15/oaks.journals/downloadpdf.aspx?an=01697686-202209000-00146" TargetMode="External"/><Relationship Id="rId28" Type="http://schemas.openxmlformats.org/officeDocument/2006/relationships/hyperlink" Target="https://bmjopen.bmj.com/content/bmjopen/9/9/e027134.full.pdf" TargetMode="External"/><Relationship Id="rId36" Type="http://schemas.openxmlformats.org/officeDocument/2006/relationships/hyperlink" Target="https://www.nature.com/articles/jhh201457" TargetMode="External"/><Relationship Id="rId49" Type="http://schemas.openxmlformats.org/officeDocument/2006/relationships/hyperlink" Target="https://www.academia.edu/download/97519644/s12098-007-010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26</Pages>
  <Words>7595</Words>
  <Characters>43298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balyan</dc:creator>
  <cp:lastModifiedBy>SDI 1020</cp:lastModifiedBy>
  <cp:revision>38</cp:revision>
  <dcterms:created xsi:type="dcterms:W3CDTF">2025-10-01T11:38:00Z</dcterms:created>
  <dcterms:modified xsi:type="dcterms:W3CDTF">2025-10-09T11:29:00Z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LTSC</vt:lpwstr>
  </property>
  <property fmtid="{D5CDD505-2E9C-101B-9397-08002B2CF9AE}" pid="4" name="LastSaved">
    <vt:filetime>2025-09-30T00:00:00Z</vt:filetime>
  </property>
  <property fmtid="{D5CDD505-2E9C-101B-9397-08002B2CF9AE}" pid="5" name="Producer">
    <vt:lpwstr>Microsoft® Word LTSC</vt:lpwstr>
  </property>
</Properties>
</file>