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2C5D" w14:textId="77777777" w:rsidR="00754C9A" w:rsidRPr="00151DF9" w:rsidRDefault="00754C9A" w:rsidP="00441B6F">
      <w:pPr>
        <w:pStyle w:val="Title"/>
        <w:spacing w:after="0"/>
        <w:jc w:val="both"/>
        <w:rPr>
          <w:rFonts w:ascii="Arial" w:hAnsi="Arial" w:cs="Arial"/>
        </w:rPr>
      </w:pPr>
    </w:p>
    <w:p w14:paraId="5B7D5D19" w14:textId="77777777" w:rsidR="005617B6" w:rsidRDefault="005617B6" w:rsidP="00035553">
      <w:pPr>
        <w:pStyle w:val="Author"/>
        <w:spacing w:line="240" w:lineRule="auto"/>
        <w:rPr>
          <w:rFonts w:ascii="Arial" w:hAnsi="Arial" w:cs="Arial"/>
          <w:sz w:val="36"/>
        </w:rPr>
      </w:pPr>
    </w:p>
    <w:p w14:paraId="3B747EF1" w14:textId="2C87A332" w:rsidR="00A258C3" w:rsidRPr="00151DF9" w:rsidRDefault="0016655A" w:rsidP="00035553">
      <w:pPr>
        <w:pStyle w:val="Author"/>
        <w:spacing w:line="240" w:lineRule="auto"/>
        <w:rPr>
          <w:rFonts w:ascii="Arial" w:hAnsi="Arial" w:cs="Arial"/>
          <w:sz w:val="36"/>
        </w:rPr>
      </w:pPr>
      <w:r>
        <w:rPr>
          <w:rFonts w:ascii="Arial" w:hAnsi="Arial" w:cs="Arial"/>
          <w:sz w:val="36"/>
        </w:rPr>
        <w:t>A</w:t>
      </w:r>
      <w:r w:rsidRPr="0016655A">
        <w:rPr>
          <w:rFonts w:ascii="Arial" w:hAnsi="Arial" w:cs="Arial"/>
          <w:sz w:val="36"/>
        </w:rPr>
        <w:t xml:space="preserve"> </w:t>
      </w:r>
      <w:r w:rsidR="008833DC">
        <w:rPr>
          <w:rFonts w:ascii="Arial" w:hAnsi="Arial" w:cs="Arial"/>
          <w:sz w:val="36"/>
        </w:rPr>
        <w:t>Q</w:t>
      </w:r>
      <w:r w:rsidRPr="0016655A">
        <w:rPr>
          <w:rFonts w:ascii="Arial" w:hAnsi="Arial" w:cs="Arial"/>
          <w:sz w:val="36"/>
        </w:rPr>
        <w:t xml:space="preserve">ualitative </w:t>
      </w:r>
      <w:r w:rsidR="008833DC">
        <w:rPr>
          <w:rFonts w:ascii="Arial" w:hAnsi="Arial" w:cs="Arial"/>
          <w:sz w:val="36"/>
        </w:rPr>
        <w:t>R</w:t>
      </w:r>
      <w:r w:rsidRPr="0016655A">
        <w:rPr>
          <w:rFonts w:ascii="Arial" w:hAnsi="Arial" w:cs="Arial"/>
          <w:sz w:val="36"/>
        </w:rPr>
        <w:t xml:space="preserve">esearch </w:t>
      </w:r>
      <w:r w:rsidR="005617B6" w:rsidRPr="005617B6">
        <w:rPr>
          <w:rFonts w:ascii="Arial" w:hAnsi="Arial" w:cs="Arial"/>
          <w:sz w:val="36"/>
        </w:rPr>
        <w:t xml:space="preserve">on the Status of </w:t>
      </w:r>
      <w:r w:rsidR="007C5D23" w:rsidRPr="007C5D23">
        <w:rPr>
          <w:rFonts w:ascii="Arial" w:hAnsi="Arial" w:cs="Arial"/>
          <w:i/>
          <w:iCs/>
          <w:sz w:val="36"/>
        </w:rPr>
        <w:t>Arnis</w:t>
      </w:r>
      <w:r w:rsidR="005617B6" w:rsidRPr="005617B6">
        <w:rPr>
          <w:rFonts w:ascii="Arial" w:hAnsi="Arial" w:cs="Arial"/>
          <w:sz w:val="36"/>
        </w:rPr>
        <w:t xml:space="preserve"> Education in Higher Education Institutions: Implications for Curriculum Development </w:t>
      </w:r>
    </w:p>
    <w:p w14:paraId="317A5A17" w14:textId="04238E1B" w:rsidR="0048229A" w:rsidRDefault="0048229A" w:rsidP="0048229A">
      <w:pPr>
        <w:pStyle w:val="Affiliation"/>
        <w:spacing w:after="0" w:line="240" w:lineRule="auto"/>
        <w:rPr>
          <w:rFonts w:ascii="Arial" w:hAnsi="Arial" w:cs="Arial"/>
          <w:i/>
        </w:rPr>
      </w:pPr>
    </w:p>
    <w:p w14:paraId="2770BB11" w14:textId="77777777" w:rsidR="0048229A" w:rsidRPr="00151DF9" w:rsidRDefault="0048229A" w:rsidP="00AE74E5">
      <w:pPr>
        <w:pStyle w:val="Affiliation"/>
        <w:spacing w:after="0" w:line="240" w:lineRule="auto"/>
        <w:rPr>
          <w:rFonts w:ascii="Arial" w:hAnsi="Arial" w:cs="Arial"/>
          <w:i/>
        </w:rPr>
      </w:pPr>
    </w:p>
    <w:p w14:paraId="1AE20BF8" w14:textId="77777777" w:rsidR="002C57D2" w:rsidRPr="00151DF9" w:rsidRDefault="002C57D2" w:rsidP="00441B6F">
      <w:pPr>
        <w:pStyle w:val="Affiliation"/>
        <w:spacing w:after="0" w:line="240" w:lineRule="auto"/>
        <w:jc w:val="both"/>
        <w:rPr>
          <w:rFonts w:ascii="Arial" w:hAnsi="Arial" w:cs="Arial"/>
        </w:rPr>
      </w:pPr>
    </w:p>
    <w:p w14:paraId="6CF1D9B8" w14:textId="77777777" w:rsidR="00B01FCD" w:rsidRPr="00151DF9" w:rsidRDefault="00D81D18" w:rsidP="00441B6F">
      <w:pPr>
        <w:pStyle w:val="Copyright"/>
        <w:spacing w:after="0" w:line="240" w:lineRule="auto"/>
        <w:jc w:val="both"/>
        <w:rPr>
          <w:rFonts w:ascii="Arial" w:hAnsi="Arial" w:cs="Arial"/>
        </w:rPr>
        <w:sectPr w:rsidR="00B01FCD" w:rsidRPr="00151DF9" w:rsidSect="008D771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6DA47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51DF9">
        <w:rPr>
          <w:rFonts w:ascii="Arial" w:hAnsi="Arial" w:cs="Arial"/>
        </w:rPr>
        <w:t>.</w:t>
      </w:r>
    </w:p>
    <w:p w14:paraId="153A63A1" w14:textId="77777777" w:rsidR="00790ADA" w:rsidRPr="00151DF9" w:rsidRDefault="00B01FCD" w:rsidP="00441B6F">
      <w:pPr>
        <w:pStyle w:val="AbstHead"/>
        <w:spacing w:after="0"/>
        <w:jc w:val="both"/>
        <w:rPr>
          <w:rFonts w:ascii="Arial" w:hAnsi="Arial" w:cs="Arial"/>
        </w:rPr>
      </w:pPr>
      <w:r w:rsidRPr="00151DF9">
        <w:rPr>
          <w:rFonts w:ascii="Arial" w:hAnsi="Arial" w:cs="Arial"/>
        </w:rPr>
        <w:t>ABSTRACT</w:t>
      </w:r>
      <w:r w:rsidR="0066510A" w:rsidRPr="00151DF9">
        <w:rPr>
          <w:rFonts w:ascii="Arial" w:hAnsi="Arial" w:cs="Arial"/>
        </w:rPr>
        <w:t xml:space="preserve"> </w:t>
      </w:r>
    </w:p>
    <w:p w14:paraId="7C0CCDA8" w14:textId="77777777" w:rsidR="00AE74E5" w:rsidRPr="00151DF9" w:rsidRDefault="00AE74E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51DF9" w14:paraId="29B88432" w14:textId="77777777" w:rsidTr="001E44FE">
        <w:tc>
          <w:tcPr>
            <w:tcW w:w="9576" w:type="dxa"/>
            <w:shd w:val="clear" w:color="auto" w:fill="F2F2F2"/>
          </w:tcPr>
          <w:p w14:paraId="43497B40" w14:textId="047C69EF" w:rsidR="00916CA2" w:rsidRPr="00916CA2" w:rsidRDefault="00916CA2" w:rsidP="00916CA2">
            <w:pPr>
              <w:pStyle w:val="Body"/>
              <w:rPr>
                <w:rFonts w:ascii="Arial" w:eastAsia="Calibri" w:hAnsi="Arial" w:cs="Arial"/>
                <w:szCs w:val="22"/>
              </w:rPr>
            </w:pPr>
            <w:r w:rsidRPr="00916CA2">
              <w:rPr>
                <w:rFonts w:ascii="Arial" w:eastAsia="Calibri" w:hAnsi="Arial" w:cs="Arial"/>
                <w:szCs w:val="22"/>
              </w:rPr>
              <w:t>This study examined the current status of Arnis education in higher education institutions (HEIs) in the Philippines, focusing on its integration within the Physical Activity Towards Health and Fitness (</w:t>
            </w:r>
            <w:proofErr w:type="spellStart"/>
            <w:r w:rsidRPr="00916CA2">
              <w:rPr>
                <w:rFonts w:ascii="Arial" w:eastAsia="Calibri" w:hAnsi="Arial" w:cs="Arial"/>
                <w:szCs w:val="22"/>
              </w:rPr>
              <w:t>PATHFit</w:t>
            </w:r>
            <w:proofErr w:type="spellEnd"/>
            <w:r w:rsidRPr="00916CA2">
              <w:rPr>
                <w:rFonts w:ascii="Arial" w:eastAsia="Calibri" w:hAnsi="Arial" w:cs="Arial"/>
                <w:szCs w:val="22"/>
              </w:rPr>
              <w:t>) curriculum. It aimed to identify implementation gaps, assess compliance with national policies, and propose strategies for curricular enhancement and cultural revitalization.</w:t>
            </w:r>
          </w:p>
          <w:p w14:paraId="1EC8F7B0" w14:textId="4DA9C1CB" w:rsidR="00916CA2" w:rsidRPr="00916CA2" w:rsidRDefault="00916CA2" w:rsidP="00916CA2">
            <w:pPr>
              <w:pStyle w:val="Body"/>
              <w:rPr>
                <w:rFonts w:ascii="Arial" w:eastAsia="Calibri" w:hAnsi="Arial" w:cs="Arial"/>
                <w:szCs w:val="22"/>
              </w:rPr>
            </w:pPr>
            <w:r w:rsidRPr="00916CA2">
              <w:rPr>
                <w:rFonts w:ascii="Arial" w:eastAsia="Calibri" w:hAnsi="Arial" w:cs="Arial"/>
                <w:szCs w:val="22"/>
              </w:rPr>
              <w:t xml:space="preserve">Employing a qualitative research design, the study utilized document analysis and classroom observations to explore the pedagogical and institutional dimensions of Arnis instruction. Guided by Cultural Curriculum Theory and the Technological Pedagogical Content Knowledge (TPACK) model, the research examined how cultural values and technological integration influence the teaching and learning of Arnis. The study was conducted in selected Philippine HEIs offering </w:t>
            </w:r>
            <w:proofErr w:type="spellStart"/>
            <w:r w:rsidRPr="00916CA2">
              <w:rPr>
                <w:rFonts w:ascii="Arial" w:eastAsia="Calibri" w:hAnsi="Arial" w:cs="Arial"/>
                <w:szCs w:val="22"/>
              </w:rPr>
              <w:t>PATHFit</w:t>
            </w:r>
            <w:proofErr w:type="spellEnd"/>
            <w:r w:rsidRPr="00916CA2">
              <w:rPr>
                <w:rFonts w:ascii="Arial" w:eastAsia="Calibri" w:hAnsi="Arial" w:cs="Arial"/>
                <w:szCs w:val="22"/>
              </w:rPr>
              <w:t xml:space="preserve"> courses from June 2024 to March 2025. Data were gathered from curriculum guides, course syllabi, institutional policies, and relevant documents, complemented by classroom observations that examined instructional strategies, student participation, and use of equipment. Thematic analysis following Braun and Clarke’s (2006) framework was employed to interpret findings.</w:t>
            </w:r>
          </w:p>
          <w:p w14:paraId="1A1CF4F9" w14:textId="4CC571C0" w:rsidR="00916CA2" w:rsidRPr="00916CA2" w:rsidRDefault="00916CA2" w:rsidP="00916CA2">
            <w:pPr>
              <w:pStyle w:val="Body"/>
              <w:rPr>
                <w:rFonts w:ascii="Arial" w:eastAsia="Calibri" w:hAnsi="Arial" w:cs="Arial"/>
                <w:szCs w:val="22"/>
              </w:rPr>
            </w:pPr>
            <w:r w:rsidRPr="00916CA2">
              <w:rPr>
                <w:rFonts w:ascii="Arial" w:eastAsia="Calibri" w:hAnsi="Arial" w:cs="Arial"/>
                <w:szCs w:val="22"/>
              </w:rPr>
              <w:t>Results revealed a persistent gap between Republic Act No. 9850’s mandate and its actual implementation in HEIs. Challenges included the absence of standardized policies, shortage of qualified instructors, limited resources and facilities, insufficient time allocation, and varying student motivation. Moreover, the cultural and philosophical dimensions of Arnis were often underemphasized, reducing it to a mere physical activity rather than a medium of national identity.</w:t>
            </w:r>
          </w:p>
          <w:p w14:paraId="2D081273" w14:textId="26790C67" w:rsidR="00916CA2" w:rsidRPr="00151DF9" w:rsidRDefault="00916CA2" w:rsidP="00916CA2">
            <w:pPr>
              <w:pStyle w:val="Body"/>
              <w:spacing w:after="0"/>
              <w:rPr>
                <w:rFonts w:ascii="Arial" w:eastAsia="Calibri" w:hAnsi="Arial" w:cs="Arial"/>
                <w:szCs w:val="22"/>
              </w:rPr>
            </w:pPr>
            <w:r w:rsidRPr="00916CA2">
              <w:rPr>
                <w:rFonts w:ascii="Arial" w:eastAsia="Calibri" w:hAnsi="Arial" w:cs="Arial"/>
                <w:szCs w:val="22"/>
              </w:rPr>
              <w:t>The study concludes that while Arnis holds strong potential as both a fitness discipline and a cultural heritage tool, its educational implementation remains fragmented. Strengthening teacher training, improving facilities, enriching curricular content, standardizing assessment tools, and fostering institutional collaboration are crucial to ensuring that Arnis education sustains its dual role in promoting physical fitness and Filipino cultural identity.</w:t>
            </w:r>
          </w:p>
        </w:tc>
      </w:tr>
    </w:tbl>
    <w:p w14:paraId="26B43168" w14:textId="77777777" w:rsidR="00636EB2" w:rsidRPr="00151DF9" w:rsidRDefault="00636EB2" w:rsidP="00441B6F">
      <w:pPr>
        <w:pStyle w:val="Body"/>
        <w:spacing w:after="0"/>
        <w:rPr>
          <w:rFonts w:ascii="Arial" w:hAnsi="Arial" w:cs="Arial"/>
          <w:i/>
        </w:rPr>
      </w:pPr>
    </w:p>
    <w:p w14:paraId="69D821F2" w14:textId="4AF581F6" w:rsidR="00A24E7E" w:rsidRPr="00151DF9" w:rsidRDefault="00AE74E5" w:rsidP="00AE74E5">
      <w:pPr>
        <w:pStyle w:val="Body"/>
        <w:tabs>
          <w:tab w:val="left" w:pos="6795"/>
        </w:tabs>
        <w:spacing w:after="0"/>
        <w:rPr>
          <w:rFonts w:ascii="Arial" w:hAnsi="Arial" w:cs="Arial"/>
          <w:i/>
        </w:rPr>
      </w:pPr>
      <w:r w:rsidRPr="00151DF9">
        <w:rPr>
          <w:rFonts w:ascii="Arial" w:hAnsi="Arial" w:cs="Arial"/>
          <w:i/>
        </w:rPr>
        <w:t xml:space="preserve">Keywords: </w:t>
      </w:r>
      <w:r w:rsidR="007C5D23" w:rsidRPr="007C5D23">
        <w:rPr>
          <w:rFonts w:ascii="Arial" w:hAnsi="Arial" w:cs="Arial"/>
          <w:i/>
          <w:iCs/>
        </w:rPr>
        <w:t>Arnis</w:t>
      </w:r>
      <w:r w:rsidRPr="00151DF9">
        <w:rPr>
          <w:rFonts w:ascii="Arial" w:hAnsi="Arial" w:cs="Arial"/>
          <w:i/>
        </w:rPr>
        <w:t xml:space="preserve">, </w:t>
      </w:r>
      <w:r w:rsidR="007C5D23" w:rsidRPr="007C5D23">
        <w:rPr>
          <w:rFonts w:ascii="Arial" w:hAnsi="Arial" w:cs="Arial"/>
          <w:i/>
          <w:iCs/>
        </w:rPr>
        <w:t>Arnis</w:t>
      </w:r>
      <w:r w:rsidRPr="00151DF9">
        <w:rPr>
          <w:rFonts w:ascii="Arial" w:hAnsi="Arial" w:cs="Arial"/>
          <w:i/>
        </w:rPr>
        <w:t xml:space="preserve"> Education, Higher Education Institutions, Curricular Enhancement</w:t>
      </w:r>
      <w:r w:rsidRPr="00151DF9">
        <w:rPr>
          <w:rFonts w:ascii="Arial" w:hAnsi="Arial" w:cs="Arial"/>
          <w:i/>
        </w:rPr>
        <w:tab/>
      </w:r>
    </w:p>
    <w:p w14:paraId="239B1F7A" w14:textId="77777777" w:rsidR="00790ADA" w:rsidRPr="00151DF9" w:rsidRDefault="00790ADA" w:rsidP="00441B6F">
      <w:pPr>
        <w:pStyle w:val="Body"/>
        <w:spacing w:after="0"/>
        <w:rPr>
          <w:rFonts w:ascii="Arial" w:hAnsi="Arial" w:cs="Arial"/>
          <w:i/>
        </w:rPr>
      </w:pPr>
    </w:p>
    <w:p w14:paraId="2BB01A86" w14:textId="12F7E01C" w:rsidR="007F7B32" w:rsidRPr="00151DF9" w:rsidRDefault="00902823" w:rsidP="00441B6F">
      <w:pPr>
        <w:pStyle w:val="AbstHead"/>
        <w:spacing w:after="0"/>
        <w:jc w:val="both"/>
        <w:rPr>
          <w:rFonts w:ascii="Arial" w:hAnsi="Arial" w:cs="Arial"/>
        </w:rPr>
      </w:pPr>
      <w:r w:rsidRPr="00151DF9">
        <w:rPr>
          <w:rFonts w:ascii="Arial" w:hAnsi="Arial" w:cs="Arial"/>
        </w:rPr>
        <w:t xml:space="preserve">1. </w:t>
      </w:r>
      <w:r w:rsidR="00B01FCD" w:rsidRPr="00151DF9">
        <w:rPr>
          <w:rFonts w:ascii="Arial" w:hAnsi="Arial" w:cs="Arial"/>
        </w:rPr>
        <w:t>INTRODUCTION</w:t>
      </w:r>
      <w:r w:rsidR="007F7B32" w:rsidRPr="00151DF9">
        <w:rPr>
          <w:rFonts w:ascii="Arial" w:hAnsi="Arial" w:cs="Arial"/>
        </w:rPr>
        <w:t xml:space="preserve"> </w:t>
      </w:r>
    </w:p>
    <w:p w14:paraId="1DF64625" w14:textId="77777777" w:rsidR="00790ADA" w:rsidRPr="00151DF9" w:rsidRDefault="00790ADA" w:rsidP="00441B6F">
      <w:pPr>
        <w:pStyle w:val="AbstHead"/>
        <w:spacing w:after="0"/>
        <w:jc w:val="both"/>
        <w:rPr>
          <w:rFonts w:ascii="Arial" w:hAnsi="Arial" w:cs="Arial"/>
        </w:rPr>
      </w:pPr>
    </w:p>
    <w:p w14:paraId="77F83BF9" w14:textId="02C76CA8" w:rsidR="00151DF9" w:rsidRPr="00151DF9" w:rsidRDefault="007C5D23" w:rsidP="00151DF9">
      <w:pPr>
        <w:pStyle w:val="Body"/>
        <w:rPr>
          <w:rFonts w:ascii="Arial" w:hAnsi="Arial" w:cs="Arial"/>
        </w:rPr>
      </w:pPr>
      <w:r w:rsidRPr="007C5D23">
        <w:rPr>
          <w:rFonts w:ascii="Arial" w:hAnsi="Arial" w:cs="Arial"/>
          <w:i/>
          <w:iCs/>
        </w:rPr>
        <w:t>Arnis</w:t>
      </w:r>
      <w:r w:rsidR="00151DF9" w:rsidRPr="00151DF9">
        <w:rPr>
          <w:rFonts w:ascii="Arial" w:hAnsi="Arial" w:cs="Arial"/>
        </w:rPr>
        <w:t xml:space="preserve">, also known as </w:t>
      </w:r>
      <w:proofErr w:type="spellStart"/>
      <w:r w:rsidR="00151DF9" w:rsidRPr="00151DF9">
        <w:rPr>
          <w:rFonts w:ascii="Arial" w:hAnsi="Arial" w:cs="Arial"/>
        </w:rPr>
        <w:t>Eskrima</w:t>
      </w:r>
      <w:proofErr w:type="spellEnd"/>
      <w:r w:rsidR="00151DF9" w:rsidRPr="00151DF9">
        <w:rPr>
          <w:rFonts w:ascii="Arial" w:hAnsi="Arial" w:cs="Arial"/>
        </w:rPr>
        <w:t xml:space="preserve"> or Kali, represents the Philippines' indigenous martial art tradition characterized by weapon-based combat utilizing sticks, knives, and blades, as well as empty-hand techniques (Philippine </w:t>
      </w:r>
      <w:proofErr w:type="spellStart"/>
      <w:r w:rsidR="00151DF9" w:rsidRPr="00151DF9">
        <w:rPr>
          <w:rFonts w:ascii="Arial" w:hAnsi="Arial" w:cs="Arial"/>
        </w:rPr>
        <w:t>Eskrima</w:t>
      </w:r>
      <w:proofErr w:type="spellEnd"/>
      <w:r w:rsidR="00151DF9" w:rsidRPr="00151DF9">
        <w:rPr>
          <w:rFonts w:ascii="Arial" w:hAnsi="Arial" w:cs="Arial"/>
        </w:rPr>
        <w:t xml:space="preserve"> Kali </w:t>
      </w:r>
      <w:proofErr w:type="spellStart"/>
      <w:r w:rsidRPr="007C5D23">
        <w:rPr>
          <w:rFonts w:ascii="Arial" w:hAnsi="Arial" w:cs="Arial"/>
          <w:i/>
          <w:iCs/>
        </w:rPr>
        <w:t>Arnis</w:t>
      </w:r>
      <w:proofErr w:type="spellEnd"/>
      <w:r w:rsidR="00151DF9" w:rsidRPr="00151DF9">
        <w:rPr>
          <w:rFonts w:ascii="Arial" w:hAnsi="Arial" w:cs="Arial"/>
        </w:rPr>
        <w:t xml:space="preserve"> Federation, n.d.). Recognizing its profound cultural significance, the Philippine government enacted Republic Act No. 9850 in </w:t>
      </w:r>
      <w:r w:rsidR="00151DF9" w:rsidRPr="00151DF9">
        <w:rPr>
          <w:rFonts w:ascii="Arial" w:hAnsi="Arial" w:cs="Arial"/>
        </w:rPr>
        <w:lastRenderedPageBreak/>
        <w:t xml:space="preserve">2009, officially declaring </w:t>
      </w:r>
      <w:r w:rsidRPr="007C5D23">
        <w:rPr>
          <w:rFonts w:ascii="Arial" w:hAnsi="Arial" w:cs="Arial"/>
          <w:i/>
          <w:iCs/>
        </w:rPr>
        <w:t>Arnis</w:t>
      </w:r>
      <w:r w:rsidR="00151DF9" w:rsidRPr="00151DF9">
        <w:rPr>
          <w:rFonts w:ascii="Arial" w:hAnsi="Arial" w:cs="Arial"/>
        </w:rPr>
        <w:t xml:space="preserve"> as the national martial art and sport of the Philippines (Republic Act 9850, 2009). This landmark legislation mandates the integration of </w:t>
      </w:r>
      <w:r w:rsidRPr="007C5D23">
        <w:rPr>
          <w:rFonts w:ascii="Arial" w:hAnsi="Arial" w:cs="Arial"/>
          <w:i/>
          <w:iCs/>
        </w:rPr>
        <w:t>Arnis</w:t>
      </w:r>
      <w:r w:rsidR="00151DF9" w:rsidRPr="00151DF9">
        <w:rPr>
          <w:rFonts w:ascii="Arial" w:hAnsi="Arial" w:cs="Arial"/>
        </w:rPr>
        <w:t xml:space="preserve"> into the Philippine educational curriculum, underscoring governmental commitment to preserving and promoting this indigenous martial heritage while simultaneously addressing the broader objectives of cultural education and physical fitness development.</w:t>
      </w:r>
    </w:p>
    <w:p w14:paraId="0921AF67" w14:textId="5DF52AD3" w:rsidR="00151DF9" w:rsidRPr="00151DF9" w:rsidRDefault="00151DF9" w:rsidP="00151DF9">
      <w:pPr>
        <w:pStyle w:val="Body"/>
        <w:rPr>
          <w:rFonts w:ascii="Arial" w:hAnsi="Arial" w:cs="Arial"/>
        </w:rPr>
      </w:pPr>
      <w:r w:rsidRPr="00151DF9">
        <w:rPr>
          <w:rFonts w:ascii="Arial" w:hAnsi="Arial" w:cs="Arial"/>
        </w:rPr>
        <w:t xml:space="preserve">The evolution of </w:t>
      </w:r>
      <w:r w:rsidR="007C5D23" w:rsidRPr="007C5D23">
        <w:rPr>
          <w:rFonts w:ascii="Arial" w:hAnsi="Arial" w:cs="Arial"/>
          <w:i/>
          <w:iCs/>
        </w:rPr>
        <w:t>Arnis</w:t>
      </w:r>
      <w:r w:rsidRPr="00151DF9">
        <w:rPr>
          <w:rFonts w:ascii="Arial" w:hAnsi="Arial" w:cs="Arial"/>
        </w:rPr>
        <w:t xml:space="preserve"> from a combat system designed for warfare and personal defense to a formalized competitive sport during the 20th century reflects its adaptive nature and enduring relevance. Filipino martial arts masters systematically developed standardized rules for sparring, judging, and scoring mechanisms, thereby transforming traditional practices into organized sporting activities (Wiley, 1997). The establishment of national governing bodies, including </w:t>
      </w:r>
      <w:r w:rsidR="007C5D23" w:rsidRPr="007C5D23">
        <w:rPr>
          <w:rFonts w:ascii="Arial" w:hAnsi="Arial" w:cs="Arial"/>
          <w:i/>
          <w:iCs/>
        </w:rPr>
        <w:t>Arnis</w:t>
      </w:r>
      <w:r w:rsidRPr="00151DF9">
        <w:rPr>
          <w:rFonts w:ascii="Arial" w:hAnsi="Arial" w:cs="Arial"/>
        </w:rPr>
        <w:t xml:space="preserve"> Philippines (ARPI) and subsequently the Philippine </w:t>
      </w:r>
      <w:proofErr w:type="spellStart"/>
      <w:r w:rsidRPr="00151DF9">
        <w:rPr>
          <w:rFonts w:ascii="Arial" w:hAnsi="Arial" w:cs="Arial"/>
        </w:rPr>
        <w:t>Eskrima</w:t>
      </w:r>
      <w:proofErr w:type="spellEnd"/>
      <w:r w:rsidRPr="00151DF9">
        <w:rPr>
          <w:rFonts w:ascii="Arial" w:hAnsi="Arial" w:cs="Arial"/>
        </w:rPr>
        <w:t xml:space="preserve"> Kali </w:t>
      </w:r>
      <w:proofErr w:type="spellStart"/>
      <w:r w:rsidR="007C5D23" w:rsidRPr="007C5D23">
        <w:rPr>
          <w:rFonts w:ascii="Arial" w:hAnsi="Arial" w:cs="Arial"/>
          <w:i/>
          <w:iCs/>
        </w:rPr>
        <w:t>Arnis</w:t>
      </w:r>
      <w:proofErr w:type="spellEnd"/>
      <w:r w:rsidRPr="00151DF9">
        <w:rPr>
          <w:rFonts w:ascii="Arial" w:hAnsi="Arial" w:cs="Arial"/>
        </w:rPr>
        <w:t xml:space="preserve"> Federation (PEKAF), formalized competitive structures and aligned them with international sporting standards (Wiley, 1997). Notably, Remy Presas coined the term "Modern </w:t>
      </w:r>
      <w:r w:rsidR="007C5D23" w:rsidRPr="007C5D23">
        <w:rPr>
          <w:rFonts w:ascii="Arial" w:hAnsi="Arial" w:cs="Arial"/>
          <w:i/>
          <w:iCs/>
        </w:rPr>
        <w:t>Arnis</w:t>
      </w:r>
      <w:r w:rsidRPr="00151DF9">
        <w:rPr>
          <w:rFonts w:ascii="Arial" w:hAnsi="Arial" w:cs="Arial"/>
        </w:rPr>
        <w:t xml:space="preserve">" in the 1950s, adapting traditional techniques to enhance accessibility and safety for sport participation and self-defense training (Presas, 1974). Vargas and Gomez (2025) further contribute to this modernization discourse through their evaluation of Modern </w:t>
      </w:r>
      <w:r w:rsidR="007C5D23" w:rsidRPr="007C5D23">
        <w:rPr>
          <w:rFonts w:ascii="Arial" w:hAnsi="Arial" w:cs="Arial"/>
          <w:i/>
          <w:iCs/>
        </w:rPr>
        <w:t>Arnis</w:t>
      </w:r>
      <w:r w:rsidRPr="00151DF9">
        <w:rPr>
          <w:rFonts w:ascii="Arial" w:hAnsi="Arial" w:cs="Arial"/>
        </w:rPr>
        <w:t xml:space="preserve"> learning packets, emphasizing the necessity of contemporary pedagogical approaches that balance tradition with educational innovation.</w:t>
      </w:r>
    </w:p>
    <w:p w14:paraId="6C52C447" w14:textId="5F43D757" w:rsidR="00151DF9" w:rsidRPr="00151DF9" w:rsidRDefault="00151DF9" w:rsidP="00151DF9">
      <w:pPr>
        <w:pStyle w:val="Body"/>
        <w:rPr>
          <w:rFonts w:ascii="Arial" w:hAnsi="Arial" w:cs="Arial"/>
        </w:rPr>
      </w:pPr>
      <w:r w:rsidRPr="00151DF9">
        <w:rPr>
          <w:rFonts w:ascii="Arial" w:hAnsi="Arial" w:cs="Arial"/>
        </w:rPr>
        <w:t xml:space="preserve">International recognition of </w:t>
      </w:r>
      <w:r w:rsidR="007C5D23" w:rsidRPr="007C5D23">
        <w:rPr>
          <w:rFonts w:ascii="Arial" w:hAnsi="Arial" w:cs="Arial"/>
          <w:i/>
          <w:iCs/>
        </w:rPr>
        <w:t>Arnis</w:t>
      </w:r>
      <w:r w:rsidRPr="00151DF9">
        <w:rPr>
          <w:rFonts w:ascii="Arial" w:hAnsi="Arial" w:cs="Arial"/>
        </w:rPr>
        <w:t xml:space="preserve"> has been substantiated through its inclusion in the 2005 and 2019 Southeast Asian (SEA) Games, where the Philippines demonstrated competitive excellence through superior medal tallies. This regional exposure has elevated </w:t>
      </w:r>
      <w:r w:rsidR="007C5D23" w:rsidRPr="007C5D23">
        <w:rPr>
          <w:rFonts w:ascii="Arial" w:hAnsi="Arial" w:cs="Arial"/>
          <w:i/>
          <w:iCs/>
        </w:rPr>
        <w:t>Arnis</w:t>
      </w:r>
      <w:r w:rsidRPr="00151DF9">
        <w:rPr>
          <w:rFonts w:ascii="Arial" w:hAnsi="Arial" w:cs="Arial"/>
        </w:rPr>
        <w:t xml:space="preserve"> beyond national boundaries, with PEKAF and affiliated organizations actively pursuing recognition by the International Olympic Committee (IOC) to establish global legitimacy within the international sporting community (PEKAF, 2020).</w:t>
      </w:r>
    </w:p>
    <w:p w14:paraId="3E40CB08" w14:textId="401C7B89" w:rsidR="00151DF9" w:rsidRPr="00151DF9" w:rsidRDefault="00151DF9" w:rsidP="00151DF9">
      <w:pPr>
        <w:pStyle w:val="Body"/>
        <w:rPr>
          <w:rFonts w:ascii="Arial" w:hAnsi="Arial" w:cs="Arial"/>
        </w:rPr>
      </w:pPr>
      <w:r w:rsidRPr="00151DF9">
        <w:rPr>
          <w:rFonts w:ascii="Arial" w:hAnsi="Arial" w:cs="Arial"/>
        </w:rPr>
        <w:t xml:space="preserve">In compliance with Republic Act No. 9850, both the Department of Education (DepEd) and the Commission on Higher Education (CHED) have implemented measures to incorporate </w:t>
      </w:r>
      <w:r w:rsidR="007C5D23" w:rsidRPr="007C5D23">
        <w:rPr>
          <w:rFonts w:ascii="Arial" w:hAnsi="Arial" w:cs="Arial"/>
          <w:i/>
          <w:iCs/>
        </w:rPr>
        <w:t>Arnis</w:t>
      </w:r>
      <w:r w:rsidRPr="00151DF9">
        <w:rPr>
          <w:rFonts w:ascii="Arial" w:hAnsi="Arial" w:cs="Arial"/>
        </w:rPr>
        <w:t xml:space="preserve"> within Physical Education (PE) curricula, particularly under the Physical Activity Towards Health and Fitness (</w:t>
      </w:r>
      <w:proofErr w:type="spellStart"/>
      <w:r w:rsidRPr="00151DF9">
        <w:rPr>
          <w:rFonts w:ascii="Arial" w:hAnsi="Arial" w:cs="Arial"/>
        </w:rPr>
        <w:t>PATHFit</w:t>
      </w:r>
      <w:proofErr w:type="spellEnd"/>
      <w:r w:rsidRPr="00151DF9">
        <w:rPr>
          <w:rFonts w:ascii="Arial" w:hAnsi="Arial" w:cs="Arial"/>
        </w:rPr>
        <w:t xml:space="preserve">) framework at both basic and tertiary educational levels. At the collegiate level, </w:t>
      </w:r>
      <w:r w:rsidR="007C5D23" w:rsidRPr="007C5D23">
        <w:rPr>
          <w:rFonts w:ascii="Arial" w:hAnsi="Arial" w:cs="Arial"/>
          <w:i/>
          <w:iCs/>
        </w:rPr>
        <w:t>Arnis</w:t>
      </w:r>
      <w:r w:rsidRPr="00151DF9">
        <w:rPr>
          <w:rFonts w:ascii="Arial" w:hAnsi="Arial" w:cs="Arial"/>
        </w:rPr>
        <w:t xml:space="preserve"> instruction is typically integrated into PE courses as part of comprehensive initiatives to cultivate students' physical fitness, discipline, and cultural appreciation (Peralta, 2025). Research by Lobo (2025) provides empirical evidence demonstrating that </w:t>
      </w:r>
      <w:r w:rsidR="007C5D23" w:rsidRPr="007C5D23">
        <w:rPr>
          <w:rFonts w:ascii="Arial" w:hAnsi="Arial" w:cs="Arial"/>
          <w:i/>
          <w:iCs/>
        </w:rPr>
        <w:t>Arnis</w:t>
      </w:r>
      <w:r w:rsidRPr="00151DF9">
        <w:rPr>
          <w:rFonts w:ascii="Arial" w:hAnsi="Arial" w:cs="Arial"/>
        </w:rPr>
        <w:t xml:space="preserve"> training significantly enhances health-related physical fitness among collegiate students, with measurable improvements in cardiovascular endurance, muscular strength, and flexibility. Furthermore, </w:t>
      </w:r>
      <w:proofErr w:type="spellStart"/>
      <w:r w:rsidRPr="00151DF9">
        <w:rPr>
          <w:rFonts w:ascii="Arial" w:hAnsi="Arial" w:cs="Arial"/>
        </w:rPr>
        <w:t>Mortejo</w:t>
      </w:r>
      <w:proofErr w:type="spellEnd"/>
      <w:r w:rsidRPr="00151DF9">
        <w:rPr>
          <w:rFonts w:ascii="Arial" w:hAnsi="Arial" w:cs="Arial"/>
        </w:rPr>
        <w:t xml:space="preserve"> and </w:t>
      </w:r>
      <w:proofErr w:type="spellStart"/>
      <w:r w:rsidRPr="00151DF9">
        <w:rPr>
          <w:rFonts w:ascii="Arial" w:hAnsi="Arial" w:cs="Arial"/>
        </w:rPr>
        <w:t>Okilanda</w:t>
      </w:r>
      <w:proofErr w:type="spellEnd"/>
      <w:r w:rsidRPr="00151DF9">
        <w:rPr>
          <w:rFonts w:ascii="Arial" w:hAnsi="Arial" w:cs="Arial"/>
        </w:rPr>
        <w:t xml:space="preserve"> (2024) establish that </w:t>
      </w:r>
      <w:r w:rsidR="007C5D23" w:rsidRPr="007C5D23">
        <w:rPr>
          <w:rFonts w:ascii="Arial" w:hAnsi="Arial" w:cs="Arial"/>
          <w:i/>
          <w:iCs/>
        </w:rPr>
        <w:t>Arnis</w:t>
      </w:r>
      <w:r w:rsidRPr="00151DF9">
        <w:rPr>
          <w:rFonts w:ascii="Arial" w:hAnsi="Arial" w:cs="Arial"/>
        </w:rPr>
        <w:t xml:space="preserve"> training contributes substantially to building psychological resilience, positively impacting student adaptability and mental fortitude. Peralta's (2025) comprehensive investigation into faculty experiences in teaching </w:t>
      </w:r>
      <w:proofErr w:type="spellStart"/>
      <w:r w:rsidRPr="00151DF9">
        <w:rPr>
          <w:rFonts w:ascii="Arial" w:hAnsi="Arial" w:cs="Arial"/>
        </w:rPr>
        <w:t>PATHFit</w:t>
      </w:r>
      <w:proofErr w:type="spellEnd"/>
      <w:r w:rsidRPr="00151DF9">
        <w:rPr>
          <w:rFonts w:ascii="Arial" w:hAnsi="Arial" w:cs="Arial"/>
        </w:rPr>
        <w:t xml:space="preserve"> 3 and 4 courses reveals both the pedagogical opportunities and implementation challenges inherent in </w:t>
      </w:r>
      <w:r w:rsidR="007C5D23" w:rsidRPr="007C5D23">
        <w:rPr>
          <w:rFonts w:ascii="Arial" w:hAnsi="Arial" w:cs="Arial"/>
          <w:i/>
          <w:iCs/>
        </w:rPr>
        <w:t>Arnis</w:t>
      </w:r>
      <w:r w:rsidRPr="00151DF9">
        <w:rPr>
          <w:rFonts w:ascii="Arial" w:hAnsi="Arial" w:cs="Arial"/>
        </w:rPr>
        <w:t xml:space="preserve"> instruction at the tertiary level.</w:t>
      </w:r>
    </w:p>
    <w:p w14:paraId="56B9D9D5" w14:textId="28B58542" w:rsidR="00151DF9" w:rsidRPr="00151DF9" w:rsidRDefault="00151DF9" w:rsidP="00151DF9">
      <w:pPr>
        <w:pStyle w:val="Body"/>
        <w:rPr>
          <w:rFonts w:ascii="Arial" w:hAnsi="Arial" w:cs="Arial"/>
        </w:rPr>
      </w:pPr>
      <w:r w:rsidRPr="00151DF9">
        <w:rPr>
          <w:rFonts w:ascii="Arial" w:hAnsi="Arial" w:cs="Arial"/>
        </w:rPr>
        <w:t xml:space="preserve">Beyond physical skill development, </w:t>
      </w:r>
      <w:r w:rsidR="007C5D23" w:rsidRPr="007C5D23">
        <w:rPr>
          <w:rFonts w:ascii="Arial" w:hAnsi="Arial" w:cs="Arial"/>
          <w:i/>
          <w:iCs/>
        </w:rPr>
        <w:t>Arnis</w:t>
      </w:r>
      <w:r w:rsidRPr="00151DF9">
        <w:rPr>
          <w:rFonts w:ascii="Arial" w:hAnsi="Arial" w:cs="Arial"/>
        </w:rPr>
        <w:t xml:space="preserve"> serves as a critical vehicle for cultural transmission and preservation. The martial art embodies fundamental Filipino values including respect, humility, perseverance, and nationalism. </w:t>
      </w:r>
      <w:proofErr w:type="spellStart"/>
      <w:r w:rsidRPr="00151DF9">
        <w:rPr>
          <w:rFonts w:ascii="Arial" w:hAnsi="Arial" w:cs="Arial"/>
        </w:rPr>
        <w:t>Gadaza</w:t>
      </w:r>
      <w:proofErr w:type="spellEnd"/>
      <w:r w:rsidRPr="00151DF9">
        <w:rPr>
          <w:rFonts w:ascii="Arial" w:hAnsi="Arial" w:cs="Arial"/>
        </w:rPr>
        <w:t xml:space="preserve"> et al. (2025) emphasize that the integration of Philippine cultural heritage, including traditional practices such as </w:t>
      </w:r>
      <w:r w:rsidR="007C5D23" w:rsidRPr="007C5D23">
        <w:rPr>
          <w:rFonts w:ascii="Arial" w:hAnsi="Arial" w:cs="Arial"/>
          <w:i/>
          <w:iCs/>
        </w:rPr>
        <w:t>Arnis</w:t>
      </w:r>
      <w:r w:rsidRPr="00151DF9">
        <w:rPr>
          <w:rFonts w:ascii="Arial" w:hAnsi="Arial" w:cs="Arial"/>
        </w:rPr>
        <w:t xml:space="preserve">, into teacher education curricula represents a vital strategy for reviving indigenous knowledge systems and ensuring their transmission to future generations. The incorporation of </w:t>
      </w:r>
      <w:r w:rsidR="007C5D23" w:rsidRPr="007C5D23">
        <w:rPr>
          <w:rFonts w:ascii="Arial" w:hAnsi="Arial" w:cs="Arial"/>
          <w:i/>
          <w:iCs/>
        </w:rPr>
        <w:t>Arnis</w:t>
      </w:r>
      <w:r w:rsidRPr="00151DF9">
        <w:rPr>
          <w:rFonts w:ascii="Arial" w:hAnsi="Arial" w:cs="Arial"/>
        </w:rPr>
        <w:t xml:space="preserve"> in educational settings therefore advances national consciousness regarding the Philippines' martial traditions and indigenous epistemologies (Don et al., 2025). Consequently, </w:t>
      </w:r>
      <w:r w:rsidR="007C5D23" w:rsidRPr="007C5D23">
        <w:rPr>
          <w:rFonts w:ascii="Arial" w:hAnsi="Arial" w:cs="Arial"/>
          <w:i/>
          <w:iCs/>
        </w:rPr>
        <w:t>Arnis</w:t>
      </w:r>
      <w:r w:rsidRPr="00151DF9">
        <w:rPr>
          <w:rFonts w:ascii="Arial" w:hAnsi="Arial" w:cs="Arial"/>
        </w:rPr>
        <w:t xml:space="preserve"> education transcends mere physical conditioning; it constitutes a form of cultural pedagogy that cultivates national identity and fosters appreciation for Filipino heritage.</w:t>
      </w:r>
    </w:p>
    <w:p w14:paraId="32E697BF" w14:textId="47A38395" w:rsidR="00151DF9" w:rsidRPr="00151DF9" w:rsidRDefault="00151DF9" w:rsidP="00151DF9">
      <w:pPr>
        <w:pStyle w:val="Body"/>
        <w:rPr>
          <w:rFonts w:ascii="Arial" w:hAnsi="Arial" w:cs="Arial"/>
        </w:rPr>
      </w:pPr>
      <w:r w:rsidRPr="00151DF9">
        <w:rPr>
          <w:rFonts w:ascii="Arial" w:hAnsi="Arial" w:cs="Arial"/>
        </w:rPr>
        <w:lastRenderedPageBreak/>
        <w:t xml:space="preserve">Institutional support for </w:t>
      </w:r>
      <w:r w:rsidR="007C5D23" w:rsidRPr="007C5D23">
        <w:rPr>
          <w:rFonts w:ascii="Arial" w:hAnsi="Arial" w:cs="Arial"/>
          <w:i/>
          <w:iCs/>
        </w:rPr>
        <w:t>Arnis</w:t>
      </w:r>
      <w:r w:rsidRPr="00151DF9">
        <w:rPr>
          <w:rFonts w:ascii="Arial" w:hAnsi="Arial" w:cs="Arial"/>
        </w:rPr>
        <w:t xml:space="preserve"> education has been reinforced through coordinated efforts by national agencies and sporting organizations. The Philippine Sports Commission and the National Commission for Culture and the Arts (NCCA) have provided substantial support through funding allocations, competitive events, and professional development training initiatives. Several higher education institutions have established specialized instructor training and certification programs to professionalize </w:t>
      </w:r>
      <w:r w:rsidR="007C5D23" w:rsidRPr="007C5D23">
        <w:rPr>
          <w:rFonts w:ascii="Arial" w:hAnsi="Arial" w:cs="Arial"/>
          <w:i/>
          <w:iCs/>
        </w:rPr>
        <w:t>Arnis</w:t>
      </w:r>
      <w:r w:rsidRPr="00151DF9">
        <w:rPr>
          <w:rFonts w:ascii="Arial" w:hAnsi="Arial" w:cs="Arial"/>
        </w:rPr>
        <w:t xml:space="preserve"> pedagogy (Golez et al., 2024). These initiatives aim to create sustainable and systematized approaches to </w:t>
      </w:r>
      <w:r w:rsidR="007C5D23" w:rsidRPr="007C5D23">
        <w:rPr>
          <w:rFonts w:ascii="Arial" w:hAnsi="Arial" w:cs="Arial"/>
          <w:i/>
          <w:iCs/>
        </w:rPr>
        <w:t>Arnis</w:t>
      </w:r>
      <w:r w:rsidRPr="00151DF9">
        <w:rPr>
          <w:rFonts w:ascii="Arial" w:hAnsi="Arial" w:cs="Arial"/>
        </w:rPr>
        <w:t xml:space="preserve"> instruction that ensure quality and consistency across educational contexts.</w:t>
      </w:r>
    </w:p>
    <w:p w14:paraId="53584C48" w14:textId="62DBB1A9" w:rsidR="00151DF9" w:rsidRPr="00151DF9" w:rsidRDefault="00151DF9" w:rsidP="00151DF9">
      <w:pPr>
        <w:pStyle w:val="Body"/>
        <w:rPr>
          <w:rFonts w:ascii="Arial" w:hAnsi="Arial" w:cs="Arial"/>
        </w:rPr>
      </w:pPr>
      <w:r w:rsidRPr="00151DF9">
        <w:rPr>
          <w:rFonts w:ascii="Arial" w:hAnsi="Arial" w:cs="Arial"/>
        </w:rPr>
        <w:t xml:space="preserve">Despite these concerted efforts, </w:t>
      </w:r>
      <w:r w:rsidR="007C5D23" w:rsidRPr="007C5D23">
        <w:rPr>
          <w:rFonts w:ascii="Arial" w:hAnsi="Arial" w:cs="Arial"/>
          <w:i/>
          <w:iCs/>
        </w:rPr>
        <w:t>Arnis</w:t>
      </w:r>
      <w:r w:rsidRPr="00151DF9">
        <w:rPr>
          <w:rFonts w:ascii="Arial" w:hAnsi="Arial" w:cs="Arial"/>
        </w:rPr>
        <w:t xml:space="preserve"> education continues to face multifaceted challenges that impede optimal implementation. Persistent obstacles include insufficient numbers of qualified instructors, inadequate facilities and equipment, and varying levels of student interest and cultural awareness. Additional concerns involve the lack of standardized curriculum frameworks, shortage of evidence-based teaching materials, and inconsistent institutional support across educational institutions. Peralta (2025) identifies these systemic challenges as significant barriers to effective </w:t>
      </w:r>
      <w:r w:rsidR="007C5D23" w:rsidRPr="007C5D23">
        <w:rPr>
          <w:rFonts w:ascii="Arial" w:hAnsi="Arial" w:cs="Arial"/>
          <w:i/>
          <w:iCs/>
        </w:rPr>
        <w:t>Arnis</w:t>
      </w:r>
      <w:r w:rsidRPr="00151DF9">
        <w:rPr>
          <w:rFonts w:ascii="Arial" w:hAnsi="Arial" w:cs="Arial"/>
        </w:rPr>
        <w:t xml:space="preserve"> instruction, particularly at the tertiary level where specialized expertise and resources are essential for comprehensive program delivery.</w:t>
      </w:r>
    </w:p>
    <w:p w14:paraId="7D735473" w14:textId="02BE969C" w:rsidR="00151DF9" w:rsidRPr="00151DF9" w:rsidRDefault="00151DF9" w:rsidP="00151DF9">
      <w:pPr>
        <w:pStyle w:val="Body"/>
        <w:rPr>
          <w:rFonts w:ascii="Arial" w:hAnsi="Arial" w:cs="Arial"/>
        </w:rPr>
      </w:pPr>
      <w:r w:rsidRPr="00151DF9">
        <w:rPr>
          <w:rFonts w:ascii="Arial" w:hAnsi="Arial" w:cs="Arial"/>
        </w:rPr>
        <w:t xml:space="preserve">The integration of </w:t>
      </w:r>
      <w:r w:rsidR="007C5D23" w:rsidRPr="007C5D23">
        <w:rPr>
          <w:rFonts w:ascii="Arial" w:hAnsi="Arial" w:cs="Arial"/>
          <w:i/>
          <w:iCs/>
        </w:rPr>
        <w:t>Arnis</w:t>
      </w:r>
      <w:r w:rsidRPr="00151DF9">
        <w:rPr>
          <w:rFonts w:ascii="Arial" w:hAnsi="Arial" w:cs="Arial"/>
        </w:rPr>
        <w:t xml:space="preserve"> into Philippine education remains a critical imperative for cultural preservation, national identity formation, and the promotion of lifelong physical fitness among Filipino citizens (Peralta, 2025). However, empirical research examining the specific implementation challenges faced by higher education institutions, particularly in geographically diverse contexts such as Northern Philippines, remains limited. This gap necessitates systematic investigation to inform evidence-based policy recommendations and pedagogical improvements.</w:t>
      </w:r>
    </w:p>
    <w:p w14:paraId="51A43CC5" w14:textId="1853CFCF" w:rsidR="00151DF9" w:rsidRPr="00151DF9" w:rsidRDefault="00151DF9" w:rsidP="00151DF9">
      <w:pPr>
        <w:pStyle w:val="Body"/>
        <w:rPr>
          <w:rFonts w:ascii="Arial" w:hAnsi="Arial" w:cs="Arial"/>
        </w:rPr>
      </w:pPr>
      <w:r w:rsidRPr="00151DF9">
        <w:rPr>
          <w:rFonts w:ascii="Arial" w:hAnsi="Arial" w:cs="Arial"/>
        </w:rPr>
        <w:t xml:space="preserve">This study investigates the critical challenges confronting higher education institutions in Northern Philippines regarding the implementation of </w:t>
      </w:r>
      <w:r w:rsidR="007C5D23" w:rsidRPr="007C5D23">
        <w:rPr>
          <w:rFonts w:ascii="Arial" w:hAnsi="Arial" w:cs="Arial"/>
          <w:i/>
          <w:iCs/>
        </w:rPr>
        <w:t>Arnis</w:t>
      </w:r>
      <w:r w:rsidRPr="00151DF9">
        <w:rPr>
          <w:rFonts w:ascii="Arial" w:hAnsi="Arial" w:cs="Arial"/>
        </w:rPr>
        <w:t xml:space="preserve"> within Physical Education courses. Specifically, this research addresses the following objectives:</w:t>
      </w:r>
    </w:p>
    <w:p w14:paraId="0DEAE286" w14:textId="64F89AFD" w:rsidR="00151DF9" w:rsidRPr="00151DF9" w:rsidRDefault="00151DF9" w:rsidP="00151DF9">
      <w:pPr>
        <w:pStyle w:val="Body"/>
        <w:numPr>
          <w:ilvl w:val="0"/>
          <w:numId w:val="33"/>
        </w:numPr>
        <w:rPr>
          <w:rFonts w:ascii="Arial" w:hAnsi="Arial" w:cs="Arial"/>
        </w:rPr>
      </w:pPr>
      <w:r w:rsidRPr="00151DF9">
        <w:rPr>
          <w:rFonts w:ascii="Arial" w:hAnsi="Arial" w:cs="Arial"/>
        </w:rPr>
        <w:t xml:space="preserve">Examine the current status and operational characteristics of </w:t>
      </w:r>
      <w:r w:rsidR="007C5D23" w:rsidRPr="007C5D23">
        <w:rPr>
          <w:rFonts w:ascii="Arial" w:hAnsi="Arial" w:cs="Arial"/>
          <w:i/>
          <w:iCs/>
        </w:rPr>
        <w:t>Arnis</w:t>
      </w:r>
      <w:r w:rsidRPr="00151DF9">
        <w:rPr>
          <w:rFonts w:ascii="Arial" w:hAnsi="Arial" w:cs="Arial"/>
        </w:rPr>
        <w:t xml:space="preserve"> education programs in higher education institutions in Northern Philippines;</w:t>
      </w:r>
    </w:p>
    <w:p w14:paraId="66A23D76" w14:textId="3E32A41E" w:rsidR="00151DF9" w:rsidRPr="00151DF9" w:rsidRDefault="00151DF9" w:rsidP="00151DF9">
      <w:pPr>
        <w:pStyle w:val="Body"/>
        <w:numPr>
          <w:ilvl w:val="0"/>
          <w:numId w:val="33"/>
        </w:numPr>
        <w:rPr>
          <w:rFonts w:ascii="Arial" w:hAnsi="Arial" w:cs="Arial"/>
        </w:rPr>
      </w:pPr>
      <w:r w:rsidRPr="00151DF9">
        <w:rPr>
          <w:rFonts w:ascii="Arial" w:hAnsi="Arial" w:cs="Arial"/>
        </w:rPr>
        <w:t xml:space="preserve">Identify and analyze safety concerns, technological infrastructure requirements, and student engagement patterns in </w:t>
      </w:r>
      <w:r w:rsidR="007C5D23" w:rsidRPr="007C5D23">
        <w:rPr>
          <w:rFonts w:ascii="Arial" w:hAnsi="Arial" w:cs="Arial"/>
          <w:i/>
          <w:iCs/>
        </w:rPr>
        <w:t>Arnis</w:t>
      </w:r>
      <w:r w:rsidRPr="00151DF9">
        <w:rPr>
          <w:rFonts w:ascii="Arial" w:hAnsi="Arial" w:cs="Arial"/>
        </w:rPr>
        <w:t xml:space="preserve"> education contexts;</w:t>
      </w:r>
    </w:p>
    <w:p w14:paraId="2BC25F46" w14:textId="1911F830" w:rsidR="00790ADA" w:rsidRDefault="00151DF9" w:rsidP="00151DF9">
      <w:pPr>
        <w:pStyle w:val="Body"/>
        <w:numPr>
          <w:ilvl w:val="0"/>
          <w:numId w:val="33"/>
        </w:numPr>
        <w:spacing w:after="0"/>
        <w:rPr>
          <w:rFonts w:ascii="Arial" w:hAnsi="Arial" w:cs="Arial"/>
        </w:rPr>
      </w:pPr>
      <w:r w:rsidRPr="00151DF9">
        <w:rPr>
          <w:rFonts w:ascii="Arial" w:hAnsi="Arial" w:cs="Arial"/>
        </w:rPr>
        <w:t xml:space="preserve">Explore challenges related to assessment methodologies and standardization frameworks in </w:t>
      </w:r>
      <w:r w:rsidR="007C5D23" w:rsidRPr="007C5D23">
        <w:rPr>
          <w:rFonts w:ascii="Arial" w:hAnsi="Arial" w:cs="Arial"/>
          <w:i/>
          <w:iCs/>
        </w:rPr>
        <w:t>Arnis</w:t>
      </w:r>
      <w:r w:rsidRPr="00151DF9">
        <w:rPr>
          <w:rFonts w:ascii="Arial" w:hAnsi="Arial" w:cs="Arial"/>
        </w:rPr>
        <w:t xml:space="preserve"> education at the tertiary level.</w:t>
      </w:r>
    </w:p>
    <w:p w14:paraId="574C82B4" w14:textId="77777777" w:rsidR="00151DF9" w:rsidRDefault="00151DF9" w:rsidP="00151DF9">
      <w:pPr>
        <w:pStyle w:val="Body"/>
        <w:spacing w:after="0"/>
        <w:rPr>
          <w:rFonts w:ascii="Arial" w:hAnsi="Arial" w:cs="Arial"/>
        </w:rPr>
      </w:pPr>
    </w:p>
    <w:p w14:paraId="6A77B93C" w14:textId="77777777" w:rsidR="00151DF9" w:rsidRPr="00151DF9" w:rsidRDefault="00151DF9" w:rsidP="00151DF9">
      <w:pPr>
        <w:pStyle w:val="Body"/>
        <w:spacing w:after="0"/>
        <w:rPr>
          <w:rFonts w:ascii="Arial" w:hAnsi="Arial" w:cs="Arial"/>
        </w:rPr>
      </w:pPr>
    </w:p>
    <w:p w14:paraId="72908935" w14:textId="0C7B6F65" w:rsidR="00151DF9" w:rsidRPr="00151DF9" w:rsidRDefault="00151DF9" w:rsidP="00151DF9">
      <w:pPr>
        <w:pStyle w:val="Heading3"/>
        <w:spacing w:after="240"/>
        <w:jc w:val="both"/>
        <w:rPr>
          <w:rFonts w:ascii="Arial" w:hAnsi="Arial" w:cs="Arial"/>
          <w:color w:val="000000" w:themeColor="text1"/>
          <w:sz w:val="22"/>
          <w:szCs w:val="22"/>
        </w:rPr>
      </w:pPr>
      <w:r>
        <w:rPr>
          <w:rStyle w:val="Strong"/>
          <w:rFonts w:ascii="Arial" w:hAnsi="Arial" w:cs="Arial"/>
          <w:color w:val="000000" w:themeColor="text1"/>
          <w:sz w:val="22"/>
          <w:szCs w:val="22"/>
        </w:rPr>
        <w:t>2. T</w:t>
      </w:r>
      <w:r w:rsidRPr="00151DF9">
        <w:rPr>
          <w:rStyle w:val="Strong"/>
          <w:rFonts w:ascii="Arial" w:hAnsi="Arial" w:cs="Arial"/>
          <w:color w:val="000000" w:themeColor="text1"/>
          <w:sz w:val="22"/>
          <w:szCs w:val="22"/>
        </w:rPr>
        <w:t>HEORETICAL FRAMEWORK</w:t>
      </w:r>
    </w:p>
    <w:p w14:paraId="2DEC9CFB" w14:textId="61BA4010" w:rsidR="00151DF9" w:rsidRPr="00151DF9" w:rsidRDefault="00151DF9" w:rsidP="00151DF9">
      <w:pPr>
        <w:pStyle w:val="NormalWeb"/>
        <w:spacing w:before="0" w:beforeAutospacing="0" w:after="240" w:afterAutospacing="0"/>
        <w:jc w:val="both"/>
        <w:rPr>
          <w:rFonts w:ascii="Arial" w:hAnsi="Arial" w:cs="Arial"/>
          <w:sz w:val="20"/>
          <w:szCs w:val="20"/>
        </w:rPr>
      </w:pPr>
      <w:r w:rsidRPr="00151DF9">
        <w:rPr>
          <w:rFonts w:ascii="Arial" w:hAnsi="Arial" w:cs="Arial"/>
          <w:sz w:val="20"/>
          <w:szCs w:val="20"/>
        </w:rPr>
        <w:t xml:space="preserve">This study is anchored on </w:t>
      </w:r>
      <w:r w:rsidRPr="00151DF9">
        <w:rPr>
          <w:rStyle w:val="Strong"/>
          <w:rFonts w:ascii="Arial" w:hAnsi="Arial" w:cs="Arial"/>
          <w:b w:val="0"/>
          <w:bCs w:val="0"/>
          <w:sz w:val="20"/>
          <w:szCs w:val="20"/>
        </w:rPr>
        <w:t>Cultural Heritage Education Theory</w:t>
      </w:r>
      <w:r w:rsidRPr="00151DF9">
        <w:rPr>
          <w:rFonts w:ascii="Arial" w:hAnsi="Arial" w:cs="Arial"/>
          <w:sz w:val="20"/>
          <w:szCs w:val="20"/>
        </w:rPr>
        <w:t xml:space="preserve"> and </w:t>
      </w:r>
      <w:r w:rsidRPr="00151DF9">
        <w:rPr>
          <w:rStyle w:val="Strong"/>
          <w:rFonts w:ascii="Arial" w:hAnsi="Arial" w:cs="Arial"/>
          <w:b w:val="0"/>
          <w:bCs w:val="0"/>
          <w:sz w:val="20"/>
          <w:szCs w:val="20"/>
        </w:rPr>
        <w:t>Curriculum Implementation Theory</w:t>
      </w:r>
      <w:r w:rsidRPr="00151DF9">
        <w:rPr>
          <w:rFonts w:ascii="Arial" w:hAnsi="Arial" w:cs="Arial"/>
          <w:sz w:val="20"/>
          <w:szCs w:val="20"/>
        </w:rPr>
        <w:t xml:space="preserve">, which together provide a lens for understanding how </w:t>
      </w:r>
      <w:r w:rsidR="007C5D23" w:rsidRPr="007C5D23">
        <w:rPr>
          <w:rStyle w:val="Emphasis"/>
          <w:rFonts w:ascii="Arial" w:hAnsi="Arial" w:cs="Arial"/>
          <w:sz w:val="20"/>
          <w:szCs w:val="20"/>
        </w:rPr>
        <w:t>Arnis</w:t>
      </w:r>
      <w:r w:rsidRPr="00151DF9">
        <w:rPr>
          <w:rFonts w:ascii="Arial" w:hAnsi="Arial" w:cs="Arial"/>
          <w:sz w:val="20"/>
          <w:szCs w:val="20"/>
        </w:rPr>
        <w:t xml:space="preserve"> functions as both a pedagogical and cultural construct in higher education.</w:t>
      </w:r>
    </w:p>
    <w:p w14:paraId="694F2438" w14:textId="65537A10" w:rsidR="00151DF9" w:rsidRPr="00151DF9" w:rsidRDefault="00151DF9" w:rsidP="00151DF9">
      <w:pPr>
        <w:pStyle w:val="NormalWeb"/>
        <w:spacing w:before="0" w:beforeAutospacing="0" w:after="240" w:afterAutospacing="0"/>
        <w:jc w:val="both"/>
        <w:rPr>
          <w:rFonts w:ascii="Arial" w:hAnsi="Arial" w:cs="Arial"/>
          <w:sz w:val="20"/>
          <w:szCs w:val="20"/>
        </w:rPr>
      </w:pPr>
      <w:r w:rsidRPr="00151DF9">
        <w:rPr>
          <w:rStyle w:val="Strong"/>
          <w:rFonts w:ascii="Arial" w:hAnsi="Arial" w:cs="Arial"/>
          <w:b w:val="0"/>
          <w:bCs w:val="0"/>
          <w:sz w:val="20"/>
          <w:szCs w:val="20"/>
        </w:rPr>
        <w:t>Cultural Heritage Education Theory</w:t>
      </w:r>
      <w:r w:rsidRPr="00151DF9">
        <w:rPr>
          <w:rFonts w:ascii="Arial" w:hAnsi="Arial" w:cs="Arial"/>
          <w:sz w:val="20"/>
          <w:szCs w:val="20"/>
        </w:rPr>
        <w:t xml:space="preserve"> posits that education serves as a means to transmit, preserve, and revitalize cultural identity through the integration of heritage-based content into formal curricula (Hooper-Greenhill, 2007). Within this perspective, </w:t>
      </w:r>
      <w:r w:rsidR="007C5D23" w:rsidRPr="007C5D23">
        <w:rPr>
          <w:rStyle w:val="Emphasis"/>
          <w:rFonts w:ascii="Arial" w:hAnsi="Arial" w:cs="Arial"/>
          <w:sz w:val="20"/>
          <w:szCs w:val="20"/>
        </w:rPr>
        <w:t>Arnis</w:t>
      </w:r>
      <w:r w:rsidRPr="00151DF9">
        <w:rPr>
          <w:rFonts w:ascii="Arial" w:hAnsi="Arial" w:cs="Arial"/>
          <w:sz w:val="20"/>
          <w:szCs w:val="20"/>
        </w:rPr>
        <w:t xml:space="preserve"> education embodies not only physical skill development but also the cultivation of national consciousness and appreciation of indigenous traditions. As </w:t>
      </w:r>
      <w:proofErr w:type="spellStart"/>
      <w:r w:rsidRPr="00151DF9">
        <w:rPr>
          <w:rStyle w:val="Strong"/>
          <w:rFonts w:ascii="Arial" w:hAnsi="Arial" w:cs="Arial"/>
          <w:b w:val="0"/>
          <w:bCs w:val="0"/>
          <w:sz w:val="20"/>
          <w:szCs w:val="20"/>
        </w:rPr>
        <w:t>Gadaza</w:t>
      </w:r>
      <w:proofErr w:type="spellEnd"/>
      <w:r w:rsidRPr="00151DF9">
        <w:rPr>
          <w:rStyle w:val="Strong"/>
          <w:rFonts w:ascii="Arial" w:hAnsi="Arial" w:cs="Arial"/>
          <w:b w:val="0"/>
          <w:bCs w:val="0"/>
          <w:sz w:val="20"/>
          <w:szCs w:val="20"/>
        </w:rPr>
        <w:t xml:space="preserve"> et al. (2025)</w:t>
      </w:r>
      <w:r w:rsidRPr="00151DF9">
        <w:rPr>
          <w:rFonts w:ascii="Arial" w:hAnsi="Arial" w:cs="Arial"/>
          <w:sz w:val="20"/>
          <w:szCs w:val="20"/>
        </w:rPr>
        <w:t xml:space="preserve"> assert, embedding Filipino cultural heritage in teacher education reinforces students’ connection to </w:t>
      </w:r>
      <w:r w:rsidRPr="00151DF9">
        <w:rPr>
          <w:rFonts w:ascii="Arial" w:hAnsi="Arial" w:cs="Arial"/>
          <w:sz w:val="20"/>
          <w:szCs w:val="20"/>
        </w:rPr>
        <w:lastRenderedPageBreak/>
        <w:t xml:space="preserve">their cultural roots, fostering pride and belonging. Thus, the teaching of </w:t>
      </w:r>
      <w:r w:rsidR="007C5D23" w:rsidRPr="007C5D23">
        <w:rPr>
          <w:rStyle w:val="Emphasis"/>
          <w:rFonts w:ascii="Arial" w:hAnsi="Arial" w:cs="Arial"/>
          <w:sz w:val="20"/>
          <w:szCs w:val="20"/>
        </w:rPr>
        <w:t>Arnis</w:t>
      </w:r>
      <w:r w:rsidRPr="00151DF9">
        <w:rPr>
          <w:rFonts w:ascii="Arial" w:hAnsi="Arial" w:cs="Arial"/>
          <w:sz w:val="20"/>
          <w:szCs w:val="20"/>
        </w:rPr>
        <w:t xml:space="preserve"> transcends its physical dimension, functioning as a medium for heritage continuity and cultural resilience within the educational setting.</w:t>
      </w:r>
    </w:p>
    <w:p w14:paraId="1C2D6CC9" w14:textId="411A04A8" w:rsidR="00151DF9" w:rsidRPr="00151DF9" w:rsidRDefault="00151DF9" w:rsidP="00151DF9">
      <w:pPr>
        <w:pStyle w:val="NormalWeb"/>
        <w:spacing w:before="0" w:beforeAutospacing="0" w:after="240" w:afterAutospacing="0"/>
        <w:jc w:val="both"/>
        <w:rPr>
          <w:rFonts w:ascii="Arial" w:hAnsi="Arial" w:cs="Arial"/>
          <w:sz w:val="20"/>
          <w:szCs w:val="20"/>
        </w:rPr>
      </w:pPr>
      <w:r w:rsidRPr="00151DF9">
        <w:rPr>
          <w:rFonts w:ascii="Arial" w:hAnsi="Arial" w:cs="Arial"/>
          <w:sz w:val="20"/>
          <w:szCs w:val="20"/>
        </w:rPr>
        <w:t xml:space="preserve">Complementing this is </w:t>
      </w:r>
      <w:r w:rsidRPr="00151DF9">
        <w:rPr>
          <w:rStyle w:val="Strong"/>
          <w:rFonts w:ascii="Arial" w:hAnsi="Arial" w:cs="Arial"/>
          <w:b w:val="0"/>
          <w:bCs w:val="0"/>
          <w:sz w:val="20"/>
          <w:szCs w:val="20"/>
        </w:rPr>
        <w:t>Curriculum Implementation Theory</w:t>
      </w:r>
      <w:r w:rsidRPr="00151DF9">
        <w:rPr>
          <w:rFonts w:ascii="Arial" w:hAnsi="Arial" w:cs="Arial"/>
          <w:sz w:val="20"/>
          <w:szCs w:val="20"/>
        </w:rPr>
        <w:t xml:space="preserve">, which emphasizes the dynamic process by which educational programs are enacted, negotiated, and adapted within institutional contexts (Fullan, 2016). Implementation is influenced by multiple factors, including teacher competence, resource availability, administrative support, and student engagement. In the context of </w:t>
      </w:r>
      <w:r w:rsidR="007C5D23" w:rsidRPr="007C5D23">
        <w:rPr>
          <w:rStyle w:val="Emphasis"/>
          <w:rFonts w:ascii="Arial" w:hAnsi="Arial" w:cs="Arial"/>
          <w:sz w:val="20"/>
          <w:szCs w:val="20"/>
        </w:rPr>
        <w:t>Arnis</w:t>
      </w:r>
      <w:r w:rsidRPr="00151DF9">
        <w:rPr>
          <w:rFonts w:ascii="Arial" w:hAnsi="Arial" w:cs="Arial"/>
          <w:sz w:val="20"/>
          <w:szCs w:val="20"/>
        </w:rPr>
        <w:t xml:space="preserve"> instruction, these elements determine how well CHED-mandated outcomes are achieved in practice. As </w:t>
      </w:r>
      <w:r w:rsidRPr="00151DF9">
        <w:rPr>
          <w:rStyle w:val="Strong"/>
          <w:rFonts w:ascii="Arial" w:hAnsi="Arial" w:cs="Arial"/>
          <w:b w:val="0"/>
          <w:bCs w:val="0"/>
          <w:sz w:val="20"/>
          <w:szCs w:val="20"/>
        </w:rPr>
        <w:t>Peralta (2025)</w:t>
      </w:r>
      <w:r w:rsidRPr="00151DF9">
        <w:rPr>
          <w:rFonts w:ascii="Arial" w:hAnsi="Arial" w:cs="Arial"/>
          <w:sz w:val="20"/>
          <w:szCs w:val="20"/>
        </w:rPr>
        <w:t xml:space="preserve"> and </w:t>
      </w:r>
      <w:r w:rsidRPr="00151DF9">
        <w:rPr>
          <w:rStyle w:val="Strong"/>
          <w:rFonts w:ascii="Arial" w:hAnsi="Arial" w:cs="Arial"/>
          <w:b w:val="0"/>
          <w:bCs w:val="0"/>
          <w:sz w:val="20"/>
          <w:szCs w:val="20"/>
        </w:rPr>
        <w:t>Vargas and Gomez (2025)</w:t>
      </w:r>
      <w:r w:rsidRPr="00151DF9">
        <w:rPr>
          <w:rFonts w:ascii="Arial" w:hAnsi="Arial" w:cs="Arial"/>
          <w:sz w:val="20"/>
          <w:szCs w:val="20"/>
        </w:rPr>
        <w:t xml:space="preserve"> highlight, disparities in instructional preparation and institutional commitment hinder the consistent delivery of </w:t>
      </w:r>
      <w:r w:rsidR="007C5D23" w:rsidRPr="007C5D23">
        <w:rPr>
          <w:rStyle w:val="Emphasis"/>
          <w:rFonts w:ascii="Arial" w:hAnsi="Arial" w:cs="Arial"/>
          <w:sz w:val="20"/>
          <w:szCs w:val="20"/>
        </w:rPr>
        <w:t>Arnis</w:t>
      </w:r>
      <w:r w:rsidRPr="00151DF9">
        <w:rPr>
          <w:rFonts w:ascii="Arial" w:hAnsi="Arial" w:cs="Arial"/>
          <w:sz w:val="20"/>
          <w:szCs w:val="20"/>
        </w:rPr>
        <w:t xml:space="preserve"> education across universities.</w:t>
      </w:r>
    </w:p>
    <w:p w14:paraId="15B318D7" w14:textId="696C23E4" w:rsidR="00151DF9" w:rsidRPr="00151DF9" w:rsidRDefault="00151DF9" w:rsidP="00151DF9">
      <w:pPr>
        <w:pStyle w:val="NormalWeb"/>
        <w:spacing w:before="0" w:beforeAutospacing="0" w:after="240" w:afterAutospacing="0"/>
        <w:jc w:val="both"/>
        <w:rPr>
          <w:rFonts w:ascii="Arial" w:hAnsi="Arial" w:cs="Arial"/>
          <w:sz w:val="20"/>
          <w:szCs w:val="20"/>
        </w:rPr>
      </w:pPr>
      <w:r w:rsidRPr="00151DF9">
        <w:rPr>
          <w:rFonts w:ascii="Arial" w:hAnsi="Arial" w:cs="Arial"/>
          <w:sz w:val="20"/>
          <w:szCs w:val="20"/>
        </w:rPr>
        <w:t xml:space="preserve">By integrating these theoretical perspectives, the present study views the implementation of </w:t>
      </w:r>
      <w:proofErr w:type="spellStart"/>
      <w:r w:rsidR="007C5D23" w:rsidRPr="007C5D23">
        <w:rPr>
          <w:rStyle w:val="Emphasis"/>
          <w:rFonts w:ascii="Arial" w:hAnsi="Arial" w:cs="Arial"/>
          <w:sz w:val="20"/>
          <w:szCs w:val="20"/>
        </w:rPr>
        <w:t>Arnis</w:t>
      </w:r>
      <w:proofErr w:type="spellEnd"/>
      <w:r w:rsidRPr="00151DF9">
        <w:rPr>
          <w:rFonts w:ascii="Arial" w:hAnsi="Arial" w:cs="Arial"/>
          <w:sz w:val="20"/>
          <w:szCs w:val="20"/>
        </w:rPr>
        <w:t xml:space="preserve"> in </w:t>
      </w:r>
      <w:proofErr w:type="spellStart"/>
      <w:r w:rsidRPr="00151DF9">
        <w:rPr>
          <w:rFonts w:ascii="Arial" w:hAnsi="Arial" w:cs="Arial"/>
          <w:sz w:val="20"/>
          <w:szCs w:val="20"/>
        </w:rPr>
        <w:t>PATHFit</w:t>
      </w:r>
      <w:proofErr w:type="spellEnd"/>
      <w:r w:rsidRPr="00151DF9">
        <w:rPr>
          <w:rFonts w:ascii="Arial" w:hAnsi="Arial" w:cs="Arial"/>
          <w:sz w:val="20"/>
          <w:szCs w:val="20"/>
        </w:rPr>
        <w:t xml:space="preserve"> courses as both a </w:t>
      </w:r>
      <w:r w:rsidRPr="00151DF9">
        <w:rPr>
          <w:rStyle w:val="Strong"/>
          <w:rFonts w:ascii="Arial" w:hAnsi="Arial" w:cs="Arial"/>
          <w:b w:val="0"/>
          <w:bCs w:val="0"/>
          <w:sz w:val="20"/>
          <w:szCs w:val="20"/>
        </w:rPr>
        <w:t>cultural project</w:t>
      </w:r>
      <w:r w:rsidRPr="00151DF9">
        <w:rPr>
          <w:rFonts w:ascii="Arial" w:hAnsi="Arial" w:cs="Arial"/>
          <w:sz w:val="20"/>
          <w:szCs w:val="20"/>
        </w:rPr>
        <w:t xml:space="preserve">—aimed at sustaining Filipino heritage—and an </w:t>
      </w:r>
      <w:r w:rsidRPr="00151DF9">
        <w:rPr>
          <w:rStyle w:val="Strong"/>
          <w:rFonts w:ascii="Arial" w:hAnsi="Arial" w:cs="Arial"/>
          <w:b w:val="0"/>
          <w:bCs w:val="0"/>
          <w:sz w:val="20"/>
          <w:szCs w:val="20"/>
        </w:rPr>
        <w:t>educational process</w:t>
      </w:r>
      <w:r w:rsidRPr="00151DF9">
        <w:rPr>
          <w:rFonts w:ascii="Arial" w:hAnsi="Arial" w:cs="Arial"/>
          <w:sz w:val="20"/>
          <w:szCs w:val="20"/>
        </w:rPr>
        <w:t xml:space="preserve"> shaped by curricular, institutional, and pedagogical realities. This dual framework guides the analysis of how curriculum documents and teaching practices reflect the goals of cultural preservation, physical education, and national identity formation.</w:t>
      </w:r>
    </w:p>
    <w:p w14:paraId="564D3378" w14:textId="77777777" w:rsidR="00151DF9" w:rsidRDefault="00151DF9" w:rsidP="00441B6F">
      <w:pPr>
        <w:pStyle w:val="AbstHead"/>
        <w:spacing w:after="0"/>
        <w:jc w:val="both"/>
        <w:rPr>
          <w:rFonts w:ascii="Arial" w:hAnsi="Arial" w:cs="Arial"/>
        </w:rPr>
      </w:pPr>
    </w:p>
    <w:p w14:paraId="5ACDD4A6" w14:textId="0F1A0CAD" w:rsidR="007F7B32" w:rsidRPr="00151DF9" w:rsidRDefault="005617B6" w:rsidP="00441B6F">
      <w:pPr>
        <w:pStyle w:val="AbstHead"/>
        <w:spacing w:after="0"/>
        <w:jc w:val="both"/>
        <w:rPr>
          <w:rFonts w:ascii="Arial" w:hAnsi="Arial" w:cs="Arial"/>
        </w:rPr>
      </w:pPr>
      <w:r>
        <w:rPr>
          <w:rFonts w:ascii="Arial" w:hAnsi="Arial" w:cs="Arial"/>
        </w:rPr>
        <w:t>3</w:t>
      </w:r>
      <w:r w:rsidR="00902823" w:rsidRPr="00151DF9">
        <w:rPr>
          <w:rFonts w:ascii="Arial" w:hAnsi="Arial" w:cs="Arial"/>
        </w:rPr>
        <w:t xml:space="preserve">. </w:t>
      </w:r>
      <w:r w:rsidR="006B57D0" w:rsidRPr="00151DF9">
        <w:rPr>
          <w:rFonts w:ascii="Arial" w:hAnsi="Arial" w:cs="Arial"/>
        </w:rPr>
        <w:t>methodology</w:t>
      </w:r>
    </w:p>
    <w:p w14:paraId="2563C471" w14:textId="77777777" w:rsidR="00790ADA" w:rsidRPr="00151DF9" w:rsidRDefault="00790ADA" w:rsidP="00441B6F">
      <w:pPr>
        <w:pStyle w:val="AbstHead"/>
        <w:spacing w:after="0"/>
        <w:jc w:val="both"/>
        <w:rPr>
          <w:rFonts w:ascii="Arial" w:hAnsi="Arial" w:cs="Arial"/>
        </w:rPr>
      </w:pPr>
    </w:p>
    <w:p w14:paraId="65416D19" w14:textId="77777777" w:rsidR="000E5DA3" w:rsidRDefault="005445BB" w:rsidP="000E5DA3">
      <w:pPr>
        <w:pStyle w:val="Body"/>
        <w:rPr>
          <w:rFonts w:ascii="Arial" w:hAnsi="Arial" w:cs="Arial"/>
        </w:rPr>
      </w:pPr>
      <w:r w:rsidRPr="00151DF9">
        <w:rPr>
          <w:rFonts w:ascii="Arial" w:hAnsi="Arial" w:cs="Arial"/>
        </w:rPr>
        <w:t xml:space="preserve">This study employed a qualitative research design utilizing document analysis and classroom observation to examine the integration of </w:t>
      </w:r>
      <w:r w:rsidR="007C5D23" w:rsidRPr="007C5D23">
        <w:rPr>
          <w:rFonts w:ascii="Arial" w:hAnsi="Arial" w:cs="Arial"/>
          <w:i/>
          <w:iCs/>
        </w:rPr>
        <w:t>Arnis</w:t>
      </w:r>
      <w:r w:rsidRPr="00151DF9">
        <w:rPr>
          <w:rFonts w:ascii="Arial" w:hAnsi="Arial" w:cs="Arial"/>
        </w:rPr>
        <w:t xml:space="preserve"> in the PATHFIT curriculum. Qualitative design was appropriate for exploring educational practices and institutional contexts in depth (Creswell &amp; Poth, 2018).</w:t>
      </w:r>
    </w:p>
    <w:p w14:paraId="5D2B0ABC" w14:textId="72626151" w:rsidR="000E5DA3" w:rsidRDefault="000E5DA3" w:rsidP="000E5DA3">
      <w:pPr>
        <w:pStyle w:val="Body"/>
        <w:rPr>
          <w:rFonts w:ascii="Arial" w:hAnsi="Arial" w:cs="Arial"/>
        </w:rPr>
      </w:pPr>
      <w:r w:rsidRPr="000E5DA3">
        <w:rPr>
          <w:rFonts w:ascii="Arial" w:hAnsi="Arial" w:cs="Arial"/>
        </w:rPr>
        <w:t>The study was conducted in</w:t>
      </w:r>
      <w:r>
        <w:rPr>
          <w:rFonts w:ascii="Arial" w:hAnsi="Arial" w:cs="Arial"/>
        </w:rPr>
        <w:t xml:space="preserve"> five (5)</w:t>
      </w:r>
      <w:r w:rsidRPr="000E5DA3">
        <w:rPr>
          <w:rFonts w:ascii="Arial" w:hAnsi="Arial" w:cs="Arial"/>
        </w:rPr>
        <w:t xml:space="preserve"> Philippine HEIs </w:t>
      </w:r>
      <w:r>
        <w:rPr>
          <w:rFonts w:ascii="Arial" w:hAnsi="Arial" w:cs="Arial"/>
        </w:rPr>
        <w:t xml:space="preserve">in Northern Luzon </w:t>
      </w:r>
      <w:r w:rsidRPr="000E5DA3">
        <w:rPr>
          <w:rFonts w:ascii="Arial" w:hAnsi="Arial" w:cs="Arial"/>
        </w:rPr>
        <w:t xml:space="preserve">offering </w:t>
      </w:r>
      <w:proofErr w:type="spellStart"/>
      <w:r w:rsidRPr="000E5DA3">
        <w:rPr>
          <w:rFonts w:ascii="Arial" w:hAnsi="Arial" w:cs="Arial"/>
        </w:rPr>
        <w:t>PATHFit</w:t>
      </w:r>
      <w:proofErr w:type="spellEnd"/>
      <w:r w:rsidRPr="000E5DA3">
        <w:rPr>
          <w:rFonts w:ascii="Arial" w:hAnsi="Arial" w:cs="Arial"/>
        </w:rPr>
        <w:t xml:space="preserve"> courses.</w:t>
      </w:r>
      <w:r>
        <w:rPr>
          <w:rFonts w:ascii="Arial" w:hAnsi="Arial" w:cs="Arial"/>
        </w:rPr>
        <w:t xml:space="preserve"> </w:t>
      </w:r>
      <w:r w:rsidR="005445BB" w:rsidRPr="00151DF9">
        <w:rPr>
          <w:rFonts w:ascii="Arial" w:hAnsi="Arial" w:cs="Arial"/>
        </w:rPr>
        <w:t xml:space="preserve">Relevant materials such as curriculum guides, course syllabi, institutional policies, and CHED memoranda were systematically analyzed to determine the extent of </w:t>
      </w:r>
      <w:r w:rsidR="007C5D23" w:rsidRPr="007C5D23">
        <w:rPr>
          <w:rFonts w:ascii="Arial" w:hAnsi="Arial" w:cs="Arial"/>
          <w:i/>
          <w:iCs/>
        </w:rPr>
        <w:t>Arnis</w:t>
      </w:r>
      <w:r w:rsidR="005445BB" w:rsidRPr="00151DF9">
        <w:rPr>
          <w:rFonts w:ascii="Arial" w:hAnsi="Arial" w:cs="Arial"/>
        </w:rPr>
        <w:t xml:space="preserve"> inclusion, compliance with national standards, and potential areas for curricular improvement. Following Bowen’s (2009) approach, document analysis facilitated the identification of patterns and gaps across institutional and regulatory texts.</w:t>
      </w:r>
    </w:p>
    <w:p w14:paraId="1A3BE7BE" w14:textId="7A099877" w:rsidR="00A03B96" w:rsidRPr="00151DF9" w:rsidRDefault="005445BB" w:rsidP="005445BB">
      <w:pPr>
        <w:pStyle w:val="Body"/>
        <w:spacing w:after="0"/>
        <w:rPr>
          <w:rFonts w:ascii="Arial" w:hAnsi="Arial" w:cs="Arial"/>
        </w:rPr>
      </w:pPr>
      <w:r w:rsidRPr="00151DF9">
        <w:rPr>
          <w:rFonts w:ascii="Arial" w:hAnsi="Arial" w:cs="Arial"/>
        </w:rPr>
        <w:t xml:space="preserve">Classroom observations were conducted to complement the document review and to gain insights into instructional strategies, student participation, and the use of facilities and equipment in </w:t>
      </w:r>
      <w:r w:rsidR="007C5D23" w:rsidRPr="007C5D23">
        <w:rPr>
          <w:rFonts w:ascii="Arial" w:hAnsi="Arial" w:cs="Arial"/>
          <w:i/>
          <w:iCs/>
        </w:rPr>
        <w:t>Arnis</w:t>
      </w:r>
      <w:r w:rsidRPr="00151DF9">
        <w:rPr>
          <w:rFonts w:ascii="Arial" w:hAnsi="Arial" w:cs="Arial"/>
        </w:rPr>
        <w:t xml:space="preserve"> instruction. Observation data were recorded through detailed field notes and analyzed thematically following Braun and Clarke’s (2006) framework to identify recurring themes related to curriculum implementation and pedagogical practices. Ethical considerations, including institutional permission, confidentiality, and data protection, were strictly observed throughout the research process to ensure the integrity and trustworthiness of the findings.</w:t>
      </w:r>
    </w:p>
    <w:p w14:paraId="07362B6F" w14:textId="77777777" w:rsidR="00A03B96" w:rsidRPr="00151DF9" w:rsidRDefault="00A03B96" w:rsidP="00441B6F">
      <w:pPr>
        <w:pStyle w:val="Body"/>
        <w:spacing w:after="0"/>
        <w:rPr>
          <w:rFonts w:ascii="Arial" w:hAnsi="Arial" w:cs="Arial"/>
        </w:rPr>
      </w:pPr>
    </w:p>
    <w:p w14:paraId="442CF8C5" w14:textId="3E61B9FE" w:rsidR="00902823" w:rsidRPr="00151DF9" w:rsidRDefault="005617B6" w:rsidP="00441B6F">
      <w:pPr>
        <w:pStyle w:val="Head1"/>
        <w:spacing w:after="0"/>
        <w:jc w:val="both"/>
        <w:rPr>
          <w:rFonts w:ascii="Arial" w:hAnsi="Arial" w:cs="Arial"/>
        </w:rPr>
      </w:pPr>
      <w:r>
        <w:rPr>
          <w:rFonts w:ascii="Arial" w:hAnsi="Arial" w:cs="Arial"/>
        </w:rPr>
        <w:t>4</w:t>
      </w:r>
      <w:r w:rsidR="00902823" w:rsidRPr="00151DF9">
        <w:rPr>
          <w:rFonts w:ascii="Arial" w:hAnsi="Arial" w:cs="Arial"/>
        </w:rPr>
        <w:t xml:space="preserve">. </w:t>
      </w:r>
      <w:r w:rsidR="00000F8F" w:rsidRPr="00151DF9">
        <w:rPr>
          <w:rFonts w:ascii="Arial" w:hAnsi="Arial" w:cs="Arial"/>
        </w:rPr>
        <w:t>results and discussion</w:t>
      </w:r>
    </w:p>
    <w:p w14:paraId="0C50874B" w14:textId="77777777" w:rsidR="00790ADA" w:rsidRPr="00151DF9" w:rsidRDefault="00790ADA" w:rsidP="00441B6F">
      <w:pPr>
        <w:pStyle w:val="Head1"/>
        <w:spacing w:after="0"/>
        <w:jc w:val="both"/>
        <w:rPr>
          <w:rFonts w:ascii="Arial" w:hAnsi="Arial" w:cs="Arial"/>
        </w:rPr>
      </w:pPr>
    </w:p>
    <w:p w14:paraId="008506F6" w14:textId="6A41D499" w:rsidR="005840F5" w:rsidRPr="005840F5" w:rsidRDefault="005617B6" w:rsidP="005840F5">
      <w:pPr>
        <w:pStyle w:val="Body"/>
        <w:rPr>
          <w:rFonts w:ascii="Arial" w:eastAsiaTheme="minorHAnsi" w:hAnsi="Arial" w:cs="Arial"/>
          <w:b/>
          <w:sz w:val="22"/>
          <w:szCs w:val="22"/>
          <w:lang w:val="en-PH"/>
        </w:rPr>
      </w:pPr>
      <w:r>
        <w:rPr>
          <w:rFonts w:ascii="Arial" w:eastAsiaTheme="minorHAnsi" w:hAnsi="Arial" w:cs="Arial"/>
          <w:b/>
          <w:sz w:val="22"/>
          <w:szCs w:val="22"/>
          <w:lang w:val="en-PH"/>
        </w:rPr>
        <w:t>4</w:t>
      </w:r>
      <w:r w:rsidR="005840F5" w:rsidRPr="005840F5">
        <w:rPr>
          <w:rFonts w:ascii="Arial" w:eastAsiaTheme="minorHAnsi" w:hAnsi="Arial" w:cs="Arial"/>
          <w:b/>
          <w:sz w:val="22"/>
          <w:szCs w:val="22"/>
          <w:lang w:val="en-PH"/>
        </w:rPr>
        <w:t xml:space="preserve">.1. The Status of </w:t>
      </w:r>
      <w:r w:rsidR="007C5D23" w:rsidRPr="007C5D23">
        <w:rPr>
          <w:rFonts w:ascii="Arial" w:eastAsiaTheme="minorHAnsi" w:hAnsi="Arial" w:cs="Arial"/>
          <w:b/>
          <w:i/>
          <w:iCs/>
          <w:sz w:val="22"/>
          <w:szCs w:val="22"/>
          <w:lang w:val="en-PH"/>
        </w:rPr>
        <w:t>Arnis</w:t>
      </w:r>
      <w:r w:rsidR="005840F5" w:rsidRPr="005840F5">
        <w:rPr>
          <w:rFonts w:ascii="Arial" w:eastAsiaTheme="minorHAnsi" w:hAnsi="Arial" w:cs="Arial"/>
          <w:b/>
          <w:sz w:val="22"/>
          <w:szCs w:val="22"/>
          <w:lang w:val="en-PH"/>
        </w:rPr>
        <w:t xml:space="preserve"> Education in Higher Education Institutions (HEIs)</w:t>
      </w:r>
    </w:p>
    <w:p w14:paraId="70348D37" w14:textId="31275AA1"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Cs/>
          <w:lang w:val="en-PH"/>
        </w:rPr>
        <w:t>The findings reveal a</w:t>
      </w:r>
      <w:r w:rsidRPr="005840F5">
        <w:rPr>
          <w:rFonts w:ascii="Arial" w:eastAsiaTheme="minorHAnsi" w:hAnsi="Arial" w:cs="Arial"/>
          <w:b/>
          <w:lang w:val="en-PH"/>
        </w:rPr>
        <w:t xml:space="preserve"> persistent gap between policy recognition and the actual implementation of </w:t>
      </w:r>
      <w:r w:rsidR="007C5D23" w:rsidRPr="007C5D23">
        <w:rPr>
          <w:rFonts w:ascii="Arial" w:eastAsiaTheme="minorHAnsi" w:hAnsi="Arial" w:cs="Arial"/>
          <w:b/>
          <w:i/>
          <w:iCs/>
          <w:lang w:val="en-PH"/>
        </w:rPr>
        <w:t>Arnis</w:t>
      </w:r>
      <w:r w:rsidRPr="005840F5">
        <w:rPr>
          <w:rFonts w:ascii="Arial" w:eastAsiaTheme="minorHAnsi" w:hAnsi="Arial" w:cs="Arial"/>
          <w:b/>
          <w:lang w:val="en-PH"/>
        </w:rPr>
        <w:t xml:space="preserve"> across higher education institutions</w:t>
      </w:r>
      <w:r w:rsidRPr="005840F5">
        <w:rPr>
          <w:rFonts w:ascii="Arial" w:eastAsiaTheme="minorHAnsi" w:hAnsi="Arial" w:cs="Arial"/>
          <w:bCs/>
          <w:lang w:val="en-PH"/>
        </w:rPr>
        <w:t xml:space="preserve">. Although Republic Act No. 9850 (2009) institutionalized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as the national martial art and sport, its integration into curricular programs remains inconsistent. Many HEIs lack explicit policies or institutional </w:t>
      </w:r>
      <w:r w:rsidRPr="005840F5">
        <w:rPr>
          <w:rFonts w:ascii="Arial" w:eastAsiaTheme="minorHAnsi" w:hAnsi="Arial" w:cs="Arial"/>
          <w:bCs/>
          <w:lang w:val="en-PH"/>
        </w:rPr>
        <w:lastRenderedPageBreak/>
        <w:t xml:space="preserve">guidelines to support the systematic inclusion of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in the Physical Activity Towards Health and Fitness (</w:t>
      </w:r>
      <w:proofErr w:type="spellStart"/>
      <w:r w:rsidRPr="005840F5">
        <w:rPr>
          <w:rFonts w:ascii="Arial" w:eastAsiaTheme="minorHAnsi" w:hAnsi="Arial" w:cs="Arial"/>
          <w:bCs/>
          <w:lang w:val="en-PH"/>
        </w:rPr>
        <w:t>PATHFit</w:t>
      </w:r>
      <w:proofErr w:type="spellEnd"/>
      <w:r w:rsidRPr="005840F5">
        <w:rPr>
          <w:rFonts w:ascii="Arial" w:eastAsiaTheme="minorHAnsi" w:hAnsi="Arial" w:cs="Arial"/>
          <w:bCs/>
          <w:lang w:val="en-PH"/>
        </w:rPr>
        <w:t>) curriculum (Peralta, 2025). This policy–practice gap highlights what Fullan (2016) describes as a “disjunction in curriculum enactment,” wherein well-intentioned policies fail to translate into sustainable practice due to administrative inertia, resource limitations, or lack of instructional capacity.</w:t>
      </w:r>
    </w:p>
    <w:p w14:paraId="30A48FFF" w14:textId="4BA85DC6"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Cs/>
          <w:lang w:val="en-PH"/>
        </w:rPr>
        <w:t xml:space="preserve">A major contributing factor is the </w:t>
      </w:r>
      <w:r w:rsidRPr="005840F5">
        <w:rPr>
          <w:rFonts w:ascii="Arial" w:eastAsiaTheme="minorHAnsi" w:hAnsi="Arial" w:cs="Arial"/>
          <w:b/>
          <w:lang w:val="en-PH"/>
        </w:rPr>
        <w:t>shortage of trained instructors and subject specialists.</w:t>
      </w:r>
      <w:r w:rsidRPr="005840F5">
        <w:rPr>
          <w:rFonts w:ascii="Arial" w:eastAsiaTheme="minorHAnsi" w:hAnsi="Arial" w:cs="Arial"/>
          <w:bCs/>
          <w:lang w:val="en-PH"/>
        </w:rPr>
        <w:t xml:space="preserve"> Peralta (2025) observed that many faculty members tasked to teach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have minimal formal training in Filipino Martial Arts (FMA), resulting in challenges related to technical accuracy, safety protocols, and cultural contextualization. The absence of qualified trainers also limits the proper transmission of the cultural and historical dimensions of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Within the lens of Cultural Heritage Education Theory (Hooper-Greenhill, 2007), this lack of cultural literacy among instructors weakens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’s educational value as a medium for identity formation. A similar concern is echoed by </w:t>
      </w:r>
      <w:proofErr w:type="spellStart"/>
      <w:r w:rsidRPr="005840F5">
        <w:rPr>
          <w:rFonts w:ascii="Arial" w:eastAsiaTheme="minorHAnsi" w:hAnsi="Arial" w:cs="Arial"/>
          <w:bCs/>
          <w:lang w:val="en-PH"/>
        </w:rPr>
        <w:t>Gadaza</w:t>
      </w:r>
      <w:proofErr w:type="spellEnd"/>
      <w:r w:rsidRPr="005840F5">
        <w:rPr>
          <w:rFonts w:ascii="Arial" w:eastAsiaTheme="minorHAnsi" w:hAnsi="Arial" w:cs="Arial"/>
          <w:bCs/>
          <w:lang w:val="en-PH"/>
        </w:rPr>
        <w:t xml:space="preserve"> et al. (2025), who assert that the inclusion of Filipino cultural heritage in curriculum design must be grounded in culturally competent instruction to ensure authenticity and learner engagement.</w:t>
      </w:r>
    </w:p>
    <w:p w14:paraId="70409796" w14:textId="5EF87B76"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
          <w:lang w:val="en-PH"/>
        </w:rPr>
        <w:t xml:space="preserve">Resource limitations further constrain effective implementation. </w:t>
      </w:r>
      <w:r w:rsidRPr="005840F5">
        <w:rPr>
          <w:rFonts w:ascii="Arial" w:eastAsiaTheme="minorHAnsi" w:hAnsi="Arial" w:cs="Arial"/>
          <w:bCs/>
          <w:lang w:val="en-PH"/>
        </w:rPr>
        <w:t xml:space="preserve">Many HEIs reported the absence of specialized facilities, safety gear, and instructional media necessary for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instruction. Golez (2024) found that the development of multimedia teaching tools and modern facilities remains slow and uneven across Philippine HEIs, leading to reduced instructional efficiency. Under Curriculum Implementation Theory, these logistical constraints impede the fidelity of implementation, since teaching effectiveness is shaped by available infrastructure and institutional support systems (Fullan, 2016).</w:t>
      </w:r>
    </w:p>
    <w:p w14:paraId="3347A2CB" w14:textId="1AA5A961"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Cs/>
          <w:lang w:val="en-PH"/>
        </w:rPr>
        <w:t>Moreover</w:t>
      </w:r>
      <w:r w:rsidRPr="005840F5">
        <w:rPr>
          <w:rFonts w:ascii="Arial" w:eastAsiaTheme="minorHAnsi" w:hAnsi="Arial" w:cs="Arial"/>
          <w:b/>
          <w:lang w:val="en-PH"/>
        </w:rPr>
        <w:t>, curriculum time allocation remains restricted</w:t>
      </w:r>
      <w:r w:rsidRPr="005840F5">
        <w:rPr>
          <w:rFonts w:ascii="Arial" w:eastAsiaTheme="minorHAnsi" w:hAnsi="Arial" w:cs="Arial"/>
          <w:bCs/>
          <w:lang w:val="en-PH"/>
        </w:rPr>
        <w:t xml:space="preserve">. The typical </w:t>
      </w:r>
      <w:proofErr w:type="spellStart"/>
      <w:r w:rsidRPr="005840F5">
        <w:rPr>
          <w:rFonts w:ascii="Arial" w:eastAsiaTheme="minorHAnsi" w:hAnsi="Arial" w:cs="Arial"/>
          <w:bCs/>
          <w:lang w:val="en-PH"/>
        </w:rPr>
        <w:t>PATHFit</w:t>
      </w:r>
      <w:proofErr w:type="spellEnd"/>
      <w:r w:rsidRPr="005840F5">
        <w:rPr>
          <w:rFonts w:ascii="Arial" w:eastAsiaTheme="minorHAnsi" w:hAnsi="Arial" w:cs="Arial"/>
          <w:bCs/>
          <w:lang w:val="en-PH"/>
        </w:rPr>
        <w:t xml:space="preserve"> course structure offers limited contact hours, leaving little room for both technical training and cultural education (Peralta, 2025; Don et al., 2025). This results in superficial instruction that prioritizes physical drills over heritage understanding. Such imbalance reflects a departure from the holistic educational goals envisioned by Cultural Heritage Education Theory, which emphasizes the integration of heritage content into learning experiences to strengthen cultural continuity (Hooper-Greenhill, 2007).</w:t>
      </w:r>
    </w:p>
    <w:p w14:paraId="681A245F" w14:textId="12F28D6B"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Cs/>
          <w:lang w:val="en-PH"/>
        </w:rPr>
        <w:t xml:space="preserve">Another dimension of the findings involves </w:t>
      </w:r>
      <w:r w:rsidRPr="005840F5">
        <w:rPr>
          <w:rFonts w:ascii="Arial" w:eastAsiaTheme="minorHAnsi" w:hAnsi="Arial" w:cs="Arial"/>
          <w:b/>
          <w:lang w:val="en-PH"/>
        </w:rPr>
        <w:t>student heterogeneity and motivation.</w:t>
      </w:r>
      <w:r w:rsidRPr="005840F5">
        <w:rPr>
          <w:rFonts w:ascii="Arial" w:eastAsiaTheme="minorHAnsi" w:hAnsi="Arial" w:cs="Arial"/>
          <w:bCs/>
          <w:lang w:val="en-PH"/>
        </w:rPr>
        <w:t xml:space="preserve"> Faculty respondents noted significant differences in skill levels and cultural appreciation among students. Many view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as a mere course requirement rather than an avenue for personal or cultural growth. </w:t>
      </w:r>
      <w:proofErr w:type="spellStart"/>
      <w:r w:rsidRPr="005840F5">
        <w:rPr>
          <w:rFonts w:ascii="Arial" w:eastAsiaTheme="minorHAnsi" w:hAnsi="Arial" w:cs="Arial"/>
          <w:bCs/>
          <w:lang w:val="en-PH"/>
        </w:rPr>
        <w:t>Mortejo</w:t>
      </w:r>
      <w:proofErr w:type="spellEnd"/>
      <w:r w:rsidRPr="005840F5">
        <w:rPr>
          <w:rFonts w:ascii="Arial" w:eastAsiaTheme="minorHAnsi" w:hAnsi="Arial" w:cs="Arial"/>
          <w:bCs/>
          <w:lang w:val="en-PH"/>
        </w:rPr>
        <w:t xml:space="preserve"> and </w:t>
      </w:r>
      <w:proofErr w:type="spellStart"/>
      <w:r w:rsidRPr="005840F5">
        <w:rPr>
          <w:rFonts w:ascii="Arial" w:eastAsiaTheme="minorHAnsi" w:hAnsi="Arial" w:cs="Arial"/>
          <w:bCs/>
          <w:lang w:val="en-PH"/>
        </w:rPr>
        <w:t>Okilanda</w:t>
      </w:r>
      <w:proofErr w:type="spellEnd"/>
      <w:r w:rsidRPr="005840F5">
        <w:rPr>
          <w:rFonts w:ascii="Arial" w:eastAsiaTheme="minorHAnsi" w:hAnsi="Arial" w:cs="Arial"/>
          <w:bCs/>
          <w:lang w:val="en-PH"/>
        </w:rPr>
        <w:t xml:space="preserve"> (2024), however, demonstrated that consistent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engagement enhances resilience and adaptability, suggesting that increased exposure and proper instructional framing can transform student perceptions. This finding underscores the importance of heritage-based pedagogy, which, when properly implemented, can foster not only physical fitness but also psychological and cultural development (Lobo, 2025).</w:t>
      </w:r>
    </w:p>
    <w:p w14:paraId="61CAA846" w14:textId="6F27584F" w:rsidR="005840F5" w:rsidRPr="005840F5" w:rsidRDefault="005617B6" w:rsidP="005840F5">
      <w:pPr>
        <w:pStyle w:val="Body"/>
        <w:rPr>
          <w:rFonts w:ascii="Arial" w:eastAsiaTheme="minorHAnsi" w:hAnsi="Arial" w:cs="Arial"/>
          <w:b/>
          <w:sz w:val="22"/>
          <w:szCs w:val="22"/>
          <w:lang w:val="en-PH"/>
        </w:rPr>
      </w:pPr>
      <w:r>
        <w:rPr>
          <w:rFonts w:ascii="Arial" w:eastAsiaTheme="minorHAnsi" w:hAnsi="Arial" w:cs="Arial"/>
          <w:b/>
          <w:sz w:val="22"/>
          <w:szCs w:val="22"/>
          <w:lang w:val="en-PH"/>
        </w:rPr>
        <w:t>4</w:t>
      </w:r>
      <w:r w:rsidR="005840F5" w:rsidRPr="005840F5">
        <w:rPr>
          <w:rFonts w:ascii="Arial" w:eastAsiaTheme="minorHAnsi" w:hAnsi="Arial" w:cs="Arial"/>
          <w:b/>
          <w:sz w:val="22"/>
          <w:szCs w:val="22"/>
          <w:lang w:val="en-PH"/>
        </w:rPr>
        <w:t>.2. Safety Issues, Technological Support, and Student Engagement</w:t>
      </w:r>
    </w:p>
    <w:p w14:paraId="2B957E38" w14:textId="2C02FEB4" w:rsidR="005840F5" w:rsidRPr="00916CA2" w:rsidRDefault="005840F5" w:rsidP="005840F5">
      <w:pPr>
        <w:pStyle w:val="Body"/>
        <w:rPr>
          <w:rFonts w:ascii="Arial" w:eastAsiaTheme="minorHAnsi" w:hAnsi="Arial" w:cs="Arial"/>
          <w:bCs/>
          <w:lang w:val="en-PH"/>
        </w:rPr>
      </w:pPr>
      <w:r w:rsidRPr="005840F5">
        <w:rPr>
          <w:rFonts w:ascii="Arial" w:eastAsiaTheme="minorHAnsi" w:hAnsi="Arial" w:cs="Arial"/>
          <w:b/>
          <w:lang w:val="en-PH"/>
        </w:rPr>
        <w:t xml:space="preserve">Safety remains a central concern in </w:t>
      </w:r>
      <w:r w:rsidR="007C5D23" w:rsidRPr="007C5D23">
        <w:rPr>
          <w:rFonts w:ascii="Arial" w:eastAsiaTheme="minorHAnsi" w:hAnsi="Arial" w:cs="Arial"/>
          <w:b/>
          <w:i/>
          <w:iCs/>
          <w:lang w:val="en-PH"/>
        </w:rPr>
        <w:t>Arnis</w:t>
      </w:r>
      <w:r w:rsidRPr="005840F5">
        <w:rPr>
          <w:rFonts w:ascii="Arial" w:eastAsiaTheme="minorHAnsi" w:hAnsi="Arial" w:cs="Arial"/>
          <w:b/>
          <w:lang w:val="en-PH"/>
        </w:rPr>
        <w:t xml:space="preserve"> instruction</w:t>
      </w:r>
      <w:r w:rsidRPr="005840F5">
        <w:rPr>
          <w:rFonts w:ascii="Arial" w:eastAsiaTheme="minorHAnsi" w:hAnsi="Arial" w:cs="Arial"/>
          <w:bCs/>
          <w:lang w:val="en-PH"/>
        </w:rPr>
        <w:t>, given its weapon-based and contact nature. Faculty participants emphasized the need for appropriate supervision, protective equipment, and incremental skill progression. However, due to budgetary and facility limitations, risk management practices are inconsistently applied (Peralta, 2025). This issue aligns with Fullan’s (2016) assertion that the success of curriculum implementation depends on the extent to which institutional environments support safe and effective teaching conditions. Excessive caution, driven by legal or safety fears, often leads to overly conservative instruction that limits realism and student engagement.</w:t>
      </w:r>
    </w:p>
    <w:p w14:paraId="2CA84753" w14:textId="476E827C"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
          <w:lang w:val="en-PH"/>
        </w:rPr>
        <w:lastRenderedPageBreak/>
        <w:t>Technological support also emerged as a major challenge</w:t>
      </w:r>
      <w:r w:rsidRPr="005840F5">
        <w:rPr>
          <w:rFonts w:ascii="Arial" w:eastAsiaTheme="minorHAnsi" w:hAnsi="Arial" w:cs="Arial"/>
          <w:bCs/>
          <w:lang w:val="en-PH"/>
        </w:rPr>
        <w:t xml:space="preserve">, particularly in the aftermath of the COVID-19 pandemic, which necessitated digital modes of instruction. While some institutions attempted to use videos and online modules, faculty found it difficult to teach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techniques virtually due to the lack of immediate feedback and safe practice environments (Golez, 2024). The reliance on generic online content diluted the experiential and cultural aspects of learning, contradicting the goals of Cultural Heritage Education Theory, which calls for embodied and contextualized engagement with heritage practices.</w:t>
      </w:r>
    </w:p>
    <w:p w14:paraId="75DAD2F3" w14:textId="788A2803"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
          <w:lang w:val="en-PH"/>
        </w:rPr>
        <w:t>Low student engagement and limited course promotion</w:t>
      </w:r>
      <w:r w:rsidRPr="005840F5">
        <w:rPr>
          <w:rFonts w:ascii="Arial" w:eastAsiaTheme="minorHAnsi" w:hAnsi="Arial" w:cs="Arial"/>
          <w:bCs/>
          <w:lang w:val="en-PH"/>
        </w:rPr>
        <w:t xml:space="preserve"> further contribute to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’s marginal status within university sports programs. Many students perceive it as less modern or globally recognized compared to other sports (Peralta, 2025). According to Don et al. (2025), effective promotion and cultural framing—through demonstrations, heritage storytelling, and integration of Filipino values—are critical to transforming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from a marginal course into a celebrated symbol of national identity. The challenge, therefore, lies not merely in instruction but in cultivating a cultural ecosystem within HEIs that recognizes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as a form of living heritage.</w:t>
      </w:r>
    </w:p>
    <w:p w14:paraId="120A0E14" w14:textId="6625EAFF" w:rsidR="005840F5" w:rsidRPr="005840F5" w:rsidRDefault="005617B6" w:rsidP="005840F5">
      <w:pPr>
        <w:pStyle w:val="Body"/>
        <w:rPr>
          <w:rFonts w:ascii="Arial" w:eastAsiaTheme="minorHAnsi" w:hAnsi="Arial" w:cs="Arial"/>
          <w:b/>
          <w:sz w:val="22"/>
          <w:szCs w:val="22"/>
          <w:lang w:val="en-PH"/>
        </w:rPr>
      </w:pPr>
      <w:r>
        <w:rPr>
          <w:rFonts w:ascii="Arial" w:eastAsiaTheme="minorHAnsi" w:hAnsi="Arial" w:cs="Arial"/>
          <w:b/>
          <w:sz w:val="22"/>
          <w:szCs w:val="22"/>
          <w:lang w:val="en-PH"/>
        </w:rPr>
        <w:t>4</w:t>
      </w:r>
      <w:r w:rsidR="005840F5" w:rsidRPr="005840F5">
        <w:rPr>
          <w:rFonts w:ascii="Arial" w:eastAsiaTheme="minorHAnsi" w:hAnsi="Arial" w:cs="Arial"/>
          <w:b/>
          <w:sz w:val="22"/>
          <w:szCs w:val="22"/>
          <w:lang w:val="en-PH"/>
        </w:rPr>
        <w:t xml:space="preserve">.3. Challenges in Assessment and Standardization of </w:t>
      </w:r>
      <w:r w:rsidR="007C5D23" w:rsidRPr="007C5D23">
        <w:rPr>
          <w:rFonts w:ascii="Arial" w:eastAsiaTheme="minorHAnsi" w:hAnsi="Arial" w:cs="Arial"/>
          <w:b/>
          <w:i/>
          <w:iCs/>
          <w:sz w:val="22"/>
          <w:szCs w:val="22"/>
          <w:lang w:val="en-PH"/>
        </w:rPr>
        <w:t>Arnis</w:t>
      </w:r>
      <w:r w:rsidR="005840F5" w:rsidRPr="005840F5">
        <w:rPr>
          <w:rFonts w:ascii="Arial" w:eastAsiaTheme="minorHAnsi" w:hAnsi="Arial" w:cs="Arial"/>
          <w:b/>
          <w:sz w:val="22"/>
          <w:szCs w:val="22"/>
          <w:lang w:val="en-PH"/>
        </w:rPr>
        <w:t xml:space="preserve"> Education</w:t>
      </w:r>
    </w:p>
    <w:p w14:paraId="4B22629A" w14:textId="1B10915E"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Cs/>
          <w:lang w:val="en-PH"/>
        </w:rPr>
        <w:t xml:space="preserve">Findings show significant inconsistencies in the assessment and evaluation of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performance across HEIs. While some institutions assess through </w:t>
      </w:r>
      <w:proofErr w:type="spellStart"/>
      <w:r w:rsidRPr="005840F5">
        <w:rPr>
          <w:rFonts w:ascii="Arial" w:eastAsiaTheme="minorHAnsi" w:hAnsi="Arial" w:cs="Arial"/>
          <w:bCs/>
          <w:lang w:val="en-PH"/>
        </w:rPr>
        <w:t>anyo</w:t>
      </w:r>
      <w:proofErr w:type="spellEnd"/>
      <w:r w:rsidRPr="005840F5">
        <w:rPr>
          <w:rFonts w:ascii="Arial" w:eastAsiaTheme="minorHAnsi" w:hAnsi="Arial" w:cs="Arial"/>
          <w:bCs/>
          <w:lang w:val="en-PH"/>
        </w:rPr>
        <w:t xml:space="preserve"> (forms), sparring, or theoretical exams, others rely on unstructured observation or participation grades. The lack of standardized rubrics undermines the credibility of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instruction and the comparability of student outcomes across institutions (Peralta, 2025). This fragmentation points to a broader issue in Curriculum Implementation Theory, which emphasizes that curricular innovations require systemic support, shared standards, and professional learning communities to sustain quality (Fullan, 2016).</w:t>
      </w:r>
    </w:p>
    <w:p w14:paraId="18853AE1" w14:textId="78CBA25E"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Cs/>
          <w:lang w:val="en-PH"/>
        </w:rPr>
        <w:t>Recent efforts to develop structured learning packets and standardized materials, as shown by Vargas and Gomez (2025), represent a promising response to this challenge. Their work demonstrates that standardized instructional design enhances student comprehension and performance consistency. When aligned with cultural principles, such standardization ensures both pedagogical rigor and cultural authenticity—hallmarks of Cultural Heritage Education Theory.</w:t>
      </w:r>
    </w:p>
    <w:p w14:paraId="41127AB9" w14:textId="311ED0DB" w:rsidR="005840F5" w:rsidRPr="005840F5" w:rsidRDefault="005840F5" w:rsidP="005840F5">
      <w:pPr>
        <w:pStyle w:val="Body"/>
        <w:rPr>
          <w:rFonts w:ascii="Arial" w:eastAsiaTheme="minorHAnsi" w:hAnsi="Arial" w:cs="Arial"/>
          <w:bCs/>
          <w:lang w:val="en-PH"/>
        </w:rPr>
      </w:pPr>
      <w:r w:rsidRPr="005840F5">
        <w:rPr>
          <w:rFonts w:ascii="Arial" w:eastAsiaTheme="minorHAnsi" w:hAnsi="Arial" w:cs="Arial"/>
          <w:bCs/>
          <w:lang w:val="en-PH"/>
        </w:rPr>
        <w:t xml:space="preserve">Drawing from both theoretical perspectives, the study underscores that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education in HEIs exists at the intersection of cultural preservation and curricular implementation. The Cultural Heritage Education Theory explains the cultural and identity-based imperatives of integrating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into the curriculum, while the Curriculum Implementation Theory elucidates the operational barriers that hinder effective delivery. The findings affirm that successful implementation requires not only policy compliance but also capacity building, resource development, and cultural sensitivity among instructors.</w:t>
      </w:r>
    </w:p>
    <w:p w14:paraId="29AE3A92" w14:textId="41A017B2" w:rsidR="00AD7B7C" w:rsidRPr="005840F5" w:rsidRDefault="005840F5" w:rsidP="005840F5">
      <w:pPr>
        <w:pStyle w:val="Body"/>
        <w:rPr>
          <w:rFonts w:ascii="Arial" w:hAnsi="Arial" w:cs="Arial"/>
          <w:bCs/>
          <w:sz w:val="18"/>
          <w:szCs w:val="18"/>
        </w:rPr>
      </w:pPr>
      <w:r w:rsidRPr="005840F5">
        <w:rPr>
          <w:rFonts w:ascii="Arial" w:eastAsiaTheme="minorHAnsi" w:hAnsi="Arial" w:cs="Arial"/>
          <w:bCs/>
          <w:lang w:val="en-PH"/>
        </w:rPr>
        <w:t xml:space="preserve">Ultimately, </w:t>
      </w:r>
      <w:r w:rsidR="007C5D23" w:rsidRPr="007C5D23">
        <w:rPr>
          <w:rFonts w:ascii="Arial" w:eastAsiaTheme="minorHAnsi" w:hAnsi="Arial" w:cs="Arial"/>
          <w:bCs/>
          <w:i/>
          <w:iCs/>
          <w:lang w:val="en-PH"/>
        </w:rPr>
        <w:t>Arnis</w:t>
      </w:r>
      <w:r w:rsidRPr="005840F5">
        <w:rPr>
          <w:rFonts w:ascii="Arial" w:eastAsiaTheme="minorHAnsi" w:hAnsi="Arial" w:cs="Arial"/>
          <w:bCs/>
          <w:lang w:val="en-PH"/>
        </w:rPr>
        <w:t xml:space="preserve"> instruction must evolve from being an elective or peripheral PE activity into a transformative educational practice that links physical fitness with national identity, resilience, and cultural continuity. As </w:t>
      </w:r>
      <w:proofErr w:type="spellStart"/>
      <w:r w:rsidRPr="005840F5">
        <w:rPr>
          <w:rFonts w:ascii="Arial" w:eastAsiaTheme="minorHAnsi" w:hAnsi="Arial" w:cs="Arial"/>
          <w:bCs/>
          <w:lang w:val="en-PH"/>
        </w:rPr>
        <w:t>Gadaza</w:t>
      </w:r>
      <w:proofErr w:type="spellEnd"/>
      <w:r w:rsidRPr="005840F5">
        <w:rPr>
          <w:rFonts w:ascii="Arial" w:eastAsiaTheme="minorHAnsi" w:hAnsi="Arial" w:cs="Arial"/>
          <w:bCs/>
          <w:lang w:val="en-PH"/>
        </w:rPr>
        <w:t xml:space="preserve"> et al. (2025) and Peralta (2025) emphasize, when curriculum development is informed by cultural heritage and supported by institutional systems, it becomes a vital tool for shaping holistic, culturally grounded Filipino learners.</w:t>
      </w:r>
    </w:p>
    <w:p w14:paraId="1C09B8A6" w14:textId="4947DA24" w:rsidR="00B01FCD" w:rsidRPr="00151DF9" w:rsidRDefault="005617B6" w:rsidP="00AD7B7C">
      <w:pPr>
        <w:pStyle w:val="ConcHead"/>
        <w:jc w:val="both"/>
        <w:rPr>
          <w:rFonts w:ascii="Arial" w:hAnsi="Arial" w:cs="Arial"/>
        </w:rPr>
      </w:pPr>
      <w:r>
        <w:rPr>
          <w:rFonts w:ascii="Arial" w:hAnsi="Arial" w:cs="Arial"/>
        </w:rPr>
        <w:t>5</w:t>
      </w:r>
      <w:r w:rsidR="00000F8F" w:rsidRPr="00151DF9">
        <w:rPr>
          <w:rFonts w:ascii="Arial" w:hAnsi="Arial" w:cs="Arial"/>
        </w:rPr>
        <w:t xml:space="preserve">. </w:t>
      </w:r>
      <w:r w:rsidR="00B01FCD" w:rsidRPr="00151DF9">
        <w:rPr>
          <w:rFonts w:ascii="Arial" w:hAnsi="Arial" w:cs="Arial"/>
        </w:rPr>
        <w:t>Conclusion</w:t>
      </w:r>
    </w:p>
    <w:p w14:paraId="649E5639" w14:textId="3ED79314" w:rsidR="005617B6" w:rsidRPr="005617B6" w:rsidRDefault="007C5D23" w:rsidP="005617B6">
      <w:pPr>
        <w:pStyle w:val="Body"/>
        <w:rPr>
          <w:rFonts w:ascii="Arial" w:eastAsia="Calibri" w:hAnsi="Arial" w:cs="Arial"/>
          <w:lang w:val="en-PH"/>
        </w:rPr>
      </w:pPr>
      <w:r w:rsidRPr="007C5D23">
        <w:rPr>
          <w:rFonts w:ascii="Arial" w:eastAsia="Calibri" w:hAnsi="Arial" w:cs="Arial"/>
          <w:i/>
          <w:iCs/>
          <w:lang w:val="en-PH"/>
        </w:rPr>
        <w:t>Arnis</w:t>
      </w:r>
      <w:r w:rsidR="005617B6" w:rsidRPr="005617B6">
        <w:rPr>
          <w:rFonts w:ascii="Arial" w:eastAsia="Calibri" w:hAnsi="Arial" w:cs="Arial"/>
          <w:lang w:val="en-PH"/>
        </w:rPr>
        <w:t xml:space="preserve">, as enshrined in Republic Act No. 9850 (2009), represents not only a martial discipline but also a profound expression of Filipino cultural identity and heritage. Despite its legislative </w:t>
      </w:r>
      <w:r w:rsidR="005617B6" w:rsidRPr="005617B6">
        <w:rPr>
          <w:rFonts w:ascii="Arial" w:eastAsia="Calibri" w:hAnsi="Arial" w:cs="Arial"/>
          <w:lang w:val="en-PH"/>
        </w:rPr>
        <w:lastRenderedPageBreak/>
        <w:t xml:space="preserve">recognition, the study revealed a persistent gap between policy and practice in higher education institutions (HEIs). Challenges such as inadequate instructor training, insufficient facilities and equipment, curricular constraints, and limited student motivation continue to hinder its meaningful implementation in </w:t>
      </w:r>
      <w:proofErr w:type="spellStart"/>
      <w:r w:rsidR="005617B6" w:rsidRPr="005617B6">
        <w:rPr>
          <w:rFonts w:ascii="Arial" w:eastAsia="Calibri" w:hAnsi="Arial" w:cs="Arial"/>
          <w:lang w:val="en-PH"/>
        </w:rPr>
        <w:t>PATHFit</w:t>
      </w:r>
      <w:proofErr w:type="spellEnd"/>
      <w:r w:rsidR="005617B6" w:rsidRPr="005617B6">
        <w:rPr>
          <w:rFonts w:ascii="Arial" w:eastAsia="Calibri" w:hAnsi="Arial" w:cs="Arial"/>
          <w:lang w:val="en-PH"/>
        </w:rPr>
        <w:t xml:space="preserve"> courses. These findings affirm that while </w:t>
      </w:r>
      <w:r w:rsidRPr="007C5D23">
        <w:rPr>
          <w:rFonts w:ascii="Arial" w:eastAsia="Calibri" w:hAnsi="Arial" w:cs="Arial"/>
          <w:i/>
          <w:iCs/>
          <w:lang w:val="en-PH"/>
        </w:rPr>
        <w:t>Arnis</w:t>
      </w:r>
      <w:r w:rsidR="005617B6" w:rsidRPr="005617B6">
        <w:rPr>
          <w:rFonts w:ascii="Arial" w:eastAsia="Calibri" w:hAnsi="Arial" w:cs="Arial"/>
          <w:lang w:val="en-PH"/>
        </w:rPr>
        <w:t xml:space="preserve"> holds significant potential for promoting both physical fitness and cultural education, its current delivery often reduces it to a mere course requirement rather than a transformative educational experience. From the lens of Cultural Curriculum Theory, this gap underscores the need to treat </w:t>
      </w:r>
      <w:r w:rsidRPr="007C5D23">
        <w:rPr>
          <w:rFonts w:ascii="Arial" w:eastAsia="Calibri" w:hAnsi="Arial" w:cs="Arial"/>
          <w:i/>
          <w:iCs/>
          <w:lang w:val="en-PH"/>
        </w:rPr>
        <w:t>Arnis</w:t>
      </w:r>
      <w:r w:rsidR="005617B6" w:rsidRPr="005617B6">
        <w:rPr>
          <w:rFonts w:ascii="Arial" w:eastAsia="Calibri" w:hAnsi="Arial" w:cs="Arial"/>
          <w:lang w:val="en-PH"/>
        </w:rPr>
        <w:t xml:space="preserve"> not merely as sport-based instruction but as a vehicle for cultural transmission—integrating values of discipline, respect, and national identity into holistic student development.</w:t>
      </w:r>
    </w:p>
    <w:p w14:paraId="34121E09" w14:textId="67C90CA4" w:rsidR="005617B6" w:rsidRPr="005617B6" w:rsidRDefault="005617B6" w:rsidP="005617B6">
      <w:pPr>
        <w:pStyle w:val="Body"/>
        <w:rPr>
          <w:rFonts w:ascii="Arial" w:eastAsia="Calibri" w:hAnsi="Arial" w:cs="Arial"/>
          <w:lang w:val="en-PH"/>
        </w:rPr>
      </w:pPr>
      <w:r w:rsidRPr="005617B6">
        <w:rPr>
          <w:rFonts w:ascii="Arial" w:eastAsia="Calibri" w:hAnsi="Arial" w:cs="Arial"/>
          <w:lang w:val="en-PH"/>
        </w:rPr>
        <w:t xml:space="preserve">To address these challenges, several strategic interventions are recommended. First, faculty development should be prioritized through continuous professional training, certification programs, and partnerships with recognized </w:t>
      </w:r>
      <w:r w:rsidR="007C5D23" w:rsidRPr="007C5D23">
        <w:rPr>
          <w:rFonts w:ascii="Arial" w:eastAsia="Calibri" w:hAnsi="Arial" w:cs="Arial"/>
          <w:i/>
          <w:iCs/>
          <w:lang w:val="en-PH"/>
        </w:rPr>
        <w:t>Arnis</w:t>
      </w:r>
      <w:r w:rsidRPr="005617B6">
        <w:rPr>
          <w:rFonts w:ascii="Arial" w:eastAsia="Calibri" w:hAnsi="Arial" w:cs="Arial"/>
          <w:lang w:val="en-PH"/>
        </w:rPr>
        <w:t xml:space="preserve"> federations to ensure pedagogical and technical competence. Second, institutional investment in resources—including safe facilities, quality equipment, and culturally relevant instructional materials—is essential to sustain both student safety and engagement. Third, curricular enhancement must provide greater time allocation and integration of </w:t>
      </w:r>
      <w:proofErr w:type="spellStart"/>
      <w:r w:rsidR="007C5D23" w:rsidRPr="007C5D23">
        <w:rPr>
          <w:rFonts w:ascii="Arial" w:eastAsia="Calibri" w:hAnsi="Arial" w:cs="Arial"/>
          <w:i/>
          <w:iCs/>
          <w:lang w:val="en-PH"/>
        </w:rPr>
        <w:t>Arnis</w:t>
      </w:r>
      <w:proofErr w:type="spellEnd"/>
      <w:r w:rsidRPr="005617B6">
        <w:rPr>
          <w:rFonts w:ascii="Arial" w:eastAsia="Calibri" w:hAnsi="Arial" w:cs="Arial"/>
          <w:lang w:val="en-PH"/>
        </w:rPr>
        <w:t xml:space="preserve"> within the </w:t>
      </w:r>
      <w:proofErr w:type="spellStart"/>
      <w:r w:rsidRPr="005617B6">
        <w:rPr>
          <w:rFonts w:ascii="Arial" w:eastAsia="Calibri" w:hAnsi="Arial" w:cs="Arial"/>
          <w:lang w:val="en-PH"/>
        </w:rPr>
        <w:t>PATHFit</w:t>
      </w:r>
      <w:proofErr w:type="spellEnd"/>
      <w:r w:rsidRPr="005617B6">
        <w:rPr>
          <w:rFonts w:ascii="Arial" w:eastAsia="Calibri" w:hAnsi="Arial" w:cs="Arial"/>
          <w:lang w:val="en-PH"/>
        </w:rPr>
        <w:t xml:space="preserve"> framework, balancing theoretical, cultural, and practical dimensions of learning. Establishing standardized assessment tools and lesson guides across HEIs will further promote consistency and fairness in evaluating student outcomes.</w:t>
      </w:r>
    </w:p>
    <w:p w14:paraId="0AF74CA5" w14:textId="6490D092" w:rsidR="00AD7B7C" w:rsidRPr="00151DF9" w:rsidRDefault="005617B6" w:rsidP="005617B6">
      <w:pPr>
        <w:pStyle w:val="Body"/>
        <w:spacing w:after="0"/>
        <w:rPr>
          <w:rFonts w:ascii="Arial" w:hAnsi="Arial" w:cs="Arial"/>
        </w:rPr>
      </w:pPr>
      <w:r w:rsidRPr="005617B6">
        <w:rPr>
          <w:rFonts w:ascii="Arial" w:eastAsia="Calibri" w:hAnsi="Arial" w:cs="Arial"/>
          <w:lang w:val="en-PH"/>
        </w:rPr>
        <w:t xml:space="preserve">Furthermore, leveraging technological and pedagogical innovations (as outlined in the TPACK model) can enhance instruction through digital demonstrations, online resources, and blended learning strategies that support both face-to-face and virtual modalities. Finally, sustained institutional and intersectoral collaboration among schools, CHED, the Department of Education, and cultural organizations is vital to institutionalize </w:t>
      </w:r>
      <w:r w:rsidR="007C5D23" w:rsidRPr="007C5D23">
        <w:rPr>
          <w:rFonts w:ascii="Arial" w:eastAsia="Calibri" w:hAnsi="Arial" w:cs="Arial"/>
          <w:i/>
          <w:iCs/>
          <w:lang w:val="en-PH"/>
        </w:rPr>
        <w:t>Arnis</w:t>
      </w:r>
      <w:r w:rsidRPr="005617B6">
        <w:rPr>
          <w:rFonts w:ascii="Arial" w:eastAsia="Calibri" w:hAnsi="Arial" w:cs="Arial"/>
          <w:lang w:val="en-PH"/>
        </w:rPr>
        <w:t xml:space="preserve"> education as a dynamic, culturally grounded component of Philippine higher education. Through these measures, </w:t>
      </w:r>
      <w:r w:rsidR="007C5D23" w:rsidRPr="007C5D23">
        <w:rPr>
          <w:rFonts w:ascii="Arial" w:eastAsia="Calibri" w:hAnsi="Arial" w:cs="Arial"/>
          <w:i/>
          <w:iCs/>
          <w:lang w:val="en-PH"/>
        </w:rPr>
        <w:t>Arnis</w:t>
      </w:r>
      <w:r w:rsidRPr="005617B6">
        <w:rPr>
          <w:rFonts w:ascii="Arial" w:eastAsia="Calibri" w:hAnsi="Arial" w:cs="Arial"/>
          <w:lang w:val="en-PH"/>
        </w:rPr>
        <w:t xml:space="preserve"> can fully embody its dual role—as a martial art that strengthens the body and as a cultural heritage that fortifies the Filipino spirit.</w:t>
      </w:r>
    </w:p>
    <w:p w14:paraId="6D009E17" w14:textId="77777777" w:rsidR="00AD7B7C" w:rsidRPr="00151DF9" w:rsidRDefault="00AD7B7C" w:rsidP="00441B6F">
      <w:pPr>
        <w:pStyle w:val="ReferHead"/>
        <w:spacing w:after="0"/>
        <w:jc w:val="both"/>
        <w:rPr>
          <w:rFonts w:ascii="Arial" w:hAnsi="Arial" w:cs="Arial"/>
          <w:b w:val="0"/>
          <w:caps w:val="0"/>
          <w:sz w:val="20"/>
        </w:rPr>
      </w:pPr>
    </w:p>
    <w:p w14:paraId="4BBDC85F" w14:textId="77777777" w:rsidR="002B685A" w:rsidRPr="00151DF9" w:rsidRDefault="002B685A" w:rsidP="00441B6F">
      <w:pPr>
        <w:pStyle w:val="ReferHead"/>
        <w:spacing w:after="0"/>
        <w:jc w:val="both"/>
        <w:rPr>
          <w:rFonts w:ascii="Arial" w:hAnsi="Arial" w:cs="Arial"/>
          <w:bCs/>
        </w:rPr>
      </w:pPr>
      <w:r w:rsidRPr="00151DF9">
        <w:rPr>
          <w:rFonts w:ascii="Arial" w:hAnsi="Arial" w:cs="Arial"/>
          <w:bCs/>
        </w:rPr>
        <w:t>Consent</w:t>
      </w:r>
    </w:p>
    <w:p w14:paraId="4ABCD3A1" w14:textId="77777777" w:rsidR="002B685A" w:rsidRPr="00151DF9" w:rsidRDefault="002B685A" w:rsidP="00441B6F">
      <w:pPr>
        <w:pStyle w:val="ReferHead"/>
        <w:spacing w:after="0"/>
        <w:jc w:val="both"/>
        <w:rPr>
          <w:rFonts w:ascii="Arial" w:hAnsi="Arial" w:cs="Arial"/>
          <w:bCs/>
        </w:rPr>
      </w:pPr>
    </w:p>
    <w:p w14:paraId="490FAFA3" w14:textId="77777777" w:rsidR="001A29D8" w:rsidRPr="00151DF9" w:rsidRDefault="001A29D8" w:rsidP="00441B6F">
      <w:pPr>
        <w:pStyle w:val="ReferHead"/>
        <w:spacing w:after="0"/>
        <w:jc w:val="both"/>
        <w:rPr>
          <w:rFonts w:ascii="Arial" w:hAnsi="Arial" w:cs="Arial"/>
          <w:b w:val="0"/>
          <w:caps w:val="0"/>
          <w:sz w:val="20"/>
        </w:rPr>
      </w:pPr>
      <w:r w:rsidRPr="00151DF9">
        <w:rPr>
          <w:rFonts w:ascii="Arial" w:hAnsi="Arial" w:cs="Arial"/>
          <w:b w:val="0"/>
          <w:caps w:val="0"/>
          <w:sz w:val="20"/>
        </w:rPr>
        <w:t xml:space="preserve">All authors declare that ‘written informed consent was obtained from </w:t>
      </w:r>
      <w:r w:rsidR="00AD7B7C" w:rsidRPr="00151DF9">
        <w:rPr>
          <w:rFonts w:ascii="Arial" w:hAnsi="Arial" w:cs="Arial"/>
          <w:b w:val="0"/>
          <w:caps w:val="0"/>
          <w:sz w:val="20"/>
        </w:rPr>
        <w:t>all the participants of the study.</w:t>
      </w:r>
    </w:p>
    <w:p w14:paraId="056A3CF3" w14:textId="77777777" w:rsidR="005C784C" w:rsidRPr="00151DF9" w:rsidRDefault="005C784C" w:rsidP="00441B6F">
      <w:pPr>
        <w:pStyle w:val="ReferHead"/>
        <w:spacing w:after="0"/>
        <w:jc w:val="both"/>
        <w:rPr>
          <w:rFonts w:ascii="Arial" w:hAnsi="Arial" w:cs="Arial"/>
          <w:b w:val="0"/>
          <w:caps w:val="0"/>
          <w:sz w:val="20"/>
        </w:rPr>
      </w:pPr>
    </w:p>
    <w:p w14:paraId="57B0D8F8" w14:textId="77777777" w:rsidR="005C784C" w:rsidRPr="00151DF9" w:rsidRDefault="00AD7B7C" w:rsidP="00441B6F">
      <w:pPr>
        <w:pStyle w:val="ReferHead"/>
        <w:spacing w:after="0"/>
        <w:jc w:val="both"/>
        <w:rPr>
          <w:rFonts w:ascii="Arial" w:hAnsi="Arial" w:cs="Arial"/>
          <w:bCs/>
        </w:rPr>
      </w:pPr>
      <w:r w:rsidRPr="00151DF9">
        <w:rPr>
          <w:rFonts w:ascii="Arial" w:hAnsi="Arial" w:cs="Arial"/>
          <w:bCs/>
        </w:rPr>
        <w:t xml:space="preserve">Ethical approval </w:t>
      </w:r>
    </w:p>
    <w:p w14:paraId="36807FC1" w14:textId="77777777" w:rsidR="005C784C" w:rsidRPr="00151DF9" w:rsidRDefault="005C784C" w:rsidP="00441B6F">
      <w:pPr>
        <w:pStyle w:val="ReferHead"/>
        <w:spacing w:after="0"/>
        <w:jc w:val="both"/>
        <w:rPr>
          <w:rFonts w:ascii="Arial" w:hAnsi="Arial" w:cs="Arial"/>
          <w:bCs/>
        </w:rPr>
      </w:pPr>
    </w:p>
    <w:p w14:paraId="7AB1EAE6" w14:textId="77777777" w:rsidR="0041027F" w:rsidRPr="00151DF9" w:rsidRDefault="001A29D8" w:rsidP="00441B6F">
      <w:pPr>
        <w:pStyle w:val="ReferHead"/>
        <w:spacing w:after="0"/>
        <w:jc w:val="both"/>
        <w:rPr>
          <w:rFonts w:ascii="Arial" w:hAnsi="Arial" w:cs="Arial"/>
          <w:b w:val="0"/>
          <w:caps w:val="0"/>
          <w:sz w:val="20"/>
        </w:rPr>
      </w:pPr>
      <w:r w:rsidRPr="00151DF9">
        <w:rPr>
          <w:rFonts w:ascii="Arial" w:hAnsi="Arial" w:cs="Arial"/>
          <w:b w:val="0"/>
          <w:caps w:val="0"/>
          <w:sz w:val="20"/>
        </w:rPr>
        <w:t xml:space="preserve">All authors hereby declare that </w:t>
      </w:r>
      <w:r w:rsidR="00AD7B7C" w:rsidRPr="00151DF9">
        <w:rPr>
          <w:rFonts w:ascii="Arial" w:hAnsi="Arial" w:cs="Arial"/>
          <w:b w:val="0"/>
          <w:caps w:val="0"/>
          <w:sz w:val="20"/>
        </w:rPr>
        <w:t xml:space="preserve">the study is </w:t>
      </w:r>
      <w:r w:rsidR="0041027F" w:rsidRPr="00151DF9">
        <w:rPr>
          <w:rFonts w:ascii="Arial" w:hAnsi="Arial" w:cs="Arial"/>
          <w:b w:val="0"/>
          <w:caps w:val="0"/>
          <w:sz w:val="20"/>
        </w:rPr>
        <w:t>examined</w:t>
      </w:r>
      <w:r w:rsidRPr="00151DF9">
        <w:rPr>
          <w:rFonts w:ascii="Arial" w:hAnsi="Arial" w:cs="Arial"/>
          <w:b w:val="0"/>
          <w:caps w:val="0"/>
          <w:sz w:val="20"/>
        </w:rPr>
        <w:t xml:space="preserve"> and approved</w:t>
      </w:r>
      <w:r w:rsidR="0041027F" w:rsidRPr="00151DF9">
        <w:rPr>
          <w:rFonts w:ascii="Arial" w:hAnsi="Arial" w:cs="Arial"/>
          <w:b w:val="0"/>
          <w:caps w:val="0"/>
          <w:sz w:val="20"/>
        </w:rPr>
        <w:t xml:space="preserve"> by the appropriate ethics committee and have therefore been performed in accordance with the ethical standards laid down in the 1964 Declaration of Helsinki.</w:t>
      </w:r>
      <w:r w:rsidRPr="00151DF9">
        <w:rPr>
          <w:rFonts w:ascii="Arial" w:hAnsi="Arial" w:cs="Arial"/>
          <w:b w:val="0"/>
          <w:caps w:val="0"/>
          <w:sz w:val="20"/>
        </w:rPr>
        <w:t>”</w:t>
      </w:r>
    </w:p>
    <w:p w14:paraId="740C1BEC" w14:textId="77777777" w:rsidR="00F1128F" w:rsidRPr="00151DF9" w:rsidRDefault="00F1128F" w:rsidP="00F1128F">
      <w:pPr>
        <w:tabs>
          <w:tab w:val="left" w:pos="2696"/>
        </w:tabs>
        <w:rPr>
          <w:rFonts w:ascii="Arial" w:hAnsi="Arial" w:cs="Arial"/>
        </w:rPr>
      </w:pPr>
      <w:bookmarkStart w:id="0" w:name="_Hlk183685723"/>
    </w:p>
    <w:p w14:paraId="0F982C57" w14:textId="77777777" w:rsidR="00F1128F" w:rsidRPr="00151DF9" w:rsidRDefault="00F1128F" w:rsidP="00F1128F">
      <w:pPr>
        <w:rPr>
          <w:rFonts w:ascii="Arial" w:eastAsia="Calibri" w:hAnsi="Arial" w:cs="Arial"/>
          <w:b/>
          <w:bCs/>
          <w:kern w:val="2"/>
        </w:rPr>
      </w:pPr>
      <w:bookmarkStart w:id="1" w:name="_Hlk197682619"/>
      <w:bookmarkStart w:id="2" w:name="_Hlk180402183"/>
      <w:bookmarkStart w:id="3" w:name="_Hlk183680988"/>
      <w:bookmarkStart w:id="4" w:name="_Hlk197351200"/>
      <w:r w:rsidRPr="00151DF9">
        <w:rPr>
          <w:rFonts w:ascii="Arial" w:eastAsia="Calibri" w:hAnsi="Arial" w:cs="Arial"/>
          <w:b/>
          <w:bCs/>
          <w:kern w:val="2"/>
        </w:rPr>
        <w:t>Disclaimer (Artificial intelligence)</w:t>
      </w:r>
    </w:p>
    <w:p w14:paraId="79EB23E2" w14:textId="77777777" w:rsidR="00F1128F" w:rsidRPr="00151DF9" w:rsidRDefault="00F1128F" w:rsidP="00F1128F">
      <w:pPr>
        <w:rPr>
          <w:rFonts w:ascii="Arial" w:eastAsia="Calibri" w:hAnsi="Arial" w:cs="Arial"/>
          <w:kern w:val="2"/>
        </w:rPr>
      </w:pPr>
      <w:r w:rsidRPr="00151DF9">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5CD722" w14:textId="77777777" w:rsidR="006A0008" w:rsidRPr="00151DF9" w:rsidRDefault="006A0008" w:rsidP="00F1128F">
      <w:pPr>
        <w:rPr>
          <w:rFonts w:ascii="Arial" w:eastAsia="Calibri" w:hAnsi="Arial" w:cs="Arial"/>
          <w:kern w:val="2"/>
        </w:rPr>
      </w:pPr>
    </w:p>
    <w:p w14:paraId="4CCC8F4F" w14:textId="72002A1F" w:rsidR="00F1128F" w:rsidRPr="00151DF9" w:rsidRDefault="00F1128F" w:rsidP="00F1128F">
      <w:pPr>
        <w:rPr>
          <w:rFonts w:ascii="Arial" w:eastAsia="Calibri" w:hAnsi="Arial" w:cs="Arial"/>
          <w:kern w:val="2"/>
        </w:rPr>
      </w:pPr>
      <w:r w:rsidRPr="00151DF9">
        <w:rPr>
          <w:rFonts w:ascii="Arial" w:eastAsia="Calibri" w:hAnsi="Arial" w:cs="Arial"/>
          <w:kern w:val="2"/>
        </w:rPr>
        <w:t>Details of the AI usage are given below:</w:t>
      </w:r>
    </w:p>
    <w:p w14:paraId="22347170" w14:textId="555F6DDD" w:rsidR="006A0008" w:rsidRPr="00151DF9" w:rsidRDefault="006A0008" w:rsidP="006A0008">
      <w:pPr>
        <w:pStyle w:val="ListParagraph"/>
        <w:numPr>
          <w:ilvl w:val="0"/>
          <w:numId w:val="32"/>
        </w:numPr>
        <w:rPr>
          <w:rFonts w:ascii="Arial" w:eastAsia="Calibri" w:hAnsi="Arial" w:cs="Arial"/>
          <w:kern w:val="2"/>
        </w:rPr>
      </w:pPr>
      <w:r w:rsidRPr="00151DF9">
        <w:rPr>
          <w:rFonts w:ascii="Arial" w:eastAsia="Calibri" w:hAnsi="Arial" w:cs="Arial"/>
          <w:kern w:val="2"/>
        </w:rPr>
        <w:t xml:space="preserve">This research utilized </w:t>
      </w:r>
      <w:r w:rsidRPr="00151DF9">
        <w:rPr>
          <w:rFonts w:ascii="Arial" w:eastAsia="Calibri" w:hAnsi="Arial" w:cs="Arial"/>
          <w:b/>
          <w:bCs/>
          <w:kern w:val="2"/>
        </w:rPr>
        <w:t>ChatGPT (GPT-5)</w:t>
      </w:r>
      <w:r w:rsidRPr="00151DF9">
        <w:rPr>
          <w:rFonts w:ascii="Arial" w:eastAsia="Calibri" w:hAnsi="Arial" w:cs="Arial"/>
          <w:kern w:val="2"/>
        </w:rPr>
        <w:t>, an artificial intelligence language model developed by OpenAI</w:t>
      </w:r>
      <w:bookmarkStart w:id="5" w:name="_Hlk187485061"/>
      <w:bookmarkEnd w:id="0"/>
      <w:bookmarkEnd w:id="1"/>
      <w:bookmarkEnd w:id="2"/>
      <w:bookmarkEnd w:id="3"/>
    </w:p>
    <w:p w14:paraId="1F55C3A1" w14:textId="123A4DF1" w:rsidR="006A0008" w:rsidRPr="00151DF9" w:rsidRDefault="006A0008" w:rsidP="006A0008">
      <w:pPr>
        <w:pStyle w:val="ListParagraph"/>
        <w:numPr>
          <w:ilvl w:val="0"/>
          <w:numId w:val="32"/>
        </w:numPr>
        <w:rPr>
          <w:rFonts w:ascii="Arial" w:eastAsia="Calibri" w:hAnsi="Arial" w:cs="Arial"/>
          <w:kern w:val="2"/>
        </w:rPr>
      </w:pPr>
      <w:r w:rsidRPr="00151DF9">
        <w:rPr>
          <w:rFonts w:ascii="Arial" w:eastAsia="Calibri" w:hAnsi="Arial" w:cs="Arial"/>
          <w:kern w:val="2"/>
        </w:rPr>
        <w:t>An English critic and editorial assistant</w:t>
      </w:r>
    </w:p>
    <w:p w14:paraId="168D66F4" w14:textId="0D4C677D" w:rsidR="00860000" w:rsidRDefault="006A0008" w:rsidP="006A0008">
      <w:pPr>
        <w:pStyle w:val="ListParagraph"/>
        <w:numPr>
          <w:ilvl w:val="0"/>
          <w:numId w:val="32"/>
        </w:numPr>
        <w:rPr>
          <w:rFonts w:ascii="Arial" w:eastAsia="Calibri" w:hAnsi="Arial" w:cs="Arial"/>
          <w:kern w:val="2"/>
        </w:rPr>
      </w:pPr>
      <w:r w:rsidRPr="00151DF9">
        <w:rPr>
          <w:rFonts w:ascii="Arial" w:eastAsia="Calibri" w:hAnsi="Arial" w:cs="Arial"/>
          <w:kern w:val="2"/>
        </w:rPr>
        <w:lastRenderedPageBreak/>
        <w:t>Act as an English Critic of a research paper in a respected university. Rephrase and synthesize the provided research article for publication and improve its structure in terms of grammar, spelling, and sentence formation. The output must follow the provided example for topics and subtopics, maintaining an academic tone and preserving all respondent responses.</w:t>
      </w:r>
      <w:bookmarkEnd w:id="4"/>
      <w:bookmarkEnd w:id="5"/>
    </w:p>
    <w:p w14:paraId="2586F467" w14:textId="77777777" w:rsidR="005617B6" w:rsidRPr="00151DF9" w:rsidRDefault="005617B6" w:rsidP="005617B6">
      <w:pPr>
        <w:pStyle w:val="ListParagraph"/>
        <w:rPr>
          <w:rFonts w:ascii="Arial" w:eastAsia="Calibri" w:hAnsi="Arial" w:cs="Arial"/>
          <w:kern w:val="2"/>
        </w:rPr>
      </w:pPr>
    </w:p>
    <w:p w14:paraId="49B3599C" w14:textId="77777777" w:rsidR="00B01FCD" w:rsidRPr="00151DF9" w:rsidRDefault="00B01FCD" w:rsidP="00441B6F">
      <w:pPr>
        <w:pStyle w:val="ReferHead"/>
        <w:spacing w:after="0"/>
        <w:jc w:val="both"/>
        <w:rPr>
          <w:rFonts w:ascii="Arial" w:hAnsi="Arial" w:cs="Arial"/>
        </w:rPr>
      </w:pPr>
      <w:r w:rsidRPr="00151DF9">
        <w:rPr>
          <w:rFonts w:ascii="Arial" w:hAnsi="Arial" w:cs="Arial"/>
        </w:rPr>
        <w:t>References</w:t>
      </w:r>
    </w:p>
    <w:p w14:paraId="00818DA4" w14:textId="77777777" w:rsidR="00790ADA" w:rsidRPr="00151DF9" w:rsidRDefault="00790ADA" w:rsidP="00441B6F">
      <w:pPr>
        <w:pStyle w:val="ReferHead"/>
        <w:spacing w:after="0"/>
        <w:jc w:val="both"/>
        <w:rPr>
          <w:rFonts w:ascii="Arial" w:hAnsi="Arial" w:cs="Arial"/>
        </w:rPr>
      </w:pPr>
    </w:p>
    <w:p w14:paraId="45D2E0DB" w14:textId="796D8F4C" w:rsidR="00151DF9" w:rsidRDefault="00151DF9" w:rsidP="006A0008">
      <w:pPr>
        <w:pStyle w:val="NormalWeb"/>
        <w:spacing w:before="0" w:beforeAutospacing="0" w:after="240" w:afterAutospacing="0"/>
        <w:ind w:left="720" w:hanging="720"/>
        <w:rPr>
          <w:rFonts w:ascii="Arial" w:hAnsi="Arial" w:cs="Arial"/>
          <w:sz w:val="20"/>
          <w:szCs w:val="20"/>
        </w:rPr>
      </w:pPr>
      <w:r w:rsidRPr="00151DF9">
        <w:rPr>
          <w:rFonts w:ascii="Arial" w:hAnsi="Arial" w:cs="Arial"/>
          <w:sz w:val="20"/>
          <w:szCs w:val="20"/>
        </w:rPr>
        <w:t xml:space="preserve">Fullan, M. (2016). </w:t>
      </w:r>
      <w:r w:rsidRPr="005840F5">
        <w:rPr>
          <w:rFonts w:ascii="Arial" w:hAnsi="Arial" w:cs="Arial"/>
          <w:i/>
          <w:iCs/>
          <w:sz w:val="20"/>
          <w:szCs w:val="20"/>
        </w:rPr>
        <w:t>The new meaning of educational change (5th ed.)</w:t>
      </w:r>
      <w:r w:rsidRPr="00151DF9">
        <w:rPr>
          <w:rFonts w:ascii="Arial" w:hAnsi="Arial" w:cs="Arial"/>
          <w:sz w:val="20"/>
          <w:szCs w:val="20"/>
        </w:rPr>
        <w:t>. Teachers College Press.</w:t>
      </w:r>
    </w:p>
    <w:p w14:paraId="3BEC3FAC" w14:textId="1C42B2D2" w:rsidR="006A0008" w:rsidRPr="00151DF9" w:rsidRDefault="006A0008" w:rsidP="006A0008">
      <w:pPr>
        <w:pStyle w:val="NormalWeb"/>
        <w:spacing w:before="0" w:beforeAutospacing="0" w:after="240" w:afterAutospacing="0"/>
        <w:ind w:left="720" w:hanging="720"/>
        <w:rPr>
          <w:rStyle w:val="url"/>
          <w:rFonts w:ascii="Arial" w:hAnsi="Arial" w:cs="Arial"/>
          <w:sz w:val="20"/>
          <w:szCs w:val="20"/>
        </w:rPr>
      </w:pPr>
      <w:proofErr w:type="spellStart"/>
      <w:r w:rsidRPr="00151DF9">
        <w:rPr>
          <w:rFonts w:ascii="Arial" w:hAnsi="Arial" w:cs="Arial"/>
          <w:sz w:val="20"/>
          <w:szCs w:val="20"/>
        </w:rPr>
        <w:t>Gadaza</w:t>
      </w:r>
      <w:proofErr w:type="spellEnd"/>
      <w:r w:rsidRPr="00151DF9">
        <w:rPr>
          <w:rFonts w:ascii="Arial" w:hAnsi="Arial" w:cs="Arial"/>
          <w:sz w:val="20"/>
          <w:szCs w:val="20"/>
        </w:rPr>
        <w:t xml:space="preserve">, A., Manera, A., Santos, S., Alih, C., &amp; Caban, R. (2025). Reviving the Past, Teaching the Future: The Role of Philippine Cultural Heritage in Curriculum Development of Teacher Education Programs Focus. </w:t>
      </w:r>
      <w:r w:rsidRPr="00151DF9">
        <w:rPr>
          <w:rFonts w:ascii="Arial" w:hAnsi="Arial" w:cs="Arial"/>
          <w:i/>
          <w:iCs/>
          <w:sz w:val="20"/>
          <w:szCs w:val="20"/>
        </w:rPr>
        <w:t>International Journal on Culture, History, and Religion</w:t>
      </w:r>
      <w:r w:rsidRPr="00151DF9">
        <w:rPr>
          <w:rFonts w:ascii="Arial" w:hAnsi="Arial" w:cs="Arial"/>
          <w:sz w:val="20"/>
          <w:szCs w:val="20"/>
        </w:rPr>
        <w:t xml:space="preserve">, </w:t>
      </w:r>
      <w:r w:rsidRPr="00151DF9">
        <w:rPr>
          <w:rFonts w:ascii="Arial" w:hAnsi="Arial" w:cs="Arial"/>
          <w:i/>
          <w:iCs/>
          <w:sz w:val="20"/>
          <w:szCs w:val="20"/>
        </w:rPr>
        <w:t>7</w:t>
      </w:r>
      <w:r w:rsidRPr="00151DF9">
        <w:rPr>
          <w:rFonts w:ascii="Arial" w:hAnsi="Arial" w:cs="Arial"/>
          <w:sz w:val="20"/>
          <w:szCs w:val="20"/>
        </w:rPr>
        <w:t xml:space="preserve">(SI2), 80–97. </w:t>
      </w:r>
      <w:r w:rsidRPr="00151DF9">
        <w:rPr>
          <w:rStyle w:val="url"/>
          <w:rFonts w:ascii="Arial" w:hAnsi="Arial" w:cs="Arial"/>
          <w:sz w:val="20"/>
          <w:szCs w:val="20"/>
        </w:rPr>
        <w:t>https://doi.org/10.63931/ijchr.v7isi2.169</w:t>
      </w:r>
    </w:p>
    <w:p w14:paraId="1EDCAE79" w14:textId="2E6EE29E" w:rsidR="006A0008" w:rsidRPr="00151DF9" w:rsidRDefault="006A0008" w:rsidP="006A0008">
      <w:pPr>
        <w:pStyle w:val="NormalWeb"/>
        <w:spacing w:before="0" w:beforeAutospacing="0" w:after="240" w:afterAutospacing="0"/>
        <w:ind w:left="720" w:hanging="720"/>
        <w:rPr>
          <w:rFonts w:ascii="Arial" w:eastAsia="Calibri" w:hAnsi="Arial" w:cs="Arial"/>
          <w:kern w:val="2"/>
          <w:sz w:val="20"/>
          <w:szCs w:val="20"/>
          <w:lang w:eastAsia="en-US"/>
        </w:rPr>
      </w:pPr>
      <w:r w:rsidRPr="00151DF9">
        <w:rPr>
          <w:rFonts w:ascii="Arial" w:eastAsia="Calibri" w:hAnsi="Arial" w:cs="Arial"/>
          <w:kern w:val="2"/>
          <w:sz w:val="20"/>
          <w:szCs w:val="20"/>
          <w:lang w:eastAsia="en-US"/>
        </w:rPr>
        <w:t xml:space="preserve">Golez, F. J., </w:t>
      </w:r>
      <w:proofErr w:type="spellStart"/>
      <w:r w:rsidRPr="00151DF9">
        <w:rPr>
          <w:rFonts w:ascii="Arial" w:eastAsia="Calibri" w:hAnsi="Arial" w:cs="Arial"/>
          <w:kern w:val="2"/>
          <w:sz w:val="20"/>
          <w:szCs w:val="20"/>
          <w:lang w:eastAsia="en-US"/>
        </w:rPr>
        <w:t>Cabrias</w:t>
      </w:r>
      <w:proofErr w:type="spellEnd"/>
      <w:r w:rsidRPr="00151DF9">
        <w:rPr>
          <w:rFonts w:ascii="Arial" w:eastAsia="Calibri" w:hAnsi="Arial" w:cs="Arial"/>
          <w:kern w:val="2"/>
          <w:sz w:val="20"/>
          <w:szCs w:val="20"/>
          <w:lang w:eastAsia="en-US"/>
        </w:rPr>
        <w:t xml:space="preserve">, T. M., Dela Cruz, L., Espanola, I. M., </w:t>
      </w:r>
      <w:proofErr w:type="spellStart"/>
      <w:r w:rsidRPr="00151DF9">
        <w:rPr>
          <w:rFonts w:ascii="Arial" w:eastAsia="Calibri" w:hAnsi="Arial" w:cs="Arial"/>
          <w:kern w:val="2"/>
          <w:sz w:val="20"/>
          <w:szCs w:val="20"/>
          <w:lang w:eastAsia="en-US"/>
        </w:rPr>
        <w:t>Panogadia</w:t>
      </w:r>
      <w:proofErr w:type="spellEnd"/>
      <w:r w:rsidRPr="00151DF9">
        <w:rPr>
          <w:rFonts w:ascii="Arial" w:eastAsia="Calibri" w:hAnsi="Arial" w:cs="Arial"/>
          <w:kern w:val="2"/>
          <w:sz w:val="20"/>
          <w:szCs w:val="20"/>
          <w:lang w:eastAsia="en-US"/>
        </w:rPr>
        <w:t xml:space="preserve">, K., </w:t>
      </w:r>
      <w:proofErr w:type="spellStart"/>
      <w:r w:rsidRPr="00151DF9">
        <w:rPr>
          <w:rFonts w:ascii="Arial" w:eastAsia="Calibri" w:hAnsi="Arial" w:cs="Arial"/>
          <w:kern w:val="2"/>
          <w:sz w:val="20"/>
          <w:szCs w:val="20"/>
          <w:lang w:eastAsia="en-US"/>
        </w:rPr>
        <w:t>Sarayno</w:t>
      </w:r>
      <w:proofErr w:type="spellEnd"/>
      <w:r w:rsidRPr="00151DF9">
        <w:rPr>
          <w:rFonts w:ascii="Arial" w:eastAsia="Calibri" w:hAnsi="Arial" w:cs="Arial"/>
          <w:kern w:val="2"/>
          <w:sz w:val="20"/>
          <w:szCs w:val="20"/>
          <w:lang w:eastAsia="en-US"/>
        </w:rPr>
        <w:t xml:space="preserve">, S. C., &amp; Daras, J. (2024). </w:t>
      </w:r>
      <w:r w:rsidRPr="00151DF9">
        <w:rPr>
          <w:rFonts w:ascii="Arial" w:eastAsia="Calibri" w:hAnsi="Arial" w:cs="Arial"/>
          <w:i/>
          <w:iCs/>
          <w:kern w:val="2"/>
          <w:sz w:val="20"/>
          <w:szCs w:val="20"/>
          <w:lang w:eastAsia="en-US"/>
        </w:rPr>
        <w:t xml:space="preserve">Development of instructional video in basic skills in </w:t>
      </w:r>
      <w:r w:rsidR="007C5D23" w:rsidRPr="007C5D23">
        <w:rPr>
          <w:rFonts w:ascii="Arial" w:eastAsia="Calibri" w:hAnsi="Arial" w:cs="Arial"/>
          <w:i/>
          <w:iCs/>
          <w:kern w:val="2"/>
          <w:sz w:val="20"/>
          <w:szCs w:val="20"/>
          <w:lang w:eastAsia="en-US"/>
        </w:rPr>
        <w:t>Arnis</w:t>
      </w:r>
      <w:r w:rsidRPr="00151DF9">
        <w:rPr>
          <w:rFonts w:ascii="Arial" w:eastAsia="Calibri" w:hAnsi="Arial" w:cs="Arial"/>
          <w:i/>
          <w:iCs/>
          <w:kern w:val="2"/>
          <w:sz w:val="20"/>
          <w:szCs w:val="20"/>
          <w:lang w:eastAsia="en-US"/>
        </w:rPr>
        <w:t xml:space="preserve"> for Grade 7 learners</w:t>
      </w:r>
      <w:r w:rsidRPr="00151DF9">
        <w:rPr>
          <w:rFonts w:ascii="Arial" w:eastAsia="Calibri" w:hAnsi="Arial" w:cs="Arial"/>
          <w:kern w:val="2"/>
          <w:sz w:val="20"/>
          <w:szCs w:val="20"/>
          <w:lang w:eastAsia="en-US"/>
        </w:rPr>
        <w:t xml:space="preserve"> [Undergraduate Thesis, Central Philippine University - College of Education]. https://repository.cpu.edu.ph/bitstream/handle/20.500.12852/3440/COED_BPED_GolezFJ_2024_Ab.pdf?sequence=1&amp;isAllowed=y</w:t>
      </w:r>
    </w:p>
    <w:p w14:paraId="7F056B74" w14:textId="18CCC84D" w:rsidR="005840F5" w:rsidRDefault="005840F5" w:rsidP="006A0008">
      <w:pPr>
        <w:pStyle w:val="NormalWeb"/>
        <w:spacing w:before="0" w:beforeAutospacing="0" w:after="240" w:afterAutospacing="0"/>
        <w:ind w:left="720" w:hanging="720"/>
        <w:rPr>
          <w:rFonts w:ascii="Arial" w:eastAsia="Calibri" w:hAnsi="Arial" w:cs="Arial"/>
          <w:sz w:val="20"/>
          <w:szCs w:val="20"/>
          <w:lang w:eastAsia="en-US"/>
        </w:rPr>
      </w:pPr>
      <w:r w:rsidRPr="005840F5">
        <w:rPr>
          <w:rFonts w:ascii="Arial" w:eastAsia="Calibri" w:hAnsi="Arial" w:cs="Arial"/>
          <w:sz w:val="20"/>
          <w:szCs w:val="20"/>
          <w:lang w:eastAsia="en-US"/>
        </w:rPr>
        <w:t xml:space="preserve">Hooper-Greenhill, E. (2007). </w:t>
      </w:r>
      <w:r w:rsidRPr="005840F5">
        <w:rPr>
          <w:rFonts w:ascii="Arial" w:eastAsia="Calibri" w:hAnsi="Arial" w:cs="Arial"/>
          <w:i/>
          <w:iCs/>
          <w:sz w:val="20"/>
          <w:szCs w:val="20"/>
          <w:lang w:eastAsia="en-US"/>
        </w:rPr>
        <w:t>Museums and education: Purpose, pedagogy, performance</w:t>
      </w:r>
      <w:r w:rsidRPr="005840F5">
        <w:rPr>
          <w:rFonts w:ascii="Arial" w:eastAsia="Calibri" w:hAnsi="Arial" w:cs="Arial"/>
          <w:sz w:val="20"/>
          <w:szCs w:val="20"/>
          <w:lang w:eastAsia="en-US"/>
        </w:rPr>
        <w:t>. Routledge.</w:t>
      </w:r>
    </w:p>
    <w:p w14:paraId="36BDA962" w14:textId="5506C020" w:rsidR="006A0008" w:rsidRPr="00151DF9" w:rsidRDefault="006A0008" w:rsidP="006A0008">
      <w:pPr>
        <w:pStyle w:val="NormalWeb"/>
        <w:spacing w:before="0" w:beforeAutospacing="0" w:after="240" w:afterAutospacing="0"/>
        <w:ind w:left="720" w:hanging="720"/>
        <w:rPr>
          <w:rFonts w:ascii="Arial" w:eastAsia="Calibri" w:hAnsi="Arial" w:cs="Arial"/>
          <w:sz w:val="20"/>
          <w:szCs w:val="20"/>
          <w:lang w:eastAsia="en-US"/>
        </w:rPr>
      </w:pPr>
      <w:proofErr w:type="spellStart"/>
      <w:r w:rsidRPr="00151DF9">
        <w:rPr>
          <w:rFonts w:ascii="Arial" w:eastAsia="Calibri" w:hAnsi="Arial" w:cs="Arial"/>
          <w:sz w:val="20"/>
          <w:szCs w:val="20"/>
          <w:lang w:eastAsia="en-US"/>
        </w:rPr>
        <w:t>Inosanto</w:t>
      </w:r>
      <w:proofErr w:type="spellEnd"/>
      <w:r w:rsidRPr="00151DF9">
        <w:rPr>
          <w:rFonts w:ascii="Arial" w:eastAsia="Calibri" w:hAnsi="Arial" w:cs="Arial"/>
          <w:sz w:val="20"/>
          <w:szCs w:val="20"/>
          <w:lang w:eastAsia="en-US"/>
        </w:rPr>
        <w:t xml:space="preserve">, D. (1987). </w:t>
      </w:r>
      <w:r w:rsidRPr="00151DF9">
        <w:rPr>
          <w:rFonts w:ascii="Arial" w:eastAsia="Calibri" w:hAnsi="Arial" w:cs="Arial"/>
          <w:i/>
          <w:iCs/>
          <w:sz w:val="20"/>
          <w:szCs w:val="20"/>
          <w:lang w:eastAsia="en-US"/>
        </w:rPr>
        <w:t>Filipino Martial Arts</w:t>
      </w:r>
      <w:r w:rsidRPr="00151DF9">
        <w:rPr>
          <w:rFonts w:ascii="Arial" w:eastAsia="Calibri" w:hAnsi="Arial" w:cs="Arial"/>
          <w:sz w:val="20"/>
          <w:szCs w:val="20"/>
          <w:lang w:eastAsia="en-US"/>
        </w:rPr>
        <w:t>. https://www.amazon.com/Filipino-Martial-Arts-Dan-Inosanto/dp/0865681058</w:t>
      </w:r>
    </w:p>
    <w:p w14:paraId="1F29492F" w14:textId="517CC7C8" w:rsidR="006A0008" w:rsidRPr="00151DF9" w:rsidRDefault="006A0008" w:rsidP="006A0008">
      <w:pPr>
        <w:pStyle w:val="NormalWeb"/>
        <w:spacing w:before="0" w:beforeAutospacing="0" w:after="240" w:afterAutospacing="0"/>
        <w:ind w:left="720" w:hanging="720"/>
        <w:rPr>
          <w:rFonts w:ascii="Arial" w:eastAsia="Calibri" w:hAnsi="Arial" w:cs="Arial"/>
          <w:kern w:val="2"/>
          <w:sz w:val="20"/>
          <w:szCs w:val="20"/>
          <w:lang w:val="en-US" w:eastAsia="en-US"/>
        </w:rPr>
      </w:pPr>
      <w:r w:rsidRPr="00151DF9">
        <w:rPr>
          <w:rFonts w:ascii="Arial" w:eastAsia="Calibri" w:hAnsi="Arial" w:cs="Arial"/>
          <w:kern w:val="2"/>
          <w:sz w:val="20"/>
          <w:szCs w:val="20"/>
          <w:lang w:val="en-US" w:eastAsia="en-US"/>
        </w:rPr>
        <w:t xml:space="preserve">Lobo, J. (2025). Enhancing health-related physical fitness through </w:t>
      </w:r>
      <w:r w:rsidR="007C5D23" w:rsidRPr="007C5D23">
        <w:rPr>
          <w:rFonts w:ascii="Arial" w:eastAsia="Calibri" w:hAnsi="Arial" w:cs="Arial"/>
          <w:i/>
          <w:iCs/>
          <w:kern w:val="2"/>
          <w:sz w:val="20"/>
          <w:szCs w:val="20"/>
          <w:lang w:val="en-US" w:eastAsia="en-US"/>
        </w:rPr>
        <w:t>Arnis</w:t>
      </w:r>
      <w:r w:rsidRPr="00151DF9">
        <w:rPr>
          <w:rFonts w:ascii="Arial" w:eastAsia="Calibri" w:hAnsi="Arial" w:cs="Arial"/>
          <w:kern w:val="2"/>
          <w:sz w:val="20"/>
          <w:szCs w:val="20"/>
          <w:lang w:val="en-US" w:eastAsia="en-US"/>
        </w:rPr>
        <w:t xml:space="preserve">: effects of a martial arts training program on collegiate students. </w:t>
      </w:r>
      <w:r w:rsidRPr="00151DF9">
        <w:rPr>
          <w:rFonts w:ascii="Arial" w:eastAsia="Calibri" w:hAnsi="Arial" w:cs="Arial"/>
          <w:i/>
          <w:iCs/>
          <w:kern w:val="2"/>
          <w:sz w:val="20"/>
          <w:szCs w:val="20"/>
          <w:lang w:val="en-US" w:eastAsia="en-US"/>
        </w:rPr>
        <w:t>Pedagogy of Physical Culture and Sports</w:t>
      </w:r>
      <w:r w:rsidRPr="00151DF9">
        <w:rPr>
          <w:rFonts w:ascii="Arial" w:eastAsia="Calibri" w:hAnsi="Arial" w:cs="Arial"/>
          <w:kern w:val="2"/>
          <w:sz w:val="20"/>
          <w:szCs w:val="20"/>
          <w:lang w:val="en-US" w:eastAsia="en-US"/>
        </w:rPr>
        <w:t xml:space="preserve">, </w:t>
      </w:r>
      <w:r w:rsidRPr="00151DF9">
        <w:rPr>
          <w:rFonts w:ascii="Arial" w:eastAsia="Calibri" w:hAnsi="Arial" w:cs="Arial"/>
          <w:i/>
          <w:iCs/>
          <w:kern w:val="2"/>
          <w:sz w:val="20"/>
          <w:szCs w:val="20"/>
          <w:lang w:val="en-US" w:eastAsia="en-US"/>
        </w:rPr>
        <w:t>29</w:t>
      </w:r>
      <w:r w:rsidRPr="00151DF9">
        <w:rPr>
          <w:rFonts w:ascii="Arial" w:eastAsia="Calibri" w:hAnsi="Arial" w:cs="Arial"/>
          <w:kern w:val="2"/>
          <w:sz w:val="20"/>
          <w:szCs w:val="20"/>
          <w:lang w:val="en-US" w:eastAsia="en-US"/>
        </w:rPr>
        <w:t>(1), 12–21. https://doi.org/10.15561/26649837.2025.0102</w:t>
      </w:r>
    </w:p>
    <w:p w14:paraId="20916EFF" w14:textId="4D50B3E1" w:rsidR="006A0008" w:rsidRPr="00151DF9" w:rsidRDefault="006A0008" w:rsidP="006A0008">
      <w:pPr>
        <w:pStyle w:val="NormalWeb"/>
        <w:spacing w:before="0" w:beforeAutospacing="0" w:after="240" w:afterAutospacing="0"/>
        <w:ind w:left="720" w:hanging="720"/>
        <w:rPr>
          <w:rFonts w:ascii="Arial" w:eastAsia="Calibri" w:hAnsi="Arial" w:cs="Arial"/>
          <w:kern w:val="2"/>
          <w:sz w:val="20"/>
          <w:szCs w:val="20"/>
          <w:lang w:val="en-US" w:eastAsia="en-US"/>
        </w:rPr>
      </w:pPr>
      <w:r w:rsidRPr="00151DF9">
        <w:rPr>
          <w:rFonts w:ascii="Arial" w:eastAsia="Calibri" w:hAnsi="Arial" w:cs="Arial"/>
          <w:kern w:val="2"/>
          <w:sz w:val="20"/>
          <w:szCs w:val="20"/>
          <w:lang w:val="en-US" w:eastAsia="en-US"/>
        </w:rPr>
        <w:t>Malmo, J. R. (2016). Sticking With It: A Qualitative Analysis of the Factors That Motivate Instructors to Teach the Filipino Martial Arts. </w:t>
      </w:r>
      <w:r w:rsidRPr="00151DF9">
        <w:rPr>
          <w:rFonts w:ascii="Arial" w:eastAsia="Calibri" w:hAnsi="Arial" w:cs="Arial"/>
          <w:i/>
          <w:iCs/>
          <w:kern w:val="2"/>
          <w:sz w:val="20"/>
          <w:szCs w:val="20"/>
          <w:lang w:val="en-US" w:eastAsia="en-US"/>
        </w:rPr>
        <w:t>Graduate Theses and Dissertations</w:t>
      </w:r>
      <w:r w:rsidRPr="00151DF9">
        <w:rPr>
          <w:rFonts w:ascii="Arial" w:eastAsia="Calibri" w:hAnsi="Arial" w:cs="Arial"/>
          <w:kern w:val="2"/>
          <w:sz w:val="20"/>
          <w:szCs w:val="20"/>
          <w:lang w:val="en-US" w:eastAsia="en-US"/>
        </w:rPr>
        <w:t> Retrieved from https://scholarworks.uark.edu/etd/1706</w:t>
      </w:r>
    </w:p>
    <w:p w14:paraId="15489F66" w14:textId="73B1AFA2" w:rsidR="006A0008" w:rsidRPr="00151DF9" w:rsidRDefault="006A0008" w:rsidP="006A0008">
      <w:pPr>
        <w:pStyle w:val="NormalWeb"/>
        <w:spacing w:before="0" w:beforeAutospacing="0" w:after="240" w:afterAutospacing="0"/>
        <w:ind w:left="720" w:hanging="720"/>
        <w:rPr>
          <w:rFonts w:ascii="Arial" w:eastAsia="Calibri" w:hAnsi="Arial" w:cs="Arial"/>
          <w:sz w:val="20"/>
          <w:szCs w:val="20"/>
          <w:lang w:eastAsia="en-US"/>
        </w:rPr>
      </w:pPr>
      <w:proofErr w:type="spellStart"/>
      <w:r w:rsidRPr="00151DF9">
        <w:rPr>
          <w:rFonts w:ascii="Arial" w:eastAsia="Calibri" w:hAnsi="Arial" w:cs="Arial"/>
          <w:sz w:val="20"/>
          <w:szCs w:val="20"/>
          <w:lang w:eastAsia="en-US"/>
        </w:rPr>
        <w:t>Mortejo</w:t>
      </w:r>
      <w:proofErr w:type="spellEnd"/>
      <w:r w:rsidRPr="00151DF9">
        <w:rPr>
          <w:rFonts w:ascii="Arial" w:eastAsia="Calibri" w:hAnsi="Arial" w:cs="Arial"/>
          <w:sz w:val="20"/>
          <w:szCs w:val="20"/>
          <w:lang w:eastAsia="en-US"/>
        </w:rPr>
        <w:t xml:space="preserve">, A., &amp; </w:t>
      </w:r>
      <w:proofErr w:type="spellStart"/>
      <w:r w:rsidRPr="00151DF9">
        <w:rPr>
          <w:rFonts w:ascii="Arial" w:eastAsia="Calibri" w:hAnsi="Arial" w:cs="Arial"/>
          <w:sz w:val="20"/>
          <w:szCs w:val="20"/>
          <w:lang w:eastAsia="en-US"/>
        </w:rPr>
        <w:t>Okilanda</w:t>
      </w:r>
      <w:proofErr w:type="spellEnd"/>
      <w:r w:rsidRPr="00151DF9">
        <w:rPr>
          <w:rFonts w:ascii="Arial" w:eastAsia="Calibri" w:hAnsi="Arial" w:cs="Arial"/>
          <w:sz w:val="20"/>
          <w:szCs w:val="20"/>
          <w:lang w:eastAsia="en-US"/>
        </w:rPr>
        <w:t xml:space="preserve">, A. (2024). Building Resilience Through </w:t>
      </w:r>
      <w:r w:rsidR="007C5D23" w:rsidRPr="007C5D23">
        <w:rPr>
          <w:rFonts w:ascii="Arial" w:eastAsia="Calibri" w:hAnsi="Arial" w:cs="Arial"/>
          <w:i/>
          <w:iCs/>
          <w:sz w:val="20"/>
          <w:szCs w:val="20"/>
          <w:lang w:eastAsia="en-US"/>
        </w:rPr>
        <w:t>Arnis</w:t>
      </w:r>
      <w:r w:rsidRPr="00151DF9">
        <w:rPr>
          <w:rFonts w:ascii="Arial" w:eastAsia="Calibri" w:hAnsi="Arial" w:cs="Arial"/>
          <w:sz w:val="20"/>
          <w:szCs w:val="20"/>
          <w:lang w:eastAsia="en-US"/>
        </w:rPr>
        <w:t xml:space="preserve">: Examining the Impact on Student Adaptability and Strength. </w:t>
      </w:r>
      <w:proofErr w:type="spellStart"/>
      <w:r w:rsidRPr="00151DF9">
        <w:rPr>
          <w:rFonts w:ascii="Arial" w:eastAsia="Calibri" w:hAnsi="Arial" w:cs="Arial"/>
          <w:i/>
          <w:iCs/>
          <w:sz w:val="20"/>
          <w:szCs w:val="20"/>
          <w:lang w:eastAsia="en-US"/>
        </w:rPr>
        <w:t>Peninsulares</w:t>
      </w:r>
      <w:proofErr w:type="spellEnd"/>
      <w:r w:rsidRPr="00151DF9">
        <w:rPr>
          <w:rFonts w:ascii="Arial" w:eastAsia="Calibri" w:hAnsi="Arial" w:cs="Arial"/>
          <w:i/>
          <w:iCs/>
          <w:sz w:val="20"/>
          <w:szCs w:val="20"/>
          <w:lang w:eastAsia="en-US"/>
        </w:rPr>
        <w:t xml:space="preserve"> International Journal of Innovations and Sustainability</w:t>
      </w:r>
      <w:r w:rsidRPr="00151DF9">
        <w:rPr>
          <w:rFonts w:ascii="Arial" w:eastAsia="Calibri" w:hAnsi="Arial" w:cs="Arial"/>
          <w:sz w:val="20"/>
          <w:szCs w:val="20"/>
          <w:lang w:eastAsia="en-US"/>
        </w:rPr>
        <w:t xml:space="preserve">, </w:t>
      </w:r>
      <w:r w:rsidRPr="00151DF9">
        <w:rPr>
          <w:rFonts w:ascii="Arial" w:eastAsia="Calibri" w:hAnsi="Arial" w:cs="Arial"/>
          <w:i/>
          <w:iCs/>
          <w:sz w:val="20"/>
          <w:szCs w:val="20"/>
          <w:lang w:eastAsia="en-US"/>
        </w:rPr>
        <w:t>2</w:t>
      </w:r>
      <w:r w:rsidRPr="00151DF9">
        <w:rPr>
          <w:rFonts w:ascii="Arial" w:eastAsia="Calibri" w:hAnsi="Arial" w:cs="Arial"/>
          <w:sz w:val="20"/>
          <w:szCs w:val="20"/>
          <w:lang w:eastAsia="en-US"/>
        </w:rPr>
        <w:t>(2). https://www.researchgate.net/publication/388693407_Building_Resilience_Through_</w:t>
      </w:r>
      <w:r w:rsidR="007C5D23" w:rsidRPr="007C5D23">
        <w:rPr>
          <w:rFonts w:ascii="Arial" w:eastAsia="Calibri" w:hAnsi="Arial" w:cs="Arial"/>
          <w:i/>
          <w:iCs/>
          <w:sz w:val="20"/>
          <w:szCs w:val="20"/>
          <w:lang w:eastAsia="en-US"/>
        </w:rPr>
        <w:t>Arnis</w:t>
      </w:r>
      <w:r w:rsidRPr="00151DF9">
        <w:rPr>
          <w:rFonts w:ascii="Arial" w:eastAsia="Calibri" w:hAnsi="Arial" w:cs="Arial"/>
          <w:sz w:val="20"/>
          <w:szCs w:val="20"/>
          <w:lang w:eastAsia="en-US"/>
        </w:rPr>
        <w:t>_Examining_the_Impact_on_Student_Adaptability_and_Strength_Online</w:t>
      </w:r>
    </w:p>
    <w:p w14:paraId="78FB48AF" w14:textId="11ABCCF2" w:rsidR="006A0008" w:rsidRPr="00151DF9" w:rsidRDefault="006A0008" w:rsidP="006A0008">
      <w:pPr>
        <w:pStyle w:val="NormalWeb"/>
        <w:spacing w:before="0" w:beforeAutospacing="0" w:after="240" w:afterAutospacing="0"/>
        <w:ind w:left="720" w:hanging="720"/>
        <w:rPr>
          <w:rFonts w:ascii="Arial" w:hAnsi="Arial" w:cs="Arial"/>
          <w:sz w:val="20"/>
          <w:szCs w:val="20"/>
          <w:lang w:val="en-US"/>
        </w:rPr>
      </w:pPr>
      <w:r w:rsidRPr="00151DF9">
        <w:rPr>
          <w:rFonts w:ascii="Arial" w:hAnsi="Arial" w:cs="Arial"/>
          <w:sz w:val="20"/>
          <w:szCs w:val="20"/>
          <w:lang w:val="en-US"/>
        </w:rPr>
        <w:t xml:space="preserve">Peralta, R. G. P. (2025). </w:t>
      </w:r>
      <w:r w:rsidR="007C5D23" w:rsidRPr="007C5D23">
        <w:rPr>
          <w:rFonts w:ascii="Arial" w:hAnsi="Arial" w:cs="Arial"/>
          <w:i/>
          <w:iCs/>
          <w:sz w:val="20"/>
          <w:szCs w:val="20"/>
          <w:lang w:val="en-US"/>
        </w:rPr>
        <w:t>Arnis</w:t>
      </w:r>
      <w:r w:rsidRPr="00151DF9">
        <w:rPr>
          <w:rFonts w:ascii="Arial" w:hAnsi="Arial" w:cs="Arial"/>
          <w:sz w:val="20"/>
          <w:szCs w:val="20"/>
          <w:lang w:val="en-US"/>
        </w:rPr>
        <w:t xml:space="preserve"> in Physical Activities Towards Health and Fitness (</w:t>
      </w:r>
      <w:proofErr w:type="spellStart"/>
      <w:r w:rsidRPr="00151DF9">
        <w:rPr>
          <w:rFonts w:ascii="Arial" w:hAnsi="Arial" w:cs="Arial"/>
          <w:sz w:val="20"/>
          <w:szCs w:val="20"/>
          <w:lang w:val="en-US"/>
        </w:rPr>
        <w:t>PATHFit</w:t>
      </w:r>
      <w:proofErr w:type="spellEnd"/>
      <w:r w:rsidRPr="00151DF9">
        <w:rPr>
          <w:rFonts w:ascii="Arial" w:hAnsi="Arial" w:cs="Arial"/>
          <w:sz w:val="20"/>
          <w:szCs w:val="20"/>
          <w:lang w:val="en-US"/>
        </w:rPr>
        <w:t xml:space="preserve">) 3 &amp; 4 Courses: A Deep Dive into Faculty Experiences in Teaching. </w:t>
      </w:r>
      <w:r w:rsidRPr="00151DF9">
        <w:rPr>
          <w:rFonts w:ascii="Arial" w:hAnsi="Arial" w:cs="Arial"/>
          <w:i/>
          <w:iCs/>
          <w:sz w:val="20"/>
          <w:szCs w:val="20"/>
          <w:lang w:val="en-US"/>
        </w:rPr>
        <w:t>ACPES Journal of Physical Education Sport and Health (AJPESH)</w:t>
      </w:r>
      <w:r w:rsidRPr="00151DF9">
        <w:rPr>
          <w:rFonts w:ascii="Arial" w:hAnsi="Arial" w:cs="Arial"/>
          <w:sz w:val="20"/>
          <w:szCs w:val="20"/>
          <w:lang w:val="en-US"/>
        </w:rPr>
        <w:t xml:space="preserve">, </w:t>
      </w:r>
      <w:r w:rsidRPr="00151DF9">
        <w:rPr>
          <w:rFonts w:ascii="Arial" w:hAnsi="Arial" w:cs="Arial"/>
          <w:i/>
          <w:iCs/>
          <w:sz w:val="20"/>
          <w:szCs w:val="20"/>
          <w:lang w:val="en-US"/>
        </w:rPr>
        <w:t>5</w:t>
      </w:r>
      <w:r w:rsidRPr="00151DF9">
        <w:rPr>
          <w:rFonts w:ascii="Arial" w:hAnsi="Arial" w:cs="Arial"/>
          <w:sz w:val="20"/>
          <w:szCs w:val="20"/>
          <w:lang w:val="en-US"/>
        </w:rPr>
        <w:t>(1), 17–27. https://doi.org/10.15294/ajpesh.v5i1.20473</w:t>
      </w:r>
    </w:p>
    <w:p w14:paraId="055DC948" w14:textId="5E93B692" w:rsidR="006A0008" w:rsidRPr="00151DF9" w:rsidRDefault="006A0008" w:rsidP="006A0008">
      <w:pPr>
        <w:pStyle w:val="NormalWeb"/>
        <w:spacing w:before="0" w:beforeAutospacing="0" w:after="240" w:afterAutospacing="0"/>
        <w:ind w:left="720" w:hanging="720"/>
        <w:rPr>
          <w:rFonts w:ascii="Arial" w:hAnsi="Arial" w:cs="Arial"/>
          <w:sz w:val="20"/>
          <w:szCs w:val="20"/>
          <w:lang w:val="en-US"/>
        </w:rPr>
      </w:pPr>
      <w:r w:rsidRPr="00151DF9">
        <w:rPr>
          <w:rFonts w:ascii="Arial" w:hAnsi="Arial" w:cs="Arial"/>
          <w:sz w:val="20"/>
          <w:szCs w:val="20"/>
          <w:lang w:val="en-US"/>
        </w:rPr>
        <w:t xml:space="preserve">Philippine </w:t>
      </w:r>
      <w:proofErr w:type="spellStart"/>
      <w:r w:rsidRPr="00151DF9">
        <w:rPr>
          <w:rFonts w:ascii="Arial" w:hAnsi="Arial" w:cs="Arial"/>
          <w:sz w:val="20"/>
          <w:szCs w:val="20"/>
          <w:lang w:val="en-US"/>
        </w:rPr>
        <w:t>Eskrima</w:t>
      </w:r>
      <w:proofErr w:type="spellEnd"/>
      <w:r w:rsidRPr="00151DF9">
        <w:rPr>
          <w:rFonts w:ascii="Arial" w:hAnsi="Arial" w:cs="Arial"/>
          <w:sz w:val="20"/>
          <w:szCs w:val="20"/>
          <w:lang w:val="en-US"/>
        </w:rPr>
        <w:t xml:space="preserve"> Kali </w:t>
      </w:r>
      <w:proofErr w:type="spellStart"/>
      <w:r w:rsidR="007C5D23" w:rsidRPr="007C5D23">
        <w:rPr>
          <w:rFonts w:ascii="Arial" w:hAnsi="Arial" w:cs="Arial"/>
          <w:i/>
          <w:iCs/>
          <w:sz w:val="20"/>
          <w:szCs w:val="20"/>
          <w:lang w:val="en-US"/>
        </w:rPr>
        <w:t>Arnis</w:t>
      </w:r>
      <w:proofErr w:type="spellEnd"/>
      <w:r w:rsidRPr="00151DF9">
        <w:rPr>
          <w:rFonts w:ascii="Arial" w:hAnsi="Arial" w:cs="Arial"/>
          <w:sz w:val="20"/>
          <w:szCs w:val="20"/>
          <w:lang w:val="en-US"/>
        </w:rPr>
        <w:t xml:space="preserve"> Federation (PEKAF). (n.d.). </w:t>
      </w:r>
      <w:r w:rsidRPr="00151DF9">
        <w:rPr>
          <w:rFonts w:ascii="Arial" w:hAnsi="Arial" w:cs="Arial"/>
          <w:i/>
          <w:iCs/>
          <w:sz w:val="20"/>
          <w:szCs w:val="20"/>
          <w:lang w:val="en-US"/>
        </w:rPr>
        <w:t xml:space="preserve">Rise of PEKAF – Philippine </w:t>
      </w:r>
      <w:proofErr w:type="spellStart"/>
      <w:r w:rsidRPr="00151DF9">
        <w:rPr>
          <w:rFonts w:ascii="Arial" w:hAnsi="Arial" w:cs="Arial"/>
          <w:i/>
          <w:iCs/>
          <w:sz w:val="20"/>
          <w:szCs w:val="20"/>
          <w:lang w:val="en-US"/>
        </w:rPr>
        <w:t>Eskrima</w:t>
      </w:r>
      <w:proofErr w:type="spellEnd"/>
      <w:r w:rsidRPr="00151DF9">
        <w:rPr>
          <w:rFonts w:ascii="Arial" w:hAnsi="Arial" w:cs="Arial"/>
          <w:i/>
          <w:iCs/>
          <w:sz w:val="20"/>
          <w:szCs w:val="20"/>
          <w:lang w:val="en-US"/>
        </w:rPr>
        <w:t xml:space="preserve"> Kali </w:t>
      </w:r>
      <w:proofErr w:type="spellStart"/>
      <w:r w:rsidR="007C5D23" w:rsidRPr="007C5D23">
        <w:rPr>
          <w:rFonts w:ascii="Arial" w:hAnsi="Arial" w:cs="Arial"/>
          <w:i/>
          <w:iCs/>
          <w:sz w:val="20"/>
          <w:szCs w:val="20"/>
          <w:lang w:val="en-US"/>
        </w:rPr>
        <w:t>Arnis</w:t>
      </w:r>
      <w:proofErr w:type="spellEnd"/>
      <w:r w:rsidRPr="00151DF9">
        <w:rPr>
          <w:rFonts w:ascii="Arial" w:hAnsi="Arial" w:cs="Arial"/>
          <w:i/>
          <w:iCs/>
          <w:sz w:val="20"/>
          <w:szCs w:val="20"/>
          <w:lang w:val="en-US"/>
        </w:rPr>
        <w:t xml:space="preserve"> Federation.</w:t>
      </w:r>
      <w:r w:rsidRPr="00151DF9">
        <w:rPr>
          <w:rFonts w:ascii="Arial" w:hAnsi="Arial" w:cs="Arial"/>
          <w:sz w:val="20"/>
          <w:szCs w:val="20"/>
          <w:lang w:val="en-US"/>
        </w:rPr>
        <w:t xml:space="preserve"> https://pnat-pekaf.org</w:t>
      </w:r>
    </w:p>
    <w:p w14:paraId="3194A158" w14:textId="3A88E157" w:rsidR="006A0008" w:rsidRPr="00151DF9" w:rsidRDefault="006A0008" w:rsidP="006A0008">
      <w:pPr>
        <w:pStyle w:val="NormalWeb"/>
        <w:spacing w:before="0" w:beforeAutospacing="0" w:after="240" w:afterAutospacing="0"/>
        <w:ind w:left="720" w:hanging="720"/>
        <w:rPr>
          <w:rFonts w:ascii="Arial" w:eastAsia="Calibri" w:hAnsi="Arial" w:cs="Arial"/>
          <w:kern w:val="2"/>
          <w:sz w:val="20"/>
          <w:szCs w:val="20"/>
          <w:lang w:val="en-US" w:eastAsia="en-US"/>
        </w:rPr>
      </w:pPr>
      <w:r w:rsidRPr="00151DF9">
        <w:rPr>
          <w:rFonts w:ascii="Arial" w:eastAsia="Calibri" w:hAnsi="Arial" w:cs="Arial"/>
          <w:kern w:val="2"/>
          <w:sz w:val="20"/>
          <w:szCs w:val="20"/>
          <w:lang w:val="en-US" w:eastAsia="en-US"/>
        </w:rPr>
        <w:t xml:space="preserve">Presas, R. (1974). </w:t>
      </w:r>
      <w:r w:rsidRPr="00151DF9">
        <w:rPr>
          <w:rFonts w:ascii="Arial" w:eastAsia="Calibri" w:hAnsi="Arial" w:cs="Arial"/>
          <w:i/>
          <w:iCs/>
          <w:kern w:val="2"/>
          <w:sz w:val="20"/>
          <w:szCs w:val="20"/>
          <w:lang w:val="en-US" w:eastAsia="en-US"/>
        </w:rPr>
        <w:t xml:space="preserve">Modern </w:t>
      </w:r>
      <w:r w:rsidR="007C5D23" w:rsidRPr="007C5D23">
        <w:rPr>
          <w:rFonts w:ascii="Arial" w:eastAsia="Calibri" w:hAnsi="Arial" w:cs="Arial"/>
          <w:i/>
          <w:iCs/>
          <w:kern w:val="2"/>
          <w:sz w:val="20"/>
          <w:szCs w:val="20"/>
          <w:lang w:val="en-US" w:eastAsia="en-US"/>
        </w:rPr>
        <w:t>Arnis</w:t>
      </w:r>
      <w:r w:rsidRPr="00151DF9">
        <w:rPr>
          <w:rFonts w:ascii="Arial" w:eastAsia="Calibri" w:hAnsi="Arial" w:cs="Arial"/>
          <w:i/>
          <w:iCs/>
          <w:kern w:val="2"/>
          <w:sz w:val="20"/>
          <w:szCs w:val="20"/>
          <w:lang w:val="en-US" w:eastAsia="en-US"/>
        </w:rPr>
        <w:t>: The Filipino Art of Stick Fighting</w:t>
      </w:r>
      <w:r w:rsidRPr="00151DF9">
        <w:rPr>
          <w:rFonts w:ascii="Arial" w:eastAsia="Calibri" w:hAnsi="Arial" w:cs="Arial"/>
          <w:kern w:val="2"/>
          <w:sz w:val="20"/>
          <w:szCs w:val="20"/>
          <w:lang w:val="en-US" w:eastAsia="en-US"/>
        </w:rPr>
        <w:t>. Ohara Publications.</w:t>
      </w:r>
    </w:p>
    <w:p w14:paraId="7B211FB3" w14:textId="2A0CF248" w:rsidR="006A0008" w:rsidRPr="00151DF9" w:rsidRDefault="006A0008" w:rsidP="006A0008">
      <w:pPr>
        <w:pStyle w:val="NormalWeb"/>
        <w:spacing w:before="0" w:beforeAutospacing="0" w:after="240" w:afterAutospacing="0"/>
        <w:ind w:left="720" w:hanging="720"/>
        <w:rPr>
          <w:rFonts w:ascii="Arial" w:eastAsia="Calibri" w:hAnsi="Arial" w:cs="Arial"/>
          <w:sz w:val="20"/>
          <w:szCs w:val="20"/>
          <w:lang w:eastAsia="en-US"/>
        </w:rPr>
      </w:pPr>
      <w:r w:rsidRPr="00151DF9">
        <w:rPr>
          <w:rFonts w:ascii="Arial" w:eastAsia="Calibri" w:hAnsi="Arial" w:cs="Arial"/>
          <w:i/>
          <w:iCs/>
          <w:sz w:val="20"/>
          <w:szCs w:val="20"/>
          <w:lang w:eastAsia="en-US"/>
        </w:rPr>
        <w:lastRenderedPageBreak/>
        <w:t xml:space="preserve">Republic Act 9850 – Philippine </w:t>
      </w:r>
      <w:proofErr w:type="spellStart"/>
      <w:r w:rsidRPr="00151DF9">
        <w:rPr>
          <w:rFonts w:ascii="Arial" w:eastAsia="Calibri" w:hAnsi="Arial" w:cs="Arial"/>
          <w:i/>
          <w:iCs/>
          <w:sz w:val="20"/>
          <w:szCs w:val="20"/>
          <w:lang w:eastAsia="en-US"/>
        </w:rPr>
        <w:t>Eskrima</w:t>
      </w:r>
      <w:proofErr w:type="spellEnd"/>
      <w:r w:rsidRPr="00151DF9">
        <w:rPr>
          <w:rFonts w:ascii="Arial" w:eastAsia="Calibri" w:hAnsi="Arial" w:cs="Arial"/>
          <w:i/>
          <w:iCs/>
          <w:sz w:val="20"/>
          <w:szCs w:val="20"/>
          <w:lang w:eastAsia="en-US"/>
        </w:rPr>
        <w:t xml:space="preserve"> Kali </w:t>
      </w:r>
      <w:proofErr w:type="spellStart"/>
      <w:r w:rsidR="007C5D23" w:rsidRPr="007C5D23">
        <w:rPr>
          <w:rFonts w:ascii="Arial" w:eastAsia="Calibri" w:hAnsi="Arial" w:cs="Arial"/>
          <w:i/>
          <w:iCs/>
          <w:sz w:val="20"/>
          <w:szCs w:val="20"/>
          <w:lang w:eastAsia="en-US"/>
        </w:rPr>
        <w:t>Arnis</w:t>
      </w:r>
      <w:proofErr w:type="spellEnd"/>
      <w:r w:rsidRPr="00151DF9">
        <w:rPr>
          <w:rFonts w:ascii="Arial" w:eastAsia="Calibri" w:hAnsi="Arial" w:cs="Arial"/>
          <w:i/>
          <w:iCs/>
          <w:sz w:val="20"/>
          <w:szCs w:val="20"/>
          <w:lang w:eastAsia="en-US"/>
        </w:rPr>
        <w:t xml:space="preserve"> Federation</w:t>
      </w:r>
      <w:r w:rsidRPr="00151DF9">
        <w:rPr>
          <w:rFonts w:ascii="Arial" w:eastAsia="Calibri" w:hAnsi="Arial" w:cs="Arial"/>
          <w:sz w:val="20"/>
          <w:szCs w:val="20"/>
          <w:lang w:eastAsia="en-US"/>
        </w:rPr>
        <w:t>. (n.d.). https://pnat-pekaf.org/?page_id=41</w:t>
      </w:r>
    </w:p>
    <w:p w14:paraId="357BAA2D" w14:textId="150BCA1B" w:rsidR="006A0008" w:rsidRPr="00151DF9" w:rsidRDefault="006A0008" w:rsidP="006A0008">
      <w:pPr>
        <w:pStyle w:val="NormalWeb"/>
        <w:spacing w:before="0" w:beforeAutospacing="0" w:after="240" w:afterAutospacing="0"/>
        <w:ind w:left="720" w:hanging="720"/>
        <w:rPr>
          <w:rFonts w:ascii="Arial" w:hAnsi="Arial" w:cs="Arial"/>
          <w:sz w:val="20"/>
          <w:szCs w:val="20"/>
          <w:lang w:val="en-US"/>
        </w:rPr>
      </w:pPr>
      <w:r w:rsidRPr="00151DF9">
        <w:rPr>
          <w:rFonts w:ascii="Arial" w:hAnsi="Arial" w:cs="Arial"/>
          <w:sz w:val="20"/>
          <w:szCs w:val="20"/>
          <w:lang w:val="en-US"/>
        </w:rPr>
        <w:t xml:space="preserve">Vargas, E., &amp; Gomez, O. (2025). Evaluation and implementation of Modern </w:t>
      </w:r>
      <w:r w:rsidR="007C5D23" w:rsidRPr="007C5D23">
        <w:rPr>
          <w:rFonts w:ascii="Arial" w:hAnsi="Arial" w:cs="Arial"/>
          <w:i/>
          <w:iCs/>
          <w:sz w:val="20"/>
          <w:szCs w:val="20"/>
          <w:lang w:val="en-US"/>
        </w:rPr>
        <w:t>Arnis</w:t>
      </w:r>
      <w:r w:rsidRPr="00151DF9">
        <w:rPr>
          <w:rFonts w:ascii="Arial" w:hAnsi="Arial" w:cs="Arial"/>
          <w:sz w:val="20"/>
          <w:szCs w:val="20"/>
          <w:lang w:val="en-US"/>
        </w:rPr>
        <w:t xml:space="preserve"> learning packets. </w:t>
      </w:r>
      <w:r w:rsidRPr="00151DF9">
        <w:rPr>
          <w:rFonts w:ascii="Arial" w:hAnsi="Arial" w:cs="Arial"/>
          <w:i/>
          <w:iCs/>
          <w:sz w:val="20"/>
          <w:szCs w:val="20"/>
          <w:lang w:val="en-US"/>
        </w:rPr>
        <w:t>Brazilian Journal of Development</w:t>
      </w:r>
      <w:r w:rsidRPr="00151DF9">
        <w:rPr>
          <w:rFonts w:ascii="Arial" w:hAnsi="Arial" w:cs="Arial"/>
          <w:sz w:val="20"/>
          <w:szCs w:val="20"/>
          <w:lang w:val="en-US"/>
        </w:rPr>
        <w:t xml:space="preserve">, </w:t>
      </w:r>
      <w:r w:rsidRPr="00151DF9">
        <w:rPr>
          <w:rFonts w:ascii="Arial" w:hAnsi="Arial" w:cs="Arial"/>
          <w:i/>
          <w:iCs/>
          <w:sz w:val="20"/>
          <w:szCs w:val="20"/>
          <w:lang w:val="en-US"/>
        </w:rPr>
        <w:t>11</w:t>
      </w:r>
      <w:r w:rsidRPr="00151DF9">
        <w:rPr>
          <w:rFonts w:ascii="Arial" w:hAnsi="Arial" w:cs="Arial"/>
          <w:sz w:val="20"/>
          <w:szCs w:val="20"/>
          <w:lang w:val="en-US"/>
        </w:rPr>
        <w:t>(1), e76564. https://doi.org/10.34117/bjdv11n1-028</w:t>
      </w:r>
    </w:p>
    <w:p w14:paraId="140D134E" w14:textId="0911CF1A" w:rsidR="006A0008" w:rsidRPr="00151DF9" w:rsidRDefault="006A0008" w:rsidP="006A0008">
      <w:pPr>
        <w:pStyle w:val="NormalWeb"/>
        <w:spacing w:before="0" w:beforeAutospacing="0" w:after="240" w:afterAutospacing="0"/>
        <w:ind w:left="720" w:hanging="720"/>
        <w:rPr>
          <w:rFonts w:ascii="Arial" w:hAnsi="Arial" w:cs="Arial"/>
          <w:sz w:val="20"/>
          <w:szCs w:val="20"/>
        </w:rPr>
      </w:pPr>
      <w:r w:rsidRPr="00151DF9">
        <w:rPr>
          <w:rFonts w:ascii="Arial" w:eastAsia="Calibri" w:hAnsi="Arial" w:cs="Arial"/>
          <w:kern w:val="2"/>
          <w:sz w:val="20"/>
          <w:szCs w:val="20"/>
          <w:lang w:val="en-US" w:eastAsia="en-US"/>
        </w:rPr>
        <w:t xml:space="preserve">Wiley, M. V. (1997). </w:t>
      </w:r>
      <w:r w:rsidRPr="00151DF9">
        <w:rPr>
          <w:rFonts w:ascii="Arial" w:eastAsia="Calibri" w:hAnsi="Arial" w:cs="Arial"/>
          <w:i/>
          <w:iCs/>
          <w:kern w:val="2"/>
          <w:sz w:val="20"/>
          <w:szCs w:val="20"/>
          <w:lang w:val="en-US" w:eastAsia="en-US"/>
        </w:rPr>
        <w:t>Filipino Martial culture</w:t>
      </w:r>
      <w:r w:rsidRPr="00151DF9">
        <w:rPr>
          <w:rFonts w:ascii="Arial" w:eastAsia="Calibri" w:hAnsi="Arial" w:cs="Arial"/>
          <w:kern w:val="2"/>
          <w:sz w:val="20"/>
          <w:szCs w:val="20"/>
          <w:lang w:val="en-US" w:eastAsia="en-US"/>
        </w:rPr>
        <w:t>. Tuttle Publishing.</w:t>
      </w:r>
    </w:p>
    <w:p w14:paraId="580C6F5F" w14:textId="39EEF292" w:rsidR="004D4277" w:rsidRPr="00151DF9" w:rsidRDefault="008641ED" w:rsidP="006A0008">
      <w:pPr>
        <w:pStyle w:val="NormalWeb"/>
        <w:spacing w:before="0" w:beforeAutospacing="0" w:after="240" w:afterAutospacing="0"/>
        <w:ind w:left="720" w:hanging="720"/>
        <w:rPr>
          <w:rFonts w:ascii="Arial" w:hAnsi="Arial" w:cs="Arial"/>
          <w:b/>
        </w:rPr>
        <w:sectPr w:rsidR="004D4277" w:rsidRPr="00151DF9" w:rsidSect="008D7710">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r w:rsidRPr="00151DF9">
        <w:rPr>
          <w:rFonts w:ascii="Arial" w:hAnsi="Arial" w:cs="Arial"/>
        </w:rPr>
        <w:t xml:space="preserve"> </w:t>
      </w:r>
    </w:p>
    <w:p w14:paraId="70198273" w14:textId="77777777" w:rsidR="00B01FCD" w:rsidRPr="00151DF9" w:rsidRDefault="00B01FCD" w:rsidP="00441B6F">
      <w:pPr>
        <w:pStyle w:val="Appendix"/>
        <w:spacing w:after="0"/>
        <w:jc w:val="both"/>
        <w:rPr>
          <w:rFonts w:ascii="Arial" w:hAnsi="Arial" w:cs="Arial"/>
          <w:b w:val="0"/>
        </w:rPr>
      </w:pPr>
      <w:bookmarkStart w:id="6" w:name="_GoBack"/>
      <w:bookmarkEnd w:id="6"/>
    </w:p>
    <w:sectPr w:rsidR="00B01FCD" w:rsidRPr="00151DF9"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447BF" w14:textId="77777777" w:rsidR="00D81D18" w:rsidRDefault="00D81D18" w:rsidP="00C37E61">
      <w:r>
        <w:separator/>
      </w:r>
    </w:p>
  </w:endnote>
  <w:endnote w:type="continuationSeparator" w:id="0">
    <w:p w14:paraId="5962F046" w14:textId="77777777" w:rsidR="00D81D18" w:rsidRDefault="00D81D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1673" w14:textId="77777777" w:rsidR="009E048A" w:rsidRDefault="009E048A">
    <w:pPr>
      <w:pStyle w:val="Footer"/>
      <w:rPr>
        <w:rFonts w:ascii="Arial" w:hAnsi="Arial" w:cs="Arial"/>
        <w:sz w:val="16"/>
      </w:rPr>
    </w:pPr>
  </w:p>
  <w:p w14:paraId="6BCFFE4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5A2AEE" w14:textId="77777777" w:rsidR="009E048A" w:rsidRDefault="009E048A">
    <w:pPr>
      <w:pStyle w:val="Footer"/>
      <w:rPr>
        <w:rFonts w:ascii="Arial" w:hAnsi="Arial" w:cs="Arial"/>
        <w:sz w:val="16"/>
      </w:rPr>
    </w:pPr>
  </w:p>
  <w:p w14:paraId="0F2DB7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8A6A" w14:textId="33B7BDEA" w:rsidR="00C37E61" w:rsidRPr="003A68FA" w:rsidRDefault="00C37E61" w:rsidP="003A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67D0F" w14:textId="77777777" w:rsidR="00D81D18" w:rsidRDefault="00D81D18" w:rsidP="00C37E61">
      <w:r>
        <w:separator/>
      </w:r>
    </w:p>
  </w:footnote>
  <w:footnote w:type="continuationSeparator" w:id="0">
    <w:p w14:paraId="5C232F15" w14:textId="77777777" w:rsidR="00D81D18" w:rsidRDefault="00D81D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9277" w14:textId="23543024" w:rsidR="00BC6E85" w:rsidRDefault="00D81D18">
    <w:pPr>
      <w:pStyle w:val="Header"/>
    </w:pPr>
    <w:r>
      <w:rPr>
        <w:noProof/>
      </w:rPr>
      <w:pict w14:anchorId="52731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DF8C" w14:textId="0F85ADFA" w:rsidR="00BC6E85" w:rsidRDefault="00D81D18">
    <w:pPr>
      <w:pStyle w:val="Header"/>
    </w:pPr>
    <w:r>
      <w:rPr>
        <w:noProof/>
      </w:rPr>
      <w:pict w14:anchorId="17541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EAB6F" w14:textId="5BE3A05A" w:rsidR="00296529" w:rsidRPr="00296529" w:rsidRDefault="00D81D18" w:rsidP="00296529">
    <w:pPr>
      <w:ind w:left="2160"/>
      <w:jc w:val="center"/>
      <w:rPr>
        <w:rFonts w:ascii="Times New Roman" w:eastAsia="Calibri" w:hAnsi="Times New Roman"/>
        <w:i/>
        <w:sz w:val="18"/>
        <w:szCs w:val="22"/>
      </w:rPr>
    </w:pPr>
    <w:r>
      <w:rPr>
        <w:noProof/>
      </w:rPr>
      <w:pict w14:anchorId="42E81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9390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10BE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4FE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6055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CBED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75B46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49A" w14:textId="7B28F35C" w:rsidR="00BC6E85" w:rsidRDefault="00D81D18">
    <w:pPr>
      <w:pStyle w:val="Header"/>
    </w:pPr>
    <w:r>
      <w:rPr>
        <w:noProof/>
      </w:rPr>
      <w:pict w14:anchorId="4EDFC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42CD" w14:textId="7BCD0029" w:rsidR="00BC6E85" w:rsidRDefault="00D81D18">
    <w:pPr>
      <w:pStyle w:val="Header"/>
    </w:pPr>
    <w:r>
      <w:rPr>
        <w:noProof/>
      </w:rPr>
      <w:pict w14:anchorId="36E49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1A5B" w14:textId="09BA6288" w:rsidR="00BC6E85" w:rsidRDefault="00D81D18">
    <w:pPr>
      <w:pStyle w:val="Header"/>
    </w:pPr>
    <w:r>
      <w:rPr>
        <w:noProof/>
      </w:rPr>
      <w:pict w14:anchorId="0C7F4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72A21"/>
    <w:multiLevelType w:val="hybridMultilevel"/>
    <w:tmpl w:val="A91650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AB13F6"/>
    <w:multiLevelType w:val="hybridMultilevel"/>
    <w:tmpl w:val="452A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71D5BEC"/>
    <w:multiLevelType w:val="hybridMultilevel"/>
    <w:tmpl w:val="4916339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4"/>
  </w:num>
  <w:num w:numId="32">
    <w:abstractNumId w:val="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553"/>
    <w:rsid w:val="0004579C"/>
    <w:rsid w:val="00073DB7"/>
    <w:rsid w:val="000A47FA"/>
    <w:rsid w:val="000A65D3"/>
    <w:rsid w:val="000B1E33"/>
    <w:rsid w:val="000D689F"/>
    <w:rsid w:val="000E5DA3"/>
    <w:rsid w:val="000E7B7B"/>
    <w:rsid w:val="000E7D62"/>
    <w:rsid w:val="00103357"/>
    <w:rsid w:val="00123C9F"/>
    <w:rsid w:val="00126190"/>
    <w:rsid w:val="00130F17"/>
    <w:rsid w:val="001320BF"/>
    <w:rsid w:val="00144B27"/>
    <w:rsid w:val="00151DF9"/>
    <w:rsid w:val="00163BC4"/>
    <w:rsid w:val="0016655A"/>
    <w:rsid w:val="00170C38"/>
    <w:rsid w:val="00191062"/>
    <w:rsid w:val="00191E64"/>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D6A"/>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68FA"/>
    <w:rsid w:val="003A7E18"/>
    <w:rsid w:val="003B72B7"/>
    <w:rsid w:val="003C4C86"/>
    <w:rsid w:val="003C6258"/>
    <w:rsid w:val="003D4CC4"/>
    <w:rsid w:val="003E2904"/>
    <w:rsid w:val="003F21AE"/>
    <w:rsid w:val="00401927"/>
    <w:rsid w:val="0041027F"/>
    <w:rsid w:val="00412475"/>
    <w:rsid w:val="00423789"/>
    <w:rsid w:val="00440F43"/>
    <w:rsid w:val="00441B6F"/>
    <w:rsid w:val="00446221"/>
    <w:rsid w:val="00450E62"/>
    <w:rsid w:val="004539DB"/>
    <w:rsid w:val="00471A80"/>
    <w:rsid w:val="0048229A"/>
    <w:rsid w:val="00495E17"/>
    <w:rsid w:val="004A2D84"/>
    <w:rsid w:val="004B7767"/>
    <w:rsid w:val="004D305E"/>
    <w:rsid w:val="004D4277"/>
    <w:rsid w:val="00502516"/>
    <w:rsid w:val="00505F06"/>
    <w:rsid w:val="00506828"/>
    <w:rsid w:val="0053056E"/>
    <w:rsid w:val="005445BB"/>
    <w:rsid w:val="00554FDA"/>
    <w:rsid w:val="005617B6"/>
    <w:rsid w:val="005840F5"/>
    <w:rsid w:val="005C784C"/>
    <w:rsid w:val="005D17F6"/>
    <w:rsid w:val="005E5539"/>
    <w:rsid w:val="00602BF5"/>
    <w:rsid w:val="00617FDD"/>
    <w:rsid w:val="00633614"/>
    <w:rsid w:val="00633F68"/>
    <w:rsid w:val="00636EB2"/>
    <w:rsid w:val="006375B8"/>
    <w:rsid w:val="0065577E"/>
    <w:rsid w:val="0066510A"/>
    <w:rsid w:val="00673F9F"/>
    <w:rsid w:val="00686953"/>
    <w:rsid w:val="00687DEA"/>
    <w:rsid w:val="00687E67"/>
    <w:rsid w:val="006967F7"/>
    <w:rsid w:val="006A0008"/>
    <w:rsid w:val="006A250C"/>
    <w:rsid w:val="006B21D3"/>
    <w:rsid w:val="006B57D0"/>
    <w:rsid w:val="006D30FF"/>
    <w:rsid w:val="006D6940"/>
    <w:rsid w:val="006F11EC"/>
    <w:rsid w:val="0070082C"/>
    <w:rsid w:val="007369E6"/>
    <w:rsid w:val="00737D07"/>
    <w:rsid w:val="00746E59"/>
    <w:rsid w:val="00753690"/>
    <w:rsid w:val="00754C9A"/>
    <w:rsid w:val="0075599A"/>
    <w:rsid w:val="00761D52"/>
    <w:rsid w:val="0077749E"/>
    <w:rsid w:val="00790ADA"/>
    <w:rsid w:val="007C5D23"/>
    <w:rsid w:val="007D1ADD"/>
    <w:rsid w:val="007D2288"/>
    <w:rsid w:val="007E088F"/>
    <w:rsid w:val="007F7B32"/>
    <w:rsid w:val="00804BC2"/>
    <w:rsid w:val="0081431A"/>
    <w:rsid w:val="0083216F"/>
    <w:rsid w:val="00860000"/>
    <w:rsid w:val="00863BD3"/>
    <w:rsid w:val="008641ED"/>
    <w:rsid w:val="00866D66"/>
    <w:rsid w:val="008671C6"/>
    <w:rsid w:val="00875803"/>
    <w:rsid w:val="00881DED"/>
    <w:rsid w:val="008833DC"/>
    <w:rsid w:val="008B459E"/>
    <w:rsid w:val="008D7710"/>
    <w:rsid w:val="008E13AE"/>
    <w:rsid w:val="008E1506"/>
    <w:rsid w:val="008E710C"/>
    <w:rsid w:val="008E7777"/>
    <w:rsid w:val="008F69D6"/>
    <w:rsid w:val="00902823"/>
    <w:rsid w:val="00903306"/>
    <w:rsid w:val="00915CA6"/>
    <w:rsid w:val="00916CA2"/>
    <w:rsid w:val="00927834"/>
    <w:rsid w:val="009500A6"/>
    <w:rsid w:val="009554C6"/>
    <w:rsid w:val="00957C18"/>
    <w:rsid w:val="009659BA"/>
    <w:rsid w:val="00983040"/>
    <w:rsid w:val="009A106B"/>
    <w:rsid w:val="009B3FB9"/>
    <w:rsid w:val="009C2465"/>
    <w:rsid w:val="009D35A0"/>
    <w:rsid w:val="009D7EB7"/>
    <w:rsid w:val="009E048A"/>
    <w:rsid w:val="009E08E9"/>
    <w:rsid w:val="009E1250"/>
    <w:rsid w:val="009E3DB9"/>
    <w:rsid w:val="009E6E35"/>
    <w:rsid w:val="009F0EDA"/>
    <w:rsid w:val="00A03B96"/>
    <w:rsid w:val="00A05B19"/>
    <w:rsid w:val="00A1134E"/>
    <w:rsid w:val="00A24E7E"/>
    <w:rsid w:val="00A258C3"/>
    <w:rsid w:val="00A347C0"/>
    <w:rsid w:val="00A51431"/>
    <w:rsid w:val="00A539AD"/>
    <w:rsid w:val="00A66D34"/>
    <w:rsid w:val="00A94063"/>
    <w:rsid w:val="00AA6219"/>
    <w:rsid w:val="00AA74E0"/>
    <w:rsid w:val="00AB703F"/>
    <w:rsid w:val="00AC6BB8"/>
    <w:rsid w:val="00AD7B7C"/>
    <w:rsid w:val="00AE008F"/>
    <w:rsid w:val="00AE74E5"/>
    <w:rsid w:val="00B01FCD"/>
    <w:rsid w:val="00B1776C"/>
    <w:rsid w:val="00B52583"/>
    <w:rsid w:val="00B52896"/>
    <w:rsid w:val="00B573F9"/>
    <w:rsid w:val="00B92EC2"/>
    <w:rsid w:val="00B94578"/>
    <w:rsid w:val="00B95236"/>
    <w:rsid w:val="00B96BD9"/>
    <w:rsid w:val="00BA1B01"/>
    <w:rsid w:val="00BA2641"/>
    <w:rsid w:val="00BB37AA"/>
    <w:rsid w:val="00BC53A0"/>
    <w:rsid w:val="00BC6E85"/>
    <w:rsid w:val="00BE62AD"/>
    <w:rsid w:val="00BF121F"/>
    <w:rsid w:val="00BF1F80"/>
    <w:rsid w:val="00C166EF"/>
    <w:rsid w:val="00C17EB0"/>
    <w:rsid w:val="00C27F5F"/>
    <w:rsid w:val="00C30A0F"/>
    <w:rsid w:val="00C3344D"/>
    <w:rsid w:val="00C37E61"/>
    <w:rsid w:val="00C70F1B"/>
    <w:rsid w:val="00C71A47"/>
    <w:rsid w:val="00C73078"/>
    <w:rsid w:val="00C7464C"/>
    <w:rsid w:val="00C85588"/>
    <w:rsid w:val="00CD6755"/>
    <w:rsid w:val="00CD6856"/>
    <w:rsid w:val="00CE0089"/>
    <w:rsid w:val="00CE793C"/>
    <w:rsid w:val="00CF193C"/>
    <w:rsid w:val="00D10B77"/>
    <w:rsid w:val="00D173F1"/>
    <w:rsid w:val="00D74CB0"/>
    <w:rsid w:val="00D81D18"/>
    <w:rsid w:val="00D8295D"/>
    <w:rsid w:val="00DA4CC9"/>
    <w:rsid w:val="00DC2A65"/>
    <w:rsid w:val="00DE15F0"/>
    <w:rsid w:val="00DE5663"/>
    <w:rsid w:val="00DE78AA"/>
    <w:rsid w:val="00E053D0"/>
    <w:rsid w:val="00E1265F"/>
    <w:rsid w:val="00E15994"/>
    <w:rsid w:val="00E3114E"/>
    <w:rsid w:val="00E31A70"/>
    <w:rsid w:val="00E35B02"/>
    <w:rsid w:val="00E5556F"/>
    <w:rsid w:val="00E66496"/>
    <w:rsid w:val="00E66B35"/>
    <w:rsid w:val="00E66E10"/>
    <w:rsid w:val="00E769F6"/>
    <w:rsid w:val="00E8407C"/>
    <w:rsid w:val="00E84F3C"/>
    <w:rsid w:val="00EA012C"/>
    <w:rsid w:val="00EC6A55"/>
    <w:rsid w:val="00ED0288"/>
    <w:rsid w:val="00EE52CB"/>
    <w:rsid w:val="00EF581D"/>
    <w:rsid w:val="00EF7FD8"/>
    <w:rsid w:val="00F06F59"/>
    <w:rsid w:val="00F1128F"/>
    <w:rsid w:val="00F17988"/>
    <w:rsid w:val="00F469F0"/>
    <w:rsid w:val="00F53273"/>
    <w:rsid w:val="00F66532"/>
    <w:rsid w:val="00F755E4"/>
    <w:rsid w:val="00F77D02"/>
    <w:rsid w:val="00FB11C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8982A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51D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AD7B7C"/>
    <w:rPr>
      <w:rFonts w:asciiTheme="minorHAnsi" w:eastAsiaTheme="minorHAnsi" w:hAnsiTheme="minorHAnsi" w:cstheme="minorBidi"/>
      <w:sz w:val="22"/>
      <w:szCs w:val="22"/>
      <w:lang w:val="en-PH"/>
    </w:rPr>
  </w:style>
  <w:style w:type="character" w:styleId="UnresolvedMention">
    <w:name w:val="Unresolved Mention"/>
    <w:basedOn w:val="DefaultParagraphFont"/>
    <w:uiPriority w:val="99"/>
    <w:semiHidden/>
    <w:unhideWhenUsed/>
    <w:rsid w:val="00144B27"/>
    <w:rPr>
      <w:color w:val="605E5C"/>
      <w:shd w:val="clear" w:color="auto" w:fill="E1DFDD"/>
    </w:rPr>
  </w:style>
  <w:style w:type="paragraph" w:styleId="NormalWeb">
    <w:name w:val="Normal (Web)"/>
    <w:basedOn w:val="Normal"/>
    <w:uiPriority w:val="99"/>
    <w:unhideWhenUsed/>
    <w:rsid w:val="006A0008"/>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6A0008"/>
  </w:style>
  <w:style w:type="paragraph" w:styleId="ListParagraph">
    <w:name w:val="List Paragraph"/>
    <w:basedOn w:val="Normal"/>
    <w:uiPriority w:val="34"/>
    <w:qFormat/>
    <w:rsid w:val="006A0008"/>
    <w:pPr>
      <w:ind w:left="720"/>
      <w:contextualSpacing/>
    </w:pPr>
  </w:style>
  <w:style w:type="character" w:customStyle="1" w:styleId="Heading3Char">
    <w:name w:val="Heading 3 Char"/>
    <w:basedOn w:val="DefaultParagraphFont"/>
    <w:link w:val="Heading3"/>
    <w:semiHidden/>
    <w:rsid w:val="00151DF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51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45701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3322412">
      <w:bodyDiv w:val="1"/>
      <w:marLeft w:val="0"/>
      <w:marRight w:val="0"/>
      <w:marTop w:val="0"/>
      <w:marBottom w:val="0"/>
      <w:divBdr>
        <w:top w:val="none" w:sz="0" w:space="0" w:color="auto"/>
        <w:left w:val="none" w:sz="0" w:space="0" w:color="auto"/>
        <w:bottom w:val="none" w:sz="0" w:space="0" w:color="auto"/>
        <w:right w:val="none" w:sz="0" w:space="0" w:color="auto"/>
      </w:divBdr>
      <w:divsChild>
        <w:div w:id="2045324170">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3AAE-933C-4693-BEB2-099670FB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9</Pages>
  <Words>4154</Words>
  <Characters>23679</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Paper Template</vt:lpstr>
      <vt:lpstr>        2. THEORETICAL FRAMEWORK</vt:lpstr>
    </vt:vector>
  </TitlesOfParts>
  <Company>aaaa</Company>
  <LinksUpToDate>false</LinksUpToDate>
  <CharactersWithSpaces>27778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47</cp:revision>
  <cp:lastPrinted>1999-07-06T11:00:00Z</cp:lastPrinted>
  <dcterms:created xsi:type="dcterms:W3CDTF">2014-10-25T14:34:00Z</dcterms:created>
  <dcterms:modified xsi:type="dcterms:W3CDTF">2025-10-23T07:14:00Z</dcterms:modified>
</cp:coreProperties>
</file>