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56F08" w14:textId="77777777" w:rsidR="009E6F47" w:rsidRPr="00901FBB" w:rsidRDefault="009E6F47" w:rsidP="009A5E03">
      <w:pPr>
        <w:spacing w:line="240" w:lineRule="auto"/>
        <w:jc w:val="right"/>
        <w:rPr>
          <w:rFonts w:ascii="Arial" w:hAnsi="Arial" w:cs="Arial"/>
          <w:b/>
          <w:bCs/>
          <w:sz w:val="36"/>
          <w:szCs w:val="36"/>
        </w:rPr>
      </w:pPr>
    </w:p>
    <w:p w14:paraId="4E7A9D3B" w14:textId="7FF417CF" w:rsidR="00DF316F" w:rsidRPr="00901FBB" w:rsidRDefault="00DF316F" w:rsidP="009A5E03">
      <w:pPr>
        <w:spacing w:line="240" w:lineRule="auto"/>
        <w:jc w:val="right"/>
        <w:rPr>
          <w:rFonts w:ascii="Arial" w:hAnsi="Arial" w:cs="Arial"/>
          <w:b/>
          <w:bCs/>
          <w:sz w:val="36"/>
          <w:szCs w:val="36"/>
        </w:rPr>
      </w:pPr>
      <w:bookmarkStart w:id="0" w:name="_Hlk211588717"/>
      <w:r w:rsidRPr="00901FBB">
        <w:rPr>
          <w:rFonts w:ascii="Arial" w:hAnsi="Arial" w:cs="Arial"/>
          <w:b/>
          <w:bCs/>
          <w:sz w:val="36"/>
          <w:szCs w:val="36"/>
        </w:rPr>
        <w:t>Trend analysis of global energy demand, renewable energy production and potential in India</w:t>
      </w:r>
    </w:p>
    <w:bookmarkEnd w:id="0"/>
    <w:p w14:paraId="1ABFDF8F" w14:textId="77777777" w:rsidR="009E6F47" w:rsidRPr="00901FBB" w:rsidRDefault="009E6F47" w:rsidP="009A5E03">
      <w:pPr>
        <w:spacing w:line="240" w:lineRule="auto"/>
        <w:jc w:val="right"/>
        <w:rPr>
          <w:rFonts w:ascii="Arial" w:hAnsi="Arial" w:cs="Arial"/>
          <w:b/>
          <w:bCs/>
          <w:sz w:val="36"/>
          <w:szCs w:val="36"/>
        </w:rPr>
      </w:pPr>
    </w:p>
    <w:p w14:paraId="745D2083" w14:textId="77777777" w:rsidR="009E6F47" w:rsidRPr="00901FBB" w:rsidRDefault="009E6F47" w:rsidP="009A5E03">
      <w:pPr>
        <w:spacing w:after="0" w:line="240" w:lineRule="auto"/>
        <w:jc w:val="right"/>
        <w:rPr>
          <w:rFonts w:ascii="Arial" w:hAnsi="Arial" w:cs="Arial"/>
          <w:i/>
          <w:iCs/>
          <w:sz w:val="20"/>
          <w:szCs w:val="20"/>
        </w:rPr>
      </w:pPr>
    </w:p>
    <w:p w14:paraId="4207F777" w14:textId="673EE99B" w:rsidR="00DF316F" w:rsidRPr="00901FBB" w:rsidRDefault="001925CA" w:rsidP="009A5E03">
      <w:pPr>
        <w:spacing w:after="0" w:line="240" w:lineRule="auto"/>
        <w:jc w:val="right"/>
        <w:rPr>
          <w:rFonts w:ascii="Arial" w:hAnsi="Arial" w:cs="Arial"/>
          <w:sz w:val="24"/>
          <w:szCs w:val="24"/>
        </w:rPr>
      </w:pPr>
      <w:r>
        <w:rPr>
          <w:rFonts w:ascii="Arial" w:hAnsi="Arial" w:cs="Arial"/>
        </w:rPr>
        <w:pict w14:anchorId="2B9AC4A7">
          <v:shapetype id="_x0000_t32" coordsize="21600,21600" o:spt="32" o:oned="t" path="m,l21600,21600e" filled="f">
            <v:path arrowok="t" fillok="f" o:connecttype="none"/>
            <o:lock v:ext="edit" shapetype="t"/>
          </v:shapetype>
          <v:shape id="_x0000_s1027" type="#_x0000_t32" style="position:absolute;left:0;text-align:left;margin-left:1.05pt;margin-top:6.65pt;width:476.2pt;height:0;z-index:251658240" o:connectortype="straight" strokeweight="1.5pt"/>
        </w:pict>
      </w:r>
    </w:p>
    <w:p w14:paraId="0125C10C" w14:textId="7E385245" w:rsidR="009C59F4" w:rsidRPr="00901FBB" w:rsidRDefault="009C59F4" w:rsidP="009C59F4">
      <w:pPr>
        <w:spacing w:before="240" w:after="0" w:line="240" w:lineRule="auto"/>
        <w:rPr>
          <w:rFonts w:ascii="Arial" w:hAnsi="Arial" w:cs="Arial"/>
          <w:b/>
          <w:bCs/>
        </w:rPr>
      </w:pPr>
      <w:r w:rsidRPr="00901FBB">
        <w:rPr>
          <w:rFonts w:ascii="Arial" w:hAnsi="Arial" w:cs="Arial"/>
          <w:b/>
          <w:bCs/>
        </w:rPr>
        <w:t>ABSTRACT</w:t>
      </w:r>
    </w:p>
    <w:p w14:paraId="1E75820E" w14:textId="77777777" w:rsidR="009C59F4" w:rsidRPr="00901FBB" w:rsidRDefault="009C59F4" w:rsidP="009C59F4">
      <w:pPr>
        <w:spacing w:after="0" w:line="240" w:lineRule="auto"/>
        <w:rPr>
          <w:rFonts w:ascii="Arial" w:hAnsi="Arial" w:cs="Arial"/>
          <w:sz w:val="24"/>
          <w:szCs w:val="24"/>
        </w:rPr>
      </w:pPr>
    </w:p>
    <w:p w14:paraId="46AD6B31" w14:textId="6B432575" w:rsidR="006732A4" w:rsidRPr="00901FBB" w:rsidRDefault="001925CA" w:rsidP="00926888">
      <w:pPr>
        <w:spacing w:line="240" w:lineRule="auto"/>
        <w:rPr>
          <w:rFonts w:ascii="Arial" w:hAnsi="Arial" w:cs="Arial"/>
          <w:b/>
          <w:bCs/>
        </w:rPr>
      </w:pPr>
      <w:r>
        <w:rPr>
          <w:rFonts w:ascii="Arial" w:hAnsi="Arial" w:cs="Arial"/>
          <w:b/>
          <w:bCs/>
        </w:rPr>
      </w:r>
      <w:r>
        <w:rPr>
          <w:rFonts w:ascii="Arial" w:hAnsi="Arial" w:cs="Arial"/>
          <w:b/>
          <w:bCs/>
        </w:rPr>
        <w:pict w14:anchorId="001A10FD">
          <v:shapetype id="_x0000_t202" coordsize="21600,21600" o:spt="202" path="m,l,21600r21600,l21600,xe">
            <v:stroke joinstyle="miter"/>
            <v:path gradientshapeok="t" o:connecttype="rect"/>
          </v:shapetype>
          <v:shape id="Text Box 2" o:spid="_x0000_s1028" type="#_x0000_t202" style="width:478pt;height:335.1pt;visibility:visible;mso-left-percent:-10001;mso-top-percent:-10001;mso-wrap-distance-left:9pt;mso-wrap-distance-top:3.6pt;mso-wrap-distance-right:9pt;mso-wrap-distance-bottom:3.6pt;mso-position-horizontal:absolute;mso-position-horizontal-relative:char;mso-position-vertical:absolute;mso-position-vertical-relative:line;mso-left-percent:-10001;mso-top-percent:-10001;mso-width-relative:margin;mso-height-relative:margin;v-text-anchor:top" fillcolor="#f2f2f2 [3052]">
            <v:textbox style="mso-next-textbox:#Text Box 2">
              <w:txbxContent>
                <w:p w14:paraId="615D0D74" w14:textId="31F629AE" w:rsidR="009C59F4" w:rsidRPr="00810456" w:rsidRDefault="009C59F4" w:rsidP="009C59F4">
                  <w:pPr>
                    <w:spacing w:line="240" w:lineRule="auto"/>
                    <w:jc w:val="both"/>
                    <w:rPr>
                      <w:rFonts w:ascii="Arial" w:hAnsi="Arial" w:cs="Arial"/>
                    </w:rPr>
                  </w:pPr>
                  <w:r w:rsidRPr="009C59F4">
                    <w:rPr>
                      <w:rFonts w:ascii="Arial" w:hAnsi="Arial" w:cs="Arial"/>
                    </w:rPr>
                    <w:t xml:space="preserve">The continuously degrading state of the environment </w:t>
                  </w:r>
                  <w:r w:rsidR="00B1152F">
                    <w:rPr>
                      <w:rFonts w:ascii="Arial" w:hAnsi="Arial" w:cs="Arial"/>
                    </w:rPr>
                    <w:t xml:space="preserve">due to </w:t>
                  </w:r>
                  <w:proofErr w:type="spellStart"/>
                  <w:r w:rsidR="00B1152F">
                    <w:rPr>
                      <w:rFonts w:ascii="Arial" w:hAnsi="Arial" w:cs="Arial"/>
                    </w:rPr>
                    <w:t>incrasing</w:t>
                  </w:r>
                  <w:proofErr w:type="spellEnd"/>
                  <w:r w:rsidR="00B1152F">
                    <w:rPr>
                      <w:rFonts w:ascii="Arial" w:hAnsi="Arial" w:cs="Arial"/>
                    </w:rPr>
                    <w:t xml:space="preserve"> fossil fuel consumption</w:t>
                  </w:r>
                  <w:r w:rsidRPr="009C59F4">
                    <w:rPr>
                      <w:rFonts w:ascii="Arial" w:hAnsi="Arial" w:cs="Arial"/>
                    </w:rPr>
                    <w:t xml:space="preserve"> demands a quick overturn in the resource consumption patterns i.e., shift from non-renewable assets like fossil fuels to renewable assets. The present review focuses on this theme and evaluates the trends of fossil fuel consumption, carbon dioxide emission, temperature fluctuations, </w:t>
                  </w:r>
                  <w:bookmarkStart w:id="1" w:name="_Hlk197455231"/>
                  <w:r w:rsidRPr="009C59F4">
                    <w:rPr>
                      <w:rFonts w:ascii="Arial" w:hAnsi="Arial" w:cs="Arial"/>
                    </w:rPr>
                    <w:t>renewable energy transitions, and efforts to reduce climate change with a special emphasis on India.</w:t>
                  </w:r>
                  <w:bookmarkEnd w:id="1"/>
                  <w:r w:rsidR="00957F8D">
                    <w:rPr>
                      <w:rFonts w:ascii="Arial" w:hAnsi="Arial" w:cs="Arial"/>
                    </w:rPr>
                    <w:t xml:space="preserve"> </w:t>
                  </w:r>
                  <w:r w:rsidR="0057167C" w:rsidRPr="0057167C">
                    <w:rPr>
                      <w:rFonts w:ascii="Arial" w:hAnsi="Arial" w:cs="Arial"/>
                    </w:rPr>
                    <w:t>Data-driven trend analysis provides useful insights into the consumption patterns, environmental trends, and energy transition analysis, which can help in strategic planning and development of policies for sustainable growth.</w:t>
                  </w:r>
                  <w:r w:rsidR="00810456">
                    <w:rPr>
                      <w:rFonts w:ascii="Arial" w:hAnsi="Arial" w:cs="Arial"/>
                    </w:rPr>
                    <w:t xml:space="preserve"> </w:t>
                  </w:r>
                  <w:bookmarkStart w:id="2" w:name="_GoBack"/>
                  <w:bookmarkEnd w:id="2"/>
                  <w:r w:rsidRPr="005B60E6">
                    <w:rPr>
                      <w:rFonts w:ascii="Arial" w:hAnsi="Arial" w:cs="Arial"/>
                      <w:lang w:val="en-IN"/>
                    </w:rPr>
                    <w:t>The Industrial Revolution has significantly contributed to climate change, primarily through the combustion of fossil fuels such as coal, oil, and natural gas for energy production. As a result, global temperatures have risen</w:t>
                  </w:r>
                  <w:r w:rsidR="001238B9">
                    <w:rPr>
                      <w:rFonts w:ascii="Arial" w:hAnsi="Arial" w:cs="Arial"/>
                      <w:lang w:val="en-IN"/>
                    </w:rPr>
                    <w:t>. I</w:t>
                  </w:r>
                  <w:r w:rsidRPr="005B60E6">
                    <w:rPr>
                      <w:rFonts w:ascii="Arial" w:hAnsi="Arial" w:cs="Arial"/>
                      <w:lang w:val="en-IN"/>
                    </w:rPr>
                    <w:t>f the current trajectory continues, average global temperatures may exceed pre-industrial levels by more than 1.5°C within the next two decades according to IPCC. To counter this, transitioning from fossil fuels to renewable energy is critical, particularly in the power sector, which is among the largest contributors to CO</w:t>
                  </w:r>
                  <w:r w:rsidRPr="005B60E6">
                    <w:rPr>
                      <w:rFonts w:ascii="Cambria Math" w:hAnsi="Cambria Math" w:cs="Cambria Math"/>
                      <w:lang w:val="en-IN"/>
                    </w:rPr>
                    <w:t>₂</w:t>
                  </w:r>
                  <w:r w:rsidRPr="005B60E6">
                    <w:rPr>
                      <w:rFonts w:ascii="Arial" w:hAnsi="Arial" w:cs="Arial"/>
                      <w:lang w:val="en-IN"/>
                    </w:rPr>
                    <w:t xml:space="preserve"> emissions worldwide.</w:t>
                  </w:r>
                  <w:r w:rsidR="005227A3">
                    <w:rPr>
                      <w:rFonts w:ascii="Arial" w:hAnsi="Arial" w:cs="Arial"/>
                      <w:lang w:val="en-IN"/>
                    </w:rPr>
                    <w:t xml:space="preserve"> </w:t>
                  </w:r>
                  <w:r w:rsidR="0057167C" w:rsidRPr="0057167C">
                    <w:rPr>
                      <w:rFonts w:ascii="Arial" w:hAnsi="Arial" w:cs="Arial"/>
                      <w:lang w:val="en-IN"/>
                    </w:rPr>
                    <w:t>India is one of the leading emitters of CO</w:t>
                  </w:r>
                  <w:r w:rsidR="0057167C" w:rsidRPr="0057167C">
                    <w:rPr>
                      <w:rFonts w:ascii="Arial" w:hAnsi="Arial" w:cs="Arial"/>
                      <w:vertAlign w:val="subscript"/>
                      <w:lang w:val="en-IN"/>
                    </w:rPr>
                    <w:t>2</w:t>
                  </w:r>
                  <w:r w:rsidR="0057167C" w:rsidRPr="0057167C">
                    <w:rPr>
                      <w:rFonts w:ascii="Arial" w:hAnsi="Arial" w:cs="Arial"/>
                      <w:lang w:val="en-IN"/>
                    </w:rPr>
                    <w:t xml:space="preserve"> worldwide contributing 8.2% of the global emissions. To reduce its carbon footprint, India has developed around 179.6 GW of capacity from renewable energy sector.</w:t>
                  </w:r>
                  <w:r w:rsidR="0057167C">
                    <w:rPr>
                      <w:rFonts w:ascii="Arial" w:hAnsi="Arial" w:cs="Arial"/>
                      <w:lang w:val="en-IN"/>
                    </w:rPr>
                    <w:t xml:space="preserve"> </w:t>
                  </w:r>
                  <w:r w:rsidRPr="005B60E6">
                    <w:rPr>
                      <w:rFonts w:ascii="Arial" w:hAnsi="Arial" w:cs="Arial"/>
                    </w:rPr>
                    <w:t>As per 2021 Nationally Determined Contribution</w:t>
                  </w:r>
                  <w:r w:rsidR="00957F8D">
                    <w:rPr>
                      <w:rFonts w:ascii="Arial" w:hAnsi="Arial" w:cs="Arial"/>
                    </w:rPr>
                    <w:t>s</w:t>
                  </w:r>
                  <w:r w:rsidRPr="005B60E6">
                    <w:rPr>
                      <w:rFonts w:ascii="Arial" w:hAnsi="Arial" w:cs="Arial"/>
                    </w:rPr>
                    <w:t xml:space="preserve"> (NDC), India has committed to fulfill nearly 50% of its electrical needs from non-fossil fuel-based energy resources by 2030. </w:t>
                  </w:r>
                  <w:r w:rsidRPr="005B60E6">
                    <w:rPr>
                      <w:rFonts w:ascii="Arial" w:hAnsi="Arial" w:cs="Arial"/>
                      <w:lang w:val="en-IN"/>
                    </w:rPr>
                    <w:t>The Indian government is actively promoting renewable energy through various policies, incentives, and subsidies aimed at scaling up clean energy technologies. This review highlights these pressing concerns and emphasizes the importance of coordinated action by policymakers, industries, and civil society to mitigate climate change and secure a healthier environment for future generations.</w:t>
                  </w:r>
                </w:p>
                <w:p w14:paraId="145BE741" w14:textId="7C079F06" w:rsidR="008F5FBE" w:rsidRDefault="008F5FBE"/>
              </w:txbxContent>
            </v:textbox>
            <w10:anchorlock/>
          </v:shape>
        </w:pict>
      </w:r>
    </w:p>
    <w:p w14:paraId="231F890E" w14:textId="77777777" w:rsidR="009E6F47" w:rsidRPr="00901FBB" w:rsidRDefault="009E6F47" w:rsidP="00926888">
      <w:pPr>
        <w:spacing w:line="240" w:lineRule="auto"/>
        <w:rPr>
          <w:rFonts w:ascii="Arial" w:hAnsi="Arial" w:cs="Arial"/>
          <w:b/>
          <w:bCs/>
        </w:rPr>
      </w:pPr>
    </w:p>
    <w:p w14:paraId="2762485A" w14:textId="6EA54EAA" w:rsidR="009E6F47" w:rsidRDefault="009E6F47" w:rsidP="00926888">
      <w:pPr>
        <w:spacing w:line="240" w:lineRule="auto"/>
        <w:rPr>
          <w:rFonts w:ascii="Arial" w:hAnsi="Arial" w:cs="Arial"/>
          <w:b/>
          <w:bCs/>
        </w:rPr>
      </w:pPr>
    </w:p>
    <w:p w14:paraId="56C7BBBA" w14:textId="6D8A3B1B" w:rsidR="006F49BF" w:rsidRDefault="006F49BF" w:rsidP="00926888">
      <w:pPr>
        <w:spacing w:line="240" w:lineRule="auto"/>
        <w:rPr>
          <w:rFonts w:ascii="Arial" w:hAnsi="Arial" w:cs="Arial"/>
          <w:b/>
          <w:bCs/>
        </w:rPr>
      </w:pPr>
    </w:p>
    <w:p w14:paraId="6B0A6A60" w14:textId="099FD08D" w:rsidR="006F49BF" w:rsidRDefault="006F49BF" w:rsidP="00926888">
      <w:pPr>
        <w:spacing w:line="240" w:lineRule="auto"/>
        <w:rPr>
          <w:rFonts w:ascii="Arial" w:hAnsi="Arial" w:cs="Arial"/>
          <w:b/>
          <w:bCs/>
        </w:rPr>
      </w:pPr>
    </w:p>
    <w:p w14:paraId="53106572" w14:textId="77777777" w:rsidR="006F49BF" w:rsidRPr="00901FBB" w:rsidRDefault="006F49BF" w:rsidP="00926888">
      <w:pPr>
        <w:spacing w:line="240" w:lineRule="auto"/>
        <w:rPr>
          <w:rFonts w:ascii="Arial" w:hAnsi="Arial" w:cs="Arial"/>
          <w:b/>
          <w:bCs/>
        </w:rPr>
      </w:pPr>
    </w:p>
    <w:p w14:paraId="5374E681" w14:textId="77777777" w:rsidR="009E6F47" w:rsidRPr="00901FBB" w:rsidRDefault="009E6F47" w:rsidP="009E6F47">
      <w:pPr>
        <w:spacing w:line="240" w:lineRule="auto"/>
        <w:jc w:val="both"/>
        <w:rPr>
          <w:rFonts w:ascii="Arial" w:hAnsi="Arial" w:cs="Arial"/>
          <w:b/>
          <w:bCs/>
          <w:color w:val="000000"/>
          <w:sz w:val="24"/>
          <w:szCs w:val="24"/>
          <w:shd w:val="clear" w:color="auto" w:fill="FFFFFF"/>
        </w:rPr>
      </w:pPr>
      <w:r w:rsidRPr="00901FBB">
        <w:rPr>
          <w:rFonts w:ascii="Arial" w:hAnsi="Arial" w:cs="Arial"/>
          <w:b/>
          <w:bCs/>
          <w:color w:val="000000"/>
          <w:sz w:val="24"/>
          <w:szCs w:val="24"/>
          <w:shd w:val="clear" w:color="auto" w:fill="FFFFFF"/>
        </w:rPr>
        <w:t>Graphical Abstract</w:t>
      </w:r>
    </w:p>
    <w:p w14:paraId="46BBC1B9" w14:textId="77777777" w:rsidR="009E6F47" w:rsidRPr="00901FBB" w:rsidRDefault="009E6F47" w:rsidP="009E6F47">
      <w:pPr>
        <w:spacing w:line="240" w:lineRule="auto"/>
        <w:jc w:val="both"/>
        <w:rPr>
          <w:rFonts w:ascii="Arial" w:hAnsi="Arial" w:cs="Arial"/>
          <w:color w:val="000000"/>
          <w:sz w:val="24"/>
          <w:szCs w:val="24"/>
          <w:shd w:val="clear" w:color="auto" w:fill="FFFFFF"/>
        </w:rPr>
      </w:pPr>
      <w:r w:rsidRPr="00901FBB">
        <w:rPr>
          <w:rFonts w:ascii="Arial" w:hAnsi="Arial" w:cs="Arial"/>
          <w:noProof/>
          <w:color w:val="000000"/>
          <w:sz w:val="24"/>
          <w:szCs w:val="24"/>
        </w:rPr>
        <w:lastRenderedPageBreak/>
        <w:drawing>
          <wp:inline distT="0" distB="0" distL="0" distR="0" wp14:anchorId="2C03AE66" wp14:editId="244650E1">
            <wp:extent cx="5892652" cy="2779750"/>
            <wp:effectExtent l="19050" t="19050" r="13335" b="20955"/>
            <wp:docPr id="574069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69839" name="Picture 574069839"/>
                    <pic:cNvPicPr/>
                  </pic:nvPicPr>
                  <pic:blipFill rotWithShape="1">
                    <a:blip r:embed="rId8">
                      <a:extLst>
                        <a:ext uri="{28A0092B-C50C-407E-A947-70E740481C1C}">
                          <a14:useLocalDpi xmlns:a14="http://schemas.microsoft.com/office/drawing/2010/main" val="0"/>
                        </a:ext>
                      </a:extLst>
                    </a:blip>
                    <a:srcRect l="-2327" t="2226" r="-2377" b="9966"/>
                    <a:stretch>
                      <a:fillRect/>
                    </a:stretch>
                  </pic:blipFill>
                  <pic:spPr bwMode="auto">
                    <a:xfrm>
                      <a:off x="0" y="0"/>
                      <a:ext cx="5902744" cy="2784511"/>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inline>
        </w:drawing>
      </w:r>
    </w:p>
    <w:p w14:paraId="586DDEA4" w14:textId="77777777" w:rsidR="009E6F47" w:rsidRPr="00901FBB" w:rsidRDefault="009E6F47" w:rsidP="00926888">
      <w:pPr>
        <w:spacing w:line="240" w:lineRule="auto"/>
        <w:rPr>
          <w:rFonts w:ascii="Arial" w:hAnsi="Arial" w:cs="Arial"/>
          <w:b/>
          <w:bCs/>
        </w:rPr>
      </w:pPr>
    </w:p>
    <w:p w14:paraId="22824666" w14:textId="54C3FC44" w:rsidR="00874228" w:rsidRPr="00901FBB" w:rsidRDefault="005B60E6" w:rsidP="004D36F3">
      <w:pPr>
        <w:spacing w:line="240" w:lineRule="auto"/>
        <w:jc w:val="both"/>
        <w:rPr>
          <w:rFonts w:ascii="Arial" w:hAnsi="Arial" w:cs="Arial"/>
          <w:color w:val="000000"/>
          <w:shd w:val="clear" w:color="auto" w:fill="FFFFFF"/>
        </w:rPr>
      </w:pPr>
      <w:r w:rsidRPr="00901FBB">
        <w:rPr>
          <w:rFonts w:ascii="Arial" w:hAnsi="Arial" w:cs="Arial"/>
          <w:b/>
          <w:bCs/>
          <w:color w:val="000000"/>
          <w:shd w:val="clear" w:color="auto" w:fill="FFFFFF"/>
        </w:rPr>
        <w:t>KEYWORDS</w:t>
      </w:r>
      <w:r w:rsidR="00874228" w:rsidRPr="00901FBB">
        <w:rPr>
          <w:rFonts w:ascii="Arial" w:hAnsi="Arial" w:cs="Arial"/>
          <w:color w:val="000000"/>
          <w:shd w:val="clear" w:color="auto" w:fill="FFFFFF"/>
        </w:rPr>
        <w:t xml:space="preserve">: Global warming, climate change, fossil fuel, renewable energy resources, sustainability </w:t>
      </w:r>
    </w:p>
    <w:p w14:paraId="7AD37099" w14:textId="65868BE4" w:rsidR="00DE1602" w:rsidRPr="00901FBB" w:rsidRDefault="005B60E6" w:rsidP="00926888">
      <w:pPr>
        <w:spacing w:line="240" w:lineRule="auto"/>
        <w:rPr>
          <w:rFonts w:ascii="Arial" w:hAnsi="Arial" w:cs="Arial"/>
          <w:b/>
          <w:bCs/>
        </w:rPr>
      </w:pPr>
      <w:r w:rsidRPr="00901FBB">
        <w:rPr>
          <w:rFonts w:ascii="Arial" w:hAnsi="Arial" w:cs="Arial"/>
          <w:b/>
          <w:bCs/>
        </w:rPr>
        <w:t>1. INTRODUCTION</w:t>
      </w:r>
    </w:p>
    <w:p w14:paraId="1C938A9B" w14:textId="514ED10C" w:rsidR="007B6EFD" w:rsidRPr="00901FBB" w:rsidRDefault="001238B9" w:rsidP="00926888">
      <w:pPr>
        <w:spacing w:line="240" w:lineRule="auto"/>
        <w:ind w:firstLine="284"/>
        <w:jc w:val="both"/>
        <w:rPr>
          <w:rFonts w:ascii="Arial" w:hAnsi="Arial" w:cs="Arial"/>
        </w:rPr>
      </w:pPr>
      <w:r>
        <w:rPr>
          <w:rFonts w:ascii="Arial" w:hAnsi="Arial" w:cs="Arial"/>
        </w:rPr>
        <w:t>Nearly 87%</w:t>
      </w:r>
      <w:r w:rsidR="00DE1602" w:rsidRPr="00901FBB">
        <w:rPr>
          <w:rFonts w:ascii="Arial" w:hAnsi="Arial" w:cs="Arial"/>
        </w:rPr>
        <w:t xml:space="preserve"> of the </w:t>
      </w:r>
      <w:r w:rsidR="00A13C22" w:rsidRPr="00901FBB">
        <w:rPr>
          <w:rFonts w:ascii="Arial" w:hAnsi="Arial" w:cs="Arial"/>
        </w:rPr>
        <w:t xml:space="preserve">energy </w:t>
      </w:r>
      <w:r w:rsidR="00024BC7" w:rsidRPr="00901FBB">
        <w:rPr>
          <w:rFonts w:ascii="Arial" w:hAnsi="Arial" w:cs="Arial"/>
        </w:rPr>
        <w:t>supplied to the</w:t>
      </w:r>
      <w:r w:rsidR="00A13C22" w:rsidRPr="00901FBB">
        <w:rPr>
          <w:rFonts w:ascii="Arial" w:hAnsi="Arial" w:cs="Arial"/>
        </w:rPr>
        <w:t xml:space="preserve"> </w:t>
      </w:r>
      <w:r w:rsidR="00DE1602" w:rsidRPr="00901FBB">
        <w:rPr>
          <w:rFonts w:ascii="Arial" w:hAnsi="Arial" w:cs="Arial"/>
        </w:rPr>
        <w:t>world</w:t>
      </w:r>
      <w:r w:rsidR="00024BC7" w:rsidRPr="00901FBB">
        <w:rPr>
          <w:rFonts w:ascii="Arial" w:hAnsi="Arial" w:cs="Arial"/>
        </w:rPr>
        <w:t xml:space="preserve"> </w:t>
      </w:r>
      <w:proofErr w:type="gramStart"/>
      <w:r w:rsidR="00DE1602" w:rsidRPr="00901FBB">
        <w:rPr>
          <w:rFonts w:ascii="Arial" w:hAnsi="Arial" w:cs="Arial"/>
        </w:rPr>
        <w:t xml:space="preserve">are </w:t>
      </w:r>
      <w:r w:rsidRPr="001238B9">
        <w:rPr>
          <w:rFonts w:ascii="Arial" w:hAnsi="Arial" w:cs="Arial"/>
        </w:rPr>
        <w:t xml:space="preserve"> </w:t>
      </w:r>
      <w:r>
        <w:rPr>
          <w:rFonts w:ascii="Arial" w:hAnsi="Arial" w:cs="Arial"/>
        </w:rPr>
        <w:t>fulfilled</w:t>
      </w:r>
      <w:proofErr w:type="gramEnd"/>
      <w:r>
        <w:rPr>
          <w:rFonts w:ascii="Arial" w:hAnsi="Arial" w:cs="Arial"/>
        </w:rPr>
        <w:t xml:space="preserve"> </w:t>
      </w:r>
      <w:r w:rsidR="00DE1602" w:rsidRPr="00901FBB">
        <w:rPr>
          <w:rFonts w:ascii="Arial" w:hAnsi="Arial" w:cs="Arial"/>
        </w:rPr>
        <w:t xml:space="preserve">by fossil fuels </w:t>
      </w:r>
      <w:r w:rsidR="00A13C22" w:rsidRPr="00901FBB">
        <w:rPr>
          <w:rFonts w:ascii="Arial" w:hAnsi="Arial" w:cs="Arial"/>
        </w:rPr>
        <w:t>like oil,</w:t>
      </w:r>
      <w:r w:rsidR="00DE1602" w:rsidRPr="00901FBB">
        <w:rPr>
          <w:rFonts w:ascii="Arial" w:hAnsi="Arial" w:cs="Arial"/>
        </w:rPr>
        <w:t xml:space="preserve"> coal, and natural gas</w:t>
      </w:r>
      <w:r w:rsidR="00024BC7" w:rsidRPr="00901FBB">
        <w:rPr>
          <w:rFonts w:ascii="Arial" w:hAnsi="Arial" w:cs="Arial"/>
        </w:rPr>
        <w:t xml:space="preserve"> (Energy Institute</w:t>
      </w:r>
      <w:r w:rsidR="00693979" w:rsidRPr="00901FBB">
        <w:rPr>
          <w:rFonts w:ascii="Arial" w:hAnsi="Arial" w:cs="Arial"/>
        </w:rPr>
        <w:t>,</w:t>
      </w:r>
      <w:r w:rsidR="00024BC7" w:rsidRPr="00901FBB">
        <w:rPr>
          <w:rFonts w:ascii="Arial" w:hAnsi="Arial" w:cs="Arial"/>
        </w:rPr>
        <w:t xml:space="preserve"> 2025)</w:t>
      </w:r>
      <w:r w:rsidR="00DE1602" w:rsidRPr="00901FBB">
        <w:rPr>
          <w:rFonts w:ascii="Arial" w:hAnsi="Arial" w:cs="Arial"/>
        </w:rPr>
        <w:t xml:space="preserve">. These fuels have been the primary source of energy for industrial and transportation sectors for over a century due to their high energy density and relatively low cost of processing. </w:t>
      </w:r>
      <w:r w:rsidR="007B6EFD" w:rsidRPr="00901FBB">
        <w:rPr>
          <w:rFonts w:ascii="Arial" w:hAnsi="Arial" w:cs="Arial"/>
        </w:rPr>
        <w:t xml:space="preserve">However, there is </w:t>
      </w:r>
      <w:r>
        <w:rPr>
          <w:rFonts w:ascii="Arial" w:hAnsi="Arial" w:cs="Arial"/>
        </w:rPr>
        <w:t xml:space="preserve">a </w:t>
      </w:r>
      <w:r w:rsidR="007B6EFD" w:rsidRPr="00901FBB">
        <w:rPr>
          <w:rFonts w:ascii="Arial" w:hAnsi="Arial" w:cs="Arial"/>
        </w:rPr>
        <w:t xml:space="preserve">growing </w:t>
      </w:r>
      <w:r>
        <w:rPr>
          <w:rFonts w:ascii="Arial" w:hAnsi="Arial" w:cs="Arial"/>
        </w:rPr>
        <w:t>concern about</w:t>
      </w:r>
      <w:r w:rsidR="007B6EFD" w:rsidRPr="00901FBB">
        <w:rPr>
          <w:rFonts w:ascii="Arial" w:hAnsi="Arial" w:cs="Arial"/>
        </w:rPr>
        <w:t xml:space="preserve"> the environmental </w:t>
      </w:r>
      <w:r w:rsidR="00E47916">
        <w:rPr>
          <w:rFonts w:ascii="Arial" w:hAnsi="Arial" w:cs="Arial"/>
        </w:rPr>
        <w:t xml:space="preserve">and human health </w:t>
      </w:r>
      <w:r w:rsidR="007B6EFD" w:rsidRPr="00901FBB">
        <w:rPr>
          <w:rFonts w:ascii="Arial" w:hAnsi="Arial" w:cs="Arial"/>
        </w:rPr>
        <w:t>impact</w:t>
      </w:r>
      <w:r>
        <w:rPr>
          <w:rFonts w:ascii="Arial" w:hAnsi="Arial" w:cs="Arial"/>
        </w:rPr>
        <w:t>s</w:t>
      </w:r>
      <w:r w:rsidR="007B6EFD" w:rsidRPr="00901FBB">
        <w:rPr>
          <w:rFonts w:ascii="Arial" w:hAnsi="Arial" w:cs="Arial"/>
        </w:rPr>
        <w:t xml:space="preserve"> of burning fossil fuels, such as </w:t>
      </w:r>
      <w:r w:rsidR="00EC7E94">
        <w:rPr>
          <w:rFonts w:ascii="Arial" w:hAnsi="Arial" w:cs="Arial"/>
        </w:rPr>
        <w:t xml:space="preserve">air pollution, </w:t>
      </w:r>
      <w:r w:rsidR="007B6EFD" w:rsidRPr="00901FBB">
        <w:rPr>
          <w:rFonts w:ascii="Arial" w:hAnsi="Arial" w:cs="Arial"/>
        </w:rPr>
        <w:t xml:space="preserve">greenhouse gas emissions </w:t>
      </w:r>
      <w:r w:rsidR="001C20EC" w:rsidRPr="00901FBB">
        <w:rPr>
          <w:rFonts w:ascii="Arial" w:hAnsi="Arial" w:cs="Arial"/>
        </w:rPr>
        <w:t>which contribute</w:t>
      </w:r>
      <w:r w:rsidR="007B6EFD" w:rsidRPr="00901FBB">
        <w:rPr>
          <w:rFonts w:ascii="Arial" w:hAnsi="Arial" w:cs="Arial"/>
        </w:rPr>
        <w:t xml:space="preserve"> to global warming </w:t>
      </w:r>
      <w:r w:rsidR="001C20EC" w:rsidRPr="00901FBB">
        <w:rPr>
          <w:rFonts w:ascii="Arial" w:hAnsi="Arial" w:cs="Arial"/>
        </w:rPr>
        <w:t xml:space="preserve">and </w:t>
      </w:r>
      <w:r w:rsidR="007B6EFD" w:rsidRPr="00901FBB">
        <w:rPr>
          <w:rFonts w:ascii="Arial" w:hAnsi="Arial" w:cs="Arial"/>
        </w:rPr>
        <w:t>climate change</w:t>
      </w:r>
      <w:r w:rsidR="00514BAC" w:rsidRPr="00901FBB">
        <w:rPr>
          <w:rFonts w:ascii="Arial" w:hAnsi="Arial" w:cs="Arial"/>
        </w:rPr>
        <w:t xml:space="preserve"> </w:t>
      </w:r>
      <w:r w:rsidR="007B6EFD" w:rsidRPr="00901FBB">
        <w:rPr>
          <w:rFonts w:ascii="Arial" w:hAnsi="Arial" w:cs="Arial"/>
        </w:rPr>
        <w:t>(</w:t>
      </w:r>
      <w:r w:rsidR="00C86AA8" w:rsidRPr="00901FBB">
        <w:rPr>
          <w:rFonts w:ascii="Arial" w:hAnsi="Arial" w:cs="Arial"/>
        </w:rPr>
        <w:t>Hassan</w:t>
      </w:r>
      <w:r w:rsidR="00514BAC" w:rsidRPr="00901FBB">
        <w:rPr>
          <w:rFonts w:ascii="Arial" w:hAnsi="Arial" w:cs="Arial"/>
        </w:rPr>
        <w:t xml:space="preserve"> </w:t>
      </w:r>
      <w:r w:rsidR="007B6EFD" w:rsidRPr="00901FBB">
        <w:rPr>
          <w:rFonts w:ascii="Arial" w:hAnsi="Arial" w:cs="Arial"/>
          <w:i/>
          <w:iCs/>
        </w:rPr>
        <w:t>et</w:t>
      </w:r>
      <w:r w:rsidR="00514BAC" w:rsidRPr="00901FBB">
        <w:rPr>
          <w:rFonts w:ascii="Arial" w:hAnsi="Arial" w:cs="Arial"/>
          <w:i/>
          <w:iCs/>
        </w:rPr>
        <w:t xml:space="preserve"> </w:t>
      </w:r>
      <w:r w:rsidR="007B6EFD" w:rsidRPr="00901FBB">
        <w:rPr>
          <w:rFonts w:ascii="Arial" w:hAnsi="Arial" w:cs="Arial"/>
          <w:i/>
          <w:iCs/>
        </w:rPr>
        <w:t>al.</w:t>
      </w:r>
      <w:r w:rsidR="005E62F6" w:rsidRPr="00901FBB">
        <w:rPr>
          <w:rFonts w:ascii="Arial" w:hAnsi="Arial" w:cs="Arial"/>
        </w:rPr>
        <w:t>,</w:t>
      </w:r>
      <w:r w:rsidR="007B6EFD" w:rsidRPr="00901FBB">
        <w:rPr>
          <w:rFonts w:ascii="Arial" w:hAnsi="Arial" w:cs="Arial"/>
        </w:rPr>
        <w:t xml:space="preserve"> 2024). </w:t>
      </w:r>
    </w:p>
    <w:p w14:paraId="63391ADF" w14:textId="065FC2A6" w:rsidR="005B459C" w:rsidRPr="00901FBB" w:rsidRDefault="009D4E26" w:rsidP="00926888">
      <w:pPr>
        <w:spacing w:line="240" w:lineRule="auto"/>
        <w:ind w:firstLine="284"/>
        <w:jc w:val="both"/>
        <w:rPr>
          <w:rFonts w:ascii="Arial" w:hAnsi="Arial" w:cs="Arial"/>
        </w:rPr>
      </w:pPr>
      <w:r w:rsidRPr="00901FBB">
        <w:rPr>
          <w:rFonts w:ascii="Arial" w:hAnsi="Arial" w:cs="Arial"/>
        </w:rPr>
        <w:t xml:space="preserve"> Industries account for nearly two-fifth of the global energy consumption and around 30% of the energy is directly utilized in various industrial processes (</w:t>
      </w:r>
      <w:proofErr w:type="spellStart"/>
      <w:r w:rsidRPr="00901FBB">
        <w:rPr>
          <w:rFonts w:ascii="Arial" w:hAnsi="Arial" w:cs="Arial"/>
        </w:rPr>
        <w:t>Bashmakov</w:t>
      </w:r>
      <w:proofErr w:type="spellEnd"/>
      <w:r w:rsidRPr="00901FBB">
        <w:rPr>
          <w:rFonts w:ascii="Arial" w:hAnsi="Arial" w:cs="Arial"/>
        </w:rPr>
        <w:t xml:space="preserve"> et al., 2022)</w:t>
      </w:r>
      <w:r w:rsidR="007C3D43" w:rsidRPr="00901FBB">
        <w:rPr>
          <w:rFonts w:ascii="Arial" w:hAnsi="Arial" w:cs="Arial"/>
        </w:rPr>
        <w:t xml:space="preserve">. </w:t>
      </w:r>
      <w:r w:rsidR="007C3D43" w:rsidRPr="00901FBB">
        <w:rPr>
          <w:rFonts w:ascii="Arial" w:eastAsia="Times New Roman" w:hAnsi="Arial" w:cs="Arial"/>
          <w:kern w:val="0"/>
        </w:rPr>
        <w:t xml:space="preserve">As global energy demand continues to rise, the finite </w:t>
      </w:r>
      <w:r w:rsidR="00EC7E94">
        <w:rPr>
          <w:rFonts w:ascii="Arial" w:eastAsia="Times New Roman" w:hAnsi="Arial" w:cs="Arial"/>
          <w:kern w:val="0"/>
        </w:rPr>
        <w:t>capacity</w:t>
      </w:r>
      <w:r w:rsidR="00EC7E94" w:rsidRPr="00901FBB">
        <w:rPr>
          <w:rFonts w:ascii="Arial" w:eastAsia="Times New Roman" w:hAnsi="Arial" w:cs="Arial"/>
          <w:kern w:val="0"/>
        </w:rPr>
        <w:t xml:space="preserve"> </w:t>
      </w:r>
      <w:r w:rsidR="007C3D43" w:rsidRPr="00901FBB">
        <w:rPr>
          <w:rFonts w:ascii="Arial" w:eastAsia="Times New Roman" w:hAnsi="Arial" w:cs="Arial"/>
          <w:kern w:val="0"/>
        </w:rPr>
        <w:t>of fossil fuel reserves raises concerns about future availability and supply security. Depletion of easily accessible reserves can lead to higher extraction costs and geopolitical tensions over remaining reserves.</w:t>
      </w:r>
      <w:r w:rsidR="007C3D43" w:rsidRPr="00901FBB">
        <w:rPr>
          <w:rFonts w:ascii="Arial" w:hAnsi="Arial" w:cs="Arial"/>
        </w:rPr>
        <w:t xml:space="preserve"> Furthermore, combustion of fossil fuel emits CO</w:t>
      </w:r>
      <w:r w:rsidR="007C3D43" w:rsidRPr="00901FBB">
        <w:rPr>
          <w:rFonts w:ascii="Arial" w:hAnsi="Arial" w:cs="Arial"/>
          <w:vertAlign w:val="subscript"/>
        </w:rPr>
        <w:t>2</w:t>
      </w:r>
      <w:r w:rsidR="007C3D43" w:rsidRPr="00901FBB">
        <w:rPr>
          <w:rFonts w:ascii="Arial" w:hAnsi="Arial" w:cs="Arial"/>
        </w:rPr>
        <w:t>, which severely affect</w:t>
      </w:r>
      <w:r w:rsidR="00EC7E94">
        <w:rPr>
          <w:rFonts w:ascii="Arial" w:hAnsi="Arial" w:cs="Arial"/>
        </w:rPr>
        <w:t xml:space="preserve"> the</w:t>
      </w:r>
      <w:r w:rsidR="007C3D43" w:rsidRPr="00901FBB">
        <w:rPr>
          <w:rFonts w:ascii="Arial" w:hAnsi="Arial" w:cs="Arial"/>
        </w:rPr>
        <w:t xml:space="preserve"> climate. The level</w:t>
      </w:r>
      <w:r w:rsidR="00EC7E94">
        <w:rPr>
          <w:rFonts w:ascii="Arial" w:hAnsi="Arial" w:cs="Arial"/>
        </w:rPr>
        <w:t>s</w:t>
      </w:r>
      <w:r w:rsidR="007C3D43" w:rsidRPr="00901FBB">
        <w:rPr>
          <w:rFonts w:ascii="Arial" w:hAnsi="Arial" w:cs="Arial"/>
        </w:rPr>
        <w:t xml:space="preserve"> of CO</w:t>
      </w:r>
      <w:r w:rsidR="007C3D43" w:rsidRPr="00901FBB">
        <w:rPr>
          <w:rFonts w:ascii="Arial" w:hAnsi="Arial" w:cs="Arial"/>
          <w:vertAlign w:val="subscript"/>
        </w:rPr>
        <w:t>2</w:t>
      </w:r>
      <w:r w:rsidR="007C3D43" w:rsidRPr="00901FBB">
        <w:rPr>
          <w:rFonts w:ascii="Arial" w:hAnsi="Arial" w:cs="Arial"/>
        </w:rPr>
        <w:t xml:space="preserve"> ha</w:t>
      </w:r>
      <w:r w:rsidR="00EC7E94">
        <w:rPr>
          <w:rFonts w:ascii="Arial" w:hAnsi="Arial" w:cs="Arial"/>
        </w:rPr>
        <w:t>ve</w:t>
      </w:r>
      <w:r w:rsidR="007C3D43" w:rsidRPr="00901FBB">
        <w:rPr>
          <w:rFonts w:ascii="Arial" w:hAnsi="Arial" w:cs="Arial"/>
        </w:rPr>
        <w:t xml:space="preserve"> increased</w:t>
      </w:r>
      <w:r w:rsidR="00EC7E94">
        <w:rPr>
          <w:rFonts w:ascii="Arial" w:hAnsi="Arial" w:cs="Arial"/>
        </w:rPr>
        <w:t xml:space="preserve"> by</w:t>
      </w:r>
      <w:r w:rsidR="007C3D43" w:rsidRPr="00901FBB">
        <w:rPr>
          <w:rFonts w:ascii="Arial" w:hAnsi="Arial" w:cs="Arial"/>
        </w:rPr>
        <w:t xml:space="preserve"> approximately 1.7 times from 1990</w:t>
      </w:r>
      <w:r w:rsidR="00EC7E94">
        <w:rPr>
          <w:rFonts w:ascii="Arial" w:hAnsi="Arial" w:cs="Arial"/>
        </w:rPr>
        <w:t xml:space="preserve"> to </w:t>
      </w:r>
      <w:r w:rsidR="007C3D43" w:rsidRPr="00901FBB">
        <w:rPr>
          <w:rFonts w:ascii="Arial" w:hAnsi="Arial" w:cs="Arial"/>
        </w:rPr>
        <w:t>2022 (</w:t>
      </w:r>
      <w:r w:rsidR="003A2BAD" w:rsidRPr="00901FBB">
        <w:rPr>
          <w:rFonts w:ascii="Arial" w:hAnsi="Arial" w:cs="Arial"/>
        </w:rPr>
        <w:t>Energy Institute</w:t>
      </w:r>
      <w:r w:rsidR="005E62F6" w:rsidRPr="00901FBB">
        <w:rPr>
          <w:rFonts w:ascii="Arial" w:hAnsi="Arial" w:cs="Arial"/>
        </w:rPr>
        <w:t>,</w:t>
      </w:r>
      <w:r w:rsidR="007C3D43" w:rsidRPr="00901FBB">
        <w:rPr>
          <w:rFonts w:ascii="Arial" w:hAnsi="Arial" w:cs="Arial"/>
        </w:rPr>
        <w:t xml:space="preserve"> 202</w:t>
      </w:r>
      <w:r w:rsidR="002045FC" w:rsidRPr="00901FBB">
        <w:rPr>
          <w:rFonts w:ascii="Arial" w:hAnsi="Arial" w:cs="Arial"/>
        </w:rPr>
        <w:t>4</w:t>
      </w:r>
      <w:r w:rsidR="007C3D43" w:rsidRPr="00901FBB">
        <w:rPr>
          <w:rFonts w:ascii="Arial" w:hAnsi="Arial" w:cs="Arial"/>
        </w:rPr>
        <w:t xml:space="preserve">). </w:t>
      </w:r>
    </w:p>
    <w:p w14:paraId="20C8D08E" w14:textId="22BB089D" w:rsidR="005B459C" w:rsidRPr="00901FBB" w:rsidRDefault="005B459C" w:rsidP="00926888">
      <w:pPr>
        <w:spacing w:line="240" w:lineRule="auto"/>
        <w:ind w:firstLine="284"/>
        <w:jc w:val="both"/>
        <w:rPr>
          <w:rFonts w:ascii="Arial" w:hAnsi="Arial" w:cs="Arial"/>
        </w:rPr>
      </w:pPr>
      <w:r w:rsidRPr="00901FBB">
        <w:rPr>
          <w:rFonts w:ascii="Arial" w:hAnsi="Arial" w:cs="Arial"/>
        </w:rPr>
        <w:t xml:space="preserve">Climate change is a global issue which is defined as </w:t>
      </w:r>
      <w:r w:rsidR="00745606">
        <w:rPr>
          <w:rFonts w:ascii="Arial" w:hAnsi="Arial" w:cs="Arial"/>
        </w:rPr>
        <w:t xml:space="preserve">the </w:t>
      </w:r>
      <w:r w:rsidRPr="00901FBB">
        <w:rPr>
          <w:rFonts w:ascii="Arial" w:hAnsi="Arial" w:cs="Arial"/>
        </w:rPr>
        <w:t>long</w:t>
      </w:r>
      <w:r w:rsidR="009D1968">
        <w:rPr>
          <w:rFonts w:ascii="Arial" w:hAnsi="Arial" w:cs="Arial"/>
        </w:rPr>
        <w:t>-</w:t>
      </w:r>
      <w:r w:rsidRPr="00901FBB">
        <w:rPr>
          <w:rFonts w:ascii="Arial" w:hAnsi="Arial" w:cs="Arial"/>
        </w:rPr>
        <w:t>term shift</w:t>
      </w:r>
      <w:r w:rsidR="00745606">
        <w:rPr>
          <w:rFonts w:ascii="Arial" w:hAnsi="Arial" w:cs="Arial"/>
        </w:rPr>
        <w:t>s</w:t>
      </w:r>
      <w:r w:rsidRPr="00901FBB">
        <w:rPr>
          <w:rFonts w:ascii="Arial" w:hAnsi="Arial" w:cs="Arial"/>
        </w:rPr>
        <w:t xml:space="preserve"> in temperature and weather pattern</w:t>
      </w:r>
      <w:r w:rsidR="009D1968">
        <w:rPr>
          <w:rFonts w:ascii="Arial" w:hAnsi="Arial" w:cs="Arial"/>
        </w:rPr>
        <w:t>s of a region</w:t>
      </w:r>
      <w:r w:rsidRPr="00901FBB">
        <w:rPr>
          <w:rFonts w:ascii="Arial" w:hAnsi="Arial" w:cs="Arial"/>
        </w:rPr>
        <w:t xml:space="preserve">. It mainly </w:t>
      </w:r>
      <w:r w:rsidR="00F31919" w:rsidRPr="00901FBB">
        <w:rPr>
          <w:rFonts w:ascii="Arial" w:hAnsi="Arial" w:cs="Arial"/>
        </w:rPr>
        <w:t>occurs</w:t>
      </w:r>
      <w:r w:rsidRPr="00901FBB">
        <w:rPr>
          <w:rFonts w:ascii="Arial" w:hAnsi="Arial" w:cs="Arial"/>
        </w:rPr>
        <w:t xml:space="preserve"> due to </w:t>
      </w:r>
      <w:r w:rsidR="005F12CD" w:rsidRPr="00901FBB">
        <w:rPr>
          <w:rFonts w:ascii="Arial" w:hAnsi="Arial" w:cs="Arial"/>
        </w:rPr>
        <w:t xml:space="preserve">the </w:t>
      </w:r>
      <w:r w:rsidRPr="00901FBB">
        <w:rPr>
          <w:rFonts w:ascii="Arial" w:hAnsi="Arial" w:cs="Arial"/>
        </w:rPr>
        <w:t>emissions of greenhouse gases (GHG) from both natural process</w:t>
      </w:r>
      <w:r w:rsidR="005F12CD" w:rsidRPr="00901FBB">
        <w:rPr>
          <w:rFonts w:ascii="Arial" w:hAnsi="Arial" w:cs="Arial"/>
        </w:rPr>
        <w:t>es</w:t>
      </w:r>
      <w:r w:rsidRPr="00901FBB">
        <w:rPr>
          <w:rFonts w:ascii="Arial" w:hAnsi="Arial" w:cs="Arial"/>
        </w:rPr>
        <w:t xml:space="preserve"> (decomposition of organic waste) and anthropogenic activities. Major </w:t>
      </w:r>
      <w:r w:rsidR="0087373C" w:rsidRPr="00901FBB">
        <w:rPr>
          <w:rFonts w:ascii="Arial" w:hAnsi="Arial" w:cs="Arial"/>
        </w:rPr>
        <w:t>g</w:t>
      </w:r>
      <w:r w:rsidRPr="00901FBB">
        <w:rPr>
          <w:rFonts w:ascii="Arial" w:hAnsi="Arial" w:cs="Arial"/>
        </w:rPr>
        <w:t>reenhouse gases are carbon dioxide, methane</w:t>
      </w:r>
      <w:r w:rsidR="0087373C" w:rsidRPr="00901FBB">
        <w:rPr>
          <w:rFonts w:ascii="Arial" w:hAnsi="Arial" w:cs="Arial"/>
        </w:rPr>
        <w:t>,</w:t>
      </w:r>
      <w:r w:rsidRPr="00901FBB">
        <w:rPr>
          <w:rFonts w:ascii="Arial" w:hAnsi="Arial" w:cs="Arial"/>
        </w:rPr>
        <w:t xml:space="preserve"> and nitrous oxide. Some other GHG includes </w:t>
      </w:r>
      <w:proofErr w:type="spellStart"/>
      <w:r w:rsidRPr="00901FBB">
        <w:rPr>
          <w:rFonts w:ascii="Arial" w:hAnsi="Arial" w:cs="Arial"/>
        </w:rPr>
        <w:t>chloroflourocarbons</w:t>
      </w:r>
      <w:proofErr w:type="spellEnd"/>
      <w:r w:rsidRPr="00901FBB">
        <w:rPr>
          <w:rFonts w:ascii="Arial" w:hAnsi="Arial" w:cs="Arial"/>
        </w:rPr>
        <w:t xml:space="preserve"> (CFC), </w:t>
      </w:r>
      <w:proofErr w:type="spellStart"/>
      <w:r w:rsidRPr="00901FBB">
        <w:rPr>
          <w:rFonts w:ascii="Arial" w:hAnsi="Arial" w:cs="Arial"/>
        </w:rPr>
        <w:t>hydochlorofluorocarbons</w:t>
      </w:r>
      <w:proofErr w:type="spellEnd"/>
      <w:r w:rsidRPr="00901FBB">
        <w:rPr>
          <w:rFonts w:ascii="Arial" w:hAnsi="Arial" w:cs="Arial"/>
        </w:rPr>
        <w:t xml:space="preserve"> (HCFCs), </w:t>
      </w:r>
      <w:r w:rsidR="0087373C" w:rsidRPr="00901FBB">
        <w:rPr>
          <w:rFonts w:ascii="Arial" w:hAnsi="Arial" w:cs="Arial"/>
        </w:rPr>
        <w:t>h</w:t>
      </w:r>
      <w:r w:rsidRPr="00901FBB">
        <w:rPr>
          <w:rFonts w:ascii="Arial" w:hAnsi="Arial" w:cs="Arial"/>
        </w:rPr>
        <w:t xml:space="preserve">ydrofluorocarbons (HFC), </w:t>
      </w:r>
      <w:proofErr w:type="spellStart"/>
      <w:r w:rsidRPr="00901FBB">
        <w:rPr>
          <w:rFonts w:ascii="Arial" w:hAnsi="Arial" w:cs="Arial"/>
        </w:rPr>
        <w:t>bromofluorocarbons</w:t>
      </w:r>
      <w:proofErr w:type="spellEnd"/>
      <w:r w:rsidRPr="00901FBB">
        <w:rPr>
          <w:rFonts w:ascii="Arial" w:hAnsi="Arial" w:cs="Arial"/>
        </w:rPr>
        <w:t xml:space="preserve">, perfluorocarbon (PFC), </w:t>
      </w:r>
      <w:r w:rsidR="0087373C" w:rsidRPr="00901FBB">
        <w:rPr>
          <w:rFonts w:ascii="Arial" w:hAnsi="Arial" w:cs="Arial"/>
        </w:rPr>
        <w:t xml:space="preserve">and </w:t>
      </w:r>
      <w:r w:rsidRPr="00901FBB">
        <w:rPr>
          <w:rFonts w:ascii="Arial" w:hAnsi="Arial" w:cs="Arial"/>
        </w:rPr>
        <w:t>sulfur hexafluoride (SF</w:t>
      </w:r>
      <w:r w:rsidRPr="00901FBB">
        <w:rPr>
          <w:rFonts w:ascii="Arial" w:hAnsi="Arial" w:cs="Arial"/>
          <w:vertAlign w:val="subscript"/>
        </w:rPr>
        <w:t>6</w:t>
      </w:r>
      <w:r w:rsidRPr="00901FBB">
        <w:rPr>
          <w:rFonts w:ascii="Arial" w:hAnsi="Arial" w:cs="Arial"/>
        </w:rPr>
        <w:t xml:space="preserve">) </w:t>
      </w:r>
      <w:r w:rsidR="0087373C" w:rsidRPr="00901FBB">
        <w:rPr>
          <w:rFonts w:ascii="Arial" w:hAnsi="Arial" w:cs="Arial"/>
        </w:rPr>
        <w:t xml:space="preserve">which are </w:t>
      </w:r>
      <w:r w:rsidRPr="00901FBB">
        <w:rPr>
          <w:rFonts w:ascii="Arial" w:hAnsi="Arial" w:cs="Arial"/>
        </w:rPr>
        <w:t>emit</w:t>
      </w:r>
      <w:r w:rsidR="0087373C" w:rsidRPr="00901FBB">
        <w:rPr>
          <w:rFonts w:ascii="Arial" w:hAnsi="Arial" w:cs="Arial"/>
        </w:rPr>
        <w:t>ted</w:t>
      </w:r>
      <w:r w:rsidRPr="00901FBB">
        <w:rPr>
          <w:rFonts w:ascii="Arial" w:hAnsi="Arial" w:cs="Arial"/>
        </w:rPr>
        <w:t xml:space="preserve"> from industrial processes or manufactured for human uses. While there are several greenhouse gases, CO</w:t>
      </w:r>
      <w:r w:rsidRPr="00901FBB">
        <w:rPr>
          <w:rFonts w:ascii="Arial" w:hAnsi="Arial" w:cs="Arial"/>
          <w:vertAlign w:val="subscript"/>
        </w:rPr>
        <w:t>2</w:t>
      </w:r>
      <w:r w:rsidRPr="00901FBB">
        <w:rPr>
          <w:rFonts w:ascii="Arial" w:hAnsi="Arial" w:cs="Arial"/>
        </w:rPr>
        <w:t xml:space="preserve"> is particularly significant due to its abundance and long-lasting nature. It is solely responsible for approximately 66% of </w:t>
      </w:r>
      <w:r w:rsidR="005F12CD" w:rsidRPr="00901FBB">
        <w:rPr>
          <w:rFonts w:ascii="Arial" w:hAnsi="Arial" w:cs="Arial"/>
        </w:rPr>
        <w:t xml:space="preserve">the </w:t>
      </w:r>
      <w:r w:rsidRPr="00901FBB">
        <w:rPr>
          <w:rFonts w:ascii="Arial" w:hAnsi="Arial" w:cs="Arial"/>
        </w:rPr>
        <w:t>warming effect on the climate (World Met</w:t>
      </w:r>
      <w:r w:rsidR="00E93E3A" w:rsidRPr="00901FBB">
        <w:rPr>
          <w:rFonts w:ascii="Arial" w:hAnsi="Arial" w:cs="Arial"/>
        </w:rPr>
        <w:t>eo</w:t>
      </w:r>
      <w:r w:rsidRPr="00901FBB">
        <w:rPr>
          <w:rFonts w:ascii="Arial" w:hAnsi="Arial" w:cs="Arial"/>
        </w:rPr>
        <w:t>rological Organization</w:t>
      </w:r>
      <w:r w:rsidR="005E62F6" w:rsidRPr="00901FBB">
        <w:rPr>
          <w:rFonts w:ascii="Arial" w:hAnsi="Arial" w:cs="Arial"/>
        </w:rPr>
        <w:t>,</w:t>
      </w:r>
      <w:r w:rsidRPr="00901FBB">
        <w:rPr>
          <w:rFonts w:ascii="Arial" w:hAnsi="Arial" w:cs="Arial"/>
        </w:rPr>
        <w:t xml:space="preserve"> 202</w:t>
      </w:r>
      <w:r w:rsidR="004B66CE" w:rsidRPr="00901FBB">
        <w:rPr>
          <w:rFonts w:ascii="Arial" w:hAnsi="Arial" w:cs="Arial"/>
        </w:rPr>
        <w:t>1</w:t>
      </w:r>
      <w:r w:rsidRPr="00901FBB">
        <w:rPr>
          <w:rFonts w:ascii="Arial" w:hAnsi="Arial" w:cs="Arial"/>
        </w:rPr>
        <w:t xml:space="preserve">). </w:t>
      </w:r>
    </w:p>
    <w:p w14:paraId="52F58E82" w14:textId="530766AB" w:rsidR="000A3913" w:rsidRPr="00901FBB" w:rsidRDefault="004D3922" w:rsidP="00926888">
      <w:pPr>
        <w:spacing w:line="240" w:lineRule="auto"/>
        <w:ind w:firstLine="284"/>
        <w:jc w:val="both"/>
        <w:rPr>
          <w:rFonts w:ascii="Arial" w:hAnsi="Arial" w:cs="Arial"/>
        </w:rPr>
      </w:pPr>
      <w:r w:rsidRPr="00901FBB">
        <w:rPr>
          <w:rFonts w:ascii="Arial" w:hAnsi="Arial" w:cs="Arial"/>
        </w:rPr>
        <w:t xml:space="preserve">According to NOAA </w:t>
      </w:r>
      <w:r w:rsidR="001B5B25" w:rsidRPr="00901FBB">
        <w:rPr>
          <w:rFonts w:ascii="Arial" w:hAnsi="Arial" w:cs="Arial"/>
        </w:rPr>
        <w:t xml:space="preserve">(National Oceanic and Atmospheric Administration) </w:t>
      </w:r>
      <w:r w:rsidRPr="00901FBB">
        <w:rPr>
          <w:rFonts w:ascii="Arial" w:hAnsi="Arial" w:cs="Arial"/>
        </w:rPr>
        <w:t xml:space="preserve">and other climate science organizations, global land and ocean temperatures have been rising consistently. This </w:t>
      </w:r>
      <w:r w:rsidRPr="00901FBB">
        <w:rPr>
          <w:rFonts w:ascii="Arial" w:hAnsi="Arial" w:cs="Arial"/>
        </w:rPr>
        <w:lastRenderedPageBreak/>
        <w:t xml:space="preserve">trend has been observed over the past several decades, with each decade showing increasing average temperatures compared to the previous one. </w:t>
      </w:r>
      <w:r w:rsidR="00EA4B48" w:rsidRPr="00901FBB">
        <w:rPr>
          <w:rFonts w:ascii="Arial" w:hAnsi="Arial" w:cs="Arial"/>
        </w:rPr>
        <w:t xml:space="preserve">As per NOAA </w:t>
      </w:r>
      <w:r w:rsidR="00080122" w:rsidRPr="00901FBB">
        <w:rPr>
          <w:rFonts w:ascii="Arial" w:hAnsi="Arial" w:cs="Arial"/>
        </w:rPr>
        <w:t>(</w:t>
      </w:r>
      <w:r w:rsidR="00EA4B48" w:rsidRPr="00901FBB">
        <w:rPr>
          <w:rFonts w:ascii="Arial" w:hAnsi="Arial" w:cs="Arial"/>
        </w:rPr>
        <w:t>2023</w:t>
      </w:r>
      <w:r w:rsidR="00080122" w:rsidRPr="00901FBB">
        <w:rPr>
          <w:rFonts w:ascii="Arial" w:hAnsi="Arial" w:cs="Arial"/>
        </w:rPr>
        <w:t>)</w:t>
      </w:r>
      <w:r w:rsidR="00EA4B48" w:rsidRPr="00901FBB">
        <w:rPr>
          <w:rFonts w:ascii="Arial" w:hAnsi="Arial" w:cs="Arial"/>
        </w:rPr>
        <w:t xml:space="preserve"> report, </w:t>
      </w:r>
      <w:r w:rsidR="00CA4DC9" w:rsidRPr="00901FBB">
        <w:rPr>
          <w:rFonts w:ascii="Arial" w:hAnsi="Arial" w:cs="Arial"/>
        </w:rPr>
        <w:t>g</w:t>
      </w:r>
      <w:r w:rsidR="00EA4B48" w:rsidRPr="00901FBB">
        <w:rPr>
          <w:rFonts w:ascii="Arial" w:hAnsi="Arial" w:cs="Arial"/>
        </w:rPr>
        <w:t>lobal land and ocean temperature in 2023 was 1.18</w:t>
      </w:r>
      <w:r w:rsidR="00EA4B48" w:rsidRPr="00901FBB">
        <w:rPr>
          <w:rFonts w:ascii="Arial" w:hAnsi="Arial" w:cs="Arial"/>
          <w:vertAlign w:val="superscript"/>
        </w:rPr>
        <w:t>0</w:t>
      </w:r>
      <w:r w:rsidR="00EA4B48" w:rsidRPr="00901FBB">
        <w:rPr>
          <w:rFonts w:ascii="Arial" w:hAnsi="Arial" w:cs="Arial"/>
        </w:rPr>
        <w:t>C higher than the 20</w:t>
      </w:r>
      <w:r w:rsidR="00EA4B48" w:rsidRPr="00901FBB">
        <w:rPr>
          <w:rFonts w:ascii="Arial" w:hAnsi="Arial" w:cs="Arial"/>
          <w:vertAlign w:val="superscript"/>
        </w:rPr>
        <w:t>th</w:t>
      </w:r>
      <w:r w:rsidR="00EA4B48" w:rsidRPr="00901FBB">
        <w:rPr>
          <w:rFonts w:ascii="Arial" w:hAnsi="Arial" w:cs="Arial"/>
        </w:rPr>
        <w:t xml:space="preserve"> century average of 13.9</w:t>
      </w:r>
      <w:r w:rsidR="00FC4EA9" w:rsidRPr="00901FBB">
        <w:rPr>
          <w:rFonts w:ascii="Arial" w:hAnsi="Arial" w:cs="Arial"/>
          <w:vertAlign w:val="superscript"/>
        </w:rPr>
        <w:t>0</w:t>
      </w:r>
      <w:r w:rsidR="00FC4EA9" w:rsidRPr="00901FBB">
        <w:rPr>
          <w:rFonts w:ascii="Arial" w:hAnsi="Arial" w:cs="Arial"/>
        </w:rPr>
        <w:t xml:space="preserve">C. </w:t>
      </w:r>
      <w:r w:rsidR="000A3913" w:rsidRPr="00901FBB">
        <w:rPr>
          <w:rFonts w:ascii="Arial" w:hAnsi="Arial" w:cs="Arial"/>
        </w:rPr>
        <w:t xml:space="preserve">Such increasing temperature would likely exacerbate existing climate change impacts. This includes </w:t>
      </w:r>
      <w:r w:rsidR="002A23B9" w:rsidRPr="00901FBB">
        <w:rPr>
          <w:rFonts w:ascii="Arial" w:hAnsi="Arial" w:cs="Arial"/>
        </w:rPr>
        <w:t>more intense heatwaves</w:t>
      </w:r>
      <w:r w:rsidR="000A3913" w:rsidRPr="00901FBB">
        <w:rPr>
          <w:rFonts w:ascii="Arial" w:hAnsi="Arial" w:cs="Arial"/>
        </w:rPr>
        <w:t xml:space="preserve">, </w:t>
      </w:r>
      <w:r w:rsidR="00C26433" w:rsidRPr="00901FBB">
        <w:rPr>
          <w:rFonts w:ascii="Arial" w:hAnsi="Arial" w:cs="Arial"/>
        </w:rPr>
        <w:t xml:space="preserve">alteration </w:t>
      </w:r>
      <w:r w:rsidR="000A3913" w:rsidRPr="00901FBB">
        <w:rPr>
          <w:rFonts w:ascii="Arial" w:hAnsi="Arial" w:cs="Arial"/>
        </w:rPr>
        <w:t>in precipitation patterns</w:t>
      </w:r>
      <w:r w:rsidR="00C26433" w:rsidRPr="00901FBB">
        <w:rPr>
          <w:rFonts w:ascii="Arial" w:hAnsi="Arial" w:cs="Arial"/>
        </w:rPr>
        <w:t xml:space="preserve"> which can lead </w:t>
      </w:r>
      <w:r w:rsidR="000A3913" w:rsidRPr="00901FBB">
        <w:rPr>
          <w:rFonts w:ascii="Arial" w:hAnsi="Arial" w:cs="Arial"/>
        </w:rPr>
        <w:t>to</w:t>
      </w:r>
      <w:r w:rsidR="00C26433" w:rsidRPr="00901FBB">
        <w:rPr>
          <w:rFonts w:ascii="Arial" w:hAnsi="Arial" w:cs="Arial"/>
        </w:rPr>
        <w:t xml:space="preserve"> floods or</w:t>
      </w:r>
      <w:r w:rsidR="000A3913" w:rsidRPr="00901FBB">
        <w:rPr>
          <w:rFonts w:ascii="Arial" w:hAnsi="Arial" w:cs="Arial"/>
        </w:rPr>
        <w:t xml:space="preserve"> droughts, and altered ecosystems. Warmer temperatures </w:t>
      </w:r>
      <w:r w:rsidR="00C26433" w:rsidRPr="00901FBB">
        <w:rPr>
          <w:rFonts w:ascii="Arial" w:hAnsi="Arial" w:cs="Arial"/>
        </w:rPr>
        <w:t>can induce melting</w:t>
      </w:r>
      <w:r w:rsidR="00775331" w:rsidRPr="00901FBB">
        <w:rPr>
          <w:rFonts w:ascii="Arial" w:hAnsi="Arial" w:cs="Arial"/>
        </w:rPr>
        <w:t xml:space="preserve"> </w:t>
      </w:r>
      <w:r w:rsidR="00C26433" w:rsidRPr="00901FBB">
        <w:rPr>
          <w:rFonts w:ascii="Arial" w:hAnsi="Arial" w:cs="Arial"/>
        </w:rPr>
        <w:t xml:space="preserve">of </w:t>
      </w:r>
      <w:r w:rsidR="000A3913" w:rsidRPr="00901FBB">
        <w:rPr>
          <w:rFonts w:ascii="Arial" w:hAnsi="Arial" w:cs="Arial"/>
        </w:rPr>
        <w:t>polar ice caps</w:t>
      </w:r>
      <w:r w:rsidR="00C26433" w:rsidRPr="00901FBB">
        <w:rPr>
          <w:rFonts w:ascii="Arial" w:hAnsi="Arial" w:cs="Arial"/>
        </w:rPr>
        <w:t xml:space="preserve"> and glaciers</w:t>
      </w:r>
      <w:r w:rsidR="000A3913" w:rsidRPr="00901FBB">
        <w:rPr>
          <w:rFonts w:ascii="Arial" w:hAnsi="Arial" w:cs="Arial"/>
        </w:rPr>
        <w:t xml:space="preserve">, </w:t>
      </w:r>
      <w:r w:rsidR="00C26433" w:rsidRPr="00901FBB">
        <w:rPr>
          <w:rFonts w:ascii="Arial" w:hAnsi="Arial" w:cs="Arial"/>
        </w:rPr>
        <w:t xml:space="preserve">which contributes </w:t>
      </w:r>
      <w:r w:rsidR="000A3913" w:rsidRPr="00901FBB">
        <w:rPr>
          <w:rFonts w:ascii="Arial" w:hAnsi="Arial" w:cs="Arial"/>
        </w:rPr>
        <w:t>to</w:t>
      </w:r>
      <w:r w:rsidR="00C26433" w:rsidRPr="00901FBB">
        <w:rPr>
          <w:rFonts w:ascii="Arial" w:hAnsi="Arial" w:cs="Arial"/>
        </w:rPr>
        <w:t xml:space="preserve"> rise in</w:t>
      </w:r>
      <w:r w:rsidR="000A3913" w:rsidRPr="00901FBB">
        <w:rPr>
          <w:rFonts w:ascii="Arial" w:hAnsi="Arial" w:cs="Arial"/>
        </w:rPr>
        <w:t xml:space="preserve"> sea level</w:t>
      </w:r>
      <w:r w:rsidR="00C26433" w:rsidRPr="00901FBB">
        <w:rPr>
          <w:rFonts w:ascii="Arial" w:hAnsi="Arial" w:cs="Arial"/>
        </w:rPr>
        <w:t>s</w:t>
      </w:r>
      <w:r w:rsidR="000A3913" w:rsidRPr="00901FBB">
        <w:rPr>
          <w:rFonts w:ascii="Arial" w:hAnsi="Arial" w:cs="Arial"/>
        </w:rPr>
        <w:t xml:space="preserve">. Many species are sensitive to changes in temperature. A rise </w:t>
      </w:r>
      <w:r w:rsidR="008318A1" w:rsidRPr="00901FBB">
        <w:rPr>
          <w:rFonts w:ascii="Arial" w:hAnsi="Arial" w:cs="Arial"/>
        </w:rPr>
        <w:t>in</w:t>
      </w:r>
      <w:r w:rsidR="00775331" w:rsidRPr="00901FBB">
        <w:rPr>
          <w:rFonts w:ascii="Arial" w:hAnsi="Arial" w:cs="Arial"/>
        </w:rPr>
        <w:t xml:space="preserve"> </w:t>
      </w:r>
      <w:r w:rsidR="000A3913" w:rsidRPr="00901FBB">
        <w:rPr>
          <w:rFonts w:ascii="Arial" w:hAnsi="Arial" w:cs="Arial"/>
        </w:rPr>
        <w:t>temperature could lead to shifts in habitats and potential disruptions to ecosystems, affecting biodiversity and the services they provide.</w:t>
      </w:r>
    </w:p>
    <w:p w14:paraId="3168F089" w14:textId="05068EC5" w:rsidR="008318A1" w:rsidRPr="00901FBB" w:rsidRDefault="009917BC" w:rsidP="00926888">
      <w:pPr>
        <w:spacing w:line="240" w:lineRule="auto"/>
        <w:ind w:firstLine="284"/>
        <w:jc w:val="both"/>
        <w:rPr>
          <w:rFonts w:ascii="Arial" w:hAnsi="Arial" w:cs="Arial"/>
        </w:rPr>
      </w:pPr>
      <w:r w:rsidRPr="00901FBB">
        <w:rPr>
          <w:rFonts w:ascii="Arial" w:hAnsi="Arial" w:cs="Arial"/>
        </w:rPr>
        <w:t xml:space="preserve">Net-zero is a global goal which aimed </w:t>
      </w:r>
      <w:r w:rsidR="0087373C" w:rsidRPr="00901FBB">
        <w:rPr>
          <w:rFonts w:ascii="Arial" w:hAnsi="Arial" w:cs="Arial"/>
        </w:rPr>
        <w:t>a</w:t>
      </w:r>
      <w:r w:rsidRPr="00901FBB">
        <w:rPr>
          <w:rFonts w:ascii="Arial" w:hAnsi="Arial" w:cs="Arial"/>
        </w:rPr>
        <w:t>t mitigating climate change and its impacts. International agreements, like the Paris Agreement</w:t>
      </w:r>
      <w:r w:rsidR="00877395" w:rsidRPr="00901FBB">
        <w:rPr>
          <w:rFonts w:ascii="Arial" w:hAnsi="Arial" w:cs="Arial"/>
        </w:rPr>
        <w:t xml:space="preserve"> 2015</w:t>
      </w:r>
      <w:r w:rsidRPr="00901FBB">
        <w:rPr>
          <w:rFonts w:ascii="Arial" w:hAnsi="Arial" w:cs="Arial"/>
        </w:rPr>
        <w:t xml:space="preserve">, encourage countries to set and pursue net-zero targets to limit global warming to </w:t>
      </w:r>
      <w:r w:rsidR="00B55A22" w:rsidRPr="00901FBB">
        <w:rPr>
          <w:rFonts w:ascii="Arial" w:hAnsi="Arial" w:cs="Arial"/>
        </w:rPr>
        <w:t xml:space="preserve">less than </w:t>
      </w:r>
      <w:r w:rsidRPr="00901FBB">
        <w:rPr>
          <w:rFonts w:ascii="Arial" w:hAnsi="Arial" w:cs="Arial"/>
        </w:rPr>
        <w:t xml:space="preserve">2°C, and ideally 1.5°C, above </w:t>
      </w:r>
      <w:r w:rsidR="00B55A22" w:rsidRPr="00901FBB">
        <w:rPr>
          <w:rFonts w:ascii="Arial" w:hAnsi="Arial" w:cs="Arial"/>
        </w:rPr>
        <w:t xml:space="preserve">the </w:t>
      </w:r>
      <w:r w:rsidRPr="00901FBB">
        <w:rPr>
          <w:rFonts w:ascii="Arial" w:hAnsi="Arial" w:cs="Arial"/>
        </w:rPr>
        <w:t xml:space="preserve">pre-industrial levels. </w:t>
      </w:r>
      <w:r w:rsidR="00B55A22" w:rsidRPr="00901FBB">
        <w:rPr>
          <w:rFonts w:ascii="Arial" w:hAnsi="Arial" w:cs="Arial"/>
        </w:rPr>
        <w:t>Several</w:t>
      </w:r>
      <w:r w:rsidRPr="00901FBB">
        <w:rPr>
          <w:rFonts w:ascii="Arial" w:hAnsi="Arial" w:cs="Arial"/>
        </w:rPr>
        <w:t xml:space="preserve"> countries </w:t>
      </w:r>
      <w:r w:rsidR="00B55A22" w:rsidRPr="00901FBB">
        <w:rPr>
          <w:rFonts w:ascii="Arial" w:hAnsi="Arial" w:cs="Arial"/>
        </w:rPr>
        <w:t>pledge</w:t>
      </w:r>
      <w:r w:rsidRPr="00901FBB">
        <w:rPr>
          <w:rFonts w:ascii="Arial" w:hAnsi="Arial" w:cs="Arial"/>
        </w:rPr>
        <w:t xml:space="preserve"> to achieve net-zero emissions by </w:t>
      </w:r>
      <w:r w:rsidR="00B55A22" w:rsidRPr="00901FBB">
        <w:rPr>
          <w:rFonts w:ascii="Arial" w:hAnsi="Arial" w:cs="Arial"/>
        </w:rPr>
        <w:t xml:space="preserve">the year </w:t>
      </w:r>
      <w:r w:rsidRPr="00901FBB">
        <w:rPr>
          <w:rFonts w:ascii="Arial" w:hAnsi="Arial" w:cs="Arial"/>
        </w:rPr>
        <w:t>2050 as part of their commitment to the Paris Agreement</w:t>
      </w:r>
      <w:r w:rsidR="00EA1DEE" w:rsidRPr="00901FBB">
        <w:rPr>
          <w:rFonts w:ascii="Arial" w:hAnsi="Arial" w:cs="Arial"/>
        </w:rPr>
        <w:t xml:space="preserve"> </w:t>
      </w:r>
      <w:r w:rsidR="00D979B3" w:rsidRPr="00901FBB">
        <w:rPr>
          <w:rFonts w:ascii="Arial" w:hAnsi="Arial" w:cs="Arial"/>
        </w:rPr>
        <w:t>2015</w:t>
      </w:r>
      <w:r w:rsidR="004760B4" w:rsidRPr="00901FBB">
        <w:rPr>
          <w:rFonts w:ascii="Arial" w:hAnsi="Arial" w:cs="Arial"/>
        </w:rPr>
        <w:t xml:space="preserve"> (IPCC, 2018)</w:t>
      </w:r>
      <w:r w:rsidR="00CC2645" w:rsidRPr="00901FBB">
        <w:rPr>
          <w:rFonts w:ascii="Arial" w:hAnsi="Arial" w:cs="Arial"/>
        </w:rPr>
        <w:t>.</w:t>
      </w:r>
      <w:r w:rsidR="00745606">
        <w:rPr>
          <w:rFonts w:ascii="Arial" w:hAnsi="Arial" w:cs="Arial"/>
        </w:rPr>
        <w:t xml:space="preserve"> </w:t>
      </w:r>
      <w:r w:rsidR="00DE1602" w:rsidRPr="00901FBB">
        <w:rPr>
          <w:rFonts w:ascii="Arial" w:hAnsi="Arial" w:cs="Arial"/>
        </w:rPr>
        <w:t xml:space="preserve">As a result, there is increasing interest and investment in </w:t>
      </w:r>
      <w:r w:rsidR="005F636E" w:rsidRPr="00901FBB">
        <w:rPr>
          <w:rFonts w:ascii="Arial" w:hAnsi="Arial" w:cs="Arial"/>
        </w:rPr>
        <w:t xml:space="preserve">the </w:t>
      </w:r>
      <w:r w:rsidR="00DE1602" w:rsidRPr="00901FBB">
        <w:rPr>
          <w:rFonts w:ascii="Arial" w:hAnsi="Arial" w:cs="Arial"/>
        </w:rPr>
        <w:t xml:space="preserve">renewable energy sources like solar, </w:t>
      </w:r>
      <w:r w:rsidR="005F636E" w:rsidRPr="00901FBB">
        <w:rPr>
          <w:rFonts w:ascii="Arial" w:hAnsi="Arial" w:cs="Arial"/>
        </w:rPr>
        <w:t>hydroelectric, geothermal,</w:t>
      </w:r>
      <w:r w:rsidR="00723BC4" w:rsidRPr="00901FBB">
        <w:rPr>
          <w:rFonts w:ascii="Arial" w:hAnsi="Arial" w:cs="Arial"/>
        </w:rPr>
        <w:t xml:space="preserve"> </w:t>
      </w:r>
      <w:r w:rsidR="00DE1602" w:rsidRPr="00901FBB">
        <w:rPr>
          <w:rFonts w:ascii="Arial" w:hAnsi="Arial" w:cs="Arial"/>
        </w:rPr>
        <w:t>and</w:t>
      </w:r>
      <w:r w:rsidR="00723BC4" w:rsidRPr="00901FBB">
        <w:rPr>
          <w:rFonts w:ascii="Arial" w:hAnsi="Arial" w:cs="Arial"/>
        </w:rPr>
        <w:t xml:space="preserve"> </w:t>
      </w:r>
      <w:r w:rsidR="005F636E" w:rsidRPr="00901FBB">
        <w:rPr>
          <w:rFonts w:ascii="Arial" w:hAnsi="Arial" w:cs="Arial"/>
        </w:rPr>
        <w:t>wind</w:t>
      </w:r>
      <w:r w:rsidR="00DE1602" w:rsidRPr="00901FBB">
        <w:rPr>
          <w:rFonts w:ascii="Arial" w:hAnsi="Arial" w:cs="Arial"/>
        </w:rPr>
        <w:t xml:space="preserve"> power, which </w:t>
      </w:r>
      <w:r w:rsidR="005F636E" w:rsidRPr="00901FBB">
        <w:rPr>
          <w:rFonts w:ascii="Arial" w:hAnsi="Arial" w:cs="Arial"/>
        </w:rPr>
        <w:t>provide sustainable</w:t>
      </w:r>
      <w:r w:rsidR="00723BC4" w:rsidRPr="00901FBB">
        <w:rPr>
          <w:rFonts w:ascii="Arial" w:hAnsi="Arial" w:cs="Arial"/>
        </w:rPr>
        <w:t xml:space="preserve"> </w:t>
      </w:r>
      <w:r w:rsidR="00021CF1" w:rsidRPr="00901FBB">
        <w:rPr>
          <w:rFonts w:ascii="Arial" w:hAnsi="Arial" w:cs="Arial"/>
        </w:rPr>
        <w:t>replacements</w:t>
      </w:r>
      <w:r w:rsidR="00DE1602" w:rsidRPr="00901FBB">
        <w:rPr>
          <w:rFonts w:ascii="Arial" w:hAnsi="Arial" w:cs="Arial"/>
        </w:rPr>
        <w:t xml:space="preserve"> to fossil fuels.</w:t>
      </w:r>
      <w:r w:rsidR="005D24C9" w:rsidRPr="00901FBB">
        <w:rPr>
          <w:rFonts w:ascii="Arial" w:hAnsi="Arial" w:cs="Arial"/>
        </w:rPr>
        <w:t xml:space="preserve"> The installed capacity of renewable energy technologies has been expanding rapidly.</w:t>
      </w:r>
      <w:r w:rsidR="00D73B44" w:rsidRPr="00901FBB">
        <w:rPr>
          <w:rFonts w:ascii="Arial" w:hAnsi="Arial" w:cs="Arial"/>
        </w:rPr>
        <w:t xml:space="preserve"> In 2023, nearly 510 gigawatts</w:t>
      </w:r>
      <w:r w:rsidR="007647E7" w:rsidRPr="00901FBB">
        <w:rPr>
          <w:rFonts w:ascii="Arial" w:hAnsi="Arial" w:cs="Arial"/>
        </w:rPr>
        <w:t xml:space="preserve"> of energy were added to the</w:t>
      </w:r>
      <w:r w:rsidR="00532915" w:rsidRPr="00901FBB">
        <w:rPr>
          <w:rFonts w:ascii="Arial" w:hAnsi="Arial" w:cs="Arial"/>
        </w:rPr>
        <w:t xml:space="preserve"> global</w:t>
      </w:r>
      <w:r w:rsidR="007647E7" w:rsidRPr="00901FBB">
        <w:rPr>
          <w:rFonts w:ascii="Arial" w:hAnsi="Arial" w:cs="Arial"/>
        </w:rPr>
        <w:t xml:space="preserve"> renewable energy sector</w:t>
      </w:r>
      <w:r w:rsidR="00CA3DD2" w:rsidRPr="00901FBB">
        <w:rPr>
          <w:rFonts w:ascii="Arial" w:hAnsi="Arial" w:cs="Arial"/>
        </w:rPr>
        <w:t>,</w:t>
      </w:r>
      <w:r w:rsidR="007647E7" w:rsidRPr="00901FBB">
        <w:rPr>
          <w:rFonts w:ascii="Arial" w:hAnsi="Arial" w:cs="Arial"/>
        </w:rPr>
        <w:t xml:space="preserve"> which has been accounted as one of </w:t>
      </w:r>
      <w:r w:rsidR="00D73B44" w:rsidRPr="00901FBB">
        <w:rPr>
          <w:rFonts w:ascii="Arial" w:hAnsi="Arial" w:cs="Arial"/>
        </w:rPr>
        <w:t>the fastest rate</w:t>
      </w:r>
      <w:r w:rsidR="007647E7" w:rsidRPr="00901FBB">
        <w:rPr>
          <w:rFonts w:ascii="Arial" w:hAnsi="Arial" w:cs="Arial"/>
        </w:rPr>
        <w:t>s of growth</w:t>
      </w:r>
      <w:r w:rsidR="00D73B44" w:rsidRPr="00901FBB">
        <w:rPr>
          <w:rFonts w:ascii="Arial" w:hAnsi="Arial" w:cs="Arial"/>
        </w:rPr>
        <w:t xml:space="preserve"> in</w:t>
      </w:r>
      <w:r w:rsidR="007647E7" w:rsidRPr="00901FBB">
        <w:rPr>
          <w:rFonts w:ascii="Arial" w:hAnsi="Arial" w:cs="Arial"/>
        </w:rPr>
        <w:t xml:space="preserve"> the</w:t>
      </w:r>
      <w:r w:rsidR="00D73B44" w:rsidRPr="00901FBB">
        <w:rPr>
          <w:rFonts w:ascii="Arial" w:hAnsi="Arial" w:cs="Arial"/>
        </w:rPr>
        <w:t xml:space="preserve"> past two decades. </w:t>
      </w:r>
      <w:r w:rsidR="00CA3DD2" w:rsidRPr="00901FBB">
        <w:rPr>
          <w:rFonts w:ascii="Arial" w:hAnsi="Arial" w:cs="Arial"/>
        </w:rPr>
        <w:t xml:space="preserve">Particularly, </w:t>
      </w:r>
      <w:r w:rsidR="00A82895" w:rsidRPr="00901FBB">
        <w:rPr>
          <w:rFonts w:ascii="Arial" w:hAnsi="Arial" w:cs="Arial"/>
        </w:rPr>
        <w:t xml:space="preserve">wind </w:t>
      </w:r>
      <w:r w:rsidR="00CA3DD2" w:rsidRPr="00901FBB">
        <w:rPr>
          <w:rFonts w:ascii="Arial" w:hAnsi="Arial" w:cs="Arial"/>
        </w:rPr>
        <w:t xml:space="preserve">and solar </w:t>
      </w:r>
      <w:r w:rsidR="00A82895" w:rsidRPr="00901FBB">
        <w:rPr>
          <w:rFonts w:ascii="Arial" w:hAnsi="Arial" w:cs="Arial"/>
        </w:rPr>
        <w:t xml:space="preserve">power </w:t>
      </w:r>
      <w:r w:rsidR="00CA3DD2" w:rsidRPr="00901FBB">
        <w:rPr>
          <w:rFonts w:ascii="Arial" w:hAnsi="Arial" w:cs="Arial"/>
        </w:rPr>
        <w:t xml:space="preserve">have </w:t>
      </w:r>
      <w:r w:rsidR="009C2F79" w:rsidRPr="00901FBB">
        <w:rPr>
          <w:rFonts w:ascii="Arial" w:hAnsi="Arial" w:cs="Arial"/>
        </w:rPr>
        <w:t>contributed a maximum</w:t>
      </w:r>
      <w:r w:rsidR="00723BC4" w:rsidRPr="00901FBB">
        <w:rPr>
          <w:rFonts w:ascii="Arial" w:hAnsi="Arial" w:cs="Arial"/>
        </w:rPr>
        <w:t xml:space="preserve"> </w:t>
      </w:r>
      <w:r w:rsidR="009C2F79" w:rsidRPr="00901FBB">
        <w:rPr>
          <w:rFonts w:ascii="Arial" w:hAnsi="Arial" w:cs="Arial"/>
        </w:rPr>
        <w:t xml:space="preserve">share of nearly 30% </w:t>
      </w:r>
      <w:r w:rsidR="00CA3DD2" w:rsidRPr="00901FBB">
        <w:rPr>
          <w:rFonts w:ascii="Arial" w:hAnsi="Arial" w:cs="Arial"/>
        </w:rPr>
        <w:t>in the global electricity production</w:t>
      </w:r>
      <w:r w:rsidR="00723BC4" w:rsidRPr="00901FBB">
        <w:rPr>
          <w:rFonts w:ascii="Arial" w:hAnsi="Arial" w:cs="Arial"/>
        </w:rPr>
        <w:t xml:space="preserve"> </w:t>
      </w:r>
      <w:r w:rsidR="00A82895" w:rsidRPr="00901FBB">
        <w:rPr>
          <w:rFonts w:ascii="Arial" w:hAnsi="Arial" w:cs="Arial"/>
        </w:rPr>
        <w:t>in</w:t>
      </w:r>
      <w:r w:rsidR="00CA3DD2" w:rsidRPr="00901FBB">
        <w:rPr>
          <w:rFonts w:ascii="Arial" w:hAnsi="Arial" w:cs="Arial"/>
        </w:rPr>
        <w:t xml:space="preserve"> the year</w:t>
      </w:r>
      <w:r w:rsidR="00A82895" w:rsidRPr="00901FBB">
        <w:rPr>
          <w:rFonts w:ascii="Arial" w:hAnsi="Arial" w:cs="Arial"/>
        </w:rPr>
        <w:t xml:space="preserve"> 2023, and this share continues to grow. </w:t>
      </w:r>
      <w:r w:rsidR="00745606">
        <w:rPr>
          <w:rFonts w:ascii="Arial" w:hAnsi="Arial" w:cs="Arial"/>
        </w:rPr>
        <w:t>As per the latest report published by t</w:t>
      </w:r>
      <w:r w:rsidR="00A82895" w:rsidRPr="00901FBB">
        <w:rPr>
          <w:rFonts w:ascii="Arial" w:hAnsi="Arial" w:cs="Arial"/>
        </w:rPr>
        <w:t>he International Energy Agency (IEA)</w:t>
      </w:r>
      <w:r w:rsidR="00745606">
        <w:rPr>
          <w:rFonts w:ascii="Arial" w:hAnsi="Arial" w:cs="Arial"/>
        </w:rPr>
        <w:t>,</w:t>
      </w:r>
      <w:r w:rsidR="00A82895" w:rsidRPr="00901FBB">
        <w:rPr>
          <w:rFonts w:ascii="Arial" w:hAnsi="Arial" w:cs="Arial"/>
        </w:rPr>
        <w:t xml:space="preserve"> global renewable energy capacity </w:t>
      </w:r>
      <w:r w:rsidR="00745606">
        <w:rPr>
          <w:rFonts w:ascii="Arial" w:hAnsi="Arial" w:cs="Arial"/>
        </w:rPr>
        <w:t>has been predicted to</w:t>
      </w:r>
      <w:r w:rsidR="00A82895" w:rsidRPr="00901FBB">
        <w:rPr>
          <w:rFonts w:ascii="Arial" w:hAnsi="Arial" w:cs="Arial"/>
        </w:rPr>
        <w:t xml:space="preserve"> reach 7,300 gigawatts (GW) by 2028</w:t>
      </w:r>
      <w:r w:rsidR="00745606">
        <w:rPr>
          <w:rFonts w:ascii="Arial" w:hAnsi="Arial" w:cs="Arial"/>
        </w:rPr>
        <w:t>,</w:t>
      </w:r>
      <w:r w:rsidR="00A82895" w:rsidRPr="00901FBB">
        <w:rPr>
          <w:rFonts w:ascii="Arial" w:hAnsi="Arial" w:cs="Arial"/>
        </w:rPr>
        <w:t xml:space="preserve"> reflect</w:t>
      </w:r>
      <w:r w:rsidR="00745606">
        <w:rPr>
          <w:rFonts w:ascii="Arial" w:hAnsi="Arial" w:cs="Arial"/>
        </w:rPr>
        <w:t>ing</w:t>
      </w:r>
      <w:r w:rsidR="00A82895" w:rsidRPr="00901FBB">
        <w:rPr>
          <w:rFonts w:ascii="Arial" w:hAnsi="Arial" w:cs="Arial"/>
        </w:rPr>
        <w:t xml:space="preserve"> a substantial expansion </w:t>
      </w:r>
      <w:r w:rsidR="00745606">
        <w:rPr>
          <w:rFonts w:ascii="Arial" w:hAnsi="Arial" w:cs="Arial"/>
        </w:rPr>
        <w:t>in</w:t>
      </w:r>
      <w:r w:rsidR="00A82895" w:rsidRPr="00901FBB">
        <w:rPr>
          <w:rFonts w:ascii="Arial" w:hAnsi="Arial" w:cs="Arial"/>
        </w:rPr>
        <w:t xml:space="preserve"> th</w:t>
      </w:r>
      <w:r w:rsidR="00B528E4" w:rsidRPr="00901FBB">
        <w:rPr>
          <w:rFonts w:ascii="Arial" w:hAnsi="Arial" w:cs="Arial"/>
        </w:rPr>
        <w:t>is</w:t>
      </w:r>
      <w:r w:rsidR="00A82895" w:rsidRPr="00901FBB">
        <w:rPr>
          <w:rFonts w:ascii="Arial" w:hAnsi="Arial" w:cs="Arial"/>
        </w:rPr>
        <w:t xml:space="preserve"> sector</w:t>
      </w:r>
      <w:r w:rsidR="00F31919" w:rsidRPr="00901FBB">
        <w:rPr>
          <w:rFonts w:ascii="Arial" w:hAnsi="Arial" w:cs="Arial"/>
        </w:rPr>
        <w:t xml:space="preserve"> (International Energy Agency</w:t>
      </w:r>
      <w:r w:rsidR="005E62F6" w:rsidRPr="00901FBB">
        <w:rPr>
          <w:rFonts w:ascii="Arial" w:hAnsi="Arial" w:cs="Arial"/>
        </w:rPr>
        <w:t>,</w:t>
      </w:r>
      <w:r w:rsidR="00F31919" w:rsidRPr="00901FBB">
        <w:rPr>
          <w:rFonts w:ascii="Arial" w:hAnsi="Arial" w:cs="Arial"/>
        </w:rPr>
        <w:t xml:space="preserve"> 2023)</w:t>
      </w:r>
      <w:r w:rsidR="00A82895" w:rsidRPr="00901FBB">
        <w:rPr>
          <w:rFonts w:ascii="Arial" w:hAnsi="Arial" w:cs="Arial"/>
        </w:rPr>
        <w:t>.</w:t>
      </w:r>
    </w:p>
    <w:p w14:paraId="21E09369" w14:textId="70FD6794" w:rsidR="000422EA" w:rsidRPr="00901FBB" w:rsidRDefault="008318A1" w:rsidP="00926888">
      <w:pPr>
        <w:spacing w:line="240" w:lineRule="auto"/>
        <w:ind w:firstLine="284"/>
        <w:jc w:val="both"/>
        <w:rPr>
          <w:rFonts w:ascii="Arial" w:hAnsi="Arial" w:cs="Arial"/>
        </w:rPr>
      </w:pPr>
      <w:bookmarkStart w:id="3" w:name="_Hlk197454882"/>
      <w:r w:rsidRPr="00901FBB">
        <w:rPr>
          <w:rFonts w:ascii="Arial" w:hAnsi="Arial" w:cs="Arial"/>
        </w:rPr>
        <w:t>The continuously degrading state of the environment and diminishing resources demands a quick overturn</w:t>
      </w:r>
      <w:r w:rsidR="008070A5" w:rsidRPr="00901FBB">
        <w:rPr>
          <w:rFonts w:ascii="Arial" w:hAnsi="Arial" w:cs="Arial"/>
        </w:rPr>
        <w:t xml:space="preserve"> in the resource consumption patterns</w:t>
      </w:r>
      <w:r w:rsidRPr="00901FBB">
        <w:rPr>
          <w:rFonts w:ascii="Arial" w:hAnsi="Arial" w:cs="Arial"/>
        </w:rPr>
        <w:t xml:space="preserve"> i.e., shift from non-renewable assets like fossil fuels to renewable assets. The </w:t>
      </w:r>
      <w:r w:rsidR="001F3977" w:rsidRPr="00901FBB">
        <w:rPr>
          <w:rFonts w:ascii="Arial" w:hAnsi="Arial" w:cs="Arial"/>
        </w:rPr>
        <w:t xml:space="preserve">present </w:t>
      </w:r>
      <w:r w:rsidR="00246742" w:rsidRPr="00901FBB">
        <w:rPr>
          <w:rFonts w:ascii="Arial" w:hAnsi="Arial" w:cs="Arial"/>
        </w:rPr>
        <w:t>review</w:t>
      </w:r>
      <w:r w:rsidR="00775331" w:rsidRPr="00901FBB">
        <w:rPr>
          <w:rFonts w:ascii="Arial" w:hAnsi="Arial" w:cs="Arial"/>
        </w:rPr>
        <w:t xml:space="preserve"> </w:t>
      </w:r>
      <w:r w:rsidR="00246742" w:rsidRPr="00901FBB">
        <w:rPr>
          <w:rFonts w:ascii="Arial" w:hAnsi="Arial" w:cs="Arial"/>
        </w:rPr>
        <w:t xml:space="preserve">focuses </w:t>
      </w:r>
      <w:r w:rsidR="001F3977" w:rsidRPr="00901FBB">
        <w:rPr>
          <w:rFonts w:ascii="Arial" w:hAnsi="Arial" w:cs="Arial"/>
        </w:rPr>
        <w:t xml:space="preserve">on this theme and evaluates the </w:t>
      </w:r>
      <w:r w:rsidRPr="00901FBB">
        <w:rPr>
          <w:rFonts w:ascii="Arial" w:hAnsi="Arial" w:cs="Arial"/>
        </w:rPr>
        <w:t xml:space="preserve">trends </w:t>
      </w:r>
      <w:r w:rsidR="001F3977" w:rsidRPr="00901FBB">
        <w:rPr>
          <w:rFonts w:ascii="Arial" w:hAnsi="Arial" w:cs="Arial"/>
        </w:rPr>
        <w:t xml:space="preserve">of fossil fuel consumption, carbon dioxide emission, temperature fluctuations, </w:t>
      </w:r>
      <w:r w:rsidR="0054544B" w:rsidRPr="00901FBB">
        <w:rPr>
          <w:rFonts w:ascii="Arial" w:hAnsi="Arial" w:cs="Arial"/>
        </w:rPr>
        <w:t>renewable energy transitions, and efforts to reduce climate change with a special emphasis on India.</w:t>
      </w:r>
    </w:p>
    <w:bookmarkEnd w:id="3"/>
    <w:p w14:paraId="3F83DC3E" w14:textId="42527A0E" w:rsidR="00DD148A" w:rsidRPr="00901FBB" w:rsidRDefault="005B60E6" w:rsidP="00926888">
      <w:pPr>
        <w:spacing w:line="240" w:lineRule="auto"/>
        <w:jc w:val="both"/>
        <w:rPr>
          <w:rFonts w:ascii="Arial" w:hAnsi="Arial" w:cs="Arial"/>
          <w:b/>
          <w:bCs/>
        </w:rPr>
      </w:pPr>
      <w:r w:rsidRPr="00901FBB">
        <w:rPr>
          <w:rFonts w:ascii="Arial" w:hAnsi="Arial" w:cs="Arial"/>
          <w:b/>
          <w:bCs/>
        </w:rPr>
        <w:t>2. THE CONSUMPTION TREND FOR FOSSIL FUELS</w:t>
      </w:r>
    </w:p>
    <w:p w14:paraId="40A4F9BC" w14:textId="679FD5DC" w:rsidR="005334C8"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rPr>
        <w:t>The demand f</w:t>
      </w:r>
      <w:r w:rsidR="006F30DD" w:rsidRPr="00901FBB">
        <w:rPr>
          <w:rFonts w:ascii="Arial" w:hAnsi="Arial" w:cs="Arial"/>
        </w:rPr>
        <w:t>or</w:t>
      </w:r>
      <w:r w:rsidRPr="00901FBB">
        <w:rPr>
          <w:rFonts w:ascii="Arial" w:hAnsi="Arial" w:cs="Arial"/>
        </w:rPr>
        <w:t xml:space="preserve"> fossil fuel</w:t>
      </w:r>
      <w:r w:rsidR="006F30DD" w:rsidRPr="00901FBB">
        <w:rPr>
          <w:rFonts w:ascii="Arial" w:hAnsi="Arial" w:cs="Arial"/>
        </w:rPr>
        <w:t>s</w:t>
      </w:r>
      <w:r w:rsidRPr="00901FBB">
        <w:rPr>
          <w:rFonts w:ascii="Arial" w:hAnsi="Arial" w:cs="Arial"/>
        </w:rPr>
        <w:t xml:space="preserve"> is increasing </w:t>
      </w:r>
      <w:r w:rsidR="008837C5" w:rsidRPr="00901FBB">
        <w:rPr>
          <w:rFonts w:ascii="Arial" w:hAnsi="Arial" w:cs="Arial"/>
        </w:rPr>
        <w:t xml:space="preserve">constantly </w:t>
      </w:r>
      <w:r w:rsidRPr="00901FBB">
        <w:rPr>
          <w:rFonts w:ascii="Arial" w:hAnsi="Arial" w:cs="Arial"/>
        </w:rPr>
        <w:t>due to</w:t>
      </w:r>
      <w:r w:rsidR="008837C5" w:rsidRPr="00901FBB">
        <w:rPr>
          <w:rFonts w:ascii="Arial" w:hAnsi="Arial" w:cs="Arial"/>
        </w:rPr>
        <w:t xml:space="preserve"> population</w:t>
      </w:r>
      <w:r w:rsidRPr="00901FBB">
        <w:rPr>
          <w:rFonts w:ascii="Arial" w:hAnsi="Arial" w:cs="Arial"/>
        </w:rPr>
        <w:t xml:space="preserve"> grow</w:t>
      </w:r>
      <w:r w:rsidR="008837C5" w:rsidRPr="00901FBB">
        <w:rPr>
          <w:rFonts w:ascii="Arial" w:hAnsi="Arial" w:cs="Arial"/>
        </w:rPr>
        <w:t xml:space="preserve">th </w:t>
      </w:r>
      <w:r w:rsidRPr="00901FBB">
        <w:rPr>
          <w:rFonts w:ascii="Arial" w:hAnsi="Arial" w:cs="Arial"/>
        </w:rPr>
        <w:t>and</w:t>
      </w:r>
      <w:r w:rsidR="00723BC4" w:rsidRPr="00901FBB">
        <w:rPr>
          <w:rFonts w:ascii="Arial" w:hAnsi="Arial" w:cs="Arial"/>
        </w:rPr>
        <w:t xml:space="preserve"> </w:t>
      </w:r>
      <w:r w:rsidR="00AC456A" w:rsidRPr="00901FBB">
        <w:rPr>
          <w:rFonts w:ascii="Arial" w:hAnsi="Arial" w:cs="Arial"/>
        </w:rPr>
        <w:t>rapid industrialization</w:t>
      </w:r>
      <w:r w:rsidRPr="00901FBB">
        <w:rPr>
          <w:rFonts w:ascii="Arial" w:hAnsi="Arial" w:cs="Arial"/>
        </w:rPr>
        <w:t xml:space="preserve">. </w:t>
      </w:r>
      <w:r w:rsidRPr="00901FBB">
        <w:rPr>
          <w:rFonts w:ascii="Arial" w:hAnsi="Arial" w:cs="Arial"/>
          <w:color w:val="0D0D0D"/>
          <w:shd w:val="clear" w:color="auto" w:fill="FFFFFF"/>
        </w:rPr>
        <w:t xml:space="preserve">Historically, </w:t>
      </w:r>
      <w:r w:rsidR="00AC456A" w:rsidRPr="00901FBB">
        <w:rPr>
          <w:rFonts w:ascii="Arial" w:hAnsi="Arial" w:cs="Arial"/>
          <w:color w:val="0D0D0D"/>
          <w:shd w:val="clear" w:color="auto" w:fill="FFFFFF"/>
        </w:rPr>
        <w:t xml:space="preserve">the primary sources of energy have been the </w:t>
      </w:r>
      <w:r w:rsidRPr="00901FBB">
        <w:rPr>
          <w:rFonts w:ascii="Arial" w:hAnsi="Arial" w:cs="Arial"/>
          <w:color w:val="0D0D0D"/>
          <w:shd w:val="clear" w:color="auto" w:fill="FFFFFF"/>
        </w:rPr>
        <w:t xml:space="preserve">fossil fuels, particularly coal, which is used for electricity generation and industrial processes. </w:t>
      </w:r>
      <w:r w:rsidR="00917475" w:rsidRPr="00901FBB">
        <w:rPr>
          <w:rFonts w:ascii="Arial" w:hAnsi="Arial" w:cs="Arial"/>
          <w:color w:val="0D0D0D"/>
          <w:shd w:val="clear" w:color="auto" w:fill="FFFFFF"/>
        </w:rPr>
        <w:t>Further, in the present</w:t>
      </w:r>
      <w:r w:rsidR="00BD1B51" w:rsidRPr="00901FBB">
        <w:rPr>
          <w:rFonts w:ascii="Arial" w:hAnsi="Arial" w:cs="Arial"/>
          <w:color w:val="0D0D0D"/>
          <w:shd w:val="clear" w:color="auto" w:fill="FFFFFF"/>
        </w:rPr>
        <w:t xml:space="preserve"> times,</w:t>
      </w:r>
      <w:r w:rsidR="00917475" w:rsidRPr="00901FBB">
        <w:rPr>
          <w:rFonts w:ascii="Arial" w:hAnsi="Arial" w:cs="Arial"/>
          <w:color w:val="0D0D0D"/>
          <w:shd w:val="clear" w:color="auto" w:fill="FFFFFF"/>
        </w:rPr>
        <w:t xml:space="preserve"> the largest amount of world’s energy needs </w:t>
      </w:r>
      <w:proofErr w:type="gramStart"/>
      <w:r w:rsidR="00917475" w:rsidRPr="00901FBB">
        <w:rPr>
          <w:rFonts w:ascii="Arial" w:hAnsi="Arial" w:cs="Arial"/>
          <w:color w:val="0D0D0D"/>
          <w:shd w:val="clear" w:color="auto" w:fill="FFFFFF"/>
        </w:rPr>
        <w:t>are</w:t>
      </w:r>
      <w:proofErr w:type="gramEnd"/>
      <w:r w:rsidR="00917475" w:rsidRPr="00901FBB">
        <w:rPr>
          <w:rFonts w:ascii="Arial" w:hAnsi="Arial" w:cs="Arial"/>
          <w:color w:val="0D0D0D"/>
          <w:shd w:val="clear" w:color="auto" w:fill="FFFFFF"/>
        </w:rPr>
        <w:t xml:space="preserve"> being met by o</w:t>
      </w:r>
      <w:r w:rsidRPr="00901FBB">
        <w:rPr>
          <w:rFonts w:ascii="Arial" w:hAnsi="Arial" w:cs="Arial"/>
          <w:shd w:val="clear" w:color="auto" w:fill="FFFFFF"/>
        </w:rPr>
        <w:t>il</w:t>
      </w:r>
      <w:r w:rsidR="00917475" w:rsidRPr="00901FBB">
        <w:rPr>
          <w:rFonts w:ascii="Arial" w:hAnsi="Arial" w:cs="Arial"/>
          <w:shd w:val="clear" w:color="auto" w:fill="FFFFFF"/>
        </w:rPr>
        <w:t>.</w:t>
      </w:r>
      <w:r w:rsidRPr="00901FBB">
        <w:rPr>
          <w:rFonts w:ascii="Arial" w:hAnsi="Arial" w:cs="Arial"/>
          <w:shd w:val="clear" w:color="auto" w:fill="FFFFFF"/>
        </w:rPr>
        <w:t xml:space="preserve"> It is</w:t>
      </w:r>
      <w:r w:rsidR="00BD1B51" w:rsidRPr="00901FBB">
        <w:rPr>
          <w:rFonts w:ascii="Arial" w:hAnsi="Arial" w:cs="Arial"/>
          <w:shd w:val="clear" w:color="auto" w:fill="FFFFFF"/>
        </w:rPr>
        <w:t xml:space="preserve"> one of</w:t>
      </w:r>
      <w:r w:rsidRPr="00901FBB">
        <w:rPr>
          <w:rFonts w:ascii="Arial" w:hAnsi="Arial" w:cs="Arial"/>
          <w:shd w:val="clear" w:color="auto" w:fill="FFFFFF"/>
        </w:rPr>
        <w:t xml:space="preserve"> the </w:t>
      </w:r>
      <w:r w:rsidR="00BD1B51" w:rsidRPr="00901FBB">
        <w:rPr>
          <w:rFonts w:ascii="Arial" w:hAnsi="Arial" w:cs="Arial"/>
          <w:shd w:val="clear" w:color="auto" w:fill="FFFFFF"/>
        </w:rPr>
        <w:t>major energy sources</w:t>
      </w:r>
      <w:r w:rsidRPr="00901FBB">
        <w:rPr>
          <w:rFonts w:ascii="Arial" w:hAnsi="Arial" w:cs="Arial"/>
          <w:shd w:val="clear" w:color="auto" w:fill="FFFFFF"/>
        </w:rPr>
        <w:t xml:space="preserve"> for the transport</w:t>
      </w:r>
      <w:r w:rsidR="006F30DD" w:rsidRPr="00901FBB">
        <w:rPr>
          <w:rFonts w:ascii="Arial" w:hAnsi="Arial" w:cs="Arial"/>
          <w:shd w:val="clear" w:color="auto" w:fill="FFFFFF"/>
        </w:rPr>
        <w:t>ation</w:t>
      </w:r>
      <w:r w:rsidRPr="00901FBB">
        <w:rPr>
          <w:rFonts w:ascii="Arial" w:hAnsi="Arial" w:cs="Arial"/>
          <w:shd w:val="clear" w:color="auto" w:fill="FFFFFF"/>
        </w:rPr>
        <w:t xml:space="preserve"> sector. </w:t>
      </w:r>
      <w:r w:rsidR="00FB21EA" w:rsidRPr="00901FBB">
        <w:rPr>
          <w:rFonts w:ascii="Arial" w:hAnsi="Arial" w:cs="Arial"/>
          <w:shd w:val="clear" w:color="auto" w:fill="FFFFFF"/>
        </w:rPr>
        <w:t>For decades, n</w:t>
      </w:r>
      <w:r w:rsidRPr="00901FBB">
        <w:rPr>
          <w:rFonts w:ascii="Arial" w:hAnsi="Arial" w:cs="Arial"/>
          <w:color w:val="0D0D0D"/>
          <w:shd w:val="clear" w:color="auto" w:fill="FFFFFF"/>
        </w:rPr>
        <w:t>atural gas has</w:t>
      </w:r>
      <w:r w:rsidR="00723BC4" w:rsidRPr="00901FBB">
        <w:rPr>
          <w:rFonts w:ascii="Arial" w:hAnsi="Arial" w:cs="Arial"/>
          <w:color w:val="0D0D0D"/>
          <w:shd w:val="clear" w:color="auto" w:fill="FFFFFF"/>
        </w:rPr>
        <w:t xml:space="preserve"> </w:t>
      </w:r>
      <w:r w:rsidRPr="00901FBB">
        <w:rPr>
          <w:rFonts w:ascii="Arial" w:hAnsi="Arial" w:cs="Arial"/>
          <w:color w:val="0D0D0D"/>
          <w:shd w:val="clear" w:color="auto" w:fill="FFFFFF"/>
        </w:rPr>
        <w:t xml:space="preserve">lagged behind </w:t>
      </w:r>
      <w:r w:rsidR="00FB21EA" w:rsidRPr="00901FBB">
        <w:rPr>
          <w:rFonts w:ascii="Arial" w:hAnsi="Arial" w:cs="Arial"/>
          <w:color w:val="0D0D0D"/>
          <w:shd w:val="clear" w:color="auto" w:fill="FFFFFF"/>
        </w:rPr>
        <w:t>oil</w:t>
      </w:r>
      <w:r w:rsidRPr="00901FBB">
        <w:rPr>
          <w:rFonts w:ascii="Arial" w:hAnsi="Arial" w:cs="Arial"/>
          <w:color w:val="0D0D0D"/>
          <w:shd w:val="clear" w:color="auto" w:fill="FFFFFF"/>
        </w:rPr>
        <w:t xml:space="preserve"> and </w:t>
      </w:r>
      <w:r w:rsidR="00FB21EA" w:rsidRPr="00901FBB">
        <w:rPr>
          <w:rFonts w:ascii="Arial" w:hAnsi="Arial" w:cs="Arial"/>
          <w:color w:val="0D0D0D"/>
          <w:shd w:val="clear" w:color="auto" w:fill="FFFFFF"/>
        </w:rPr>
        <w:t>c</w:t>
      </w:r>
      <w:r w:rsidRPr="00901FBB">
        <w:rPr>
          <w:rFonts w:ascii="Arial" w:hAnsi="Arial" w:cs="Arial"/>
          <w:color w:val="0D0D0D"/>
          <w:shd w:val="clear" w:color="auto" w:fill="FFFFFF"/>
        </w:rPr>
        <w:t>o</w:t>
      </w:r>
      <w:r w:rsidR="00FB21EA" w:rsidRPr="00901FBB">
        <w:rPr>
          <w:rFonts w:ascii="Arial" w:hAnsi="Arial" w:cs="Arial"/>
          <w:color w:val="0D0D0D"/>
          <w:shd w:val="clear" w:color="auto" w:fill="FFFFFF"/>
        </w:rPr>
        <w:t>a</w:t>
      </w:r>
      <w:r w:rsidRPr="00901FBB">
        <w:rPr>
          <w:rFonts w:ascii="Arial" w:hAnsi="Arial" w:cs="Arial"/>
          <w:color w:val="0D0D0D"/>
          <w:shd w:val="clear" w:color="auto" w:fill="FFFFFF"/>
        </w:rPr>
        <w:t xml:space="preserve">l as a source </w:t>
      </w:r>
      <w:r w:rsidR="00FB21EA" w:rsidRPr="00901FBB">
        <w:rPr>
          <w:rFonts w:ascii="Arial" w:hAnsi="Arial" w:cs="Arial"/>
          <w:color w:val="0D0D0D"/>
          <w:shd w:val="clear" w:color="auto" w:fill="FFFFFF"/>
        </w:rPr>
        <w:t xml:space="preserve">of energy </w:t>
      </w:r>
      <w:r w:rsidRPr="00901FBB">
        <w:rPr>
          <w:rFonts w:ascii="Arial" w:hAnsi="Arial" w:cs="Arial"/>
          <w:color w:val="0D0D0D"/>
          <w:shd w:val="clear" w:color="auto" w:fill="FFFFFF"/>
        </w:rPr>
        <w:t xml:space="preserve">but has undergone a significant transformation in recent years as a replacement of coal, emerging as a prominent player in the global energy landscape. </w:t>
      </w:r>
      <w:r w:rsidR="007B6EFD" w:rsidRPr="00901FBB">
        <w:rPr>
          <w:rFonts w:ascii="Arial" w:hAnsi="Arial" w:cs="Arial"/>
          <w:color w:val="0D0D0D"/>
          <w:shd w:val="clear" w:color="auto" w:fill="FFFFFF"/>
        </w:rPr>
        <w:t xml:space="preserve">According to Kober </w:t>
      </w:r>
      <w:r w:rsidR="007B6EFD" w:rsidRPr="00901FBB">
        <w:rPr>
          <w:rFonts w:ascii="Arial" w:hAnsi="Arial" w:cs="Arial"/>
          <w:i/>
          <w:iCs/>
          <w:color w:val="0D0D0D"/>
          <w:shd w:val="clear" w:color="auto" w:fill="FFFFFF"/>
        </w:rPr>
        <w:t>et al.</w:t>
      </w:r>
      <w:r w:rsidR="007B6EFD" w:rsidRPr="00901FBB">
        <w:rPr>
          <w:rFonts w:ascii="Arial" w:hAnsi="Arial" w:cs="Arial"/>
          <w:color w:val="0D0D0D"/>
          <w:shd w:val="clear" w:color="auto" w:fill="FFFFFF"/>
        </w:rPr>
        <w:t xml:space="preserve"> (2020), the primary energy consumption trends have more than doubled in the past forty years from 270.5 to 580 EJ globally</w:t>
      </w:r>
      <w:r w:rsidR="00E02ED2" w:rsidRPr="00901FBB">
        <w:rPr>
          <w:rFonts w:ascii="Arial" w:hAnsi="Arial" w:cs="Arial"/>
          <w:color w:val="0D0D0D"/>
          <w:shd w:val="clear" w:color="auto" w:fill="FFFFFF"/>
        </w:rPr>
        <w:t>. It was further estimated that nearly 85% of this energy was derived from fossil fuels.</w:t>
      </w:r>
      <w:r w:rsidR="008745A9" w:rsidRPr="00901FBB">
        <w:rPr>
          <w:rFonts w:ascii="Arial" w:hAnsi="Arial" w:cs="Arial"/>
          <w:color w:val="0D0D0D"/>
          <w:shd w:val="clear" w:color="auto" w:fill="FFFFFF"/>
        </w:rPr>
        <w:t xml:space="preserve"> </w:t>
      </w:r>
      <w:r w:rsidR="00817D79" w:rsidRPr="00901FBB">
        <w:rPr>
          <w:rFonts w:ascii="Arial" w:hAnsi="Arial" w:cs="Arial"/>
          <w:color w:val="0D0D0D"/>
          <w:shd w:val="clear" w:color="auto" w:fill="FFFFFF"/>
        </w:rPr>
        <w:t>In India</w:t>
      </w:r>
      <w:r w:rsidR="00811274" w:rsidRPr="00901FBB">
        <w:rPr>
          <w:rFonts w:ascii="Arial" w:hAnsi="Arial" w:cs="Arial"/>
          <w:color w:val="0D0D0D"/>
          <w:shd w:val="clear" w:color="auto" w:fill="FFFFFF"/>
        </w:rPr>
        <w:t>,</w:t>
      </w:r>
      <w:r w:rsidR="00817D79" w:rsidRPr="00901FBB">
        <w:rPr>
          <w:rFonts w:ascii="Arial" w:hAnsi="Arial" w:cs="Arial"/>
          <w:color w:val="0D0D0D"/>
          <w:shd w:val="clear" w:color="auto" w:fill="FFFFFF"/>
        </w:rPr>
        <w:t xml:space="preserve"> per-capita energy consumption has shown a steady decadal rise, increasing from 1,773 kWh/person in 1980 to 2,660 kWh in 1990 (an addition of ~900 kWh). It further rose to 3,521 kWh in 2000 (~860 kWh increase), 5,025 kWh in 2010 (~1,500 kWh increase), 6,268 kWh in 2020 (~1,240 kWh increase), and has now reached about 7,813 kWh/person in 2024 (~1,550 kWh increase) (Our World in Data, 2025).</w:t>
      </w:r>
    </w:p>
    <w:p w14:paraId="140D7884" w14:textId="414A0388" w:rsidR="00F31919" w:rsidRPr="00901FBB" w:rsidRDefault="00A32EAF"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 xml:space="preserve">As per the </w:t>
      </w:r>
      <w:r w:rsidR="003A2BAD" w:rsidRPr="00901FBB">
        <w:rPr>
          <w:rFonts w:ascii="Arial" w:hAnsi="Arial" w:cs="Arial"/>
        </w:rPr>
        <w:t>Energy Institute</w:t>
      </w:r>
      <w:r w:rsidR="00723BC4" w:rsidRPr="00901FBB">
        <w:rPr>
          <w:rFonts w:ascii="Arial" w:hAnsi="Arial" w:cs="Arial"/>
        </w:rPr>
        <w:t xml:space="preserve"> </w:t>
      </w:r>
      <w:r w:rsidRPr="00901FBB">
        <w:rPr>
          <w:rFonts w:ascii="Arial" w:hAnsi="Arial" w:cs="Arial"/>
          <w:color w:val="0D0D0D"/>
          <w:shd w:val="clear" w:color="auto" w:fill="FFFFFF"/>
        </w:rPr>
        <w:t>(202</w:t>
      </w:r>
      <w:r w:rsidR="002045FC" w:rsidRPr="00901FBB">
        <w:rPr>
          <w:rFonts w:ascii="Arial" w:hAnsi="Arial" w:cs="Arial"/>
          <w:color w:val="0D0D0D"/>
          <w:shd w:val="clear" w:color="auto" w:fill="FFFFFF"/>
        </w:rPr>
        <w:t>4</w:t>
      </w:r>
      <w:r w:rsidRPr="00901FBB">
        <w:rPr>
          <w:rFonts w:ascii="Arial" w:hAnsi="Arial" w:cs="Arial"/>
          <w:color w:val="0D0D0D"/>
          <w:shd w:val="clear" w:color="auto" w:fill="FFFFFF"/>
        </w:rPr>
        <w:t>), the g</w:t>
      </w:r>
      <w:r w:rsidR="005334C8" w:rsidRPr="00901FBB">
        <w:rPr>
          <w:rFonts w:ascii="Arial" w:hAnsi="Arial" w:cs="Arial"/>
          <w:color w:val="0D0D0D"/>
          <w:shd w:val="clear" w:color="auto" w:fill="FFFFFF"/>
        </w:rPr>
        <w:t>lobal consumption of oil, coal</w:t>
      </w:r>
      <w:r w:rsidR="006779B5" w:rsidRPr="00901FBB">
        <w:rPr>
          <w:rFonts w:ascii="Arial" w:hAnsi="Arial" w:cs="Arial"/>
          <w:color w:val="0D0D0D"/>
          <w:shd w:val="clear" w:color="auto" w:fill="FFFFFF"/>
        </w:rPr>
        <w:t>,</w:t>
      </w:r>
      <w:r w:rsidR="005334C8" w:rsidRPr="00901FBB">
        <w:rPr>
          <w:rFonts w:ascii="Arial" w:hAnsi="Arial" w:cs="Arial"/>
          <w:color w:val="0D0D0D"/>
          <w:shd w:val="clear" w:color="auto" w:fill="FFFFFF"/>
        </w:rPr>
        <w:t xml:space="preserve"> and gas </w:t>
      </w:r>
      <w:r w:rsidR="006F30DD" w:rsidRPr="00901FBB">
        <w:rPr>
          <w:rFonts w:ascii="Arial" w:hAnsi="Arial" w:cs="Arial"/>
          <w:color w:val="0D0D0D"/>
          <w:shd w:val="clear" w:color="auto" w:fill="FFFFFF"/>
        </w:rPr>
        <w:t xml:space="preserve">has </w:t>
      </w:r>
      <w:r w:rsidR="005334C8" w:rsidRPr="00901FBB">
        <w:rPr>
          <w:rFonts w:ascii="Arial" w:hAnsi="Arial" w:cs="Arial"/>
          <w:color w:val="0D0D0D"/>
          <w:shd w:val="clear" w:color="auto" w:fill="FFFFFF"/>
        </w:rPr>
        <w:t>increased in between</w:t>
      </w:r>
      <w:r w:rsidR="005642CE" w:rsidRPr="00901FBB">
        <w:rPr>
          <w:rFonts w:ascii="Arial" w:hAnsi="Arial" w:cs="Arial"/>
          <w:color w:val="0D0D0D"/>
          <w:shd w:val="clear" w:color="auto" w:fill="FFFFFF"/>
        </w:rPr>
        <w:t xml:space="preserve"> </w:t>
      </w:r>
      <w:r w:rsidR="005334C8" w:rsidRPr="00901FBB">
        <w:rPr>
          <w:rFonts w:ascii="Arial" w:hAnsi="Arial" w:cs="Arial"/>
          <w:color w:val="0D0D0D"/>
          <w:shd w:val="clear" w:color="auto" w:fill="FFFFFF"/>
        </w:rPr>
        <w:t>19</w:t>
      </w:r>
      <w:r w:rsidR="005642CE" w:rsidRPr="00901FBB">
        <w:rPr>
          <w:rFonts w:ascii="Arial" w:hAnsi="Arial" w:cs="Arial"/>
          <w:color w:val="0D0D0D"/>
          <w:shd w:val="clear" w:color="auto" w:fill="FFFFFF"/>
        </w:rPr>
        <w:t>5</w:t>
      </w:r>
      <w:r w:rsidR="005334C8" w:rsidRPr="00901FBB">
        <w:rPr>
          <w:rFonts w:ascii="Arial" w:hAnsi="Arial" w:cs="Arial"/>
          <w:color w:val="0D0D0D"/>
          <w:shd w:val="clear" w:color="auto" w:fill="FFFFFF"/>
        </w:rPr>
        <w:t>0-2019</w:t>
      </w:r>
      <w:r w:rsidRPr="00901FBB">
        <w:rPr>
          <w:rFonts w:ascii="Arial" w:hAnsi="Arial" w:cs="Arial"/>
          <w:color w:val="0D0D0D"/>
          <w:shd w:val="clear" w:color="auto" w:fill="FFFFFF"/>
        </w:rPr>
        <w:t xml:space="preserve"> while it has</w:t>
      </w:r>
      <w:r w:rsidR="005334C8" w:rsidRPr="00901FBB">
        <w:rPr>
          <w:rFonts w:ascii="Arial" w:hAnsi="Arial" w:cs="Arial"/>
          <w:color w:val="0D0D0D"/>
          <w:shd w:val="clear" w:color="auto" w:fill="FFFFFF"/>
        </w:rPr>
        <w:t xml:space="preserve"> decreased in </w:t>
      </w:r>
      <w:r w:rsidRPr="00901FBB">
        <w:rPr>
          <w:rFonts w:ascii="Arial" w:hAnsi="Arial" w:cs="Arial"/>
          <w:color w:val="0D0D0D"/>
          <w:shd w:val="clear" w:color="auto" w:fill="FFFFFF"/>
        </w:rPr>
        <w:t xml:space="preserve">the year </w:t>
      </w:r>
      <w:r w:rsidR="005334C8" w:rsidRPr="00901FBB">
        <w:rPr>
          <w:rFonts w:ascii="Arial" w:hAnsi="Arial" w:cs="Arial"/>
          <w:color w:val="0D0D0D"/>
          <w:shd w:val="clear" w:color="auto" w:fill="FFFFFF"/>
        </w:rPr>
        <w:t xml:space="preserve">2020 due to </w:t>
      </w:r>
      <w:r w:rsidR="00103A61" w:rsidRPr="00901FBB">
        <w:rPr>
          <w:rFonts w:ascii="Arial" w:hAnsi="Arial" w:cs="Arial"/>
          <w:color w:val="0D0D0D"/>
          <w:shd w:val="clear" w:color="auto" w:fill="FFFFFF"/>
        </w:rPr>
        <w:t xml:space="preserve">the </w:t>
      </w:r>
      <w:r w:rsidR="005334C8" w:rsidRPr="00901FBB">
        <w:rPr>
          <w:rFonts w:ascii="Arial" w:hAnsi="Arial" w:cs="Arial"/>
          <w:color w:val="0D0D0D"/>
          <w:shd w:val="clear" w:color="auto" w:fill="FFFFFF"/>
        </w:rPr>
        <w:t xml:space="preserve">Lockdown measures, travel restrictions, and economic slowdowns caused by the COVID pandemic. As countries gradually eased lockdown measures and economic activities resumed, consumption of fossil </w:t>
      </w:r>
      <w:r w:rsidR="005334C8" w:rsidRPr="00901FBB">
        <w:rPr>
          <w:rFonts w:ascii="Arial" w:hAnsi="Arial" w:cs="Arial"/>
          <w:color w:val="0D0D0D"/>
          <w:shd w:val="clear" w:color="auto" w:fill="FFFFFF"/>
        </w:rPr>
        <w:lastRenderedPageBreak/>
        <w:t>fuels began to recover and continue</w:t>
      </w:r>
      <w:r w:rsidR="006F30DD" w:rsidRPr="00901FBB">
        <w:rPr>
          <w:rFonts w:ascii="Arial" w:hAnsi="Arial" w:cs="Arial"/>
          <w:color w:val="0D0D0D"/>
          <w:shd w:val="clear" w:color="auto" w:fill="FFFFFF"/>
        </w:rPr>
        <w:t>d</w:t>
      </w:r>
      <w:r w:rsidR="005334C8" w:rsidRPr="00901FBB">
        <w:rPr>
          <w:rFonts w:ascii="Arial" w:hAnsi="Arial" w:cs="Arial"/>
          <w:color w:val="0D0D0D"/>
          <w:shd w:val="clear" w:color="auto" w:fill="FFFFFF"/>
        </w:rPr>
        <w:t xml:space="preserve"> to increase in subsequent years (</w:t>
      </w:r>
      <w:r w:rsidR="005334C8" w:rsidRPr="00901FBB">
        <w:rPr>
          <w:rFonts w:ascii="Arial" w:hAnsi="Arial" w:cs="Arial"/>
          <w:b/>
          <w:bCs/>
          <w:color w:val="0D0D0D"/>
          <w:shd w:val="clear" w:color="auto" w:fill="FFFFFF"/>
        </w:rPr>
        <w:t>Figure</w:t>
      </w:r>
      <w:r w:rsidR="00B362E6">
        <w:rPr>
          <w:rFonts w:ascii="Arial" w:hAnsi="Arial" w:cs="Arial"/>
          <w:b/>
          <w:bCs/>
          <w:color w:val="0D0D0D"/>
          <w:shd w:val="clear" w:color="auto" w:fill="FFFFFF"/>
        </w:rPr>
        <w:t xml:space="preserve"> </w:t>
      </w:r>
      <w:r w:rsidR="005334C8" w:rsidRPr="00901FBB">
        <w:rPr>
          <w:rFonts w:ascii="Arial" w:hAnsi="Arial" w:cs="Arial"/>
          <w:b/>
          <w:bCs/>
          <w:color w:val="0D0D0D"/>
          <w:shd w:val="clear" w:color="auto" w:fill="FFFFFF"/>
        </w:rPr>
        <w:t>1</w:t>
      </w:r>
      <w:r w:rsidR="005334C8" w:rsidRPr="00901FBB">
        <w:rPr>
          <w:rFonts w:ascii="Arial" w:hAnsi="Arial" w:cs="Arial"/>
          <w:color w:val="0D0D0D"/>
          <w:shd w:val="clear" w:color="auto" w:fill="FFFFFF"/>
        </w:rPr>
        <w:t xml:space="preserve">). </w:t>
      </w:r>
      <w:r w:rsidRPr="00901FBB">
        <w:rPr>
          <w:rFonts w:ascii="Arial" w:hAnsi="Arial" w:cs="Arial"/>
          <w:color w:val="0D0D0D"/>
          <w:shd w:val="clear" w:color="auto" w:fill="FFFFFF"/>
        </w:rPr>
        <w:t xml:space="preserve">The increasing energy demands are creating a severe pressure on the environmental resources and degrading the environmental quality. Specifically, in developing nations like India, which is one of the highest consumers of energy in the world (Aydin </w:t>
      </w:r>
      <w:r w:rsidRPr="00901FBB">
        <w:rPr>
          <w:rFonts w:ascii="Arial" w:hAnsi="Arial" w:cs="Arial"/>
          <w:i/>
          <w:iCs/>
          <w:color w:val="0D0D0D"/>
          <w:shd w:val="clear" w:color="auto" w:fill="FFFFFF"/>
        </w:rPr>
        <w:t>et al.</w:t>
      </w:r>
      <w:r w:rsidR="005E62F6" w:rsidRPr="00901FBB">
        <w:rPr>
          <w:rFonts w:ascii="Arial" w:hAnsi="Arial" w:cs="Arial"/>
          <w:color w:val="0D0D0D"/>
          <w:shd w:val="clear" w:color="auto" w:fill="FFFFFF"/>
        </w:rPr>
        <w:t>,</w:t>
      </w:r>
      <w:r w:rsidRPr="00901FBB">
        <w:rPr>
          <w:rFonts w:ascii="Arial" w:hAnsi="Arial" w:cs="Arial"/>
          <w:color w:val="0D0D0D"/>
          <w:shd w:val="clear" w:color="auto" w:fill="FFFFFF"/>
        </w:rPr>
        <w:t xml:space="preserve"> 2016). Nearly half of the installed power generation capacity in India is derived from coal</w:t>
      </w:r>
      <w:r w:rsidR="003038F2" w:rsidRPr="00901FBB">
        <w:rPr>
          <w:rFonts w:ascii="Arial" w:hAnsi="Arial" w:cs="Arial"/>
          <w:color w:val="0D0D0D"/>
          <w:shd w:val="clear" w:color="auto" w:fill="FFFFFF"/>
        </w:rPr>
        <w:t xml:space="preserve"> and around </w:t>
      </w:r>
      <w:r w:rsidR="002E2A2D" w:rsidRPr="00901FBB">
        <w:rPr>
          <w:rFonts w:ascii="Arial" w:hAnsi="Arial" w:cs="Arial"/>
          <w:color w:val="0D0D0D"/>
          <w:shd w:val="clear" w:color="auto" w:fill="FFFFFF"/>
        </w:rPr>
        <w:t>50.52%</w:t>
      </w:r>
      <w:r w:rsidR="003038F2" w:rsidRPr="00901FBB">
        <w:rPr>
          <w:rFonts w:ascii="Arial" w:hAnsi="Arial" w:cs="Arial"/>
          <w:color w:val="0D0D0D"/>
          <w:shd w:val="clear" w:color="auto" w:fill="FFFFFF"/>
        </w:rPr>
        <w:t xml:space="preserve"> of the energy </w:t>
      </w:r>
      <w:r w:rsidR="002E2A2D" w:rsidRPr="00901FBB">
        <w:rPr>
          <w:rFonts w:ascii="Arial" w:hAnsi="Arial" w:cs="Arial"/>
          <w:color w:val="0D0D0D"/>
          <w:shd w:val="clear" w:color="auto" w:fill="FFFFFF"/>
        </w:rPr>
        <w:t xml:space="preserve">demands </w:t>
      </w:r>
      <w:r w:rsidR="003038F2" w:rsidRPr="00901FBB">
        <w:rPr>
          <w:rFonts w:ascii="Arial" w:hAnsi="Arial" w:cs="Arial"/>
          <w:color w:val="0D0D0D"/>
          <w:shd w:val="clear" w:color="auto" w:fill="FFFFFF"/>
        </w:rPr>
        <w:t xml:space="preserve">is met by </w:t>
      </w:r>
      <w:r w:rsidR="002E2A2D" w:rsidRPr="00901FBB">
        <w:rPr>
          <w:rFonts w:ascii="Arial" w:hAnsi="Arial" w:cs="Arial"/>
          <w:color w:val="0D0D0D"/>
          <w:shd w:val="clear" w:color="auto" w:fill="FFFFFF"/>
        </w:rPr>
        <w:t>thermal power as per the Ministry of Power statistics</w:t>
      </w:r>
      <w:r w:rsidR="006A6C71">
        <w:rPr>
          <w:rFonts w:ascii="Arial" w:hAnsi="Arial" w:cs="Arial"/>
          <w:color w:val="0D0D0D"/>
          <w:shd w:val="clear" w:color="auto" w:fill="FFFFFF"/>
        </w:rPr>
        <w:t>. O</w:t>
      </w:r>
      <w:r w:rsidRPr="00901FBB">
        <w:rPr>
          <w:rFonts w:ascii="Arial" w:hAnsi="Arial" w:cs="Arial"/>
          <w:color w:val="0D0D0D"/>
          <w:shd w:val="clear" w:color="auto" w:fill="FFFFFF"/>
        </w:rPr>
        <w:t xml:space="preserve">wing to </w:t>
      </w:r>
      <w:r w:rsidR="006A6C71">
        <w:rPr>
          <w:rFonts w:ascii="Arial" w:hAnsi="Arial" w:cs="Arial"/>
          <w:color w:val="0D0D0D"/>
          <w:shd w:val="clear" w:color="auto" w:fill="FFFFFF"/>
        </w:rPr>
        <w:t>this scenario,</w:t>
      </w:r>
      <w:r w:rsidRPr="00901FBB">
        <w:rPr>
          <w:rFonts w:ascii="Arial" w:hAnsi="Arial" w:cs="Arial"/>
          <w:color w:val="0D0D0D"/>
          <w:shd w:val="clear" w:color="auto" w:fill="FFFFFF"/>
        </w:rPr>
        <w:t xml:space="preserve"> </w:t>
      </w:r>
      <w:r w:rsidR="0036398E" w:rsidRPr="00901FBB">
        <w:rPr>
          <w:rFonts w:ascii="Arial" w:hAnsi="Arial" w:cs="Arial"/>
          <w:color w:val="0D0D0D"/>
          <w:shd w:val="clear" w:color="auto" w:fill="FFFFFF"/>
        </w:rPr>
        <w:t xml:space="preserve">the </w:t>
      </w:r>
      <w:r w:rsidR="003038F2" w:rsidRPr="00901FBB">
        <w:rPr>
          <w:rFonts w:ascii="Arial" w:hAnsi="Arial" w:cs="Arial"/>
          <w:color w:val="0D0D0D"/>
          <w:shd w:val="clear" w:color="auto" w:fill="FFFFFF"/>
        </w:rPr>
        <w:t xml:space="preserve">nation </w:t>
      </w:r>
      <w:r w:rsidR="0036398E" w:rsidRPr="00901FBB">
        <w:rPr>
          <w:rFonts w:ascii="Arial" w:hAnsi="Arial" w:cs="Arial"/>
          <w:color w:val="0D0D0D"/>
          <w:shd w:val="clear" w:color="auto" w:fill="FFFFFF"/>
        </w:rPr>
        <w:t>has earned the status of fourth highest polluting country in the world (</w:t>
      </w:r>
      <w:r w:rsidR="002E2A2D" w:rsidRPr="00901FBB">
        <w:rPr>
          <w:rFonts w:ascii="Arial" w:hAnsi="Arial" w:cs="Arial"/>
          <w:color w:val="0D0D0D"/>
          <w:shd w:val="clear" w:color="auto" w:fill="FFFFFF"/>
        </w:rPr>
        <w:t>PIB</w:t>
      </w:r>
      <w:r w:rsidR="007B4160" w:rsidRPr="00901FBB">
        <w:rPr>
          <w:rFonts w:ascii="Arial" w:hAnsi="Arial" w:cs="Arial"/>
          <w:color w:val="0D0D0D"/>
          <w:shd w:val="clear" w:color="auto" w:fill="FFFFFF"/>
        </w:rPr>
        <w:t>,</w:t>
      </w:r>
      <w:r w:rsidR="002E2A2D" w:rsidRPr="00901FBB">
        <w:rPr>
          <w:rFonts w:ascii="Arial" w:hAnsi="Arial" w:cs="Arial"/>
          <w:color w:val="0D0D0D"/>
          <w:shd w:val="clear" w:color="auto" w:fill="FFFFFF"/>
        </w:rPr>
        <w:t xml:space="preserve"> 2025; </w:t>
      </w:r>
      <w:r w:rsidR="0036398E" w:rsidRPr="00901FBB">
        <w:rPr>
          <w:rFonts w:ascii="Arial" w:hAnsi="Arial" w:cs="Arial"/>
          <w:color w:val="0D0D0D"/>
          <w:shd w:val="clear" w:color="auto" w:fill="FFFFFF"/>
        </w:rPr>
        <w:t>Kumar</w:t>
      </w:r>
      <w:r w:rsidR="00400DF2" w:rsidRPr="00901FBB">
        <w:rPr>
          <w:rFonts w:ascii="Arial" w:hAnsi="Arial" w:cs="Arial"/>
          <w:color w:val="0D0D0D"/>
          <w:shd w:val="clear" w:color="auto" w:fill="FFFFFF"/>
        </w:rPr>
        <w:t xml:space="preserve"> and Majid</w:t>
      </w:r>
      <w:r w:rsidR="005E62F6" w:rsidRPr="00901FBB">
        <w:rPr>
          <w:rFonts w:ascii="Arial" w:hAnsi="Arial" w:cs="Arial"/>
          <w:color w:val="0D0D0D"/>
          <w:shd w:val="clear" w:color="auto" w:fill="FFFFFF"/>
        </w:rPr>
        <w:t xml:space="preserve">, </w:t>
      </w:r>
      <w:r w:rsidR="0036398E" w:rsidRPr="00901FBB">
        <w:rPr>
          <w:rFonts w:ascii="Arial" w:hAnsi="Arial" w:cs="Arial"/>
          <w:color w:val="0D0D0D"/>
          <w:shd w:val="clear" w:color="auto" w:fill="FFFFFF"/>
        </w:rPr>
        <w:t>2020).</w:t>
      </w:r>
      <w:r w:rsidR="00E41407" w:rsidRPr="00901FBB">
        <w:rPr>
          <w:rFonts w:ascii="Arial" w:hAnsi="Arial" w:cs="Arial"/>
          <w:color w:val="0D0D0D"/>
          <w:shd w:val="clear" w:color="auto" w:fill="FFFFFF"/>
        </w:rPr>
        <w:t xml:space="preserve"> Over the years, this trend of fossil fuel consumption has seen a significant rise with 59% consumption</w:t>
      </w:r>
      <w:r w:rsidR="0076685D">
        <w:rPr>
          <w:rFonts w:ascii="Arial" w:hAnsi="Arial" w:cs="Arial"/>
          <w:color w:val="0D0D0D"/>
          <w:shd w:val="clear" w:color="auto" w:fill="FFFFFF"/>
        </w:rPr>
        <w:t xml:space="preserve"> in the year 1990</w:t>
      </w:r>
      <w:r w:rsidR="00E41407" w:rsidRPr="00901FBB">
        <w:rPr>
          <w:rFonts w:ascii="Arial" w:hAnsi="Arial" w:cs="Arial"/>
          <w:color w:val="0D0D0D"/>
          <w:shd w:val="clear" w:color="auto" w:fill="FFFFFF"/>
        </w:rPr>
        <w:t xml:space="preserve">, 67% in 2000, and 74% in 2010, post-which the values stabilized in their range showing slight variations (World Bank Group, 2025). </w:t>
      </w:r>
      <w:r w:rsidR="00351786" w:rsidRPr="00901FBB">
        <w:rPr>
          <w:rFonts w:ascii="Arial" w:hAnsi="Arial" w:cs="Arial"/>
          <w:color w:val="0D0D0D"/>
          <w:shd w:val="clear" w:color="auto" w:fill="FFFFFF"/>
        </w:rPr>
        <w:t xml:space="preserve">As per the data records of Ministry of Coal (India), </w:t>
      </w:r>
      <w:r w:rsidR="00C318BA" w:rsidRPr="00901FBB">
        <w:rPr>
          <w:rFonts w:ascii="Arial" w:hAnsi="Arial" w:cs="Arial"/>
          <w:color w:val="0D0D0D"/>
          <w:shd w:val="clear" w:color="auto" w:fill="FFFFFF"/>
        </w:rPr>
        <w:t xml:space="preserve">a </w:t>
      </w:r>
      <w:r w:rsidR="003038F2" w:rsidRPr="00901FBB">
        <w:rPr>
          <w:rFonts w:ascii="Arial" w:hAnsi="Arial" w:cs="Arial"/>
          <w:color w:val="0D0D0D"/>
          <w:shd w:val="clear" w:color="auto" w:fill="FFFFFF"/>
        </w:rPr>
        <w:t xml:space="preserve">large quantity of coal </w:t>
      </w:r>
      <w:r w:rsidR="00C318BA" w:rsidRPr="00901FBB">
        <w:rPr>
          <w:rFonts w:ascii="Arial" w:hAnsi="Arial" w:cs="Arial"/>
          <w:color w:val="0D0D0D"/>
          <w:shd w:val="clear" w:color="auto" w:fill="FFFFFF"/>
        </w:rPr>
        <w:t xml:space="preserve">is imported in the country accounting to nearly </w:t>
      </w:r>
      <w:r w:rsidR="00351786" w:rsidRPr="00901FBB">
        <w:rPr>
          <w:rFonts w:ascii="Arial" w:hAnsi="Arial" w:cs="Arial"/>
          <w:color w:val="0D0D0D"/>
          <w:shd w:val="clear" w:color="auto" w:fill="FFFFFF"/>
        </w:rPr>
        <w:t>264.53</w:t>
      </w:r>
      <w:r w:rsidR="00C318BA" w:rsidRPr="00901FBB">
        <w:rPr>
          <w:rFonts w:ascii="Arial" w:hAnsi="Arial" w:cs="Arial"/>
          <w:color w:val="0D0D0D"/>
          <w:shd w:val="clear" w:color="auto" w:fill="FFFFFF"/>
        </w:rPr>
        <w:t xml:space="preserve"> million </w:t>
      </w:r>
      <w:proofErr w:type="spellStart"/>
      <w:r w:rsidR="00C318BA" w:rsidRPr="00901FBB">
        <w:rPr>
          <w:rFonts w:ascii="Arial" w:hAnsi="Arial" w:cs="Arial"/>
          <w:color w:val="0D0D0D"/>
          <w:shd w:val="clear" w:color="auto" w:fill="FFFFFF"/>
        </w:rPr>
        <w:t>ton</w:t>
      </w:r>
      <w:r w:rsidR="00351786" w:rsidRPr="00901FBB">
        <w:rPr>
          <w:rFonts w:ascii="Arial" w:hAnsi="Arial" w:cs="Arial"/>
          <w:color w:val="0D0D0D"/>
          <w:shd w:val="clear" w:color="auto" w:fill="FFFFFF"/>
        </w:rPr>
        <w:t>ne</w:t>
      </w:r>
      <w:r w:rsidR="00C318BA" w:rsidRPr="00901FBB">
        <w:rPr>
          <w:rFonts w:ascii="Arial" w:hAnsi="Arial" w:cs="Arial"/>
          <w:color w:val="0D0D0D"/>
          <w:shd w:val="clear" w:color="auto" w:fill="FFFFFF"/>
        </w:rPr>
        <w:t>s</w:t>
      </w:r>
      <w:proofErr w:type="spellEnd"/>
      <w:r w:rsidR="00C318BA" w:rsidRPr="00901FBB">
        <w:rPr>
          <w:rFonts w:ascii="Arial" w:hAnsi="Arial" w:cs="Arial"/>
          <w:color w:val="0D0D0D"/>
          <w:shd w:val="clear" w:color="auto" w:fill="FFFFFF"/>
        </w:rPr>
        <w:t xml:space="preserve"> in the year 20</w:t>
      </w:r>
      <w:r w:rsidR="00351786" w:rsidRPr="00901FBB">
        <w:rPr>
          <w:rFonts w:ascii="Arial" w:hAnsi="Arial" w:cs="Arial"/>
          <w:color w:val="0D0D0D"/>
          <w:shd w:val="clear" w:color="auto" w:fill="FFFFFF"/>
        </w:rPr>
        <w:t>23</w:t>
      </w:r>
      <w:r w:rsidR="00C318BA" w:rsidRPr="00901FBB">
        <w:rPr>
          <w:rFonts w:ascii="Arial" w:hAnsi="Arial" w:cs="Arial"/>
          <w:color w:val="0D0D0D"/>
          <w:shd w:val="clear" w:color="auto" w:fill="FFFFFF"/>
        </w:rPr>
        <w:t>-</w:t>
      </w:r>
      <w:r w:rsidR="00351786" w:rsidRPr="00901FBB">
        <w:rPr>
          <w:rFonts w:ascii="Arial" w:hAnsi="Arial" w:cs="Arial"/>
          <w:color w:val="0D0D0D"/>
          <w:shd w:val="clear" w:color="auto" w:fill="FFFFFF"/>
        </w:rPr>
        <w:t xml:space="preserve">24. </w:t>
      </w:r>
      <w:r w:rsidR="00B74335" w:rsidRPr="00901FBB">
        <w:rPr>
          <w:rFonts w:ascii="Arial" w:hAnsi="Arial" w:cs="Arial"/>
          <w:color w:val="0D0D0D"/>
          <w:shd w:val="clear" w:color="auto" w:fill="FFFFFF"/>
        </w:rPr>
        <w:t xml:space="preserve">An estimated </w:t>
      </w:r>
      <w:r w:rsidR="000B43F6" w:rsidRPr="00901FBB">
        <w:rPr>
          <w:rFonts w:ascii="Arial" w:hAnsi="Arial" w:cs="Arial"/>
          <w:color w:val="0D0D0D"/>
          <w:shd w:val="clear" w:color="auto" w:fill="FFFFFF"/>
        </w:rPr>
        <w:t>2</w:t>
      </w:r>
      <w:r w:rsidR="007D6853" w:rsidRPr="00901FBB">
        <w:rPr>
          <w:rFonts w:ascii="Arial" w:hAnsi="Arial" w:cs="Arial"/>
          <w:color w:val="0D0D0D"/>
          <w:shd w:val="clear" w:color="auto" w:fill="FFFFFF"/>
        </w:rPr>
        <w:t>43</w:t>
      </w:r>
      <w:r w:rsidR="00B74335" w:rsidRPr="00901FBB">
        <w:rPr>
          <w:rFonts w:ascii="Arial" w:hAnsi="Arial" w:cs="Arial"/>
          <w:color w:val="0D0D0D"/>
          <w:shd w:val="clear" w:color="auto" w:fill="FFFFFF"/>
        </w:rPr>
        <w:t xml:space="preserve"> million metric </w:t>
      </w:r>
      <w:proofErr w:type="spellStart"/>
      <w:r w:rsidR="00B74335" w:rsidRPr="00901FBB">
        <w:rPr>
          <w:rFonts w:ascii="Arial" w:hAnsi="Arial" w:cs="Arial"/>
          <w:color w:val="0D0D0D"/>
          <w:shd w:val="clear" w:color="auto" w:fill="FFFFFF"/>
        </w:rPr>
        <w:t>tonnes</w:t>
      </w:r>
      <w:proofErr w:type="spellEnd"/>
      <w:r w:rsidR="00B74335" w:rsidRPr="00901FBB">
        <w:rPr>
          <w:rFonts w:ascii="Arial" w:hAnsi="Arial" w:cs="Arial"/>
          <w:color w:val="0D0D0D"/>
          <w:shd w:val="clear" w:color="auto" w:fill="FFFFFF"/>
        </w:rPr>
        <w:t xml:space="preserve"> of crude oil</w:t>
      </w:r>
      <w:r w:rsidR="000B43F6" w:rsidRPr="00901FBB">
        <w:rPr>
          <w:rFonts w:ascii="Arial" w:hAnsi="Arial" w:cs="Arial"/>
          <w:color w:val="0D0D0D"/>
          <w:shd w:val="clear" w:color="auto" w:fill="FFFFFF"/>
        </w:rPr>
        <w:t xml:space="preserve"> and 2</w:t>
      </w:r>
      <w:r w:rsidR="000C4747" w:rsidRPr="00901FBB">
        <w:rPr>
          <w:rFonts w:ascii="Arial" w:hAnsi="Arial" w:cs="Arial"/>
          <w:color w:val="0D0D0D"/>
          <w:shd w:val="clear" w:color="auto" w:fill="FFFFFF"/>
        </w:rPr>
        <w:t>7</w:t>
      </w:r>
      <w:r w:rsidR="000B43F6" w:rsidRPr="00901FBB">
        <w:rPr>
          <w:rFonts w:ascii="Arial" w:hAnsi="Arial" w:cs="Arial"/>
          <w:color w:val="0D0D0D"/>
          <w:shd w:val="clear" w:color="auto" w:fill="FFFFFF"/>
        </w:rPr>
        <w:t xml:space="preserve">.7 million metric </w:t>
      </w:r>
      <w:proofErr w:type="spellStart"/>
      <w:r w:rsidR="000B43F6" w:rsidRPr="00901FBB">
        <w:rPr>
          <w:rFonts w:ascii="Arial" w:hAnsi="Arial" w:cs="Arial"/>
          <w:color w:val="0D0D0D"/>
          <w:shd w:val="clear" w:color="auto" w:fill="FFFFFF"/>
        </w:rPr>
        <w:t>tonnes</w:t>
      </w:r>
      <w:proofErr w:type="spellEnd"/>
      <w:r w:rsidR="000B43F6" w:rsidRPr="00901FBB">
        <w:rPr>
          <w:rFonts w:ascii="Arial" w:hAnsi="Arial" w:cs="Arial"/>
          <w:color w:val="0D0D0D"/>
          <w:shd w:val="clear" w:color="auto" w:fill="FFFFFF"/>
        </w:rPr>
        <w:t xml:space="preserve"> of liquified natural gas</w:t>
      </w:r>
      <w:r w:rsidR="00B74335" w:rsidRPr="00901FBB">
        <w:rPr>
          <w:rFonts w:ascii="Arial" w:hAnsi="Arial" w:cs="Arial"/>
          <w:color w:val="0D0D0D"/>
          <w:shd w:val="clear" w:color="auto" w:fill="FFFFFF"/>
        </w:rPr>
        <w:t xml:space="preserve"> has been imported in the country in the financial year 202</w:t>
      </w:r>
      <w:r w:rsidR="000B43F6" w:rsidRPr="00901FBB">
        <w:rPr>
          <w:rFonts w:ascii="Arial" w:hAnsi="Arial" w:cs="Arial"/>
          <w:color w:val="0D0D0D"/>
          <w:shd w:val="clear" w:color="auto" w:fill="FFFFFF"/>
        </w:rPr>
        <w:t>4</w:t>
      </w:r>
      <w:r w:rsidR="00B74335" w:rsidRPr="00901FBB">
        <w:rPr>
          <w:rFonts w:ascii="Arial" w:hAnsi="Arial" w:cs="Arial"/>
          <w:color w:val="0D0D0D"/>
          <w:shd w:val="clear" w:color="auto" w:fill="FFFFFF"/>
        </w:rPr>
        <w:t>-2</w:t>
      </w:r>
      <w:r w:rsidR="000B43F6" w:rsidRPr="00901FBB">
        <w:rPr>
          <w:rFonts w:ascii="Arial" w:hAnsi="Arial" w:cs="Arial"/>
          <w:color w:val="0D0D0D"/>
          <w:shd w:val="clear" w:color="auto" w:fill="FFFFFF"/>
        </w:rPr>
        <w:t>5</w:t>
      </w:r>
      <w:r w:rsidR="00723BC4" w:rsidRPr="00901FBB">
        <w:rPr>
          <w:rFonts w:ascii="Arial" w:hAnsi="Arial" w:cs="Arial"/>
          <w:color w:val="0D0D0D"/>
          <w:shd w:val="clear" w:color="auto" w:fill="FFFFFF"/>
        </w:rPr>
        <w:t xml:space="preserve"> </w:t>
      </w:r>
      <w:r w:rsidR="00BA3683" w:rsidRPr="00901FBB">
        <w:rPr>
          <w:rFonts w:ascii="Arial" w:hAnsi="Arial" w:cs="Arial"/>
          <w:color w:val="0D0D0D"/>
          <w:shd w:val="clear" w:color="auto" w:fill="FFFFFF"/>
        </w:rPr>
        <w:t xml:space="preserve">as per the official records of </w:t>
      </w:r>
      <w:r w:rsidR="00C2699D" w:rsidRPr="00901FBB">
        <w:rPr>
          <w:rFonts w:ascii="Arial" w:hAnsi="Arial" w:cs="Arial"/>
          <w:color w:val="0D0D0D"/>
          <w:shd w:val="clear" w:color="auto" w:fill="FFFFFF"/>
        </w:rPr>
        <w:t>Petroleum Planning and Analysis Cell</w:t>
      </w:r>
      <w:r w:rsidR="00BA3683" w:rsidRPr="00901FBB">
        <w:rPr>
          <w:rFonts w:ascii="Arial" w:hAnsi="Arial" w:cs="Arial"/>
          <w:color w:val="0D0D0D"/>
          <w:shd w:val="clear" w:color="auto" w:fill="FFFFFF"/>
        </w:rPr>
        <w:t xml:space="preserve"> (Ministry of Petroleum &amp; Natural Gas, Government of India)</w:t>
      </w:r>
      <w:r w:rsidR="00B74335" w:rsidRPr="00901FBB">
        <w:rPr>
          <w:rFonts w:ascii="Arial" w:hAnsi="Arial" w:cs="Arial"/>
          <w:color w:val="0D0D0D"/>
          <w:shd w:val="clear" w:color="auto" w:fill="FFFFFF"/>
        </w:rPr>
        <w:t>.</w:t>
      </w:r>
      <w:r w:rsidR="00723BC4" w:rsidRPr="00901FBB">
        <w:rPr>
          <w:rFonts w:ascii="Arial" w:hAnsi="Arial" w:cs="Arial"/>
          <w:color w:val="0D0D0D"/>
          <w:shd w:val="clear" w:color="auto" w:fill="FFFFFF"/>
        </w:rPr>
        <w:t xml:space="preserve"> </w:t>
      </w:r>
      <w:r w:rsidR="0076685D">
        <w:rPr>
          <w:rFonts w:ascii="Arial" w:hAnsi="Arial" w:cs="Arial"/>
          <w:color w:val="0D0D0D"/>
          <w:shd w:val="clear" w:color="auto" w:fill="FFFFFF"/>
        </w:rPr>
        <w:t>Increased consumption of f</w:t>
      </w:r>
      <w:r w:rsidR="00246742" w:rsidRPr="00901FBB">
        <w:rPr>
          <w:rFonts w:ascii="Arial" w:hAnsi="Arial" w:cs="Arial"/>
          <w:color w:val="0D0D0D"/>
          <w:shd w:val="clear" w:color="auto" w:fill="FFFFFF"/>
        </w:rPr>
        <w:t xml:space="preserve">ossil fuel </w:t>
      </w:r>
      <w:r w:rsidR="0076685D">
        <w:rPr>
          <w:rFonts w:ascii="Arial" w:hAnsi="Arial" w:cs="Arial"/>
          <w:color w:val="0D0D0D"/>
          <w:shd w:val="clear" w:color="auto" w:fill="FFFFFF"/>
        </w:rPr>
        <w:t>releases</w:t>
      </w:r>
      <w:r w:rsidR="00246742" w:rsidRPr="00901FBB">
        <w:rPr>
          <w:rFonts w:ascii="Arial" w:hAnsi="Arial" w:cs="Arial"/>
          <w:color w:val="0D0D0D"/>
          <w:shd w:val="clear" w:color="auto" w:fill="FFFFFF"/>
        </w:rPr>
        <w:t xml:space="preserve"> large quantities of CO</w:t>
      </w:r>
      <w:r w:rsidR="00246742" w:rsidRPr="00901FBB">
        <w:rPr>
          <w:rFonts w:ascii="Arial" w:hAnsi="Arial" w:cs="Arial"/>
          <w:color w:val="0D0D0D"/>
          <w:shd w:val="clear" w:color="auto" w:fill="FFFFFF"/>
          <w:vertAlign w:val="subscript"/>
        </w:rPr>
        <w:t>2</w:t>
      </w:r>
      <w:r w:rsidR="00246742" w:rsidRPr="00901FBB">
        <w:rPr>
          <w:rFonts w:ascii="Arial" w:hAnsi="Arial" w:cs="Arial"/>
          <w:color w:val="0D0D0D"/>
          <w:shd w:val="clear" w:color="auto" w:fill="FFFFFF"/>
        </w:rPr>
        <w:t xml:space="preserve"> in the atmosphere </w:t>
      </w:r>
      <w:r w:rsidR="0076685D">
        <w:rPr>
          <w:rFonts w:ascii="Arial" w:hAnsi="Arial" w:cs="Arial"/>
          <w:color w:val="0D0D0D"/>
          <w:shd w:val="clear" w:color="auto" w:fill="FFFFFF"/>
        </w:rPr>
        <w:t>which is</w:t>
      </w:r>
      <w:r w:rsidR="00246742" w:rsidRPr="00901FBB">
        <w:rPr>
          <w:rFonts w:ascii="Arial" w:hAnsi="Arial" w:cs="Arial"/>
        </w:rPr>
        <w:t xml:space="preserve"> one of the </w:t>
      </w:r>
      <w:r w:rsidR="0076685D">
        <w:rPr>
          <w:rFonts w:ascii="Arial" w:hAnsi="Arial" w:cs="Arial"/>
        </w:rPr>
        <w:t>leading</w:t>
      </w:r>
      <w:r w:rsidR="0076685D" w:rsidRPr="00901FBB">
        <w:rPr>
          <w:rFonts w:ascii="Arial" w:hAnsi="Arial" w:cs="Arial"/>
        </w:rPr>
        <w:t xml:space="preserve"> </w:t>
      </w:r>
      <w:proofErr w:type="gramStart"/>
      <w:r w:rsidR="0076685D">
        <w:rPr>
          <w:rFonts w:ascii="Arial" w:hAnsi="Arial" w:cs="Arial"/>
        </w:rPr>
        <w:t>cause</w:t>
      </w:r>
      <w:proofErr w:type="gramEnd"/>
      <w:r w:rsidR="0076685D">
        <w:rPr>
          <w:rFonts w:ascii="Arial" w:hAnsi="Arial" w:cs="Arial"/>
        </w:rPr>
        <w:t xml:space="preserve"> for</w:t>
      </w:r>
      <w:r w:rsidR="00246742" w:rsidRPr="00901FBB">
        <w:rPr>
          <w:rFonts w:ascii="Arial" w:hAnsi="Arial" w:cs="Arial"/>
        </w:rPr>
        <w:t xml:space="preserve"> global warming. </w:t>
      </w:r>
    </w:p>
    <w:p w14:paraId="710E042F" w14:textId="450BD160" w:rsidR="00DD148A" w:rsidRPr="00901FBB" w:rsidRDefault="005B60E6" w:rsidP="00926888">
      <w:pPr>
        <w:spacing w:line="240" w:lineRule="auto"/>
        <w:jc w:val="both"/>
        <w:rPr>
          <w:rFonts w:ascii="Arial" w:hAnsi="Arial" w:cs="Arial"/>
          <w:b/>
          <w:bCs/>
        </w:rPr>
      </w:pPr>
      <w:r w:rsidRPr="00901FBB">
        <w:rPr>
          <w:rFonts w:ascii="Arial" w:hAnsi="Arial" w:cs="Arial"/>
          <w:b/>
          <w:bCs/>
        </w:rPr>
        <w:t>3. VARIATIONS IN THE CO</w:t>
      </w:r>
      <w:r w:rsidRPr="00901FBB">
        <w:rPr>
          <w:rFonts w:ascii="Arial" w:hAnsi="Arial" w:cs="Arial"/>
          <w:b/>
          <w:bCs/>
          <w:vertAlign w:val="subscript"/>
        </w:rPr>
        <w:t>2</w:t>
      </w:r>
      <w:r w:rsidRPr="00901FBB">
        <w:rPr>
          <w:rFonts w:ascii="Arial" w:hAnsi="Arial" w:cs="Arial"/>
          <w:b/>
          <w:bCs/>
        </w:rPr>
        <w:t xml:space="preserve"> EMISSIONS</w:t>
      </w:r>
    </w:p>
    <w:p w14:paraId="41C3795C" w14:textId="20CD10BE" w:rsidR="00DD148A"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Global CO</w:t>
      </w:r>
      <w:r w:rsidRPr="00901FBB">
        <w:rPr>
          <w:rFonts w:ascii="Arial" w:hAnsi="Arial" w:cs="Arial"/>
          <w:color w:val="0D0D0D"/>
          <w:shd w:val="clear" w:color="auto" w:fill="FFFFFF"/>
          <w:vertAlign w:val="subscript"/>
        </w:rPr>
        <w:t>2</w:t>
      </w:r>
      <w:r w:rsidRPr="00901FBB">
        <w:rPr>
          <w:rFonts w:ascii="Arial" w:hAnsi="Arial" w:cs="Arial"/>
          <w:color w:val="0D0D0D"/>
          <w:shd w:val="clear" w:color="auto" w:fill="FFFFFF"/>
        </w:rPr>
        <w:t xml:space="preserve"> emission</w:t>
      </w:r>
      <w:r w:rsidR="00B362E6">
        <w:rPr>
          <w:rFonts w:ascii="Arial" w:hAnsi="Arial" w:cs="Arial"/>
          <w:color w:val="0D0D0D"/>
          <w:shd w:val="clear" w:color="auto" w:fill="FFFFFF"/>
        </w:rPr>
        <w:t>s</w:t>
      </w:r>
      <w:r w:rsidRPr="00901FBB">
        <w:rPr>
          <w:rFonts w:ascii="Arial" w:hAnsi="Arial" w:cs="Arial"/>
          <w:color w:val="0D0D0D"/>
          <w:shd w:val="clear" w:color="auto" w:fill="FFFFFF"/>
        </w:rPr>
        <w:t xml:space="preserve"> ha</w:t>
      </w:r>
      <w:r w:rsidR="00B362E6">
        <w:rPr>
          <w:rFonts w:ascii="Arial" w:hAnsi="Arial" w:cs="Arial"/>
          <w:color w:val="0D0D0D"/>
          <w:shd w:val="clear" w:color="auto" w:fill="FFFFFF"/>
        </w:rPr>
        <w:t>ve</w:t>
      </w:r>
      <w:r w:rsidRPr="00901FBB">
        <w:rPr>
          <w:rFonts w:ascii="Arial" w:hAnsi="Arial" w:cs="Arial"/>
          <w:color w:val="0D0D0D"/>
          <w:shd w:val="clear" w:color="auto" w:fill="FFFFFF"/>
        </w:rPr>
        <w:t xml:space="preserve"> increased dramatically since the industrial revolution began in the late 18</w:t>
      </w:r>
      <w:r w:rsidRPr="00901FBB">
        <w:rPr>
          <w:rFonts w:ascii="Arial" w:hAnsi="Arial" w:cs="Arial"/>
          <w:color w:val="0D0D0D"/>
          <w:shd w:val="clear" w:color="auto" w:fill="FFFFFF"/>
          <w:vertAlign w:val="superscript"/>
        </w:rPr>
        <w:t>th</w:t>
      </w:r>
      <w:r w:rsidRPr="00901FBB">
        <w:rPr>
          <w:rFonts w:ascii="Arial" w:hAnsi="Arial" w:cs="Arial"/>
          <w:color w:val="0D0D0D"/>
          <w:shd w:val="clear" w:color="auto" w:fill="FFFFFF"/>
        </w:rPr>
        <w:t xml:space="preserve"> century. In 2020, CO</w:t>
      </w:r>
      <w:r w:rsidRPr="00901FBB">
        <w:rPr>
          <w:rFonts w:ascii="Arial" w:hAnsi="Arial" w:cs="Arial"/>
          <w:color w:val="0D0D0D"/>
          <w:shd w:val="clear" w:color="auto" w:fill="FFFFFF"/>
          <w:vertAlign w:val="subscript"/>
        </w:rPr>
        <w:t>2</w:t>
      </w:r>
      <w:r w:rsidRPr="00901FBB">
        <w:rPr>
          <w:rFonts w:ascii="Arial" w:hAnsi="Arial" w:cs="Arial"/>
          <w:color w:val="0D0D0D"/>
          <w:shd w:val="clear" w:color="auto" w:fill="FFFFFF"/>
        </w:rPr>
        <w:t xml:space="preserve"> emissions experienced a notable decline of approximately 5% due to the COVID-19 pandemic</w:t>
      </w:r>
      <w:r w:rsidR="00B362E6">
        <w:rPr>
          <w:rFonts w:ascii="Arial" w:hAnsi="Arial" w:cs="Arial"/>
          <w:color w:val="0D0D0D"/>
          <w:shd w:val="clear" w:color="auto" w:fill="FFFFFF"/>
        </w:rPr>
        <w:t>,</w:t>
      </w:r>
      <w:r w:rsidRPr="00901FBB">
        <w:rPr>
          <w:rFonts w:ascii="Arial" w:hAnsi="Arial" w:cs="Arial"/>
          <w:color w:val="0D0D0D"/>
          <w:shd w:val="clear" w:color="auto" w:fill="FFFFFF"/>
        </w:rPr>
        <w:t xml:space="preserve"> the associated restrictions on economic activities</w:t>
      </w:r>
      <w:r w:rsidR="00B362E6">
        <w:rPr>
          <w:rFonts w:ascii="Arial" w:hAnsi="Arial" w:cs="Arial"/>
          <w:color w:val="0D0D0D"/>
          <w:shd w:val="clear" w:color="auto" w:fill="FFFFFF"/>
        </w:rPr>
        <w:t>,</w:t>
      </w:r>
      <w:r w:rsidRPr="00901FBB">
        <w:rPr>
          <w:rFonts w:ascii="Arial" w:hAnsi="Arial" w:cs="Arial"/>
          <w:color w:val="0D0D0D"/>
          <w:shd w:val="clear" w:color="auto" w:fill="FFFFFF"/>
        </w:rPr>
        <w:t xml:space="preserve"> and mobility imposed by governments worldwide.</w:t>
      </w:r>
      <w:r w:rsidR="00356D16" w:rsidRPr="00901FBB">
        <w:rPr>
          <w:rFonts w:ascii="Arial" w:hAnsi="Arial" w:cs="Arial"/>
          <w:color w:val="0D0D0D"/>
          <w:shd w:val="clear" w:color="auto" w:fill="FFFFFF"/>
        </w:rPr>
        <w:t xml:space="preserve"> </w:t>
      </w:r>
      <w:r w:rsidRPr="00901FBB">
        <w:rPr>
          <w:rFonts w:ascii="Arial" w:hAnsi="Arial" w:cs="Arial"/>
          <w:color w:val="0D0D0D"/>
          <w:shd w:val="clear" w:color="auto" w:fill="FFFFFF"/>
        </w:rPr>
        <w:t>In 2021, CO</w:t>
      </w:r>
      <w:r w:rsidRPr="00901FBB">
        <w:rPr>
          <w:rFonts w:ascii="Arial" w:hAnsi="Arial" w:cs="Arial"/>
          <w:color w:val="0D0D0D"/>
          <w:shd w:val="clear" w:color="auto" w:fill="FFFFFF"/>
          <w:vertAlign w:val="subscript"/>
        </w:rPr>
        <w:t>2</w:t>
      </w:r>
      <w:r w:rsidRPr="00901FBB">
        <w:rPr>
          <w:rFonts w:ascii="Arial" w:hAnsi="Arial" w:cs="Arial"/>
          <w:color w:val="0D0D0D"/>
          <w:shd w:val="clear" w:color="auto" w:fill="FFFFFF"/>
        </w:rPr>
        <w:t xml:space="preserve"> emissions indeed rebounded past pre-pandemic levels, experiencing a growth</w:t>
      </w:r>
      <w:r w:rsidR="004D14C2">
        <w:rPr>
          <w:rFonts w:ascii="Arial" w:hAnsi="Arial" w:cs="Arial"/>
          <w:color w:val="0D0D0D"/>
          <w:shd w:val="clear" w:color="auto" w:fill="FFFFFF"/>
        </w:rPr>
        <w:t xml:space="preserve"> rate</w:t>
      </w:r>
      <w:r w:rsidRPr="00901FBB">
        <w:rPr>
          <w:rFonts w:ascii="Arial" w:hAnsi="Arial" w:cs="Arial"/>
          <w:color w:val="0D0D0D"/>
          <w:shd w:val="clear" w:color="auto" w:fill="FFFFFF"/>
        </w:rPr>
        <w:t xml:space="preserve"> of more than </w:t>
      </w:r>
      <w:r w:rsidR="00F6455F" w:rsidRPr="00901FBB">
        <w:rPr>
          <w:rFonts w:ascii="Arial" w:hAnsi="Arial" w:cs="Arial"/>
          <w:color w:val="0D0D0D"/>
          <w:shd w:val="clear" w:color="auto" w:fill="FFFFFF"/>
        </w:rPr>
        <w:t>5</w:t>
      </w:r>
      <w:r w:rsidRPr="00901FBB">
        <w:rPr>
          <w:rFonts w:ascii="Arial" w:hAnsi="Arial" w:cs="Arial"/>
          <w:color w:val="0D0D0D"/>
          <w:shd w:val="clear" w:color="auto" w:fill="FFFFFF"/>
        </w:rPr>
        <w:t>%.  Emissions continued to increase, rising by 0.</w:t>
      </w:r>
      <w:r w:rsidR="00F6455F" w:rsidRPr="00901FBB">
        <w:rPr>
          <w:rFonts w:ascii="Arial" w:hAnsi="Arial" w:cs="Arial"/>
          <w:color w:val="0D0D0D"/>
          <w:shd w:val="clear" w:color="auto" w:fill="FFFFFF"/>
        </w:rPr>
        <w:t>8</w:t>
      </w:r>
      <w:r w:rsidRPr="00901FBB">
        <w:rPr>
          <w:rFonts w:ascii="Arial" w:hAnsi="Arial" w:cs="Arial"/>
          <w:color w:val="0D0D0D"/>
          <w:shd w:val="clear" w:color="auto" w:fill="FFFFFF"/>
        </w:rPr>
        <w:t>% in 2022 and a further</w:t>
      </w:r>
      <w:r w:rsidR="00B362E6">
        <w:rPr>
          <w:rFonts w:ascii="Arial" w:hAnsi="Arial" w:cs="Arial"/>
          <w:color w:val="0D0D0D"/>
          <w:shd w:val="clear" w:color="auto" w:fill="FFFFFF"/>
        </w:rPr>
        <w:t xml:space="preserve"> by</w:t>
      </w:r>
      <w:r w:rsidRPr="00901FBB">
        <w:rPr>
          <w:rFonts w:ascii="Arial" w:hAnsi="Arial" w:cs="Arial"/>
          <w:color w:val="0D0D0D"/>
          <w:shd w:val="clear" w:color="auto" w:fill="FFFFFF"/>
        </w:rPr>
        <w:t xml:space="preserve"> 1.</w:t>
      </w:r>
      <w:r w:rsidR="00F6455F" w:rsidRPr="00901FBB">
        <w:rPr>
          <w:rFonts w:ascii="Arial" w:hAnsi="Arial" w:cs="Arial"/>
          <w:color w:val="0D0D0D"/>
          <w:shd w:val="clear" w:color="auto" w:fill="FFFFFF"/>
        </w:rPr>
        <w:t>3</w:t>
      </w:r>
      <w:r w:rsidRPr="00901FBB">
        <w:rPr>
          <w:rFonts w:ascii="Arial" w:hAnsi="Arial" w:cs="Arial"/>
          <w:color w:val="0D0D0D"/>
          <w:shd w:val="clear" w:color="auto" w:fill="FFFFFF"/>
        </w:rPr>
        <w:t>% in 2023, ultimately reaching a new all-time high of 37.</w:t>
      </w:r>
      <w:r w:rsidR="00F6455F" w:rsidRPr="00901FBB">
        <w:rPr>
          <w:rFonts w:ascii="Arial" w:hAnsi="Arial" w:cs="Arial"/>
          <w:color w:val="0D0D0D"/>
          <w:shd w:val="clear" w:color="auto" w:fill="FFFFFF"/>
        </w:rPr>
        <w:t>8</w:t>
      </w:r>
      <w:r w:rsidRPr="00901FBB">
        <w:rPr>
          <w:rFonts w:ascii="Arial" w:hAnsi="Arial" w:cs="Arial"/>
          <w:color w:val="0D0D0D"/>
          <w:shd w:val="clear" w:color="auto" w:fill="FFFFFF"/>
        </w:rPr>
        <w:t xml:space="preserve"> gigatons (Gt) in 2023</w:t>
      </w:r>
      <w:r w:rsidR="003D0CA4" w:rsidRPr="00901FBB">
        <w:rPr>
          <w:rFonts w:ascii="Arial" w:hAnsi="Arial" w:cs="Arial"/>
          <w:color w:val="0D0D0D"/>
          <w:shd w:val="clear" w:color="auto" w:fill="FFFFFF"/>
        </w:rPr>
        <w:t xml:space="preserve"> (Our World in Data, 2024)</w:t>
      </w:r>
      <w:r w:rsidR="00B46F1C" w:rsidRPr="00901FBB">
        <w:rPr>
          <w:rFonts w:ascii="Arial" w:hAnsi="Arial" w:cs="Arial"/>
          <w:color w:val="0D0D0D"/>
          <w:shd w:val="clear" w:color="auto" w:fill="FFFFFF"/>
        </w:rPr>
        <w:t xml:space="preserve"> (</w:t>
      </w:r>
      <w:r w:rsidR="00B46F1C" w:rsidRPr="00901FBB">
        <w:rPr>
          <w:rFonts w:ascii="Arial" w:hAnsi="Arial" w:cs="Arial"/>
          <w:b/>
          <w:bCs/>
          <w:color w:val="0D0D0D"/>
          <w:shd w:val="clear" w:color="auto" w:fill="FFFFFF"/>
        </w:rPr>
        <w:t>Figure 2</w:t>
      </w:r>
      <w:r w:rsidR="00B46F1C" w:rsidRPr="00901FBB">
        <w:rPr>
          <w:rFonts w:ascii="Arial" w:hAnsi="Arial" w:cs="Arial"/>
          <w:color w:val="0D0D0D"/>
          <w:shd w:val="clear" w:color="auto" w:fill="FFFFFF"/>
        </w:rPr>
        <w:t>)</w:t>
      </w:r>
      <w:r w:rsidRPr="00901FBB">
        <w:rPr>
          <w:rFonts w:ascii="Arial" w:hAnsi="Arial" w:cs="Arial"/>
          <w:color w:val="0D0D0D"/>
          <w:shd w:val="clear" w:color="auto" w:fill="FFFFFF"/>
        </w:rPr>
        <w:t>.</w:t>
      </w:r>
      <w:r w:rsidR="00F612AD">
        <w:rPr>
          <w:rFonts w:ascii="Arial" w:hAnsi="Arial" w:cs="Arial"/>
          <w:color w:val="0D0D0D"/>
          <w:shd w:val="clear" w:color="auto" w:fill="FFFFFF"/>
        </w:rPr>
        <w:t xml:space="preserve"> </w:t>
      </w:r>
      <w:r w:rsidR="004D14C2">
        <w:rPr>
          <w:rFonts w:ascii="Arial" w:hAnsi="Arial" w:cs="Arial"/>
          <w:color w:val="0D0D0D"/>
          <w:shd w:val="clear" w:color="auto" w:fill="FFFFFF"/>
        </w:rPr>
        <w:t xml:space="preserve">Globally, </w:t>
      </w:r>
      <w:r w:rsidR="00F612AD" w:rsidRPr="00901FBB">
        <w:rPr>
          <w:rFonts w:ascii="Arial" w:hAnsi="Arial" w:cs="Arial"/>
          <w:color w:val="0D0D0D"/>
          <w:shd w:val="clear" w:color="auto" w:fill="FFFFFF"/>
        </w:rPr>
        <w:t xml:space="preserve">India </w:t>
      </w:r>
      <w:r w:rsidR="004D14C2">
        <w:rPr>
          <w:rFonts w:ascii="Arial" w:hAnsi="Arial" w:cs="Arial"/>
          <w:color w:val="0D0D0D"/>
          <w:shd w:val="clear" w:color="auto" w:fill="FFFFFF"/>
        </w:rPr>
        <w:t>stands as</w:t>
      </w:r>
      <w:r w:rsidR="00F612AD" w:rsidRPr="00901FBB">
        <w:rPr>
          <w:rFonts w:ascii="Arial" w:hAnsi="Arial" w:cs="Arial"/>
          <w:color w:val="0D0D0D"/>
          <w:shd w:val="clear" w:color="auto" w:fill="FFFFFF"/>
        </w:rPr>
        <w:t xml:space="preserve"> one of the </w:t>
      </w:r>
      <w:r w:rsidR="004D14C2">
        <w:rPr>
          <w:rFonts w:ascii="Arial" w:hAnsi="Arial" w:cs="Arial"/>
          <w:color w:val="0D0D0D"/>
          <w:shd w:val="clear" w:color="auto" w:fill="FFFFFF"/>
        </w:rPr>
        <w:t xml:space="preserve">top </w:t>
      </w:r>
      <w:r w:rsidR="00F612AD" w:rsidRPr="00901FBB">
        <w:rPr>
          <w:rFonts w:ascii="Arial" w:hAnsi="Arial" w:cs="Arial"/>
          <w:color w:val="0D0D0D"/>
          <w:shd w:val="clear" w:color="auto" w:fill="FFFFFF"/>
        </w:rPr>
        <w:t>lead</w:t>
      </w:r>
      <w:r w:rsidR="004D14C2">
        <w:rPr>
          <w:rFonts w:ascii="Arial" w:hAnsi="Arial" w:cs="Arial"/>
          <w:color w:val="0D0D0D"/>
          <w:shd w:val="clear" w:color="auto" w:fill="FFFFFF"/>
        </w:rPr>
        <w:t>ers</w:t>
      </w:r>
      <w:r w:rsidR="00F612AD" w:rsidRPr="00901FBB">
        <w:rPr>
          <w:rFonts w:ascii="Arial" w:hAnsi="Arial" w:cs="Arial"/>
          <w:color w:val="0D0D0D"/>
          <w:shd w:val="clear" w:color="auto" w:fill="FFFFFF"/>
        </w:rPr>
        <w:t xml:space="preserve"> of CO</w:t>
      </w:r>
      <w:r w:rsidR="00F612AD" w:rsidRPr="00901FBB">
        <w:rPr>
          <w:rFonts w:ascii="Arial" w:hAnsi="Arial" w:cs="Arial"/>
          <w:color w:val="0D0D0D"/>
          <w:shd w:val="clear" w:color="auto" w:fill="FFFFFF"/>
          <w:vertAlign w:val="subscript"/>
        </w:rPr>
        <w:t>2</w:t>
      </w:r>
      <w:r w:rsidR="00F612AD" w:rsidRPr="00901FBB">
        <w:rPr>
          <w:rFonts w:ascii="Arial" w:hAnsi="Arial" w:cs="Arial"/>
          <w:color w:val="0D0D0D"/>
          <w:shd w:val="clear" w:color="auto" w:fill="FFFFFF"/>
        </w:rPr>
        <w:t xml:space="preserve"> </w:t>
      </w:r>
      <w:r w:rsidR="004D14C2">
        <w:rPr>
          <w:rFonts w:ascii="Arial" w:hAnsi="Arial" w:cs="Arial"/>
          <w:color w:val="0D0D0D"/>
          <w:shd w:val="clear" w:color="auto" w:fill="FFFFFF"/>
        </w:rPr>
        <w:t xml:space="preserve">emitters </w:t>
      </w:r>
      <w:r w:rsidR="00F612AD" w:rsidRPr="00901FBB">
        <w:rPr>
          <w:rFonts w:ascii="Arial" w:hAnsi="Arial" w:cs="Arial"/>
          <w:color w:val="0D0D0D"/>
          <w:shd w:val="clear" w:color="auto" w:fill="FFFFFF"/>
        </w:rPr>
        <w:t xml:space="preserve">in the world, contributing nearly 8% of the world’s total emissions in 2023 as per the statistics availed from Our World in Data (2024). A significant majority of carbon dioxide is emitted from electricity and industrial sources in the country, while the rest of the emissions are contributed by construction, agriculture, and transportation sectors. </w:t>
      </w:r>
    </w:p>
    <w:p w14:paraId="031399C3" w14:textId="33ED1F92" w:rsidR="00DD148A"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While global CO</w:t>
      </w:r>
      <w:r w:rsidRPr="00901FBB">
        <w:rPr>
          <w:rFonts w:ascii="Arial" w:hAnsi="Arial" w:cs="Arial"/>
          <w:color w:val="0D0D0D"/>
          <w:shd w:val="clear" w:color="auto" w:fill="FFFFFF"/>
          <w:vertAlign w:val="subscript"/>
        </w:rPr>
        <w:t>2</w:t>
      </w:r>
      <w:r w:rsidRPr="00901FBB">
        <w:rPr>
          <w:rFonts w:ascii="Arial" w:hAnsi="Arial" w:cs="Arial"/>
          <w:color w:val="0D0D0D"/>
          <w:shd w:val="clear" w:color="auto" w:fill="FFFFFF"/>
        </w:rPr>
        <w:t xml:space="preserve"> emissions have continued to </w:t>
      </w:r>
      <w:r w:rsidR="00B362E6">
        <w:rPr>
          <w:rFonts w:ascii="Arial" w:hAnsi="Arial" w:cs="Arial"/>
          <w:color w:val="0D0D0D"/>
          <w:shd w:val="clear" w:color="auto" w:fill="FFFFFF"/>
        </w:rPr>
        <w:t>rise</w:t>
      </w:r>
      <w:r w:rsidRPr="00901FBB">
        <w:rPr>
          <w:rFonts w:ascii="Arial" w:hAnsi="Arial" w:cs="Arial"/>
          <w:color w:val="0D0D0D"/>
          <w:shd w:val="clear" w:color="auto" w:fill="FFFFFF"/>
        </w:rPr>
        <w:t xml:space="preserve">, the rate of growth has slowed compared to previous decades, particularly the rapid increases seen during the 1970s and 1980s. This slowdown in the rate of emissions growth in </w:t>
      </w:r>
      <w:r w:rsidR="00DB4B58">
        <w:rPr>
          <w:rFonts w:ascii="Arial" w:hAnsi="Arial" w:cs="Arial"/>
          <w:color w:val="0D0D0D"/>
          <w:shd w:val="clear" w:color="auto" w:fill="FFFFFF"/>
        </w:rPr>
        <w:t xml:space="preserve">the </w:t>
      </w:r>
      <w:r w:rsidRPr="00901FBB">
        <w:rPr>
          <w:rFonts w:ascii="Arial" w:hAnsi="Arial" w:cs="Arial"/>
          <w:color w:val="0D0D0D"/>
          <w:shd w:val="clear" w:color="auto" w:fill="FFFFFF"/>
        </w:rPr>
        <w:t>recent years has occurred despite ongoing global economic growth, indicating a decoupling of economic prosperity from carbon emissions.</w:t>
      </w:r>
      <w:r w:rsidR="00606C09" w:rsidRPr="00901FBB">
        <w:rPr>
          <w:rFonts w:ascii="Arial" w:hAnsi="Arial" w:cs="Arial"/>
          <w:color w:val="0D0D0D"/>
          <w:shd w:val="clear" w:color="auto" w:fill="FFFFFF"/>
        </w:rPr>
        <w:t xml:space="preserve"> </w:t>
      </w:r>
      <w:r w:rsidRPr="00901FBB">
        <w:rPr>
          <w:rFonts w:ascii="Arial" w:hAnsi="Arial" w:cs="Arial"/>
          <w:color w:val="0D0D0D"/>
          <w:shd w:val="clear" w:color="auto" w:fill="FFFFFF"/>
        </w:rPr>
        <w:t xml:space="preserve">One of the key factors contributing to this slowdown is indeed the increasing adoption of clean energy sources </w:t>
      </w:r>
      <w:r w:rsidR="00262601" w:rsidRPr="00901FBB">
        <w:rPr>
          <w:rFonts w:ascii="Arial" w:hAnsi="Arial" w:cs="Arial"/>
          <w:color w:val="0D0D0D"/>
          <w:shd w:val="clear" w:color="auto" w:fill="FFFFFF"/>
        </w:rPr>
        <w:t>globally. As per</w:t>
      </w:r>
      <w:r w:rsidR="001843A2" w:rsidRPr="00901FBB">
        <w:rPr>
          <w:rFonts w:ascii="Arial" w:hAnsi="Arial" w:cs="Arial"/>
          <w:color w:val="0D0D0D"/>
          <w:shd w:val="clear" w:color="auto" w:fill="FFFFFF"/>
        </w:rPr>
        <w:t xml:space="preserve"> the</w:t>
      </w:r>
      <w:r w:rsidR="00262601" w:rsidRPr="00901FBB">
        <w:rPr>
          <w:rFonts w:ascii="Arial" w:hAnsi="Arial" w:cs="Arial"/>
          <w:color w:val="0D0D0D"/>
          <w:shd w:val="clear" w:color="auto" w:fill="FFFFFF"/>
        </w:rPr>
        <w:t xml:space="preserve"> International Energy Agency statistics,</w:t>
      </w:r>
      <w:r w:rsidR="003C03E1" w:rsidRPr="00901FBB">
        <w:rPr>
          <w:rFonts w:ascii="Arial" w:hAnsi="Arial" w:cs="Arial"/>
          <w:color w:val="0D0D0D"/>
          <w:shd w:val="clear" w:color="auto" w:fill="FFFFFF"/>
        </w:rPr>
        <w:t xml:space="preserve"> various</w:t>
      </w:r>
      <w:r w:rsidR="00CC2DD5" w:rsidRPr="00901FBB">
        <w:rPr>
          <w:rFonts w:ascii="Arial" w:hAnsi="Arial" w:cs="Arial"/>
          <w:color w:val="0D0D0D"/>
          <w:shd w:val="clear" w:color="auto" w:fill="FFFFFF"/>
        </w:rPr>
        <w:t xml:space="preserve"> nations have increased their use of renewable</w:t>
      </w:r>
      <w:r w:rsidR="00B362E6">
        <w:rPr>
          <w:rFonts w:ascii="Arial" w:hAnsi="Arial" w:cs="Arial"/>
          <w:color w:val="0D0D0D"/>
          <w:shd w:val="clear" w:color="auto" w:fill="FFFFFF"/>
        </w:rPr>
        <w:t xml:space="preserve"> energy</w:t>
      </w:r>
      <w:r w:rsidR="00CC2DD5" w:rsidRPr="00901FBB">
        <w:rPr>
          <w:rFonts w:ascii="Arial" w:hAnsi="Arial" w:cs="Arial"/>
          <w:color w:val="0D0D0D"/>
          <w:shd w:val="clear" w:color="auto" w:fill="FFFFFF"/>
        </w:rPr>
        <w:t>, bioenergy</w:t>
      </w:r>
      <w:r w:rsidR="00B362E6">
        <w:rPr>
          <w:rFonts w:ascii="Arial" w:hAnsi="Arial" w:cs="Arial"/>
          <w:color w:val="0D0D0D"/>
          <w:shd w:val="clear" w:color="auto" w:fill="FFFFFF"/>
        </w:rPr>
        <w:t>,</w:t>
      </w:r>
      <w:r w:rsidR="00CC2DD5" w:rsidRPr="00901FBB">
        <w:rPr>
          <w:rFonts w:ascii="Arial" w:hAnsi="Arial" w:cs="Arial"/>
          <w:color w:val="0D0D0D"/>
          <w:shd w:val="clear" w:color="auto" w:fill="FFFFFF"/>
        </w:rPr>
        <w:t xml:space="preserve"> waste</w:t>
      </w:r>
      <w:r w:rsidR="00B362E6">
        <w:rPr>
          <w:rFonts w:ascii="Arial" w:hAnsi="Arial" w:cs="Arial"/>
          <w:color w:val="0D0D0D"/>
          <w:shd w:val="clear" w:color="auto" w:fill="FFFFFF"/>
        </w:rPr>
        <w:t xml:space="preserve"> to energy</w:t>
      </w:r>
      <w:r w:rsidR="00CC2DD5" w:rsidRPr="00901FBB">
        <w:rPr>
          <w:rFonts w:ascii="Arial" w:hAnsi="Arial" w:cs="Arial"/>
          <w:color w:val="0D0D0D"/>
          <w:shd w:val="clear" w:color="auto" w:fill="FFFFFF"/>
        </w:rPr>
        <w:t xml:space="preserve">, and nuclear </w:t>
      </w:r>
      <w:r w:rsidR="00B362E6">
        <w:rPr>
          <w:rFonts w:ascii="Arial" w:hAnsi="Arial" w:cs="Arial"/>
          <w:color w:val="0D0D0D"/>
          <w:shd w:val="clear" w:color="auto" w:fill="FFFFFF"/>
        </w:rPr>
        <w:t>energy</w:t>
      </w:r>
      <w:r w:rsidR="00CC2DD5" w:rsidRPr="00901FBB">
        <w:rPr>
          <w:rFonts w:ascii="Arial" w:hAnsi="Arial" w:cs="Arial"/>
          <w:color w:val="0D0D0D"/>
          <w:shd w:val="clear" w:color="auto" w:fill="FFFFFF"/>
        </w:rPr>
        <w:t xml:space="preserve">, collectively considered as clean sources for the energy production. For instance, </w:t>
      </w:r>
      <w:r w:rsidR="002E4728" w:rsidRPr="00901FBB">
        <w:rPr>
          <w:rFonts w:ascii="Arial" w:hAnsi="Arial" w:cs="Arial"/>
          <w:color w:val="0D0D0D"/>
          <w:shd w:val="clear" w:color="auto" w:fill="FFFFFF"/>
        </w:rPr>
        <w:t>Brazil tops the list</w:t>
      </w:r>
      <w:r w:rsidR="00CC2DD5" w:rsidRPr="00901FBB">
        <w:rPr>
          <w:rFonts w:ascii="Arial" w:hAnsi="Arial" w:cs="Arial"/>
          <w:color w:val="0D0D0D"/>
          <w:shd w:val="clear" w:color="auto" w:fill="FFFFFF"/>
        </w:rPr>
        <w:t xml:space="preserve"> by adopting</w:t>
      </w:r>
      <w:r w:rsidR="002E4728" w:rsidRPr="00901FBB">
        <w:rPr>
          <w:rFonts w:ascii="Arial" w:hAnsi="Arial" w:cs="Arial"/>
          <w:color w:val="0D0D0D"/>
          <w:shd w:val="clear" w:color="auto" w:fill="FFFFFF"/>
        </w:rPr>
        <w:t xml:space="preserve"> nearly 51.6% of clean energy</w:t>
      </w:r>
      <w:r w:rsidR="00CC2DD5" w:rsidRPr="00901FBB">
        <w:rPr>
          <w:rFonts w:ascii="Arial" w:hAnsi="Arial" w:cs="Arial"/>
          <w:color w:val="0D0D0D"/>
          <w:shd w:val="clear" w:color="auto" w:fill="FFFFFF"/>
        </w:rPr>
        <w:t xml:space="preserve"> resources, out of which 36.2% is contributed by bioenergy and waste,</w:t>
      </w:r>
      <w:r w:rsidR="002E4728" w:rsidRPr="00901FBB">
        <w:rPr>
          <w:rFonts w:ascii="Arial" w:hAnsi="Arial" w:cs="Arial"/>
          <w:color w:val="0D0D0D"/>
          <w:shd w:val="clear" w:color="auto" w:fill="FFFFFF"/>
        </w:rPr>
        <w:t xml:space="preserve"> followed by France </w:t>
      </w:r>
      <w:r w:rsidR="00117A20" w:rsidRPr="00901FBB">
        <w:rPr>
          <w:rFonts w:ascii="Arial" w:hAnsi="Arial" w:cs="Arial"/>
          <w:color w:val="0D0D0D"/>
          <w:shd w:val="clear" w:color="auto" w:fill="FFFFFF"/>
        </w:rPr>
        <w:t>(</w:t>
      </w:r>
      <w:r w:rsidR="002E4728" w:rsidRPr="00901FBB">
        <w:rPr>
          <w:rFonts w:ascii="Arial" w:hAnsi="Arial" w:cs="Arial"/>
          <w:color w:val="0D0D0D"/>
          <w:shd w:val="clear" w:color="auto" w:fill="FFFFFF"/>
        </w:rPr>
        <w:t>50.3%</w:t>
      </w:r>
      <w:r w:rsidR="00117A20" w:rsidRPr="00901FBB">
        <w:rPr>
          <w:rFonts w:ascii="Arial" w:hAnsi="Arial" w:cs="Arial"/>
          <w:color w:val="0D0D0D"/>
          <w:shd w:val="clear" w:color="auto" w:fill="FFFFFF"/>
        </w:rPr>
        <w:t>)</w:t>
      </w:r>
      <w:r w:rsidR="002E4728" w:rsidRPr="00901FBB">
        <w:rPr>
          <w:rFonts w:ascii="Arial" w:hAnsi="Arial" w:cs="Arial"/>
          <w:color w:val="0D0D0D"/>
          <w:shd w:val="clear" w:color="auto" w:fill="FFFFFF"/>
        </w:rPr>
        <w:t xml:space="preserve">, Indonesia (26.1%), Canada (24.6%), United Kingdom (23.2%), Germany (21.5%), Italy (21.3%), United States (20.3%), Korea (19.9%), </w:t>
      </w:r>
      <w:proofErr w:type="spellStart"/>
      <w:r w:rsidR="002E4728" w:rsidRPr="00901FBB">
        <w:rPr>
          <w:rFonts w:ascii="Arial" w:hAnsi="Arial" w:cs="Arial"/>
          <w:color w:val="0D0D0D"/>
          <w:shd w:val="clear" w:color="auto" w:fill="FFFFFF"/>
        </w:rPr>
        <w:t>Turkiye</w:t>
      </w:r>
      <w:proofErr w:type="spellEnd"/>
      <w:r w:rsidR="002E4728" w:rsidRPr="00901FBB">
        <w:rPr>
          <w:rFonts w:ascii="Arial" w:hAnsi="Arial" w:cs="Arial"/>
          <w:color w:val="0D0D0D"/>
          <w:shd w:val="clear" w:color="auto" w:fill="FFFFFF"/>
        </w:rPr>
        <w:t xml:space="preserve"> (18.1%), India (16.2%), and others</w:t>
      </w:r>
      <w:r w:rsidR="00CC2DD5" w:rsidRPr="00901FBB">
        <w:rPr>
          <w:rFonts w:ascii="Arial" w:hAnsi="Arial" w:cs="Arial"/>
          <w:color w:val="0D0D0D"/>
          <w:shd w:val="clear" w:color="auto" w:fill="FFFFFF"/>
        </w:rPr>
        <w:t xml:space="preserve"> (IEA</w:t>
      </w:r>
      <w:r w:rsidR="00775331" w:rsidRPr="00901FBB">
        <w:rPr>
          <w:rFonts w:ascii="Arial" w:hAnsi="Arial" w:cs="Arial"/>
          <w:color w:val="0D0D0D"/>
          <w:shd w:val="clear" w:color="auto" w:fill="FFFFFF"/>
        </w:rPr>
        <w:t>,</w:t>
      </w:r>
      <w:r w:rsidR="00CC2DD5" w:rsidRPr="00901FBB">
        <w:rPr>
          <w:rFonts w:ascii="Arial" w:hAnsi="Arial" w:cs="Arial"/>
          <w:color w:val="0D0D0D"/>
          <w:shd w:val="clear" w:color="auto" w:fill="FFFFFF"/>
        </w:rPr>
        <w:t xml:space="preserve"> 2024)</w:t>
      </w:r>
      <w:r w:rsidR="002E4728" w:rsidRPr="00901FBB">
        <w:rPr>
          <w:rFonts w:ascii="Arial" w:hAnsi="Arial" w:cs="Arial"/>
          <w:color w:val="0D0D0D"/>
          <w:shd w:val="clear" w:color="auto" w:fill="FFFFFF"/>
        </w:rPr>
        <w:t>.</w:t>
      </w:r>
      <w:r w:rsidR="00C646FC" w:rsidRPr="00901FBB">
        <w:rPr>
          <w:rFonts w:ascii="Arial" w:hAnsi="Arial" w:cs="Arial"/>
          <w:color w:val="0D0D0D"/>
          <w:shd w:val="clear" w:color="auto" w:fill="FFFFFF"/>
        </w:rPr>
        <w:t xml:space="preserve"> </w:t>
      </w:r>
      <w:r w:rsidR="004D14C2">
        <w:rPr>
          <w:rFonts w:ascii="Arial" w:hAnsi="Arial" w:cs="Arial"/>
          <w:color w:val="0D0D0D"/>
          <w:shd w:val="clear" w:color="auto" w:fill="FFFFFF"/>
        </w:rPr>
        <w:t>In India, e</w:t>
      </w:r>
      <w:r w:rsidR="00F612AD" w:rsidRPr="00901FBB">
        <w:rPr>
          <w:rFonts w:ascii="Arial" w:hAnsi="Arial" w:cs="Arial"/>
          <w:color w:val="0D0D0D"/>
          <w:shd w:val="clear" w:color="auto" w:fill="FFFFFF"/>
        </w:rPr>
        <w:t xml:space="preserve">fforts are being taken in terms of </w:t>
      </w:r>
      <w:r w:rsidR="004D14C2">
        <w:rPr>
          <w:rFonts w:ascii="Arial" w:hAnsi="Arial" w:cs="Arial"/>
          <w:color w:val="0D0D0D"/>
          <w:shd w:val="clear" w:color="auto" w:fill="FFFFFF"/>
        </w:rPr>
        <w:t xml:space="preserve">expansion of renewable energy sector and </w:t>
      </w:r>
      <w:r w:rsidR="00F612AD" w:rsidRPr="00901FBB">
        <w:rPr>
          <w:rFonts w:ascii="Arial" w:hAnsi="Arial" w:cs="Arial"/>
          <w:color w:val="0D0D0D"/>
          <w:shd w:val="clear" w:color="auto" w:fill="FFFFFF"/>
        </w:rPr>
        <w:t xml:space="preserve">high efficiency projects like “Carbon Capture Utilization and Storage” to reduce </w:t>
      </w:r>
      <w:r w:rsidR="004D14C2">
        <w:rPr>
          <w:rFonts w:ascii="Arial" w:hAnsi="Arial" w:cs="Arial"/>
          <w:color w:val="0D0D0D"/>
          <w:shd w:val="clear" w:color="auto" w:fill="FFFFFF"/>
        </w:rPr>
        <w:t>the country</w:t>
      </w:r>
      <w:r w:rsidR="00F612AD" w:rsidRPr="00901FBB">
        <w:rPr>
          <w:rFonts w:ascii="Arial" w:hAnsi="Arial" w:cs="Arial"/>
          <w:color w:val="0D0D0D"/>
          <w:shd w:val="clear" w:color="auto" w:fill="FFFFFF"/>
        </w:rPr>
        <w:t>’s CO</w:t>
      </w:r>
      <w:r w:rsidR="00F612AD" w:rsidRPr="00901FBB">
        <w:rPr>
          <w:rFonts w:ascii="Arial" w:hAnsi="Arial" w:cs="Arial"/>
          <w:color w:val="0D0D0D"/>
          <w:shd w:val="clear" w:color="auto" w:fill="FFFFFF"/>
          <w:vertAlign w:val="subscript"/>
        </w:rPr>
        <w:t xml:space="preserve">2 </w:t>
      </w:r>
      <w:r w:rsidR="00F612AD" w:rsidRPr="00901FBB">
        <w:rPr>
          <w:rFonts w:ascii="Arial" w:hAnsi="Arial" w:cs="Arial"/>
          <w:color w:val="0D0D0D"/>
          <w:shd w:val="clear" w:color="auto" w:fill="FFFFFF"/>
        </w:rPr>
        <w:t>emissions by 2050 and further achieve net-zero emission target by the year 2070 (Niti Aayog, 2022).</w:t>
      </w:r>
      <w:r w:rsidR="00F612AD">
        <w:rPr>
          <w:rFonts w:ascii="Arial" w:hAnsi="Arial" w:cs="Arial"/>
          <w:color w:val="0D0D0D"/>
          <w:shd w:val="clear" w:color="auto" w:fill="FFFFFF"/>
        </w:rPr>
        <w:t xml:space="preserve"> </w:t>
      </w:r>
      <w:r w:rsidR="00C646FC" w:rsidRPr="00901FBB">
        <w:rPr>
          <w:rFonts w:ascii="Arial" w:hAnsi="Arial" w:cs="Arial"/>
          <w:color w:val="0D0D0D"/>
          <w:shd w:val="clear" w:color="auto" w:fill="FFFFFF"/>
        </w:rPr>
        <w:t>Renewables and nuclear energy sources are generally categorized as low CO</w:t>
      </w:r>
      <w:r w:rsidR="00C646FC" w:rsidRPr="00901FBB">
        <w:rPr>
          <w:rFonts w:ascii="Arial" w:hAnsi="Arial" w:cs="Arial"/>
          <w:color w:val="0D0D0D"/>
          <w:shd w:val="clear" w:color="auto" w:fill="FFFFFF"/>
          <w:vertAlign w:val="subscript"/>
        </w:rPr>
        <w:t>2</w:t>
      </w:r>
      <w:r w:rsidR="00C646FC" w:rsidRPr="00901FBB">
        <w:rPr>
          <w:rFonts w:ascii="Arial" w:hAnsi="Arial" w:cs="Arial"/>
          <w:color w:val="0D0D0D"/>
          <w:shd w:val="clear" w:color="auto" w:fill="FFFFFF"/>
        </w:rPr>
        <w:t xml:space="preserve"> emitting fuels. Global nuclear electricity generation exhibited a steady upward trajectory from 1970, attaining approximately 2,761 </w:t>
      </w:r>
      <w:r w:rsidR="00FE0948">
        <w:rPr>
          <w:rFonts w:ascii="Arial" w:hAnsi="Arial" w:cs="Arial"/>
          <w:color w:val="0D0D0D"/>
          <w:shd w:val="clear" w:color="auto" w:fill="FFFFFF"/>
        </w:rPr>
        <w:t>t</w:t>
      </w:r>
      <w:r w:rsidR="00B362E6">
        <w:rPr>
          <w:rFonts w:ascii="Arial" w:hAnsi="Arial" w:cs="Arial"/>
          <w:color w:val="0D0D0D"/>
          <w:shd w:val="clear" w:color="auto" w:fill="FFFFFF"/>
        </w:rPr>
        <w:t>erawatt-hour (</w:t>
      </w:r>
      <w:r w:rsidR="00C646FC" w:rsidRPr="00901FBB">
        <w:rPr>
          <w:rFonts w:ascii="Arial" w:hAnsi="Arial" w:cs="Arial"/>
          <w:color w:val="0D0D0D"/>
          <w:shd w:val="clear" w:color="auto" w:fill="FFFFFF"/>
        </w:rPr>
        <w:t>TWh</w:t>
      </w:r>
      <w:r w:rsidR="00B362E6">
        <w:rPr>
          <w:rFonts w:ascii="Arial" w:hAnsi="Arial" w:cs="Arial"/>
          <w:color w:val="0D0D0D"/>
          <w:shd w:val="clear" w:color="auto" w:fill="FFFFFF"/>
        </w:rPr>
        <w:t>)</w:t>
      </w:r>
      <w:r w:rsidR="00C646FC" w:rsidRPr="00901FBB">
        <w:rPr>
          <w:rFonts w:ascii="Arial" w:hAnsi="Arial" w:cs="Arial"/>
          <w:color w:val="0D0D0D"/>
          <w:shd w:val="clear" w:color="auto" w:fill="FFFFFF"/>
        </w:rPr>
        <w:t xml:space="preserve"> by 2006. Thereafter, the trend stabilized, with inter-annual fluctuations, and output remained broadly constant, reaching around 2,765 TWh in 2024 (Ember</w:t>
      </w:r>
      <w:r w:rsidR="008970F6" w:rsidRPr="00901FBB">
        <w:rPr>
          <w:rFonts w:ascii="Arial" w:hAnsi="Arial" w:cs="Arial"/>
          <w:color w:val="0D0D0D"/>
          <w:shd w:val="clear" w:color="auto" w:fill="FFFFFF"/>
        </w:rPr>
        <w:t>, 2025)</w:t>
      </w:r>
      <w:r w:rsidR="00C646FC" w:rsidRPr="00901FBB">
        <w:rPr>
          <w:rFonts w:ascii="Arial" w:hAnsi="Arial" w:cs="Arial"/>
          <w:color w:val="0D0D0D"/>
          <w:shd w:val="clear" w:color="auto" w:fill="FFFFFF"/>
        </w:rPr>
        <w:t xml:space="preserve">. </w:t>
      </w:r>
      <w:r w:rsidR="00DF03B5" w:rsidRPr="00901FBB">
        <w:rPr>
          <w:rFonts w:ascii="Arial" w:hAnsi="Arial" w:cs="Arial"/>
          <w:color w:val="0D0D0D"/>
          <w:shd w:val="clear" w:color="auto" w:fill="FFFFFF"/>
        </w:rPr>
        <w:t xml:space="preserve">It has </w:t>
      </w:r>
      <w:r w:rsidR="00DF03B5" w:rsidRPr="00901FBB">
        <w:rPr>
          <w:rFonts w:ascii="Arial" w:hAnsi="Arial" w:cs="Arial"/>
          <w:color w:val="0D0D0D"/>
          <w:shd w:val="clear" w:color="auto" w:fill="FFFFFF"/>
        </w:rPr>
        <w:lastRenderedPageBreak/>
        <w:t>been further reported that USA, France, Russia, China, and South Korea produce relatively higher amounts of the energy from nuclear sources.</w:t>
      </w:r>
      <w:r w:rsidRPr="00901FBB">
        <w:rPr>
          <w:rFonts w:ascii="Arial" w:hAnsi="Arial" w:cs="Arial"/>
          <w:color w:val="0D0D0D"/>
          <w:shd w:val="clear" w:color="auto" w:fill="FFFFFF"/>
        </w:rPr>
        <w:t xml:space="preserve"> </w:t>
      </w:r>
      <w:r w:rsidR="00DF03B5" w:rsidRPr="00901FBB">
        <w:rPr>
          <w:rFonts w:ascii="Arial" w:hAnsi="Arial" w:cs="Arial"/>
          <w:color w:val="0D0D0D"/>
          <w:shd w:val="clear" w:color="auto" w:fill="FFFFFF"/>
        </w:rPr>
        <w:t>Such</w:t>
      </w:r>
      <w:r w:rsidRPr="00901FBB">
        <w:rPr>
          <w:rFonts w:ascii="Arial" w:hAnsi="Arial" w:cs="Arial"/>
          <w:color w:val="0D0D0D"/>
          <w:shd w:val="clear" w:color="auto" w:fill="FFFFFF"/>
        </w:rPr>
        <w:t xml:space="preserve"> efforts have helped to diversify energy sources and reduce reliance on fossil fuels, leading to lower emissions growth rates.</w:t>
      </w:r>
    </w:p>
    <w:p w14:paraId="21FE916D" w14:textId="75790BEB" w:rsidR="00F6455F"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Additionally, advancements in technology, declining costs of renewable energy, and supportive government policies have accelerated the transition to clean energy in many regions. This transition, coupled with improvements in energy efficiency across various sectors, has contributed to the slowdown in emissions growth.</w:t>
      </w:r>
      <w:r w:rsidR="00795934" w:rsidRPr="00901FBB">
        <w:rPr>
          <w:rFonts w:ascii="Arial" w:hAnsi="Arial" w:cs="Arial"/>
          <w:color w:val="0D0D0D"/>
          <w:shd w:val="clear" w:color="auto" w:fill="FFFFFF"/>
        </w:rPr>
        <w:t xml:space="preserve"> </w:t>
      </w:r>
      <w:r w:rsidRPr="00901FBB">
        <w:rPr>
          <w:rFonts w:ascii="Arial" w:hAnsi="Arial" w:cs="Arial"/>
          <w:color w:val="0D0D0D"/>
          <w:shd w:val="clear" w:color="auto" w:fill="FFFFFF"/>
        </w:rPr>
        <w:t>While this trend is promising, it's important to note that global CO</w:t>
      </w:r>
      <w:r w:rsidRPr="00901FBB">
        <w:rPr>
          <w:rFonts w:ascii="Arial" w:hAnsi="Arial" w:cs="Arial"/>
          <w:color w:val="0D0D0D"/>
          <w:shd w:val="clear" w:color="auto" w:fill="FFFFFF"/>
          <w:vertAlign w:val="subscript"/>
        </w:rPr>
        <w:t>2</w:t>
      </w:r>
      <w:r w:rsidRPr="00901FBB">
        <w:rPr>
          <w:rFonts w:ascii="Arial" w:hAnsi="Arial" w:cs="Arial"/>
          <w:color w:val="0D0D0D"/>
          <w:shd w:val="clear" w:color="auto" w:fill="FFFFFF"/>
        </w:rPr>
        <w:t xml:space="preserve"> emissions </w:t>
      </w:r>
      <w:r w:rsidR="00F10FD9" w:rsidRPr="00901FBB">
        <w:rPr>
          <w:rFonts w:ascii="Arial" w:hAnsi="Arial" w:cs="Arial"/>
          <w:color w:val="0D0D0D"/>
          <w:shd w:val="clear" w:color="auto" w:fill="FFFFFF"/>
        </w:rPr>
        <w:t>continue</w:t>
      </w:r>
      <w:r w:rsidRPr="00901FBB">
        <w:rPr>
          <w:rFonts w:ascii="Arial" w:hAnsi="Arial" w:cs="Arial"/>
          <w:color w:val="0D0D0D"/>
          <w:shd w:val="clear" w:color="auto" w:fill="FFFFFF"/>
        </w:rPr>
        <w:t xml:space="preserve"> to rise, albeit at a slower pace. Achieving meaningful emissions reductions will require sustained efforts, </w:t>
      </w:r>
      <w:r w:rsidR="00F10FD9" w:rsidRPr="00901FBB">
        <w:rPr>
          <w:rFonts w:ascii="Arial" w:hAnsi="Arial" w:cs="Arial"/>
          <w:color w:val="0D0D0D"/>
          <w:shd w:val="clear" w:color="auto" w:fill="FFFFFF"/>
        </w:rPr>
        <w:t>increase</w:t>
      </w:r>
      <w:r w:rsidRPr="00901FBB">
        <w:rPr>
          <w:rFonts w:ascii="Arial" w:hAnsi="Arial" w:cs="Arial"/>
          <w:color w:val="0D0D0D"/>
          <w:shd w:val="clear" w:color="auto" w:fill="FFFFFF"/>
        </w:rPr>
        <w:t xml:space="preserve"> international cooperation, and further </w:t>
      </w:r>
      <w:r w:rsidR="005E62F6" w:rsidRPr="00901FBB">
        <w:rPr>
          <w:rFonts w:ascii="Arial" w:hAnsi="Arial" w:cs="Arial"/>
          <w:color w:val="0D0D0D"/>
          <w:shd w:val="clear" w:color="auto" w:fill="FFFFFF"/>
        </w:rPr>
        <w:t>scale</w:t>
      </w:r>
      <w:r w:rsidRPr="00901FBB">
        <w:rPr>
          <w:rFonts w:ascii="Arial" w:hAnsi="Arial" w:cs="Arial"/>
          <w:color w:val="0D0D0D"/>
          <w:shd w:val="clear" w:color="auto" w:fill="FFFFFF"/>
        </w:rPr>
        <w:t xml:space="preserve"> up of clean energy investments and policies to accelerate the transition to a low-carbon economy</w:t>
      </w:r>
      <w:r w:rsidR="005334C8" w:rsidRPr="00901FBB">
        <w:rPr>
          <w:rFonts w:ascii="Arial" w:hAnsi="Arial" w:cs="Arial"/>
          <w:color w:val="0D0D0D"/>
          <w:shd w:val="clear" w:color="auto" w:fill="FFFFFF"/>
        </w:rPr>
        <w:t>.</w:t>
      </w:r>
      <w:r w:rsidR="00D4756F" w:rsidRPr="00901FBB">
        <w:rPr>
          <w:rFonts w:ascii="Arial" w:hAnsi="Arial" w:cs="Arial"/>
          <w:color w:val="0D0D0D"/>
          <w:shd w:val="clear" w:color="auto" w:fill="FFFFFF"/>
        </w:rPr>
        <w:t xml:space="preserve"> </w:t>
      </w:r>
    </w:p>
    <w:p w14:paraId="3E1DD64C" w14:textId="5D3442CB" w:rsidR="00DD148A" w:rsidRPr="00901FBB" w:rsidRDefault="005B60E6" w:rsidP="000F63A5">
      <w:pPr>
        <w:spacing w:line="240" w:lineRule="auto"/>
        <w:jc w:val="both"/>
        <w:rPr>
          <w:rFonts w:ascii="Arial" w:hAnsi="Arial" w:cs="Arial"/>
          <w:b/>
        </w:rPr>
      </w:pPr>
      <w:r w:rsidRPr="00901FBB">
        <w:rPr>
          <w:rFonts w:ascii="Arial" w:hAnsi="Arial" w:cs="Arial"/>
          <w:b/>
        </w:rPr>
        <w:t>4. GLOBAL TEMPERATURE RISE</w:t>
      </w:r>
    </w:p>
    <w:p w14:paraId="19B2E7F8" w14:textId="77777777" w:rsidR="00DD148A"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rPr>
        <w:t xml:space="preserve">The earth’s global temperature has undergone fluctuations throughout its history. </w:t>
      </w:r>
      <w:r w:rsidRPr="00901FBB">
        <w:rPr>
          <w:rFonts w:ascii="Arial" w:hAnsi="Arial" w:cs="Arial"/>
          <w:color w:val="0D0D0D"/>
          <w:shd w:val="clear" w:color="auto" w:fill="FFFFFF"/>
        </w:rPr>
        <w:t>Earth's average temperature has risen by approximately 0.06</w:t>
      </w:r>
      <w:r w:rsidRPr="00901FBB">
        <w:rPr>
          <w:rFonts w:ascii="Arial" w:hAnsi="Arial" w:cs="Arial"/>
          <w:color w:val="0D0D0D"/>
          <w:shd w:val="clear" w:color="auto" w:fill="FFFFFF"/>
          <w:vertAlign w:val="superscript"/>
        </w:rPr>
        <w:t>0</w:t>
      </w:r>
      <w:r w:rsidRPr="00901FBB">
        <w:rPr>
          <w:rFonts w:ascii="Arial" w:hAnsi="Arial" w:cs="Arial"/>
          <w:color w:val="0D0D0D"/>
          <w:shd w:val="clear" w:color="auto" w:fill="FFFFFF"/>
        </w:rPr>
        <w:t>C per decade since 1850. Since 1982, the rate of global temperature rise has accelerated significantly, with an average increase of about 0.20</w:t>
      </w:r>
      <w:r w:rsidRPr="00901FBB">
        <w:rPr>
          <w:rFonts w:ascii="Arial" w:hAnsi="Arial" w:cs="Arial"/>
          <w:color w:val="0D0D0D"/>
          <w:shd w:val="clear" w:color="auto" w:fill="FFFFFF"/>
          <w:vertAlign w:val="superscript"/>
        </w:rPr>
        <w:t>0</w:t>
      </w:r>
      <w:r w:rsidRPr="00901FBB">
        <w:rPr>
          <w:rFonts w:ascii="Arial" w:hAnsi="Arial" w:cs="Arial"/>
          <w:color w:val="0D0D0D"/>
          <w:shd w:val="clear" w:color="auto" w:fill="FFFFFF"/>
        </w:rPr>
        <w:t>C per decade. This rate of warming is more than three times faster than the long-term average, indicating a pronounced uptick in global temperature trends in recent decades (NOAA</w:t>
      </w:r>
      <w:r w:rsidR="005E62F6" w:rsidRPr="00901FBB">
        <w:rPr>
          <w:rFonts w:ascii="Arial" w:hAnsi="Arial" w:cs="Arial"/>
          <w:color w:val="0D0D0D"/>
          <w:shd w:val="clear" w:color="auto" w:fill="FFFFFF"/>
        </w:rPr>
        <w:t>,</w:t>
      </w:r>
      <w:r w:rsidRPr="00901FBB">
        <w:rPr>
          <w:rFonts w:ascii="Arial" w:hAnsi="Arial" w:cs="Arial"/>
          <w:color w:val="0D0D0D"/>
          <w:shd w:val="clear" w:color="auto" w:fill="FFFFFF"/>
        </w:rPr>
        <w:t xml:space="preserve"> 2023). </w:t>
      </w:r>
    </w:p>
    <w:p w14:paraId="7F79DE12" w14:textId="33C18454" w:rsidR="00DD148A" w:rsidRPr="00901FBB" w:rsidRDefault="00DD148A" w:rsidP="00926888">
      <w:pPr>
        <w:spacing w:line="240" w:lineRule="auto"/>
        <w:ind w:firstLine="284"/>
        <w:jc w:val="both"/>
        <w:rPr>
          <w:rFonts w:ascii="Arial" w:hAnsi="Arial" w:cs="Arial"/>
        </w:rPr>
      </w:pPr>
      <w:r w:rsidRPr="00901FBB">
        <w:rPr>
          <w:rFonts w:ascii="Arial" w:hAnsi="Arial" w:cs="Arial"/>
        </w:rPr>
        <w:t>National Oceanic and Atmospheric Administration (NOAA) reported that the year 2023 was the warmest and 2016 was the second warmest year since global record keeping started in 1850 (NOAA</w:t>
      </w:r>
      <w:r w:rsidR="005E62F6" w:rsidRPr="00901FBB">
        <w:rPr>
          <w:rFonts w:ascii="Arial" w:hAnsi="Arial" w:cs="Arial"/>
        </w:rPr>
        <w:t xml:space="preserve">, </w:t>
      </w:r>
      <w:r w:rsidRPr="00901FBB">
        <w:rPr>
          <w:rFonts w:ascii="Arial" w:hAnsi="Arial" w:cs="Arial"/>
        </w:rPr>
        <w:t>202</w:t>
      </w:r>
      <w:r w:rsidR="00D27709" w:rsidRPr="00901FBB">
        <w:rPr>
          <w:rFonts w:ascii="Arial" w:hAnsi="Arial" w:cs="Arial"/>
        </w:rPr>
        <w:t>3</w:t>
      </w:r>
      <w:r w:rsidRPr="00901FBB">
        <w:rPr>
          <w:rFonts w:ascii="Arial" w:hAnsi="Arial" w:cs="Arial"/>
        </w:rPr>
        <w:t xml:space="preserve">). As per NOAA 2023 report, </w:t>
      </w:r>
      <w:r w:rsidR="00DA77A9">
        <w:rPr>
          <w:rFonts w:ascii="Arial" w:hAnsi="Arial" w:cs="Arial"/>
        </w:rPr>
        <w:t>g</w:t>
      </w:r>
      <w:r w:rsidRPr="00901FBB">
        <w:rPr>
          <w:rFonts w:ascii="Arial" w:hAnsi="Arial" w:cs="Arial"/>
        </w:rPr>
        <w:t>lobal land and ocean temperature in 2023 was 1.18</w:t>
      </w:r>
      <w:r w:rsidRPr="00901FBB">
        <w:rPr>
          <w:rFonts w:ascii="Arial" w:hAnsi="Arial" w:cs="Arial"/>
          <w:vertAlign w:val="superscript"/>
        </w:rPr>
        <w:t>0</w:t>
      </w:r>
      <w:r w:rsidRPr="00901FBB">
        <w:rPr>
          <w:rFonts w:ascii="Arial" w:hAnsi="Arial" w:cs="Arial"/>
        </w:rPr>
        <w:t>C higher than the 20</w:t>
      </w:r>
      <w:r w:rsidRPr="00901FBB">
        <w:rPr>
          <w:rFonts w:ascii="Arial" w:hAnsi="Arial" w:cs="Arial"/>
          <w:vertAlign w:val="superscript"/>
        </w:rPr>
        <w:t>th</w:t>
      </w:r>
      <w:r w:rsidRPr="00901FBB">
        <w:rPr>
          <w:rFonts w:ascii="Arial" w:hAnsi="Arial" w:cs="Arial"/>
        </w:rPr>
        <w:t xml:space="preserve"> century average. If the current global warming trend continues, it is projected that over the next 20 years, the global average temperature will exceed 1.5</w:t>
      </w:r>
      <w:r w:rsidRPr="00901FBB">
        <w:rPr>
          <w:rFonts w:ascii="Arial" w:hAnsi="Arial" w:cs="Arial"/>
          <w:vertAlign w:val="superscript"/>
        </w:rPr>
        <w:t>0</w:t>
      </w:r>
      <w:r w:rsidRPr="00901FBB">
        <w:rPr>
          <w:rFonts w:ascii="Arial" w:hAnsi="Arial" w:cs="Arial"/>
        </w:rPr>
        <w:t>C above pre-industrial level</w:t>
      </w:r>
      <w:r w:rsidR="00DA77A9">
        <w:rPr>
          <w:rFonts w:ascii="Arial" w:hAnsi="Arial" w:cs="Arial"/>
        </w:rPr>
        <w:t>s</w:t>
      </w:r>
      <w:r w:rsidRPr="00901FBB">
        <w:rPr>
          <w:rFonts w:ascii="Arial" w:hAnsi="Arial" w:cs="Arial"/>
        </w:rPr>
        <w:t xml:space="preserve"> (World Meteorological Organization</w:t>
      </w:r>
      <w:r w:rsidR="005E62F6" w:rsidRPr="00901FBB">
        <w:rPr>
          <w:rFonts w:ascii="Arial" w:hAnsi="Arial" w:cs="Arial"/>
        </w:rPr>
        <w:t>,</w:t>
      </w:r>
      <w:r w:rsidRPr="00901FBB">
        <w:rPr>
          <w:rFonts w:ascii="Arial" w:hAnsi="Arial" w:cs="Arial"/>
        </w:rPr>
        <w:t xml:space="preserve"> 202</w:t>
      </w:r>
      <w:r w:rsidR="000F620F" w:rsidRPr="00901FBB">
        <w:rPr>
          <w:rFonts w:ascii="Arial" w:hAnsi="Arial" w:cs="Arial"/>
        </w:rPr>
        <w:t>4</w:t>
      </w:r>
      <w:r w:rsidRPr="00901FBB">
        <w:rPr>
          <w:rFonts w:ascii="Arial" w:hAnsi="Arial" w:cs="Arial"/>
        </w:rPr>
        <w:t>)</w:t>
      </w:r>
      <w:r w:rsidR="00FB1F79" w:rsidRPr="00901FBB">
        <w:rPr>
          <w:rFonts w:ascii="Arial" w:hAnsi="Arial" w:cs="Arial"/>
        </w:rPr>
        <w:t>.</w:t>
      </w:r>
    </w:p>
    <w:p w14:paraId="01495599" w14:textId="21FE573F" w:rsidR="00DD148A"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 xml:space="preserve">Such temperature anomalies highlight the urgency of addressing climate change and its associated impacts. Rising temperatures can lead to various consequences, including </w:t>
      </w:r>
      <w:r w:rsidR="00B80F2C" w:rsidRPr="00901FBB">
        <w:rPr>
          <w:rFonts w:ascii="Arial" w:hAnsi="Arial" w:cs="Arial"/>
          <w:color w:val="0D0D0D"/>
          <w:shd w:val="clear" w:color="auto" w:fill="FFFFFF"/>
        </w:rPr>
        <w:t>rising sea levels,</w:t>
      </w:r>
      <w:r w:rsidR="00EA1DE4" w:rsidRPr="00901FBB">
        <w:rPr>
          <w:rFonts w:ascii="Arial" w:hAnsi="Arial" w:cs="Arial"/>
          <w:color w:val="0D0D0D"/>
          <w:shd w:val="clear" w:color="auto" w:fill="FFFFFF"/>
        </w:rPr>
        <w:t xml:space="preserve"> </w:t>
      </w:r>
      <w:r w:rsidRPr="00901FBB">
        <w:rPr>
          <w:rFonts w:ascii="Arial" w:hAnsi="Arial" w:cs="Arial"/>
          <w:color w:val="0D0D0D"/>
          <w:shd w:val="clear" w:color="auto" w:fill="FFFFFF"/>
        </w:rPr>
        <w:t xml:space="preserve">frequent and severe weather </w:t>
      </w:r>
      <w:r w:rsidR="00B80F2C" w:rsidRPr="00901FBB">
        <w:rPr>
          <w:rFonts w:ascii="Arial" w:hAnsi="Arial" w:cs="Arial"/>
          <w:color w:val="0D0D0D"/>
          <w:shd w:val="clear" w:color="auto" w:fill="FFFFFF"/>
        </w:rPr>
        <w:t>phenomenon</w:t>
      </w:r>
      <w:r w:rsidRPr="00901FBB">
        <w:rPr>
          <w:rFonts w:ascii="Arial" w:hAnsi="Arial" w:cs="Arial"/>
          <w:color w:val="0D0D0D"/>
          <w:shd w:val="clear" w:color="auto" w:fill="FFFFFF"/>
        </w:rPr>
        <w:t xml:space="preserve">, </w:t>
      </w:r>
      <w:r w:rsidR="00B80F2C" w:rsidRPr="00901FBB">
        <w:rPr>
          <w:rFonts w:ascii="Arial" w:hAnsi="Arial" w:cs="Arial"/>
          <w:color w:val="0D0D0D"/>
          <w:shd w:val="clear" w:color="auto" w:fill="FFFFFF"/>
        </w:rPr>
        <w:t xml:space="preserve">imbalances in the </w:t>
      </w:r>
      <w:r w:rsidRPr="00901FBB">
        <w:rPr>
          <w:rFonts w:ascii="Arial" w:hAnsi="Arial" w:cs="Arial"/>
          <w:color w:val="0D0D0D"/>
          <w:shd w:val="clear" w:color="auto" w:fill="FFFFFF"/>
        </w:rPr>
        <w:t>ecosystems and biodiversity.</w:t>
      </w:r>
      <w:r w:rsidR="00B90904" w:rsidRPr="00901FBB">
        <w:rPr>
          <w:rFonts w:ascii="Arial" w:hAnsi="Arial" w:cs="Arial"/>
          <w:color w:val="0D0D0D"/>
          <w:shd w:val="clear" w:color="auto" w:fill="FFFFFF"/>
        </w:rPr>
        <w:t xml:space="preserve"> </w:t>
      </w:r>
      <w:r w:rsidR="008F2254" w:rsidRPr="00901FBB">
        <w:rPr>
          <w:rFonts w:ascii="Arial" w:hAnsi="Arial" w:cs="Arial"/>
          <w:color w:val="0D0D0D"/>
          <w:shd w:val="clear" w:color="auto" w:fill="FFFFFF"/>
        </w:rPr>
        <w:t xml:space="preserve">It has been reported by NASA that the global sea level has increased by 4 inches as compared to the 1993 levels (NASA, 2025). </w:t>
      </w:r>
      <w:r w:rsidR="00DC1C98" w:rsidRPr="00901FBB">
        <w:rPr>
          <w:rFonts w:ascii="Arial" w:hAnsi="Arial" w:cs="Arial"/>
          <w:color w:val="0D0D0D"/>
          <w:shd w:val="clear" w:color="auto" w:fill="FFFFFF"/>
        </w:rPr>
        <w:t xml:space="preserve">Due to the changing climate, extreme weather phenomenon like </w:t>
      </w:r>
      <w:r w:rsidR="00AE3DA1" w:rsidRPr="00901FBB">
        <w:rPr>
          <w:rFonts w:ascii="Arial" w:hAnsi="Arial" w:cs="Arial"/>
          <w:color w:val="0D0D0D"/>
          <w:shd w:val="clear" w:color="auto" w:fill="FFFFFF"/>
        </w:rPr>
        <w:t>tropical cyclones (Category 3-5)</w:t>
      </w:r>
      <w:r w:rsidR="00DC1C98" w:rsidRPr="00901FBB">
        <w:rPr>
          <w:rFonts w:ascii="Arial" w:hAnsi="Arial" w:cs="Arial"/>
          <w:color w:val="0D0D0D"/>
          <w:shd w:val="clear" w:color="auto" w:fill="FFFFFF"/>
        </w:rPr>
        <w:t xml:space="preserve"> </w:t>
      </w:r>
      <w:r w:rsidR="002A3C40" w:rsidRPr="00901FBB">
        <w:rPr>
          <w:rFonts w:ascii="Arial" w:hAnsi="Arial" w:cs="Arial"/>
          <w:color w:val="0D0D0D"/>
          <w:shd w:val="clear" w:color="auto" w:fill="FFFFFF"/>
        </w:rPr>
        <w:t xml:space="preserve">have intensified in </w:t>
      </w:r>
      <w:r w:rsidR="00AE3DA1" w:rsidRPr="00901FBB">
        <w:rPr>
          <w:rFonts w:ascii="Arial" w:hAnsi="Arial" w:cs="Arial"/>
          <w:color w:val="0D0D0D"/>
          <w:shd w:val="clear" w:color="auto" w:fill="FFFFFF"/>
        </w:rPr>
        <w:t>the last four decades (Seneviratne et al., 2021).</w:t>
      </w:r>
      <w:r w:rsidR="00DC1C98" w:rsidRPr="00901FBB">
        <w:rPr>
          <w:rFonts w:ascii="Arial" w:hAnsi="Arial" w:cs="Arial"/>
          <w:color w:val="0D0D0D"/>
          <w:shd w:val="clear" w:color="auto" w:fill="FFFFFF"/>
        </w:rPr>
        <w:t xml:space="preserve"> </w:t>
      </w:r>
      <w:r w:rsidR="00B90904" w:rsidRPr="00901FBB">
        <w:rPr>
          <w:rFonts w:ascii="Arial" w:hAnsi="Arial" w:cs="Arial"/>
          <w:color w:val="0D0D0D"/>
          <w:shd w:val="clear" w:color="auto" w:fill="FFFFFF"/>
        </w:rPr>
        <w:t>In developing nations like India, rising temperatures have reportedly increase</w:t>
      </w:r>
      <w:r w:rsidR="007C2833" w:rsidRPr="00901FBB">
        <w:rPr>
          <w:rFonts w:ascii="Arial" w:hAnsi="Arial" w:cs="Arial"/>
          <w:color w:val="0D0D0D"/>
          <w:shd w:val="clear" w:color="auto" w:fill="FFFFFF"/>
        </w:rPr>
        <w:t>d water scarcity issues, induced extreme weather events, affected agricultural productivity,</w:t>
      </w:r>
      <w:r w:rsidR="00155F1F" w:rsidRPr="00901FBB">
        <w:rPr>
          <w:rFonts w:ascii="Arial" w:hAnsi="Arial" w:cs="Arial"/>
          <w:color w:val="0D0D0D"/>
          <w:shd w:val="clear" w:color="auto" w:fill="FFFFFF"/>
        </w:rPr>
        <w:t xml:space="preserve"> vector-borne diseases,</w:t>
      </w:r>
      <w:r w:rsidR="007C2833" w:rsidRPr="00901FBB">
        <w:rPr>
          <w:rFonts w:ascii="Arial" w:hAnsi="Arial" w:cs="Arial"/>
          <w:color w:val="0D0D0D"/>
          <w:shd w:val="clear" w:color="auto" w:fill="FFFFFF"/>
        </w:rPr>
        <w:t xml:space="preserve"> and aggravated health issues like heat strokes, dehydration, cramps, </w:t>
      </w:r>
      <w:r w:rsidR="00155F1F" w:rsidRPr="00901FBB">
        <w:rPr>
          <w:rFonts w:ascii="Arial" w:hAnsi="Arial" w:cs="Arial"/>
          <w:color w:val="0D0D0D"/>
          <w:shd w:val="clear" w:color="auto" w:fill="FFFFFF"/>
        </w:rPr>
        <w:t>and</w:t>
      </w:r>
      <w:r w:rsidR="007C2833" w:rsidRPr="00901FBB">
        <w:rPr>
          <w:rFonts w:ascii="Arial" w:hAnsi="Arial" w:cs="Arial"/>
          <w:color w:val="0D0D0D"/>
          <w:shd w:val="clear" w:color="auto" w:fill="FFFFFF"/>
        </w:rPr>
        <w:t xml:space="preserve"> fatigue (Ravindra </w:t>
      </w:r>
      <w:r w:rsidR="007C2833" w:rsidRPr="00901FBB">
        <w:rPr>
          <w:rFonts w:ascii="Arial" w:hAnsi="Arial" w:cs="Arial"/>
          <w:i/>
          <w:iCs/>
          <w:color w:val="0D0D0D"/>
          <w:shd w:val="clear" w:color="auto" w:fill="FFFFFF"/>
        </w:rPr>
        <w:t>et al.</w:t>
      </w:r>
      <w:r w:rsidR="009E5D9A" w:rsidRPr="00901FBB">
        <w:rPr>
          <w:rFonts w:ascii="Arial" w:hAnsi="Arial" w:cs="Arial"/>
          <w:color w:val="0D0D0D"/>
          <w:shd w:val="clear" w:color="auto" w:fill="FFFFFF"/>
        </w:rPr>
        <w:t>,</w:t>
      </w:r>
      <w:r w:rsidR="007C2833" w:rsidRPr="00901FBB">
        <w:rPr>
          <w:rFonts w:ascii="Arial" w:hAnsi="Arial" w:cs="Arial"/>
          <w:color w:val="0D0D0D"/>
          <w:shd w:val="clear" w:color="auto" w:fill="FFFFFF"/>
        </w:rPr>
        <w:t xml:space="preserve"> 2024).</w:t>
      </w:r>
      <w:r w:rsidR="00FF4894" w:rsidRPr="00901FBB">
        <w:rPr>
          <w:rFonts w:ascii="Arial" w:hAnsi="Arial" w:cs="Arial"/>
        </w:rPr>
        <w:t xml:space="preserve"> Climate projections indicate that by the 2030s, the mean summer temperatures across India are likely to increase by approximately 1-2.5°C, while winter temperatures are expected to rise by over 1°C relative to the 1991-2019 climatological baseline,</w:t>
      </w:r>
      <w:r w:rsidR="00155F1F" w:rsidRPr="00901FBB">
        <w:rPr>
          <w:rFonts w:ascii="Arial" w:hAnsi="Arial" w:cs="Arial"/>
          <w:color w:val="0D0D0D"/>
          <w:shd w:val="clear" w:color="auto" w:fill="FFFFFF"/>
        </w:rPr>
        <w:t xml:space="preserve"> if the current anthropogenic trends continue</w:t>
      </w:r>
      <w:r w:rsidR="00395AD3" w:rsidRPr="00901FBB">
        <w:rPr>
          <w:rFonts w:ascii="Arial" w:hAnsi="Arial" w:cs="Arial"/>
          <w:color w:val="0D0D0D"/>
          <w:shd w:val="clear" w:color="auto" w:fill="FFFFFF"/>
        </w:rPr>
        <w:t xml:space="preserve"> (</w:t>
      </w:r>
      <w:r w:rsidR="004B1539" w:rsidRPr="00901FBB">
        <w:rPr>
          <w:rFonts w:ascii="Arial" w:hAnsi="Arial" w:cs="Arial"/>
        </w:rPr>
        <w:t>Center for Study of Science, Technology and Policy</w:t>
      </w:r>
      <w:r w:rsidR="005E62F6" w:rsidRPr="00901FBB">
        <w:rPr>
          <w:rFonts w:ascii="Arial" w:hAnsi="Arial" w:cs="Arial"/>
        </w:rPr>
        <w:t>,</w:t>
      </w:r>
      <w:r w:rsidR="004B1539" w:rsidRPr="00901FBB">
        <w:rPr>
          <w:rFonts w:ascii="Arial" w:hAnsi="Arial" w:cs="Arial"/>
        </w:rPr>
        <w:t xml:space="preserve"> 2022</w:t>
      </w:r>
      <w:r w:rsidR="00395AD3" w:rsidRPr="00901FBB">
        <w:rPr>
          <w:rFonts w:ascii="Arial" w:hAnsi="Arial" w:cs="Arial"/>
          <w:color w:val="0D0D0D"/>
          <w:shd w:val="clear" w:color="auto" w:fill="FFFFFF"/>
        </w:rPr>
        <w:t>)</w:t>
      </w:r>
      <w:r w:rsidR="00155F1F" w:rsidRPr="00901FBB">
        <w:rPr>
          <w:rFonts w:ascii="Arial" w:hAnsi="Arial" w:cs="Arial"/>
          <w:color w:val="0D0D0D"/>
          <w:shd w:val="clear" w:color="auto" w:fill="FFFFFF"/>
        </w:rPr>
        <w:t>.</w:t>
      </w:r>
    </w:p>
    <w:p w14:paraId="75658833" w14:textId="77777777" w:rsidR="00DD148A"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 xml:space="preserve">Efforts to mitigate climate change typically focus on </w:t>
      </w:r>
      <w:r w:rsidR="00D83630" w:rsidRPr="00901FBB">
        <w:rPr>
          <w:rFonts w:ascii="Arial" w:hAnsi="Arial" w:cs="Arial"/>
          <w:color w:val="0D0D0D"/>
          <w:shd w:val="clear" w:color="auto" w:fill="FFFFFF"/>
        </w:rPr>
        <w:t xml:space="preserve">switching to renewable energy sources </w:t>
      </w:r>
      <w:r w:rsidRPr="00901FBB">
        <w:rPr>
          <w:rFonts w:ascii="Arial" w:hAnsi="Arial" w:cs="Arial"/>
          <w:color w:val="0D0D0D"/>
          <w:shd w:val="clear" w:color="auto" w:fill="FFFFFF"/>
        </w:rPr>
        <w:t>reduc</w:t>
      </w:r>
      <w:r w:rsidR="00D83630" w:rsidRPr="00901FBB">
        <w:rPr>
          <w:rFonts w:ascii="Arial" w:hAnsi="Arial" w:cs="Arial"/>
          <w:color w:val="0D0D0D"/>
          <w:shd w:val="clear" w:color="auto" w:fill="FFFFFF"/>
        </w:rPr>
        <w:t xml:space="preserve">tion in </w:t>
      </w:r>
      <w:r w:rsidRPr="00901FBB">
        <w:rPr>
          <w:rFonts w:ascii="Arial" w:hAnsi="Arial" w:cs="Arial"/>
          <w:color w:val="0D0D0D"/>
          <w:shd w:val="clear" w:color="auto" w:fill="FFFFFF"/>
        </w:rPr>
        <w:t>greenhouse gas emissions, improvi</w:t>
      </w:r>
      <w:r w:rsidR="00D83630" w:rsidRPr="00901FBB">
        <w:rPr>
          <w:rFonts w:ascii="Arial" w:hAnsi="Arial" w:cs="Arial"/>
          <w:color w:val="0D0D0D"/>
          <w:shd w:val="clear" w:color="auto" w:fill="FFFFFF"/>
        </w:rPr>
        <w:t>si</w:t>
      </w:r>
      <w:r w:rsidRPr="00901FBB">
        <w:rPr>
          <w:rFonts w:ascii="Arial" w:hAnsi="Arial" w:cs="Arial"/>
          <w:color w:val="0D0D0D"/>
          <w:shd w:val="clear" w:color="auto" w:fill="FFFFFF"/>
        </w:rPr>
        <w:t xml:space="preserve">ng </w:t>
      </w:r>
      <w:r w:rsidR="00D83630" w:rsidRPr="00901FBB">
        <w:rPr>
          <w:rFonts w:ascii="Arial" w:hAnsi="Arial" w:cs="Arial"/>
          <w:color w:val="0D0D0D"/>
          <w:shd w:val="clear" w:color="auto" w:fill="FFFFFF"/>
        </w:rPr>
        <w:t xml:space="preserve">the </w:t>
      </w:r>
      <w:r w:rsidRPr="00901FBB">
        <w:rPr>
          <w:rFonts w:ascii="Arial" w:hAnsi="Arial" w:cs="Arial"/>
          <w:color w:val="0D0D0D"/>
          <w:shd w:val="clear" w:color="auto" w:fill="FFFFFF"/>
        </w:rPr>
        <w:t>energy efficiency</w:t>
      </w:r>
      <w:r w:rsidR="00D83630" w:rsidRPr="00901FBB">
        <w:rPr>
          <w:rFonts w:ascii="Arial" w:hAnsi="Arial" w:cs="Arial"/>
          <w:color w:val="0D0D0D"/>
          <w:shd w:val="clear" w:color="auto" w:fill="FFFFFF"/>
        </w:rPr>
        <w:t xml:space="preserve"> outputs</w:t>
      </w:r>
      <w:r w:rsidRPr="00901FBB">
        <w:rPr>
          <w:rFonts w:ascii="Arial" w:hAnsi="Arial" w:cs="Arial"/>
          <w:color w:val="0D0D0D"/>
          <w:shd w:val="clear" w:color="auto" w:fill="FFFFFF"/>
        </w:rPr>
        <w:t>, and implementing adaptation measures to cope with the changing climate. International collaboration and concerted action across sectors are crucial in addressing the challenges posed by global warming.</w:t>
      </w:r>
    </w:p>
    <w:p w14:paraId="53270084" w14:textId="4B7889C6" w:rsidR="00DD148A" w:rsidRPr="00901FBB" w:rsidRDefault="005B60E6" w:rsidP="00926888">
      <w:pPr>
        <w:spacing w:before="240" w:line="240" w:lineRule="auto"/>
        <w:jc w:val="both"/>
        <w:rPr>
          <w:rFonts w:ascii="Arial" w:hAnsi="Arial" w:cs="Arial"/>
          <w:b/>
          <w:bCs/>
        </w:rPr>
      </w:pPr>
      <w:r w:rsidRPr="00901FBB">
        <w:rPr>
          <w:rFonts w:ascii="Arial" w:hAnsi="Arial" w:cs="Arial"/>
          <w:b/>
          <w:bCs/>
        </w:rPr>
        <w:t>5. THE IMPORTANCE OF NET ZERO EMISSION</w:t>
      </w:r>
    </w:p>
    <w:p w14:paraId="1A4BB43A" w14:textId="77777777" w:rsidR="00DD148A"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lastRenderedPageBreak/>
        <w:t>The concept of "net zero emissions" has become a focal point in international discussions on climate change, and it was a significant topic at the 26</w:t>
      </w:r>
      <w:r w:rsidRPr="00901FBB">
        <w:rPr>
          <w:rFonts w:ascii="Arial" w:hAnsi="Arial" w:cs="Arial"/>
          <w:color w:val="0D0D0D"/>
          <w:shd w:val="clear" w:color="auto" w:fill="FFFFFF"/>
          <w:vertAlign w:val="superscript"/>
        </w:rPr>
        <w:t>th</w:t>
      </w:r>
      <w:r w:rsidRPr="00901FBB">
        <w:rPr>
          <w:rFonts w:ascii="Arial" w:hAnsi="Arial" w:cs="Arial"/>
          <w:color w:val="0D0D0D"/>
          <w:shd w:val="clear" w:color="auto" w:fill="FFFFFF"/>
        </w:rPr>
        <w:t xml:space="preserve"> United Nations Climate Change Conference of the Parties (COP26). COP26, held in Glasgow, Scotland, in November 2021, brought together world leaders, negotiators, activists, and experts to address the urgent need for collective action to combat climate change.</w:t>
      </w:r>
    </w:p>
    <w:p w14:paraId="654DDA9A" w14:textId="77777777" w:rsidR="00DD148A"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At COP26, many countries announced commitments to achieve net zero emissions by mid-century or earlier (International Energy Agency</w:t>
      </w:r>
      <w:r w:rsidR="005E62F6" w:rsidRPr="00901FBB">
        <w:rPr>
          <w:rFonts w:ascii="Arial" w:hAnsi="Arial" w:cs="Arial"/>
          <w:color w:val="0D0D0D"/>
          <w:shd w:val="clear" w:color="auto" w:fill="FFFFFF"/>
        </w:rPr>
        <w:t>,</w:t>
      </w:r>
      <w:r w:rsidRPr="00901FBB">
        <w:rPr>
          <w:rFonts w:ascii="Arial" w:hAnsi="Arial" w:cs="Arial"/>
          <w:color w:val="0D0D0D"/>
          <w:shd w:val="clear" w:color="auto" w:fill="FFFFFF"/>
        </w:rPr>
        <w:t xml:space="preserve"> 2023). </w:t>
      </w:r>
      <w:r w:rsidR="001C0878" w:rsidRPr="00901FBB">
        <w:rPr>
          <w:rFonts w:ascii="Arial" w:hAnsi="Arial" w:cs="Arial"/>
          <w:color w:val="0D0D0D"/>
          <w:shd w:val="clear" w:color="auto" w:fill="FFFFFF"/>
        </w:rPr>
        <w:t>With specific reference to India, the country has committed to achieve its net-zero emission target by 2070 (</w:t>
      </w:r>
      <w:r w:rsidR="009F40EE" w:rsidRPr="00901FBB">
        <w:rPr>
          <w:rFonts w:ascii="Arial" w:hAnsi="Arial" w:cs="Arial"/>
          <w:color w:val="0D0D0D"/>
          <w:shd w:val="clear" w:color="auto" w:fill="FFFFFF"/>
        </w:rPr>
        <w:t>PIB Delhi</w:t>
      </w:r>
      <w:r w:rsidR="005E62F6" w:rsidRPr="00901FBB">
        <w:rPr>
          <w:rFonts w:ascii="Arial" w:hAnsi="Arial" w:cs="Arial"/>
          <w:color w:val="0D0D0D"/>
          <w:shd w:val="clear" w:color="auto" w:fill="FFFFFF"/>
        </w:rPr>
        <w:t>,</w:t>
      </w:r>
      <w:r w:rsidR="001C0878" w:rsidRPr="00901FBB">
        <w:rPr>
          <w:rFonts w:ascii="Arial" w:hAnsi="Arial" w:cs="Arial"/>
          <w:color w:val="0D0D0D"/>
          <w:shd w:val="clear" w:color="auto" w:fill="FFFFFF"/>
        </w:rPr>
        <w:t xml:space="preserve"> 2023). </w:t>
      </w:r>
      <w:r w:rsidRPr="00901FBB">
        <w:rPr>
          <w:rFonts w:ascii="Arial" w:hAnsi="Arial" w:cs="Arial"/>
          <w:color w:val="0D0D0D"/>
          <w:shd w:val="clear" w:color="auto" w:fill="FFFFFF"/>
        </w:rPr>
        <w:t>These commitments were encapsulated in updated or enhanced nationally determined contributions (NDCs) under the Paris Agreement. To achieve net zero emissions, societies need to significantly reduce their emissions of greenhouse gases, particularly carbon dioxide, methane, and nitrous oxide. This can be accomplished through various means, including transitioning to renewable energy sources, improving energy efficiency, adopting sustainable land use practices, and implementing carbon capture and storage technologies.</w:t>
      </w:r>
    </w:p>
    <w:p w14:paraId="76C8355C" w14:textId="6B878369" w:rsidR="00DD148A" w:rsidRPr="00901FBB" w:rsidRDefault="005B60E6" w:rsidP="00926888">
      <w:pPr>
        <w:spacing w:line="240" w:lineRule="auto"/>
        <w:jc w:val="both"/>
        <w:rPr>
          <w:rFonts w:ascii="Arial" w:hAnsi="Arial" w:cs="Arial"/>
          <w:b/>
          <w:bCs/>
          <w:color w:val="0D0D0D"/>
          <w:shd w:val="clear" w:color="auto" w:fill="FFFFFF"/>
        </w:rPr>
      </w:pPr>
      <w:r w:rsidRPr="00901FBB">
        <w:rPr>
          <w:rFonts w:ascii="Arial" w:hAnsi="Arial" w:cs="Arial"/>
          <w:b/>
          <w:bCs/>
          <w:color w:val="0D0D0D"/>
          <w:shd w:val="clear" w:color="auto" w:fill="FFFFFF"/>
        </w:rPr>
        <w:t>6. TRENDS IN GLOBAL RENEWABLE ENERGY PRODUCTION</w:t>
      </w:r>
    </w:p>
    <w:p w14:paraId="79B40E71" w14:textId="1392CBF8" w:rsidR="00F10FD9"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Global renewable energy production has experienced tremendous growth in recent years</w:t>
      </w:r>
      <w:r w:rsidR="00605979">
        <w:rPr>
          <w:rFonts w:ascii="Arial" w:hAnsi="Arial" w:cs="Arial"/>
          <w:color w:val="0D0D0D"/>
          <w:shd w:val="clear" w:color="auto" w:fill="FFFFFF"/>
        </w:rPr>
        <w:t xml:space="preserve"> (Xu et al., 2019)</w:t>
      </w:r>
      <w:r w:rsidRPr="00901FBB">
        <w:rPr>
          <w:rFonts w:ascii="Arial" w:hAnsi="Arial" w:cs="Arial"/>
          <w:color w:val="0D0D0D"/>
          <w:shd w:val="clear" w:color="auto" w:fill="FFFFFF"/>
        </w:rPr>
        <w:t xml:space="preserve">. This growth can be attributed to various factors including technological advancements, </w:t>
      </w:r>
      <w:r w:rsidR="005B103A" w:rsidRPr="00901FBB">
        <w:rPr>
          <w:rFonts w:ascii="Arial" w:hAnsi="Arial" w:cs="Arial"/>
          <w:color w:val="0D0D0D"/>
          <w:shd w:val="clear" w:color="auto" w:fill="FFFFFF"/>
        </w:rPr>
        <w:t xml:space="preserve">oil crisis, </w:t>
      </w:r>
      <w:r w:rsidRPr="00901FBB">
        <w:rPr>
          <w:rFonts w:ascii="Arial" w:hAnsi="Arial" w:cs="Arial"/>
          <w:color w:val="0D0D0D"/>
          <w:shd w:val="clear" w:color="auto" w:fill="FFFFFF"/>
        </w:rPr>
        <w:t>declining costs of renewable energy technologies, supportive government policies, increasing environmental awareness, and the urgent need to mitigate climate change.</w:t>
      </w:r>
      <w:r w:rsidR="005B103A" w:rsidRPr="00901FBB">
        <w:rPr>
          <w:rFonts w:ascii="Arial" w:hAnsi="Arial" w:cs="Arial"/>
          <w:color w:val="0D0D0D"/>
          <w:shd w:val="clear" w:color="auto" w:fill="FFFFFF"/>
        </w:rPr>
        <w:t xml:space="preserve"> The four major crisis of fuel oils observed between 1973-2008 in the world history acted as turning points for the countries forcing them to diversify their energy resources and transition towards a cleaner and more sustainable energy system (</w:t>
      </w:r>
      <w:proofErr w:type="spellStart"/>
      <w:r w:rsidR="005B103A" w:rsidRPr="00901FBB">
        <w:rPr>
          <w:rFonts w:ascii="Arial" w:hAnsi="Arial" w:cs="Arial"/>
          <w:color w:val="0D0D0D"/>
          <w:shd w:val="clear" w:color="auto" w:fill="FFFFFF"/>
        </w:rPr>
        <w:t>Kesicki</w:t>
      </w:r>
      <w:proofErr w:type="spellEnd"/>
      <w:r w:rsidR="00BC1D6E" w:rsidRPr="00901FBB">
        <w:rPr>
          <w:rFonts w:ascii="Arial" w:hAnsi="Arial" w:cs="Arial"/>
          <w:color w:val="0D0D0D"/>
          <w:shd w:val="clear" w:color="auto" w:fill="FFFFFF"/>
        </w:rPr>
        <w:t>,</w:t>
      </w:r>
      <w:r w:rsidR="005B103A" w:rsidRPr="00901FBB">
        <w:rPr>
          <w:rFonts w:ascii="Arial" w:hAnsi="Arial" w:cs="Arial"/>
          <w:color w:val="0D0D0D"/>
          <w:shd w:val="clear" w:color="auto" w:fill="FFFFFF"/>
        </w:rPr>
        <w:t xml:space="preserve"> 2010; </w:t>
      </w:r>
      <w:r w:rsidR="00BC1D6E" w:rsidRPr="00901FBB">
        <w:rPr>
          <w:rFonts w:ascii="Arial" w:hAnsi="Arial" w:cs="Arial"/>
          <w:color w:val="0D0D0D"/>
          <w:shd w:val="clear" w:color="auto" w:fill="FFFFFF"/>
        </w:rPr>
        <w:t>Archer, 1990</w:t>
      </w:r>
      <w:r w:rsidR="005B103A" w:rsidRPr="00901FBB">
        <w:rPr>
          <w:rFonts w:ascii="Arial" w:hAnsi="Arial" w:cs="Arial"/>
          <w:color w:val="0D0D0D"/>
          <w:shd w:val="clear" w:color="auto" w:fill="FFFFFF"/>
        </w:rPr>
        <w:t>).</w:t>
      </w:r>
      <w:r w:rsidRPr="00901FBB">
        <w:rPr>
          <w:rFonts w:ascii="Arial" w:hAnsi="Arial" w:cs="Arial"/>
          <w:color w:val="0D0D0D"/>
          <w:shd w:val="clear" w:color="auto" w:fill="FFFFFF"/>
        </w:rPr>
        <w:t xml:space="preserve"> </w:t>
      </w:r>
      <w:r w:rsidRPr="00901FBB">
        <w:rPr>
          <w:rFonts w:ascii="Arial" w:hAnsi="Arial" w:cs="Arial"/>
          <w:b/>
          <w:bCs/>
          <w:color w:val="0D0D0D"/>
          <w:shd w:val="clear" w:color="auto" w:fill="FFFFFF"/>
        </w:rPr>
        <w:t xml:space="preserve">Figure </w:t>
      </w:r>
      <w:r w:rsidR="00A42D55" w:rsidRPr="00901FBB">
        <w:rPr>
          <w:rFonts w:ascii="Arial" w:hAnsi="Arial" w:cs="Arial"/>
          <w:b/>
          <w:bCs/>
          <w:color w:val="0D0D0D"/>
          <w:shd w:val="clear" w:color="auto" w:fill="FFFFFF"/>
        </w:rPr>
        <w:t>3</w:t>
      </w:r>
      <w:r w:rsidRPr="00901FBB">
        <w:rPr>
          <w:rFonts w:ascii="Arial" w:hAnsi="Arial" w:cs="Arial"/>
          <w:color w:val="0D0D0D"/>
          <w:shd w:val="clear" w:color="auto" w:fill="FFFFFF"/>
        </w:rPr>
        <w:t xml:space="preserve"> show</w:t>
      </w:r>
      <w:r w:rsidR="00DD16E9" w:rsidRPr="00901FBB">
        <w:rPr>
          <w:rFonts w:ascii="Arial" w:hAnsi="Arial" w:cs="Arial"/>
          <w:color w:val="0D0D0D"/>
          <w:shd w:val="clear" w:color="auto" w:fill="FFFFFF"/>
        </w:rPr>
        <w:t>s</w:t>
      </w:r>
      <w:r w:rsidRPr="00901FBB">
        <w:rPr>
          <w:rFonts w:ascii="Arial" w:hAnsi="Arial" w:cs="Arial"/>
          <w:color w:val="0D0D0D"/>
          <w:shd w:val="clear" w:color="auto" w:fill="FFFFFF"/>
        </w:rPr>
        <w:t xml:space="preserve"> how global renewable energy production has risen since 1990. </w:t>
      </w:r>
      <w:r w:rsidRPr="00901FBB">
        <w:rPr>
          <w:rFonts w:ascii="Arial" w:hAnsi="Arial" w:cs="Arial"/>
        </w:rPr>
        <w:t xml:space="preserve">Growth in renewable energy production during the period 1990-2000 was steady but relatively slow. </w:t>
      </w:r>
      <w:r w:rsidR="00DD16E9" w:rsidRPr="00901FBB">
        <w:rPr>
          <w:rFonts w:ascii="Arial" w:hAnsi="Arial" w:cs="Arial"/>
        </w:rPr>
        <w:t>With increasing energy demands and concerns about the environment, the production levels accelerated in the subsequent years.</w:t>
      </w:r>
    </w:p>
    <w:p w14:paraId="0B9B075B" w14:textId="181F8753" w:rsidR="00DD148A" w:rsidRPr="00901FBB" w:rsidRDefault="00DD148A" w:rsidP="00926888">
      <w:pPr>
        <w:spacing w:line="240" w:lineRule="auto"/>
        <w:ind w:firstLine="284"/>
        <w:jc w:val="both"/>
        <w:rPr>
          <w:rFonts w:ascii="Arial" w:hAnsi="Arial" w:cs="Arial"/>
        </w:rPr>
      </w:pPr>
      <w:r w:rsidRPr="00901FBB">
        <w:rPr>
          <w:rFonts w:ascii="Arial" w:hAnsi="Arial" w:cs="Arial"/>
          <w:color w:val="0D0D0D"/>
          <w:shd w:val="clear" w:color="auto" w:fill="FFFFFF"/>
        </w:rPr>
        <w:t>Renewable energy sources include solar, wind, hydroelectric, biomass, geothermal power</w:t>
      </w:r>
      <w:r w:rsidR="00EE5821" w:rsidRPr="00901FBB">
        <w:rPr>
          <w:rFonts w:ascii="Arial" w:hAnsi="Arial" w:cs="Arial"/>
          <w:color w:val="0D0D0D"/>
          <w:shd w:val="clear" w:color="auto" w:fill="FFFFFF"/>
        </w:rPr>
        <w:t>, and others</w:t>
      </w:r>
      <w:r w:rsidRPr="00901FBB">
        <w:rPr>
          <w:rFonts w:ascii="Arial" w:hAnsi="Arial" w:cs="Arial"/>
          <w:color w:val="0D0D0D"/>
          <w:shd w:val="clear" w:color="auto" w:fill="FFFFFF"/>
        </w:rPr>
        <w:t xml:space="preserve">. However, </w:t>
      </w:r>
      <w:r w:rsidR="008070A5" w:rsidRPr="00901FBB">
        <w:rPr>
          <w:rFonts w:ascii="Arial" w:hAnsi="Arial" w:cs="Arial"/>
        </w:rPr>
        <w:t>h</w:t>
      </w:r>
      <w:r w:rsidRPr="00901FBB">
        <w:rPr>
          <w:rFonts w:ascii="Arial" w:hAnsi="Arial" w:cs="Arial"/>
        </w:rPr>
        <w:t>ydropower is indeed a significant source of renewable energy worldwide. Many countries are increasingly focusing on solar and wind power as key components of their renewable energy strategies</w:t>
      </w:r>
      <w:r w:rsidR="00C531E3">
        <w:rPr>
          <w:rFonts w:ascii="Arial" w:hAnsi="Arial" w:cs="Arial"/>
        </w:rPr>
        <w:t xml:space="preserve"> (Zabihi et al., 2025)</w:t>
      </w:r>
      <w:r w:rsidRPr="00901FBB">
        <w:rPr>
          <w:rFonts w:ascii="Arial" w:hAnsi="Arial" w:cs="Arial"/>
        </w:rPr>
        <w:t xml:space="preserve">. In 2023, </w:t>
      </w:r>
      <w:r w:rsidR="009471C0" w:rsidRPr="00901FBB">
        <w:rPr>
          <w:rFonts w:ascii="Arial" w:hAnsi="Arial" w:cs="Arial"/>
        </w:rPr>
        <w:t>h</w:t>
      </w:r>
      <w:r w:rsidRPr="00901FBB">
        <w:rPr>
          <w:rFonts w:ascii="Arial" w:hAnsi="Arial" w:cs="Arial"/>
        </w:rPr>
        <w:t>ydroelectricity shared approximately 47% of renewable energy production while wind and solar energy shared 26% and 18% respectively (</w:t>
      </w:r>
      <w:r w:rsidRPr="00901FBB">
        <w:rPr>
          <w:rFonts w:ascii="Arial" w:hAnsi="Arial" w:cs="Arial"/>
          <w:b/>
          <w:bCs/>
        </w:rPr>
        <w:t>Figure</w:t>
      </w:r>
      <w:r w:rsidR="00C7144E" w:rsidRPr="00901FBB">
        <w:rPr>
          <w:rFonts w:ascii="Arial" w:hAnsi="Arial" w:cs="Arial"/>
          <w:b/>
          <w:bCs/>
        </w:rPr>
        <w:t xml:space="preserve"> 4</w:t>
      </w:r>
      <w:r w:rsidRPr="00901FBB">
        <w:rPr>
          <w:rFonts w:ascii="Arial" w:hAnsi="Arial" w:cs="Arial"/>
        </w:rPr>
        <w:t>).</w:t>
      </w:r>
    </w:p>
    <w:p w14:paraId="5575DCBD" w14:textId="6E07E2E9" w:rsidR="00DD148A"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 xml:space="preserve">As per International </w:t>
      </w:r>
      <w:r w:rsidR="0087692A" w:rsidRPr="00901FBB">
        <w:rPr>
          <w:rFonts w:ascii="Arial" w:hAnsi="Arial" w:cs="Arial"/>
          <w:color w:val="0D0D0D"/>
          <w:shd w:val="clear" w:color="auto" w:fill="FFFFFF"/>
        </w:rPr>
        <w:t>E</w:t>
      </w:r>
      <w:r w:rsidRPr="00901FBB">
        <w:rPr>
          <w:rFonts w:ascii="Arial" w:hAnsi="Arial" w:cs="Arial"/>
          <w:color w:val="0D0D0D"/>
          <w:shd w:val="clear" w:color="auto" w:fill="FFFFFF"/>
        </w:rPr>
        <w:t xml:space="preserve">nergy </w:t>
      </w:r>
      <w:r w:rsidR="0087692A" w:rsidRPr="00901FBB">
        <w:rPr>
          <w:rFonts w:ascii="Arial" w:hAnsi="Arial" w:cs="Arial"/>
          <w:color w:val="0D0D0D"/>
          <w:shd w:val="clear" w:color="auto" w:fill="FFFFFF"/>
        </w:rPr>
        <w:t>A</w:t>
      </w:r>
      <w:r w:rsidRPr="00901FBB">
        <w:rPr>
          <w:rFonts w:ascii="Arial" w:hAnsi="Arial" w:cs="Arial"/>
          <w:color w:val="0D0D0D"/>
          <w:shd w:val="clear" w:color="auto" w:fill="FFFFFF"/>
        </w:rPr>
        <w:t xml:space="preserve">gency </w:t>
      </w:r>
      <w:r w:rsidR="00456447" w:rsidRPr="00901FBB">
        <w:rPr>
          <w:rFonts w:ascii="Arial" w:hAnsi="Arial" w:cs="Arial"/>
          <w:color w:val="0D0D0D"/>
          <w:shd w:val="clear" w:color="auto" w:fill="FFFFFF"/>
        </w:rPr>
        <w:t>(</w:t>
      </w:r>
      <w:r w:rsidRPr="00901FBB">
        <w:rPr>
          <w:rFonts w:ascii="Arial" w:hAnsi="Arial" w:cs="Arial"/>
          <w:color w:val="0D0D0D"/>
          <w:shd w:val="clear" w:color="auto" w:fill="FFFFFF"/>
        </w:rPr>
        <w:t>2023</w:t>
      </w:r>
      <w:r w:rsidR="00456447" w:rsidRPr="00901FBB">
        <w:rPr>
          <w:rFonts w:ascii="Arial" w:hAnsi="Arial" w:cs="Arial"/>
          <w:color w:val="0D0D0D"/>
          <w:shd w:val="clear" w:color="auto" w:fill="FFFFFF"/>
        </w:rPr>
        <w:t>)</w:t>
      </w:r>
      <w:r w:rsidRPr="00901FBB">
        <w:rPr>
          <w:rFonts w:ascii="Arial" w:hAnsi="Arial" w:cs="Arial"/>
          <w:color w:val="0D0D0D"/>
          <w:shd w:val="clear" w:color="auto" w:fill="FFFFFF"/>
        </w:rPr>
        <w:t xml:space="preserve">, </w:t>
      </w:r>
      <w:r w:rsidR="002F3686" w:rsidRPr="00901FBB">
        <w:rPr>
          <w:rFonts w:ascii="Arial" w:hAnsi="Arial" w:cs="Arial"/>
          <w:color w:val="0D0D0D"/>
          <w:shd w:val="clear" w:color="auto" w:fill="FFFFFF"/>
        </w:rPr>
        <w:t>g</w:t>
      </w:r>
      <w:r w:rsidRPr="00901FBB">
        <w:rPr>
          <w:rFonts w:ascii="Arial" w:hAnsi="Arial" w:cs="Arial"/>
          <w:color w:val="0D0D0D"/>
          <w:shd w:val="clear" w:color="auto" w:fill="FFFFFF"/>
        </w:rPr>
        <w:t>lobal annual renewable capacity addition reached to nearly 510 gigawatts in 2023</w:t>
      </w:r>
      <w:r w:rsidR="00864FE0" w:rsidRPr="00901FBB">
        <w:rPr>
          <w:rFonts w:ascii="Arial" w:hAnsi="Arial" w:cs="Arial"/>
          <w:color w:val="0D0D0D"/>
          <w:shd w:val="clear" w:color="auto" w:fill="FFFFFF"/>
        </w:rPr>
        <w:t xml:space="preserve"> (</w:t>
      </w:r>
      <w:r w:rsidR="00864FE0" w:rsidRPr="00901FBB">
        <w:rPr>
          <w:rFonts w:ascii="Arial" w:hAnsi="Arial" w:cs="Arial"/>
          <w:b/>
          <w:bCs/>
          <w:color w:val="0D0D0D"/>
          <w:shd w:val="clear" w:color="auto" w:fill="FFFFFF"/>
        </w:rPr>
        <w:t>Figure 5</w:t>
      </w:r>
      <w:r w:rsidR="00864FE0" w:rsidRPr="00901FBB">
        <w:rPr>
          <w:rFonts w:ascii="Arial" w:hAnsi="Arial" w:cs="Arial"/>
          <w:color w:val="0D0D0D"/>
          <w:shd w:val="clear" w:color="auto" w:fill="FFFFFF"/>
        </w:rPr>
        <w:t>)</w:t>
      </w:r>
      <w:r w:rsidRPr="00901FBB">
        <w:rPr>
          <w:rFonts w:ascii="Arial" w:hAnsi="Arial" w:cs="Arial"/>
          <w:color w:val="0D0D0D"/>
          <w:shd w:val="clear" w:color="auto" w:fill="FFFFFF"/>
        </w:rPr>
        <w:t xml:space="preserve">. Among renewables, </w:t>
      </w:r>
      <w:r w:rsidR="002F3686" w:rsidRPr="00901FBB">
        <w:rPr>
          <w:rFonts w:ascii="Arial" w:hAnsi="Arial" w:cs="Arial"/>
          <w:color w:val="0D0D0D"/>
          <w:shd w:val="clear" w:color="auto" w:fill="FFFFFF"/>
        </w:rPr>
        <w:t>s</w:t>
      </w:r>
      <w:r w:rsidRPr="00901FBB">
        <w:rPr>
          <w:rFonts w:ascii="Arial" w:hAnsi="Arial" w:cs="Arial"/>
          <w:color w:val="0D0D0D"/>
          <w:shd w:val="clear" w:color="auto" w:fill="FFFFFF"/>
        </w:rPr>
        <w:t xml:space="preserve">olar PV installations experienced an impressive twenty-sixfold increase from 2010 to 2022. By the end of 2022, global cumulative solar PV installed capacity reached 1047 GW, making it one of the fastest-growing renewable energy technologies. </w:t>
      </w:r>
      <w:r w:rsidR="005F652C">
        <w:rPr>
          <w:rFonts w:ascii="Arial" w:hAnsi="Arial" w:cs="Arial"/>
          <w:color w:val="0D0D0D"/>
          <w:shd w:val="clear" w:color="auto" w:fill="FFFFFF"/>
        </w:rPr>
        <w:t>Though significant, current photovoltaic systems suffer from various challenges in their stability, efficiency, and energy density, which demand more research interventions in this direction (Kumar et al., 2024</w:t>
      </w:r>
      <w:r w:rsidR="00C21946">
        <w:rPr>
          <w:rFonts w:ascii="Arial" w:hAnsi="Arial" w:cs="Arial"/>
          <w:color w:val="0D0D0D"/>
          <w:shd w:val="clear" w:color="auto" w:fill="FFFFFF"/>
        </w:rPr>
        <w:t>b</w:t>
      </w:r>
      <w:r w:rsidR="00A67ADE">
        <w:rPr>
          <w:rFonts w:ascii="Arial" w:hAnsi="Arial" w:cs="Arial"/>
          <w:color w:val="0D0D0D"/>
          <w:shd w:val="clear" w:color="auto" w:fill="FFFFFF"/>
        </w:rPr>
        <w:t xml:space="preserve">; </w:t>
      </w:r>
      <w:r w:rsidR="00D260C7">
        <w:rPr>
          <w:rFonts w:ascii="Arial" w:hAnsi="Arial" w:cs="Arial"/>
          <w:color w:val="0D0D0D"/>
          <w:shd w:val="clear" w:color="auto" w:fill="FFFFFF"/>
        </w:rPr>
        <w:t>Kumar et al., 2024</w:t>
      </w:r>
      <w:r w:rsidR="00505CB3">
        <w:rPr>
          <w:rFonts w:ascii="Arial" w:hAnsi="Arial" w:cs="Arial"/>
          <w:color w:val="0D0D0D"/>
          <w:shd w:val="clear" w:color="auto" w:fill="FFFFFF"/>
        </w:rPr>
        <w:t>c</w:t>
      </w:r>
      <w:r w:rsidR="00D260C7">
        <w:rPr>
          <w:rFonts w:ascii="Arial" w:hAnsi="Arial" w:cs="Arial"/>
          <w:color w:val="0D0D0D"/>
          <w:shd w:val="clear" w:color="auto" w:fill="FFFFFF"/>
        </w:rPr>
        <w:t xml:space="preserve">; </w:t>
      </w:r>
      <w:r w:rsidR="00A67ADE">
        <w:rPr>
          <w:rFonts w:ascii="Arial" w:hAnsi="Arial" w:cs="Arial"/>
          <w:color w:val="0D0D0D"/>
          <w:shd w:val="clear" w:color="auto" w:fill="FFFFFF"/>
        </w:rPr>
        <w:t>Soni et al., 2024</w:t>
      </w:r>
      <w:r w:rsidR="005F652C">
        <w:rPr>
          <w:rFonts w:ascii="Arial" w:hAnsi="Arial" w:cs="Arial"/>
          <w:color w:val="0D0D0D"/>
          <w:shd w:val="clear" w:color="auto" w:fill="FFFFFF"/>
        </w:rPr>
        <w:t xml:space="preserve">). </w:t>
      </w:r>
      <w:r w:rsidRPr="00901FBB">
        <w:rPr>
          <w:rFonts w:ascii="Arial" w:hAnsi="Arial" w:cs="Arial"/>
          <w:color w:val="0D0D0D"/>
          <w:shd w:val="clear" w:color="auto" w:fill="FFFFFF"/>
        </w:rPr>
        <w:t xml:space="preserve">Wind power installations also saw substantial growth, with a five-fold increase from 2010 to 2022. </w:t>
      </w:r>
      <w:r w:rsidR="00203F59" w:rsidRPr="00901FBB">
        <w:rPr>
          <w:rFonts w:ascii="Arial" w:hAnsi="Arial" w:cs="Arial"/>
          <w:color w:val="0D0D0D"/>
          <w:shd w:val="clear" w:color="auto" w:fill="FFFFFF"/>
        </w:rPr>
        <w:t>The g</w:t>
      </w:r>
      <w:r w:rsidRPr="00901FBB">
        <w:rPr>
          <w:rFonts w:ascii="Arial" w:hAnsi="Arial" w:cs="Arial"/>
          <w:color w:val="0D0D0D"/>
          <w:shd w:val="clear" w:color="auto" w:fill="FFFFFF"/>
        </w:rPr>
        <w:t xml:space="preserve">lobal cumulative </w:t>
      </w:r>
      <w:r w:rsidR="00203F59" w:rsidRPr="00901FBB">
        <w:rPr>
          <w:rFonts w:ascii="Arial" w:hAnsi="Arial" w:cs="Arial"/>
          <w:color w:val="0D0D0D"/>
          <w:shd w:val="clear" w:color="auto" w:fill="FFFFFF"/>
        </w:rPr>
        <w:t xml:space="preserve">installed capacity for </w:t>
      </w:r>
      <w:r w:rsidRPr="00901FBB">
        <w:rPr>
          <w:rFonts w:ascii="Arial" w:hAnsi="Arial" w:cs="Arial"/>
          <w:color w:val="0D0D0D"/>
          <w:shd w:val="clear" w:color="auto" w:fill="FFFFFF"/>
        </w:rPr>
        <w:t>wind power</w:t>
      </w:r>
      <w:r w:rsidR="00203F59" w:rsidRPr="00901FBB">
        <w:rPr>
          <w:rFonts w:ascii="Arial" w:hAnsi="Arial" w:cs="Arial"/>
          <w:color w:val="0D0D0D"/>
          <w:shd w:val="clear" w:color="auto" w:fill="FFFFFF"/>
        </w:rPr>
        <w:t xml:space="preserve"> (onshore) by the end of 2022, neared</w:t>
      </w:r>
      <w:r w:rsidRPr="00901FBB">
        <w:rPr>
          <w:rFonts w:ascii="Arial" w:hAnsi="Arial" w:cs="Arial"/>
          <w:color w:val="0D0D0D"/>
          <w:shd w:val="clear" w:color="auto" w:fill="FFFFFF"/>
        </w:rPr>
        <w:t xml:space="preserve"> approximately 836 GW, indicating significant expansion in this sector.</w:t>
      </w:r>
      <w:r w:rsidR="00EE22E4" w:rsidRPr="00901FBB">
        <w:rPr>
          <w:rFonts w:ascii="Arial" w:hAnsi="Arial" w:cs="Arial"/>
          <w:color w:val="0D0D0D"/>
          <w:shd w:val="clear" w:color="auto" w:fill="FFFFFF"/>
        </w:rPr>
        <w:t xml:space="preserve"> Global biofuels production (Bioethanol and Biodiesel) also increased 1.5-fold between 2013 to 2023 and reached to 2072 thousands of barrels of oil equivalent per day in 2023 (Statistical Review of </w:t>
      </w:r>
      <w:r w:rsidR="00DA77A9">
        <w:rPr>
          <w:rFonts w:ascii="Arial" w:hAnsi="Arial" w:cs="Arial"/>
          <w:color w:val="0D0D0D"/>
          <w:shd w:val="clear" w:color="auto" w:fill="FFFFFF"/>
        </w:rPr>
        <w:t>W</w:t>
      </w:r>
      <w:r w:rsidR="00EE22E4" w:rsidRPr="00901FBB">
        <w:rPr>
          <w:rFonts w:ascii="Arial" w:hAnsi="Arial" w:cs="Arial"/>
          <w:color w:val="0D0D0D"/>
          <w:shd w:val="clear" w:color="auto" w:fill="FFFFFF"/>
        </w:rPr>
        <w:t xml:space="preserve">orld Energy </w:t>
      </w:r>
      <w:r w:rsidR="00DA77A9">
        <w:rPr>
          <w:rFonts w:ascii="Arial" w:hAnsi="Arial" w:cs="Arial"/>
          <w:color w:val="0D0D0D"/>
          <w:shd w:val="clear" w:color="auto" w:fill="FFFFFF"/>
        </w:rPr>
        <w:t>R</w:t>
      </w:r>
      <w:r w:rsidR="00EE22E4" w:rsidRPr="00901FBB">
        <w:rPr>
          <w:rFonts w:ascii="Arial" w:hAnsi="Arial" w:cs="Arial"/>
          <w:color w:val="0D0D0D"/>
          <w:shd w:val="clear" w:color="auto" w:fill="FFFFFF"/>
        </w:rPr>
        <w:t>eport</w:t>
      </w:r>
      <w:r w:rsidR="00DA77A9">
        <w:rPr>
          <w:rFonts w:ascii="Arial" w:hAnsi="Arial" w:cs="Arial"/>
          <w:color w:val="0D0D0D"/>
          <w:shd w:val="clear" w:color="auto" w:fill="FFFFFF"/>
        </w:rPr>
        <w:t>,</w:t>
      </w:r>
      <w:r w:rsidR="00EE22E4" w:rsidRPr="00901FBB">
        <w:rPr>
          <w:rFonts w:ascii="Arial" w:hAnsi="Arial" w:cs="Arial"/>
          <w:color w:val="0D0D0D"/>
          <w:shd w:val="clear" w:color="auto" w:fill="FFFFFF"/>
        </w:rPr>
        <w:t xml:space="preserve"> 2024). Global hydrogen production capacity showed approximately 1.4-fold increment from 2013 to 2023 and reached to the level of 4,835 thousand </w:t>
      </w:r>
      <w:proofErr w:type="spellStart"/>
      <w:r w:rsidR="00EE22E4" w:rsidRPr="00901FBB">
        <w:rPr>
          <w:rFonts w:ascii="Arial" w:hAnsi="Arial" w:cs="Arial"/>
          <w:color w:val="0D0D0D"/>
          <w:shd w:val="clear" w:color="auto" w:fill="FFFFFF"/>
        </w:rPr>
        <w:t>tonnes</w:t>
      </w:r>
      <w:proofErr w:type="spellEnd"/>
      <w:r w:rsidR="00EE22E4" w:rsidRPr="00901FBB">
        <w:rPr>
          <w:rFonts w:ascii="Arial" w:hAnsi="Arial" w:cs="Arial"/>
          <w:color w:val="0D0D0D"/>
          <w:shd w:val="clear" w:color="auto" w:fill="FFFFFF"/>
        </w:rPr>
        <w:t xml:space="preserve"> in 2023 (Statistical Review of World Energy Report</w:t>
      </w:r>
      <w:r w:rsidR="00DA77A9">
        <w:rPr>
          <w:rFonts w:ascii="Arial" w:hAnsi="Arial" w:cs="Arial"/>
          <w:color w:val="0D0D0D"/>
          <w:shd w:val="clear" w:color="auto" w:fill="FFFFFF"/>
        </w:rPr>
        <w:t>.</w:t>
      </w:r>
      <w:r w:rsidR="00EE22E4" w:rsidRPr="00901FBB">
        <w:rPr>
          <w:rFonts w:ascii="Arial" w:hAnsi="Arial" w:cs="Arial"/>
          <w:color w:val="0D0D0D"/>
          <w:shd w:val="clear" w:color="auto" w:fill="FFFFFF"/>
        </w:rPr>
        <w:t xml:space="preserve"> 2024).</w:t>
      </w:r>
    </w:p>
    <w:p w14:paraId="25A21EB8" w14:textId="7451A06A" w:rsidR="00DD148A" w:rsidRPr="00901FBB" w:rsidRDefault="00DD148A" w:rsidP="00926888">
      <w:pPr>
        <w:spacing w:line="240" w:lineRule="auto"/>
        <w:ind w:firstLine="284"/>
        <w:jc w:val="both"/>
        <w:rPr>
          <w:rFonts w:ascii="Arial" w:hAnsi="Arial" w:cs="Arial"/>
        </w:rPr>
      </w:pPr>
      <w:r w:rsidRPr="00901FBB">
        <w:rPr>
          <w:rFonts w:ascii="Arial" w:hAnsi="Arial" w:cs="Arial"/>
          <w:color w:val="0D0D0D"/>
          <w:shd w:val="clear" w:color="auto" w:fill="FFFFFF"/>
        </w:rPr>
        <w:lastRenderedPageBreak/>
        <w:t xml:space="preserve">Wind power installations also saw substantial growth, with a five-fold increase from 2010 to 2022. Hydropower </w:t>
      </w:r>
      <w:r w:rsidR="00997308" w:rsidRPr="00901FBB">
        <w:rPr>
          <w:rFonts w:ascii="Arial" w:hAnsi="Arial" w:cs="Arial"/>
          <w:color w:val="0D0D0D"/>
          <w:shd w:val="clear" w:color="auto" w:fill="FFFFFF"/>
        </w:rPr>
        <w:t>constitute</w:t>
      </w:r>
      <w:r w:rsidRPr="00901FBB">
        <w:rPr>
          <w:rFonts w:ascii="Arial" w:hAnsi="Arial" w:cs="Arial"/>
          <w:color w:val="0D0D0D"/>
          <w:shd w:val="clear" w:color="auto" w:fill="FFFFFF"/>
        </w:rPr>
        <w:t>s the largest</w:t>
      </w:r>
      <w:r w:rsidR="00997308" w:rsidRPr="00901FBB">
        <w:rPr>
          <w:rFonts w:ascii="Arial" w:hAnsi="Arial" w:cs="Arial"/>
          <w:color w:val="0D0D0D"/>
          <w:shd w:val="clear" w:color="auto" w:fill="FFFFFF"/>
        </w:rPr>
        <w:t xml:space="preserve"> share of installed capacity</w:t>
      </w:r>
      <w:r w:rsidR="008E3C76" w:rsidRPr="00901FBB">
        <w:rPr>
          <w:rFonts w:ascii="Arial" w:hAnsi="Arial" w:cs="Arial"/>
          <w:color w:val="0D0D0D"/>
          <w:shd w:val="clear" w:color="auto" w:fill="FFFFFF"/>
        </w:rPr>
        <w:t xml:space="preserve"> </w:t>
      </w:r>
      <w:r w:rsidR="00997308" w:rsidRPr="00901FBB">
        <w:rPr>
          <w:rFonts w:ascii="Arial" w:hAnsi="Arial" w:cs="Arial"/>
          <w:color w:val="0D0D0D"/>
          <w:shd w:val="clear" w:color="auto" w:fill="FFFFFF"/>
        </w:rPr>
        <w:t>for</w:t>
      </w:r>
      <w:r w:rsidR="008E3C76" w:rsidRPr="00901FBB">
        <w:rPr>
          <w:rFonts w:ascii="Arial" w:hAnsi="Arial" w:cs="Arial"/>
          <w:color w:val="0D0D0D"/>
          <w:shd w:val="clear" w:color="auto" w:fill="FFFFFF"/>
        </w:rPr>
        <w:t xml:space="preserve"> </w:t>
      </w:r>
      <w:r w:rsidRPr="00901FBB">
        <w:rPr>
          <w:rFonts w:ascii="Arial" w:hAnsi="Arial" w:cs="Arial"/>
          <w:color w:val="0D0D0D"/>
          <w:shd w:val="clear" w:color="auto" w:fill="FFFFFF"/>
        </w:rPr>
        <w:t xml:space="preserve">renewable power </w:t>
      </w:r>
      <w:r w:rsidR="00997308" w:rsidRPr="00901FBB">
        <w:rPr>
          <w:rFonts w:ascii="Arial" w:hAnsi="Arial" w:cs="Arial"/>
          <w:color w:val="0D0D0D"/>
          <w:shd w:val="clear" w:color="auto" w:fill="FFFFFF"/>
        </w:rPr>
        <w:t>production</w:t>
      </w:r>
      <w:r w:rsidRPr="00901FBB">
        <w:rPr>
          <w:rFonts w:ascii="Arial" w:hAnsi="Arial" w:cs="Arial"/>
          <w:color w:val="0D0D0D"/>
          <w:shd w:val="clear" w:color="auto" w:fill="FFFFFF"/>
        </w:rPr>
        <w:t xml:space="preserve">. By 2022, global hydropower installed capacity (excluding pumped hydro) reached 1256 GW, accounting for 37% of the total renewable capacity. </w:t>
      </w:r>
      <w:r w:rsidR="00DA77A9">
        <w:rPr>
          <w:rFonts w:ascii="Arial" w:hAnsi="Arial" w:cs="Arial"/>
          <w:color w:val="0D0D0D"/>
          <w:shd w:val="clear" w:color="auto" w:fill="FFFFFF"/>
        </w:rPr>
        <w:t xml:space="preserve">Other sources like </w:t>
      </w:r>
      <w:r w:rsidR="00DA77A9">
        <w:rPr>
          <w:rFonts w:ascii="Arial" w:hAnsi="Arial" w:cs="Arial"/>
        </w:rPr>
        <w:t>g</w:t>
      </w:r>
      <w:r w:rsidR="001643FB" w:rsidRPr="00901FBB">
        <w:rPr>
          <w:rFonts w:ascii="Arial" w:hAnsi="Arial" w:cs="Arial"/>
        </w:rPr>
        <w:t xml:space="preserve">eothermal, biomass, tidal, wave, and waste </w:t>
      </w:r>
      <w:r w:rsidR="00DA77A9">
        <w:rPr>
          <w:rFonts w:ascii="Arial" w:hAnsi="Arial" w:cs="Arial"/>
        </w:rPr>
        <w:t xml:space="preserve">to </w:t>
      </w:r>
      <w:r w:rsidR="001643FB" w:rsidRPr="00901FBB">
        <w:rPr>
          <w:rFonts w:ascii="Arial" w:hAnsi="Arial" w:cs="Arial"/>
        </w:rPr>
        <w:t xml:space="preserve">energy sources, </w:t>
      </w:r>
      <w:r w:rsidR="00DA77A9">
        <w:rPr>
          <w:rFonts w:ascii="Arial" w:hAnsi="Arial" w:cs="Arial"/>
        </w:rPr>
        <w:t xml:space="preserve">although </w:t>
      </w:r>
      <w:r w:rsidR="001643FB" w:rsidRPr="00901FBB">
        <w:rPr>
          <w:rFonts w:ascii="Arial" w:hAnsi="Arial" w:cs="Arial"/>
        </w:rPr>
        <w:t>start</w:t>
      </w:r>
      <w:r w:rsidR="00DA77A9">
        <w:rPr>
          <w:rFonts w:ascii="Arial" w:hAnsi="Arial" w:cs="Arial"/>
        </w:rPr>
        <w:t>ed</w:t>
      </w:r>
      <w:r w:rsidR="001643FB" w:rsidRPr="00901FBB">
        <w:rPr>
          <w:rFonts w:ascii="Arial" w:hAnsi="Arial" w:cs="Arial"/>
        </w:rPr>
        <w:t xml:space="preserve"> from a smaller </w:t>
      </w:r>
      <w:proofErr w:type="spellStart"/>
      <w:proofErr w:type="gramStart"/>
      <w:r w:rsidR="001643FB" w:rsidRPr="00901FBB">
        <w:rPr>
          <w:rFonts w:ascii="Arial" w:hAnsi="Arial" w:cs="Arial"/>
        </w:rPr>
        <w:t>base,experienced</w:t>
      </w:r>
      <w:proofErr w:type="spellEnd"/>
      <w:proofErr w:type="gramEnd"/>
      <w:r w:rsidR="001643FB" w:rsidRPr="00901FBB">
        <w:rPr>
          <w:rFonts w:ascii="Arial" w:hAnsi="Arial" w:cs="Arial"/>
        </w:rPr>
        <w:t xml:space="preserve"> rapid growth over the past decade. The combined electricity production from these renewables reached 792.43 TWh in 2024 from 378.38 TWh levels in 2010 (Energy Institute - Statistical Review of World Energy, 2025).</w:t>
      </w:r>
    </w:p>
    <w:p w14:paraId="471F94A1" w14:textId="50FBA1E2" w:rsidR="004E65E4" w:rsidRPr="00901FBB" w:rsidRDefault="004E65E4" w:rsidP="00926888">
      <w:pPr>
        <w:spacing w:line="240" w:lineRule="auto"/>
        <w:ind w:firstLine="284"/>
        <w:jc w:val="both"/>
        <w:rPr>
          <w:rFonts w:ascii="Arial" w:hAnsi="Arial" w:cs="Arial"/>
        </w:rPr>
      </w:pPr>
      <w:r w:rsidRPr="00901FBB">
        <w:rPr>
          <w:rFonts w:ascii="Arial" w:hAnsi="Arial" w:cs="Arial"/>
        </w:rPr>
        <w:t>The current progress in the renewable energy sector has been advocated by various initiatives taken by several countries across the world. For instance, the Germany government has introduced feed-in tariffs to promote and support renewable energy producers by guaranteeing them a fixed amount of income from the electricity generation (</w:t>
      </w:r>
      <w:r w:rsidR="00125DE9" w:rsidRPr="00901FBB">
        <w:rPr>
          <w:rFonts w:ascii="Arial" w:hAnsi="Arial" w:cs="Arial"/>
        </w:rPr>
        <w:t>European Environment Agency, 2005-2012)</w:t>
      </w:r>
      <w:r w:rsidRPr="00901FBB">
        <w:rPr>
          <w:rFonts w:ascii="Arial" w:hAnsi="Arial" w:cs="Arial"/>
        </w:rPr>
        <w:t xml:space="preserve">. </w:t>
      </w:r>
      <w:r w:rsidR="00A52529" w:rsidRPr="00901FBB">
        <w:rPr>
          <w:rFonts w:ascii="Arial" w:hAnsi="Arial" w:cs="Arial"/>
        </w:rPr>
        <w:t>Studies have predicted that</w:t>
      </w:r>
      <w:r w:rsidR="00614A30" w:rsidRPr="00901FBB">
        <w:rPr>
          <w:rFonts w:ascii="Arial" w:hAnsi="Arial" w:cs="Arial"/>
        </w:rPr>
        <w:t xml:space="preserve"> the</w:t>
      </w:r>
      <w:r w:rsidR="00A52529" w:rsidRPr="00901FBB">
        <w:rPr>
          <w:rFonts w:ascii="Arial" w:hAnsi="Arial" w:cs="Arial"/>
        </w:rPr>
        <w:t xml:space="preserve"> implement</w:t>
      </w:r>
      <w:r w:rsidR="00614A30" w:rsidRPr="00901FBB">
        <w:rPr>
          <w:rFonts w:ascii="Arial" w:hAnsi="Arial" w:cs="Arial"/>
        </w:rPr>
        <w:t>ation of</w:t>
      </w:r>
      <w:r w:rsidR="00A52529" w:rsidRPr="00901FBB">
        <w:rPr>
          <w:rFonts w:ascii="Arial" w:hAnsi="Arial" w:cs="Arial"/>
        </w:rPr>
        <w:t xml:space="preserve"> investment and production tax credits </w:t>
      </w:r>
      <w:r w:rsidR="00614A30" w:rsidRPr="00901FBB">
        <w:rPr>
          <w:rFonts w:ascii="Arial" w:hAnsi="Arial" w:cs="Arial"/>
        </w:rPr>
        <w:t>may increase</w:t>
      </w:r>
      <w:r w:rsidR="00A52529" w:rsidRPr="00901FBB">
        <w:rPr>
          <w:rFonts w:ascii="Arial" w:hAnsi="Arial" w:cs="Arial"/>
        </w:rPr>
        <w:t xml:space="preserve"> solar energy generation </w:t>
      </w:r>
      <w:r w:rsidR="00614A30" w:rsidRPr="00901FBB">
        <w:rPr>
          <w:rFonts w:ascii="Arial" w:hAnsi="Arial" w:cs="Arial"/>
        </w:rPr>
        <w:t>by 10%</w:t>
      </w:r>
      <w:r w:rsidR="00D54B8F" w:rsidRPr="00901FBB">
        <w:rPr>
          <w:rFonts w:ascii="Arial" w:hAnsi="Arial" w:cs="Arial"/>
        </w:rPr>
        <w:t xml:space="preserve"> in United States</w:t>
      </w:r>
      <w:r w:rsidR="00614A30" w:rsidRPr="00901FBB">
        <w:rPr>
          <w:rFonts w:ascii="Arial" w:hAnsi="Arial" w:cs="Arial"/>
        </w:rPr>
        <w:t xml:space="preserve"> (EIA, 2022).</w:t>
      </w:r>
      <w:r w:rsidR="00440286" w:rsidRPr="00901FBB">
        <w:rPr>
          <w:rFonts w:ascii="Arial" w:hAnsi="Arial" w:cs="Arial"/>
        </w:rPr>
        <w:t xml:space="preserve"> </w:t>
      </w:r>
      <w:r w:rsidR="00172901" w:rsidRPr="00901FBB">
        <w:rPr>
          <w:rFonts w:ascii="Arial" w:hAnsi="Arial" w:cs="Arial"/>
        </w:rPr>
        <w:t xml:space="preserve">Other schemes like renewable portfolio standards </w:t>
      </w:r>
      <w:r w:rsidR="000F5FBD" w:rsidRPr="00901FBB">
        <w:rPr>
          <w:rFonts w:ascii="Arial" w:hAnsi="Arial" w:cs="Arial"/>
        </w:rPr>
        <w:t xml:space="preserve">have been introduced </w:t>
      </w:r>
      <w:r w:rsidR="00172901" w:rsidRPr="00901FBB">
        <w:rPr>
          <w:rFonts w:ascii="Arial" w:hAnsi="Arial" w:cs="Arial"/>
        </w:rPr>
        <w:t>in</w:t>
      </w:r>
      <w:r w:rsidR="000F5FBD" w:rsidRPr="00901FBB">
        <w:rPr>
          <w:rFonts w:ascii="Arial" w:hAnsi="Arial" w:cs="Arial"/>
        </w:rPr>
        <w:t xml:space="preserve"> several countries like</w:t>
      </w:r>
      <w:r w:rsidR="00172901" w:rsidRPr="00901FBB">
        <w:rPr>
          <w:rFonts w:ascii="Arial" w:hAnsi="Arial" w:cs="Arial"/>
        </w:rPr>
        <w:t xml:space="preserve"> Australia, California, Korea, and Mexico</w:t>
      </w:r>
      <w:r w:rsidR="000F5FBD" w:rsidRPr="00901FBB">
        <w:rPr>
          <w:rFonts w:ascii="Arial" w:hAnsi="Arial" w:cs="Arial"/>
        </w:rPr>
        <w:t xml:space="preserve">. These standards help in achieving renewable energy targets to enhance their share </w:t>
      </w:r>
      <w:r w:rsidR="00E705DB" w:rsidRPr="00901FBB">
        <w:rPr>
          <w:rFonts w:ascii="Arial" w:hAnsi="Arial" w:cs="Arial"/>
        </w:rPr>
        <w:t>in clean energy (</w:t>
      </w:r>
      <w:r w:rsidR="00794055" w:rsidRPr="00901FBB">
        <w:rPr>
          <w:rFonts w:ascii="Arial" w:hAnsi="Arial" w:cs="Arial"/>
        </w:rPr>
        <w:t>Heeter et al.</w:t>
      </w:r>
      <w:r w:rsidR="00E705DB" w:rsidRPr="00901FBB">
        <w:rPr>
          <w:rFonts w:ascii="Arial" w:hAnsi="Arial" w:cs="Arial"/>
        </w:rPr>
        <w:t>, 2019).</w:t>
      </w:r>
    </w:p>
    <w:p w14:paraId="57814D70" w14:textId="63D0B57C" w:rsidR="00DD148A"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Overall, these statistics underscore the significant progress made in transitioning towards a more sustainable and diversified energy mix. The growth of renewable energy technologies reflects increasing global efforts to reduce carbon emissions, mitigate climate change, and achieve energy security and sustainability goals</w:t>
      </w:r>
      <w:r w:rsidR="00605979">
        <w:rPr>
          <w:rFonts w:ascii="Arial" w:hAnsi="Arial" w:cs="Arial"/>
          <w:color w:val="0D0D0D"/>
          <w:shd w:val="clear" w:color="auto" w:fill="FFFFFF"/>
        </w:rPr>
        <w:t xml:space="preserve"> (</w:t>
      </w:r>
      <w:proofErr w:type="spellStart"/>
      <w:r w:rsidR="00605979">
        <w:rPr>
          <w:rFonts w:ascii="Arial" w:hAnsi="Arial" w:cs="Arial"/>
          <w:color w:val="0D0D0D"/>
          <w:shd w:val="clear" w:color="auto" w:fill="FFFFFF"/>
        </w:rPr>
        <w:t>Demirbas</w:t>
      </w:r>
      <w:proofErr w:type="spellEnd"/>
      <w:r w:rsidR="00605979">
        <w:rPr>
          <w:rFonts w:ascii="Arial" w:hAnsi="Arial" w:cs="Arial"/>
          <w:color w:val="0D0D0D"/>
          <w:shd w:val="clear" w:color="auto" w:fill="FFFFFF"/>
        </w:rPr>
        <w:t>, 2009)</w:t>
      </w:r>
      <w:r w:rsidRPr="00901FBB">
        <w:rPr>
          <w:rFonts w:ascii="Arial" w:hAnsi="Arial" w:cs="Arial"/>
          <w:color w:val="0D0D0D"/>
          <w:shd w:val="clear" w:color="auto" w:fill="FFFFFF"/>
        </w:rPr>
        <w:t>.</w:t>
      </w:r>
      <w:r w:rsidR="00605979">
        <w:rPr>
          <w:rFonts w:ascii="Arial" w:hAnsi="Arial" w:cs="Arial"/>
          <w:color w:val="0D0D0D"/>
          <w:shd w:val="clear" w:color="auto" w:fill="FFFFFF"/>
        </w:rPr>
        <w:t xml:space="preserve"> </w:t>
      </w:r>
    </w:p>
    <w:p w14:paraId="16849E4D" w14:textId="470D7E8F" w:rsidR="00DD148A" w:rsidRPr="00901FBB" w:rsidRDefault="005B60E6" w:rsidP="00926888">
      <w:pPr>
        <w:spacing w:line="240" w:lineRule="auto"/>
        <w:jc w:val="both"/>
        <w:rPr>
          <w:rFonts w:ascii="Arial" w:hAnsi="Arial" w:cs="Arial"/>
          <w:b/>
        </w:rPr>
      </w:pPr>
      <w:r w:rsidRPr="00901FBB">
        <w:rPr>
          <w:rFonts w:ascii="Arial" w:hAnsi="Arial" w:cs="Arial"/>
          <w:b/>
        </w:rPr>
        <w:t>7. INDIA’S NATIONALLY DETERMINED CONTRIBUTIONS (NDC) AND EFFORTS TO REDUCE CLIMATE CHANGE</w:t>
      </w:r>
    </w:p>
    <w:p w14:paraId="78B9B6ED" w14:textId="205F4011" w:rsidR="00DD148A" w:rsidRPr="00901FBB" w:rsidRDefault="00DD148A" w:rsidP="00926888">
      <w:pPr>
        <w:spacing w:line="240" w:lineRule="auto"/>
        <w:ind w:firstLine="284"/>
        <w:jc w:val="both"/>
        <w:rPr>
          <w:rFonts w:ascii="Arial" w:hAnsi="Arial" w:cs="Arial"/>
        </w:rPr>
      </w:pPr>
      <w:r w:rsidRPr="00901FBB">
        <w:rPr>
          <w:rFonts w:ascii="Arial" w:hAnsi="Arial" w:cs="Arial"/>
        </w:rPr>
        <w:t xml:space="preserve">India submitted </w:t>
      </w:r>
      <w:r w:rsidR="00F577E0" w:rsidRPr="00901FBB">
        <w:rPr>
          <w:rFonts w:ascii="Arial" w:hAnsi="Arial" w:cs="Arial"/>
        </w:rPr>
        <w:t>i</w:t>
      </w:r>
      <w:r w:rsidRPr="00901FBB">
        <w:rPr>
          <w:rFonts w:ascii="Arial" w:hAnsi="Arial" w:cs="Arial"/>
        </w:rPr>
        <w:t>ts NDC on 2</w:t>
      </w:r>
      <w:r w:rsidRPr="00901FBB">
        <w:rPr>
          <w:rFonts w:ascii="Arial" w:hAnsi="Arial" w:cs="Arial"/>
          <w:vertAlign w:val="superscript"/>
        </w:rPr>
        <w:t>nd</w:t>
      </w:r>
      <w:r w:rsidRPr="00901FBB">
        <w:rPr>
          <w:rFonts w:ascii="Arial" w:hAnsi="Arial" w:cs="Arial"/>
        </w:rPr>
        <w:t xml:space="preserve"> Oct</w:t>
      </w:r>
      <w:r w:rsidR="00F577E0" w:rsidRPr="00901FBB">
        <w:rPr>
          <w:rFonts w:ascii="Arial" w:hAnsi="Arial" w:cs="Arial"/>
        </w:rPr>
        <w:t>ober</w:t>
      </w:r>
      <w:r w:rsidRPr="00901FBB">
        <w:rPr>
          <w:rFonts w:ascii="Arial" w:hAnsi="Arial" w:cs="Arial"/>
        </w:rPr>
        <w:t xml:space="preserve"> 2015 to UNFCCC for the period of 2021-2030. As per the NDC, India </w:t>
      </w:r>
      <w:r w:rsidR="00E279E9" w:rsidRPr="00901FBB">
        <w:rPr>
          <w:rFonts w:ascii="Arial" w:hAnsi="Arial" w:cs="Arial"/>
        </w:rPr>
        <w:t xml:space="preserve">has </w:t>
      </w:r>
      <w:r w:rsidRPr="00901FBB">
        <w:rPr>
          <w:rFonts w:ascii="Arial" w:hAnsi="Arial" w:cs="Arial"/>
        </w:rPr>
        <w:t xml:space="preserve">committed to reduce </w:t>
      </w:r>
      <w:r w:rsidR="00A91B24" w:rsidRPr="00901FBB">
        <w:rPr>
          <w:rFonts w:ascii="Arial" w:hAnsi="Arial" w:cs="Arial"/>
        </w:rPr>
        <w:t xml:space="preserve">the </w:t>
      </w:r>
      <w:r w:rsidRPr="00901FBB">
        <w:rPr>
          <w:rFonts w:ascii="Arial" w:hAnsi="Arial" w:cs="Arial"/>
        </w:rPr>
        <w:t xml:space="preserve">emission intensity </w:t>
      </w:r>
      <w:r w:rsidR="00A91B24" w:rsidRPr="00901FBB">
        <w:rPr>
          <w:rFonts w:ascii="Arial" w:hAnsi="Arial" w:cs="Arial"/>
        </w:rPr>
        <w:t xml:space="preserve">of its GDP </w:t>
      </w:r>
      <w:r w:rsidRPr="00901FBB">
        <w:rPr>
          <w:rFonts w:ascii="Arial" w:hAnsi="Arial" w:cs="Arial"/>
        </w:rPr>
        <w:t xml:space="preserve">by 33-35% </w:t>
      </w:r>
      <w:r w:rsidR="00E279E9" w:rsidRPr="00901FBB">
        <w:rPr>
          <w:rFonts w:ascii="Arial" w:hAnsi="Arial" w:cs="Arial"/>
        </w:rPr>
        <w:t>by 2030 as compared to its 2005 level</w:t>
      </w:r>
      <w:r w:rsidRPr="00901FBB">
        <w:rPr>
          <w:rFonts w:ascii="Arial" w:hAnsi="Arial" w:cs="Arial"/>
        </w:rPr>
        <w:t xml:space="preserve">. The second important commitment was to achieve 40% </w:t>
      </w:r>
      <w:r w:rsidR="00567549" w:rsidRPr="00901FBB">
        <w:rPr>
          <w:rFonts w:ascii="Arial" w:hAnsi="Arial" w:cs="Arial"/>
        </w:rPr>
        <w:t xml:space="preserve">of its installed electrical power production </w:t>
      </w:r>
      <w:r w:rsidRPr="00901FBB">
        <w:rPr>
          <w:rFonts w:ascii="Arial" w:hAnsi="Arial" w:cs="Arial"/>
        </w:rPr>
        <w:t xml:space="preserve">from non-fossil </w:t>
      </w:r>
      <w:r w:rsidR="00416579" w:rsidRPr="00901FBB">
        <w:rPr>
          <w:rFonts w:ascii="Arial" w:hAnsi="Arial" w:cs="Arial"/>
        </w:rPr>
        <w:t>fuel-based</w:t>
      </w:r>
      <w:r w:rsidRPr="00901FBB">
        <w:rPr>
          <w:rFonts w:ascii="Arial" w:hAnsi="Arial" w:cs="Arial"/>
        </w:rPr>
        <w:t xml:space="preserve"> resources by </w:t>
      </w:r>
      <w:r w:rsidR="00567549" w:rsidRPr="00901FBB">
        <w:rPr>
          <w:rFonts w:ascii="Arial" w:hAnsi="Arial" w:cs="Arial"/>
        </w:rPr>
        <w:t xml:space="preserve">the year </w:t>
      </w:r>
      <w:r w:rsidRPr="00901FBB">
        <w:rPr>
          <w:rFonts w:ascii="Arial" w:hAnsi="Arial" w:cs="Arial"/>
        </w:rPr>
        <w:t>2030. India also committed to increase forest and tree cover sink</w:t>
      </w:r>
      <w:r w:rsidR="00FD244F" w:rsidRPr="00901FBB">
        <w:rPr>
          <w:rFonts w:ascii="Arial" w:hAnsi="Arial" w:cs="Arial"/>
        </w:rPr>
        <w:t xml:space="preserve"> by</w:t>
      </w:r>
      <w:r w:rsidRPr="00901FBB">
        <w:rPr>
          <w:rFonts w:ascii="Arial" w:hAnsi="Arial" w:cs="Arial"/>
        </w:rPr>
        <w:t xml:space="preserve"> additional 2.5-3 billion </w:t>
      </w:r>
      <w:r w:rsidR="00416579" w:rsidRPr="00901FBB">
        <w:rPr>
          <w:rFonts w:ascii="Arial" w:hAnsi="Arial" w:cs="Arial"/>
        </w:rPr>
        <w:t>tons of</w:t>
      </w:r>
      <w:r w:rsidRPr="00901FBB">
        <w:rPr>
          <w:rFonts w:ascii="Arial" w:hAnsi="Arial" w:cs="Arial"/>
        </w:rPr>
        <w:t xml:space="preserve"> carbon by 2030. The country further updated its NDC at 26</w:t>
      </w:r>
      <w:r w:rsidRPr="00901FBB">
        <w:rPr>
          <w:rFonts w:ascii="Arial" w:hAnsi="Arial" w:cs="Arial"/>
          <w:vertAlign w:val="superscript"/>
        </w:rPr>
        <w:t>th</w:t>
      </w:r>
      <w:r w:rsidRPr="00901FBB">
        <w:rPr>
          <w:rFonts w:ascii="Arial" w:hAnsi="Arial" w:cs="Arial"/>
        </w:rPr>
        <w:t xml:space="preserve"> UNFCCC conference (COP 26) held in Glasgow, United Kingdom in 2021. </w:t>
      </w:r>
      <w:r w:rsidR="00D72D03" w:rsidRPr="00901FBB">
        <w:rPr>
          <w:rFonts w:ascii="Arial" w:hAnsi="Arial" w:cs="Arial"/>
        </w:rPr>
        <w:t>The country</w:t>
      </w:r>
      <w:r w:rsidR="00FD244F" w:rsidRPr="00901FBB">
        <w:rPr>
          <w:rFonts w:ascii="Arial" w:hAnsi="Arial" w:cs="Arial"/>
        </w:rPr>
        <w:t xml:space="preserve"> updated its</w:t>
      </w:r>
      <w:r w:rsidR="00D72D03" w:rsidRPr="00901FBB">
        <w:rPr>
          <w:rFonts w:ascii="Arial" w:hAnsi="Arial" w:cs="Arial"/>
        </w:rPr>
        <w:t xml:space="preserve"> commit</w:t>
      </w:r>
      <w:r w:rsidR="00FD244F" w:rsidRPr="00901FBB">
        <w:rPr>
          <w:rFonts w:ascii="Arial" w:hAnsi="Arial" w:cs="Arial"/>
        </w:rPr>
        <w:t>ment</w:t>
      </w:r>
      <w:r w:rsidR="00D72D03" w:rsidRPr="00901FBB">
        <w:rPr>
          <w:rFonts w:ascii="Arial" w:hAnsi="Arial" w:cs="Arial"/>
        </w:rPr>
        <w:t xml:space="preserve"> </w:t>
      </w:r>
      <w:r w:rsidRPr="00901FBB">
        <w:rPr>
          <w:rFonts w:ascii="Arial" w:hAnsi="Arial" w:cs="Arial"/>
          <w:color w:val="000000"/>
          <w:shd w:val="clear" w:color="auto" w:fill="FFFFFF"/>
        </w:rPr>
        <w:t xml:space="preserve">to reduce </w:t>
      </w:r>
      <w:r w:rsidR="00D72D03" w:rsidRPr="00901FBB">
        <w:rPr>
          <w:rFonts w:ascii="Arial" w:hAnsi="Arial" w:cs="Arial"/>
          <w:color w:val="000000"/>
          <w:shd w:val="clear" w:color="auto" w:fill="FFFFFF"/>
        </w:rPr>
        <w:t>nearly 45% of its e</w:t>
      </w:r>
      <w:r w:rsidRPr="00901FBB">
        <w:rPr>
          <w:rFonts w:ascii="Arial" w:hAnsi="Arial" w:cs="Arial"/>
          <w:color w:val="000000"/>
          <w:shd w:val="clear" w:color="auto" w:fill="FFFFFF"/>
        </w:rPr>
        <w:t xml:space="preserve">missions </w:t>
      </w:r>
      <w:r w:rsidR="000C426B" w:rsidRPr="00901FBB">
        <w:rPr>
          <w:rFonts w:ascii="Arial" w:hAnsi="Arial" w:cs="Arial"/>
          <w:color w:val="000000"/>
          <w:shd w:val="clear" w:color="auto" w:fill="FFFFFF"/>
        </w:rPr>
        <w:t>i</w:t>
      </w:r>
      <w:r w:rsidRPr="00901FBB">
        <w:rPr>
          <w:rFonts w:ascii="Arial" w:hAnsi="Arial" w:cs="Arial"/>
          <w:color w:val="000000"/>
          <w:shd w:val="clear" w:color="auto" w:fill="FFFFFF"/>
        </w:rPr>
        <w:t xml:space="preserve">ntensity </w:t>
      </w:r>
      <w:r w:rsidR="00D72D03" w:rsidRPr="00901FBB">
        <w:rPr>
          <w:rFonts w:ascii="Arial" w:hAnsi="Arial" w:cs="Arial"/>
          <w:color w:val="000000"/>
          <w:shd w:val="clear" w:color="auto" w:fill="FFFFFF"/>
        </w:rPr>
        <w:t>from</w:t>
      </w:r>
      <w:r w:rsidRPr="00901FBB">
        <w:rPr>
          <w:rFonts w:ascii="Arial" w:hAnsi="Arial" w:cs="Arial"/>
          <w:color w:val="000000"/>
          <w:shd w:val="clear" w:color="auto" w:fill="FFFFFF"/>
        </w:rPr>
        <w:t xml:space="preserve"> GDP, </w:t>
      </w:r>
      <w:r w:rsidR="00D72D03" w:rsidRPr="00901FBB">
        <w:rPr>
          <w:rFonts w:ascii="Arial" w:hAnsi="Arial" w:cs="Arial"/>
          <w:color w:val="000000"/>
          <w:shd w:val="clear" w:color="auto" w:fill="FFFFFF"/>
        </w:rPr>
        <w:t>in comparison to</w:t>
      </w:r>
      <w:r w:rsidRPr="00901FBB">
        <w:rPr>
          <w:rFonts w:ascii="Arial" w:hAnsi="Arial" w:cs="Arial"/>
          <w:color w:val="000000"/>
          <w:shd w:val="clear" w:color="auto" w:fill="FFFFFF"/>
        </w:rPr>
        <w:t xml:space="preserve"> 2005 level</w:t>
      </w:r>
      <w:r w:rsidR="00D72D03" w:rsidRPr="00901FBB">
        <w:rPr>
          <w:rFonts w:ascii="Arial" w:hAnsi="Arial" w:cs="Arial"/>
          <w:color w:val="000000"/>
          <w:shd w:val="clear" w:color="auto" w:fill="FFFFFF"/>
        </w:rPr>
        <w:t>s</w:t>
      </w:r>
      <w:r w:rsidRPr="00901FBB">
        <w:rPr>
          <w:rFonts w:ascii="Arial" w:hAnsi="Arial" w:cs="Arial"/>
          <w:color w:val="000000"/>
          <w:shd w:val="clear" w:color="auto" w:fill="FFFFFF"/>
        </w:rPr>
        <w:t xml:space="preserve"> and </w:t>
      </w:r>
      <w:r w:rsidR="000C426B" w:rsidRPr="00901FBB">
        <w:rPr>
          <w:rFonts w:ascii="Arial" w:hAnsi="Arial" w:cs="Arial"/>
          <w:color w:val="000000"/>
          <w:shd w:val="clear" w:color="auto" w:fill="FFFFFF"/>
        </w:rPr>
        <w:t>also</w:t>
      </w:r>
      <w:r w:rsidR="00FD244F" w:rsidRPr="00901FBB">
        <w:rPr>
          <w:rFonts w:ascii="Arial" w:hAnsi="Arial" w:cs="Arial"/>
          <w:color w:val="000000"/>
          <w:shd w:val="clear" w:color="auto" w:fill="FFFFFF"/>
        </w:rPr>
        <w:t>,</w:t>
      </w:r>
      <w:r w:rsidR="000C426B" w:rsidRPr="00901FBB">
        <w:rPr>
          <w:rFonts w:ascii="Arial" w:hAnsi="Arial" w:cs="Arial"/>
          <w:color w:val="000000"/>
          <w:shd w:val="clear" w:color="auto" w:fill="FFFFFF"/>
        </w:rPr>
        <w:t xml:space="preserve"> </w:t>
      </w:r>
      <w:r w:rsidRPr="00901FBB">
        <w:rPr>
          <w:rFonts w:ascii="Arial" w:hAnsi="Arial" w:cs="Arial"/>
          <w:color w:val="000000"/>
          <w:shd w:val="clear" w:color="auto" w:fill="FFFFFF"/>
        </w:rPr>
        <w:t xml:space="preserve">achieve </w:t>
      </w:r>
      <w:r w:rsidR="000C426B" w:rsidRPr="00901FBB">
        <w:rPr>
          <w:rFonts w:ascii="Arial" w:hAnsi="Arial" w:cs="Arial"/>
          <w:color w:val="000000"/>
          <w:shd w:val="clear" w:color="auto" w:fill="FFFFFF"/>
        </w:rPr>
        <w:t>an installed capacity of nearly</w:t>
      </w:r>
      <w:r w:rsidRPr="00901FBB">
        <w:rPr>
          <w:rFonts w:ascii="Arial" w:hAnsi="Arial" w:cs="Arial"/>
          <w:color w:val="000000"/>
          <w:shd w:val="clear" w:color="auto" w:fill="FFFFFF"/>
        </w:rPr>
        <w:t xml:space="preserve"> 50 percent </w:t>
      </w:r>
      <w:r w:rsidR="000C426B" w:rsidRPr="00901FBB">
        <w:rPr>
          <w:rFonts w:ascii="Arial" w:hAnsi="Arial" w:cs="Arial"/>
          <w:color w:val="000000"/>
          <w:shd w:val="clear" w:color="auto" w:fill="FFFFFF"/>
        </w:rPr>
        <w:t>from non</w:t>
      </w:r>
      <w:r w:rsidRPr="00901FBB">
        <w:rPr>
          <w:rFonts w:ascii="Arial" w:hAnsi="Arial" w:cs="Arial"/>
          <w:color w:val="000000"/>
          <w:shd w:val="clear" w:color="auto" w:fill="FFFFFF"/>
        </w:rPr>
        <w:t xml:space="preserve">-fossil fuel-based energy resources by </w:t>
      </w:r>
      <w:r w:rsidR="000C426B" w:rsidRPr="00901FBB">
        <w:rPr>
          <w:rFonts w:ascii="Arial" w:hAnsi="Arial" w:cs="Arial"/>
          <w:color w:val="000000"/>
          <w:shd w:val="clear" w:color="auto" w:fill="FFFFFF"/>
        </w:rPr>
        <w:t xml:space="preserve">the year </w:t>
      </w:r>
      <w:r w:rsidRPr="00901FBB">
        <w:rPr>
          <w:rFonts w:ascii="Arial" w:hAnsi="Arial" w:cs="Arial"/>
          <w:color w:val="000000"/>
          <w:shd w:val="clear" w:color="auto" w:fill="FFFFFF"/>
        </w:rPr>
        <w:t>2030</w:t>
      </w:r>
      <w:r w:rsidR="00344274" w:rsidRPr="00901FBB">
        <w:rPr>
          <w:rFonts w:ascii="Arial" w:hAnsi="Arial" w:cs="Arial"/>
          <w:color w:val="000000"/>
          <w:shd w:val="clear" w:color="auto" w:fill="FFFFFF"/>
        </w:rPr>
        <w:t xml:space="preserve"> (PIB Delhi, 2022)</w:t>
      </w:r>
      <w:r w:rsidRPr="00901FBB">
        <w:rPr>
          <w:rFonts w:ascii="Arial" w:hAnsi="Arial" w:cs="Arial"/>
          <w:color w:val="000000"/>
          <w:shd w:val="clear" w:color="auto" w:fill="FFFFFF"/>
        </w:rPr>
        <w:t>.</w:t>
      </w:r>
    </w:p>
    <w:p w14:paraId="07ABA2D4" w14:textId="798B883F" w:rsidR="00DD148A" w:rsidRPr="00901FBB" w:rsidRDefault="00EA3D70" w:rsidP="00926888">
      <w:pPr>
        <w:spacing w:line="240" w:lineRule="auto"/>
        <w:ind w:firstLine="284"/>
        <w:jc w:val="both"/>
        <w:rPr>
          <w:rFonts w:ascii="Arial" w:hAnsi="Arial" w:cs="Arial"/>
        </w:rPr>
      </w:pPr>
      <w:r w:rsidRPr="00901FBB">
        <w:rPr>
          <w:rFonts w:ascii="Arial" w:hAnsi="Arial" w:cs="Arial"/>
        </w:rPr>
        <w:t xml:space="preserve"> The National Solar Mission was initiated in India in 2010 under the leadership of </w:t>
      </w:r>
      <w:r w:rsidR="002420F7">
        <w:rPr>
          <w:rFonts w:ascii="Arial" w:hAnsi="Arial" w:cs="Arial"/>
        </w:rPr>
        <w:t xml:space="preserve">the </w:t>
      </w:r>
      <w:r w:rsidRPr="00901FBB">
        <w:rPr>
          <w:rFonts w:ascii="Arial" w:hAnsi="Arial" w:cs="Arial"/>
        </w:rPr>
        <w:t>then Prime Minister, with an initial objective of achieving 20 GW of solar power capacity by 2022. To strengthen climate change mitigation efforts and enhance electricity generation from renewable sources, the target was significantly revised in 2015 by Prime Minister, raising it to 100 GW (Press Information Bureau, 2021). India surpassed its original goal in 2018 and had reached an installed solar capacity of 63.30 GW by December 2022</w:t>
      </w:r>
      <w:r w:rsidR="00DD148A" w:rsidRPr="00901FBB">
        <w:rPr>
          <w:rFonts w:ascii="Arial" w:hAnsi="Arial" w:cs="Arial"/>
        </w:rPr>
        <w:t xml:space="preserve">. </w:t>
      </w:r>
      <w:r w:rsidR="002D0D37" w:rsidRPr="00901FBB">
        <w:rPr>
          <w:rFonts w:ascii="Arial" w:hAnsi="Arial" w:cs="Arial"/>
        </w:rPr>
        <w:t xml:space="preserve">As per the recent statistics, the current installed capacity of solar power is approximately 116 GW. Such progress is being achieved by various landmark initiatives being promoted across the country like PM Surya </w:t>
      </w:r>
      <w:proofErr w:type="spellStart"/>
      <w:r w:rsidR="002D0D37" w:rsidRPr="00901FBB">
        <w:rPr>
          <w:rFonts w:ascii="Arial" w:hAnsi="Arial" w:cs="Arial"/>
        </w:rPr>
        <w:t>Ghar</w:t>
      </w:r>
      <w:proofErr w:type="spellEnd"/>
      <w:r w:rsidR="002D0D37" w:rsidRPr="00901FBB">
        <w:rPr>
          <w:rFonts w:ascii="Arial" w:hAnsi="Arial" w:cs="Arial"/>
        </w:rPr>
        <w:t xml:space="preserve">: </w:t>
      </w:r>
      <w:proofErr w:type="spellStart"/>
      <w:r w:rsidR="002D0D37" w:rsidRPr="00901FBB">
        <w:rPr>
          <w:rFonts w:ascii="Arial" w:hAnsi="Arial" w:cs="Arial"/>
        </w:rPr>
        <w:t>Muft</w:t>
      </w:r>
      <w:proofErr w:type="spellEnd"/>
      <w:r w:rsidR="002D0D37" w:rsidRPr="00901FBB">
        <w:rPr>
          <w:rFonts w:ascii="Arial" w:hAnsi="Arial" w:cs="Arial"/>
        </w:rPr>
        <w:t xml:space="preserve"> Bijli Yojana, Viability Gap Funding Scheme</w:t>
      </w:r>
      <w:r w:rsidR="00A444AD" w:rsidRPr="00901FBB">
        <w:rPr>
          <w:rFonts w:ascii="Arial" w:hAnsi="Arial" w:cs="Arial"/>
        </w:rPr>
        <w:t xml:space="preserve">, and others (PIB Delhi, 2025). </w:t>
      </w:r>
      <w:r w:rsidR="00DD148A" w:rsidRPr="00901FBB">
        <w:rPr>
          <w:rFonts w:ascii="Arial" w:hAnsi="Arial" w:cs="Arial"/>
        </w:rPr>
        <w:t xml:space="preserve">Apart from solar energy, </w:t>
      </w:r>
      <w:r w:rsidR="00405F3B" w:rsidRPr="00901FBB">
        <w:rPr>
          <w:rFonts w:ascii="Arial" w:hAnsi="Arial" w:cs="Arial"/>
        </w:rPr>
        <w:t>the c</w:t>
      </w:r>
      <w:r w:rsidR="00DD148A" w:rsidRPr="00901FBB">
        <w:rPr>
          <w:rFonts w:ascii="Arial" w:hAnsi="Arial" w:cs="Arial"/>
        </w:rPr>
        <w:t>ountry is also harvesting electricity from other renewable resources such as wind, hydro etc. to reduce reliance on fossil fuels. As of December 2022, the estimated total wind power installed capacity of the country was 41.93 GW, and the total installed capacity of small/Micro/Mini hydro power was around 21</w:t>
      </w:r>
      <w:r w:rsidR="00405F3B" w:rsidRPr="00901FBB">
        <w:rPr>
          <w:rFonts w:ascii="Arial" w:hAnsi="Arial" w:cs="Arial"/>
        </w:rPr>
        <w:t>,</w:t>
      </w:r>
      <w:r w:rsidR="00DD148A" w:rsidRPr="00901FBB">
        <w:rPr>
          <w:rFonts w:ascii="Arial" w:hAnsi="Arial" w:cs="Arial"/>
        </w:rPr>
        <w:t>133.61 MW (Ministry of New and Renewable Energy</w:t>
      </w:r>
      <w:r w:rsidR="00342D27" w:rsidRPr="00901FBB">
        <w:rPr>
          <w:rFonts w:ascii="Arial" w:hAnsi="Arial" w:cs="Arial"/>
        </w:rPr>
        <w:t>,</w:t>
      </w:r>
      <w:r w:rsidR="00405F3B" w:rsidRPr="00901FBB">
        <w:rPr>
          <w:rFonts w:ascii="Arial" w:hAnsi="Arial" w:cs="Arial"/>
        </w:rPr>
        <w:t xml:space="preserve"> 2023</w:t>
      </w:r>
      <w:r w:rsidR="005625D5" w:rsidRPr="00901FBB">
        <w:rPr>
          <w:rFonts w:ascii="Arial" w:hAnsi="Arial" w:cs="Arial"/>
        </w:rPr>
        <w:t>a</w:t>
      </w:r>
      <w:r w:rsidR="00DD148A" w:rsidRPr="00901FBB">
        <w:rPr>
          <w:rFonts w:ascii="Arial" w:hAnsi="Arial" w:cs="Arial"/>
        </w:rPr>
        <w:t>).</w:t>
      </w:r>
      <w:r w:rsidR="00A444AD" w:rsidRPr="00901FBB">
        <w:rPr>
          <w:rFonts w:ascii="Arial" w:hAnsi="Arial" w:cs="Arial"/>
        </w:rPr>
        <w:t xml:space="preserve"> The country is also working rapidly on the National Green Hydrogen Mission with an initial outlay plan of producing 5 MMT of green hydrogen by the year 2030 (Ministry of </w:t>
      </w:r>
      <w:r w:rsidR="00A444AD" w:rsidRPr="00901FBB">
        <w:rPr>
          <w:rFonts w:ascii="Arial" w:hAnsi="Arial" w:cs="Arial"/>
        </w:rPr>
        <w:lastRenderedPageBreak/>
        <w:t>New and Renewable Energy, 2023</w:t>
      </w:r>
      <w:r w:rsidR="005625D5" w:rsidRPr="00901FBB">
        <w:rPr>
          <w:rFonts w:ascii="Arial" w:hAnsi="Arial" w:cs="Arial"/>
        </w:rPr>
        <w:t>b</w:t>
      </w:r>
      <w:r w:rsidR="00A444AD" w:rsidRPr="00901FBB">
        <w:rPr>
          <w:rFonts w:ascii="Arial" w:hAnsi="Arial" w:cs="Arial"/>
        </w:rPr>
        <w:t>).</w:t>
      </w:r>
      <w:r w:rsidR="00D37EE2" w:rsidRPr="00901FBB">
        <w:rPr>
          <w:rFonts w:ascii="Arial" w:hAnsi="Arial" w:cs="Arial"/>
        </w:rPr>
        <w:t xml:space="preserve"> </w:t>
      </w:r>
      <w:r w:rsidR="003617F5">
        <w:rPr>
          <w:rFonts w:ascii="Arial" w:hAnsi="Arial" w:cs="Arial"/>
        </w:rPr>
        <w:t xml:space="preserve">India has also introduced policies for smart energy management initiatives in the areas of water and waste, conveyance, building, communal utilities, and regulations, which currently require better planning for effective implementation (Kumar et al., 2022). </w:t>
      </w:r>
      <w:r w:rsidR="00D37EE2" w:rsidRPr="00901FBB">
        <w:rPr>
          <w:rFonts w:ascii="Arial" w:hAnsi="Arial" w:cs="Arial"/>
        </w:rPr>
        <w:t xml:space="preserve">Five key priority areas namely robust grid and storage systems, power purchase agreement (PPAs), land-use optimization, enhanced access to finance, and domestic manufacturing have been </w:t>
      </w:r>
      <w:r w:rsidR="00BF0354" w:rsidRPr="00901FBB">
        <w:rPr>
          <w:rFonts w:ascii="Arial" w:hAnsi="Arial" w:cs="Arial"/>
        </w:rPr>
        <w:t>strategized</w:t>
      </w:r>
      <w:r w:rsidR="00D37EE2" w:rsidRPr="00901FBB">
        <w:rPr>
          <w:rFonts w:ascii="Arial" w:hAnsi="Arial" w:cs="Arial"/>
        </w:rPr>
        <w:t xml:space="preserve"> for successful</w:t>
      </w:r>
      <w:r w:rsidR="00BF0354" w:rsidRPr="00901FBB">
        <w:rPr>
          <w:rFonts w:ascii="Arial" w:hAnsi="Arial" w:cs="Arial"/>
        </w:rPr>
        <w:t xml:space="preserve"> implementation of</w:t>
      </w:r>
      <w:r w:rsidR="00D37EE2" w:rsidRPr="00901FBB">
        <w:rPr>
          <w:rFonts w:ascii="Arial" w:hAnsi="Arial" w:cs="Arial"/>
        </w:rPr>
        <w:t xml:space="preserve"> the clean energy </w:t>
      </w:r>
      <w:r w:rsidR="00BF0354" w:rsidRPr="00901FBB">
        <w:rPr>
          <w:rFonts w:ascii="Arial" w:hAnsi="Arial" w:cs="Arial"/>
        </w:rPr>
        <w:t>initiativ</w:t>
      </w:r>
      <w:r w:rsidR="00D37EE2" w:rsidRPr="00901FBB">
        <w:rPr>
          <w:rFonts w:ascii="Arial" w:hAnsi="Arial" w:cs="Arial"/>
        </w:rPr>
        <w:t>es</w:t>
      </w:r>
      <w:r w:rsidR="00BF0354" w:rsidRPr="00901FBB">
        <w:rPr>
          <w:rFonts w:ascii="Arial" w:hAnsi="Arial" w:cs="Arial"/>
        </w:rPr>
        <w:t xml:space="preserve"> across the country</w:t>
      </w:r>
      <w:r w:rsidR="0071097A" w:rsidRPr="00901FBB">
        <w:rPr>
          <w:rFonts w:ascii="Arial" w:hAnsi="Arial" w:cs="Arial"/>
        </w:rPr>
        <w:t xml:space="preserve"> (PIB Delhi, 2025)</w:t>
      </w:r>
      <w:r w:rsidR="00D37EE2" w:rsidRPr="00901FBB">
        <w:rPr>
          <w:rFonts w:ascii="Arial" w:hAnsi="Arial" w:cs="Arial"/>
        </w:rPr>
        <w:t>.</w:t>
      </w:r>
      <w:r w:rsidR="003617F5">
        <w:rPr>
          <w:rFonts w:ascii="Arial" w:hAnsi="Arial" w:cs="Arial"/>
        </w:rPr>
        <w:t xml:space="preserve"> </w:t>
      </w:r>
    </w:p>
    <w:p w14:paraId="5E9254E3" w14:textId="15922847" w:rsidR="00DD148A" w:rsidRPr="00901FBB" w:rsidRDefault="00EA3D70" w:rsidP="00926888">
      <w:pPr>
        <w:spacing w:after="0" w:line="240" w:lineRule="auto"/>
        <w:ind w:firstLine="284"/>
        <w:jc w:val="both"/>
        <w:rPr>
          <w:rFonts w:ascii="Arial" w:hAnsi="Arial" w:cs="Arial"/>
        </w:rPr>
      </w:pPr>
      <w:r w:rsidRPr="00901FBB">
        <w:rPr>
          <w:rFonts w:ascii="Arial" w:hAnsi="Arial" w:cs="Arial"/>
        </w:rPr>
        <w:t xml:space="preserve"> India exceeded its target of attaining 40% of installed electric power capacity from non-fossil fuel sources in November 2021, nearly nine years ahead of schedule (Ministry of New and Renewable Energy, 2022). By December 2022, the country’s renewable energy capacity had grown to approximately 172 GW (Figure 6), positioning India as the fourth largest</w:t>
      </w:r>
      <w:r w:rsidR="002420F7">
        <w:rPr>
          <w:rFonts w:ascii="Arial" w:hAnsi="Arial" w:cs="Arial"/>
        </w:rPr>
        <w:t xml:space="preserve"> country</w:t>
      </w:r>
      <w:r w:rsidRPr="00901FBB">
        <w:rPr>
          <w:rFonts w:ascii="Arial" w:hAnsi="Arial" w:cs="Arial"/>
        </w:rPr>
        <w:t xml:space="preserve"> globally in this sector (Ministry of New and Renewable Energy, 2023a). </w:t>
      </w:r>
      <w:r w:rsidR="00DD148A" w:rsidRPr="00901FBB">
        <w:rPr>
          <w:rFonts w:ascii="Arial" w:hAnsi="Arial" w:cs="Arial"/>
        </w:rPr>
        <w:t>As per the Climate change performance report, India ranked 8</w:t>
      </w:r>
      <w:r w:rsidR="00DD148A" w:rsidRPr="00901FBB">
        <w:rPr>
          <w:rFonts w:ascii="Arial" w:hAnsi="Arial" w:cs="Arial"/>
          <w:vertAlign w:val="superscript"/>
        </w:rPr>
        <w:t>th</w:t>
      </w:r>
      <w:r w:rsidR="00DD148A" w:rsidRPr="00901FBB">
        <w:rPr>
          <w:rFonts w:ascii="Arial" w:hAnsi="Arial" w:cs="Arial"/>
        </w:rPr>
        <w:t xml:space="preserve"> in climate change performance index</w:t>
      </w:r>
      <w:r w:rsidR="00826C5E" w:rsidRPr="00901FBB">
        <w:rPr>
          <w:rFonts w:ascii="Arial" w:hAnsi="Arial" w:cs="Arial"/>
        </w:rPr>
        <w:t xml:space="preserve"> and it</w:t>
      </w:r>
      <w:r w:rsidR="00DD148A" w:rsidRPr="00901FBB">
        <w:rPr>
          <w:rFonts w:ascii="Arial" w:hAnsi="Arial" w:cs="Arial"/>
        </w:rPr>
        <w:t xml:space="preserve"> is the only G20 country in top 10performers</w:t>
      </w:r>
      <w:r w:rsidR="003A2BAD" w:rsidRPr="00901FBB">
        <w:rPr>
          <w:rFonts w:ascii="Arial" w:hAnsi="Arial" w:cs="Arial"/>
        </w:rPr>
        <w:t xml:space="preserve"> (IPCC</w:t>
      </w:r>
      <w:r w:rsidR="00342D27" w:rsidRPr="00901FBB">
        <w:rPr>
          <w:rFonts w:ascii="Arial" w:hAnsi="Arial" w:cs="Arial"/>
        </w:rPr>
        <w:t>,</w:t>
      </w:r>
      <w:r w:rsidR="003A2BAD" w:rsidRPr="00901FBB">
        <w:rPr>
          <w:rFonts w:ascii="Arial" w:hAnsi="Arial" w:cs="Arial"/>
        </w:rPr>
        <w:t xml:space="preserve"> 2022)</w:t>
      </w:r>
      <w:r w:rsidR="00DD148A" w:rsidRPr="00901FBB">
        <w:rPr>
          <w:rFonts w:ascii="Arial" w:hAnsi="Arial" w:cs="Arial"/>
        </w:rPr>
        <w:t xml:space="preserve">. </w:t>
      </w:r>
      <w:r w:rsidR="00BD4765" w:rsidRPr="00901FBB">
        <w:rPr>
          <w:rFonts w:ascii="Arial" w:hAnsi="Arial" w:cs="Arial"/>
        </w:rPr>
        <w:t xml:space="preserve">Despite such advancements, certain </w:t>
      </w:r>
      <w:proofErr w:type="spellStart"/>
      <w:r w:rsidR="00BD4765" w:rsidRPr="00901FBB">
        <w:rPr>
          <w:rFonts w:ascii="Arial" w:hAnsi="Arial" w:cs="Arial"/>
        </w:rPr>
        <w:t>challengesdo</w:t>
      </w:r>
      <w:proofErr w:type="spellEnd"/>
      <w:r w:rsidR="00BD4765" w:rsidRPr="00901FBB">
        <w:rPr>
          <w:rFonts w:ascii="Arial" w:hAnsi="Arial" w:cs="Arial"/>
        </w:rPr>
        <w:t xml:space="preserve"> exist in the implementation sector of renewable energy, like availability of a regulatory framework, state-wise renewable energy policies, penalty mechanisms in case of non-compliance, </w:t>
      </w:r>
      <w:r w:rsidR="00B95E62" w:rsidRPr="00901FBB">
        <w:rPr>
          <w:rFonts w:ascii="Arial" w:hAnsi="Arial" w:cs="Arial"/>
        </w:rPr>
        <w:t>adequate research and development infrastructure, unavailability of human power, and others (</w:t>
      </w:r>
      <w:r w:rsidR="00CE7470">
        <w:rPr>
          <w:rFonts w:ascii="Arial" w:hAnsi="Arial" w:cs="Arial"/>
        </w:rPr>
        <w:t xml:space="preserve">Peng et al., 2022; </w:t>
      </w:r>
      <w:r w:rsidR="00B95E62" w:rsidRPr="00901FBB">
        <w:rPr>
          <w:rFonts w:ascii="Arial" w:hAnsi="Arial" w:cs="Arial"/>
        </w:rPr>
        <w:t>Kumar and Majid</w:t>
      </w:r>
      <w:r w:rsidR="00342D27" w:rsidRPr="00901FBB">
        <w:rPr>
          <w:rFonts w:ascii="Arial" w:hAnsi="Arial" w:cs="Arial"/>
        </w:rPr>
        <w:t>,</w:t>
      </w:r>
      <w:r w:rsidR="00B95E62" w:rsidRPr="00901FBB">
        <w:rPr>
          <w:rFonts w:ascii="Arial" w:hAnsi="Arial" w:cs="Arial"/>
        </w:rPr>
        <w:t xml:space="preserve"> 2020).</w:t>
      </w:r>
    </w:p>
    <w:p w14:paraId="2ECF794F" w14:textId="1F6BF1CC" w:rsidR="00B7494E" w:rsidRPr="00901FBB" w:rsidRDefault="005B60E6" w:rsidP="00926888">
      <w:pPr>
        <w:tabs>
          <w:tab w:val="left" w:pos="1215"/>
        </w:tabs>
        <w:spacing w:before="240" w:line="240" w:lineRule="auto"/>
        <w:rPr>
          <w:rFonts w:ascii="Arial" w:hAnsi="Arial" w:cs="Arial"/>
          <w:b/>
          <w:bCs/>
        </w:rPr>
      </w:pPr>
      <w:r w:rsidRPr="00901FBB">
        <w:rPr>
          <w:rFonts w:ascii="Arial" w:hAnsi="Arial" w:cs="Arial"/>
          <w:b/>
          <w:bCs/>
        </w:rPr>
        <w:t>8. CHALLENGES AND FUTURE RECOMMENDATIONS</w:t>
      </w:r>
    </w:p>
    <w:p w14:paraId="686D944D" w14:textId="5BFDE3EF" w:rsidR="001B4C6B" w:rsidRPr="00901FBB" w:rsidRDefault="001B4C6B" w:rsidP="00926888">
      <w:pPr>
        <w:spacing w:line="240" w:lineRule="auto"/>
        <w:ind w:firstLine="284"/>
        <w:jc w:val="both"/>
        <w:rPr>
          <w:rFonts w:ascii="Arial" w:hAnsi="Arial" w:cs="Arial"/>
        </w:rPr>
      </w:pPr>
      <w:r w:rsidRPr="00901FBB">
        <w:rPr>
          <w:rFonts w:ascii="Arial" w:hAnsi="Arial" w:cs="Arial"/>
        </w:rPr>
        <w:t xml:space="preserve">Studying </w:t>
      </w:r>
      <w:r w:rsidR="00614E56">
        <w:rPr>
          <w:rFonts w:ascii="Arial" w:hAnsi="Arial" w:cs="Arial"/>
        </w:rPr>
        <w:t>global</w:t>
      </w:r>
      <w:r w:rsidR="00614E56" w:rsidRPr="00901FBB">
        <w:rPr>
          <w:rFonts w:ascii="Arial" w:hAnsi="Arial" w:cs="Arial"/>
        </w:rPr>
        <w:t xml:space="preserve"> </w:t>
      </w:r>
      <w:r w:rsidRPr="00901FBB">
        <w:rPr>
          <w:rFonts w:ascii="Arial" w:hAnsi="Arial" w:cs="Arial"/>
        </w:rPr>
        <w:t xml:space="preserve">energy trends can highlight areas where technological advancements are needed and helps policymakers to create effective regulations and incentives to promote sustainable energy practices and address energy challenges. </w:t>
      </w:r>
      <w:r w:rsidR="00D93AB4">
        <w:rPr>
          <w:rFonts w:ascii="Arial" w:hAnsi="Arial" w:cs="Arial"/>
        </w:rPr>
        <w:t>I</w:t>
      </w:r>
      <w:r w:rsidRPr="00901FBB">
        <w:rPr>
          <w:rFonts w:ascii="Arial" w:hAnsi="Arial" w:cs="Arial"/>
        </w:rPr>
        <w:t>nnovations in technology such as electric vehicles</w:t>
      </w:r>
      <w:r w:rsidR="00AC5DE1">
        <w:rPr>
          <w:rFonts w:ascii="Arial" w:hAnsi="Arial" w:cs="Arial"/>
        </w:rPr>
        <w:t xml:space="preserve">, </w:t>
      </w:r>
      <w:r w:rsidRPr="00901FBB">
        <w:rPr>
          <w:rFonts w:ascii="Arial" w:hAnsi="Arial" w:cs="Arial"/>
        </w:rPr>
        <w:t>smart grids,</w:t>
      </w:r>
      <w:r w:rsidR="00AC5DE1">
        <w:rPr>
          <w:rFonts w:ascii="Arial" w:hAnsi="Arial" w:cs="Arial"/>
        </w:rPr>
        <w:t xml:space="preserve"> and sustainable energy initiatives like graphene-driven devices</w:t>
      </w:r>
      <w:r w:rsidRPr="00901FBB">
        <w:rPr>
          <w:rFonts w:ascii="Arial" w:hAnsi="Arial" w:cs="Arial"/>
        </w:rPr>
        <w:t xml:space="preserve"> will </w:t>
      </w:r>
      <w:r w:rsidR="00D93AB4">
        <w:rPr>
          <w:rFonts w:ascii="Arial" w:hAnsi="Arial" w:cs="Arial"/>
        </w:rPr>
        <w:t>help in</w:t>
      </w:r>
      <w:r w:rsidR="00D93AB4" w:rsidRPr="00901FBB">
        <w:rPr>
          <w:rFonts w:ascii="Arial" w:hAnsi="Arial" w:cs="Arial"/>
        </w:rPr>
        <w:t xml:space="preserve"> </w:t>
      </w:r>
      <w:r w:rsidRPr="00901FBB">
        <w:rPr>
          <w:rFonts w:ascii="Arial" w:hAnsi="Arial" w:cs="Arial"/>
        </w:rPr>
        <w:t>alter</w:t>
      </w:r>
      <w:r w:rsidR="00D93AB4">
        <w:rPr>
          <w:rFonts w:ascii="Arial" w:hAnsi="Arial" w:cs="Arial"/>
        </w:rPr>
        <w:t>ing the</w:t>
      </w:r>
      <w:r w:rsidRPr="00901FBB">
        <w:rPr>
          <w:rFonts w:ascii="Arial" w:hAnsi="Arial" w:cs="Arial"/>
        </w:rPr>
        <w:t xml:space="preserve"> energy consumption patterns</w:t>
      </w:r>
      <w:r w:rsidR="001D0D96">
        <w:rPr>
          <w:rFonts w:ascii="Arial" w:hAnsi="Arial" w:cs="Arial"/>
        </w:rPr>
        <w:t xml:space="preserve"> (Kumar et al., 2024</w:t>
      </w:r>
      <w:r w:rsidR="00C21946">
        <w:rPr>
          <w:rFonts w:ascii="Arial" w:hAnsi="Arial" w:cs="Arial"/>
        </w:rPr>
        <w:t>a</w:t>
      </w:r>
      <w:r w:rsidR="00AC5DE1">
        <w:rPr>
          <w:rFonts w:ascii="Arial" w:hAnsi="Arial" w:cs="Arial"/>
        </w:rPr>
        <w:t>; Kumar et al., 2023</w:t>
      </w:r>
      <w:r w:rsidR="001D0D96">
        <w:rPr>
          <w:rFonts w:ascii="Arial" w:hAnsi="Arial" w:cs="Arial"/>
        </w:rPr>
        <w:t>)</w:t>
      </w:r>
      <w:r w:rsidRPr="00901FBB">
        <w:rPr>
          <w:rFonts w:ascii="Arial" w:hAnsi="Arial" w:cs="Arial"/>
        </w:rPr>
        <w:t>.</w:t>
      </w:r>
      <w:r w:rsidR="00D93AB4">
        <w:rPr>
          <w:rFonts w:ascii="Arial" w:hAnsi="Arial" w:cs="Arial"/>
        </w:rPr>
        <w:t xml:space="preserve"> Promoting</w:t>
      </w:r>
      <w:r w:rsidRPr="00901FBB">
        <w:rPr>
          <w:rFonts w:ascii="Arial" w:hAnsi="Arial" w:cs="Arial"/>
        </w:rPr>
        <w:t xml:space="preserve"> </w:t>
      </w:r>
      <w:r w:rsidR="00D93AB4">
        <w:rPr>
          <w:rFonts w:ascii="Arial" w:hAnsi="Arial" w:cs="Arial"/>
        </w:rPr>
        <w:t>r</w:t>
      </w:r>
      <w:r w:rsidRPr="00901FBB">
        <w:rPr>
          <w:rFonts w:ascii="Arial" w:hAnsi="Arial" w:cs="Arial"/>
        </w:rPr>
        <w:t>esearch</w:t>
      </w:r>
      <w:r w:rsidR="00D93AB4">
        <w:rPr>
          <w:rFonts w:ascii="Arial" w:hAnsi="Arial" w:cs="Arial"/>
        </w:rPr>
        <w:t xml:space="preserve"> in sustainable energy sector</w:t>
      </w:r>
      <w:r w:rsidRPr="00901FBB">
        <w:rPr>
          <w:rFonts w:ascii="Arial" w:hAnsi="Arial" w:cs="Arial"/>
        </w:rPr>
        <w:t xml:space="preserve"> will ensur</w:t>
      </w:r>
      <w:r w:rsidR="00D93AB4">
        <w:rPr>
          <w:rFonts w:ascii="Arial" w:hAnsi="Arial" w:cs="Arial"/>
        </w:rPr>
        <w:t>e</w:t>
      </w:r>
      <w:r w:rsidRPr="00901FBB">
        <w:rPr>
          <w:rFonts w:ascii="Arial" w:hAnsi="Arial" w:cs="Arial"/>
        </w:rPr>
        <w:t xml:space="preserve"> equitable access to renewable energy technologies, </w:t>
      </w:r>
      <w:r w:rsidR="00D93AB4">
        <w:rPr>
          <w:rFonts w:ascii="Arial" w:hAnsi="Arial" w:cs="Arial"/>
        </w:rPr>
        <w:t>better understanding of</w:t>
      </w:r>
      <w:r w:rsidR="00D93AB4" w:rsidRPr="00901FBB">
        <w:rPr>
          <w:rFonts w:ascii="Arial" w:hAnsi="Arial" w:cs="Arial"/>
        </w:rPr>
        <w:t xml:space="preserve"> </w:t>
      </w:r>
      <w:r w:rsidRPr="00901FBB">
        <w:rPr>
          <w:rFonts w:ascii="Arial" w:hAnsi="Arial" w:cs="Arial"/>
        </w:rPr>
        <w:t>the social implications of energy policies, and the economic impacts on various communities.</w:t>
      </w:r>
    </w:p>
    <w:p w14:paraId="4EDF4E8D" w14:textId="08BDDA0D" w:rsidR="001B4C6B" w:rsidRPr="00901FBB" w:rsidRDefault="001B4C6B" w:rsidP="000F63A5">
      <w:pPr>
        <w:spacing w:after="0" w:line="240" w:lineRule="auto"/>
        <w:ind w:firstLine="284"/>
        <w:jc w:val="both"/>
        <w:rPr>
          <w:rFonts w:ascii="Arial" w:hAnsi="Arial" w:cs="Arial"/>
        </w:rPr>
      </w:pPr>
      <w:r w:rsidRPr="00901FBB">
        <w:rPr>
          <w:rFonts w:ascii="Arial" w:hAnsi="Arial" w:cs="Arial"/>
        </w:rPr>
        <w:t xml:space="preserve">The future scope of trend analysis in global energy demand, renewable </w:t>
      </w:r>
      <w:r w:rsidR="00795AA3">
        <w:rPr>
          <w:rFonts w:ascii="Arial" w:hAnsi="Arial" w:cs="Arial"/>
        </w:rPr>
        <w:t xml:space="preserve">energy </w:t>
      </w:r>
      <w:r w:rsidRPr="00901FBB">
        <w:rPr>
          <w:rFonts w:ascii="Arial" w:hAnsi="Arial" w:cs="Arial"/>
        </w:rPr>
        <w:t>production, and India’s potential</w:t>
      </w:r>
      <w:r w:rsidR="00795AA3">
        <w:rPr>
          <w:rFonts w:ascii="Arial" w:hAnsi="Arial" w:cs="Arial"/>
        </w:rPr>
        <w:t xml:space="preserve"> in this sector</w:t>
      </w:r>
      <w:r w:rsidRPr="00901FBB">
        <w:rPr>
          <w:rFonts w:ascii="Arial" w:hAnsi="Arial" w:cs="Arial"/>
        </w:rPr>
        <w:t xml:space="preserve"> involves a multidimensional approach. It encompasses understanding in the following areas:</w:t>
      </w:r>
    </w:p>
    <w:p w14:paraId="2E62174D" w14:textId="1795BE7C" w:rsidR="0041645A" w:rsidRDefault="00CC7207" w:rsidP="00926888">
      <w:pPr>
        <w:pStyle w:val="ListParagraph"/>
        <w:numPr>
          <w:ilvl w:val="0"/>
          <w:numId w:val="7"/>
        </w:numPr>
        <w:spacing w:line="240" w:lineRule="auto"/>
        <w:ind w:firstLine="284"/>
        <w:jc w:val="both"/>
        <w:rPr>
          <w:rFonts w:ascii="Arial" w:hAnsi="Arial" w:cs="Arial"/>
        </w:rPr>
      </w:pPr>
      <w:r>
        <w:rPr>
          <w:rFonts w:ascii="Arial" w:hAnsi="Arial" w:cs="Arial"/>
        </w:rPr>
        <w:t>Energy d</w:t>
      </w:r>
      <w:r w:rsidR="001B4C6B" w:rsidRPr="00901FBB">
        <w:rPr>
          <w:rFonts w:ascii="Arial" w:hAnsi="Arial" w:cs="Arial"/>
        </w:rPr>
        <w:t>emand patterns, technological advancements in renewable energy, the unique opportunities</w:t>
      </w:r>
      <w:r w:rsidR="00795AA3">
        <w:rPr>
          <w:rFonts w:ascii="Arial" w:hAnsi="Arial" w:cs="Arial"/>
        </w:rPr>
        <w:t>,</w:t>
      </w:r>
      <w:r w:rsidR="001B4C6B" w:rsidRPr="00901FBB">
        <w:rPr>
          <w:rFonts w:ascii="Arial" w:hAnsi="Arial" w:cs="Arial"/>
        </w:rPr>
        <w:t xml:space="preserve"> and challenges</w:t>
      </w:r>
      <w:r>
        <w:rPr>
          <w:rFonts w:ascii="Arial" w:hAnsi="Arial" w:cs="Arial"/>
        </w:rPr>
        <w:t xml:space="preserve"> in this sector</w:t>
      </w:r>
      <w:r w:rsidR="00E95B49">
        <w:rPr>
          <w:rFonts w:ascii="Arial" w:hAnsi="Arial" w:cs="Arial"/>
        </w:rPr>
        <w:t>.</w:t>
      </w:r>
      <w:r w:rsidR="001B4C6B" w:rsidRPr="00901FBB">
        <w:rPr>
          <w:rFonts w:ascii="Arial" w:hAnsi="Arial" w:cs="Arial"/>
        </w:rPr>
        <w:t xml:space="preserve"> </w:t>
      </w:r>
    </w:p>
    <w:p w14:paraId="67D5455F" w14:textId="66B94F7F" w:rsidR="001B4C6B" w:rsidRPr="00901FBB" w:rsidRDefault="0041645A" w:rsidP="00926888">
      <w:pPr>
        <w:pStyle w:val="ListParagraph"/>
        <w:numPr>
          <w:ilvl w:val="0"/>
          <w:numId w:val="7"/>
        </w:numPr>
        <w:spacing w:line="240" w:lineRule="auto"/>
        <w:ind w:firstLine="284"/>
        <w:jc w:val="both"/>
        <w:rPr>
          <w:rFonts w:ascii="Arial" w:hAnsi="Arial" w:cs="Arial"/>
        </w:rPr>
      </w:pPr>
      <w:r>
        <w:rPr>
          <w:rFonts w:ascii="Arial" w:hAnsi="Arial" w:cs="Arial"/>
        </w:rPr>
        <w:t>T</w:t>
      </w:r>
      <w:r w:rsidR="001B4C6B" w:rsidRPr="00901FBB">
        <w:rPr>
          <w:rFonts w:ascii="Arial" w:hAnsi="Arial" w:cs="Arial"/>
        </w:rPr>
        <w:t xml:space="preserve">he role of international and regional cooperation. </w:t>
      </w:r>
    </w:p>
    <w:p w14:paraId="7BD338A8" w14:textId="77777777" w:rsidR="001B4C6B" w:rsidRPr="00901FBB" w:rsidRDefault="001B4C6B" w:rsidP="00926888">
      <w:pPr>
        <w:pStyle w:val="ListParagraph"/>
        <w:numPr>
          <w:ilvl w:val="0"/>
          <w:numId w:val="7"/>
        </w:numPr>
        <w:spacing w:line="240" w:lineRule="auto"/>
        <w:ind w:firstLine="284"/>
        <w:jc w:val="both"/>
        <w:rPr>
          <w:rFonts w:ascii="Arial" w:hAnsi="Arial" w:cs="Arial"/>
        </w:rPr>
      </w:pPr>
      <w:r w:rsidRPr="00901FBB">
        <w:rPr>
          <w:rFonts w:ascii="Arial" w:hAnsi="Arial" w:cs="Arial"/>
        </w:rPr>
        <w:t xml:space="preserve">Understanding public attitudes and behaviors related to energy consumption and renewable energy adoption. </w:t>
      </w:r>
    </w:p>
    <w:p w14:paraId="71317B7D" w14:textId="77777777" w:rsidR="001B4C6B" w:rsidRPr="00901FBB" w:rsidRDefault="001B4C6B" w:rsidP="00926888">
      <w:pPr>
        <w:pStyle w:val="ListParagraph"/>
        <w:numPr>
          <w:ilvl w:val="0"/>
          <w:numId w:val="7"/>
        </w:numPr>
        <w:spacing w:line="240" w:lineRule="auto"/>
        <w:ind w:firstLine="284"/>
        <w:jc w:val="both"/>
        <w:rPr>
          <w:rFonts w:ascii="Arial" w:hAnsi="Arial" w:cs="Arial"/>
        </w:rPr>
      </w:pPr>
      <w:r w:rsidRPr="00901FBB">
        <w:rPr>
          <w:rFonts w:ascii="Arial" w:hAnsi="Arial" w:cs="Arial"/>
        </w:rPr>
        <w:t xml:space="preserve">Designing strategies to enhance public engagement, promote energy efficiency, and support the transition to sustainable energy practices. </w:t>
      </w:r>
    </w:p>
    <w:p w14:paraId="125B715C" w14:textId="77777777" w:rsidR="001B4C6B" w:rsidRPr="00901FBB" w:rsidRDefault="001B4C6B" w:rsidP="00926888">
      <w:pPr>
        <w:pStyle w:val="ListParagraph"/>
        <w:numPr>
          <w:ilvl w:val="0"/>
          <w:numId w:val="7"/>
        </w:numPr>
        <w:spacing w:line="240" w:lineRule="auto"/>
        <w:ind w:firstLine="284"/>
        <w:jc w:val="both"/>
        <w:rPr>
          <w:rFonts w:ascii="Arial" w:hAnsi="Arial" w:cs="Arial"/>
        </w:rPr>
      </w:pPr>
      <w:r w:rsidRPr="00901FBB">
        <w:rPr>
          <w:rFonts w:ascii="Arial" w:hAnsi="Arial" w:cs="Arial"/>
        </w:rPr>
        <w:t xml:space="preserve">Regular assessment of energy consumption and renewable energy production helps track progress towards energy goals and targets, such as those set-in climate agreements or national energy plans. </w:t>
      </w:r>
    </w:p>
    <w:p w14:paraId="59188F24" w14:textId="0D7B228A" w:rsidR="00DD148A" w:rsidRPr="00901FBB" w:rsidRDefault="005B60E6" w:rsidP="000F63A5">
      <w:pPr>
        <w:tabs>
          <w:tab w:val="left" w:pos="1215"/>
        </w:tabs>
        <w:spacing w:after="120" w:line="240" w:lineRule="auto"/>
        <w:rPr>
          <w:rFonts w:ascii="Arial" w:hAnsi="Arial" w:cs="Arial"/>
          <w:b/>
          <w:bCs/>
        </w:rPr>
      </w:pPr>
      <w:r w:rsidRPr="00901FBB">
        <w:rPr>
          <w:rFonts w:ascii="Arial" w:hAnsi="Arial" w:cs="Arial"/>
          <w:b/>
          <w:bCs/>
        </w:rPr>
        <w:t>9. CONCLUSIONS</w:t>
      </w:r>
    </w:p>
    <w:p w14:paraId="6FC294CE" w14:textId="48768701" w:rsidR="0013548D" w:rsidRPr="00901FBB" w:rsidRDefault="00DD148A" w:rsidP="0057167C">
      <w:pPr>
        <w:spacing w:after="100" w:afterAutospacing="1" w:line="240" w:lineRule="auto"/>
        <w:ind w:firstLine="284"/>
        <w:jc w:val="both"/>
        <w:rPr>
          <w:rFonts w:ascii="Arial" w:hAnsi="Arial" w:cs="Arial"/>
        </w:rPr>
      </w:pPr>
      <w:r w:rsidRPr="00901FBB">
        <w:rPr>
          <w:rFonts w:ascii="Arial" w:eastAsia="Times New Roman" w:hAnsi="Arial" w:cs="Arial"/>
          <w:kern w:val="0"/>
        </w:rPr>
        <w:t xml:space="preserve">In conclusion, while fossil fuels continue to meet a significant portion of global energy demand, the associated environmental, economic, and geopolitical challenges underscore the urgent need for transitioning to sustainable energy </w:t>
      </w:r>
      <w:proofErr w:type="gramStart"/>
      <w:r w:rsidRPr="00901FBB">
        <w:rPr>
          <w:rFonts w:ascii="Arial" w:eastAsia="Times New Roman" w:hAnsi="Arial" w:cs="Arial"/>
          <w:kern w:val="0"/>
        </w:rPr>
        <w:t>sources..</w:t>
      </w:r>
      <w:proofErr w:type="gramEnd"/>
      <w:r w:rsidR="006230C1" w:rsidRPr="00901FBB">
        <w:rPr>
          <w:rFonts w:ascii="Arial" w:eastAsia="Times New Roman" w:hAnsi="Arial" w:cs="Arial"/>
          <w:kern w:val="0"/>
        </w:rPr>
        <w:t xml:space="preserve"> </w:t>
      </w:r>
      <w:r w:rsidRPr="00901FBB">
        <w:rPr>
          <w:rFonts w:ascii="Arial" w:hAnsi="Arial" w:cs="Arial"/>
        </w:rPr>
        <w:t xml:space="preserve">Many governments have implemented policies and provided incentives to promote renewable energy. These include feed-in tariffs, tax credits, subsidies, and renewable portfolio standards that require a certain </w:t>
      </w:r>
      <w:r w:rsidRPr="00901FBB">
        <w:rPr>
          <w:rFonts w:ascii="Arial" w:hAnsi="Arial" w:cs="Arial"/>
        </w:rPr>
        <w:lastRenderedPageBreak/>
        <w:t xml:space="preserve">percentage of energy to come from renewables. In addition, </w:t>
      </w:r>
      <w:r w:rsidR="006B7949" w:rsidRPr="00901FBB">
        <w:rPr>
          <w:rFonts w:ascii="Arial" w:hAnsi="Arial" w:cs="Arial"/>
        </w:rPr>
        <w:t>r</w:t>
      </w:r>
      <w:r w:rsidRPr="00901FBB">
        <w:rPr>
          <w:rFonts w:ascii="Arial" w:hAnsi="Arial" w:cs="Arial"/>
        </w:rPr>
        <w:t>esearch and development in renewable energy technologies have also led to improved efficiency and cost reductions. Innovations in solar panels, wind turbines, energy storage systems, and grid integration technologies have made renewable energy more competitive with fossil fuels. Despite these efforts, challenges remain, including intermittency issues with solar and wind power, energy storage solutions, grid modernization, and overcoming political and regulatory barriers. Continued commitment and collaboration at local, national, and international levels will be essential to accelerate the transition to a sustainable energy future powered by renewables.</w:t>
      </w:r>
      <w:r w:rsidR="005343FF" w:rsidRPr="00901FBB">
        <w:rPr>
          <w:rFonts w:ascii="Arial" w:hAnsi="Arial" w:cs="Arial"/>
        </w:rPr>
        <w:t xml:space="preserve"> </w:t>
      </w:r>
      <w:r w:rsidR="006732A4" w:rsidRPr="00901FBB">
        <w:rPr>
          <w:rFonts w:ascii="Arial" w:hAnsi="Arial" w:cs="Arial"/>
        </w:rPr>
        <w:t>I</w:t>
      </w:r>
      <w:r w:rsidRPr="00901FBB">
        <w:rPr>
          <w:rFonts w:ascii="Arial" w:hAnsi="Arial" w:cs="Arial"/>
        </w:rPr>
        <w:t>t</w:t>
      </w:r>
      <w:r w:rsidR="006B7949" w:rsidRPr="00901FBB">
        <w:rPr>
          <w:rFonts w:ascii="Arial" w:hAnsi="Arial" w:cs="Arial"/>
        </w:rPr>
        <w:t xml:space="preserve"> is</w:t>
      </w:r>
      <w:r w:rsidRPr="00901FBB">
        <w:rPr>
          <w:rFonts w:ascii="Arial" w:hAnsi="Arial" w:cs="Arial"/>
        </w:rPr>
        <w:t xml:space="preserve"> crucial to also allocate resources towards other renewable energy such as biofuels, hydropower</w:t>
      </w:r>
      <w:r w:rsidR="00E95B49">
        <w:rPr>
          <w:rFonts w:ascii="Arial" w:hAnsi="Arial" w:cs="Arial"/>
        </w:rPr>
        <w:t>,</w:t>
      </w:r>
      <w:r w:rsidRPr="00901FBB">
        <w:rPr>
          <w:rFonts w:ascii="Arial" w:hAnsi="Arial" w:cs="Arial"/>
        </w:rPr>
        <w:t xml:space="preserve"> and geo-thermal energy to achieve a diversified and sustainable energy mix. </w:t>
      </w:r>
      <w:r w:rsidR="00E95B49">
        <w:rPr>
          <w:rFonts w:ascii="Arial" w:hAnsi="Arial" w:cs="Arial"/>
        </w:rPr>
        <w:t xml:space="preserve">The present review is an effort to synthesize a systematic data-driven knowledge perspective for this scenario across the world (with a special focus on India) so that the concerned policymakers and scientific community take effective actions to resolve this issue. </w:t>
      </w:r>
    </w:p>
    <w:p w14:paraId="6C422D9D" w14:textId="77777777" w:rsidR="00D50012" w:rsidRPr="00901FBB" w:rsidRDefault="00D50012" w:rsidP="00D50012">
      <w:pPr>
        <w:spacing w:after="0" w:line="240" w:lineRule="auto"/>
        <w:jc w:val="both"/>
        <w:rPr>
          <w:rFonts w:ascii="Arial" w:hAnsi="Arial" w:cs="Arial"/>
        </w:rPr>
      </w:pPr>
    </w:p>
    <w:p w14:paraId="0ACE324D" w14:textId="77777777" w:rsidR="00FD3CF4" w:rsidRPr="00901FBB" w:rsidRDefault="00FD3CF4" w:rsidP="00926888">
      <w:pPr>
        <w:spacing w:line="240" w:lineRule="auto"/>
        <w:jc w:val="both"/>
        <w:rPr>
          <w:rFonts w:ascii="Arial" w:hAnsi="Arial" w:cs="Arial"/>
          <w:b/>
          <w:bCs/>
        </w:rPr>
      </w:pPr>
    </w:p>
    <w:p w14:paraId="26FD1781" w14:textId="77777777" w:rsidR="00914183" w:rsidRPr="00901FBB" w:rsidRDefault="00914183" w:rsidP="00810456">
      <w:pPr>
        <w:spacing w:line="240" w:lineRule="auto"/>
        <w:jc w:val="both"/>
        <w:rPr>
          <w:rFonts w:ascii="Arial" w:hAnsi="Arial" w:cs="Arial"/>
          <w:sz w:val="24"/>
          <w:szCs w:val="24"/>
        </w:rPr>
      </w:pPr>
    </w:p>
    <w:p w14:paraId="7C325D3C" w14:textId="77777777" w:rsidR="00926888" w:rsidRPr="00901FBB" w:rsidRDefault="00926888" w:rsidP="00926888">
      <w:pPr>
        <w:spacing w:line="240" w:lineRule="auto"/>
        <w:rPr>
          <w:rFonts w:ascii="Arial" w:hAnsi="Arial" w:cs="Arial"/>
          <w:b/>
          <w:bCs/>
          <w:sz w:val="24"/>
          <w:szCs w:val="24"/>
        </w:rPr>
      </w:pPr>
    </w:p>
    <w:p w14:paraId="332FC0B5" w14:textId="6FBCB9E7" w:rsidR="00A818E4" w:rsidRPr="00901FBB" w:rsidRDefault="00E447FF" w:rsidP="00926888">
      <w:pPr>
        <w:spacing w:after="0" w:line="240" w:lineRule="auto"/>
        <w:ind w:firstLine="284"/>
        <w:jc w:val="center"/>
        <w:rPr>
          <w:rFonts w:ascii="Arial" w:hAnsi="Arial" w:cs="Arial"/>
          <w:b/>
          <w:bCs/>
          <w:sz w:val="24"/>
          <w:szCs w:val="24"/>
        </w:rPr>
      </w:pPr>
      <w:r w:rsidRPr="00901FBB">
        <w:rPr>
          <w:rFonts w:ascii="Arial" w:hAnsi="Arial" w:cs="Arial"/>
          <w:noProof/>
        </w:rPr>
        <w:drawing>
          <wp:inline distT="0" distB="0" distL="0" distR="0" wp14:anchorId="3634BC7E" wp14:editId="2C3DBED1">
            <wp:extent cx="5152445" cy="2743200"/>
            <wp:effectExtent l="0" t="0" r="0" b="0"/>
            <wp:docPr id="297370943" name="Chart 1">
              <a:extLst xmlns:a="http://schemas.openxmlformats.org/drawingml/2006/main">
                <a:ext uri="{FF2B5EF4-FFF2-40B4-BE49-F238E27FC236}">
                  <a16:creationId xmlns:a16="http://schemas.microsoft.com/office/drawing/2014/main" id="{BF4B0E22-DD68-32DD-4174-6D3F398420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E1211B" w14:textId="77777777" w:rsidR="009120B7" w:rsidRPr="009120B7" w:rsidRDefault="00A818E4" w:rsidP="009120B7">
      <w:pPr>
        <w:pStyle w:val="ListParagraph"/>
        <w:spacing w:after="0" w:line="240" w:lineRule="auto"/>
        <w:jc w:val="both"/>
        <w:rPr>
          <w:rFonts w:ascii="Arial" w:hAnsi="Arial" w:cs="Arial"/>
          <w:sz w:val="24"/>
          <w:szCs w:val="24"/>
        </w:rPr>
      </w:pPr>
      <w:r w:rsidRPr="00901FBB">
        <w:rPr>
          <w:rFonts w:ascii="Arial" w:hAnsi="Arial" w:cs="Arial"/>
          <w:b/>
          <w:bCs/>
          <w:sz w:val="24"/>
          <w:szCs w:val="24"/>
        </w:rPr>
        <w:t>Figure 1.</w:t>
      </w:r>
      <w:r w:rsidRPr="00901FBB">
        <w:rPr>
          <w:rFonts w:ascii="Arial" w:hAnsi="Arial" w:cs="Arial"/>
          <w:sz w:val="24"/>
          <w:szCs w:val="24"/>
        </w:rPr>
        <w:t xml:space="preserve"> </w:t>
      </w:r>
      <w:r w:rsidR="009120B7" w:rsidRPr="009120B7">
        <w:rPr>
          <w:rFonts w:ascii="Arial" w:hAnsi="Arial" w:cs="Arial"/>
          <w:sz w:val="24"/>
          <w:szCs w:val="24"/>
        </w:rPr>
        <w:t>Trends of global fossil fuel consumption. Data represents annual consumption of oil, gas, and coal in Terawatt-hours. All the data has been collected from Energy Institute (2024) and Our World in Data (2024).</w:t>
      </w:r>
    </w:p>
    <w:p w14:paraId="4A00A79C" w14:textId="30DAA687" w:rsidR="00A818E4" w:rsidRPr="00901FBB" w:rsidRDefault="00A818E4" w:rsidP="00A5773C">
      <w:pPr>
        <w:spacing w:before="240" w:line="240" w:lineRule="auto"/>
        <w:ind w:firstLine="284"/>
        <w:jc w:val="center"/>
        <w:rPr>
          <w:rFonts w:ascii="Arial" w:hAnsi="Arial" w:cs="Arial"/>
          <w:sz w:val="24"/>
          <w:szCs w:val="24"/>
        </w:rPr>
      </w:pPr>
    </w:p>
    <w:p w14:paraId="162AECEF" w14:textId="77777777" w:rsidR="005573FB" w:rsidRPr="00901FBB" w:rsidRDefault="005573FB" w:rsidP="00A5773C">
      <w:pPr>
        <w:spacing w:before="240" w:line="240" w:lineRule="auto"/>
        <w:ind w:firstLine="284"/>
        <w:jc w:val="center"/>
        <w:rPr>
          <w:rFonts w:ascii="Arial" w:hAnsi="Arial" w:cs="Arial"/>
          <w:sz w:val="24"/>
          <w:szCs w:val="24"/>
          <w:lang w:val="en-IN"/>
        </w:rPr>
      </w:pPr>
    </w:p>
    <w:p w14:paraId="07D03776" w14:textId="77777777" w:rsidR="00A818E4" w:rsidRPr="00901FBB" w:rsidRDefault="00A818E4" w:rsidP="00926888">
      <w:pPr>
        <w:spacing w:line="240" w:lineRule="auto"/>
        <w:ind w:firstLine="284"/>
        <w:jc w:val="center"/>
        <w:rPr>
          <w:rFonts w:ascii="Arial" w:hAnsi="Arial" w:cs="Arial"/>
          <w:b/>
          <w:sz w:val="24"/>
          <w:szCs w:val="24"/>
        </w:rPr>
      </w:pPr>
      <w:r w:rsidRPr="00901FBB">
        <w:rPr>
          <w:rFonts w:ascii="Arial" w:hAnsi="Arial" w:cs="Arial"/>
          <w:noProof/>
        </w:rPr>
        <w:lastRenderedPageBreak/>
        <w:drawing>
          <wp:inline distT="0" distB="0" distL="0" distR="0" wp14:anchorId="287967DC" wp14:editId="2A632E25">
            <wp:extent cx="4967605" cy="3061252"/>
            <wp:effectExtent l="0" t="0" r="0" b="0"/>
            <wp:docPr id="1950339661" name="Chart 1">
              <a:extLst xmlns:a="http://schemas.openxmlformats.org/drawingml/2006/main">
                <a:ext uri="{FF2B5EF4-FFF2-40B4-BE49-F238E27FC236}">
                  <a16:creationId xmlns:a16="http://schemas.microsoft.com/office/drawing/2014/main" id="{73BA3133-81CE-2209-FA56-CDB19BA111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E459AB" w14:textId="77777777" w:rsidR="009120B7" w:rsidRPr="00901FBB" w:rsidRDefault="00A818E4" w:rsidP="007C682D">
      <w:pPr>
        <w:pStyle w:val="ListParagraph"/>
        <w:spacing w:after="0" w:line="240" w:lineRule="auto"/>
        <w:jc w:val="both"/>
        <w:rPr>
          <w:rFonts w:ascii="Arial" w:hAnsi="Arial" w:cs="Arial"/>
        </w:rPr>
      </w:pPr>
      <w:r w:rsidRPr="00901FBB">
        <w:rPr>
          <w:rFonts w:ascii="Arial" w:hAnsi="Arial" w:cs="Arial"/>
          <w:b/>
          <w:sz w:val="24"/>
          <w:szCs w:val="24"/>
        </w:rPr>
        <w:t>Figure 2:</w:t>
      </w:r>
      <w:r w:rsidRPr="00901FBB">
        <w:rPr>
          <w:rFonts w:ascii="Arial" w:hAnsi="Arial" w:cs="Arial"/>
          <w:sz w:val="24"/>
          <w:szCs w:val="24"/>
        </w:rPr>
        <w:t xml:space="preserve"> </w:t>
      </w:r>
      <w:r w:rsidR="009120B7" w:rsidRPr="009120B7">
        <w:rPr>
          <w:rFonts w:ascii="Arial" w:hAnsi="Arial" w:cs="Arial"/>
          <w:sz w:val="24"/>
          <w:szCs w:val="24"/>
        </w:rPr>
        <w:t>Trends of global CO</w:t>
      </w:r>
      <w:r w:rsidR="009120B7" w:rsidRPr="009120B7">
        <w:rPr>
          <w:rFonts w:ascii="Arial" w:hAnsi="Arial" w:cs="Arial"/>
          <w:sz w:val="24"/>
          <w:szCs w:val="24"/>
          <w:vertAlign w:val="subscript"/>
        </w:rPr>
        <w:t>2</w:t>
      </w:r>
      <w:r w:rsidR="009120B7" w:rsidRPr="009120B7">
        <w:rPr>
          <w:rFonts w:ascii="Arial" w:hAnsi="Arial" w:cs="Arial"/>
          <w:sz w:val="24"/>
          <w:szCs w:val="24"/>
        </w:rPr>
        <w:t xml:space="preserve"> emission from combustion and industrial processes. The data has been taken from Our World in Data (2024).</w:t>
      </w:r>
    </w:p>
    <w:p w14:paraId="59EC6AE7" w14:textId="789F6C5E" w:rsidR="00A818E4" w:rsidRPr="00901FBB" w:rsidRDefault="00A818E4" w:rsidP="00926888">
      <w:pPr>
        <w:spacing w:line="240" w:lineRule="auto"/>
        <w:ind w:firstLine="284"/>
        <w:jc w:val="center"/>
        <w:rPr>
          <w:rFonts w:ascii="Arial" w:hAnsi="Arial" w:cs="Arial"/>
          <w:sz w:val="24"/>
          <w:szCs w:val="24"/>
        </w:rPr>
      </w:pPr>
    </w:p>
    <w:p w14:paraId="5DCE133B" w14:textId="77777777" w:rsidR="00A818E4" w:rsidRPr="00901FBB" w:rsidRDefault="00A818E4" w:rsidP="006E6E9A">
      <w:pPr>
        <w:spacing w:line="240" w:lineRule="auto"/>
        <w:ind w:firstLine="284"/>
        <w:jc w:val="center"/>
        <w:rPr>
          <w:rFonts w:ascii="Arial" w:hAnsi="Arial" w:cs="Arial"/>
          <w:color w:val="0D0D0D"/>
          <w:sz w:val="24"/>
          <w:szCs w:val="24"/>
          <w:shd w:val="clear" w:color="auto" w:fill="FFFFFF"/>
        </w:rPr>
      </w:pPr>
      <w:r w:rsidRPr="00901FBB">
        <w:rPr>
          <w:rFonts w:ascii="Arial" w:hAnsi="Arial" w:cs="Arial"/>
          <w:noProof/>
          <w:sz w:val="24"/>
          <w:szCs w:val="24"/>
        </w:rPr>
        <w:drawing>
          <wp:inline distT="0" distB="0" distL="0" distR="0" wp14:anchorId="05D37D50" wp14:editId="65897B83">
            <wp:extent cx="4967605" cy="2846567"/>
            <wp:effectExtent l="0" t="0" r="0" b="0"/>
            <wp:docPr id="2073471859" name="Chart 1">
              <a:extLst xmlns:a="http://schemas.openxmlformats.org/drawingml/2006/main">
                <a:ext uri="{FF2B5EF4-FFF2-40B4-BE49-F238E27FC236}">
                  <a16:creationId xmlns:a16="http://schemas.microsoft.com/office/drawing/2014/main" id="{2328E01D-06F7-EB29-E600-D30EBF49E7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C4AD2D" w14:textId="170D416B" w:rsidR="00A818E4" w:rsidRPr="00901FBB" w:rsidRDefault="00A818E4" w:rsidP="00926888">
      <w:pPr>
        <w:spacing w:line="240" w:lineRule="auto"/>
        <w:ind w:firstLine="284"/>
        <w:jc w:val="center"/>
        <w:rPr>
          <w:rFonts w:ascii="Arial" w:hAnsi="Arial" w:cs="Arial"/>
          <w:color w:val="0D0D0D"/>
          <w:sz w:val="24"/>
          <w:szCs w:val="24"/>
          <w:shd w:val="clear" w:color="auto" w:fill="FFFFFF"/>
        </w:rPr>
      </w:pPr>
      <w:r w:rsidRPr="00901FBB">
        <w:rPr>
          <w:rFonts w:ascii="Arial" w:hAnsi="Arial" w:cs="Arial"/>
          <w:b/>
          <w:bCs/>
          <w:color w:val="0D0D0D"/>
          <w:sz w:val="24"/>
          <w:szCs w:val="24"/>
          <w:shd w:val="clear" w:color="auto" w:fill="FFFFFF"/>
        </w:rPr>
        <w:t>Figure 3:</w:t>
      </w:r>
      <w:r w:rsidRPr="00901FBB">
        <w:rPr>
          <w:rFonts w:ascii="Arial" w:hAnsi="Arial" w:cs="Arial"/>
          <w:color w:val="0D0D0D"/>
          <w:sz w:val="24"/>
          <w:szCs w:val="24"/>
          <w:shd w:val="clear" w:color="auto" w:fill="FFFFFF"/>
        </w:rPr>
        <w:t xml:space="preserve"> </w:t>
      </w:r>
      <w:r w:rsidR="009120B7" w:rsidRPr="009120B7">
        <w:rPr>
          <w:rFonts w:ascii="Arial" w:hAnsi="Arial" w:cs="Arial"/>
          <w:color w:val="0D0D0D"/>
          <w:sz w:val="24"/>
          <w:szCs w:val="24"/>
          <w:shd w:val="clear" w:color="auto" w:fill="FFFFFF"/>
        </w:rPr>
        <w:t>Trends in world renewable energy production in Terawatt-hours. The data has been taken from Energy Institute (2024).</w:t>
      </w:r>
    </w:p>
    <w:p w14:paraId="25348306" w14:textId="77777777" w:rsidR="005573FB" w:rsidRPr="00901FBB" w:rsidRDefault="005573FB" w:rsidP="00926888">
      <w:pPr>
        <w:spacing w:line="240" w:lineRule="auto"/>
        <w:ind w:firstLine="284"/>
        <w:jc w:val="center"/>
        <w:rPr>
          <w:rFonts w:ascii="Arial" w:hAnsi="Arial" w:cs="Arial"/>
          <w:color w:val="0D0D0D"/>
          <w:sz w:val="24"/>
          <w:szCs w:val="24"/>
          <w:shd w:val="clear" w:color="auto" w:fill="FFFFFF"/>
        </w:rPr>
      </w:pPr>
    </w:p>
    <w:p w14:paraId="6A933154" w14:textId="6196B0DA" w:rsidR="00A818E4" w:rsidRPr="00901FBB" w:rsidRDefault="00A22D4C" w:rsidP="00926888">
      <w:pPr>
        <w:tabs>
          <w:tab w:val="left" w:pos="2270"/>
        </w:tabs>
        <w:spacing w:line="240" w:lineRule="auto"/>
        <w:ind w:firstLine="284"/>
        <w:jc w:val="center"/>
        <w:rPr>
          <w:rFonts w:ascii="Arial" w:hAnsi="Arial" w:cs="Arial"/>
          <w:color w:val="0D0D0D"/>
          <w:sz w:val="24"/>
          <w:szCs w:val="24"/>
          <w:shd w:val="clear" w:color="auto" w:fill="FFFFFF"/>
        </w:rPr>
      </w:pPr>
      <w:r w:rsidRPr="00901FBB">
        <w:rPr>
          <w:rFonts w:ascii="Arial" w:hAnsi="Arial" w:cs="Arial"/>
          <w:noProof/>
        </w:rPr>
        <w:lastRenderedPageBreak/>
        <w:drawing>
          <wp:inline distT="0" distB="0" distL="0" distR="0" wp14:anchorId="6D0B804E" wp14:editId="77CE0596">
            <wp:extent cx="4889721" cy="2337683"/>
            <wp:effectExtent l="0" t="0" r="0" b="0"/>
            <wp:docPr id="222545859" name="Chart 1">
              <a:extLst xmlns:a="http://schemas.openxmlformats.org/drawingml/2006/main">
                <a:ext uri="{FF2B5EF4-FFF2-40B4-BE49-F238E27FC236}">
                  <a16:creationId xmlns:a16="http://schemas.microsoft.com/office/drawing/2014/main" id="{9C96A9D1-59D2-31B2-7778-E1C6D2BB45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D84D8A" w14:textId="6CB110D6" w:rsidR="00A818E4" w:rsidRPr="00901FBB" w:rsidRDefault="00A818E4" w:rsidP="00926888">
      <w:pPr>
        <w:spacing w:line="240" w:lineRule="auto"/>
        <w:ind w:firstLine="284"/>
        <w:jc w:val="center"/>
        <w:rPr>
          <w:rFonts w:ascii="Arial" w:hAnsi="Arial" w:cs="Arial"/>
          <w:color w:val="0D0D0D"/>
          <w:sz w:val="24"/>
          <w:szCs w:val="24"/>
          <w:shd w:val="clear" w:color="auto" w:fill="FFFFFF"/>
        </w:rPr>
      </w:pPr>
      <w:r w:rsidRPr="00901FBB">
        <w:rPr>
          <w:rFonts w:ascii="Arial" w:hAnsi="Arial" w:cs="Arial"/>
          <w:b/>
          <w:bCs/>
          <w:color w:val="0D0D0D"/>
          <w:sz w:val="24"/>
          <w:szCs w:val="24"/>
          <w:shd w:val="clear" w:color="auto" w:fill="FFFFFF"/>
        </w:rPr>
        <w:t>Figure 4:</w:t>
      </w:r>
      <w:r w:rsidRPr="00901FBB">
        <w:rPr>
          <w:rFonts w:ascii="Arial" w:hAnsi="Arial" w:cs="Arial"/>
          <w:color w:val="0D0D0D"/>
          <w:sz w:val="24"/>
          <w:szCs w:val="24"/>
          <w:shd w:val="clear" w:color="auto" w:fill="FFFFFF"/>
        </w:rPr>
        <w:t xml:space="preserve"> </w:t>
      </w:r>
      <w:r w:rsidR="009120B7" w:rsidRPr="009120B7">
        <w:rPr>
          <w:rFonts w:ascii="Arial" w:hAnsi="Arial" w:cs="Arial"/>
          <w:color w:val="0D0D0D"/>
          <w:sz w:val="24"/>
          <w:szCs w:val="24"/>
          <w:shd w:val="clear" w:color="auto" w:fill="FFFFFF"/>
        </w:rPr>
        <w:t>Global contribution of different renewable energy resources in the year 2023.</w:t>
      </w:r>
    </w:p>
    <w:p w14:paraId="242381CC" w14:textId="77777777" w:rsidR="00A818E4" w:rsidRPr="00901FBB" w:rsidRDefault="00A818E4" w:rsidP="00926888">
      <w:pPr>
        <w:spacing w:line="240" w:lineRule="auto"/>
        <w:ind w:firstLine="284"/>
        <w:jc w:val="center"/>
        <w:rPr>
          <w:rFonts w:ascii="Arial" w:hAnsi="Arial" w:cs="Arial"/>
          <w:sz w:val="24"/>
          <w:szCs w:val="24"/>
        </w:rPr>
      </w:pPr>
      <w:r w:rsidRPr="00901FBB">
        <w:rPr>
          <w:rFonts w:ascii="Arial" w:hAnsi="Arial" w:cs="Arial"/>
          <w:noProof/>
          <w:sz w:val="24"/>
          <w:szCs w:val="24"/>
        </w:rPr>
        <w:drawing>
          <wp:inline distT="0" distB="0" distL="0" distR="0" wp14:anchorId="0511019B" wp14:editId="41C71188">
            <wp:extent cx="4967605" cy="2854518"/>
            <wp:effectExtent l="0" t="0" r="0" b="0"/>
            <wp:docPr id="1901939336" name="Chart 1">
              <a:extLst xmlns:a="http://schemas.openxmlformats.org/drawingml/2006/main">
                <a:ext uri="{FF2B5EF4-FFF2-40B4-BE49-F238E27FC236}">
                  <a16:creationId xmlns:a16="http://schemas.microsoft.com/office/drawing/2014/main" id="{308EE568-C5AD-F812-0BB6-AD2DF8BC99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FB3D97" w14:textId="77777777" w:rsidR="009120B7" w:rsidRPr="0077255D" w:rsidRDefault="00A818E4" w:rsidP="007C682D">
      <w:pPr>
        <w:pStyle w:val="ListParagraph"/>
        <w:spacing w:after="0" w:line="240" w:lineRule="auto"/>
        <w:jc w:val="both"/>
        <w:rPr>
          <w:rFonts w:ascii="Arial" w:hAnsi="Arial" w:cs="Arial"/>
          <w:color w:val="0D0D0D"/>
          <w:shd w:val="clear" w:color="auto" w:fill="FFFFFF"/>
        </w:rPr>
      </w:pPr>
      <w:r w:rsidRPr="00901FBB">
        <w:rPr>
          <w:rFonts w:ascii="Arial" w:hAnsi="Arial" w:cs="Arial"/>
          <w:b/>
          <w:bCs/>
          <w:sz w:val="24"/>
          <w:szCs w:val="24"/>
        </w:rPr>
        <w:t>Figure 5:</w:t>
      </w:r>
      <w:r w:rsidRPr="00901FBB">
        <w:rPr>
          <w:rFonts w:ascii="Arial" w:hAnsi="Arial" w:cs="Arial"/>
          <w:sz w:val="24"/>
          <w:szCs w:val="24"/>
        </w:rPr>
        <w:t xml:space="preserve"> </w:t>
      </w:r>
      <w:r w:rsidR="009120B7" w:rsidRPr="009120B7">
        <w:rPr>
          <w:rFonts w:ascii="Arial" w:hAnsi="Arial" w:cs="Arial"/>
          <w:sz w:val="24"/>
          <w:szCs w:val="24"/>
        </w:rPr>
        <w:t>Trends in the global renewable capacity addition for different sources of renewable energy. All data has been taken from International Energy Agency (2024).</w:t>
      </w:r>
    </w:p>
    <w:p w14:paraId="013740B6" w14:textId="7B3E4DA3" w:rsidR="00A818E4" w:rsidRPr="00901FBB" w:rsidRDefault="00A818E4" w:rsidP="00926888">
      <w:pPr>
        <w:spacing w:line="240" w:lineRule="auto"/>
        <w:ind w:firstLine="284"/>
        <w:jc w:val="center"/>
        <w:rPr>
          <w:rFonts w:ascii="Arial" w:hAnsi="Arial" w:cs="Arial"/>
          <w:sz w:val="24"/>
          <w:szCs w:val="24"/>
        </w:rPr>
      </w:pPr>
    </w:p>
    <w:p w14:paraId="3FBA322D" w14:textId="77777777" w:rsidR="006E6E9A" w:rsidRPr="00901FBB" w:rsidRDefault="006E6E9A" w:rsidP="00926888">
      <w:pPr>
        <w:spacing w:line="240" w:lineRule="auto"/>
        <w:ind w:firstLine="284"/>
        <w:jc w:val="center"/>
        <w:rPr>
          <w:rFonts w:ascii="Arial" w:hAnsi="Arial" w:cs="Arial"/>
          <w:sz w:val="24"/>
          <w:szCs w:val="24"/>
        </w:rPr>
      </w:pPr>
    </w:p>
    <w:p w14:paraId="6523BAB1" w14:textId="77777777" w:rsidR="00A818E4" w:rsidRPr="00901FBB" w:rsidRDefault="00A818E4" w:rsidP="00926888">
      <w:pPr>
        <w:spacing w:after="0" w:line="240" w:lineRule="auto"/>
        <w:ind w:firstLine="284"/>
        <w:jc w:val="center"/>
        <w:rPr>
          <w:rFonts w:ascii="Arial" w:hAnsi="Arial" w:cs="Arial"/>
          <w:b/>
          <w:bCs/>
          <w:sz w:val="24"/>
          <w:szCs w:val="24"/>
        </w:rPr>
      </w:pPr>
      <w:r w:rsidRPr="00901FBB">
        <w:rPr>
          <w:rFonts w:ascii="Arial" w:hAnsi="Arial" w:cs="Arial"/>
          <w:noProof/>
          <w:sz w:val="24"/>
          <w:szCs w:val="24"/>
        </w:rPr>
        <w:lastRenderedPageBreak/>
        <w:drawing>
          <wp:inline distT="0" distB="0" distL="0" distR="0" wp14:anchorId="10D67137" wp14:editId="340A8A8C">
            <wp:extent cx="4972050" cy="3005593"/>
            <wp:effectExtent l="0" t="0" r="0" b="0"/>
            <wp:docPr id="171536052" name="Chart 1">
              <a:extLst xmlns:a="http://schemas.openxmlformats.org/drawingml/2006/main">
                <a:ext uri="{FF2B5EF4-FFF2-40B4-BE49-F238E27FC236}">
                  <a16:creationId xmlns:a16="http://schemas.microsoft.com/office/drawing/2014/main" id="{AD3350C1-CE03-8C2A-218F-BE7F85724F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BE1582" w14:textId="20355CFA" w:rsidR="00A818E4" w:rsidRPr="00901FBB" w:rsidRDefault="00A818E4" w:rsidP="006E6E9A">
      <w:pPr>
        <w:spacing w:before="240" w:after="0" w:line="240" w:lineRule="auto"/>
        <w:ind w:firstLine="284"/>
        <w:jc w:val="center"/>
        <w:rPr>
          <w:rFonts w:ascii="Arial" w:hAnsi="Arial" w:cs="Arial"/>
          <w:sz w:val="24"/>
          <w:szCs w:val="24"/>
        </w:rPr>
      </w:pPr>
      <w:r w:rsidRPr="00901FBB">
        <w:rPr>
          <w:rFonts w:ascii="Arial" w:hAnsi="Arial" w:cs="Arial"/>
          <w:b/>
          <w:bCs/>
          <w:sz w:val="24"/>
          <w:szCs w:val="24"/>
        </w:rPr>
        <w:t>Figure 6:</w:t>
      </w:r>
      <w:r w:rsidR="005625D5" w:rsidRPr="00901FBB">
        <w:rPr>
          <w:rFonts w:ascii="Arial" w:hAnsi="Arial" w:cs="Arial"/>
          <w:b/>
          <w:bCs/>
          <w:sz w:val="24"/>
          <w:szCs w:val="24"/>
        </w:rPr>
        <w:t xml:space="preserve"> </w:t>
      </w:r>
      <w:r w:rsidR="009120B7" w:rsidRPr="009120B7">
        <w:rPr>
          <w:rFonts w:ascii="Arial" w:hAnsi="Arial" w:cs="Arial"/>
          <w:sz w:val="24"/>
          <w:szCs w:val="24"/>
        </w:rPr>
        <w:t xml:space="preserve">Graphical representation of the installed capacity of renewable energy sources in India. All the data has been taken from Ministry of New and Renewable energy website. </w:t>
      </w:r>
    </w:p>
    <w:p w14:paraId="57969951" w14:textId="77777777" w:rsidR="00CE40E4" w:rsidRDefault="00CE40E4" w:rsidP="001C50A8">
      <w:pPr>
        <w:rPr>
          <w:highlight w:val="yellow"/>
        </w:rPr>
      </w:pPr>
    </w:p>
    <w:p w14:paraId="76BE0B90" w14:textId="11A08EE5" w:rsidR="001C50A8" w:rsidRPr="00810456" w:rsidRDefault="001C50A8" w:rsidP="001C50A8">
      <w:pPr>
        <w:rPr>
          <w:b/>
          <w:highlight w:val="yellow"/>
        </w:rPr>
      </w:pPr>
      <w:r w:rsidRPr="00810456">
        <w:rPr>
          <w:b/>
          <w:highlight w:val="yellow"/>
        </w:rPr>
        <w:t>Disclaimer (Artificial intelligence)</w:t>
      </w:r>
    </w:p>
    <w:p w14:paraId="73CE7E75" w14:textId="77777777" w:rsidR="001C50A8" w:rsidRPr="00740879" w:rsidRDefault="001C50A8" w:rsidP="001C50A8">
      <w:pPr>
        <w:rPr>
          <w:highlight w:val="yellow"/>
        </w:rPr>
      </w:pPr>
      <w:r w:rsidRPr="00740879">
        <w:rPr>
          <w:highlight w:val="yellow"/>
        </w:rPr>
        <w:t xml:space="preserve">Option 1: </w:t>
      </w:r>
    </w:p>
    <w:p w14:paraId="53D6451D" w14:textId="77777777" w:rsidR="001C50A8" w:rsidRPr="00740879" w:rsidRDefault="001C50A8" w:rsidP="001C50A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54BE3B5" w14:textId="77777777" w:rsidR="002F4FBE" w:rsidRPr="00901FBB" w:rsidRDefault="002F4FBE" w:rsidP="00AE6193">
      <w:pPr>
        <w:spacing w:line="240" w:lineRule="auto"/>
        <w:rPr>
          <w:rFonts w:ascii="Arial" w:hAnsi="Arial" w:cs="Arial"/>
          <w:b/>
          <w:bCs/>
          <w:sz w:val="24"/>
          <w:szCs w:val="24"/>
        </w:rPr>
      </w:pPr>
    </w:p>
    <w:p w14:paraId="2B6B7B89" w14:textId="62F5230A" w:rsidR="00C1791E" w:rsidRPr="00901FBB" w:rsidRDefault="00C1791E" w:rsidP="005C2281">
      <w:pPr>
        <w:tabs>
          <w:tab w:val="left" w:pos="2467"/>
        </w:tabs>
        <w:spacing w:line="240" w:lineRule="auto"/>
        <w:ind w:firstLine="284"/>
        <w:rPr>
          <w:rFonts w:ascii="Arial" w:hAnsi="Arial" w:cs="Arial"/>
          <w:b/>
          <w:bCs/>
          <w:sz w:val="24"/>
          <w:szCs w:val="24"/>
        </w:rPr>
      </w:pPr>
      <w:r w:rsidRPr="00901FBB">
        <w:rPr>
          <w:rFonts w:ascii="Arial" w:hAnsi="Arial" w:cs="Arial"/>
          <w:b/>
          <w:bCs/>
          <w:sz w:val="24"/>
          <w:szCs w:val="24"/>
        </w:rPr>
        <w:t>References</w:t>
      </w:r>
      <w:r w:rsidR="005C2281" w:rsidRPr="00901FBB">
        <w:rPr>
          <w:rFonts w:ascii="Arial" w:hAnsi="Arial" w:cs="Arial"/>
          <w:b/>
          <w:bCs/>
          <w:sz w:val="24"/>
          <w:szCs w:val="24"/>
        </w:rPr>
        <w:tab/>
      </w:r>
    </w:p>
    <w:p w14:paraId="1F6F09C1" w14:textId="42C0D0B6" w:rsidR="00BC1D6E" w:rsidRPr="00901FBB" w:rsidRDefault="00BC1D6E" w:rsidP="00F8094C">
      <w:pPr>
        <w:spacing w:line="240" w:lineRule="auto"/>
        <w:ind w:left="284"/>
        <w:jc w:val="both"/>
        <w:rPr>
          <w:rFonts w:ascii="Arial" w:hAnsi="Arial" w:cs="Arial"/>
          <w:sz w:val="20"/>
          <w:szCs w:val="20"/>
        </w:rPr>
      </w:pPr>
      <w:r w:rsidRPr="00901FBB">
        <w:rPr>
          <w:rFonts w:ascii="Arial" w:hAnsi="Arial" w:cs="Arial"/>
          <w:sz w:val="20"/>
          <w:szCs w:val="20"/>
        </w:rPr>
        <w:t xml:space="preserve">Archer, L., Barnes, P., Caffarra, C., Dargay, J., Horsnell, P., van der Linde, C., Skeet, I., </w:t>
      </w:r>
      <w:r w:rsidR="00F8094C" w:rsidRPr="00901FBB">
        <w:rPr>
          <w:rFonts w:ascii="Arial" w:hAnsi="Arial" w:cs="Arial"/>
          <w:sz w:val="20"/>
          <w:szCs w:val="20"/>
        </w:rPr>
        <w:t xml:space="preserve">&amp; </w:t>
      </w:r>
      <w:r w:rsidRPr="00901FBB">
        <w:rPr>
          <w:rFonts w:ascii="Arial" w:hAnsi="Arial" w:cs="Arial"/>
          <w:sz w:val="20"/>
          <w:szCs w:val="20"/>
        </w:rPr>
        <w:t xml:space="preserve">Al-Yousuf, A. </w:t>
      </w:r>
      <w:r w:rsidR="00F8094C" w:rsidRPr="00901FBB">
        <w:rPr>
          <w:rFonts w:ascii="Arial" w:hAnsi="Arial" w:cs="Arial"/>
          <w:sz w:val="20"/>
          <w:szCs w:val="20"/>
        </w:rPr>
        <w:t>(</w:t>
      </w:r>
      <w:r w:rsidRPr="00901FBB">
        <w:rPr>
          <w:rFonts w:ascii="Arial" w:hAnsi="Arial" w:cs="Arial"/>
          <w:sz w:val="20"/>
          <w:szCs w:val="20"/>
        </w:rPr>
        <w:t>1990</w:t>
      </w:r>
      <w:r w:rsidR="00F8094C" w:rsidRPr="00901FBB">
        <w:rPr>
          <w:rFonts w:ascii="Arial" w:hAnsi="Arial" w:cs="Arial"/>
          <w:sz w:val="20"/>
          <w:szCs w:val="20"/>
        </w:rPr>
        <w:t>)</w:t>
      </w:r>
      <w:r w:rsidRPr="00901FBB">
        <w:rPr>
          <w:rFonts w:ascii="Arial" w:hAnsi="Arial" w:cs="Arial"/>
          <w:sz w:val="20"/>
          <w:szCs w:val="20"/>
        </w:rPr>
        <w:t>. The first oil war</w:t>
      </w:r>
      <w:r w:rsidR="00991112" w:rsidRPr="00901FBB">
        <w:rPr>
          <w:rFonts w:ascii="Arial" w:hAnsi="Arial" w:cs="Arial"/>
          <w:sz w:val="20"/>
          <w:szCs w:val="20"/>
        </w:rPr>
        <w:t>-</w:t>
      </w:r>
      <w:r w:rsidRPr="00901FBB">
        <w:rPr>
          <w:rFonts w:ascii="Arial" w:hAnsi="Arial" w:cs="Arial"/>
          <w:sz w:val="20"/>
          <w:szCs w:val="20"/>
        </w:rPr>
        <w:t xml:space="preserve">implications of the Gulf crisis in the oil market (Publisher's version). Oxford Institute for Energy Studies. Online at: </w:t>
      </w:r>
      <w:hyperlink r:id="rId15" w:history="1">
        <w:r w:rsidR="00991112" w:rsidRPr="00901FBB">
          <w:rPr>
            <w:rStyle w:val="Hyperlink"/>
            <w:rFonts w:ascii="Arial" w:hAnsi="Arial" w:cs="Arial"/>
            <w:sz w:val="20"/>
            <w:szCs w:val="20"/>
          </w:rPr>
          <w:t>https://ora.ox.ac.uk/objects/uuid:5b4a8a4e-bc45-48f3-ab42-bf8f29469be8/files/m3641c044c9ef3f6aab64358d9d2095b9</w:t>
        </w:r>
      </w:hyperlink>
      <w:r w:rsidR="00991112" w:rsidRPr="00901FBB">
        <w:rPr>
          <w:rFonts w:ascii="Arial" w:hAnsi="Arial" w:cs="Arial"/>
          <w:sz w:val="20"/>
          <w:szCs w:val="20"/>
        </w:rPr>
        <w:t>; Date of access: 21</w:t>
      </w:r>
      <w:r w:rsidR="00991112" w:rsidRPr="00901FBB">
        <w:rPr>
          <w:rFonts w:ascii="Arial" w:hAnsi="Arial" w:cs="Arial"/>
          <w:sz w:val="20"/>
          <w:szCs w:val="20"/>
          <w:vertAlign w:val="superscript"/>
        </w:rPr>
        <w:t>st</w:t>
      </w:r>
      <w:r w:rsidR="00991112" w:rsidRPr="00901FBB">
        <w:rPr>
          <w:rFonts w:ascii="Arial" w:hAnsi="Arial" w:cs="Arial"/>
          <w:sz w:val="20"/>
          <w:szCs w:val="20"/>
        </w:rPr>
        <w:t xml:space="preserve"> August, 2025.</w:t>
      </w:r>
    </w:p>
    <w:p w14:paraId="07EAA06E" w14:textId="493A9B92" w:rsidR="000D209B" w:rsidRPr="00901FBB" w:rsidRDefault="00A818E4" w:rsidP="00F8094C">
      <w:pPr>
        <w:spacing w:line="240" w:lineRule="auto"/>
        <w:ind w:left="284"/>
        <w:jc w:val="both"/>
        <w:rPr>
          <w:rFonts w:ascii="Arial" w:hAnsi="Arial" w:cs="Arial"/>
        </w:rPr>
      </w:pPr>
      <w:r w:rsidRPr="00901FBB">
        <w:rPr>
          <w:rFonts w:ascii="Arial" w:hAnsi="Arial" w:cs="Arial"/>
          <w:sz w:val="20"/>
          <w:szCs w:val="20"/>
        </w:rPr>
        <w:t xml:space="preserve">Aydin, G., Jang, H., </w:t>
      </w:r>
      <w:r w:rsidR="00F8094C" w:rsidRPr="00901FBB">
        <w:rPr>
          <w:rFonts w:ascii="Arial" w:hAnsi="Arial" w:cs="Arial"/>
          <w:sz w:val="20"/>
          <w:szCs w:val="20"/>
        </w:rPr>
        <w:t xml:space="preserve">&amp; </w:t>
      </w:r>
      <w:r w:rsidRPr="00901FBB">
        <w:rPr>
          <w:rFonts w:ascii="Arial" w:hAnsi="Arial" w:cs="Arial"/>
          <w:sz w:val="20"/>
          <w:szCs w:val="20"/>
        </w:rPr>
        <w:t xml:space="preserve">Topal, E. </w:t>
      </w:r>
      <w:r w:rsidR="00F8094C" w:rsidRPr="00901FBB">
        <w:rPr>
          <w:rFonts w:ascii="Arial" w:hAnsi="Arial" w:cs="Arial"/>
          <w:sz w:val="20"/>
          <w:szCs w:val="20"/>
        </w:rPr>
        <w:t>(</w:t>
      </w:r>
      <w:r w:rsidRPr="00901FBB">
        <w:rPr>
          <w:rFonts w:ascii="Arial" w:hAnsi="Arial" w:cs="Arial"/>
          <w:sz w:val="20"/>
          <w:szCs w:val="20"/>
        </w:rPr>
        <w:t>2016</w:t>
      </w:r>
      <w:r w:rsidR="00F8094C" w:rsidRPr="00901FBB">
        <w:rPr>
          <w:rFonts w:ascii="Arial" w:hAnsi="Arial" w:cs="Arial"/>
          <w:sz w:val="20"/>
          <w:szCs w:val="20"/>
        </w:rPr>
        <w:t>)</w:t>
      </w:r>
      <w:r w:rsidRPr="00901FBB">
        <w:rPr>
          <w:rFonts w:ascii="Arial" w:hAnsi="Arial" w:cs="Arial"/>
          <w:sz w:val="20"/>
          <w:szCs w:val="20"/>
        </w:rPr>
        <w:t>. Energy consumption modeling using artificial neural networks: The case of the world’s highest consumers. Energy Sources, Part B: Economics, Planning, and Policy 11(3), 212-219.</w:t>
      </w:r>
      <w:r w:rsidR="005C2281" w:rsidRPr="00901FBB">
        <w:rPr>
          <w:rFonts w:ascii="Arial" w:hAnsi="Arial" w:cs="Arial"/>
          <w:sz w:val="20"/>
          <w:szCs w:val="20"/>
        </w:rPr>
        <w:t xml:space="preserve"> </w:t>
      </w:r>
      <w:r w:rsidR="003B4AA1" w:rsidRPr="00901FBB">
        <w:rPr>
          <w:rFonts w:ascii="Arial" w:hAnsi="Arial" w:cs="Arial"/>
          <w:sz w:val="20"/>
          <w:szCs w:val="20"/>
        </w:rPr>
        <w:t>https://doi.org/10.1080/15567249.2015.1075086</w:t>
      </w:r>
      <w:r w:rsidR="00991112" w:rsidRPr="00901FBB">
        <w:rPr>
          <w:rFonts w:ascii="Arial" w:hAnsi="Arial" w:cs="Arial"/>
        </w:rPr>
        <w:t xml:space="preserve">; </w:t>
      </w:r>
      <w:r w:rsidR="00991112" w:rsidRPr="00901FBB">
        <w:rPr>
          <w:rFonts w:ascii="Arial" w:hAnsi="Arial" w:cs="Arial"/>
          <w:sz w:val="20"/>
          <w:szCs w:val="20"/>
        </w:rPr>
        <w:t>Date of access: 2</w:t>
      </w:r>
      <w:r w:rsidR="00991112" w:rsidRPr="00901FBB">
        <w:rPr>
          <w:rFonts w:ascii="Arial" w:hAnsi="Arial" w:cs="Arial"/>
          <w:sz w:val="20"/>
          <w:szCs w:val="20"/>
          <w:vertAlign w:val="superscript"/>
        </w:rPr>
        <w:t>nd</w:t>
      </w:r>
      <w:r w:rsidR="00991112" w:rsidRPr="00901FBB">
        <w:rPr>
          <w:rFonts w:ascii="Arial" w:hAnsi="Arial" w:cs="Arial"/>
          <w:sz w:val="20"/>
          <w:szCs w:val="20"/>
        </w:rPr>
        <w:t xml:space="preserve"> March, 2025.</w:t>
      </w:r>
      <w:r w:rsidR="002B19E8" w:rsidRPr="00901FBB">
        <w:rPr>
          <w:rFonts w:ascii="Arial" w:hAnsi="Arial" w:cs="Arial"/>
        </w:rPr>
        <w:t xml:space="preserve"> </w:t>
      </w:r>
    </w:p>
    <w:p w14:paraId="4078FEDE" w14:textId="67F489EA" w:rsidR="005756D4" w:rsidRPr="00901FBB" w:rsidRDefault="005756D4" w:rsidP="00F8094C">
      <w:pPr>
        <w:spacing w:line="240" w:lineRule="auto"/>
        <w:ind w:left="284"/>
        <w:jc w:val="both"/>
        <w:rPr>
          <w:rFonts w:ascii="Arial" w:hAnsi="Arial" w:cs="Arial"/>
          <w:sz w:val="20"/>
          <w:szCs w:val="20"/>
        </w:rPr>
      </w:pPr>
      <w:r w:rsidRPr="00901FBB">
        <w:rPr>
          <w:rFonts w:ascii="Arial" w:hAnsi="Arial" w:cs="Arial"/>
          <w:sz w:val="20"/>
          <w:szCs w:val="20"/>
        </w:rPr>
        <w:t xml:space="preserve">Bashmakov, I.A., L.J. Nilsson, A. Acquaye, C. Bataille, J.M. Cullen, S. de la Rue du Can, M. </w:t>
      </w:r>
      <w:proofErr w:type="spellStart"/>
      <w:r w:rsidRPr="00901FBB">
        <w:rPr>
          <w:rFonts w:ascii="Arial" w:hAnsi="Arial" w:cs="Arial"/>
          <w:sz w:val="20"/>
          <w:szCs w:val="20"/>
        </w:rPr>
        <w:t>Fischedick</w:t>
      </w:r>
      <w:proofErr w:type="spellEnd"/>
      <w:r w:rsidRPr="00901FBB">
        <w:rPr>
          <w:rFonts w:ascii="Arial" w:hAnsi="Arial" w:cs="Arial"/>
          <w:sz w:val="20"/>
          <w:szCs w:val="20"/>
        </w:rPr>
        <w:t xml:space="preserve">, Y. Geng, </w:t>
      </w:r>
      <w:r w:rsidR="00F8094C" w:rsidRPr="00901FBB">
        <w:rPr>
          <w:rFonts w:ascii="Arial" w:hAnsi="Arial" w:cs="Arial"/>
          <w:sz w:val="20"/>
          <w:szCs w:val="20"/>
        </w:rPr>
        <w:t xml:space="preserve">&amp; </w:t>
      </w:r>
      <w:r w:rsidRPr="00901FBB">
        <w:rPr>
          <w:rFonts w:ascii="Arial" w:hAnsi="Arial" w:cs="Arial"/>
          <w:sz w:val="20"/>
          <w:szCs w:val="20"/>
        </w:rPr>
        <w:t xml:space="preserve">K. Tanaka </w:t>
      </w:r>
      <w:r w:rsidR="00F8094C" w:rsidRPr="00901FBB">
        <w:rPr>
          <w:rFonts w:ascii="Arial" w:hAnsi="Arial" w:cs="Arial"/>
          <w:sz w:val="20"/>
          <w:szCs w:val="20"/>
        </w:rPr>
        <w:t>(</w:t>
      </w:r>
      <w:r w:rsidRPr="00901FBB">
        <w:rPr>
          <w:rFonts w:ascii="Arial" w:hAnsi="Arial" w:cs="Arial"/>
          <w:sz w:val="20"/>
          <w:szCs w:val="20"/>
        </w:rPr>
        <w:t>2022</w:t>
      </w:r>
      <w:r w:rsidR="00F8094C" w:rsidRPr="00901FBB">
        <w:rPr>
          <w:rFonts w:ascii="Arial" w:hAnsi="Arial" w:cs="Arial"/>
          <w:sz w:val="20"/>
          <w:szCs w:val="20"/>
        </w:rPr>
        <w:t>)</w:t>
      </w:r>
      <w:r w:rsidRPr="00901FBB">
        <w:rPr>
          <w:rFonts w:ascii="Arial" w:hAnsi="Arial" w:cs="Arial"/>
          <w:sz w:val="20"/>
          <w:szCs w:val="20"/>
        </w:rPr>
        <w:t>. In IPCC: Climate Change 2022: Mitigation of Climate Change</w:t>
      </w:r>
      <w:r w:rsidR="008D0556" w:rsidRPr="00901FBB">
        <w:rPr>
          <w:rFonts w:ascii="Arial" w:hAnsi="Arial" w:cs="Arial"/>
          <w:sz w:val="20"/>
          <w:szCs w:val="20"/>
        </w:rPr>
        <w:t>, chap. Industry</w:t>
      </w:r>
      <w:r w:rsidRPr="00901FBB">
        <w:rPr>
          <w:rFonts w:ascii="Arial" w:hAnsi="Arial" w:cs="Arial"/>
          <w:sz w:val="20"/>
          <w:szCs w:val="20"/>
        </w:rPr>
        <w:t>. Contribution of Working Group III to the Sixth Assessment Report of the Intergovernmental Panel on Climate Change</w:t>
      </w:r>
      <w:r w:rsidR="00D04B47" w:rsidRPr="00901FBB">
        <w:rPr>
          <w:rFonts w:ascii="Arial" w:hAnsi="Arial" w:cs="Arial"/>
          <w:sz w:val="20"/>
          <w:szCs w:val="20"/>
        </w:rPr>
        <w:t xml:space="preserve">, ed. </w:t>
      </w:r>
      <w:r w:rsidRPr="00901FBB">
        <w:rPr>
          <w:rFonts w:ascii="Arial" w:hAnsi="Arial" w:cs="Arial"/>
          <w:sz w:val="20"/>
          <w:szCs w:val="20"/>
        </w:rPr>
        <w:t xml:space="preserve">P.R. Shukla, J. Skea, R. Slade, A. Al Khourdajie, R. van Diemen, D. McCollum, M. Pathak, S. Some, P. Vyas, R. Fradera, M. Belkacemi, A. Hasija, G. Lisboa, S. Luz, J. Malley. Cambridge University Press, Cambridge, UK and New York, NY, USA. </w:t>
      </w:r>
      <w:r w:rsidR="00E06CA3" w:rsidRPr="00901FBB">
        <w:rPr>
          <w:rFonts w:ascii="Arial" w:hAnsi="Arial" w:cs="Arial"/>
          <w:sz w:val="20"/>
          <w:szCs w:val="20"/>
        </w:rPr>
        <w:t xml:space="preserve">Online at: </w:t>
      </w:r>
      <w:r w:rsidR="004760B4" w:rsidRPr="00901FBB">
        <w:rPr>
          <w:rFonts w:ascii="Arial" w:hAnsi="Arial" w:cs="Arial"/>
          <w:sz w:val="20"/>
          <w:szCs w:val="20"/>
        </w:rPr>
        <w:t xml:space="preserve">https://www.ipcc.ch/report/ar6/wg3/downloads/report/IPCC_AR6_WGIII_Chapter11.pdf; </w:t>
      </w:r>
      <w:r w:rsidRPr="00901FBB">
        <w:rPr>
          <w:rFonts w:ascii="Arial" w:hAnsi="Arial" w:cs="Arial"/>
          <w:sz w:val="20"/>
          <w:szCs w:val="20"/>
        </w:rPr>
        <w:t>Date of access</w:t>
      </w:r>
      <w:r w:rsidR="00460EC0" w:rsidRPr="00901FBB">
        <w:rPr>
          <w:rFonts w:ascii="Arial" w:hAnsi="Arial" w:cs="Arial"/>
          <w:sz w:val="20"/>
          <w:szCs w:val="20"/>
        </w:rPr>
        <w:t>:</w:t>
      </w:r>
      <w:r w:rsidRPr="00901FBB">
        <w:rPr>
          <w:rFonts w:ascii="Arial" w:hAnsi="Arial" w:cs="Arial"/>
          <w:sz w:val="20"/>
          <w:szCs w:val="20"/>
        </w:rPr>
        <w:t xml:space="preserve"> 24</w:t>
      </w:r>
      <w:r w:rsidRPr="00901FBB">
        <w:rPr>
          <w:rFonts w:ascii="Arial" w:hAnsi="Arial" w:cs="Arial"/>
          <w:sz w:val="20"/>
          <w:szCs w:val="20"/>
          <w:vertAlign w:val="superscript"/>
        </w:rPr>
        <w:t>th</w:t>
      </w:r>
      <w:r w:rsidRPr="00901FBB">
        <w:rPr>
          <w:rFonts w:ascii="Arial" w:hAnsi="Arial" w:cs="Arial"/>
          <w:sz w:val="20"/>
          <w:szCs w:val="20"/>
        </w:rPr>
        <w:t xml:space="preserve"> August</w:t>
      </w:r>
      <w:r w:rsidR="00CF58F4" w:rsidRPr="00901FBB">
        <w:rPr>
          <w:rFonts w:ascii="Arial" w:hAnsi="Arial" w:cs="Arial"/>
          <w:sz w:val="20"/>
          <w:szCs w:val="20"/>
        </w:rPr>
        <w:t>,</w:t>
      </w:r>
      <w:r w:rsidRPr="00901FBB">
        <w:rPr>
          <w:rFonts w:ascii="Arial" w:hAnsi="Arial" w:cs="Arial"/>
          <w:sz w:val="20"/>
          <w:szCs w:val="20"/>
        </w:rPr>
        <w:t xml:space="preserve"> 2025.</w:t>
      </w:r>
      <w:r w:rsidR="00991112" w:rsidRPr="00901FBB">
        <w:rPr>
          <w:rFonts w:ascii="Arial" w:hAnsi="Arial" w:cs="Arial"/>
          <w:sz w:val="20"/>
          <w:szCs w:val="20"/>
        </w:rPr>
        <w:t xml:space="preserve"> </w:t>
      </w:r>
    </w:p>
    <w:p w14:paraId="6E0AEC2C" w14:textId="71FD8120" w:rsidR="00A818E4" w:rsidRPr="00901FBB" w:rsidRDefault="00A818E4" w:rsidP="00F8094C">
      <w:pPr>
        <w:spacing w:line="240" w:lineRule="auto"/>
        <w:ind w:left="284"/>
        <w:jc w:val="both"/>
        <w:rPr>
          <w:rFonts w:ascii="Arial" w:hAnsi="Arial" w:cs="Arial"/>
          <w:sz w:val="20"/>
          <w:szCs w:val="20"/>
        </w:rPr>
      </w:pPr>
      <w:r w:rsidRPr="00901FBB">
        <w:rPr>
          <w:rFonts w:ascii="Arial" w:hAnsi="Arial" w:cs="Arial"/>
          <w:sz w:val="20"/>
          <w:szCs w:val="20"/>
        </w:rPr>
        <w:lastRenderedPageBreak/>
        <w:t>Center for Study of Science, Technology</w:t>
      </w:r>
      <w:r w:rsidR="007E03AF" w:rsidRPr="00901FBB">
        <w:rPr>
          <w:rFonts w:ascii="Arial" w:hAnsi="Arial" w:cs="Arial"/>
          <w:sz w:val="20"/>
          <w:szCs w:val="20"/>
        </w:rPr>
        <w:t>,</w:t>
      </w:r>
      <w:r w:rsidRPr="00901FBB">
        <w:rPr>
          <w:rFonts w:ascii="Arial" w:hAnsi="Arial" w:cs="Arial"/>
          <w:sz w:val="20"/>
          <w:szCs w:val="20"/>
        </w:rPr>
        <w:t xml:space="preserve"> and Policy </w:t>
      </w:r>
      <w:r w:rsidR="00F8094C" w:rsidRPr="00901FBB">
        <w:rPr>
          <w:rFonts w:ascii="Arial" w:hAnsi="Arial" w:cs="Arial"/>
          <w:sz w:val="20"/>
          <w:szCs w:val="20"/>
        </w:rPr>
        <w:t>(</w:t>
      </w:r>
      <w:r w:rsidRPr="00901FBB">
        <w:rPr>
          <w:rFonts w:ascii="Arial" w:hAnsi="Arial" w:cs="Arial"/>
          <w:sz w:val="20"/>
          <w:szCs w:val="20"/>
        </w:rPr>
        <w:t>2022</w:t>
      </w:r>
      <w:r w:rsidR="00F8094C" w:rsidRPr="00901FBB">
        <w:rPr>
          <w:rFonts w:ascii="Arial" w:hAnsi="Arial" w:cs="Arial"/>
          <w:sz w:val="20"/>
          <w:szCs w:val="20"/>
        </w:rPr>
        <w:t>)</w:t>
      </w:r>
      <w:r w:rsidRPr="00901FBB">
        <w:rPr>
          <w:rFonts w:ascii="Arial" w:hAnsi="Arial" w:cs="Arial"/>
          <w:sz w:val="20"/>
          <w:szCs w:val="20"/>
        </w:rPr>
        <w:t xml:space="preserve">. Climate </w:t>
      </w:r>
      <w:r w:rsidR="006A6ABC" w:rsidRPr="00901FBB">
        <w:rPr>
          <w:rFonts w:ascii="Arial" w:hAnsi="Arial" w:cs="Arial"/>
          <w:sz w:val="20"/>
          <w:szCs w:val="20"/>
        </w:rPr>
        <w:t>a</w:t>
      </w:r>
      <w:r w:rsidRPr="00901FBB">
        <w:rPr>
          <w:rFonts w:ascii="Arial" w:hAnsi="Arial" w:cs="Arial"/>
          <w:sz w:val="20"/>
          <w:szCs w:val="20"/>
        </w:rPr>
        <w:t xml:space="preserve">tlas of India: District-level analysis of historical and projected climate change scenarios. Online at: </w:t>
      </w:r>
      <w:hyperlink r:id="rId16" w:history="1">
        <w:r w:rsidR="003B4AA1" w:rsidRPr="00901FBB">
          <w:rPr>
            <w:rStyle w:val="Hyperlink"/>
            <w:rFonts w:ascii="Arial" w:hAnsi="Arial" w:cs="Arial"/>
            <w:sz w:val="20"/>
            <w:szCs w:val="20"/>
          </w:rPr>
          <w:t>https://cstep.in/publications-details.php?id=2282</w:t>
        </w:r>
      </w:hyperlink>
      <w:r w:rsidR="00991112" w:rsidRPr="00901FBB">
        <w:rPr>
          <w:rFonts w:ascii="Arial" w:hAnsi="Arial" w:cs="Arial"/>
        </w:rPr>
        <w:t xml:space="preserve">; </w:t>
      </w:r>
      <w:r w:rsidR="00991112" w:rsidRPr="00901FBB">
        <w:rPr>
          <w:rFonts w:ascii="Arial" w:hAnsi="Arial" w:cs="Arial"/>
          <w:sz w:val="20"/>
          <w:szCs w:val="20"/>
        </w:rPr>
        <w:t>Date of access: 20</w:t>
      </w:r>
      <w:r w:rsidR="00991112" w:rsidRPr="00901FBB">
        <w:rPr>
          <w:rFonts w:ascii="Arial" w:hAnsi="Arial" w:cs="Arial"/>
          <w:sz w:val="20"/>
          <w:szCs w:val="20"/>
          <w:vertAlign w:val="superscript"/>
        </w:rPr>
        <w:t>th</w:t>
      </w:r>
      <w:r w:rsidR="00991112" w:rsidRPr="00901FBB">
        <w:rPr>
          <w:rFonts w:ascii="Arial" w:hAnsi="Arial" w:cs="Arial"/>
          <w:sz w:val="20"/>
          <w:szCs w:val="20"/>
        </w:rPr>
        <w:t xml:space="preserve"> March, 2025.</w:t>
      </w:r>
      <w:r w:rsidR="00B47F0F" w:rsidRPr="00901FBB">
        <w:rPr>
          <w:rFonts w:ascii="Arial" w:hAnsi="Arial" w:cs="Arial"/>
        </w:rPr>
        <w:t xml:space="preserve"> </w:t>
      </w:r>
    </w:p>
    <w:p w14:paraId="6B8474E2" w14:textId="3AC33F24" w:rsidR="00382F0B" w:rsidRPr="00382F0B" w:rsidRDefault="00382F0B" w:rsidP="00382F0B">
      <w:pPr>
        <w:tabs>
          <w:tab w:val="left" w:pos="3402"/>
        </w:tabs>
        <w:spacing w:after="0" w:line="240" w:lineRule="auto"/>
        <w:ind w:left="284"/>
        <w:jc w:val="both"/>
        <w:rPr>
          <w:rFonts w:ascii="Arial" w:hAnsi="Arial" w:cs="Arial"/>
          <w:sz w:val="20"/>
          <w:szCs w:val="20"/>
        </w:rPr>
      </w:pPr>
      <w:proofErr w:type="spellStart"/>
      <w:r w:rsidRPr="00382F0B">
        <w:rPr>
          <w:rFonts w:ascii="Arial" w:hAnsi="Arial" w:cs="Arial"/>
          <w:sz w:val="20"/>
          <w:szCs w:val="20"/>
        </w:rPr>
        <w:t>Demirbas</w:t>
      </w:r>
      <w:proofErr w:type="spellEnd"/>
      <w:r w:rsidRPr="00382F0B">
        <w:rPr>
          <w:rFonts w:ascii="Arial" w:hAnsi="Arial" w:cs="Arial"/>
          <w:sz w:val="20"/>
          <w:szCs w:val="20"/>
        </w:rPr>
        <w:t>, A. (2009). Global renewable energy projections. Energy Sources Part B, 4(2), 212-224.</w:t>
      </w:r>
    </w:p>
    <w:p w14:paraId="4915E874" w14:textId="091F4ABF" w:rsidR="00382F0B" w:rsidRDefault="001925CA" w:rsidP="00382F0B">
      <w:pPr>
        <w:tabs>
          <w:tab w:val="left" w:pos="3402"/>
        </w:tabs>
        <w:spacing w:line="240" w:lineRule="auto"/>
        <w:ind w:left="284"/>
        <w:jc w:val="both"/>
        <w:rPr>
          <w:rFonts w:ascii="Arial" w:hAnsi="Arial" w:cs="Arial"/>
          <w:sz w:val="20"/>
          <w:szCs w:val="20"/>
        </w:rPr>
      </w:pPr>
      <w:hyperlink r:id="rId17" w:history="1">
        <w:r w:rsidR="00382F0B" w:rsidRPr="0068083C">
          <w:rPr>
            <w:rStyle w:val="Hyperlink"/>
            <w:rFonts w:ascii="Arial" w:hAnsi="Arial" w:cs="Arial"/>
            <w:sz w:val="20"/>
            <w:szCs w:val="20"/>
          </w:rPr>
          <w:t>https://www.tandfonline.com/doi/abs/10.1080/15567240701620499</w:t>
        </w:r>
      </w:hyperlink>
      <w:r w:rsidR="00382F0B">
        <w:rPr>
          <w:rFonts w:ascii="Arial" w:hAnsi="Arial" w:cs="Arial"/>
          <w:sz w:val="20"/>
          <w:szCs w:val="20"/>
        </w:rPr>
        <w:t>; Date of access: 23</w:t>
      </w:r>
      <w:r w:rsidR="00382F0B" w:rsidRPr="00382F0B">
        <w:rPr>
          <w:rFonts w:ascii="Arial" w:hAnsi="Arial" w:cs="Arial"/>
          <w:sz w:val="20"/>
          <w:szCs w:val="20"/>
          <w:vertAlign w:val="superscript"/>
        </w:rPr>
        <w:t>rd</w:t>
      </w:r>
      <w:r w:rsidR="00382F0B">
        <w:rPr>
          <w:rFonts w:ascii="Arial" w:hAnsi="Arial" w:cs="Arial"/>
          <w:sz w:val="20"/>
          <w:szCs w:val="20"/>
        </w:rPr>
        <w:t xml:space="preserve"> October, 2025.</w:t>
      </w:r>
    </w:p>
    <w:p w14:paraId="59FB4E0C" w14:textId="3E010B29" w:rsidR="00614A30" w:rsidRPr="00901FBB" w:rsidRDefault="00614A30" w:rsidP="00F8094C">
      <w:pPr>
        <w:tabs>
          <w:tab w:val="left" w:pos="3402"/>
        </w:tabs>
        <w:spacing w:line="240" w:lineRule="auto"/>
        <w:ind w:left="284"/>
        <w:jc w:val="both"/>
        <w:rPr>
          <w:rFonts w:ascii="Arial" w:hAnsi="Arial" w:cs="Arial"/>
          <w:sz w:val="20"/>
          <w:szCs w:val="20"/>
        </w:rPr>
      </w:pPr>
      <w:r w:rsidRPr="00901FBB">
        <w:rPr>
          <w:rFonts w:ascii="Arial" w:hAnsi="Arial" w:cs="Arial"/>
          <w:sz w:val="20"/>
          <w:szCs w:val="20"/>
        </w:rPr>
        <w:t xml:space="preserve">EIA </w:t>
      </w:r>
      <w:r w:rsidR="00F8094C" w:rsidRPr="00901FBB">
        <w:rPr>
          <w:rFonts w:ascii="Arial" w:hAnsi="Arial" w:cs="Arial"/>
          <w:sz w:val="20"/>
          <w:szCs w:val="20"/>
        </w:rPr>
        <w:t>(</w:t>
      </w:r>
      <w:r w:rsidRPr="00901FBB">
        <w:rPr>
          <w:rFonts w:ascii="Arial" w:hAnsi="Arial" w:cs="Arial"/>
          <w:sz w:val="20"/>
          <w:szCs w:val="20"/>
        </w:rPr>
        <w:t>2022</w:t>
      </w:r>
      <w:r w:rsidR="00F8094C" w:rsidRPr="00901FBB">
        <w:rPr>
          <w:rFonts w:ascii="Arial" w:hAnsi="Arial" w:cs="Arial"/>
          <w:sz w:val="20"/>
          <w:szCs w:val="20"/>
        </w:rPr>
        <w:t>)</w:t>
      </w:r>
      <w:r w:rsidRPr="00901FBB">
        <w:rPr>
          <w:rFonts w:ascii="Arial" w:hAnsi="Arial" w:cs="Arial"/>
          <w:sz w:val="20"/>
          <w:szCs w:val="20"/>
        </w:rPr>
        <w:t xml:space="preserve">. Extending investment tax credits through 2050 increases U.S. solar generation by 10%. Online at: </w:t>
      </w:r>
      <w:hyperlink r:id="rId18" w:history="1">
        <w:r w:rsidR="00991112" w:rsidRPr="00901FBB">
          <w:rPr>
            <w:rStyle w:val="Hyperlink"/>
            <w:rFonts w:ascii="Arial" w:hAnsi="Arial" w:cs="Arial"/>
            <w:sz w:val="20"/>
            <w:szCs w:val="20"/>
          </w:rPr>
          <w:t>https://www.eia.gov/todayinenergy/detail.php?id=53219</w:t>
        </w:r>
      </w:hyperlink>
      <w:r w:rsidR="00991112" w:rsidRPr="00901FBB">
        <w:rPr>
          <w:rFonts w:ascii="Arial" w:hAnsi="Arial" w:cs="Arial"/>
          <w:sz w:val="20"/>
          <w:szCs w:val="20"/>
        </w:rPr>
        <w:t>; Date of access: 22</w:t>
      </w:r>
      <w:r w:rsidR="00991112" w:rsidRPr="00901FBB">
        <w:rPr>
          <w:rFonts w:ascii="Arial" w:hAnsi="Arial" w:cs="Arial"/>
          <w:sz w:val="20"/>
          <w:szCs w:val="20"/>
          <w:vertAlign w:val="superscript"/>
        </w:rPr>
        <w:t>nd</w:t>
      </w:r>
      <w:r w:rsidR="00991112" w:rsidRPr="00901FBB">
        <w:rPr>
          <w:rFonts w:ascii="Arial" w:hAnsi="Arial" w:cs="Arial"/>
          <w:sz w:val="20"/>
          <w:szCs w:val="20"/>
        </w:rPr>
        <w:t xml:space="preserve"> February, 2025</w:t>
      </w:r>
      <w:r w:rsidR="00EC6645" w:rsidRPr="00901FBB">
        <w:rPr>
          <w:rFonts w:ascii="Arial" w:hAnsi="Arial" w:cs="Arial"/>
          <w:sz w:val="20"/>
          <w:szCs w:val="20"/>
        </w:rPr>
        <w:t>.</w:t>
      </w:r>
    </w:p>
    <w:p w14:paraId="12113D19" w14:textId="2A6E8BB7" w:rsidR="008970F6" w:rsidRPr="00901FBB" w:rsidRDefault="008970F6" w:rsidP="00F8094C">
      <w:pPr>
        <w:tabs>
          <w:tab w:val="left" w:pos="3402"/>
        </w:tabs>
        <w:spacing w:line="240" w:lineRule="auto"/>
        <w:ind w:left="284"/>
        <w:jc w:val="both"/>
        <w:rPr>
          <w:rFonts w:ascii="Arial" w:hAnsi="Arial" w:cs="Arial"/>
          <w:sz w:val="20"/>
          <w:szCs w:val="20"/>
          <w:lang w:val="en-IN"/>
        </w:rPr>
      </w:pPr>
      <w:r w:rsidRPr="00901FBB">
        <w:rPr>
          <w:rFonts w:ascii="Arial" w:hAnsi="Arial" w:cs="Arial"/>
          <w:sz w:val="20"/>
          <w:szCs w:val="20"/>
          <w:lang w:val="en-IN"/>
        </w:rPr>
        <w:t xml:space="preserve">Ember </w:t>
      </w:r>
      <w:r w:rsidR="00F8094C" w:rsidRPr="00901FBB">
        <w:rPr>
          <w:rFonts w:ascii="Arial" w:hAnsi="Arial" w:cs="Arial"/>
          <w:sz w:val="20"/>
          <w:szCs w:val="20"/>
          <w:lang w:val="en-IN"/>
        </w:rPr>
        <w:t>(</w:t>
      </w:r>
      <w:r w:rsidRPr="00901FBB">
        <w:rPr>
          <w:rFonts w:ascii="Arial" w:hAnsi="Arial" w:cs="Arial"/>
          <w:sz w:val="20"/>
          <w:szCs w:val="20"/>
          <w:lang w:val="en-IN"/>
        </w:rPr>
        <w:t>2025</w:t>
      </w:r>
      <w:r w:rsidR="00F8094C" w:rsidRPr="00901FBB">
        <w:rPr>
          <w:rFonts w:ascii="Arial" w:hAnsi="Arial" w:cs="Arial"/>
          <w:sz w:val="20"/>
          <w:szCs w:val="20"/>
          <w:lang w:val="en-IN"/>
        </w:rPr>
        <w:t>)</w:t>
      </w:r>
      <w:r w:rsidR="002C57E4" w:rsidRPr="00901FBB">
        <w:rPr>
          <w:rFonts w:ascii="Arial" w:hAnsi="Arial" w:cs="Arial"/>
          <w:sz w:val="20"/>
          <w:szCs w:val="20"/>
          <w:lang w:val="en-IN"/>
        </w:rPr>
        <w:t>.</w:t>
      </w:r>
      <w:r w:rsidRPr="00901FBB">
        <w:rPr>
          <w:rFonts w:ascii="Arial" w:hAnsi="Arial" w:cs="Arial"/>
          <w:sz w:val="20"/>
          <w:szCs w:val="20"/>
          <w:lang w:val="en-IN"/>
        </w:rPr>
        <w:t xml:space="preserve"> Energy Institute - Statistical Review of World Energy (2025) – with major processing by Our World in Data. Online at: </w:t>
      </w:r>
      <w:hyperlink r:id="rId19" w:history="1">
        <w:r w:rsidRPr="00901FBB">
          <w:rPr>
            <w:rStyle w:val="Hyperlink"/>
            <w:rFonts w:ascii="Arial" w:hAnsi="Arial" w:cs="Arial"/>
            <w:sz w:val="20"/>
            <w:szCs w:val="20"/>
            <w:lang w:val="en-IN"/>
          </w:rPr>
          <w:t>https://ourworldindata.org/nuclear-energy</w:t>
        </w:r>
      </w:hyperlink>
      <w:r w:rsidRPr="00901FBB">
        <w:rPr>
          <w:rFonts w:ascii="Arial" w:hAnsi="Arial" w:cs="Arial"/>
          <w:sz w:val="20"/>
          <w:szCs w:val="20"/>
          <w:lang w:val="en-IN"/>
        </w:rPr>
        <w:t xml:space="preserve">; </w:t>
      </w:r>
      <w:r w:rsidRPr="00901FBB">
        <w:rPr>
          <w:rFonts w:ascii="Arial" w:hAnsi="Arial" w:cs="Arial"/>
          <w:sz w:val="20"/>
          <w:szCs w:val="20"/>
        </w:rPr>
        <w:t>Date of access: 22</w:t>
      </w:r>
      <w:r w:rsidRPr="00901FBB">
        <w:rPr>
          <w:rFonts w:ascii="Arial" w:hAnsi="Arial" w:cs="Arial"/>
          <w:sz w:val="20"/>
          <w:szCs w:val="20"/>
          <w:vertAlign w:val="superscript"/>
        </w:rPr>
        <w:t>nd</w:t>
      </w:r>
      <w:r w:rsidRPr="00901FBB">
        <w:rPr>
          <w:rFonts w:ascii="Arial" w:hAnsi="Arial" w:cs="Arial"/>
          <w:sz w:val="20"/>
          <w:szCs w:val="20"/>
        </w:rPr>
        <w:t xml:space="preserve"> August, 2025</w:t>
      </w:r>
      <w:r w:rsidR="00AC4A57" w:rsidRPr="00901FBB">
        <w:rPr>
          <w:rFonts w:ascii="Arial" w:hAnsi="Arial" w:cs="Arial"/>
          <w:sz w:val="20"/>
          <w:szCs w:val="20"/>
        </w:rPr>
        <w:t>.</w:t>
      </w:r>
    </w:p>
    <w:p w14:paraId="2D49A13A" w14:textId="7FB3B5CF" w:rsidR="002C57E4" w:rsidRPr="00901FBB" w:rsidRDefault="002C57E4" w:rsidP="00F8094C">
      <w:pPr>
        <w:tabs>
          <w:tab w:val="left" w:pos="3402"/>
        </w:tabs>
        <w:spacing w:line="240" w:lineRule="auto"/>
        <w:ind w:left="284"/>
        <w:jc w:val="both"/>
        <w:rPr>
          <w:rFonts w:ascii="Arial" w:hAnsi="Arial" w:cs="Arial"/>
          <w:color w:val="FF0000"/>
        </w:rPr>
      </w:pPr>
      <w:r w:rsidRPr="00901FBB">
        <w:rPr>
          <w:rFonts w:ascii="Arial" w:hAnsi="Arial" w:cs="Arial"/>
          <w:sz w:val="20"/>
          <w:szCs w:val="20"/>
        </w:rPr>
        <w:t xml:space="preserve">Energy Institute </w:t>
      </w:r>
      <w:r w:rsidR="005F7874" w:rsidRPr="00901FBB">
        <w:rPr>
          <w:rFonts w:ascii="Arial" w:hAnsi="Arial" w:cs="Arial"/>
          <w:sz w:val="20"/>
          <w:szCs w:val="20"/>
        </w:rPr>
        <w:t>(</w:t>
      </w:r>
      <w:r w:rsidRPr="00901FBB">
        <w:rPr>
          <w:rFonts w:ascii="Arial" w:hAnsi="Arial" w:cs="Arial"/>
          <w:sz w:val="20"/>
          <w:szCs w:val="20"/>
        </w:rPr>
        <w:t>2024</w:t>
      </w:r>
      <w:r w:rsidR="005F7874" w:rsidRPr="00901FBB">
        <w:rPr>
          <w:rFonts w:ascii="Arial" w:hAnsi="Arial" w:cs="Arial"/>
          <w:sz w:val="20"/>
          <w:szCs w:val="20"/>
        </w:rPr>
        <w:t>)</w:t>
      </w:r>
      <w:r w:rsidRPr="00901FBB">
        <w:rPr>
          <w:rFonts w:ascii="Arial" w:hAnsi="Arial" w:cs="Arial"/>
          <w:sz w:val="20"/>
          <w:szCs w:val="20"/>
        </w:rPr>
        <w:t xml:space="preserve">. Statistical review of world energy. Online at: </w:t>
      </w:r>
      <w:hyperlink r:id="rId20" w:history="1">
        <w:r w:rsidRPr="00901FBB">
          <w:rPr>
            <w:rStyle w:val="Hyperlink"/>
            <w:rFonts w:ascii="Arial" w:hAnsi="Arial" w:cs="Arial"/>
            <w:sz w:val="20"/>
            <w:szCs w:val="20"/>
          </w:rPr>
          <w:t>https://www.energyinst.org/statistical-review/resources-and-data-downloads</w:t>
        </w:r>
      </w:hyperlink>
      <w:r w:rsidRPr="00901FBB">
        <w:rPr>
          <w:rFonts w:ascii="Arial" w:hAnsi="Arial" w:cs="Arial"/>
        </w:rPr>
        <w:t xml:space="preserve">; </w:t>
      </w:r>
      <w:r w:rsidRPr="00901FBB">
        <w:rPr>
          <w:rFonts w:ascii="Arial" w:hAnsi="Arial" w:cs="Arial"/>
          <w:sz w:val="20"/>
          <w:szCs w:val="20"/>
        </w:rPr>
        <w:t>Date of access 15</w:t>
      </w:r>
      <w:r w:rsidRPr="00901FBB">
        <w:rPr>
          <w:rFonts w:ascii="Arial" w:hAnsi="Arial" w:cs="Arial"/>
          <w:sz w:val="20"/>
          <w:szCs w:val="20"/>
          <w:vertAlign w:val="superscript"/>
        </w:rPr>
        <w:t>th</w:t>
      </w:r>
      <w:r w:rsidRPr="00901FBB">
        <w:rPr>
          <w:rFonts w:ascii="Arial" w:hAnsi="Arial" w:cs="Arial"/>
          <w:sz w:val="20"/>
          <w:szCs w:val="20"/>
        </w:rPr>
        <w:t xml:space="preserve"> January, 2025.</w:t>
      </w:r>
    </w:p>
    <w:p w14:paraId="7CBB098E" w14:textId="4DA7E993" w:rsidR="002C57E4" w:rsidRPr="00901FBB" w:rsidRDefault="002C57E4" w:rsidP="00F8094C">
      <w:pPr>
        <w:tabs>
          <w:tab w:val="left" w:pos="3402"/>
        </w:tabs>
        <w:spacing w:line="240" w:lineRule="auto"/>
        <w:ind w:left="284"/>
        <w:jc w:val="both"/>
        <w:rPr>
          <w:rFonts w:ascii="Arial" w:hAnsi="Arial" w:cs="Arial"/>
          <w:sz w:val="20"/>
          <w:szCs w:val="20"/>
        </w:rPr>
      </w:pPr>
      <w:r w:rsidRPr="00901FBB">
        <w:rPr>
          <w:rFonts w:ascii="Arial" w:hAnsi="Arial" w:cs="Arial"/>
          <w:sz w:val="20"/>
          <w:szCs w:val="20"/>
        </w:rPr>
        <w:t xml:space="preserve">Energy Institute </w:t>
      </w:r>
      <w:r w:rsidR="005F7874" w:rsidRPr="00901FBB">
        <w:rPr>
          <w:rFonts w:ascii="Arial" w:hAnsi="Arial" w:cs="Arial"/>
          <w:sz w:val="20"/>
          <w:szCs w:val="20"/>
        </w:rPr>
        <w:t>(</w:t>
      </w:r>
      <w:r w:rsidRPr="00901FBB">
        <w:rPr>
          <w:rFonts w:ascii="Arial" w:hAnsi="Arial" w:cs="Arial"/>
          <w:sz w:val="20"/>
          <w:szCs w:val="20"/>
        </w:rPr>
        <w:t>2025</w:t>
      </w:r>
      <w:r w:rsidR="005F7874" w:rsidRPr="00901FBB">
        <w:rPr>
          <w:rFonts w:ascii="Arial" w:hAnsi="Arial" w:cs="Arial"/>
          <w:sz w:val="20"/>
          <w:szCs w:val="20"/>
        </w:rPr>
        <w:t>)</w:t>
      </w:r>
      <w:r w:rsidRPr="00901FBB">
        <w:rPr>
          <w:rFonts w:ascii="Arial" w:hAnsi="Arial" w:cs="Arial"/>
          <w:sz w:val="20"/>
          <w:szCs w:val="20"/>
        </w:rPr>
        <w:t xml:space="preserve">. Statistical review of world energy. Online at: </w:t>
      </w:r>
      <w:hyperlink r:id="rId21" w:history="1">
        <w:r w:rsidRPr="00901FBB">
          <w:rPr>
            <w:rStyle w:val="Hyperlink"/>
            <w:rFonts w:ascii="Arial" w:hAnsi="Arial" w:cs="Arial"/>
            <w:sz w:val="20"/>
            <w:szCs w:val="20"/>
          </w:rPr>
          <w:t>https://www.energyinst.org/statistical-review/resources-and-data-downloads</w:t>
        </w:r>
      </w:hyperlink>
      <w:r w:rsidRPr="00901FBB">
        <w:rPr>
          <w:rFonts w:ascii="Arial" w:hAnsi="Arial" w:cs="Arial"/>
          <w:sz w:val="20"/>
          <w:szCs w:val="20"/>
        </w:rPr>
        <w:t>; Date of access 15</w:t>
      </w:r>
      <w:r w:rsidRPr="00901FBB">
        <w:rPr>
          <w:rFonts w:ascii="Arial" w:hAnsi="Arial" w:cs="Arial"/>
          <w:sz w:val="20"/>
          <w:szCs w:val="20"/>
          <w:vertAlign w:val="superscript"/>
        </w:rPr>
        <w:t>th</w:t>
      </w:r>
      <w:r w:rsidRPr="00901FBB">
        <w:rPr>
          <w:rFonts w:ascii="Arial" w:hAnsi="Arial" w:cs="Arial"/>
          <w:sz w:val="20"/>
          <w:szCs w:val="20"/>
        </w:rPr>
        <w:t xml:space="preserve"> January, 2025.</w:t>
      </w:r>
    </w:p>
    <w:p w14:paraId="4026E371" w14:textId="7F96DE3E" w:rsidR="001643FB" w:rsidRPr="00901FBB" w:rsidRDefault="001643FB" w:rsidP="00F8094C">
      <w:pPr>
        <w:tabs>
          <w:tab w:val="left" w:pos="3402"/>
        </w:tabs>
        <w:spacing w:line="240" w:lineRule="auto"/>
        <w:ind w:left="284"/>
        <w:jc w:val="both"/>
        <w:rPr>
          <w:rFonts w:ascii="Arial" w:hAnsi="Arial" w:cs="Arial"/>
          <w:sz w:val="20"/>
          <w:szCs w:val="20"/>
        </w:rPr>
      </w:pPr>
      <w:r w:rsidRPr="00901FBB">
        <w:rPr>
          <w:rFonts w:ascii="Arial" w:hAnsi="Arial" w:cs="Arial"/>
          <w:sz w:val="20"/>
          <w:szCs w:val="20"/>
        </w:rPr>
        <w:t>Energy Institute - Statistical Review of World Energy – with major processing by Our World in Data</w:t>
      </w:r>
      <w:r w:rsidR="00ED7D83" w:rsidRPr="00901FBB">
        <w:rPr>
          <w:rFonts w:ascii="Arial" w:hAnsi="Arial" w:cs="Arial"/>
          <w:sz w:val="20"/>
          <w:szCs w:val="20"/>
        </w:rPr>
        <w:t xml:space="preserve"> </w:t>
      </w:r>
      <w:r w:rsidR="005F7874" w:rsidRPr="00901FBB">
        <w:rPr>
          <w:rFonts w:ascii="Arial" w:hAnsi="Arial" w:cs="Arial"/>
          <w:sz w:val="20"/>
          <w:szCs w:val="20"/>
        </w:rPr>
        <w:t>(</w:t>
      </w:r>
      <w:r w:rsidR="00ED7D83" w:rsidRPr="00901FBB">
        <w:rPr>
          <w:rFonts w:ascii="Arial" w:hAnsi="Arial" w:cs="Arial"/>
          <w:sz w:val="20"/>
          <w:szCs w:val="20"/>
        </w:rPr>
        <w:t>2025</w:t>
      </w:r>
      <w:r w:rsidR="005F7874" w:rsidRPr="00901FBB">
        <w:rPr>
          <w:rFonts w:ascii="Arial" w:hAnsi="Arial" w:cs="Arial"/>
          <w:sz w:val="20"/>
          <w:szCs w:val="20"/>
        </w:rPr>
        <w:t>)</w:t>
      </w:r>
      <w:r w:rsidRPr="00901FBB">
        <w:rPr>
          <w:rFonts w:ascii="Arial" w:hAnsi="Arial" w:cs="Arial"/>
          <w:sz w:val="20"/>
          <w:szCs w:val="20"/>
        </w:rPr>
        <w:t xml:space="preserve">. Online at: </w:t>
      </w:r>
      <w:hyperlink r:id="rId22" w:history="1">
        <w:r w:rsidRPr="00901FBB">
          <w:rPr>
            <w:rStyle w:val="Hyperlink"/>
            <w:rFonts w:ascii="Arial" w:hAnsi="Arial" w:cs="Arial"/>
            <w:sz w:val="20"/>
            <w:szCs w:val="20"/>
          </w:rPr>
          <w:t>https://ourworldindata.org/renewable-energy</w:t>
        </w:r>
      </w:hyperlink>
      <w:r w:rsidRPr="00901FBB">
        <w:rPr>
          <w:rFonts w:ascii="Arial" w:hAnsi="Arial" w:cs="Arial"/>
          <w:sz w:val="20"/>
          <w:szCs w:val="20"/>
        </w:rPr>
        <w:t>; Date of access: 10.09.2025.</w:t>
      </w:r>
    </w:p>
    <w:p w14:paraId="61D3D778" w14:textId="1B111942" w:rsidR="00E4586C" w:rsidRPr="00901FBB" w:rsidRDefault="00E4586C" w:rsidP="00F8094C">
      <w:pPr>
        <w:spacing w:line="240" w:lineRule="auto"/>
        <w:ind w:left="284"/>
        <w:jc w:val="both"/>
        <w:rPr>
          <w:rFonts w:ascii="Arial" w:hAnsi="Arial" w:cs="Arial"/>
          <w:sz w:val="20"/>
          <w:szCs w:val="20"/>
        </w:rPr>
      </w:pPr>
      <w:r w:rsidRPr="00901FBB">
        <w:rPr>
          <w:rFonts w:ascii="Arial" w:hAnsi="Arial" w:cs="Arial"/>
          <w:sz w:val="20"/>
          <w:szCs w:val="20"/>
        </w:rPr>
        <w:t xml:space="preserve">European Environment Agency </w:t>
      </w:r>
      <w:r w:rsidR="005F7874" w:rsidRPr="00901FBB">
        <w:rPr>
          <w:rFonts w:ascii="Arial" w:hAnsi="Arial" w:cs="Arial"/>
          <w:sz w:val="20"/>
          <w:szCs w:val="20"/>
        </w:rPr>
        <w:t>(</w:t>
      </w:r>
      <w:r w:rsidRPr="00901FBB">
        <w:rPr>
          <w:rFonts w:ascii="Arial" w:hAnsi="Arial" w:cs="Arial"/>
          <w:sz w:val="20"/>
          <w:szCs w:val="20"/>
        </w:rPr>
        <w:t>2005-2012</w:t>
      </w:r>
      <w:r w:rsidR="005F7874" w:rsidRPr="00901FBB">
        <w:rPr>
          <w:rFonts w:ascii="Arial" w:hAnsi="Arial" w:cs="Arial"/>
          <w:sz w:val="20"/>
          <w:szCs w:val="20"/>
        </w:rPr>
        <w:t>)</w:t>
      </w:r>
      <w:r w:rsidRPr="00901FBB">
        <w:rPr>
          <w:rFonts w:ascii="Arial" w:hAnsi="Arial" w:cs="Arial"/>
          <w:sz w:val="20"/>
          <w:szCs w:val="20"/>
        </w:rPr>
        <w:t>. Country profile–Germany.</w:t>
      </w:r>
      <w:r w:rsidR="00F3094F" w:rsidRPr="00901FBB">
        <w:rPr>
          <w:rFonts w:ascii="Arial" w:hAnsi="Arial" w:cs="Arial"/>
          <w:sz w:val="20"/>
          <w:szCs w:val="20"/>
        </w:rPr>
        <w:t xml:space="preserve"> Online at: </w:t>
      </w:r>
      <w:r w:rsidR="00BB75E6" w:rsidRPr="00901FBB">
        <w:rPr>
          <w:rFonts w:ascii="Arial" w:hAnsi="Arial" w:cs="Arial"/>
          <w:sz w:val="20"/>
          <w:szCs w:val="20"/>
        </w:rPr>
        <w:t>https://www.eea.europa.eu/en/analysis/publications/energy-support-measures/germany-country-profile; Date of access: 16</w:t>
      </w:r>
      <w:r w:rsidR="00BB75E6" w:rsidRPr="00901FBB">
        <w:rPr>
          <w:rFonts w:ascii="Arial" w:hAnsi="Arial" w:cs="Arial"/>
          <w:sz w:val="20"/>
          <w:szCs w:val="20"/>
          <w:vertAlign w:val="superscript"/>
        </w:rPr>
        <w:t>th</w:t>
      </w:r>
      <w:r w:rsidR="00BB75E6" w:rsidRPr="00901FBB">
        <w:rPr>
          <w:rFonts w:ascii="Arial" w:hAnsi="Arial" w:cs="Arial"/>
          <w:sz w:val="20"/>
          <w:szCs w:val="20"/>
        </w:rPr>
        <w:t xml:space="preserve"> February, 2025.</w:t>
      </w:r>
    </w:p>
    <w:p w14:paraId="6024FA23" w14:textId="12E608CF" w:rsidR="00A818E4" w:rsidRPr="00901FBB" w:rsidRDefault="00A818E4" w:rsidP="00F8094C">
      <w:pPr>
        <w:spacing w:line="240" w:lineRule="auto"/>
        <w:ind w:left="284"/>
        <w:jc w:val="both"/>
        <w:rPr>
          <w:rFonts w:ascii="Arial" w:hAnsi="Arial" w:cs="Arial"/>
          <w:sz w:val="20"/>
          <w:szCs w:val="20"/>
          <w:lang w:val="en-IN"/>
        </w:rPr>
      </w:pPr>
      <w:r w:rsidRPr="00901FBB">
        <w:rPr>
          <w:rFonts w:ascii="Arial" w:hAnsi="Arial" w:cs="Arial"/>
          <w:sz w:val="20"/>
          <w:szCs w:val="20"/>
        </w:rPr>
        <w:t xml:space="preserve">Hassan, Q., Viktor, P., Al-Musawi, T., Ali, B.M., </w:t>
      </w:r>
      <w:proofErr w:type="spellStart"/>
      <w:r w:rsidRPr="00901FBB">
        <w:rPr>
          <w:rFonts w:ascii="Arial" w:hAnsi="Arial" w:cs="Arial"/>
          <w:sz w:val="20"/>
          <w:szCs w:val="20"/>
        </w:rPr>
        <w:t>Algburi</w:t>
      </w:r>
      <w:proofErr w:type="spellEnd"/>
      <w:r w:rsidRPr="00901FBB">
        <w:rPr>
          <w:rFonts w:ascii="Arial" w:hAnsi="Arial" w:cs="Arial"/>
          <w:sz w:val="20"/>
          <w:szCs w:val="20"/>
        </w:rPr>
        <w:t xml:space="preserve">, S., </w:t>
      </w:r>
      <w:proofErr w:type="spellStart"/>
      <w:r w:rsidRPr="00901FBB">
        <w:rPr>
          <w:rFonts w:ascii="Arial" w:hAnsi="Arial" w:cs="Arial"/>
          <w:sz w:val="20"/>
          <w:szCs w:val="20"/>
        </w:rPr>
        <w:t>Alzoubi</w:t>
      </w:r>
      <w:proofErr w:type="spellEnd"/>
      <w:r w:rsidRPr="00901FBB">
        <w:rPr>
          <w:rFonts w:ascii="Arial" w:hAnsi="Arial" w:cs="Arial"/>
          <w:sz w:val="20"/>
          <w:szCs w:val="20"/>
        </w:rPr>
        <w:t>, H.M., Al-</w:t>
      </w:r>
      <w:proofErr w:type="spellStart"/>
      <w:r w:rsidRPr="00901FBB">
        <w:rPr>
          <w:rFonts w:ascii="Arial" w:hAnsi="Arial" w:cs="Arial"/>
          <w:sz w:val="20"/>
          <w:szCs w:val="20"/>
        </w:rPr>
        <w:t>Jiboory</w:t>
      </w:r>
      <w:proofErr w:type="spellEnd"/>
      <w:r w:rsidRPr="00901FBB">
        <w:rPr>
          <w:rFonts w:ascii="Arial" w:hAnsi="Arial" w:cs="Arial"/>
          <w:sz w:val="20"/>
          <w:szCs w:val="20"/>
        </w:rPr>
        <w:t xml:space="preserve">, A.K., Sameen, A.Z., Salman, H.M., </w:t>
      </w:r>
      <w:r w:rsidR="005F7874" w:rsidRPr="00901FBB">
        <w:rPr>
          <w:rFonts w:ascii="Arial" w:hAnsi="Arial" w:cs="Arial"/>
          <w:sz w:val="20"/>
          <w:szCs w:val="20"/>
        </w:rPr>
        <w:t xml:space="preserve">&amp; </w:t>
      </w:r>
      <w:proofErr w:type="spellStart"/>
      <w:r w:rsidRPr="00901FBB">
        <w:rPr>
          <w:rFonts w:ascii="Arial" w:hAnsi="Arial" w:cs="Arial"/>
          <w:sz w:val="20"/>
          <w:szCs w:val="20"/>
        </w:rPr>
        <w:t>Jaszczur</w:t>
      </w:r>
      <w:proofErr w:type="spellEnd"/>
      <w:r w:rsidRPr="00901FBB">
        <w:rPr>
          <w:rFonts w:ascii="Arial" w:hAnsi="Arial" w:cs="Arial"/>
          <w:sz w:val="20"/>
          <w:szCs w:val="20"/>
        </w:rPr>
        <w:t xml:space="preserve">, M. </w:t>
      </w:r>
      <w:r w:rsidR="005F7874" w:rsidRPr="00901FBB">
        <w:rPr>
          <w:rFonts w:ascii="Arial" w:hAnsi="Arial" w:cs="Arial"/>
          <w:sz w:val="20"/>
          <w:szCs w:val="20"/>
        </w:rPr>
        <w:t>(</w:t>
      </w:r>
      <w:r w:rsidRPr="00901FBB">
        <w:rPr>
          <w:rFonts w:ascii="Arial" w:hAnsi="Arial" w:cs="Arial"/>
          <w:sz w:val="20"/>
          <w:szCs w:val="20"/>
        </w:rPr>
        <w:t>2024</w:t>
      </w:r>
      <w:r w:rsidR="005F7874" w:rsidRPr="00901FBB">
        <w:rPr>
          <w:rFonts w:ascii="Arial" w:hAnsi="Arial" w:cs="Arial"/>
          <w:sz w:val="20"/>
          <w:szCs w:val="20"/>
        </w:rPr>
        <w:t>)</w:t>
      </w:r>
      <w:r w:rsidRPr="00901FBB">
        <w:rPr>
          <w:rFonts w:ascii="Arial" w:hAnsi="Arial" w:cs="Arial"/>
          <w:sz w:val="20"/>
          <w:szCs w:val="20"/>
        </w:rPr>
        <w:t>. The renewable energy role in the global energy transformations. Renewable Energy Focus 48</w:t>
      </w:r>
      <w:r w:rsidR="00EA1B24" w:rsidRPr="00901FBB">
        <w:rPr>
          <w:rFonts w:ascii="Arial" w:hAnsi="Arial" w:cs="Arial"/>
          <w:sz w:val="20"/>
          <w:szCs w:val="20"/>
        </w:rPr>
        <w:t>, 1-16</w:t>
      </w:r>
      <w:r w:rsidRPr="00901FBB">
        <w:rPr>
          <w:rFonts w:ascii="Arial" w:hAnsi="Arial" w:cs="Arial"/>
          <w:sz w:val="20"/>
          <w:szCs w:val="20"/>
        </w:rPr>
        <w:t>.</w:t>
      </w:r>
      <w:r w:rsidR="002C57E4" w:rsidRPr="00901FBB">
        <w:rPr>
          <w:rFonts w:ascii="Arial" w:hAnsi="Arial" w:cs="Arial"/>
          <w:sz w:val="20"/>
          <w:szCs w:val="20"/>
        </w:rPr>
        <w:t xml:space="preserve"> </w:t>
      </w:r>
      <w:hyperlink r:id="rId23" w:history="1">
        <w:r w:rsidR="002C57E4" w:rsidRPr="00901FBB">
          <w:rPr>
            <w:rStyle w:val="Hyperlink"/>
            <w:rFonts w:ascii="Arial" w:hAnsi="Arial" w:cs="Arial"/>
            <w:sz w:val="20"/>
            <w:szCs w:val="20"/>
          </w:rPr>
          <w:t>https://doi.org/10.1016/j.ref.2024.100545</w:t>
        </w:r>
      </w:hyperlink>
      <w:r w:rsidR="00660C06" w:rsidRPr="00901FBB">
        <w:rPr>
          <w:rFonts w:ascii="Arial" w:hAnsi="Arial" w:cs="Arial"/>
        </w:rPr>
        <w:t xml:space="preserve">; </w:t>
      </w:r>
      <w:r w:rsidR="00660C06" w:rsidRPr="00901FBB">
        <w:rPr>
          <w:rFonts w:ascii="Arial" w:hAnsi="Arial" w:cs="Arial"/>
          <w:sz w:val="20"/>
          <w:szCs w:val="20"/>
        </w:rPr>
        <w:t>Date of access: 16</w:t>
      </w:r>
      <w:r w:rsidR="00660C06" w:rsidRPr="00901FBB">
        <w:rPr>
          <w:rFonts w:ascii="Arial" w:hAnsi="Arial" w:cs="Arial"/>
          <w:sz w:val="20"/>
          <w:szCs w:val="20"/>
          <w:vertAlign w:val="superscript"/>
        </w:rPr>
        <w:t>th</w:t>
      </w:r>
      <w:r w:rsidR="00660C06" w:rsidRPr="00901FBB">
        <w:rPr>
          <w:rFonts w:ascii="Arial" w:hAnsi="Arial" w:cs="Arial"/>
          <w:sz w:val="20"/>
          <w:szCs w:val="20"/>
        </w:rPr>
        <w:t xml:space="preserve"> February, 2025.</w:t>
      </w:r>
    </w:p>
    <w:p w14:paraId="2CE608CD" w14:textId="77712292" w:rsidR="000664AD" w:rsidRPr="00901FBB" w:rsidRDefault="000664AD" w:rsidP="00F8094C">
      <w:pPr>
        <w:spacing w:line="240" w:lineRule="auto"/>
        <w:ind w:left="284"/>
        <w:jc w:val="both"/>
        <w:rPr>
          <w:rFonts w:ascii="Arial" w:hAnsi="Arial" w:cs="Arial"/>
          <w:sz w:val="20"/>
          <w:szCs w:val="20"/>
        </w:rPr>
      </w:pPr>
      <w:r w:rsidRPr="00901FBB">
        <w:rPr>
          <w:rFonts w:ascii="Arial" w:hAnsi="Arial" w:cs="Arial"/>
          <w:sz w:val="20"/>
          <w:szCs w:val="20"/>
        </w:rPr>
        <w:t xml:space="preserve">Heeter, J., Speer, B., </w:t>
      </w:r>
      <w:r w:rsidR="005F7874" w:rsidRPr="00901FBB">
        <w:rPr>
          <w:rFonts w:ascii="Arial" w:hAnsi="Arial" w:cs="Arial"/>
          <w:sz w:val="20"/>
          <w:szCs w:val="20"/>
        </w:rPr>
        <w:t xml:space="preserve">&amp; </w:t>
      </w:r>
      <w:r w:rsidRPr="00901FBB">
        <w:rPr>
          <w:rFonts w:ascii="Arial" w:hAnsi="Arial" w:cs="Arial"/>
          <w:sz w:val="20"/>
          <w:szCs w:val="20"/>
        </w:rPr>
        <w:t>Glick, M.B.</w:t>
      </w:r>
      <w:r w:rsidR="005F7874" w:rsidRPr="00901FBB">
        <w:rPr>
          <w:rFonts w:ascii="Arial" w:hAnsi="Arial" w:cs="Arial"/>
          <w:sz w:val="20"/>
          <w:szCs w:val="20"/>
        </w:rPr>
        <w:t xml:space="preserve"> (</w:t>
      </w:r>
      <w:r w:rsidRPr="00901FBB">
        <w:rPr>
          <w:rFonts w:ascii="Arial" w:hAnsi="Arial" w:cs="Arial"/>
          <w:sz w:val="20"/>
          <w:szCs w:val="20"/>
        </w:rPr>
        <w:t>2019</w:t>
      </w:r>
      <w:r w:rsidR="005F7874" w:rsidRPr="00901FBB">
        <w:rPr>
          <w:rFonts w:ascii="Arial" w:hAnsi="Arial" w:cs="Arial"/>
          <w:sz w:val="20"/>
          <w:szCs w:val="20"/>
        </w:rPr>
        <w:t>)</w:t>
      </w:r>
      <w:r w:rsidRPr="00901FBB">
        <w:rPr>
          <w:rFonts w:ascii="Arial" w:hAnsi="Arial" w:cs="Arial"/>
          <w:sz w:val="20"/>
          <w:szCs w:val="20"/>
        </w:rPr>
        <w:t xml:space="preserve">. International Best Practices for Implementing and Designing Renewable Portfolio Standard (RPS) Policies. Golden, CO: National Renewable Energy Laboratory. NREL/TP-6A20-72798. Online at: </w:t>
      </w:r>
      <w:hyperlink r:id="rId24" w:history="1">
        <w:r w:rsidR="00660C06" w:rsidRPr="00901FBB">
          <w:rPr>
            <w:rStyle w:val="Hyperlink"/>
            <w:rFonts w:ascii="Arial" w:hAnsi="Arial" w:cs="Arial"/>
            <w:sz w:val="20"/>
            <w:szCs w:val="20"/>
          </w:rPr>
          <w:t>https://www.nrel.gov/docs/fy19osti72798.pdf</w:t>
        </w:r>
      </w:hyperlink>
      <w:r w:rsidR="00660C06" w:rsidRPr="00901FBB">
        <w:rPr>
          <w:rFonts w:ascii="Arial" w:hAnsi="Arial" w:cs="Arial"/>
          <w:sz w:val="20"/>
          <w:szCs w:val="20"/>
        </w:rPr>
        <w:t>; Date of access: 6</w:t>
      </w:r>
      <w:r w:rsidR="00660C06" w:rsidRPr="00901FBB">
        <w:rPr>
          <w:rFonts w:ascii="Arial" w:hAnsi="Arial" w:cs="Arial"/>
          <w:sz w:val="20"/>
          <w:szCs w:val="20"/>
          <w:vertAlign w:val="superscript"/>
        </w:rPr>
        <w:t>th</w:t>
      </w:r>
      <w:r w:rsidR="00660C06" w:rsidRPr="00901FBB">
        <w:rPr>
          <w:rFonts w:ascii="Arial" w:hAnsi="Arial" w:cs="Arial"/>
          <w:sz w:val="20"/>
          <w:szCs w:val="20"/>
        </w:rPr>
        <w:t xml:space="preserve"> February, 2025.</w:t>
      </w:r>
    </w:p>
    <w:p w14:paraId="059CFD84" w14:textId="032487CD" w:rsidR="00A818E4" w:rsidRPr="00901FBB" w:rsidRDefault="00A818E4" w:rsidP="00F8094C">
      <w:pPr>
        <w:spacing w:line="240" w:lineRule="auto"/>
        <w:ind w:left="284"/>
        <w:jc w:val="both"/>
        <w:rPr>
          <w:rFonts w:ascii="Arial" w:hAnsi="Arial" w:cs="Arial"/>
          <w:sz w:val="20"/>
          <w:szCs w:val="20"/>
        </w:rPr>
      </w:pPr>
      <w:r w:rsidRPr="00901FBB">
        <w:rPr>
          <w:rFonts w:ascii="Arial" w:hAnsi="Arial" w:cs="Arial"/>
          <w:sz w:val="20"/>
          <w:szCs w:val="20"/>
        </w:rPr>
        <w:t xml:space="preserve">International Energy Agency </w:t>
      </w:r>
      <w:r w:rsidR="005F7874" w:rsidRPr="00901FBB">
        <w:rPr>
          <w:rFonts w:ascii="Arial" w:hAnsi="Arial" w:cs="Arial"/>
          <w:sz w:val="20"/>
          <w:szCs w:val="20"/>
        </w:rPr>
        <w:t>(</w:t>
      </w:r>
      <w:r w:rsidRPr="00901FBB">
        <w:rPr>
          <w:rFonts w:ascii="Arial" w:hAnsi="Arial" w:cs="Arial"/>
          <w:sz w:val="20"/>
          <w:szCs w:val="20"/>
        </w:rPr>
        <w:t>2022</w:t>
      </w:r>
      <w:r w:rsidR="005F7874" w:rsidRPr="00901FBB">
        <w:rPr>
          <w:rFonts w:ascii="Arial" w:hAnsi="Arial" w:cs="Arial"/>
          <w:sz w:val="20"/>
          <w:szCs w:val="20"/>
        </w:rPr>
        <w:t>)</w:t>
      </w:r>
      <w:r w:rsidRPr="00901FBB">
        <w:rPr>
          <w:rFonts w:ascii="Arial" w:hAnsi="Arial" w:cs="Arial"/>
          <w:sz w:val="20"/>
          <w:szCs w:val="20"/>
        </w:rPr>
        <w:t>. CO</w:t>
      </w:r>
      <w:r w:rsidRPr="00901FBB">
        <w:rPr>
          <w:rFonts w:ascii="Arial" w:hAnsi="Arial" w:cs="Arial"/>
          <w:sz w:val="20"/>
          <w:szCs w:val="20"/>
          <w:vertAlign w:val="subscript"/>
        </w:rPr>
        <w:t xml:space="preserve">2 </w:t>
      </w:r>
      <w:r w:rsidR="006A6ABC" w:rsidRPr="00901FBB">
        <w:rPr>
          <w:rFonts w:ascii="Arial" w:hAnsi="Arial" w:cs="Arial"/>
          <w:sz w:val="20"/>
          <w:szCs w:val="20"/>
        </w:rPr>
        <w:t>e</w:t>
      </w:r>
      <w:r w:rsidRPr="00901FBB">
        <w:rPr>
          <w:rFonts w:ascii="Arial" w:hAnsi="Arial" w:cs="Arial"/>
          <w:sz w:val="20"/>
          <w:szCs w:val="20"/>
        </w:rPr>
        <w:t xml:space="preserve">missions in 2022. Online at: </w:t>
      </w:r>
      <w:hyperlink r:id="rId25" w:history="1">
        <w:r w:rsidR="005F7874" w:rsidRPr="00901FBB">
          <w:rPr>
            <w:rStyle w:val="Hyperlink"/>
            <w:rFonts w:ascii="Arial" w:hAnsi="Arial" w:cs="Arial"/>
            <w:sz w:val="20"/>
            <w:szCs w:val="20"/>
          </w:rPr>
          <w:t>https://iea.blob.core.windows.net/assets/3c8fa115-35c4-4474-b237-1b00424c8844/CO2Emissionsin 2022.pdf</w:t>
        </w:r>
      </w:hyperlink>
      <w:r w:rsidR="00660C06" w:rsidRPr="00901FBB">
        <w:rPr>
          <w:rFonts w:ascii="Arial" w:hAnsi="Arial" w:cs="Arial"/>
          <w:sz w:val="20"/>
          <w:szCs w:val="20"/>
        </w:rPr>
        <w:t>; Date of access: 4</w:t>
      </w:r>
      <w:r w:rsidR="00660C06" w:rsidRPr="00901FBB">
        <w:rPr>
          <w:rFonts w:ascii="Arial" w:hAnsi="Arial" w:cs="Arial"/>
          <w:sz w:val="20"/>
          <w:szCs w:val="20"/>
          <w:vertAlign w:val="superscript"/>
        </w:rPr>
        <w:t>th</w:t>
      </w:r>
      <w:r w:rsidR="00660C06" w:rsidRPr="00901FBB">
        <w:rPr>
          <w:rFonts w:ascii="Arial" w:hAnsi="Arial" w:cs="Arial"/>
          <w:sz w:val="20"/>
          <w:szCs w:val="20"/>
        </w:rPr>
        <w:t xml:space="preserve"> January, 2025.</w:t>
      </w:r>
      <w:r w:rsidR="00B47F0F" w:rsidRPr="00901FBB">
        <w:rPr>
          <w:rFonts w:ascii="Arial" w:hAnsi="Arial" w:cs="Arial"/>
        </w:rPr>
        <w:t xml:space="preserve"> </w:t>
      </w:r>
    </w:p>
    <w:p w14:paraId="72B65A89" w14:textId="4495823A" w:rsidR="00A818E4" w:rsidRPr="00901FBB" w:rsidRDefault="00A818E4" w:rsidP="00F8094C">
      <w:pPr>
        <w:spacing w:line="240" w:lineRule="auto"/>
        <w:ind w:left="284"/>
        <w:jc w:val="both"/>
        <w:rPr>
          <w:rFonts w:ascii="Arial" w:hAnsi="Arial" w:cs="Arial"/>
          <w:sz w:val="20"/>
          <w:szCs w:val="20"/>
        </w:rPr>
      </w:pPr>
      <w:r w:rsidRPr="00901FBB">
        <w:rPr>
          <w:rFonts w:ascii="Arial" w:hAnsi="Arial" w:cs="Arial"/>
          <w:sz w:val="20"/>
          <w:szCs w:val="20"/>
        </w:rPr>
        <w:t xml:space="preserve">International Energy Agency </w:t>
      </w:r>
      <w:r w:rsidR="005F7874" w:rsidRPr="00901FBB">
        <w:rPr>
          <w:rFonts w:ascii="Arial" w:hAnsi="Arial" w:cs="Arial"/>
          <w:sz w:val="20"/>
          <w:szCs w:val="20"/>
        </w:rPr>
        <w:t>(</w:t>
      </w:r>
      <w:r w:rsidRPr="00901FBB">
        <w:rPr>
          <w:rFonts w:ascii="Arial" w:hAnsi="Arial" w:cs="Arial"/>
          <w:sz w:val="20"/>
          <w:szCs w:val="20"/>
        </w:rPr>
        <w:t>2023</w:t>
      </w:r>
      <w:r w:rsidR="005F7874" w:rsidRPr="00901FBB">
        <w:rPr>
          <w:rFonts w:ascii="Arial" w:hAnsi="Arial" w:cs="Arial"/>
          <w:sz w:val="20"/>
          <w:szCs w:val="20"/>
        </w:rPr>
        <w:t>)</w:t>
      </w:r>
      <w:r w:rsidRPr="00901FBB">
        <w:rPr>
          <w:rFonts w:ascii="Arial" w:hAnsi="Arial" w:cs="Arial"/>
          <w:sz w:val="20"/>
          <w:szCs w:val="20"/>
        </w:rPr>
        <w:t xml:space="preserve">. Renewables 2023 </w:t>
      </w:r>
      <w:r w:rsidR="006A6ABC" w:rsidRPr="00901FBB">
        <w:rPr>
          <w:rFonts w:ascii="Arial" w:hAnsi="Arial" w:cs="Arial"/>
          <w:sz w:val="20"/>
          <w:szCs w:val="20"/>
        </w:rPr>
        <w:t>a</w:t>
      </w:r>
      <w:r w:rsidRPr="00901FBB">
        <w:rPr>
          <w:rFonts w:ascii="Arial" w:hAnsi="Arial" w:cs="Arial"/>
          <w:sz w:val="20"/>
          <w:szCs w:val="20"/>
        </w:rPr>
        <w:t xml:space="preserve">nalysis and forecast to 2028. Online at: </w:t>
      </w:r>
      <w:hyperlink r:id="rId26" w:history="1">
        <w:r w:rsidR="00980763" w:rsidRPr="00901FBB">
          <w:rPr>
            <w:rStyle w:val="Hyperlink"/>
            <w:rFonts w:ascii="Arial" w:hAnsi="Arial" w:cs="Arial"/>
            <w:sz w:val="20"/>
            <w:szCs w:val="20"/>
          </w:rPr>
          <w:t>https://iea.blob.core.windows.net/assets/96d66a8b-d502-476b-ba94-54ffda84cf72/Renewables_2023.pdf</w:t>
        </w:r>
      </w:hyperlink>
      <w:r w:rsidR="00660C06" w:rsidRPr="00901FBB">
        <w:rPr>
          <w:rFonts w:ascii="Arial" w:hAnsi="Arial" w:cs="Arial"/>
        </w:rPr>
        <w:t xml:space="preserve">; </w:t>
      </w:r>
      <w:r w:rsidR="00660C06" w:rsidRPr="00901FBB">
        <w:rPr>
          <w:rFonts w:ascii="Arial" w:hAnsi="Arial" w:cs="Arial"/>
          <w:sz w:val="20"/>
          <w:szCs w:val="20"/>
        </w:rPr>
        <w:t>Date of access: 4</w:t>
      </w:r>
      <w:r w:rsidR="00660C06" w:rsidRPr="00901FBB">
        <w:rPr>
          <w:rFonts w:ascii="Arial" w:hAnsi="Arial" w:cs="Arial"/>
          <w:sz w:val="20"/>
          <w:szCs w:val="20"/>
          <w:vertAlign w:val="superscript"/>
        </w:rPr>
        <w:t>th</w:t>
      </w:r>
      <w:r w:rsidR="00660C06" w:rsidRPr="00901FBB">
        <w:rPr>
          <w:rFonts w:ascii="Arial" w:hAnsi="Arial" w:cs="Arial"/>
          <w:sz w:val="20"/>
          <w:szCs w:val="20"/>
        </w:rPr>
        <w:t xml:space="preserve"> January, 2025.</w:t>
      </w:r>
    </w:p>
    <w:p w14:paraId="58BC32B4" w14:textId="402B5C6C" w:rsidR="00A818E4" w:rsidRPr="00901FBB" w:rsidRDefault="00A818E4" w:rsidP="00F8094C">
      <w:pPr>
        <w:spacing w:line="240" w:lineRule="auto"/>
        <w:ind w:left="284"/>
        <w:jc w:val="both"/>
        <w:rPr>
          <w:rFonts w:ascii="Arial" w:hAnsi="Arial" w:cs="Arial"/>
          <w:color w:val="FF0000"/>
        </w:rPr>
      </w:pPr>
      <w:r w:rsidRPr="00901FBB">
        <w:rPr>
          <w:rFonts w:ascii="Arial" w:hAnsi="Arial" w:cs="Arial"/>
          <w:sz w:val="20"/>
          <w:szCs w:val="20"/>
        </w:rPr>
        <w:t xml:space="preserve">International Energy Agency </w:t>
      </w:r>
      <w:r w:rsidR="005F7874" w:rsidRPr="00901FBB">
        <w:rPr>
          <w:rFonts w:ascii="Arial" w:hAnsi="Arial" w:cs="Arial"/>
          <w:sz w:val="20"/>
          <w:szCs w:val="20"/>
        </w:rPr>
        <w:t>(</w:t>
      </w:r>
      <w:r w:rsidRPr="00901FBB">
        <w:rPr>
          <w:rFonts w:ascii="Arial" w:hAnsi="Arial" w:cs="Arial"/>
          <w:sz w:val="20"/>
          <w:szCs w:val="20"/>
        </w:rPr>
        <w:t>2024</w:t>
      </w:r>
      <w:r w:rsidR="005F7874" w:rsidRPr="00901FBB">
        <w:rPr>
          <w:rFonts w:ascii="Arial" w:hAnsi="Arial" w:cs="Arial"/>
          <w:sz w:val="20"/>
          <w:szCs w:val="20"/>
        </w:rPr>
        <w:t>)</w:t>
      </w:r>
      <w:r w:rsidRPr="00901FBB">
        <w:rPr>
          <w:rFonts w:ascii="Arial" w:hAnsi="Arial" w:cs="Arial"/>
          <w:sz w:val="20"/>
          <w:szCs w:val="20"/>
        </w:rPr>
        <w:t xml:space="preserve">. Emissions </w:t>
      </w:r>
      <w:r w:rsidR="006A6ABC" w:rsidRPr="00901FBB">
        <w:rPr>
          <w:rFonts w:ascii="Arial" w:hAnsi="Arial" w:cs="Arial"/>
          <w:sz w:val="20"/>
          <w:szCs w:val="20"/>
        </w:rPr>
        <w:t>f</w:t>
      </w:r>
      <w:r w:rsidRPr="00901FBB">
        <w:rPr>
          <w:rFonts w:ascii="Arial" w:hAnsi="Arial" w:cs="Arial"/>
          <w:sz w:val="20"/>
          <w:szCs w:val="20"/>
        </w:rPr>
        <w:t xml:space="preserve">actors 2024. Online at: </w:t>
      </w:r>
      <w:hyperlink r:id="rId27" w:history="1">
        <w:r w:rsidR="00DD62AD" w:rsidRPr="00901FBB">
          <w:rPr>
            <w:rStyle w:val="Hyperlink"/>
            <w:rFonts w:ascii="Arial" w:hAnsi="Arial" w:cs="Arial"/>
            <w:sz w:val="20"/>
            <w:szCs w:val="20"/>
          </w:rPr>
          <w:t>https://www.iea.org/data-and-statistics/data-product/emissions-factors-2024-available-september-2024</w:t>
        </w:r>
      </w:hyperlink>
      <w:r w:rsidR="00660C06" w:rsidRPr="00901FBB">
        <w:rPr>
          <w:rFonts w:ascii="Arial" w:hAnsi="Arial" w:cs="Arial"/>
        </w:rPr>
        <w:t xml:space="preserve">; </w:t>
      </w:r>
      <w:r w:rsidR="00660C06" w:rsidRPr="00901FBB">
        <w:rPr>
          <w:rFonts w:ascii="Arial" w:hAnsi="Arial" w:cs="Arial"/>
          <w:sz w:val="20"/>
          <w:szCs w:val="20"/>
        </w:rPr>
        <w:t>Date of access: 4</w:t>
      </w:r>
      <w:r w:rsidR="00660C06" w:rsidRPr="00901FBB">
        <w:rPr>
          <w:rFonts w:ascii="Arial" w:hAnsi="Arial" w:cs="Arial"/>
          <w:sz w:val="20"/>
          <w:szCs w:val="20"/>
          <w:vertAlign w:val="superscript"/>
        </w:rPr>
        <w:t>th</w:t>
      </w:r>
      <w:r w:rsidR="00660C06" w:rsidRPr="00901FBB">
        <w:rPr>
          <w:rFonts w:ascii="Arial" w:hAnsi="Arial" w:cs="Arial"/>
          <w:sz w:val="20"/>
          <w:szCs w:val="20"/>
        </w:rPr>
        <w:t xml:space="preserve"> January, 2025</w:t>
      </w:r>
      <w:r w:rsidR="000D209B" w:rsidRPr="00901FBB">
        <w:rPr>
          <w:rFonts w:ascii="Arial" w:hAnsi="Arial" w:cs="Arial"/>
          <w:sz w:val="20"/>
          <w:szCs w:val="20"/>
        </w:rPr>
        <w:t>.</w:t>
      </w:r>
    </w:p>
    <w:p w14:paraId="3471678D" w14:textId="797004C1" w:rsidR="00117A20" w:rsidRPr="00901FBB" w:rsidRDefault="00117A20" w:rsidP="00F8094C">
      <w:pPr>
        <w:spacing w:line="240" w:lineRule="auto"/>
        <w:ind w:left="284"/>
        <w:jc w:val="both"/>
        <w:rPr>
          <w:rFonts w:ascii="Arial" w:hAnsi="Arial" w:cs="Arial"/>
          <w:sz w:val="20"/>
          <w:szCs w:val="20"/>
        </w:rPr>
      </w:pPr>
      <w:r w:rsidRPr="00901FBB">
        <w:rPr>
          <w:rFonts w:ascii="Arial" w:hAnsi="Arial" w:cs="Arial"/>
          <w:sz w:val="20"/>
          <w:szCs w:val="20"/>
        </w:rPr>
        <w:t xml:space="preserve">IEA </w:t>
      </w:r>
      <w:r w:rsidR="005F7874" w:rsidRPr="00901FBB">
        <w:rPr>
          <w:rFonts w:ascii="Arial" w:hAnsi="Arial" w:cs="Arial"/>
          <w:sz w:val="20"/>
          <w:szCs w:val="20"/>
        </w:rPr>
        <w:t>(</w:t>
      </w:r>
      <w:r w:rsidRPr="00901FBB">
        <w:rPr>
          <w:rFonts w:ascii="Arial" w:hAnsi="Arial" w:cs="Arial"/>
          <w:sz w:val="20"/>
          <w:szCs w:val="20"/>
        </w:rPr>
        <w:t>2024</w:t>
      </w:r>
      <w:r w:rsidR="005F7874" w:rsidRPr="00901FBB">
        <w:rPr>
          <w:rFonts w:ascii="Arial" w:hAnsi="Arial" w:cs="Arial"/>
          <w:sz w:val="20"/>
          <w:szCs w:val="20"/>
        </w:rPr>
        <w:t>)</w:t>
      </w:r>
      <w:r w:rsidRPr="00901FBB">
        <w:rPr>
          <w:rFonts w:ascii="Arial" w:hAnsi="Arial" w:cs="Arial"/>
          <w:sz w:val="20"/>
          <w:szCs w:val="20"/>
        </w:rPr>
        <w:t xml:space="preserve">. Total energy supply for G20 countries by energy source, 2022, IEA, Paris. Online at: </w:t>
      </w:r>
      <w:hyperlink r:id="rId28" w:history="1">
        <w:r w:rsidR="00660C06" w:rsidRPr="00901FBB">
          <w:rPr>
            <w:rStyle w:val="Hyperlink"/>
            <w:rFonts w:ascii="Arial" w:hAnsi="Arial" w:cs="Arial"/>
            <w:sz w:val="20"/>
            <w:szCs w:val="20"/>
          </w:rPr>
          <w:t>https://www.iea.org/data-and-statistics/charts/total-energy-supply-for-g20-countries-by-energy-source-2022</w:t>
        </w:r>
      </w:hyperlink>
      <w:r w:rsidR="00660C06" w:rsidRPr="00901FBB">
        <w:rPr>
          <w:rFonts w:ascii="Arial" w:hAnsi="Arial" w:cs="Arial"/>
          <w:sz w:val="20"/>
          <w:szCs w:val="20"/>
        </w:rPr>
        <w:t>; Date of access: 21</w:t>
      </w:r>
      <w:r w:rsidR="00660C06" w:rsidRPr="00901FBB">
        <w:rPr>
          <w:rFonts w:ascii="Arial" w:hAnsi="Arial" w:cs="Arial"/>
          <w:sz w:val="20"/>
          <w:szCs w:val="20"/>
          <w:vertAlign w:val="superscript"/>
        </w:rPr>
        <w:t>st</w:t>
      </w:r>
      <w:r w:rsidR="00660C06" w:rsidRPr="00901FBB">
        <w:rPr>
          <w:rFonts w:ascii="Arial" w:hAnsi="Arial" w:cs="Arial"/>
          <w:sz w:val="20"/>
          <w:szCs w:val="20"/>
        </w:rPr>
        <w:t xml:space="preserve"> August, 2025.</w:t>
      </w:r>
    </w:p>
    <w:p w14:paraId="0FCA0E54" w14:textId="4570FECD" w:rsidR="004760B4" w:rsidRPr="00901FBB" w:rsidRDefault="004760B4" w:rsidP="00F8094C">
      <w:pPr>
        <w:spacing w:line="240" w:lineRule="auto"/>
        <w:ind w:left="284"/>
        <w:jc w:val="both"/>
        <w:rPr>
          <w:rFonts w:ascii="Arial" w:hAnsi="Arial" w:cs="Arial"/>
          <w:sz w:val="20"/>
          <w:szCs w:val="20"/>
        </w:rPr>
      </w:pPr>
      <w:r w:rsidRPr="00901FBB">
        <w:rPr>
          <w:rFonts w:ascii="Arial" w:hAnsi="Arial" w:cs="Arial"/>
          <w:sz w:val="20"/>
          <w:szCs w:val="20"/>
        </w:rPr>
        <w:t xml:space="preserve">IPCC </w:t>
      </w:r>
      <w:r w:rsidR="005F7874" w:rsidRPr="00901FBB">
        <w:rPr>
          <w:rFonts w:ascii="Arial" w:hAnsi="Arial" w:cs="Arial"/>
          <w:sz w:val="20"/>
          <w:szCs w:val="20"/>
        </w:rPr>
        <w:t>(</w:t>
      </w:r>
      <w:r w:rsidRPr="00901FBB">
        <w:rPr>
          <w:rFonts w:ascii="Arial" w:hAnsi="Arial" w:cs="Arial"/>
          <w:sz w:val="20"/>
          <w:szCs w:val="20"/>
        </w:rPr>
        <w:t>2018</w:t>
      </w:r>
      <w:r w:rsidR="005F7874" w:rsidRPr="00901FBB">
        <w:rPr>
          <w:rFonts w:ascii="Arial" w:hAnsi="Arial" w:cs="Arial"/>
          <w:sz w:val="20"/>
          <w:szCs w:val="20"/>
        </w:rPr>
        <w:t>)</w:t>
      </w:r>
      <w:r w:rsidR="00D846B3" w:rsidRPr="00901FBB">
        <w:rPr>
          <w:rFonts w:ascii="Arial" w:hAnsi="Arial" w:cs="Arial"/>
          <w:sz w:val="20"/>
          <w:szCs w:val="20"/>
        </w:rPr>
        <w:t>.</w:t>
      </w:r>
      <w:r w:rsidRPr="00901FBB">
        <w:rPr>
          <w:rFonts w:ascii="Arial" w:hAnsi="Arial" w:cs="Arial"/>
          <w:sz w:val="20"/>
          <w:szCs w:val="20"/>
        </w:rPr>
        <w:t xml:space="preserve"> Global Warming of 1.5°C. An IPCC Special Report on the impacts of global warming of 1.5°C above pre-industrial levels and related global greenhouse gas emission pathways, in the context of strengthening the global response to the threat of climate change, sustainable development, and </w:t>
      </w:r>
      <w:r w:rsidRPr="00901FBB">
        <w:rPr>
          <w:rFonts w:ascii="Arial" w:hAnsi="Arial" w:cs="Arial"/>
          <w:sz w:val="20"/>
          <w:szCs w:val="20"/>
        </w:rPr>
        <w:lastRenderedPageBreak/>
        <w:t>efforts to eradicate poverty</w:t>
      </w:r>
      <w:r w:rsidR="00D04B47" w:rsidRPr="00901FBB">
        <w:rPr>
          <w:rFonts w:ascii="Arial" w:hAnsi="Arial" w:cs="Arial"/>
          <w:sz w:val="20"/>
          <w:szCs w:val="20"/>
        </w:rPr>
        <w:t xml:space="preserve">, ed. </w:t>
      </w:r>
      <w:r w:rsidR="002B421E" w:rsidRPr="00901FBB">
        <w:rPr>
          <w:rFonts w:ascii="Arial" w:hAnsi="Arial" w:cs="Arial"/>
          <w:sz w:val="20"/>
          <w:szCs w:val="20"/>
        </w:rPr>
        <w:t xml:space="preserve">V. </w:t>
      </w:r>
      <w:r w:rsidRPr="00901FBB">
        <w:rPr>
          <w:rFonts w:ascii="Arial" w:hAnsi="Arial" w:cs="Arial"/>
          <w:sz w:val="20"/>
          <w:szCs w:val="20"/>
        </w:rPr>
        <w:t xml:space="preserve">Masson-Delmotte, P. Zhai, H.-O. </w:t>
      </w:r>
      <w:proofErr w:type="spellStart"/>
      <w:r w:rsidRPr="00901FBB">
        <w:rPr>
          <w:rFonts w:ascii="Arial" w:hAnsi="Arial" w:cs="Arial"/>
          <w:sz w:val="20"/>
          <w:szCs w:val="20"/>
        </w:rPr>
        <w:t>Pörtner</w:t>
      </w:r>
      <w:proofErr w:type="spellEnd"/>
      <w:r w:rsidRPr="00901FBB">
        <w:rPr>
          <w:rFonts w:ascii="Arial" w:hAnsi="Arial" w:cs="Arial"/>
          <w:sz w:val="20"/>
          <w:szCs w:val="20"/>
        </w:rPr>
        <w:t xml:space="preserve">, D. Roberts, J. Skea, P.R. Shukla, A. Pirani, W. </w:t>
      </w:r>
      <w:proofErr w:type="spellStart"/>
      <w:r w:rsidRPr="00901FBB">
        <w:rPr>
          <w:rFonts w:ascii="Arial" w:hAnsi="Arial" w:cs="Arial"/>
          <w:sz w:val="20"/>
          <w:szCs w:val="20"/>
        </w:rPr>
        <w:t>Moufouma-Okia</w:t>
      </w:r>
      <w:proofErr w:type="spellEnd"/>
      <w:r w:rsidRPr="00901FBB">
        <w:rPr>
          <w:rFonts w:ascii="Arial" w:hAnsi="Arial" w:cs="Arial"/>
          <w:sz w:val="20"/>
          <w:szCs w:val="20"/>
        </w:rPr>
        <w:t xml:space="preserve">, C. </w:t>
      </w:r>
      <w:proofErr w:type="spellStart"/>
      <w:r w:rsidRPr="00901FBB">
        <w:rPr>
          <w:rFonts w:ascii="Arial" w:hAnsi="Arial" w:cs="Arial"/>
          <w:sz w:val="20"/>
          <w:szCs w:val="20"/>
        </w:rPr>
        <w:t>Péan</w:t>
      </w:r>
      <w:proofErr w:type="spellEnd"/>
      <w:r w:rsidRPr="00901FBB">
        <w:rPr>
          <w:rFonts w:ascii="Arial" w:hAnsi="Arial" w:cs="Arial"/>
          <w:sz w:val="20"/>
          <w:szCs w:val="20"/>
        </w:rPr>
        <w:t xml:space="preserve">, R. Pidcock, S. Connors, J.B.R. Matthews, Y. Chen, X. Zhou, M.I. Gomis, E. </w:t>
      </w:r>
      <w:proofErr w:type="spellStart"/>
      <w:r w:rsidRPr="00901FBB">
        <w:rPr>
          <w:rFonts w:ascii="Arial" w:hAnsi="Arial" w:cs="Arial"/>
          <w:sz w:val="20"/>
          <w:szCs w:val="20"/>
        </w:rPr>
        <w:t>Lonnoy</w:t>
      </w:r>
      <w:proofErr w:type="spellEnd"/>
      <w:r w:rsidRPr="00901FBB">
        <w:rPr>
          <w:rFonts w:ascii="Arial" w:hAnsi="Arial" w:cs="Arial"/>
          <w:sz w:val="20"/>
          <w:szCs w:val="20"/>
        </w:rPr>
        <w:t>, T. Maycock, M. Tignor, and T. Waterfield</w:t>
      </w:r>
      <w:r w:rsidR="00D04B47" w:rsidRPr="00901FBB">
        <w:rPr>
          <w:rFonts w:ascii="Arial" w:hAnsi="Arial" w:cs="Arial"/>
          <w:sz w:val="20"/>
          <w:szCs w:val="20"/>
        </w:rPr>
        <w:t>, pp. 616</w:t>
      </w:r>
      <w:r w:rsidRPr="00901FBB">
        <w:rPr>
          <w:rFonts w:ascii="Arial" w:hAnsi="Arial" w:cs="Arial"/>
          <w:sz w:val="20"/>
          <w:szCs w:val="20"/>
        </w:rPr>
        <w:t>. Cambridge University Press, Cambridge, UK and New York, NY, USA</w:t>
      </w:r>
      <w:r w:rsidR="00D04B47" w:rsidRPr="00901FBB">
        <w:rPr>
          <w:rFonts w:ascii="Arial" w:hAnsi="Arial" w:cs="Arial"/>
          <w:sz w:val="20"/>
          <w:szCs w:val="20"/>
        </w:rPr>
        <w:t xml:space="preserve">. </w:t>
      </w:r>
      <w:r w:rsidRPr="00901FBB">
        <w:rPr>
          <w:rFonts w:ascii="Arial" w:hAnsi="Arial" w:cs="Arial"/>
          <w:sz w:val="20"/>
          <w:szCs w:val="20"/>
        </w:rPr>
        <w:t xml:space="preserve">Online at: </w:t>
      </w:r>
      <w:hyperlink r:id="rId29" w:history="1">
        <w:r w:rsidRPr="00901FBB">
          <w:rPr>
            <w:rStyle w:val="Hyperlink"/>
            <w:rFonts w:ascii="Arial" w:hAnsi="Arial" w:cs="Arial"/>
            <w:sz w:val="20"/>
            <w:szCs w:val="20"/>
          </w:rPr>
          <w:t>https://www.ipcc.ch/site/assets/uploads/sites/2/2022/06/SR15_Full_Report_HR.pdf</w:t>
        </w:r>
      </w:hyperlink>
      <w:r w:rsidRPr="00901FBB">
        <w:rPr>
          <w:rFonts w:ascii="Arial" w:hAnsi="Arial" w:cs="Arial"/>
          <w:sz w:val="20"/>
          <w:szCs w:val="20"/>
        </w:rPr>
        <w:t>; Date of access: 24</w:t>
      </w:r>
      <w:r w:rsidRPr="00901FBB">
        <w:rPr>
          <w:rFonts w:ascii="Arial" w:hAnsi="Arial" w:cs="Arial"/>
          <w:sz w:val="20"/>
          <w:szCs w:val="20"/>
          <w:vertAlign w:val="superscript"/>
        </w:rPr>
        <w:t>th</w:t>
      </w:r>
      <w:r w:rsidRPr="00901FBB">
        <w:rPr>
          <w:rFonts w:ascii="Arial" w:hAnsi="Arial" w:cs="Arial"/>
          <w:sz w:val="20"/>
          <w:szCs w:val="20"/>
        </w:rPr>
        <w:t xml:space="preserve"> August, 2025.</w:t>
      </w:r>
    </w:p>
    <w:p w14:paraId="4D8986B9" w14:textId="3F5692A9" w:rsidR="00A818E4" w:rsidRPr="00901FBB" w:rsidRDefault="00A818E4" w:rsidP="00F8094C">
      <w:pPr>
        <w:spacing w:line="240" w:lineRule="auto"/>
        <w:ind w:left="284"/>
        <w:jc w:val="both"/>
        <w:rPr>
          <w:rFonts w:ascii="Arial" w:hAnsi="Arial" w:cs="Arial"/>
          <w:sz w:val="20"/>
          <w:szCs w:val="20"/>
        </w:rPr>
      </w:pPr>
      <w:r w:rsidRPr="00901FBB">
        <w:rPr>
          <w:rFonts w:ascii="Arial" w:hAnsi="Arial" w:cs="Arial"/>
          <w:sz w:val="20"/>
          <w:szCs w:val="20"/>
        </w:rPr>
        <w:t xml:space="preserve">IPCC </w:t>
      </w:r>
      <w:r w:rsidR="005F7874" w:rsidRPr="00901FBB">
        <w:rPr>
          <w:rFonts w:ascii="Arial" w:hAnsi="Arial" w:cs="Arial"/>
          <w:sz w:val="20"/>
          <w:szCs w:val="20"/>
        </w:rPr>
        <w:t>(</w:t>
      </w:r>
      <w:r w:rsidRPr="00901FBB">
        <w:rPr>
          <w:rFonts w:ascii="Arial" w:hAnsi="Arial" w:cs="Arial"/>
          <w:sz w:val="20"/>
          <w:szCs w:val="20"/>
        </w:rPr>
        <w:t>2022</w:t>
      </w:r>
      <w:r w:rsidR="005F7874" w:rsidRPr="00901FBB">
        <w:rPr>
          <w:rFonts w:ascii="Arial" w:hAnsi="Arial" w:cs="Arial"/>
          <w:sz w:val="20"/>
          <w:szCs w:val="20"/>
        </w:rPr>
        <w:t>)</w:t>
      </w:r>
      <w:r w:rsidRPr="00901FBB">
        <w:rPr>
          <w:rFonts w:ascii="Arial" w:hAnsi="Arial" w:cs="Arial"/>
          <w:sz w:val="20"/>
          <w:szCs w:val="20"/>
        </w:rPr>
        <w:t xml:space="preserve">. Climate change: </w:t>
      </w:r>
      <w:r w:rsidR="006A6ABC" w:rsidRPr="00901FBB">
        <w:rPr>
          <w:rFonts w:ascii="Arial" w:hAnsi="Arial" w:cs="Arial"/>
          <w:sz w:val="20"/>
          <w:szCs w:val="20"/>
        </w:rPr>
        <w:t>A</w:t>
      </w:r>
      <w:r w:rsidRPr="00901FBB">
        <w:rPr>
          <w:rFonts w:ascii="Arial" w:hAnsi="Arial" w:cs="Arial"/>
          <w:sz w:val="20"/>
          <w:szCs w:val="20"/>
        </w:rPr>
        <w:t xml:space="preserve"> threat to human wellbeing and health of the planet. Taking action now can secure our future. Online at: </w:t>
      </w:r>
      <w:hyperlink r:id="rId30" w:history="1">
        <w:r w:rsidR="00DD62AD" w:rsidRPr="00901FBB">
          <w:rPr>
            <w:rStyle w:val="Hyperlink"/>
            <w:rFonts w:ascii="Arial" w:hAnsi="Arial" w:cs="Arial"/>
            <w:sz w:val="20"/>
            <w:szCs w:val="20"/>
          </w:rPr>
          <w:t>https://www.ipcc.ch/2022/02/28/pr-wgii-ar6/</w:t>
        </w:r>
      </w:hyperlink>
      <w:r w:rsidR="004176CE" w:rsidRPr="00901FBB">
        <w:rPr>
          <w:rFonts w:ascii="Arial" w:hAnsi="Arial" w:cs="Arial"/>
        </w:rPr>
        <w:t xml:space="preserve">; </w:t>
      </w:r>
      <w:r w:rsidR="004176CE" w:rsidRPr="00901FBB">
        <w:rPr>
          <w:rFonts w:ascii="Arial" w:hAnsi="Arial" w:cs="Arial"/>
          <w:sz w:val="20"/>
          <w:szCs w:val="20"/>
        </w:rPr>
        <w:t>Date of access: 21</w:t>
      </w:r>
      <w:r w:rsidR="004176CE" w:rsidRPr="00901FBB">
        <w:rPr>
          <w:rFonts w:ascii="Arial" w:hAnsi="Arial" w:cs="Arial"/>
          <w:sz w:val="20"/>
          <w:szCs w:val="20"/>
          <w:vertAlign w:val="superscript"/>
        </w:rPr>
        <w:t>st</w:t>
      </w:r>
      <w:r w:rsidR="004176CE" w:rsidRPr="00901FBB">
        <w:rPr>
          <w:rFonts w:ascii="Arial" w:hAnsi="Arial" w:cs="Arial"/>
          <w:sz w:val="20"/>
          <w:szCs w:val="20"/>
        </w:rPr>
        <w:t xml:space="preserve"> December, 2024.</w:t>
      </w:r>
    </w:p>
    <w:p w14:paraId="5EA628F4" w14:textId="7B57F548" w:rsidR="005B103A" w:rsidRPr="00901FBB" w:rsidRDefault="005B103A" w:rsidP="00F8094C">
      <w:pPr>
        <w:spacing w:line="240" w:lineRule="auto"/>
        <w:ind w:left="284"/>
        <w:jc w:val="both"/>
        <w:rPr>
          <w:rFonts w:ascii="Arial" w:hAnsi="Arial" w:cs="Arial"/>
          <w:sz w:val="20"/>
          <w:szCs w:val="20"/>
        </w:rPr>
      </w:pPr>
      <w:r w:rsidRPr="00901FBB">
        <w:rPr>
          <w:rFonts w:ascii="Arial" w:hAnsi="Arial" w:cs="Arial"/>
          <w:sz w:val="20"/>
          <w:szCs w:val="20"/>
        </w:rPr>
        <w:t>Kesicki, F.</w:t>
      </w:r>
      <w:r w:rsidR="005F7874" w:rsidRPr="00901FBB">
        <w:rPr>
          <w:rFonts w:ascii="Arial" w:hAnsi="Arial" w:cs="Arial"/>
          <w:sz w:val="20"/>
          <w:szCs w:val="20"/>
        </w:rPr>
        <w:t xml:space="preserve"> (</w:t>
      </w:r>
      <w:r w:rsidRPr="00901FBB">
        <w:rPr>
          <w:rFonts w:ascii="Arial" w:hAnsi="Arial" w:cs="Arial"/>
          <w:sz w:val="20"/>
          <w:szCs w:val="20"/>
        </w:rPr>
        <w:t>2010</w:t>
      </w:r>
      <w:r w:rsidR="005F7874" w:rsidRPr="00901FBB">
        <w:rPr>
          <w:rFonts w:ascii="Arial" w:hAnsi="Arial" w:cs="Arial"/>
          <w:sz w:val="20"/>
          <w:szCs w:val="20"/>
        </w:rPr>
        <w:t>)</w:t>
      </w:r>
      <w:r w:rsidRPr="00901FBB">
        <w:rPr>
          <w:rFonts w:ascii="Arial" w:hAnsi="Arial" w:cs="Arial"/>
          <w:sz w:val="20"/>
          <w:szCs w:val="20"/>
        </w:rPr>
        <w:t xml:space="preserve">. The third oil price surge–What’s different this time? Energy Policy 38(3), 1596-1606. </w:t>
      </w:r>
      <w:hyperlink r:id="rId31" w:tgtFrame="_blank" w:tooltip="Persistent link using digital object identifier" w:history="1">
        <w:r w:rsidRPr="00901FBB">
          <w:rPr>
            <w:rStyle w:val="Hyperlink"/>
            <w:rFonts w:ascii="Arial" w:hAnsi="Arial" w:cs="Arial"/>
            <w:sz w:val="20"/>
            <w:szCs w:val="20"/>
          </w:rPr>
          <w:t>https://doi.org/10.1016/j.enpol.2009.11.044</w:t>
        </w:r>
      </w:hyperlink>
      <w:r w:rsidR="00660C06" w:rsidRPr="00901FBB">
        <w:rPr>
          <w:rFonts w:ascii="Arial" w:hAnsi="Arial" w:cs="Arial"/>
          <w:sz w:val="20"/>
          <w:szCs w:val="20"/>
        </w:rPr>
        <w:t>; Date of access: 21</w:t>
      </w:r>
      <w:r w:rsidR="00660C06" w:rsidRPr="00901FBB">
        <w:rPr>
          <w:rFonts w:ascii="Arial" w:hAnsi="Arial" w:cs="Arial"/>
          <w:sz w:val="20"/>
          <w:szCs w:val="20"/>
          <w:vertAlign w:val="superscript"/>
        </w:rPr>
        <w:t>st</w:t>
      </w:r>
      <w:r w:rsidR="00660C06" w:rsidRPr="00901FBB">
        <w:rPr>
          <w:rFonts w:ascii="Arial" w:hAnsi="Arial" w:cs="Arial"/>
          <w:sz w:val="20"/>
          <w:szCs w:val="20"/>
        </w:rPr>
        <w:t xml:space="preserve"> August, 2025.</w:t>
      </w:r>
    </w:p>
    <w:p w14:paraId="30025594" w14:textId="734859D0" w:rsidR="00A818E4" w:rsidRPr="00901FBB" w:rsidRDefault="00A818E4" w:rsidP="00F8094C">
      <w:pPr>
        <w:spacing w:line="240" w:lineRule="auto"/>
        <w:ind w:left="284"/>
        <w:jc w:val="both"/>
        <w:rPr>
          <w:rFonts w:ascii="Arial" w:hAnsi="Arial" w:cs="Arial"/>
          <w:sz w:val="20"/>
          <w:szCs w:val="20"/>
        </w:rPr>
      </w:pPr>
      <w:r w:rsidRPr="00901FBB">
        <w:rPr>
          <w:rFonts w:ascii="Arial" w:hAnsi="Arial" w:cs="Arial"/>
          <w:sz w:val="20"/>
          <w:szCs w:val="20"/>
        </w:rPr>
        <w:t xml:space="preserve">Kumar, J.C.R., </w:t>
      </w:r>
      <w:r w:rsidR="005F7874" w:rsidRPr="00901FBB">
        <w:rPr>
          <w:rFonts w:ascii="Arial" w:hAnsi="Arial" w:cs="Arial"/>
          <w:sz w:val="20"/>
          <w:szCs w:val="20"/>
        </w:rPr>
        <w:t xml:space="preserve">&amp; </w:t>
      </w:r>
      <w:r w:rsidRPr="00901FBB">
        <w:rPr>
          <w:rFonts w:ascii="Arial" w:hAnsi="Arial" w:cs="Arial"/>
          <w:sz w:val="20"/>
          <w:szCs w:val="20"/>
        </w:rPr>
        <w:t xml:space="preserve">Majid, M.A. </w:t>
      </w:r>
      <w:r w:rsidR="005F7874" w:rsidRPr="00901FBB">
        <w:rPr>
          <w:rFonts w:ascii="Arial" w:hAnsi="Arial" w:cs="Arial"/>
          <w:sz w:val="20"/>
          <w:szCs w:val="20"/>
        </w:rPr>
        <w:t>(</w:t>
      </w:r>
      <w:r w:rsidRPr="00901FBB">
        <w:rPr>
          <w:rFonts w:ascii="Arial" w:hAnsi="Arial" w:cs="Arial"/>
          <w:sz w:val="20"/>
          <w:szCs w:val="20"/>
        </w:rPr>
        <w:t>2020</w:t>
      </w:r>
      <w:r w:rsidR="005F7874" w:rsidRPr="00901FBB">
        <w:rPr>
          <w:rFonts w:ascii="Arial" w:hAnsi="Arial" w:cs="Arial"/>
          <w:sz w:val="20"/>
          <w:szCs w:val="20"/>
        </w:rPr>
        <w:t>)</w:t>
      </w:r>
      <w:r w:rsidRPr="00901FBB">
        <w:rPr>
          <w:rFonts w:ascii="Arial" w:hAnsi="Arial" w:cs="Arial"/>
          <w:sz w:val="20"/>
          <w:szCs w:val="20"/>
        </w:rPr>
        <w:t>. Renewable energy for sustainable development in India: current status, future prospects, challenges, employment, and investment opportunities. Energy, Sustainability and Society 10(2).</w:t>
      </w:r>
      <w:hyperlink r:id="rId32" w:history="1">
        <w:r w:rsidR="00DD62AD" w:rsidRPr="00901FBB">
          <w:rPr>
            <w:rStyle w:val="Hyperlink"/>
            <w:rFonts w:ascii="Arial" w:hAnsi="Arial" w:cs="Arial"/>
            <w:sz w:val="20"/>
            <w:szCs w:val="20"/>
          </w:rPr>
          <w:t>https://doi.org/10.1186/s13705-019-0232-1</w:t>
        </w:r>
      </w:hyperlink>
      <w:r w:rsidR="00654BBF" w:rsidRPr="00901FBB">
        <w:rPr>
          <w:rFonts w:ascii="Arial" w:hAnsi="Arial" w:cs="Arial"/>
        </w:rPr>
        <w:t xml:space="preserve">; </w:t>
      </w:r>
      <w:r w:rsidR="00654BBF" w:rsidRPr="00901FBB">
        <w:rPr>
          <w:rFonts w:ascii="Arial" w:hAnsi="Arial" w:cs="Arial"/>
          <w:sz w:val="20"/>
          <w:szCs w:val="20"/>
        </w:rPr>
        <w:t>Date of access: 12</w:t>
      </w:r>
      <w:r w:rsidR="00654BBF" w:rsidRPr="00901FBB">
        <w:rPr>
          <w:rFonts w:ascii="Arial" w:hAnsi="Arial" w:cs="Arial"/>
          <w:sz w:val="20"/>
          <w:szCs w:val="20"/>
          <w:vertAlign w:val="superscript"/>
        </w:rPr>
        <w:t>th</w:t>
      </w:r>
      <w:r w:rsidR="00654BBF" w:rsidRPr="00901FBB">
        <w:rPr>
          <w:rFonts w:ascii="Arial" w:hAnsi="Arial" w:cs="Arial"/>
          <w:sz w:val="20"/>
          <w:szCs w:val="20"/>
        </w:rPr>
        <w:t xml:space="preserve"> December, 2024</w:t>
      </w:r>
      <w:r w:rsidR="00CB5DE0" w:rsidRPr="00901FBB">
        <w:rPr>
          <w:rFonts w:ascii="Arial" w:hAnsi="Arial" w:cs="Arial"/>
          <w:sz w:val="20"/>
          <w:szCs w:val="20"/>
        </w:rPr>
        <w:t>.</w:t>
      </w:r>
    </w:p>
    <w:p w14:paraId="4F1E78D8" w14:textId="77777777" w:rsidR="00505CB3" w:rsidRDefault="00505CB3" w:rsidP="00F8094C">
      <w:pPr>
        <w:spacing w:line="240" w:lineRule="auto"/>
        <w:ind w:left="284"/>
        <w:jc w:val="both"/>
        <w:rPr>
          <w:rFonts w:ascii="Arial" w:hAnsi="Arial" w:cs="Arial"/>
          <w:sz w:val="20"/>
          <w:szCs w:val="20"/>
        </w:rPr>
      </w:pPr>
      <w:r w:rsidRPr="00C346DB">
        <w:rPr>
          <w:rFonts w:ascii="Arial" w:hAnsi="Arial" w:cs="Arial"/>
          <w:sz w:val="20"/>
          <w:szCs w:val="20"/>
        </w:rPr>
        <w:t xml:space="preserve">Kumar, S., Giri, J., Sharma, S. S., </w:t>
      </w:r>
      <w:proofErr w:type="spellStart"/>
      <w:r w:rsidRPr="00C346DB">
        <w:rPr>
          <w:rFonts w:ascii="Arial" w:hAnsi="Arial" w:cs="Arial"/>
          <w:sz w:val="20"/>
          <w:szCs w:val="20"/>
        </w:rPr>
        <w:t>Gunaga</w:t>
      </w:r>
      <w:proofErr w:type="spellEnd"/>
      <w:r w:rsidRPr="00C346DB">
        <w:rPr>
          <w:rFonts w:ascii="Arial" w:hAnsi="Arial" w:cs="Arial"/>
          <w:sz w:val="20"/>
          <w:szCs w:val="20"/>
        </w:rPr>
        <w:t>, S. R., Sathish, T., Hasnain, S. M., &amp; Zairov, R. (2024</w:t>
      </w:r>
      <w:r>
        <w:rPr>
          <w:rFonts w:ascii="Arial" w:hAnsi="Arial" w:cs="Arial"/>
          <w:sz w:val="20"/>
          <w:szCs w:val="20"/>
        </w:rPr>
        <w:t>a</w:t>
      </w:r>
      <w:r w:rsidRPr="00C346DB">
        <w:rPr>
          <w:rFonts w:ascii="Arial" w:hAnsi="Arial" w:cs="Arial"/>
          <w:sz w:val="20"/>
          <w:szCs w:val="20"/>
        </w:rPr>
        <w:t>). Predictive analysis for removing obstacles in electric mobility: Revolution into EV adoption. Transportation Engineering 18, 100277.</w:t>
      </w:r>
      <w:r>
        <w:rPr>
          <w:rFonts w:ascii="Arial" w:hAnsi="Arial" w:cs="Arial"/>
          <w:sz w:val="20"/>
          <w:szCs w:val="20"/>
        </w:rPr>
        <w:t xml:space="preserve"> </w:t>
      </w:r>
      <w:hyperlink r:id="rId33" w:history="1">
        <w:r w:rsidRPr="0068083C">
          <w:rPr>
            <w:rStyle w:val="Hyperlink"/>
            <w:rFonts w:ascii="Arial" w:hAnsi="Arial" w:cs="Arial"/>
            <w:sz w:val="20"/>
            <w:szCs w:val="20"/>
          </w:rPr>
          <w:t>https://doi.org/10.1016/j.treng.2024.100277</w:t>
        </w:r>
      </w:hyperlink>
      <w:r>
        <w:rPr>
          <w:rFonts w:ascii="Arial" w:hAnsi="Arial" w:cs="Arial"/>
          <w:sz w:val="20"/>
          <w:szCs w:val="20"/>
        </w:rPr>
        <w:t>; Date of access: 24</w:t>
      </w:r>
      <w:r w:rsidRPr="009E6C51">
        <w:rPr>
          <w:rFonts w:ascii="Arial" w:hAnsi="Arial" w:cs="Arial"/>
          <w:sz w:val="20"/>
          <w:szCs w:val="20"/>
          <w:vertAlign w:val="superscript"/>
        </w:rPr>
        <w:t>th</w:t>
      </w:r>
      <w:r>
        <w:rPr>
          <w:rFonts w:ascii="Arial" w:hAnsi="Arial" w:cs="Arial"/>
          <w:sz w:val="20"/>
          <w:szCs w:val="20"/>
        </w:rPr>
        <w:t xml:space="preserve"> October, 2025.</w:t>
      </w:r>
    </w:p>
    <w:p w14:paraId="5F0ED2A1" w14:textId="27553B7C" w:rsidR="00505CB3" w:rsidRDefault="00505CB3" w:rsidP="00F771D4">
      <w:pPr>
        <w:spacing w:line="240" w:lineRule="auto"/>
        <w:ind w:left="284"/>
        <w:jc w:val="both"/>
        <w:rPr>
          <w:rFonts w:ascii="Arial" w:hAnsi="Arial" w:cs="Arial"/>
          <w:sz w:val="20"/>
          <w:szCs w:val="20"/>
        </w:rPr>
      </w:pPr>
      <w:r w:rsidRPr="00D260C7">
        <w:rPr>
          <w:rFonts w:ascii="Arial" w:hAnsi="Arial" w:cs="Arial"/>
          <w:sz w:val="20"/>
          <w:szCs w:val="20"/>
        </w:rPr>
        <w:t>Kumar, S., Sharma, S. S., Giri, J., Makki, E., Sathish, T., &amp; Panchal, H. (2024</w:t>
      </w:r>
      <w:r>
        <w:rPr>
          <w:rFonts w:ascii="Arial" w:hAnsi="Arial" w:cs="Arial"/>
          <w:sz w:val="20"/>
          <w:szCs w:val="20"/>
        </w:rPr>
        <w:t>b</w:t>
      </w:r>
      <w:r w:rsidRPr="00D260C7">
        <w:rPr>
          <w:rFonts w:ascii="Arial" w:hAnsi="Arial" w:cs="Arial"/>
          <w:sz w:val="20"/>
          <w:szCs w:val="20"/>
        </w:rPr>
        <w:t>). Perovskite materials with improved stability and environmental friendliness for photovoltaics. Frontiers in Mechanical Engineering 10, 1357087.</w:t>
      </w:r>
      <w:r>
        <w:rPr>
          <w:rFonts w:ascii="Arial" w:hAnsi="Arial" w:cs="Arial"/>
          <w:sz w:val="20"/>
          <w:szCs w:val="20"/>
        </w:rPr>
        <w:t xml:space="preserve"> </w:t>
      </w:r>
      <w:hyperlink r:id="rId34" w:history="1">
        <w:r w:rsidRPr="0068083C">
          <w:rPr>
            <w:rStyle w:val="Hyperlink"/>
            <w:rFonts w:ascii="Arial" w:hAnsi="Arial" w:cs="Arial"/>
            <w:sz w:val="20"/>
            <w:szCs w:val="20"/>
          </w:rPr>
          <w:t>https://doi.org/10.3389/fmech.2024.1357087</w:t>
        </w:r>
      </w:hyperlink>
      <w:r>
        <w:rPr>
          <w:rFonts w:ascii="Arial" w:hAnsi="Arial" w:cs="Arial"/>
          <w:sz w:val="20"/>
          <w:szCs w:val="20"/>
        </w:rPr>
        <w:t>; Date of access: 24</w:t>
      </w:r>
      <w:r w:rsidRPr="008A2E24">
        <w:rPr>
          <w:rFonts w:ascii="Arial" w:hAnsi="Arial" w:cs="Arial"/>
          <w:sz w:val="20"/>
          <w:szCs w:val="20"/>
          <w:vertAlign w:val="superscript"/>
        </w:rPr>
        <w:t>th</w:t>
      </w:r>
      <w:r>
        <w:rPr>
          <w:rFonts w:ascii="Arial" w:hAnsi="Arial" w:cs="Arial"/>
          <w:sz w:val="20"/>
          <w:szCs w:val="20"/>
        </w:rPr>
        <w:t xml:space="preserve"> October, 2025.</w:t>
      </w:r>
    </w:p>
    <w:p w14:paraId="56B3545C" w14:textId="234D5BB1" w:rsidR="00505CB3" w:rsidRDefault="00505CB3" w:rsidP="00F8094C">
      <w:pPr>
        <w:spacing w:line="240" w:lineRule="auto"/>
        <w:ind w:left="284"/>
        <w:jc w:val="both"/>
        <w:rPr>
          <w:rFonts w:ascii="Arial" w:hAnsi="Arial" w:cs="Arial"/>
          <w:sz w:val="20"/>
          <w:szCs w:val="20"/>
        </w:rPr>
      </w:pPr>
      <w:r w:rsidRPr="005F652C">
        <w:rPr>
          <w:rFonts w:ascii="Arial" w:hAnsi="Arial" w:cs="Arial"/>
          <w:sz w:val="20"/>
          <w:szCs w:val="20"/>
        </w:rPr>
        <w:t>Kumar, S., Supriya, J., Sharma, S. S., Paliwal, H., Manikanta, G., Giri, J.,</w:t>
      </w:r>
      <w:r>
        <w:rPr>
          <w:rFonts w:ascii="Arial" w:hAnsi="Arial" w:cs="Arial"/>
          <w:sz w:val="20"/>
          <w:szCs w:val="20"/>
        </w:rPr>
        <w:t xml:space="preserve"> Hasnain, S.M.M.,</w:t>
      </w:r>
      <w:r w:rsidRPr="005F652C">
        <w:rPr>
          <w:rFonts w:ascii="Arial" w:hAnsi="Arial" w:cs="Arial"/>
          <w:sz w:val="20"/>
          <w:szCs w:val="20"/>
        </w:rPr>
        <w:t xml:space="preserve"> &amp; Zairov, R. (2024</w:t>
      </w:r>
      <w:r>
        <w:rPr>
          <w:rFonts w:ascii="Arial" w:hAnsi="Arial" w:cs="Arial"/>
          <w:sz w:val="20"/>
          <w:szCs w:val="20"/>
        </w:rPr>
        <w:t>c</w:t>
      </w:r>
      <w:r w:rsidRPr="005F652C">
        <w:rPr>
          <w:rFonts w:ascii="Arial" w:hAnsi="Arial" w:cs="Arial"/>
          <w:sz w:val="20"/>
          <w:szCs w:val="20"/>
        </w:rPr>
        <w:t>). Developments, challenges, and projections in solar battery charging in India. </w:t>
      </w:r>
      <w:r w:rsidRPr="002F60EE">
        <w:rPr>
          <w:rFonts w:ascii="Arial" w:hAnsi="Arial" w:cs="Arial"/>
          <w:sz w:val="20"/>
          <w:szCs w:val="20"/>
        </w:rPr>
        <w:t>Results in Engineering 24</w:t>
      </w:r>
      <w:r w:rsidRPr="005F652C">
        <w:rPr>
          <w:rFonts w:ascii="Arial" w:hAnsi="Arial" w:cs="Arial"/>
          <w:sz w:val="20"/>
          <w:szCs w:val="20"/>
        </w:rPr>
        <w:t>, 103248.</w:t>
      </w:r>
      <w:r>
        <w:rPr>
          <w:rFonts w:ascii="Arial" w:hAnsi="Arial" w:cs="Arial"/>
          <w:sz w:val="20"/>
          <w:szCs w:val="20"/>
        </w:rPr>
        <w:t xml:space="preserve"> </w:t>
      </w:r>
      <w:hyperlink r:id="rId35" w:tgtFrame="_blank" w:tooltip="Persistent link using digital object identifier" w:history="1">
        <w:r w:rsidRPr="002F60EE">
          <w:rPr>
            <w:rStyle w:val="Hyperlink"/>
            <w:rFonts w:ascii="Arial" w:hAnsi="Arial" w:cs="Arial"/>
            <w:sz w:val="20"/>
            <w:szCs w:val="20"/>
          </w:rPr>
          <w:t>https://doi.org/10.1016/j.rineng.2024.103248</w:t>
        </w:r>
      </w:hyperlink>
      <w:r>
        <w:rPr>
          <w:rFonts w:ascii="Arial" w:hAnsi="Arial" w:cs="Arial"/>
          <w:sz w:val="20"/>
          <w:szCs w:val="20"/>
        </w:rPr>
        <w:t>; Date of access: 24</w:t>
      </w:r>
      <w:r w:rsidRPr="008A2E24">
        <w:rPr>
          <w:rFonts w:ascii="Arial" w:hAnsi="Arial" w:cs="Arial"/>
          <w:sz w:val="20"/>
          <w:szCs w:val="20"/>
          <w:vertAlign w:val="superscript"/>
        </w:rPr>
        <w:t>th</w:t>
      </w:r>
      <w:r>
        <w:rPr>
          <w:rFonts w:ascii="Arial" w:hAnsi="Arial" w:cs="Arial"/>
          <w:sz w:val="20"/>
          <w:szCs w:val="20"/>
        </w:rPr>
        <w:t xml:space="preserve"> October, 2025.</w:t>
      </w:r>
    </w:p>
    <w:p w14:paraId="045F80D0" w14:textId="77777777" w:rsidR="00703C48" w:rsidRDefault="00703C48" w:rsidP="00703C48">
      <w:pPr>
        <w:spacing w:line="240" w:lineRule="auto"/>
        <w:ind w:left="284"/>
        <w:jc w:val="both"/>
        <w:rPr>
          <w:rFonts w:ascii="Arial" w:hAnsi="Arial" w:cs="Arial"/>
          <w:sz w:val="20"/>
          <w:szCs w:val="20"/>
        </w:rPr>
      </w:pPr>
      <w:r w:rsidRPr="00703C48">
        <w:rPr>
          <w:rFonts w:ascii="Arial" w:hAnsi="Arial" w:cs="Arial"/>
          <w:sz w:val="20"/>
          <w:szCs w:val="20"/>
        </w:rPr>
        <w:t>Kumar, S., Yashaswini, H. K., Trupti, V., Rani, H. J., &amp; Raghu, N. (2023). A review of the current research on graphene and its promising future. </w:t>
      </w:r>
      <w:r w:rsidRPr="00703C48">
        <w:rPr>
          <w:rFonts w:ascii="Arial" w:hAnsi="Arial" w:cs="Arial"/>
          <w:i/>
          <w:iCs/>
          <w:sz w:val="20"/>
          <w:szCs w:val="20"/>
        </w:rPr>
        <w:t>Low Power Designs in Nanodevices and Circuits for Emerging Applications</w:t>
      </w:r>
      <w:r w:rsidRPr="00703C48">
        <w:rPr>
          <w:rFonts w:ascii="Arial" w:hAnsi="Arial" w:cs="Arial"/>
          <w:sz w:val="20"/>
          <w:szCs w:val="20"/>
        </w:rPr>
        <w:t>, 105-120.</w:t>
      </w:r>
      <w:r>
        <w:rPr>
          <w:rFonts w:ascii="Arial" w:hAnsi="Arial" w:cs="Arial"/>
          <w:sz w:val="20"/>
          <w:szCs w:val="20"/>
        </w:rPr>
        <w:t xml:space="preserve"> </w:t>
      </w:r>
      <w:hyperlink r:id="rId36" w:tgtFrame="_blank" w:history="1">
        <w:r w:rsidRPr="00703C48">
          <w:rPr>
            <w:rStyle w:val="Hyperlink"/>
            <w:rFonts w:ascii="Arial" w:hAnsi="Arial" w:cs="Arial"/>
            <w:sz w:val="20"/>
            <w:szCs w:val="20"/>
          </w:rPr>
          <w:t>https://doi.org/10.1201/9781003459231</w:t>
        </w:r>
      </w:hyperlink>
      <w:r>
        <w:rPr>
          <w:rFonts w:ascii="Arial" w:hAnsi="Arial" w:cs="Arial"/>
          <w:sz w:val="20"/>
          <w:szCs w:val="20"/>
        </w:rPr>
        <w:t>; Date of access: 24</w:t>
      </w:r>
      <w:r w:rsidRPr="008A2E24">
        <w:rPr>
          <w:rFonts w:ascii="Arial" w:hAnsi="Arial" w:cs="Arial"/>
          <w:sz w:val="20"/>
          <w:szCs w:val="20"/>
          <w:vertAlign w:val="superscript"/>
        </w:rPr>
        <w:t>th</w:t>
      </w:r>
      <w:r>
        <w:rPr>
          <w:rFonts w:ascii="Arial" w:hAnsi="Arial" w:cs="Arial"/>
          <w:sz w:val="20"/>
          <w:szCs w:val="20"/>
        </w:rPr>
        <w:t xml:space="preserve"> October, 2025.</w:t>
      </w:r>
    </w:p>
    <w:p w14:paraId="262B5850" w14:textId="77777777" w:rsidR="00EA42EF" w:rsidRDefault="00EA42EF" w:rsidP="00EA42EF">
      <w:pPr>
        <w:spacing w:line="240" w:lineRule="auto"/>
        <w:ind w:left="284"/>
        <w:jc w:val="both"/>
        <w:rPr>
          <w:rFonts w:ascii="Arial" w:hAnsi="Arial" w:cs="Arial"/>
          <w:sz w:val="20"/>
          <w:szCs w:val="20"/>
        </w:rPr>
      </w:pPr>
      <w:r w:rsidRPr="00EA42EF">
        <w:rPr>
          <w:rFonts w:ascii="Arial" w:hAnsi="Arial" w:cs="Arial"/>
          <w:sz w:val="20"/>
          <w:szCs w:val="20"/>
        </w:rPr>
        <w:t xml:space="preserve">Kumar, S., </w:t>
      </w:r>
      <w:proofErr w:type="spellStart"/>
      <w:r w:rsidRPr="00EA42EF">
        <w:rPr>
          <w:rFonts w:ascii="Arial" w:hAnsi="Arial" w:cs="Arial"/>
          <w:sz w:val="20"/>
          <w:szCs w:val="20"/>
        </w:rPr>
        <w:t>Banshwar</w:t>
      </w:r>
      <w:proofErr w:type="spellEnd"/>
      <w:r w:rsidRPr="00EA42EF">
        <w:rPr>
          <w:rFonts w:ascii="Arial" w:hAnsi="Arial" w:cs="Arial"/>
          <w:sz w:val="20"/>
          <w:szCs w:val="20"/>
        </w:rPr>
        <w:t>, A., Sharma, N., Sharma, B. B., &amp; Pathak, M. (2022, February). Strategies on Smart Energy Management Policies in India. In </w:t>
      </w:r>
      <w:r w:rsidRPr="00EA42EF">
        <w:rPr>
          <w:rFonts w:ascii="Arial" w:hAnsi="Arial" w:cs="Arial"/>
          <w:i/>
          <w:iCs/>
          <w:sz w:val="20"/>
          <w:szCs w:val="20"/>
        </w:rPr>
        <w:t xml:space="preserve">Proceedings of the International Conference on Computational Intelligence and Sustainable Technologies: </w:t>
      </w:r>
      <w:proofErr w:type="spellStart"/>
      <w:r w:rsidRPr="00EA42EF">
        <w:rPr>
          <w:rFonts w:ascii="Arial" w:hAnsi="Arial" w:cs="Arial"/>
          <w:i/>
          <w:iCs/>
          <w:sz w:val="20"/>
          <w:szCs w:val="20"/>
        </w:rPr>
        <w:t>ICoCIST</w:t>
      </w:r>
      <w:proofErr w:type="spellEnd"/>
      <w:r w:rsidRPr="00EA42EF">
        <w:rPr>
          <w:rFonts w:ascii="Arial" w:hAnsi="Arial" w:cs="Arial"/>
          <w:i/>
          <w:iCs/>
          <w:sz w:val="20"/>
          <w:szCs w:val="20"/>
        </w:rPr>
        <w:t xml:space="preserve"> 2021</w:t>
      </w:r>
      <w:r w:rsidRPr="00EA42EF">
        <w:rPr>
          <w:rFonts w:ascii="Arial" w:hAnsi="Arial" w:cs="Arial"/>
          <w:sz w:val="20"/>
          <w:szCs w:val="20"/>
        </w:rPr>
        <w:t> (pp. 637-645). Singapore: Springer Nature Singapore.</w:t>
      </w:r>
      <w:r>
        <w:rPr>
          <w:rFonts w:ascii="Arial" w:hAnsi="Arial" w:cs="Arial"/>
          <w:sz w:val="20"/>
          <w:szCs w:val="20"/>
        </w:rPr>
        <w:t xml:space="preserve"> </w:t>
      </w:r>
      <w:hyperlink r:id="rId37" w:history="1">
        <w:r w:rsidRPr="0068083C">
          <w:rPr>
            <w:rStyle w:val="Hyperlink"/>
            <w:rFonts w:ascii="Arial" w:hAnsi="Arial" w:cs="Arial"/>
            <w:sz w:val="20"/>
            <w:szCs w:val="20"/>
          </w:rPr>
          <w:t>https://doi.org/10.1007/978-981-16-6893-7_56</w:t>
        </w:r>
      </w:hyperlink>
      <w:r>
        <w:rPr>
          <w:rFonts w:ascii="Arial" w:hAnsi="Arial" w:cs="Arial"/>
          <w:sz w:val="20"/>
          <w:szCs w:val="20"/>
        </w:rPr>
        <w:t>; Date of access: 24</w:t>
      </w:r>
      <w:r w:rsidRPr="008A2E24">
        <w:rPr>
          <w:rFonts w:ascii="Arial" w:hAnsi="Arial" w:cs="Arial"/>
          <w:sz w:val="20"/>
          <w:szCs w:val="20"/>
          <w:vertAlign w:val="superscript"/>
        </w:rPr>
        <w:t>th</w:t>
      </w:r>
      <w:r>
        <w:rPr>
          <w:rFonts w:ascii="Arial" w:hAnsi="Arial" w:cs="Arial"/>
          <w:sz w:val="20"/>
          <w:szCs w:val="20"/>
        </w:rPr>
        <w:t xml:space="preserve"> October, 2025.</w:t>
      </w:r>
    </w:p>
    <w:p w14:paraId="6499D798" w14:textId="0B2155EC" w:rsidR="00A818E4" w:rsidRPr="00901FBB" w:rsidRDefault="00A818E4" w:rsidP="00F8094C">
      <w:pPr>
        <w:spacing w:line="240" w:lineRule="auto"/>
        <w:ind w:left="284"/>
        <w:jc w:val="both"/>
        <w:rPr>
          <w:rFonts w:ascii="Arial" w:hAnsi="Arial" w:cs="Arial"/>
          <w:sz w:val="20"/>
          <w:szCs w:val="20"/>
        </w:rPr>
      </w:pPr>
      <w:r w:rsidRPr="00901FBB">
        <w:rPr>
          <w:rFonts w:ascii="Arial" w:hAnsi="Arial" w:cs="Arial"/>
          <w:sz w:val="20"/>
          <w:szCs w:val="20"/>
        </w:rPr>
        <w:t xml:space="preserve">Ministry of New and Renewable Energy </w:t>
      </w:r>
      <w:r w:rsidR="005F7874" w:rsidRPr="00901FBB">
        <w:rPr>
          <w:rFonts w:ascii="Arial" w:hAnsi="Arial" w:cs="Arial"/>
          <w:sz w:val="20"/>
          <w:szCs w:val="20"/>
        </w:rPr>
        <w:t>(</w:t>
      </w:r>
      <w:r w:rsidRPr="00901FBB">
        <w:rPr>
          <w:rFonts w:ascii="Arial" w:hAnsi="Arial" w:cs="Arial"/>
          <w:sz w:val="20"/>
          <w:szCs w:val="20"/>
        </w:rPr>
        <w:t>2022</w:t>
      </w:r>
      <w:r w:rsidR="005F7874" w:rsidRPr="00901FBB">
        <w:rPr>
          <w:rFonts w:ascii="Arial" w:hAnsi="Arial" w:cs="Arial"/>
          <w:sz w:val="20"/>
          <w:szCs w:val="20"/>
        </w:rPr>
        <w:t>)</w:t>
      </w:r>
      <w:r w:rsidRPr="00901FBB">
        <w:rPr>
          <w:rFonts w:ascii="Arial" w:hAnsi="Arial" w:cs="Arial"/>
          <w:sz w:val="20"/>
          <w:szCs w:val="20"/>
        </w:rPr>
        <w:t xml:space="preserve">. Annual report 2021-22. Online at: </w:t>
      </w:r>
      <w:hyperlink r:id="rId38" w:history="1">
        <w:r w:rsidR="00DD62AD" w:rsidRPr="00901FBB">
          <w:rPr>
            <w:rStyle w:val="Hyperlink"/>
            <w:rFonts w:ascii="Arial" w:hAnsi="Arial" w:cs="Arial"/>
            <w:sz w:val="20"/>
            <w:szCs w:val="20"/>
          </w:rPr>
          <w:t>https://mnre.gov.in/annual-reports-2021-22/</w:t>
        </w:r>
      </w:hyperlink>
      <w:r w:rsidR="00654BBF" w:rsidRPr="00901FBB">
        <w:rPr>
          <w:rFonts w:ascii="Arial" w:hAnsi="Arial" w:cs="Arial"/>
        </w:rPr>
        <w:t xml:space="preserve">; </w:t>
      </w:r>
      <w:r w:rsidR="00654BBF" w:rsidRPr="00901FBB">
        <w:rPr>
          <w:rFonts w:ascii="Arial" w:hAnsi="Arial" w:cs="Arial"/>
          <w:sz w:val="20"/>
          <w:szCs w:val="20"/>
        </w:rPr>
        <w:t>Date of access: 21</w:t>
      </w:r>
      <w:r w:rsidR="00654BBF" w:rsidRPr="00901FBB">
        <w:rPr>
          <w:rFonts w:ascii="Arial" w:hAnsi="Arial" w:cs="Arial"/>
          <w:sz w:val="20"/>
          <w:szCs w:val="20"/>
          <w:vertAlign w:val="superscript"/>
        </w:rPr>
        <w:t>st</w:t>
      </w:r>
      <w:r w:rsidR="00654BBF" w:rsidRPr="00901FBB">
        <w:rPr>
          <w:rFonts w:ascii="Arial" w:hAnsi="Arial" w:cs="Arial"/>
          <w:sz w:val="20"/>
          <w:szCs w:val="20"/>
        </w:rPr>
        <w:t xml:space="preserve"> December, 2024</w:t>
      </w:r>
      <w:r w:rsidR="00CB5DE0" w:rsidRPr="00901FBB">
        <w:rPr>
          <w:rFonts w:ascii="Arial" w:hAnsi="Arial" w:cs="Arial"/>
          <w:sz w:val="20"/>
          <w:szCs w:val="20"/>
        </w:rPr>
        <w:t>.</w:t>
      </w:r>
      <w:r w:rsidR="00B47F0F" w:rsidRPr="00901FBB">
        <w:rPr>
          <w:rFonts w:ascii="Arial" w:hAnsi="Arial" w:cs="Arial"/>
        </w:rPr>
        <w:t xml:space="preserve"> </w:t>
      </w:r>
    </w:p>
    <w:p w14:paraId="0DD27D41" w14:textId="65F1E19C" w:rsidR="005625D5" w:rsidRPr="00901FBB" w:rsidRDefault="005625D5" w:rsidP="00F8094C">
      <w:pPr>
        <w:spacing w:line="240" w:lineRule="auto"/>
        <w:ind w:left="284"/>
        <w:jc w:val="both"/>
        <w:rPr>
          <w:rFonts w:ascii="Arial" w:hAnsi="Arial" w:cs="Arial"/>
          <w:color w:val="FF0000"/>
        </w:rPr>
      </w:pPr>
      <w:r w:rsidRPr="00901FBB">
        <w:rPr>
          <w:rFonts w:ascii="Arial" w:hAnsi="Arial" w:cs="Arial"/>
          <w:sz w:val="20"/>
          <w:szCs w:val="20"/>
        </w:rPr>
        <w:t xml:space="preserve">Ministry of New and Renewable Energy </w:t>
      </w:r>
      <w:r w:rsidR="005F7874" w:rsidRPr="00901FBB">
        <w:rPr>
          <w:rFonts w:ascii="Arial" w:hAnsi="Arial" w:cs="Arial"/>
          <w:sz w:val="20"/>
          <w:szCs w:val="20"/>
        </w:rPr>
        <w:t>(</w:t>
      </w:r>
      <w:r w:rsidRPr="00901FBB">
        <w:rPr>
          <w:rFonts w:ascii="Arial" w:hAnsi="Arial" w:cs="Arial"/>
          <w:sz w:val="20"/>
          <w:szCs w:val="20"/>
        </w:rPr>
        <w:t>2023a</w:t>
      </w:r>
      <w:r w:rsidR="005F7874" w:rsidRPr="00901FBB">
        <w:rPr>
          <w:rFonts w:ascii="Arial" w:hAnsi="Arial" w:cs="Arial"/>
          <w:sz w:val="20"/>
          <w:szCs w:val="20"/>
        </w:rPr>
        <w:t>)</w:t>
      </w:r>
      <w:r w:rsidRPr="00901FBB">
        <w:rPr>
          <w:rFonts w:ascii="Arial" w:hAnsi="Arial" w:cs="Arial"/>
          <w:sz w:val="20"/>
          <w:szCs w:val="20"/>
        </w:rPr>
        <w:t xml:space="preserve">. Annual report 2022-23. Online at: </w:t>
      </w:r>
      <w:hyperlink r:id="rId39" w:history="1">
        <w:r w:rsidRPr="00901FBB">
          <w:rPr>
            <w:rStyle w:val="Hyperlink"/>
            <w:rFonts w:ascii="Arial" w:hAnsi="Arial" w:cs="Arial"/>
            <w:sz w:val="20"/>
            <w:szCs w:val="20"/>
          </w:rPr>
          <w:t>https://mnre.gov.in/annual-reports-2022-23/</w:t>
        </w:r>
      </w:hyperlink>
      <w:r w:rsidR="00654BBF" w:rsidRPr="00901FBB">
        <w:rPr>
          <w:rFonts w:ascii="Arial" w:hAnsi="Arial" w:cs="Arial"/>
        </w:rPr>
        <w:t xml:space="preserve">; </w:t>
      </w:r>
      <w:r w:rsidR="00654BBF" w:rsidRPr="00901FBB">
        <w:rPr>
          <w:rFonts w:ascii="Arial" w:hAnsi="Arial" w:cs="Arial"/>
          <w:sz w:val="20"/>
          <w:szCs w:val="20"/>
        </w:rPr>
        <w:t>Date of access: 21</w:t>
      </w:r>
      <w:r w:rsidR="00654BBF" w:rsidRPr="00901FBB">
        <w:rPr>
          <w:rFonts w:ascii="Arial" w:hAnsi="Arial" w:cs="Arial"/>
          <w:sz w:val="20"/>
          <w:szCs w:val="20"/>
          <w:vertAlign w:val="superscript"/>
        </w:rPr>
        <w:t>st</w:t>
      </w:r>
      <w:r w:rsidR="00654BBF" w:rsidRPr="00901FBB">
        <w:rPr>
          <w:rFonts w:ascii="Arial" w:hAnsi="Arial" w:cs="Arial"/>
          <w:sz w:val="20"/>
          <w:szCs w:val="20"/>
        </w:rPr>
        <w:t xml:space="preserve"> December, 2024</w:t>
      </w:r>
      <w:r w:rsidR="00CB5DE0" w:rsidRPr="00901FBB">
        <w:rPr>
          <w:rFonts w:ascii="Arial" w:hAnsi="Arial" w:cs="Arial"/>
          <w:sz w:val="20"/>
          <w:szCs w:val="20"/>
        </w:rPr>
        <w:t>.</w:t>
      </w:r>
      <w:r w:rsidRPr="00901FBB">
        <w:rPr>
          <w:rFonts w:ascii="Arial" w:hAnsi="Arial" w:cs="Arial"/>
        </w:rPr>
        <w:t xml:space="preserve"> </w:t>
      </w:r>
    </w:p>
    <w:p w14:paraId="5F1BDD76" w14:textId="3828DDE5" w:rsidR="005625D5" w:rsidRPr="00901FBB" w:rsidRDefault="005625D5" w:rsidP="00F8094C">
      <w:pPr>
        <w:spacing w:line="240" w:lineRule="auto"/>
        <w:ind w:left="284"/>
        <w:jc w:val="both"/>
        <w:rPr>
          <w:rFonts w:ascii="Arial" w:hAnsi="Arial" w:cs="Arial"/>
          <w:sz w:val="20"/>
          <w:szCs w:val="20"/>
        </w:rPr>
      </w:pPr>
      <w:r w:rsidRPr="00901FBB">
        <w:rPr>
          <w:rFonts w:ascii="Arial" w:hAnsi="Arial" w:cs="Arial"/>
          <w:sz w:val="20"/>
          <w:szCs w:val="20"/>
        </w:rPr>
        <w:t xml:space="preserve">Ministry of New and Renewable Energy </w:t>
      </w:r>
      <w:r w:rsidR="005F7874" w:rsidRPr="00901FBB">
        <w:rPr>
          <w:rFonts w:ascii="Arial" w:hAnsi="Arial" w:cs="Arial"/>
          <w:sz w:val="20"/>
          <w:szCs w:val="20"/>
        </w:rPr>
        <w:t>(</w:t>
      </w:r>
      <w:r w:rsidRPr="00901FBB">
        <w:rPr>
          <w:rFonts w:ascii="Arial" w:hAnsi="Arial" w:cs="Arial"/>
          <w:sz w:val="20"/>
          <w:szCs w:val="20"/>
        </w:rPr>
        <w:t>2023b</w:t>
      </w:r>
      <w:r w:rsidR="005F7874" w:rsidRPr="00901FBB">
        <w:rPr>
          <w:rFonts w:ascii="Arial" w:hAnsi="Arial" w:cs="Arial"/>
          <w:sz w:val="20"/>
          <w:szCs w:val="20"/>
        </w:rPr>
        <w:t>)</w:t>
      </w:r>
      <w:r w:rsidRPr="00901FBB">
        <w:rPr>
          <w:rFonts w:ascii="Arial" w:hAnsi="Arial" w:cs="Arial"/>
          <w:sz w:val="20"/>
          <w:szCs w:val="20"/>
        </w:rPr>
        <w:t xml:space="preserve">. National Green Hydrogen Mission. Online at: </w:t>
      </w:r>
      <w:hyperlink r:id="rId40" w:history="1">
        <w:r w:rsidR="00654BBF" w:rsidRPr="00901FBB">
          <w:rPr>
            <w:rStyle w:val="Hyperlink"/>
            <w:rFonts w:ascii="Arial" w:hAnsi="Arial" w:cs="Arial"/>
            <w:sz w:val="20"/>
            <w:szCs w:val="20"/>
          </w:rPr>
          <w:t>https://mnre.gov.in/en/national-green-hydrogen-mission/?utm</w:t>
        </w:r>
      </w:hyperlink>
      <w:r w:rsidR="00654BBF" w:rsidRPr="00901FBB">
        <w:rPr>
          <w:rFonts w:ascii="Arial" w:hAnsi="Arial" w:cs="Arial"/>
          <w:sz w:val="20"/>
          <w:szCs w:val="20"/>
        </w:rPr>
        <w:t>; Date of access: 21</w:t>
      </w:r>
      <w:r w:rsidR="00654BBF" w:rsidRPr="00901FBB">
        <w:rPr>
          <w:rFonts w:ascii="Arial" w:hAnsi="Arial" w:cs="Arial"/>
          <w:sz w:val="20"/>
          <w:szCs w:val="20"/>
          <w:vertAlign w:val="superscript"/>
        </w:rPr>
        <w:t>st</w:t>
      </w:r>
      <w:r w:rsidR="00654BBF" w:rsidRPr="00901FBB">
        <w:rPr>
          <w:rFonts w:ascii="Arial" w:hAnsi="Arial" w:cs="Arial"/>
          <w:sz w:val="20"/>
          <w:szCs w:val="20"/>
        </w:rPr>
        <w:t xml:space="preserve"> August, 2025</w:t>
      </w:r>
    </w:p>
    <w:p w14:paraId="275C0A77" w14:textId="4DE31C86" w:rsidR="008F2254" w:rsidRPr="00901FBB" w:rsidRDefault="008F2254" w:rsidP="00F8094C">
      <w:pPr>
        <w:spacing w:line="240" w:lineRule="auto"/>
        <w:ind w:left="284"/>
        <w:jc w:val="both"/>
        <w:rPr>
          <w:rFonts w:ascii="Arial" w:hAnsi="Arial" w:cs="Arial"/>
          <w:sz w:val="20"/>
          <w:szCs w:val="20"/>
        </w:rPr>
      </w:pPr>
      <w:r w:rsidRPr="00901FBB">
        <w:rPr>
          <w:rFonts w:ascii="Arial" w:hAnsi="Arial" w:cs="Arial"/>
          <w:sz w:val="20"/>
          <w:szCs w:val="20"/>
        </w:rPr>
        <w:t xml:space="preserve">NASA </w:t>
      </w:r>
      <w:r w:rsidR="005F7874" w:rsidRPr="00901FBB">
        <w:rPr>
          <w:rFonts w:ascii="Arial" w:hAnsi="Arial" w:cs="Arial"/>
          <w:sz w:val="20"/>
          <w:szCs w:val="20"/>
        </w:rPr>
        <w:t>(</w:t>
      </w:r>
      <w:r w:rsidRPr="00901FBB">
        <w:rPr>
          <w:rFonts w:ascii="Arial" w:hAnsi="Arial" w:cs="Arial"/>
          <w:sz w:val="20"/>
          <w:szCs w:val="20"/>
        </w:rPr>
        <w:t>2025</w:t>
      </w:r>
      <w:r w:rsidR="005F7874" w:rsidRPr="00901FBB">
        <w:rPr>
          <w:rFonts w:ascii="Arial" w:hAnsi="Arial" w:cs="Arial"/>
          <w:sz w:val="20"/>
          <w:szCs w:val="20"/>
        </w:rPr>
        <w:t>)</w:t>
      </w:r>
      <w:r w:rsidRPr="00901FBB">
        <w:rPr>
          <w:rFonts w:ascii="Arial" w:hAnsi="Arial" w:cs="Arial"/>
          <w:sz w:val="20"/>
          <w:szCs w:val="20"/>
        </w:rPr>
        <w:t xml:space="preserve">. Sea Level. Online at: </w:t>
      </w:r>
      <w:hyperlink r:id="rId41" w:history="1">
        <w:r w:rsidR="00654BBF" w:rsidRPr="00901FBB">
          <w:rPr>
            <w:rStyle w:val="Hyperlink"/>
            <w:rFonts w:ascii="Arial" w:hAnsi="Arial" w:cs="Arial"/>
            <w:sz w:val="20"/>
            <w:szCs w:val="20"/>
          </w:rPr>
          <w:t>https://climate.nasa.gov/vital-signs/sea-level/?intent=121</w:t>
        </w:r>
      </w:hyperlink>
      <w:r w:rsidR="00654BBF" w:rsidRPr="00901FBB">
        <w:rPr>
          <w:rFonts w:ascii="Arial" w:hAnsi="Arial" w:cs="Arial"/>
          <w:sz w:val="20"/>
          <w:szCs w:val="20"/>
        </w:rPr>
        <w:t>; Date of access: 21</w:t>
      </w:r>
      <w:r w:rsidR="00654BBF" w:rsidRPr="00901FBB">
        <w:rPr>
          <w:rFonts w:ascii="Arial" w:hAnsi="Arial" w:cs="Arial"/>
          <w:sz w:val="20"/>
          <w:szCs w:val="20"/>
          <w:vertAlign w:val="superscript"/>
        </w:rPr>
        <w:t>st</w:t>
      </w:r>
      <w:r w:rsidR="00654BBF" w:rsidRPr="00901FBB">
        <w:rPr>
          <w:rFonts w:ascii="Arial" w:hAnsi="Arial" w:cs="Arial"/>
          <w:sz w:val="20"/>
          <w:szCs w:val="20"/>
        </w:rPr>
        <w:t xml:space="preserve"> August, 2025.</w:t>
      </w:r>
    </w:p>
    <w:p w14:paraId="6AF86E4A" w14:textId="3A52BF2A" w:rsidR="00707D20" w:rsidRPr="00901FBB" w:rsidRDefault="00707D20" w:rsidP="00F8094C">
      <w:pPr>
        <w:spacing w:line="240" w:lineRule="auto"/>
        <w:ind w:left="284"/>
        <w:jc w:val="both"/>
        <w:rPr>
          <w:rFonts w:ascii="Arial" w:hAnsi="Arial" w:cs="Arial"/>
          <w:sz w:val="20"/>
          <w:szCs w:val="20"/>
        </w:rPr>
      </w:pPr>
      <w:r w:rsidRPr="00901FBB">
        <w:rPr>
          <w:rFonts w:ascii="Arial" w:hAnsi="Arial" w:cs="Arial"/>
          <w:sz w:val="20"/>
          <w:szCs w:val="20"/>
        </w:rPr>
        <w:t xml:space="preserve">Niti Aayog </w:t>
      </w:r>
      <w:r w:rsidR="005F7874" w:rsidRPr="00901FBB">
        <w:rPr>
          <w:rFonts w:ascii="Arial" w:hAnsi="Arial" w:cs="Arial"/>
          <w:sz w:val="20"/>
          <w:szCs w:val="20"/>
        </w:rPr>
        <w:t>(</w:t>
      </w:r>
      <w:r w:rsidRPr="00901FBB">
        <w:rPr>
          <w:rFonts w:ascii="Arial" w:hAnsi="Arial" w:cs="Arial"/>
          <w:sz w:val="20"/>
          <w:szCs w:val="20"/>
        </w:rPr>
        <w:t>2022</w:t>
      </w:r>
      <w:r w:rsidR="005F7874" w:rsidRPr="00901FBB">
        <w:rPr>
          <w:rFonts w:ascii="Arial" w:hAnsi="Arial" w:cs="Arial"/>
          <w:sz w:val="20"/>
          <w:szCs w:val="20"/>
        </w:rPr>
        <w:t>)</w:t>
      </w:r>
      <w:r w:rsidRPr="00901FBB">
        <w:rPr>
          <w:rFonts w:ascii="Arial" w:hAnsi="Arial" w:cs="Arial"/>
          <w:sz w:val="20"/>
          <w:szCs w:val="20"/>
        </w:rPr>
        <w:t xml:space="preserve">. Carbon Capture, Utilization and Storage (CCUS) Policy Framework and its Deployment Mechanism in India. Online at: </w:t>
      </w:r>
      <w:hyperlink r:id="rId42" w:history="1">
        <w:r w:rsidR="00654BBF" w:rsidRPr="00901FBB">
          <w:rPr>
            <w:rStyle w:val="Hyperlink"/>
            <w:rFonts w:ascii="Arial" w:hAnsi="Arial" w:cs="Arial"/>
            <w:sz w:val="20"/>
            <w:szCs w:val="20"/>
          </w:rPr>
          <w:t>https://www.niti.gov.in/sites/default/files/2022-12/CCUS-Report.pdf</w:t>
        </w:r>
      </w:hyperlink>
      <w:r w:rsidR="00654BBF" w:rsidRPr="00901FBB">
        <w:rPr>
          <w:rFonts w:ascii="Arial" w:hAnsi="Arial" w:cs="Arial"/>
          <w:sz w:val="20"/>
          <w:szCs w:val="20"/>
        </w:rPr>
        <w:t>; Date of access: 24</w:t>
      </w:r>
      <w:r w:rsidR="00654BBF" w:rsidRPr="00901FBB">
        <w:rPr>
          <w:rFonts w:ascii="Arial" w:hAnsi="Arial" w:cs="Arial"/>
          <w:sz w:val="20"/>
          <w:szCs w:val="20"/>
          <w:vertAlign w:val="superscript"/>
        </w:rPr>
        <w:t>th</w:t>
      </w:r>
      <w:r w:rsidR="00654BBF" w:rsidRPr="00901FBB">
        <w:rPr>
          <w:rFonts w:ascii="Arial" w:hAnsi="Arial" w:cs="Arial"/>
          <w:sz w:val="20"/>
          <w:szCs w:val="20"/>
        </w:rPr>
        <w:t xml:space="preserve"> August, 2025</w:t>
      </w:r>
      <w:r w:rsidR="00CB5DE0" w:rsidRPr="00901FBB">
        <w:rPr>
          <w:rFonts w:ascii="Arial" w:hAnsi="Arial" w:cs="Arial"/>
          <w:sz w:val="20"/>
          <w:szCs w:val="20"/>
        </w:rPr>
        <w:t>.</w:t>
      </w:r>
      <w:r w:rsidRPr="00901FBB">
        <w:rPr>
          <w:rFonts w:ascii="Arial" w:hAnsi="Arial" w:cs="Arial"/>
          <w:sz w:val="20"/>
          <w:szCs w:val="20"/>
        </w:rPr>
        <w:t xml:space="preserve"> </w:t>
      </w:r>
    </w:p>
    <w:p w14:paraId="3D9BB865" w14:textId="4D96E35F" w:rsidR="00A818E4" w:rsidRPr="00901FBB" w:rsidRDefault="00A818E4" w:rsidP="00F8094C">
      <w:pPr>
        <w:spacing w:line="240" w:lineRule="auto"/>
        <w:ind w:left="284"/>
        <w:jc w:val="both"/>
        <w:rPr>
          <w:rFonts w:ascii="Arial" w:hAnsi="Arial" w:cs="Arial"/>
          <w:sz w:val="20"/>
          <w:szCs w:val="20"/>
        </w:rPr>
      </w:pPr>
      <w:r w:rsidRPr="00901FBB">
        <w:rPr>
          <w:rFonts w:ascii="Arial" w:hAnsi="Arial" w:cs="Arial"/>
          <w:sz w:val="20"/>
          <w:szCs w:val="20"/>
        </w:rPr>
        <w:lastRenderedPageBreak/>
        <w:t xml:space="preserve">NOAA </w:t>
      </w:r>
      <w:r w:rsidR="005F7874" w:rsidRPr="00901FBB">
        <w:rPr>
          <w:rFonts w:ascii="Arial" w:hAnsi="Arial" w:cs="Arial"/>
          <w:sz w:val="20"/>
          <w:szCs w:val="20"/>
        </w:rPr>
        <w:t>(</w:t>
      </w:r>
      <w:r w:rsidRPr="00901FBB">
        <w:rPr>
          <w:rFonts w:ascii="Arial" w:hAnsi="Arial" w:cs="Arial"/>
          <w:sz w:val="20"/>
          <w:szCs w:val="20"/>
        </w:rPr>
        <w:t>2023</w:t>
      </w:r>
      <w:r w:rsidR="005F7874" w:rsidRPr="00901FBB">
        <w:rPr>
          <w:rFonts w:ascii="Arial" w:hAnsi="Arial" w:cs="Arial"/>
          <w:sz w:val="20"/>
          <w:szCs w:val="20"/>
        </w:rPr>
        <w:t>)</w:t>
      </w:r>
      <w:r w:rsidRPr="00901FBB">
        <w:rPr>
          <w:rFonts w:ascii="Arial" w:hAnsi="Arial" w:cs="Arial"/>
          <w:sz w:val="20"/>
          <w:szCs w:val="20"/>
        </w:rPr>
        <w:t xml:space="preserve">. Global </w:t>
      </w:r>
      <w:r w:rsidR="006A6ABC" w:rsidRPr="00901FBB">
        <w:rPr>
          <w:rFonts w:ascii="Arial" w:hAnsi="Arial" w:cs="Arial"/>
          <w:sz w:val="20"/>
          <w:szCs w:val="20"/>
        </w:rPr>
        <w:t xml:space="preserve">climate report </w:t>
      </w:r>
      <w:r w:rsidRPr="00901FBB">
        <w:rPr>
          <w:rFonts w:ascii="Arial" w:hAnsi="Arial" w:cs="Arial"/>
          <w:sz w:val="20"/>
          <w:szCs w:val="20"/>
        </w:rPr>
        <w:t xml:space="preserve">2023. </w:t>
      </w:r>
      <w:r w:rsidR="00DD62AD" w:rsidRPr="00901FBB">
        <w:rPr>
          <w:rFonts w:ascii="Arial" w:hAnsi="Arial" w:cs="Arial"/>
          <w:sz w:val="20"/>
          <w:szCs w:val="20"/>
        </w:rPr>
        <w:t xml:space="preserve">Online at: </w:t>
      </w:r>
      <w:hyperlink r:id="rId43" w:history="1">
        <w:r w:rsidR="00DD62AD" w:rsidRPr="00901FBB">
          <w:rPr>
            <w:rStyle w:val="Hyperlink"/>
            <w:rFonts w:ascii="Arial" w:hAnsi="Arial" w:cs="Arial"/>
            <w:sz w:val="20"/>
            <w:szCs w:val="20"/>
          </w:rPr>
          <w:t>https://www.ncei.noaa.gov/access/monitoring/monthly-report/global/202313</w:t>
        </w:r>
      </w:hyperlink>
      <w:r w:rsidR="00654BBF" w:rsidRPr="00901FBB">
        <w:rPr>
          <w:rFonts w:ascii="Arial" w:hAnsi="Arial" w:cs="Arial"/>
        </w:rPr>
        <w:t xml:space="preserve">; </w:t>
      </w:r>
      <w:r w:rsidR="00654BBF" w:rsidRPr="00901FBB">
        <w:rPr>
          <w:rFonts w:ascii="Arial" w:hAnsi="Arial" w:cs="Arial"/>
          <w:sz w:val="20"/>
          <w:szCs w:val="20"/>
        </w:rPr>
        <w:t>Date of access: 21</w:t>
      </w:r>
      <w:r w:rsidR="00654BBF" w:rsidRPr="00901FBB">
        <w:rPr>
          <w:rFonts w:ascii="Arial" w:hAnsi="Arial" w:cs="Arial"/>
          <w:sz w:val="20"/>
          <w:szCs w:val="20"/>
          <w:vertAlign w:val="superscript"/>
        </w:rPr>
        <w:t>st</w:t>
      </w:r>
      <w:r w:rsidR="00654BBF" w:rsidRPr="00901FBB">
        <w:rPr>
          <w:rFonts w:ascii="Arial" w:hAnsi="Arial" w:cs="Arial"/>
          <w:sz w:val="20"/>
          <w:szCs w:val="20"/>
        </w:rPr>
        <w:t xml:space="preserve"> December, 2024</w:t>
      </w:r>
      <w:r w:rsidR="00CB5DE0" w:rsidRPr="00901FBB">
        <w:rPr>
          <w:rFonts w:ascii="Arial" w:hAnsi="Arial" w:cs="Arial"/>
          <w:sz w:val="20"/>
          <w:szCs w:val="20"/>
        </w:rPr>
        <w:t>.</w:t>
      </w:r>
      <w:r w:rsidR="00B47F0F" w:rsidRPr="00901FBB">
        <w:rPr>
          <w:rFonts w:ascii="Arial" w:hAnsi="Arial" w:cs="Arial"/>
        </w:rPr>
        <w:t xml:space="preserve"> </w:t>
      </w:r>
    </w:p>
    <w:p w14:paraId="19FDC0C1" w14:textId="380F9400" w:rsidR="00A818E4" w:rsidRPr="00901FBB" w:rsidRDefault="00A818E4" w:rsidP="00F8094C">
      <w:pPr>
        <w:spacing w:line="240" w:lineRule="auto"/>
        <w:ind w:left="284"/>
        <w:jc w:val="both"/>
        <w:rPr>
          <w:rFonts w:ascii="Arial" w:hAnsi="Arial" w:cs="Arial"/>
          <w:color w:val="FF0000"/>
        </w:rPr>
      </w:pPr>
      <w:r w:rsidRPr="00901FBB">
        <w:rPr>
          <w:rFonts w:ascii="Arial" w:hAnsi="Arial" w:cs="Arial"/>
          <w:sz w:val="20"/>
          <w:szCs w:val="20"/>
        </w:rPr>
        <w:t xml:space="preserve">Our World in Data </w:t>
      </w:r>
      <w:r w:rsidR="005F7874" w:rsidRPr="00901FBB">
        <w:rPr>
          <w:rFonts w:ascii="Arial" w:hAnsi="Arial" w:cs="Arial"/>
          <w:sz w:val="20"/>
          <w:szCs w:val="20"/>
        </w:rPr>
        <w:t>(</w:t>
      </w:r>
      <w:r w:rsidRPr="00901FBB">
        <w:rPr>
          <w:rFonts w:ascii="Arial" w:hAnsi="Arial" w:cs="Arial"/>
          <w:sz w:val="20"/>
          <w:szCs w:val="20"/>
        </w:rPr>
        <w:t>2024</w:t>
      </w:r>
      <w:r w:rsidR="005F7874" w:rsidRPr="00901FBB">
        <w:rPr>
          <w:rFonts w:ascii="Arial" w:hAnsi="Arial" w:cs="Arial"/>
          <w:sz w:val="20"/>
          <w:szCs w:val="20"/>
        </w:rPr>
        <w:t>)</w:t>
      </w:r>
      <w:r w:rsidRPr="00901FBB">
        <w:rPr>
          <w:rFonts w:ascii="Arial" w:hAnsi="Arial" w:cs="Arial"/>
          <w:sz w:val="20"/>
          <w:szCs w:val="20"/>
        </w:rPr>
        <w:t xml:space="preserve">. </w:t>
      </w:r>
      <w:r w:rsidR="00DD62AD" w:rsidRPr="00901FBB">
        <w:rPr>
          <w:rFonts w:ascii="Arial" w:hAnsi="Arial" w:cs="Arial"/>
          <w:sz w:val="20"/>
          <w:szCs w:val="20"/>
        </w:rPr>
        <w:t xml:space="preserve">Online at: </w:t>
      </w:r>
      <w:hyperlink r:id="rId44" w:history="1">
        <w:r w:rsidR="00DD62AD" w:rsidRPr="00901FBB">
          <w:rPr>
            <w:rStyle w:val="Hyperlink"/>
            <w:rFonts w:ascii="Arial" w:hAnsi="Arial" w:cs="Arial"/>
            <w:sz w:val="20"/>
            <w:szCs w:val="20"/>
          </w:rPr>
          <w:t>https://ourworldindata.org/fossil-fuels</w:t>
        </w:r>
      </w:hyperlink>
      <w:r w:rsidR="00654BBF" w:rsidRPr="00901FBB">
        <w:rPr>
          <w:rFonts w:ascii="Arial" w:hAnsi="Arial" w:cs="Arial"/>
        </w:rPr>
        <w:t xml:space="preserve">; </w:t>
      </w:r>
      <w:r w:rsidR="00654BBF" w:rsidRPr="00901FBB">
        <w:rPr>
          <w:rFonts w:ascii="Arial" w:hAnsi="Arial" w:cs="Arial"/>
          <w:sz w:val="20"/>
          <w:szCs w:val="20"/>
        </w:rPr>
        <w:t>Date of access: 15</w:t>
      </w:r>
      <w:r w:rsidR="00654BBF" w:rsidRPr="00901FBB">
        <w:rPr>
          <w:rFonts w:ascii="Arial" w:hAnsi="Arial" w:cs="Arial"/>
          <w:sz w:val="20"/>
          <w:szCs w:val="20"/>
          <w:vertAlign w:val="superscript"/>
        </w:rPr>
        <w:t>th</w:t>
      </w:r>
      <w:r w:rsidR="00654BBF" w:rsidRPr="00901FBB">
        <w:rPr>
          <w:rFonts w:ascii="Arial" w:hAnsi="Arial" w:cs="Arial"/>
          <w:sz w:val="20"/>
          <w:szCs w:val="20"/>
        </w:rPr>
        <w:t xml:space="preserve"> January, 2025</w:t>
      </w:r>
      <w:r w:rsidR="00CB5DE0" w:rsidRPr="00901FBB">
        <w:rPr>
          <w:rFonts w:ascii="Arial" w:hAnsi="Arial" w:cs="Arial"/>
          <w:sz w:val="20"/>
          <w:szCs w:val="20"/>
        </w:rPr>
        <w:t>.</w:t>
      </w:r>
    </w:p>
    <w:p w14:paraId="74388E56" w14:textId="75A7906D" w:rsidR="00811274" w:rsidRPr="00901FBB" w:rsidRDefault="00811274" w:rsidP="00F8094C">
      <w:pPr>
        <w:spacing w:line="240" w:lineRule="auto"/>
        <w:ind w:left="284"/>
        <w:jc w:val="both"/>
        <w:rPr>
          <w:rFonts w:ascii="Arial" w:hAnsi="Arial" w:cs="Arial"/>
          <w:sz w:val="20"/>
          <w:szCs w:val="20"/>
        </w:rPr>
      </w:pPr>
      <w:r w:rsidRPr="00901FBB">
        <w:rPr>
          <w:rFonts w:ascii="Arial" w:hAnsi="Arial" w:cs="Arial"/>
          <w:sz w:val="20"/>
          <w:szCs w:val="20"/>
        </w:rPr>
        <w:t xml:space="preserve">Our World in Data </w:t>
      </w:r>
      <w:r w:rsidR="005F7874" w:rsidRPr="00901FBB">
        <w:rPr>
          <w:rFonts w:ascii="Arial" w:hAnsi="Arial" w:cs="Arial"/>
          <w:sz w:val="20"/>
          <w:szCs w:val="20"/>
        </w:rPr>
        <w:t>(</w:t>
      </w:r>
      <w:r w:rsidRPr="00901FBB">
        <w:rPr>
          <w:rFonts w:ascii="Arial" w:hAnsi="Arial" w:cs="Arial"/>
          <w:sz w:val="20"/>
          <w:szCs w:val="20"/>
        </w:rPr>
        <w:t>2025</w:t>
      </w:r>
      <w:r w:rsidR="005F7874" w:rsidRPr="00901FBB">
        <w:rPr>
          <w:rFonts w:ascii="Arial" w:hAnsi="Arial" w:cs="Arial"/>
          <w:sz w:val="20"/>
          <w:szCs w:val="20"/>
        </w:rPr>
        <w:t>)</w:t>
      </w:r>
      <w:r w:rsidRPr="00901FBB">
        <w:rPr>
          <w:rFonts w:ascii="Arial" w:hAnsi="Arial" w:cs="Arial"/>
          <w:sz w:val="20"/>
          <w:szCs w:val="20"/>
        </w:rPr>
        <w:t xml:space="preserve">. Online at: </w:t>
      </w:r>
      <w:hyperlink r:id="rId45" w:history="1">
        <w:r w:rsidR="00654BBF" w:rsidRPr="00901FBB">
          <w:rPr>
            <w:rStyle w:val="Hyperlink"/>
            <w:rFonts w:ascii="Arial" w:hAnsi="Arial" w:cs="Arial"/>
            <w:sz w:val="20"/>
            <w:szCs w:val="20"/>
          </w:rPr>
          <w:t>https://ourworldindata.org/grapher/per-capita-energy-use?time=latest&amp;mapSelect=~IND</w:t>
        </w:r>
      </w:hyperlink>
      <w:r w:rsidR="00654BBF" w:rsidRPr="00901FBB">
        <w:rPr>
          <w:rFonts w:ascii="Arial" w:hAnsi="Arial" w:cs="Arial"/>
          <w:sz w:val="20"/>
          <w:szCs w:val="20"/>
        </w:rPr>
        <w:t>; Date of access: 22</w:t>
      </w:r>
      <w:r w:rsidR="00654BBF" w:rsidRPr="00901FBB">
        <w:rPr>
          <w:rFonts w:ascii="Arial" w:hAnsi="Arial" w:cs="Arial"/>
          <w:sz w:val="20"/>
          <w:szCs w:val="20"/>
          <w:vertAlign w:val="superscript"/>
        </w:rPr>
        <w:t>nd</w:t>
      </w:r>
      <w:r w:rsidR="00654BBF" w:rsidRPr="00901FBB">
        <w:rPr>
          <w:rFonts w:ascii="Arial" w:hAnsi="Arial" w:cs="Arial"/>
          <w:sz w:val="20"/>
          <w:szCs w:val="20"/>
        </w:rPr>
        <w:t xml:space="preserve"> August, 202</w:t>
      </w:r>
      <w:r w:rsidR="008A2116" w:rsidRPr="00901FBB">
        <w:rPr>
          <w:rFonts w:ascii="Arial" w:hAnsi="Arial" w:cs="Arial"/>
          <w:sz w:val="20"/>
          <w:szCs w:val="20"/>
        </w:rPr>
        <w:t>5</w:t>
      </w:r>
      <w:r w:rsidR="00CB5DE0" w:rsidRPr="00901FBB">
        <w:rPr>
          <w:rFonts w:ascii="Arial" w:hAnsi="Arial" w:cs="Arial"/>
          <w:sz w:val="20"/>
          <w:szCs w:val="20"/>
        </w:rPr>
        <w:t>.</w:t>
      </w:r>
    </w:p>
    <w:p w14:paraId="55171230" w14:textId="1765EA62" w:rsidR="00141C5E" w:rsidRDefault="00141C5E" w:rsidP="00F8094C">
      <w:pPr>
        <w:spacing w:line="240" w:lineRule="auto"/>
        <w:ind w:left="284"/>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Peng, L., Zabihi, A., </w:t>
      </w:r>
      <w:proofErr w:type="spellStart"/>
      <w:r>
        <w:rPr>
          <w:rStyle w:val="Hyperlink"/>
          <w:rFonts w:ascii="Arial" w:hAnsi="Arial" w:cs="Arial"/>
          <w:color w:val="auto"/>
          <w:sz w:val="20"/>
          <w:szCs w:val="20"/>
          <w:u w:val="none"/>
        </w:rPr>
        <w:t>Azimian</w:t>
      </w:r>
      <w:proofErr w:type="spellEnd"/>
      <w:r>
        <w:rPr>
          <w:rStyle w:val="Hyperlink"/>
          <w:rFonts w:ascii="Arial" w:hAnsi="Arial" w:cs="Arial"/>
          <w:color w:val="auto"/>
          <w:sz w:val="20"/>
          <w:szCs w:val="20"/>
          <w:u w:val="none"/>
        </w:rPr>
        <w:t xml:space="preserve">, M., Shirvani, H., &amp; </w:t>
      </w:r>
      <w:proofErr w:type="spellStart"/>
      <w:r>
        <w:rPr>
          <w:rStyle w:val="Hyperlink"/>
          <w:rFonts w:ascii="Arial" w:hAnsi="Arial" w:cs="Arial"/>
          <w:color w:val="auto"/>
          <w:sz w:val="20"/>
          <w:szCs w:val="20"/>
          <w:u w:val="none"/>
        </w:rPr>
        <w:t>Shahnia</w:t>
      </w:r>
      <w:proofErr w:type="spellEnd"/>
      <w:r>
        <w:rPr>
          <w:rStyle w:val="Hyperlink"/>
          <w:rFonts w:ascii="Arial" w:hAnsi="Arial" w:cs="Arial"/>
          <w:color w:val="auto"/>
          <w:sz w:val="20"/>
          <w:szCs w:val="20"/>
          <w:u w:val="none"/>
        </w:rPr>
        <w:t xml:space="preserve">, F. (2022). </w:t>
      </w:r>
      <w:r w:rsidRPr="00141C5E">
        <w:rPr>
          <w:rFonts w:ascii="Arial" w:hAnsi="Arial" w:cs="Arial"/>
          <w:sz w:val="20"/>
          <w:szCs w:val="20"/>
        </w:rPr>
        <w:t>Developing a robust expansion planning approach for transmission networks and privately-owned renewable sources</w:t>
      </w:r>
      <w:r>
        <w:rPr>
          <w:rFonts w:ascii="Arial" w:hAnsi="Arial" w:cs="Arial"/>
          <w:sz w:val="20"/>
          <w:szCs w:val="20"/>
        </w:rPr>
        <w:t xml:space="preserve">. IEEE Access 11, 76046-76058. </w:t>
      </w:r>
      <w:hyperlink r:id="rId46" w:history="1">
        <w:r w:rsidRPr="0068083C">
          <w:rPr>
            <w:rStyle w:val="Hyperlink"/>
            <w:rFonts w:ascii="Arial" w:hAnsi="Arial" w:cs="Arial"/>
            <w:sz w:val="20"/>
            <w:szCs w:val="20"/>
          </w:rPr>
          <w:t>https://doi.org/10.1109/ACCESS.2022.3226695</w:t>
        </w:r>
      </w:hyperlink>
      <w:r>
        <w:rPr>
          <w:rFonts w:ascii="Arial" w:hAnsi="Arial" w:cs="Arial"/>
          <w:sz w:val="20"/>
          <w:szCs w:val="20"/>
        </w:rPr>
        <w:t>; Date of access</w:t>
      </w:r>
      <w:r w:rsidR="008677CF">
        <w:rPr>
          <w:rFonts w:ascii="Arial" w:hAnsi="Arial" w:cs="Arial"/>
          <w:sz w:val="20"/>
          <w:szCs w:val="20"/>
        </w:rPr>
        <w:t>:</w:t>
      </w:r>
      <w:r>
        <w:rPr>
          <w:rFonts w:ascii="Arial" w:hAnsi="Arial" w:cs="Arial"/>
          <w:sz w:val="20"/>
          <w:szCs w:val="20"/>
        </w:rPr>
        <w:t xml:space="preserve"> 23</w:t>
      </w:r>
      <w:r w:rsidRPr="00141C5E">
        <w:rPr>
          <w:rFonts w:ascii="Arial" w:hAnsi="Arial" w:cs="Arial"/>
          <w:sz w:val="20"/>
          <w:szCs w:val="20"/>
          <w:vertAlign w:val="superscript"/>
        </w:rPr>
        <w:t>rd</w:t>
      </w:r>
      <w:r>
        <w:rPr>
          <w:rFonts w:ascii="Arial" w:hAnsi="Arial" w:cs="Arial"/>
          <w:sz w:val="20"/>
          <w:szCs w:val="20"/>
        </w:rPr>
        <w:t xml:space="preserve"> October, 2025.</w:t>
      </w:r>
    </w:p>
    <w:p w14:paraId="4F6EC2E4" w14:textId="2D4BEEDB" w:rsidR="003D342C" w:rsidRPr="00901FBB" w:rsidRDefault="003D342C" w:rsidP="00F8094C">
      <w:pPr>
        <w:spacing w:line="240" w:lineRule="auto"/>
        <w:ind w:left="284"/>
        <w:jc w:val="both"/>
        <w:rPr>
          <w:rStyle w:val="Hyperlink"/>
          <w:rFonts w:ascii="Arial" w:hAnsi="Arial" w:cs="Arial"/>
          <w:color w:val="auto"/>
          <w:sz w:val="20"/>
          <w:szCs w:val="20"/>
          <w:u w:val="none"/>
        </w:rPr>
      </w:pPr>
      <w:r w:rsidRPr="00901FBB">
        <w:rPr>
          <w:rStyle w:val="Hyperlink"/>
          <w:rFonts w:ascii="Arial" w:hAnsi="Arial" w:cs="Arial"/>
          <w:color w:val="auto"/>
          <w:sz w:val="20"/>
          <w:szCs w:val="20"/>
          <w:u w:val="none"/>
        </w:rPr>
        <w:t xml:space="preserve">PIB Delhi </w:t>
      </w:r>
      <w:r w:rsidR="005F7874" w:rsidRPr="00901FBB">
        <w:rPr>
          <w:rStyle w:val="Hyperlink"/>
          <w:rFonts w:ascii="Arial" w:hAnsi="Arial" w:cs="Arial"/>
          <w:color w:val="auto"/>
          <w:sz w:val="20"/>
          <w:szCs w:val="20"/>
          <w:u w:val="none"/>
        </w:rPr>
        <w:t>(</w:t>
      </w:r>
      <w:r w:rsidRPr="00901FBB">
        <w:rPr>
          <w:rStyle w:val="Hyperlink"/>
          <w:rFonts w:ascii="Arial" w:hAnsi="Arial" w:cs="Arial"/>
          <w:color w:val="auto"/>
          <w:sz w:val="20"/>
          <w:szCs w:val="20"/>
          <w:u w:val="none"/>
        </w:rPr>
        <w:t>2022</w:t>
      </w:r>
      <w:r w:rsidR="005F7874" w:rsidRPr="00901FBB">
        <w:rPr>
          <w:rStyle w:val="Hyperlink"/>
          <w:rFonts w:ascii="Arial" w:hAnsi="Arial" w:cs="Arial"/>
          <w:color w:val="auto"/>
          <w:sz w:val="20"/>
          <w:szCs w:val="20"/>
          <w:u w:val="none"/>
        </w:rPr>
        <w:t>)</w:t>
      </w:r>
      <w:r w:rsidRPr="00901FBB">
        <w:rPr>
          <w:rStyle w:val="Hyperlink"/>
          <w:rFonts w:ascii="Arial" w:hAnsi="Arial" w:cs="Arial"/>
          <w:color w:val="auto"/>
          <w:sz w:val="20"/>
          <w:szCs w:val="20"/>
          <w:u w:val="none"/>
        </w:rPr>
        <w:t xml:space="preserve">. </w:t>
      </w:r>
      <w:r w:rsidR="00187F97" w:rsidRPr="00901FBB">
        <w:rPr>
          <w:rStyle w:val="Hyperlink"/>
          <w:rFonts w:ascii="Arial" w:hAnsi="Arial" w:cs="Arial"/>
          <w:color w:val="auto"/>
          <w:sz w:val="20"/>
          <w:szCs w:val="20"/>
          <w:u w:val="none"/>
        </w:rPr>
        <w:t xml:space="preserve">Cabinet approves India’s Updated Nationally Determined Contribution to be communicated to the United Nations Framework Convention on Climate Change. Online at: </w:t>
      </w:r>
      <w:hyperlink r:id="rId47" w:history="1">
        <w:r w:rsidR="00654BBF" w:rsidRPr="00901FBB">
          <w:rPr>
            <w:rStyle w:val="Hyperlink"/>
            <w:rFonts w:ascii="Arial" w:hAnsi="Arial" w:cs="Arial"/>
            <w:sz w:val="20"/>
            <w:szCs w:val="20"/>
          </w:rPr>
          <w:t>https://www.pib.gov.in/PressReleaseIframePage.aspx?PRID=1847812&amp;utm</w:t>
        </w:r>
      </w:hyperlink>
      <w:r w:rsidR="00654BBF" w:rsidRPr="00901FBB">
        <w:rPr>
          <w:rStyle w:val="Hyperlink"/>
          <w:rFonts w:ascii="Arial" w:hAnsi="Arial" w:cs="Arial"/>
          <w:color w:val="auto"/>
          <w:sz w:val="20"/>
          <w:szCs w:val="20"/>
          <w:u w:val="none"/>
        </w:rPr>
        <w:t xml:space="preserve">; </w:t>
      </w:r>
      <w:r w:rsidR="00654BBF" w:rsidRPr="00901FBB">
        <w:rPr>
          <w:rFonts w:ascii="Arial" w:hAnsi="Arial" w:cs="Arial"/>
          <w:sz w:val="20"/>
          <w:szCs w:val="20"/>
        </w:rPr>
        <w:t>Date of access: 22</w:t>
      </w:r>
      <w:r w:rsidR="00654BBF" w:rsidRPr="00901FBB">
        <w:rPr>
          <w:rFonts w:ascii="Arial" w:hAnsi="Arial" w:cs="Arial"/>
          <w:sz w:val="20"/>
          <w:szCs w:val="20"/>
          <w:vertAlign w:val="superscript"/>
        </w:rPr>
        <w:t>nd</w:t>
      </w:r>
      <w:r w:rsidR="00654BBF" w:rsidRPr="00901FBB">
        <w:rPr>
          <w:rFonts w:ascii="Arial" w:hAnsi="Arial" w:cs="Arial"/>
          <w:sz w:val="20"/>
          <w:szCs w:val="20"/>
        </w:rPr>
        <w:t xml:space="preserve"> August, 202</w:t>
      </w:r>
      <w:r w:rsidR="008A2116" w:rsidRPr="00901FBB">
        <w:rPr>
          <w:rFonts w:ascii="Arial" w:hAnsi="Arial" w:cs="Arial"/>
          <w:sz w:val="20"/>
          <w:szCs w:val="20"/>
        </w:rPr>
        <w:t>5</w:t>
      </w:r>
      <w:r w:rsidR="00CB5DE0" w:rsidRPr="00901FBB">
        <w:rPr>
          <w:rFonts w:ascii="Arial" w:hAnsi="Arial" w:cs="Arial"/>
          <w:sz w:val="20"/>
          <w:szCs w:val="20"/>
        </w:rPr>
        <w:t>.</w:t>
      </w:r>
    </w:p>
    <w:p w14:paraId="36D85939" w14:textId="00D570F7" w:rsidR="00A818E4" w:rsidRPr="00901FBB" w:rsidRDefault="00A818E4" w:rsidP="00F8094C">
      <w:pPr>
        <w:spacing w:line="240" w:lineRule="auto"/>
        <w:ind w:left="284"/>
        <w:jc w:val="both"/>
        <w:rPr>
          <w:rFonts w:ascii="Arial" w:hAnsi="Arial" w:cs="Arial"/>
          <w:color w:val="FF0000"/>
        </w:rPr>
      </w:pPr>
      <w:r w:rsidRPr="00901FBB">
        <w:rPr>
          <w:rStyle w:val="Hyperlink"/>
          <w:rFonts w:ascii="Arial" w:hAnsi="Arial" w:cs="Arial"/>
          <w:color w:val="auto"/>
          <w:sz w:val="20"/>
          <w:szCs w:val="20"/>
          <w:u w:val="none"/>
        </w:rPr>
        <w:t xml:space="preserve">PIB Delhi </w:t>
      </w:r>
      <w:r w:rsidR="005F7874" w:rsidRPr="00901FBB">
        <w:rPr>
          <w:rStyle w:val="Hyperlink"/>
          <w:rFonts w:ascii="Arial" w:hAnsi="Arial" w:cs="Arial"/>
          <w:color w:val="auto"/>
          <w:sz w:val="20"/>
          <w:szCs w:val="20"/>
          <w:u w:val="none"/>
        </w:rPr>
        <w:t>(</w:t>
      </w:r>
      <w:r w:rsidRPr="00901FBB">
        <w:rPr>
          <w:rStyle w:val="Hyperlink"/>
          <w:rFonts w:ascii="Arial" w:hAnsi="Arial" w:cs="Arial"/>
          <w:color w:val="auto"/>
          <w:sz w:val="20"/>
          <w:szCs w:val="20"/>
          <w:u w:val="none"/>
        </w:rPr>
        <w:t>2023</w:t>
      </w:r>
      <w:r w:rsidR="005F7874" w:rsidRPr="00901FBB">
        <w:rPr>
          <w:rStyle w:val="Hyperlink"/>
          <w:rFonts w:ascii="Arial" w:hAnsi="Arial" w:cs="Arial"/>
          <w:color w:val="auto"/>
          <w:sz w:val="20"/>
          <w:szCs w:val="20"/>
          <w:u w:val="none"/>
        </w:rPr>
        <w:t>)</w:t>
      </w:r>
      <w:r w:rsidRPr="00901FBB">
        <w:rPr>
          <w:rStyle w:val="Hyperlink"/>
          <w:rFonts w:ascii="Arial" w:hAnsi="Arial" w:cs="Arial"/>
          <w:color w:val="auto"/>
          <w:sz w:val="20"/>
          <w:szCs w:val="20"/>
          <w:u w:val="none"/>
        </w:rPr>
        <w:t>. Ministry of Science &amp; Technology.</w:t>
      </w:r>
      <w:r w:rsidRPr="00901FBB">
        <w:rPr>
          <w:rFonts w:ascii="Arial" w:hAnsi="Arial" w:cs="Arial"/>
          <w:sz w:val="20"/>
          <w:szCs w:val="20"/>
        </w:rPr>
        <w:t xml:space="preserve"> India is committed to achieve the Net Zero emissions target by 2070 as announced by PM Modi, says Dr. Jitendra Singh. Online at: </w:t>
      </w:r>
      <w:hyperlink r:id="rId48" w:history="1">
        <w:r w:rsidR="00DD62AD" w:rsidRPr="00901FBB">
          <w:rPr>
            <w:rStyle w:val="Hyperlink"/>
            <w:rFonts w:ascii="Arial" w:hAnsi="Arial" w:cs="Arial"/>
            <w:sz w:val="20"/>
            <w:szCs w:val="20"/>
          </w:rPr>
          <w:t>https://pib.gov.in/PressReleaseIframePage.aspx?PRID=1961797</w:t>
        </w:r>
      </w:hyperlink>
      <w:r w:rsidR="00654BBF" w:rsidRPr="00901FBB">
        <w:rPr>
          <w:rFonts w:ascii="Arial" w:hAnsi="Arial" w:cs="Arial"/>
        </w:rPr>
        <w:t xml:space="preserve">; </w:t>
      </w:r>
      <w:r w:rsidR="00654BBF" w:rsidRPr="00901FBB">
        <w:rPr>
          <w:rFonts w:ascii="Arial" w:hAnsi="Arial" w:cs="Arial"/>
          <w:sz w:val="20"/>
          <w:szCs w:val="20"/>
        </w:rPr>
        <w:t>Date of access: 11</w:t>
      </w:r>
      <w:r w:rsidR="00654BBF" w:rsidRPr="00901FBB">
        <w:rPr>
          <w:rFonts w:ascii="Arial" w:hAnsi="Arial" w:cs="Arial"/>
          <w:sz w:val="20"/>
          <w:szCs w:val="20"/>
          <w:vertAlign w:val="superscript"/>
        </w:rPr>
        <w:t>th</w:t>
      </w:r>
      <w:r w:rsidR="00654BBF" w:rsidRPr="00901FBB">
        <w:rPr>
          <w:rFonts w:ascii="Arial" w:hAnsi="Arial" w:cs="Arial"/>
          <w:sz w:val="20"/>
          <w:szCs w:val="20"/>
        </w:rPr>
        <w:t xml:space="preserve"> April, 2025</w:t>
      </w:r>
      <w:r w:rsidR="00CB5DE0" w:rsidRPr="00901FBB">
        <w:rPr>
          <w:rFonts w:ascii="Arial" w:hAnsi="Arial" w:cs="Arial"/>
          <w:sz w:val="20"/>
          <w:szCs w:val="20"/>
        </w:rPr>
        <w:t>.</w:t>
      </w:r>
      <w:r w:rsidR="00B47F0F" w:rsidRPr="00901FBB">
        <w:rPr>
          <w:rFonts w:ascii="Arial" w:hAnsi="Arial" w:cs="Arial"/>
        </w:rPr>
        <w:t xml:space="preserve"> </w:t>
      </w:r>
    </w:p>
    <w:p w14:paraId="55E17190" w14:textId="61E42B9E" w:rsidR="008A2116" w:rsidRPr="00901FBB" w:rsidRDefault="007B4160" w:rsidP="00F8094C">
      <w:pPr>
        <w:spacing w:line="240" w:lineRule="auto"/>
        <w:ind w:left="284"/>
        <w:jc w:val="both"/>
        <w:rPr>
          <w:rStyle w:val="Hyperlink"/>
          <w:rFonts w:ascii="Arial" w:hAnsi="Arial" w:cs="Arial"/>
          <w:color w:val="auto"/>
          <w:sz w:val="20"/>
          <w:szCs w:val="20"/>
          <w:u w:val="none"/>
        </w:rPr>
      </w:pPr>
      <w:r w:rsidRPr="00901FBB">
        <w:rPr>
          <w:rStyle w:val="Hyperlink"/>
          <w:rFonts w:ascii="Arial" w:hAnsi="Arial" w:cs="Arial"/>
          <w:color w:val="auto"/>
          <w:sz w:val="20"/>
          <w:szCs w:val="20"/>
          <w:u w:val="none"/>
        </w:rPr>
        <w:t xml:space="preserve">PIB </w:t>
      </w:r>
      <w:r w:rsidR="005F7874" w:rsidRPr="00901FBB">
        <w:rPr>
          <w:rStyle w:val="Hyperlink"/>
          <w:rFonts w:ascii="Arial" w:hAnsi="Arial" w:cs="Arial"/>
          <w:color w:val="auto"/>
          <w:sz w:val="20"/>
          <w:szCs w:val="20"/>
          <w:u w:val="none"/>
        </w:rPr>
        <w:t>(</w:t>
      </w:r>
      <w:r w:rsidRPr="00901FBB">
        <w:rPr>
          <w:rStyle w:val="Hyperlink"/>
          <w:rFonts w:ascii="Arial" w:hAnsi="Arial" w:cs="Arial"/>
          <w:color w:val="auto"/>
          <w:sz w:val="20"/>
          <w:szCs w:val="20"/>
          <w:u w:val="none"/>
        </w:rPr>
        <w:t>2025</w:t>
      </w:r>
      <w:r w:rsidR="005F7874" w:rsidRPr="00901FBB">
        <w:rPr>
          <w:rStyle w:val="Hyperlink"/>
          <w:rFonts w:ascii="Arial" w:hAnsi="Arial" w:cs="Arial"/>
          <w:color w:val="auto"/>
          <w:sz w:val="20"/>
          <w:szCs w:val="20"/>
          <w:u w:val="none"/>
        </w:rPr>
        <w:t>)</w:t>
      </w:r>
      <w:r w:rsidRPr="00901FBB">
        <w:rPr>
          <w:rStyle w:val="Hyperlink"/>
          <w:rFonts w:ascii="Arial" w:hAnsi="Arial" w:cs="Arial"/>
          <w:color w:val="auto"/>
          <w:sz w:val="20"/>
          <w:szCs w:val="20"/>
          <w:u w:val="none"/>
        </w:rPr>
        <w:t xml:space="preserve">. Indias Energy Landscape. Powering Growth with Sustainable Energy. Online at: </w:t>
      </w:r>
      <w:hyperlink r:id="rId49" w:history="1">
        <w:r w:rsidR="00DC16E1" w:rsidRPr="00901FBB">
          <w:rPr>
            <w:rStyle w:val="Hyperlink"/>
            <w:rFonts w:ascii="Arial" w:hAnsi="Arial" w:cs="Arial"/>
            <w:sz w:val="20"/>
            <w:szCs w:val="20"/>
          </w:rPr>
          <w:t>https://www.pib.gov.in/PressNoteDetails.aspx?NoteId=154717&amp;ModuleId=3</w:t>
        </w:r>
      </w:hyperlink>
      <w:r w:rsidR="008A2116" w:rsidRPr="00901FBB">
        <w:rPr>
          <w:rStyle w:val="Hyperlink"/>
          <w:rFonts w:ascii="Arial" w:hAnsi="Arial" w:cs="Arial"/>
          <w:color w:val="auto"/>
          <w:sz w:val="20"/>
          <w:szCs w:val="20"/>
          <w:u w:val="none"/>
        </w:rPr>
        <w:t xml:space="preserve">; </w:t>
      </w:r>
      <w:r w:rsidR="008A2116" w:rsidRPr="00901FBB">
        <w:rPr>
          <w:rFonts w:ascii="Arial" w:hAnsi="Arial" w:cs="Arial"/>
          <w:sz w:val="20"/>
          <w:szCs w:val="20"/>
        </w:rPr>
        <w:t>Date of access: 22</w:t>
      </w:r>
      <w:r w:rsidR="008A2116" w:rsidRPr="00901FBB">
        <w:rPr>
          <w:rFonts w:ascii="Arial" w:hAnsi="Arial" w:cs="Arial"/>
          <w:sz w:val="20"/>
          <w:szCs w:val="20"/>
          <w:vertAlign w:val="superscript"/>
        </w:rPr>
        <w:t>nd</w:t>
      </w:r>
      <w:r w:rsidR="008A2116" w:rsidRPr="00901FBB">
        <w:rPr>
          <w:rFonts w:ascii="Arial" w:hAnsi="Arial" w:cs="Arial"/>
          <w:sz w:val="20"/>
          <w:szCs w:val="20"/>
        </w:rPr>
        <w:t xml:space="preserve"> August, 2025</w:t>
      </w:r>
      <w:r w:rsidR="00CB5DE0" w:rsidRPr="00901FBB">
        <w:rPr>
          <w:rFonts w:ascii="Arial" w:hAnsi="Arial" w:cs="Arial"/>
          <w:sz w:val="20"/>
          <w:szCs w:val="20"/>
        </w:rPr>
        <w:t>.</w:t>
      </w:r>
    </w:p>
    <w:p w14:paraId="24E3A086" w14:textId="4628F99C" w:rsidR="00A818E4" w:rsidRPr="00901FBB" w:rsidRDefault="00DC16E1" w:rsidP="00F8094C">
      <w:pPr>
        <w:spacing w:line="240" w:lineRule="auto"/>
        <w:ind w:left="284"/>
        <w:jc w:val="both"/>
        <w:rPr>
          <w:rFonts w:ascii="Arial" w:hAnsi="Arial" w:cs="Arial"/>
          <w:sz w:val="20"/>
          <w:szCs w:val="20"/>
        </w:rPr>
      </w:pPr>
      <w:r w:rsidRPr="00901FBB">
        <w:rPr>
          <w:rFonts w:ascii="Arial" w:hAnsi="Arial" w:cs="Arial"/>
          <w:sz w:val="20"/>
          <w:szCs w:val="20"/>
        </w:rPr>
        <w:t xml:space="preserve">PIB Delhi </w:t>
      </w:r>
      <w:r w:rsidR="005F7874" w:rsidRPr="00901FBB">
        <w:rPr>
          <w:rFonts w:ascii="Arial" w:hAnsi="Arial" w:cs="Arial"/>
          <w:sz w:val="20"/>
          <w:szCs w:val="20"/>
        </w:rPr>
        <w:t>(</w:t>
      </w:r>
      <w:r w:rsidRPr="00901FBB">
        <w:rPr>
          <w:rFonts w:ascii="Arial" w:hAnsi="Arial" w:cs="Arial"/>
          <w:sz w:val="20"/>
          <w:szCs w:val="20"/>
        </w:rPr>
        <w:t>2025</w:t>
      </w:r>
      <w:r w:rsidR="005F7874" w:rsidRPr="00901FBB">
        <w:rPr>
          <w:rFonts w:ascii="Arial" w:hAnsi="Arial" w:cs="Arial"/>
          <w:sz w:val="20"/>
          <w:szCs w:val="20"/>
        </w:rPr>
        <w:t>)</w:t>
      </w:r>
      <w:r w:rsidRPr="00901FBB">
        <w:rPr>
          <w:rFonts w:ascii="Arial" w:hAnsi="Arial" w:cs="Arial"/>
          <w:sz w:val="20"/>
          <w:szCs w:val="20"/>
        </w:rPr>
        <w:t xml:space="preserve">. </w:t>
      </w:r>
      <w:r w:rsidRPr="00901FBB">
        <w:rPr>
          <w:rFonts w:ascii="Arial" w:hAnsi="Arial" w:cs="Arial"/>
          <w:sz w:val="20"/>
          <w:szCs w:val="20"/>
          <w:lang w:val="en-IN"/>
        </w:rPr>
        <w:t xml:space="preserve">Union Minister </w:t>
      </w:r>
      <w:proofErr w:type="spellStart"/>
      <w:r w:rsidRPr="00901FBB">
        <w:rPr>
          <w:rFonts w:ascii="Arial" w:hAnsi="Arial" w:cs="Arial"/>
          <w:sz w:val="20"/>
          <w:szCs w:val="20"/>
          <w:lang w:val="en-IN"/>
        </w:rPr>
        <w:t>Pralhad</w:t>
      </w:r>
      <w:proofErr w:type="spellEnd"/>
      <w:r w:rsidRPr="00901FBB">
        <w:rPr>
          <w:rFonts w:ascii="Arial" w:hAnsi="Arial" w:cs="Arial"/>
          <w:sz w:val="20"/>
          <w:szCs w:val="20"/>
          <w:lang w:val="en-IN"/>
        </w:rPr>
        <w:t xml:space="preserve"> Joshi Highlights Five Pillars Driving India’s Clean Energy Transformation. </w:t>
      </w:r>
      <w:r w:rsidR="00DA6873" w:rsidRPr="00901FBB">
        <w:rPr>
          <w:rFonts w:ascii="Arial" w:hAnsi="Arial" w:cs="Arial"/>
          <w:sz w:val="20"/>
          <w:szCs w:val="20"/>
          <w:lang w:val="en-IN"/>
        </w:rPr>
        <w:t xml:space="preserve">Online at: </w:t>
      </w:r>
      <w:hyperlink r:id="rId50" w:history="1">
        <w:r w:rsidR="008A2116" w:rsidRPr="00901FBB">
          <w:rPr>
            <w:rStyle w:val="Hyperlink"/>
            <w:rFonts w:ascii="Arial" w:hAnsi="Arial" w:cs="Arial"/>
            <w:sz w:val="20"/>
            <w:szCs w:val="20"/>
            <w:lang w:val="en-IN"/>
          </w:rPr>
          <w:t>https://www.pib.gov.in/PressReleasePage.aspx?PRID=2147982&amp;utm</w:t>
        </w:r>
      </w:hyperlink>
      <w:r w:rsidR="008A2116" w:rsidRPr="00901FBB">
        <w:rPr>
          <w:rFonts w:ascii="Arial" w:hAnsi="Arial" w:cs="Arial"/>
          <w:sz w:val="20"/>
          <w:szCs w:val="20"/>
          <w:lang w:val="en-IN"/>
        </w:rPr>
        <w:t xml:space="preserve">; </w:t>
      </w:r>
      <w:r w:rsidR="008A2116" w:rsidRPr="00901FBB">
        <w:rPr>
          <w:rFonts w:ascii="Arial" w:hAnsi="Arial" w:cs="Arial"/>
          <w:sz w:val="20"/>
          <w:szCs w:val="20"/>
        </w:rPr>
        <w:t>Date of access: 22</w:t>
      </w:r>
      <w:r w:rsidR="008A2116" w:rsidRPr="00901FBB">
        <w:rPr>
          <w:rFonts w:ascii="Arial" w:hAnsi="Arial" w:cs="Arial"/>
          <w:sz w:val="20"/>
          <w:szCs w:val="20"/>
          <w:vertAlign w:val="superscript"/>
        </w:rPr>
        <w:t>nd</w:t>
      </w:r>
      <w:r w:rsidR="008A2116" w:rsidRPr="00901FBB">
        <w:rPr>
          <w:rFonts w:ascii="Arial" w:hAnsi="Arial" w:cs="Arial"/>
          <w:sz w:val="20"/>
          <w:szCs w:val="20"/>
        </w:rPr>
        <w:t xml:space="preserve"> August, 2025</w:t>
      </w:r>
      <w:r w:rsidR="00CB5DE0" w:rsidRPr="00901FBB">
        <w:rPr>
          <w:rFonts w:ascii="Arial" w:hAnsi="Arial" w:cs="Arial"/>
          <w:sz w:val="20"/>
          <w:szCs w:val="20"/>
        </w:rPr>
        <w:t>.</w:t>
      </w:r>
    </w:p>
    <w:p w14:paraId="4B91ECBA" w14:textId="70B8B810" w:rsidR="00A818E4" w:rsidRPr="00901FBB" w:rsidRDefault="00A818E4" w:rsidP="00F8094C">
      <w:pPr>
        <w:spacing w:line="240" w:lineRule="auto"/>
        <w:ind w:left="284"/>
        <w:jc w:val="both"/>
        <w:rPr>
          <w:rFonts w:ascii="Arial" w:hAnsi="Arial" w:cs="Arial"/>
          <w:sz w:val="20"/>
          <w:szCs w:val="20"/>
        </w:rPr>
      </w:pPr>
      <w:r w:rsidRPr="00901FBB">
        <w:rPr>
          <w:rFonts w:ascii="Arial" w:hAnsi="Arial" w:cs="Arial"/>
          <w:sz w:val="20"/>
          <w:szCs w:val="20"/>
        </w:rPr>
        <w:t xml:space="preserve">Press Information Bureau </w:t>
      </w:r>
      <w:r w:rsidR="005F7874" w:rsidRPr="00901FBB">
        <w:rPr>
          <w:rFonts w:ascii="Arial" w:hAnsi="Arial" w:cs="Arial"/>
          <w:sz w:val="20"/>
          <w:szCs w:val="20"/>
        </w:rPr>
        <w:t>(</w:t>
      </w:r>
      <w:r w:rsidRPr="00901FBB">
        <w:rPr>
          <w:rFonts w:ascii="Arial" w:hAnsi="Arial" w:cs="Arial"/>
          <w:sz w:val="20"/>
          <w:szCs w:val="20"/>
        </w:rPr>
        <w:t>2021</w:t>
      </w:r>
      <w:r w:rsidR="005F7874" w:rsidRPr="00901FBB">
        <w:rPr>
          <w:rFonts w:ascii="Arial" w:hAnsi="Arial" w:cs="Arial"/>
          <w:sz w:val="20"/>
          <w:szCs w:val="20"/>
        </w:rPr>
        <w:t>)</w:t>
      </w:r>
      <w:r w:rsidRPr="00901FBB">
        <w:rPr>
          <w:rFonts w:ascii="Arial" w:hAnsi="Arial" w:cs="Arial"/>
          <w:sz w:val="20"/>
          <w:szCs w:val="20"/>
        </w:rPr>
        <w:t xml:space="preserve">. Ministry of Information and Broadcasting. National Action Plan on Climate Change (NAPCC). Online at: </w:t>
      </w:r>
      <w:hyperlink r:id="rId51" w:history="1">
        <w:r w:rsidR="00EA1B24" w:rsidRPr="00901FBB">
          <w:rPr>
            <w:rStyle w:val="Hyperlink"/>
            <w:rFonts w:ascii="Arial" w:hAnsi="Arial" w:cs="Arial"/>
            <w:sz w:val="20"/>
            <w:szCs w:val="20"/>
          </w:rPr>
          <w:t>https://static.pib.gov.in/WriteReadData /</w:t>
        </w:r>
        <w:proofErr w:type="spellStart"/>
        <w:r w:rsidR="00EA1B24" w:rsidRPr="00901FBB">
          <w:rPr>
            <w:rStyle w:val="Hyperlink"/>
            <w:rFonts w:ascii="Arial" w:hAnsi="Arial" w:cs="Arial"/>
            <w:sz w:val="20"/>
            <w:szCs w:val="20"/>
          </w:rPr>
          <w:t>specificdocs</w:t>
        </w:r>
        <w:proofErr w:type="spellEnd"/>
        <w:r w:rsidR="00EA1B24" w:rsidRPr="00901FBB">
          <w:rPr>
            <w:rStyle w:val="Hyperlink"/>
            <w:rFonts w:ascii="Arial" w:hAnsi="Arial" w:cs="Arial"/>
            <w:sz w:val="20"/>
            <w:szCs w:val="20"/>
          </w:rPr>
          <w:t>/documents/2021/</w:t>
        </w:r>
        <w:proofErr w:type="spellStart"/>
        <w:r w:rsidR="00EA1B24" w:rsidRPr="00901FBB">
          <w:rPr>
            <w:rStyle w:val="Hyperlink"/>
            <w:rFonts w:ascii="Arial" w:hAnsi="Arial" w:cs="Arial"/>
            <w:sz w:val="20"/>
            <w:szCs w:val="20"/>
          </w:rPr>
          <w:t>dec</w:t>
        </w:r>
        <w:proofErr w:type="spellEnd"/>
        <w:r w:rsidR="00EA1B24" w:rsidRPr="00901FBB">
          <w:rPr>
            <w:rStyle w:val="Hyperlink"/>
            <w:rFonts w:ascii="Arial" w:hAnsi="Arial" w:cs="Arial"/>
            <w:sz w:val="20"/>
            <w:szCs w:val="20"/>
          </w:rPr>
          <w:t>/doc202112101.pdf</w:t>
        </w:r>
      </w:hyperlink>
      <w:r w:rsidR="00CB5DE0" w:rsidRPr="00901FBB">
        <w:rPr>
          <w:rFonts w:ascii="Arial" w:hAnsi="Arial" w:cs="Arial"/>
        </w:rPr>
        <w:t xml:space="preserve">; </w:t>
      </w:r>
      <w:r w:rsidR="00CB5DE0" w:rsidRPr="00901FBB">
        <w:rPr>
          <w:rFonts w:ascii="Arial" w:hAnsi="Arial" w:cs="Arial"/>
          <w:sz w:val="20"/>
          <w:szCs w:val="20"/>
        </w:rPr>
        <w:t>Date of access: 22</w:t>
      </w:r>
      <w:r w:rsidR="00CB5DE0" w:rsidRPr="00901FBB">
        <w:rPr>
          <w:rFonts w:ascii="Arial" w:hAnsi="Arial" w:cs="Arial"/>
          <w:sz w:val="20"/>
          <w:szCs w:val="20"/>
          <w:vertAlign w:val="superscript"/>
        </w:rPr>
        <w:t>nd</w:t>
      </w:r>
      <w:r w:rsidR="00CB5DE0" w:rsidRPr="00901FBB">
        <w:rPr>
          <w:rFonts w:ascii="Arial" w:hAnsi="Arial" w:cs="Arial"/>
          <w:sz w:val="20"/>
          <w:szCs w:val="20"/>
        </w:rPr>
        <w:t xml:space="preserve"> </w:t>
      </w:r>
      <w:r w:rsidR="00D04B47" w:rsidRPr="00901FBB">
        <w:rPr>
          <w:rFonts w:ascii="Arial" w:hAnsi="Arial" w:cs="Arial"/>
          <w:sz w:val="20"/>
          <w:szCs w:val="20"/>
        </w:rPr>
        <w:t>January</w:t>
      </w:r>
      <w:r w:rsidR="00CB5DE0" w:rsidRPr="00901FBB">
        <w:rPr>
          <w:rFonts w:ascii="Arial" w:hAnsi="Arial" w:cs="Arial"/>
          <w:sz w:val="20"/>
          <w:szCs w:val="20"/>
        </w:rPr>
        <w:t>, 2025.</w:t>
      </w:r>
      <w:r w:rsidR="00B47F0F" w:rsidRPr="00901FBB">
        <w:rPr>
          <w:rFonts w:ascii="Arial" w:hAnsi="Arial" w:cs="Arial"/>
        </w:rPr>
        <w:t xml:space="preserve"> </w:t>
      </w:r>
    </w:p>
    <w:p w14:paraId="38337051" w14:textId="6D0DCDD6" w:rsidR="00A818E4" w:rsidRPr="00901FBB" w:rsidRDefault="00A818E4" w:rsidP="00F8094C">
      <w:pPr>
        <w:spacing w:line="240" w:lineRule="auto"/>
        <w:ind w:left="284"/>
        <w:jc w:val="both"/>
        <w:rPr>
          <w:rFonts w:ascii="Arial" w:hAnsi="Arial" w:cs="Arial"/>
          <w:sz w:val="20"/>
          <w:szCs w:val="20"/>
        </w:rPr>
      </w:pPr>
      <w:r w:rsidRPr="00901FBB">
        <w:rPr>
          <w:rFonts w:ascii="Arial" w:hAnsi="Arial" w:cs="Arial"/>
          <w:sz w:val="20"/>
          <w:szCs w:val="20"/>
        </w:rPr>
        <w:t xml:space="preserve">Ravindra, K., Bhardwaj, S., Ram, C., Goyal, A., Singh, V., Venkataraman, C., </w:t>
      </w:r>
      <w:proofErr w:type="spellStart"/>
      <w:r w:rsidRPr="00901FBB">
        <w:rPr>
          <w:rFonts w:ascii="Arial" w:hAnsi="Arial" w:cs="Arial"/>
          <w:sz w:val="20"/>
          <w:szCs w:val="20"/>
        </w:rPr>
        <w:t>Bhan</w:t>
      </w:r>
      <w:proofErr w:type="spellEnd"/>
      <w:r w:rsidRPr="00901FBB">
        <w:rPr>
          <w:rFonts w:ascii="Arial" w:hAnsi="Arial" w:cs="Arial"/>
          <w:sz w:val="20"/>
          <w:szCs w:val="20"/>
        </w:rPr>
        <w:t xml:space="preserve">, S.C., </w:t>
      </w:r>
      <w:proofErr w:type="spellStart"/>
      <w:r w:rsidRPr="00901FBB">
        <w:rPr>
          <w:rFonts w:ascii="Arial" w:hAnsi="Arial" w:cs="Arial"/>
          <w:sz w:val="20"/>
          <w:szCs w:val="20"/>
        </w:rPr>
        <w:t>Sokhi</w:t>
      </w:r>
      <w:proofErr w:type="spellEnd"/>
      <w:r w:rsidRPr="00901FBB">
        <w:rPr>
          <w:rFonts w:ascii="Arial" w:hAnsi="Arial" w:cs="Arial"/>
          <w:sz w:val="20"/>
          <w:szCs w:val="20"/>
        </w:rPr>
        <w:t xml:space="preserve">, R.S., </w:t>
      </w:r>
      <w:r w:rsidR="005F7874" w:rsidRPr="00901FBB">
        <w:rPr>
          <w:rFonts w:ascii="Arial" w:hAnsi="Arial" w:cs="Arial"/>
          <w:sz w:val="20"/>
          <w:szCs w:val="20"/>
        </w:rPr>
        <w:t xml:space="preserve">&amp; </w:t>
      </w:r>
      <w:proofErr w:type="spellStart"/>
      <w:r w:rsidRPr="00901FBB">
        <w:rPr>
          <w:rFonts w:ascii="Arial" w:hAnsi="Arial" w:cs="Arial"/>
          <w:sz w:val="20"/>
          <w:szCs w:val="20"/>
        </w:rPr>
        <w:t>Mor</w:t>
      </w:r>
      <w:proofErr w:type="spellEnd"/>
      <w:r w:rsidRPr="00901FBB">
        <w:rPr>
          <w:rFonts w:ascii="Arial" w:hAnsi="Arial" w:cs="Arial"/>
          <w:sz w:val="20"/>
          <w:szCs w:val="20"/>
        </w:rPr>
        <w:t xml:space="preserve">, S. </w:t>
      </w:r>
      <w:r w:rsidR="005F7874" w:rsidRPr="00901FBB">
        <w:rPr>
          <w:rFonts w:ascii="Arial" w:hAnsi="Arial" w:cs="Arial"/>
          <w:sz w:val="20"/>
          <w:szCs w:val="20"/>
        </w:rPr>
        <w:t>(</w:t>
      </w:r>
      <w:r w:rsidRPr="00901FBB">
        <w:rPr>
          <w:rFonts w:ascii="Arial" w:hAnsi="Arial" w:cs="Arial"/>
          <w:sz w:val="20"/>
          <w:szCs w:val="20"/>
        </w:rPr>
        <w:t>2024</w:t>
      </w:r>
      <w:r w:rsidR="005F7874" w:rsidRPr="00901FBB">
        <w:rPr>
          <w:rFonts w:ascii="Arial" w:hAnsi="Arial" w:cs="Arial"/>
          <w:sz w:val="20"/>
          <w:szCs w:val="20"/>
        </w:rPr>
        <w:t>)</w:t>
      </w:r>
      <w:r w:rsidRPr="00901FBB">
        <w:rPr>
          <w:rFonts w:ascii="Arial" w:hAnsi="Arial" w:cs="Arial"/>
          <w:sz w:val="20"/>
          <w:szCs w:val="20"/>
        </w:rPr>
        <w:t>. Temperature projections and heatwave attribution scenarios over India: A systematic review. </w:t>
      </w:r>
      <w:proofErr w:type="spellStart"/>
      <w:r w:rsidRPr="00901FBB">
        <w:rPr>
          <w:rFonts w:ascii="Arial" w:hAnsi="Arial" w:cs="Arial"/>
          <w:sz w:val="20"/>
          <w:szCs w:val="20"/>
        </w:rPr>
        <w:t>Heliyon</w:t>
      </w:r>
      <w:proofErr w:type="spellEnd"/>
      <w:r w:rsidRPr="00901FBB">
        <w:rPr>
          <w:rFonts w:ascii="Arial" w:hAnsi="Arial" w:cs="Arial"/>
          <w:sz w:val="20"/>
          <w:szCs w:val="20"/>
        </w:rPr>
        <w:t> 10(4).</w:t>
      </w:r>
      <w:r w:rsidR="00725CFB" w:rsidRPr="00901FBB">
        <w:rPr>
          <w:rFonts w:ascii="Arial" w:hAnsi="Arial" w:cs="Arial"/>
          <w:sz w:val="20"/>
          <w:szCs w:val="20"/>
        </w:rPr>
        <w:t xml:space="preserve"> </w:t>
      </w:r>
      <w:hyperlink r:id="rId52" w:history="1">
        <w:r w:rsidR="00725CFB" w:rsidRPr="00901FBB">
          <w:rPr>
            <w:rStyle w:val="Hyperlink"/>
            <w:rFonts w:ascii="Arial" w:hAnsi="Arial" w:cs="Arial"/>
            <w:sz w:val="20"/>
            <w:szCs w:val="20"/>
          </w:rPr>
          <w:t>https://doi.org/10.1016/j.heliyon.2024 .e26431</w:t>
        </w:r>
      </w:hyperlink>
      <w:r w:rsidR="00CB5DE0" w:rsidRPr="00901FBB">
        <w:rPr>
          <w:rFonts w:ascii="Arial" w:hAnsi="Arial" w:cs="Arial"/>
        </w:rPr>
        <w:t xml:space="preserve">; </w:t>
      </w:r>
      <w:r w:rsidR="00CB5DE0" w:rsidRPr="00901FBB">
        <w:rPr>
          <w:rFonts w:ascii="Arial" w:hAnsi="Arial" w:cs="Arial"/>
          <w:sz w:val="20"/>
          <w:szCs w:val="20"/>
        </w:rPr>
        <w:t>Date of access: 22</w:t>
      </w:r>
      <w:r w:rsidR="00CB5DE0" w:rsidRPr="00901FBB">
        <w:rPr>
          <w:rFonts w:ascii="Arial" w:hAnsi="Arial" w:cs="Arial"/>
          <w:sz w:val="20"/>
          <w:szCs w:val="20"/>
          <w:vertAlign w:val="superscript"/>
        </w:rPr>
        <w:t>nd</w:t>
      </w:r>
      <w:r w:rsidR="00CB5DE0" w:rsidRPr="00901FBB">
        <w:rPr>
          <w:rFonts w:ascii="Arial" w:hAnsi="Arial" w:cs="Arial"/>
          <w:sz w:val="20"/>
          <w:szCs w:val="20"/>
        </w:rPr>
        <w:t xml:space="preserve"> </w:t>
      </w:r>
      <w:r w:rsidR="00D04B47" w:rsidRPr="00901FBB">
        <w:rPr>
          <w:rFonts w:ascii="Arial" w:hAnsi="Arial" w:cs="Arial"/>
          <w:sz w:val="20"/>
          <w:szCs w:val="20"/>
        </w:rPr>
        <w:t>January</w:t>
      </w:r>
      <w:r w:rsidR="00CB5DE0" w:rsidRPr="00901FBB">
        <w:rPr>
          <w:rFonts w:ascii="Arial" w:hAnsi="Arial" w:cs="Arial"/>
          <w:sz w:val="20"/>
          <w:szCs w:val="20"/>
        </w:rPr>
        <w:t>, 2025</w:t>
      </w:r>
    </w:p>
    <w:p w14:paraId="5A50E66D" w14:textId="18386488" w:rsidR="00834EFA" w:rsidRPr="00901FBB" w:rsidRDefault="00834EFA" w:rsidP="00F8094C">
      <w:pPr>
        <w:tabs>
          <w:tab w:val="left" w:pos="3969"/>
        </w:tabs>
        <w:spacing w:line="240" w:lineRule="auto"/>
        <w:ind w:left="284"/>
        <w:jc w:val="both"/>
        <w:rPr>
          <w:rFonts w:ascii="Arial" w:hAnsi="Arial" w:cs="Arial"/>
          <w:sz w:val="20"/>
          <w:szCs w:val="20"/>
        </w:rPr>
      </w:pPr>
      <w:r w:rsidRPr="00901FBB">
        <w:rPr>
          <w:rFonts w:ascii="Arial" w:hAnsi="Arial" w:cs="Arial"/>
          <w:sz w:val="20"/>
          <w:szCs w:val="20"/>
        </w:rPr>
        <w:t>Seneviratne, S.I., Zhang,</w:t>
      </w:r>
      <w:r w:rsidR="00F50854" w:rsidRPr="00901FBB">
        <w:rPr>
          <w:rFonts w:ascii="Arial" w:hAnsi="Arial" w:cs="Arial"/>
          <w:sz w:val="20"/>
          <w:szCs w:val="20"/>
        </w:rPr>
        <w:t xml:space="preserve"> X.,</w:t>
      </w:r>
      <w:r w:rsidRPr="00901FBB">
        <w:rPr>
          <w:rFonts w:ascii="Arial" w:hAnsi="Arial" w:cs="Arial"/>
          <w:sz w:val="20"/>
          <w:szCs w:val="20"/>
        </w:rPr>
        <w:t xml:space="preserve"> Adnan,</w:t>
      </w:r>
      <w:r w:rsidR="00F50854" w:rsidRPr="00901FBB">
        <w:rPr>
          <w:rFonts w:ascii="Arial" w:hAnsi="Arial" w:cs="Arial"/>
          <w:sz w:val="20"/>
          <w:szCs w:val="20"/>
        </w:rPr>
        <w:t xml:space="preserve"> M.,</w:t>
      </w:r>
      <w:r w:rsidRPr="00901FBB">
        <w:rPr>
          <w:rFonts w:ascii="Arial" w:hAnsi="Arial" w:cs="Arial"/>
          <w:sz w:val="20"/>
          <w:szCs w:val="20"/>
        </w:rPr>
        <w:t xml:space="preserve"> Badi,</w:t>
      </w:r>
      <w:r w:rsidR="00F50854" w:rsidRPr="00901FBB">
        <w:rPr>
          <w:rFonts w:ascii="Arial" w:hAnsi="Arial" w:cs="Arial"/>
          <w:sz w:val="20"/>
          <w:szCs w:val="20"/>
        </w:rPr>
        <w:t xml:space="preserve"> W.,</w:t>
      </w:r>
      <w:r w:rsidRPr="00901FBB">
        <w:rPr>
          <w:rFonts w:ascii="Arial" w:hAnsi="Arial" w:cs="Arial"/>
          <w:sz w:val="20"/>
          <w:szCs w:val="20"/>
        </w:rPr>
        <w:t xml:space="preserve"> </w:t>
      </w:r>
      <w:proofErr w:type="spellStart"/>
      <w:r w:rsidRPr="00901FBB">
        <w:rPr>
          <w:rFonts w:ascii="Arial" w:hAnsi="Arial" w:cs="Arial"/>
          <w:sz w:val="20"/>
          <w:szCs w:val="20"/>
        </w:rPr>
        <w:t>Dereczynski</w:t>
      </w:r>
      <w:proofErr w:type="spellEnd"/>
      <w:r w:rsidRPr="00901FBB">
        <w:rPr>
          <w:rFonts w:ascii="Arial" w:hAnsi="Arial" w:cs="Arial"/>
          <w:sz w:val="20"/>
          <w:szCs w:val="20"/>
        </w:rPr>
        <w:t>,</w:t>
      </w:r>
      <w:r w:rsidR="00F50854" w:rsidRPr="00901FBB">
        <w:rPr>
          <w:rFonts w:ascii="Arial" w:hAnsi="Arial" w:cs="Arial"/>
          <w:sz w:val="20"/>
          <w:szCs w:val="20"/>
        </w:rPr>
        <w:t xml:space="preserve"> C.,</w:t>
      </w:r>
      <w:r w:rsidRPr="00901FBB">
        <w:rPr>
          <w:rFonts w:ascii="Arial" w:hAnsi="Arial" w:cs="Arial"/>
          <w:sz w:val="20"/>
          <w:szCs w:val="20"/>
        </w:rPr>
        <w:t xml:space="preserve"> Di Luca, </w:t>
      </w:r>
      <w:r w:rsidR="00F50854" w:rsidRPr="00901FBB">
        <w:rPr>
          <w:rFonts w:ascii="Arial" w:hAnsi="Arial" w:cs="Arial"/>
          <w:sz w:val="20"/>
          <w:szCs w:val="20"/>
        </w:rPr>
        <w:t xml:space="preserve">A., </w:t>
      </w:r>
      <w:r w:rsidRPr="00901FBB">
        <w:rPr>
          <w:rFonts w:ascii="Arial" w:hAnsi="Arial" w:cs="Arial"/>
          <w:sz w:val="20"/>
          <w:szCs w:val="20"/>
        </w:rPr>
        <w:t xml:space="preserve">Ghosh, </w:t>
      </w:r>
      <w:r w:rsidR="00F50854" w:rsidRPr="00901FBB">
        <w:rPr>
          <w:rFonts w:ascii="Arial" w:hAnsi="Arial" w:cs="Arial"/>
          <w:sz w:val="20"/>
          <w:szCs w:val="20"/>
        </w:rPr>
        <w:t xml:space="preserve">S., </w:t>
      </w:r>
      <w:r w:rsidRPr="00901FBB">
        <w:rPr>
          <w:rFonts w:ascii="Arial" w:hAnsi="Arial" w:cs="Arial"/>
          <w:sz w:val="20"/>
          <w:szCs w:val="20"/>
        </w:rPr>
        <w:t>Iskandar,</w:t>
      </w:r>
      <w:r w:rsidR="00F50854" w:rsidRPr="00901FBB">
        <w:rPr>
          <w:rFonts w:ascii="Arial" w:hAnsi="Arial" w:cs="Arial"/>
          <w:sz w:val="20"/>
          <w:szCs w:val="20"/>
        </w:rPr>
        <w:t xml:space="preserve"> I.,</w:t>
      </w:r>
      <w:r w:rsidRPr="00901FBB">
        <w:rPr>
          <w:rFonts w:ascii="Arial" w:hAnsi="Arial" w:cs="Arial"/>
          <w:sz w:val="20"/>
          <w:szCs w:val="20"/>
        </w:rPr>
        <w:t xml:space="preserve"> Kossin,</w:t>
      </w:r>
      <w:r w:rsidR="00F50854" w:rsidRPr="00901FBB">
        <w:rPr>
          <w:rFonts w:ascii="Arial" w:hAnsi="Arial" w:cs="Arial"/>
          <w:sz w:val="20"/>
          <w:szCs w:val="20"/>
        </w:rPr>
        <w:t xml:space="preserve"> J.,</w:t>
      </w:r>
      <w:r w:rsidRPr="00901FBB">
        <w:rPr>
          <w:rFonts w:ascii="Arial" w:hAnsi="Arial" w:cs="Arial"/>
          <w:sz w:val="20"/>
          <w:szCs w:val="20"/>
        </w:rPr>
        <w:t xml:space="preserve"> Lewis, </w:t>
      </w:r>
      <w:r w:rsidR="00F50854" w:rsidRPr="00901FBB">
        <w:rPr>
          <w:rFonts w:ascii="Arial" w:hAnsi="Arial" w:cs="Arial"/>
          <w:sz w:val="20"/>
          <w:szCs w:val="20"/>
        </w:rPr>
        <w:t xml:space="preserve">S., </w:t>
      </w:r>
      <w:r w:rsidRPr="00901FBB">
        <w:rPr>
          <w:rFonts w:ascii="Arial" w:hAnsi="Arial" w:cs="Arial"/>
          <w:sz w:val="20"/>
          <w:szCs w:val="20"/>
        </w:rPr>
        <w:t>Otto,</w:t>
      </w:r>
      <w:r w:rsidR="00F50854" w:rsidRPr="00901FBB">
        <w:rPr>
          <w:rFonts w:ascii="Arial" w:hAnsi="Arial" w:cs="Arial"/>
          <w:sz w:val="20"/>
          <w:szCs w:val="20"/>
        </w:rPr>
        <w:t xml:space="preserve"> F.,</w:t>
      </w:r>
      <w:r w:rsidRPr="00901FBB">
        <w:rPr>
          <w:rFonts w:ascii="Arial" w:hAnsi="Arial" w:cs="Arial"/>
          <w:sz w:val="20"/>
          <w:szCs w:val="20"/>
        </w:rPr>
        <w:t xml:space="preserve"> Pinto, </w:t>
      </w:r>
      <w:r w:rsidR="00F50854" w:rsidRPr="00901FBB">
        <w:rPr>
          <w:rFonts w:ascii="Arial" w:hAnsi="Arial" w:cs="Arial"/>
          <w:sz w:val="20"/>
          <w:szCs w:val="20"/>
        </w:rPr>
        <w:t xml:space="preserve">I., </w:t>
      </w:r>
      <w:r w:rsidRPr="00901FBB">
        <w:rPr>
          <w:rFonts w:ascii="Arial" w:hAnsi="Arial" w:cs="Arial"/>
          <w:sz w:val="20"/>
          <w:szCs w:val="20"/>
        </w:rPr>
        <w:t>Satoh,</w:t>
      </w:r>
      <w:r w:rsidR="00F50854" w:rsidRPr="00901FBB">
        <w:rPr>
          <w:rFonts w:ascii="Arial" w:hAnsi="Arial" w:cs="Arial"/>
          <w:sz w:val="20"/>
          <w:szCs w:val="20"/>
        </w:rPr>
        <w:t xml:space="preserve"> M.,</w:t>
      </w:r>
      <w:r w:rsidRPr="00901FBB">
        <w:rPr>
          <w:rFonts w:ascii="Arial" w:hAnsi="Arial" w:cs="Arial"/>
          <w:sz w:val="20"/>
          <w:szCs w:val="20"/>
        </w:rPr>
        <w:t xml:space="preserve"> Vicente-Serrano,</w:t>
      </w:r>
      <w:r w:rsidR="00F50854" w:rsidRPr="00901FBB">
        <w:rPr>
          <w:rFonts w:ascii="Arial" w:hAnsi="Arial" w:cs="Arial"/>
          <w:sz w:val="20"/>
          <w:szCs w:val="20"/>
        </w:rPr>
        <w:t xml:space="preserve"> S.M.,</w:t>
      </w:r>
      <w:r w:rsidRPr="00901FBB">
        <w:rPr>
          <w:rFonts w:ascii="Arial" w:hAnsi="Arial" w:cs="Arial"/>
          <w:sz w:val="20"/>
          <w:szCs w:val="20"/>
        </w:rPr>
        <w:t xml:space="preserve"> Wehner,</w:t>
      </w:r>
      <w:r w:rsidR="00F50854" w:rsidRPr="00901FBB">
        <w:rPr>
          <w:rFonts w:ascii="Arial" w:hAnsi="Arial" w:cs="Arial"/>
          <w:sz w:val="20"/>
          <w:szCs w:val="20"/>
        </w:rPr>
        <w:t xml:space="preserve"> M.,</w:t>
      </w:r>
      <w:r w:rsidRPr="00901FBB">
        <w:rPr>
          <w:rFonts w:ascii="Arial" w:hAnsi="Arial" w:cs="Arial"/>
          <w:sz w:val="20"/>
          <w:szCs w:val="20"/>
        </w:rPr>
        <w:t xml:space="preserve"> </w:t>
      </w:r>
      <w:r w:rsidR="005F7874" w:rsidRPr="00901FBB">
        <w:rPr>
          <w:rFonts w:ascii="Arial" w:hAnsi="Arial" w:cs="Arial"/>
          <w:sz w:val="20"/>
          <w:szCs w:val="20"/>
        </w:rPr>
        <w:t xml:space="preserve">&amp; </w:t>
      </w:r>
      <w:r w:rsidRPr="00901FBB">
        <w:rPr>
          <w:rFonts w:ascii="Arial" w:hAnsi="Arial" w:cs="Arial"/>
          <w:sz w:val="20"/>
          <w:szCs w:val="20"/>
        </w:rPr>
        <w:t>Zhou,</w:t>
      </w:r>
      <w:r w:rsidR="00F50854" w:rsidRPr="00901FBB">
        <w:rPr>
          <w:rFonts w:ascii="Arial" w:hAnsi="Arial" w:cs="Arial"/>
          <w:sz w:val="20"/>
          <w:szCs w:val="20"/>
        </w:rPr>
        <w:t xml:space="preserve"> B.</w:t>
      </w:r>
      <w:r w:rsidRPr="00901FBB">
        <w:rPr>
          <w:rFonts w:ascii="Arial" w:hAnsi="Arial" w:cs="Arial"/>
          <w:sz w:val="20"/>
          <w:szCs w:val="20"/>
        </w:rPr>
        <w:t xml:space="preserve"> </w:t>
      </w:r>
      <w:r w:rsidR="005F7874" w:rsidRPr="00901FBB">
        <w:rPr>
          <w:rFonts w:ascii="Arial" w:hAnsi="Arial" w:cs="Arial"/>
          <w:sz w:val="20"/>
          <w:szCs w:val="20"/>
        </w:rPr>
        <w:t>(</w:t>
      </w:r>
      <w:r w:rsidRPr="00901FBB">
        <w:rPr>
          <w:rFonts w:ascii="Arial" w:hAnsi="Arial" w:cs="Arial"/>
          <w:sz w:val="20"/>
          <w:szCs w:val="20"/>
        </w:rPr>
        <w:t>2021</w:t>
      </w:r>
      <w:r w:rsidR="005F7874" w:rsidRPr="00901FBB">
        <w:rPr>
          <w:rFonts w:ascii="Arial" w:hAnsi="Arial" w:cs="Arial"/>
          <w:sz w:val="20"/>
          <w:szCs w:val="20"/>
        </w:rPr>
        <w:t>)</w:t>
      </w:r>
      <w:r w:rsidR="00F50854" w:rsidRPr="00901FBB">
        <w:rPr>
          <w:rFonts w:ascii="Arial" w:hAnsi="Arial" w:cs="Arial"/>
          <w:sz w:val="20"/>
          <w:szCs w:val="20"/>
        </w:rPr>
        <w:t>.</w:t>
      </w:r>
      <w:r w:rsidRPr="00901FBB">
        <w:rPr>
          <w:rFonts w:ascii="Arial" w:hAnsi="Arial" w:cs="Arial"/>
          <w:sz w:val="20"/>
          <w:szCs w:val="20"/>
        </w:rPr>
        <w:t xml:space="preserve"> Weather and </w:t>
      </w:r>
      <w:r w:rsidR="00F50854" w:rsidRPr="00901FBB">
        <w:rPr>
          <w:rFonts w:ascii="Arial" w:hAnsi="Arial" w:cs="Arial"/>
          <w:sz w:val="20"/>
          <w:szCs w:val="20"/>
        </w:rPr>
        <w:t>climate extreme events in a changing climate</w:t>
      </w:r>
      <w:r w:rsidRPr="00901FBB">
        <w:rPr>
          <w:rFonts w:ascii="Arial" w:hAnsi="Arial" w:cs="Arial"/>
          <w:sz w:val="20"/>
          <w:szCs w:val="20"/>
        </w:rPr>
        <w:t>. In Climate Change 2021: The Physical Science Basis. Contribution of Working Group I</w:t>
      </w:r>
      <w:r w:rsidR="00725CFB" w:rsidRPr="00901FBB">
        <w:rPr>
          <w:rFonts w:ascii="Arial" w:hAnsi="Arial" w:cs="Arial"/>
          <w:sz w:val="20"/>
          <w:szCs w:val="20"/>
        </w:rPr>
        <w:t xml:space="preserve"> </w:t>
      </w:r>
      <w:r w:rsidRPr="00901FBB">
        <w:rPr>
          <w:rFonts w:ascii="Arial" w:hAnsi="Arial" w:cs="Arial"/>
          <w:sz w:val="20"/>
          <w:szCs w:val="20"/>
        </w:rPr>
        <w:t>to the Sixth Assessment Report of the Intergovernmental Panel on Climate Change</w:t>
      </w:r>
      <w:r w:rsidR="005806CD" w:rsidRPr="00901FBB">
        <w:rPr>
          <w:rFonts w:ascii="Arial" w:hAnsi="Arial" w:cs="Arial"/>
          <w:sz w:val="20"/>
          <w:szCs w:val="20"/>
        </w:rPr>
        <w:t xml:space="preserve">, ed. </w:t>
      </w:r>
      <w:r w:rsidR="00E06CA3" w:rsidRPr="00901FBB">
        <w:rPr>
          <w:rFonts w:ascii="Arial" w:hAnsi="Arial" w:cs="Arial"/>
          <w:sz w:val="20"/>
          <w:szCs w:val="20"/>
        </w:rPr>
        <w:t xml:space="preserve">V. </w:t>
      </w:r>
      <w:r w:rsidRPr="00901FBB">
        <w:rPr>
          <w:rFonts w:ascii="Arial" w:hAnsi="Arial" w:cs="Arial"/>
          <w:sz w:val="20"/>
          <w:szCs w:val="20"/>
        </w:rPr>
        <w:t xml:space="preserve">Masson-Delmotte, P. Zhai, A. Pirani, S.L. Connors, C. </w:t>
      </w:r>
      <w:proofErr w:type="spellStart"/>
      <w:r w:rsidRPr="00901FBB">
        <w:rPr>
          <w:rFonts w:ascii="Arial" w:hAnsi="Arial" w:cs="Arial"/>
          <w:sz w:val="20"/>
          <w:szCs w:val="20"/>
        </w:rPr>
        <w:t>Péan</w:t>
      </w:r>
      <w:proofErr w:type="spellEnd"/>
      <w:r w:rsidRPr="00901FBB">
        <w:rPr>
          <w:rFonts w:ascii="Arial" w:hAnsi="Arial" w:cs="Arial"/>
          <w:sz w:val="20"/>
          <w:szCs w:val="20"/>
        </w:rPr>
        <w:t xml:space="preserve">, S. Berger, N. </w:t>
      </w:r>
      <w:proofErr w:type="spellStart"/>
      <w:r w:rsidRPr="00901FBB">
        <w:rPr>
          <w:rFonts w:ascii="Arial" w:hAnsi="Arial" w:cs="Arial"/>
          <w:sz w:val="20"/>
          <w:szCs w:val="20"/>
        </w:rPr>
        <w:t>Caud</w:t>
      </w:r>
      <w:proofErr w:type="spellEnd"/>
      <w:r w:rsidRPr="00901FBB">
        <w:rPr>
          <w:rFonts w:ascii="Arial" w:hAnsi="Arial" w:cs="Arial"/>
          <w:sz w:val="20"/>
          <w:szCs w:val="20"/>
        </w:rPr>
        <w:t xml:space="preserve">, Y. Chen, L. Goldfarb, M.I. Gomis, M. Huang, K. Leitzell, E. </w:t>
      </w:r>
      <w:proofErr w:type="spellStart"/>
      <w:r w:rsidRPr="00901FBB">
        <w:rPr>
          <w:rFonts w:ascii="Arial" w:hAnsi="Arial" w:cs="Arial"/>
          <w:sz w:val="20"/>
          <w:szCs w:val="20"/>
        </w:rPr>
        <w:t>Lonnoy</w:t>
      </w:r>
      <w:proofErr w:type="spellEnd"/>
      <w:r w:rsidRPr="00901FBB">
        <w:rPr>
          <w:rFonts w:ascii="Arial" w:hAnsi="Arial" w:cs="Arial"/>
          <w:sz w:val="20"/>
          <w:szCs w:val="20"/>
        </w:rPr>
        <w:t xml:space="preserve">, J.B.R. Matthews, T.K. Maycock, T. Waterfield, O. </w:t>
      </w:r>
      <w:proofErr w:type="spellStart"/>
      <w:r w:rsidRPr="00901FBB">
        <w:rPr>
          <w:rFonts w:ascii="Arial" w:hAnsi="Arial" w:cs="Arial"/>
          <w:sz w:val="20"/>
          <w:szCs w:val="20"/>
        </w:rPr>
        <w:t>Yelekçi</w:t>
      </w:r>
      <w:proofErr w:type="spellEnd"/>
      <w:r w:rsidRPr="00901FBB">
        <w:rPr>
          <w:rFonts w:ascii="Arial" w:hAnsi="Arial" w:cs="Arial"/>
          <w:sz w:val="20"/>
          <w:szCs w:val="20"/>
        </w:rPr>
        <w:t>, R. Yu, and B. Zhou</w:t>
      </w:r>
      <w:r w:rsidR="005806CD" w:rsidRPr="00901FBB">
        <w:rPr>
          <w:rFonts w:ascii="Arial" w:hAnsi="Arial" w:cs="Arial"/>
          <w:sz w:val="20"/>
          <w:szCs w:val="20"/>
        </w:rPr>
        <w:t>, pp. 1513–1766.</w:t>
      </w:r>
      <w:r w:rsidRPr="00901FBB">
        <w:rPr>
          <w:rFonts w:ascii="Arial" w:hAnsi="Arial" w:cs="Arial"/>
          <w:sz w:val="20"/>
          <w:szCs w:val="20"/>
        </w:rPr>
        <w:t xml:space="preserve"> Cambridge University Press, Cambridge, United Kingdom and New York, NY, USA</w:t>
      </w:r>
      <w:r w:rsidR="005806CD" w:rsidRPr="00901FBB">
        <w:rPr>
          <w:rFonts w:ascii="Arial" w:hAnsi="Arial" w:cs="Arial"/>
          <w:sz w:val="20"/>
          <w:szCs w:val="20"/>
        </w:rPr>
        <w:t>.</w:t>
      </w:r>
      <w:r w:rsidRPr="00901FBB">
        <w:rPr>
          <w:rFonts w:ascii="Arial" w:hAnsi="Arial" w:cs="Arial"/>
          <w:sz w:val="20"/>
          <w:szCs w:val="20"/>
        </w:rPr>
        <w:t xml:space="preserve"> </w:t>
      </w:r>
      <w:hyperlink r:id="rId53" w:history="1">
        <w:r w:rsidR="00F50854" w:rsidRPr="00901FBB">
          <w:rPr>
            <w:rStyle w:val="Hyperlink"/>
            <w:rFonts w:ascii="Arial" w:hAnsi="Arial" w:cs="Arial"/>
            <w:sz w:val="20"/>
            <w:szCs w:val="20"/>
          </w:rPr>
          <w:t>https://doi.org/10.1017/9781009157896.013</w:t>
        </w:r>
      </w:hyperlink>
      <w:r w:rsidRPr="00901FBB">
        <w:rPr>
          <w:rFonts w:ascii="Arial" w:hAnsi="Arial" w:cs="Arial"/>
          <w:sz w:val="20"/>
          <w:szCs w:val="20"/>
        </w:rPr>
        <w:t>.</w:t>
      </w:r>
      <w:r w:rsidR="00F50854" w:rsidRPr="00901FBB">
        <w:rPr>
          <w:rFonts w:ascii="Arial" w:hAnsi="Arial" w:cs="Arial"/>
          <w:sz w:val="20"/>
          <w:szCs w:val="20"/>
        </w:rPr>
        <w:t xml:space="preserve"> Date of access</w:t>
      </w:r>
      <w:r w:rsidR="00513FAD" w:rsidRPr="00901FBB">
        <w:rPr>
          <w:rFonts w:ascii="Arial" w:hAnsi="Arial" w:cs="Arial"/>
          <w:sz w:val="20"/>
          <w:szCs w:val="20"/>
        </w:rPr>
        <w:t>:</w:t>
      </w:r>
      <w:r w:rsidR="00F50854" w:rsidRPr="00901FBB">
        <w:rPr>
          <w:rFonts w:ascii="Arial" w:hAnsi="Arial" w:cs="Arial"/>
          <w:sz w:val="20"/>
          <w:szCs w:val="20"/>
        </w:rPr>
        <w:t xml:space="preserve"> 24</w:t>
      </w:r>
      <w:r w:rsidR="00F50854" w:rsidRPr="00901FBB">
        <w:rPr>
          <w:rFonts w:ascii="Arial" w:hAnsi="Arial" w:cs="Arial"/>
          <w:sz w:val="20"/>
          <w:szCs w:val="20"/>
          <w:vertAlign w:val="superscript"/>
        </w:rPr>
        <w:t>th</w:t>
      </w:r>
      <w:r w:rsidR="00F50854" w:rsidRPr="00901FBB">
        <w:rPr>
          <w:rFonts w:ascii="Arial" w:hAnsi="Arial" w:cs="Arial"/>
          <w:sz w:val="20"/>
          <w:szCs w:val="20"/>
        </w:rPr>
        <w:t xml:space="preserve"> August</w:t>
      </w:r>
      <w:r w:rsidR="00CF58F4" w:rsidRPr="00901FBB">
        <w:rPr>
          <w:rFonts w:ascii="Arial" w:hAnsi="Arial" w:cs="Arial"/>
          <w:sz w:val="20"/>
          <w:szCs w:val="20"/>
        </w:rPr>
        <w:t>,</w:t>
      </w:r>
      <w:r w:rsidR="00F50854" w:rsidRPr="00901FBB">
        <w:rPr>
          <w:rFonts w:ascii="Arial" w:hAnsi="Arial" w:cs="Arial"/>
          <w:sz w:val="20"/>
          <w:szCs w:val="20"/>
        </w:rPr>
        <w:t xml:space="preserve"> 2025.</w:t>
      </w:r>
    </w:p>
    <w:p w14:paraId="1F01D212" w14:textId="7640D907" w:rsidR="00DA69A5" w:rsidRDefault="00DA69A5" w:rsidP="00DA69A5">
      <w:pPr>
        <w:spacing w:line="240" w:lineRule="auto"/>
        <w:ind w:left="284"/>
        <w:jc w:val="both"/>
        <w:rPr>
          <w:rFonts w:ascii="Arial" w:hAnsi="Arial" w:cs="Arial"/>
          <w:sz w:val="20"/>
          <w:szCs w:val="20"/>
        </w:rPr>
      </w:pPr>
      <w:r w:rsidRPr="00DA69A5">
        <w:rPr>
          <w:rFonts w:ascii="Arial" w:hAnsi="Arial" w:cs="Arial"/>
          <w:sz w:val="20"/>
          <w:szCs w:val="20"/>
        </w:rPr>
        <w:t>Soni, P., Dave, V., Kumar, S., &amp; Paliwal, H. (2024). A comparative study of AI-driven techno-economic analysis for grid-tied solar PV-fuel cell hybrid power systems. The Scientific Temper 15(02), 2248-2257.</w:t>
      </w:r>
      <w:r>
        <w:rPr>
          <w:rFonts w:ascii="Arial" w:hAnsi="Arial" w:cs="Arial"/>
          <w:sz w:val="20"/>
          <w:szCs w:val="20"/>
        </w:rPr>
        <w:t xml:space="preserve"> </w:t>
      </w:r>
      <w:hyperlink r:id="rId54" w:history="1">
        <w:r w:rsidRPr="0068083C">
          <w:rPr>
            <w:rStyle w:val="Hyperlink"/>
            <w:rFonts w:ascii="Arial" w:hAnsi="Arial" w:cs="Arial"/>
            <w:sz w:val="20"/>
            <w:szCs w:val="20"/>
          </w:rPr>
          <w:t>https://doi.org/10.58414/SCIENTIFICTEMPER.2024.15.2.38</w:t>
        </w:r>
      </w:hyperlink>
      <w:r>
        <w:rPr>
          <w:rFonts w:ascii="Arial" w:hAnsi="Arial" w:cs="Arial"/>
          <w:sz w:val="20"/>
          <w:szCs w:val="20"/>
        </w:rPr>
        <w:t>; Date of access: 24</w:t>
      </w:r>
      <w:r w:rsidRPr="00DA69A5">
        <w:rPr>
          <w:rFonts w:ascii="Arial" w:hAnsi="Arial" w:cs="Arial"/>
          <w:sz w:val="20"/>
          <w:szCs w:val="20"/>
          <w:vertAlign w:val="superscript"/>
        </w:rPr>
        <w:t>th</w:t>
      </w:r>
      <w:r>
        <w:rPr>
          <w:rFonts w:ascii="Arial" w:hAnsi="Arial" w:cs="Arial"/>
          <w:sz w:val="20"/>
          <w:szCs w:val="20"/>
        </w:rPr>
        <w:t xml:space="preserve"> October, 2025.</w:t>
      </w:r>
    </w:p>
    <w:p w14:paraId="46B70844" w14:textId="2B9F72BF" w:rsidR="00E41407" w:rsidRPr="00901FBB" w:rsidRDefault="00E41407" w:rsidP="00F8094C">
      <w:pPr>
        <w:tabs>
          <w:tab w:val="left" w:pos="3969"/>
        </w:tabs>
        <w:spacing w:line="240" w:lineRule="auto"/>
        <w:ind w:left="284"/>
        <w:jc w:val="both"/>
        <w:rPr>
          <w:rFonts w:ascii="Arial" w:hAnsi="Arial" w:cs="Arial"/>
          <w:sz w:val="20"/>
          <w:szCs w:val="20"/>
        </w:rPr>
      </w:pPr>
      <w:r w:rsidRPr="00901FBB">
        <w:rPr>
          <w:rFonts w:ascii="Arial" w:hAnsi="Arial" w:cs="Arial"/>
          <w:sz w:val="20"/>
          <w:szCs w:val="20"/>
        </w:rPr>
        <w:t xml:space="preserve">World Bank Group </w:t>
      </w:r>
      <w:r w:rsidR="005F7874" w:rsidRPr="00901FBB">
        <w:rPr>
          <w:rFonts w:ascii="Arial" w:hAnsi="Arial" w:cs="Arial"/>
          <w:sz w:val="20"/>
          <w:szCs w:val="20"/>
        </w:rPr>
        <w:t>(</w:t>
      </w:r>
      <w:r w:rsidRPr="00901FBB">
        <w:rPr>
          <w:rFonts w:ascii="Arial" w:hAnsi="Arial" w:cs="Arial"/>
          <w:sz w:val="20"/>
          <w:szCs w:val="20"/>
        </w:rPr>
        <w:t>2025</w:t>
      </w:r>
      <w:r w:rsidR="005F7874" w:rsidRPr="00901FBB">
        <w:rPr>
          <w:rFonts w:ascii="Arial" w:hAnsi="Arial" w:cs="Arial"/>
          <w:sz w:val="20"/>
          <w:szCs w:val="20"/>
        </w:rPr>
        <w:t>)</w:t>
      </w:r>
      <w:r w:rsidRPr="00901FBB">
        <w:rPr>
          <w:rFonts w:ascii="Arial" w:hAnsi="Arial" w:cs="Arial"/>
          <w:sz w:val="20"/>
          <w:szCs w:val="20"/>
        </w:rPr>
        <w:t xml:space="preserve">. Fossil fuel energy consumption (% of total) – India. Online at: </w:t>
      </w:r>
      <w:hyperlink r:id="rId55" w:history="1">
        <w:r w:rsidR="00CB5DE0" w:rsidRPr="00901FBB">
          <w:rPr>
            <w:rStyle w:val="Hyperlink"/>
            <w:rFonts w:ascii="Arial" w:hAnsi="Arial" w:cs="Arial"/>
            <w:sz w:val="20"/>
            <w:szCs w:val="20"/>
          </w:rPr>
          <w:t>https://data.worldbank.org/indicator/EG.USE.COMM.FO.ZS?locations=IN</w:t>
        </w:r>
      </w:hyperlink>
      <w:r w:rsidR="00CB5DE0" w:rsidRPr="00901FBB">
        <w:rPr>
          <w:rFonts w:ascii="Arial" w:hAnsi="Arial" w:cs="Arial"/>
          <w:sz w:val="20"/>
          <w:szCs w:val="20"/>
        </w:rPr>
        <w:t>; Date of access</w:t>
      </w:r>
      <w:r w:rsidR="00513FAD" w:rsidRPr="00901FBB">
        <w:rPr>
          <w:rFonts w:ascii="Arial" w:hAnsi="Arial" w:cs="Arial"/>
          <w:sz w:val="20"/>
          <w:szCs w:val="20"/>
        </w:rPr>
        <w:t>:</w:t>
      </w:r>
      <w:r w:rsidR="00CB5DE0" w:rsidRPr="00901FBB">
        <w:rPr>
          <w:rFonts w:ascii="Arial" w:hAnsi="Arial" w:cs="Arial"/>
          <w:sz w:val="20"/>
          <w:szCs w:val="20"/>
        </w:rPr>
        <w:t xml:space="preserve"> 24</w:t>
      </w:r>
      <w:r w:rsidR="00CB5DE0" w:rsidRPr="00901FBB">
        <w:rPr>
          <w:rFonts w:ascii="Arial" w:hAnsi="Arial" w:cs="Arial"/>
          <w:sz w:val="20"/>
          <w:szCs w:val="20"/>
          <w:vertAlign w:val="superscript"/>
        </w:rPr>
        <w:t>th</w:t>
      </w:r>
      <w:r w:rsidR="00CB5DE0" w:rsidRPr="00901FBB">
        <w:rPr>
          <w:rFonts w:ascii="Arial" w:hAnsi="Arial" w:cs="Arial"/>
          <w:sz w:val="20"/>
          <w:szCs w:val="20"/>
        </w:rPr>
        <w:t xml:space="preserve"> August</w:t>
      </w:r>
      <w:r w:rsidR="00CF58F4" w:rsidRPr="00901FBB">
        <w:rPr>
          <w:rFonts w:ascii="Arial" w:hAnsi="Arial" w:cs="Arial"/>
          <w:sz w:val="20"/>
          <w:szCs w:val="20"/>
        </w:rPr>
        <w:t>,</w:t>
      </w:r>
      <w:r w:rsidR="00CB5DE0" w:rsidRPr="00901FBB">
        <w:rPr>
          <w:rFonts w:ascii="Arial" w:hAnsi="Arial" w:cs="Arial"/>
          <w:sz w:val="20"/>
          <w:szCs w:val="20"/>
        </w:rPr>
        <w:t xml:space="preserve"> 2025.</w:t>
      </w:r>
    </w:p>
    <w:p w14:paraId="4F8D20C0" w14:textId="62770981" w:rsidR="00A818E4" w:rsidRPr="00901FBB" w:rsidRDefault="00A818E4" w:rsidP="00F8094C">
      <w:pPr>
        <w:tabs>
          <w:tab w:val="left" w:pos="3969"/>
        </w:tabs>
        <w:spacing w:line="240" w:lineRule="auto"/>
        <w:ind w:left="284"/>
        <w:jc w:val="both"/>
        <w:rPr>
          <w:rFonts w:ascii="Arial" w:hAnsi="Arial" w:cs="Arial"/>
          <w:sz w:val="20"/>
          <w:szCs w:val="20"/>
          <w:lang w:val="en-IN"/>
        </w:rPr>
      </w:pPr>
      <w:r w:rsidRPr="00901FBB">
        <w:rPr>
          <w:rFonts w:ascii="Arial" w:hAnsi="Arial" w:cs="Arial"/>
          <w:sz w:val="20"/>
          <w:szCs w:val="20"/>
        </w:rPr>
        <w:lastRenderedPageBreak/>
        <w:t xml:space="preserve">World Meteorological Organization </w:t>
      </w:r>
      <w:r w:rsidR="005F7874" w:rsidRPr="00901FBB">
        <w:rPr>
          <w:rFonts w:ascii="Arial" w:hAnsi="Arial" w:cs="Arial"/>
          <w:sz w:val="20"/>
          <w:szCs w:val="20"/>
        </w:rPr>
        <w:t>(</w:t>
      </w:r>
      <w:r w:rsidRPr="00901FBB">
        <w:rPr>
          <w:rFonts w:ascii="Arial" w:hAnsi="Arial" w:cs="Arial"/>
          <w:sz w:val="20"/>
          <w:szCs w:val="20"/>
        </w:rPr>
        <w:t>2021</w:t>
      </w:r>
      <w:r w:rsidR="005F7874" w:rsidRPr="00901FBB">
        <w:rPr>
          <w:rFonts w:ascii="Arial" w:hAnsi="Arial" w:cs="Arial"/>
          <w:sz w:val="20"/>
          <w:szCs w:val="20"/>
        </w:rPr>
        <w:t>)</w:t>
      </w:r>
      <w:r w:rsidRPr="00901FBB">
        <w:rPr>
          <w:rFonts w:ascii="Arial" w:hAnsi="Arial" w:cs="Arial"/>
          <w:sz w:val="20"/>
          <w:szCs w:val="20"/>
        </w:rPr>
        <w:t xml:space="preserve">. </w:t>
      </w:r>
      <w:r w:rsidRPr="00901FBB">
        <w:rPr>
          <w:rFonts w:ascii="Arial" w:hAnsi="Arial" w:cs="Arial"/>
          <w:sz w:val="20"/>
          <w:szCs w:val="20"/>
          <w:lang w:val="en-IN"/>
        </w:rPr>
        <w:t xml:space="preserve">Greenhouse </w:t>
      </w:r>
      <w:r w:rsidR="00EA1B24" w:rsidRPr="00901FBB">
        <w:rPr>
          <w:rFonts w:ascii="Arial" w:hAnsi="Arial" w:cs="Arial"/>
          <w:sz w:val="20"/>
          <w:szCs w:val="20"/>
          <w:lang w:val="en-IN"/>
        </w:rPr>
        <w:t>gas bulletin</w:t>
      </w:r>
      <w:r w:rsidRPr="00901FBB">
        <w:rPr>
          <w:rFonts w:ascii="Arial" w:hAnsi="Arial" w:cs="Arial"/>
          <w:sz w:val="20"/>
          <w:szCs w:val="20"/>
          <w:lang w:val="en-IN"/>
        </w:rPr>
        <w:t xml:space="preserve">: Another </w:t>
      </w:r>
      <w:r w:rsidR="00EA1B24" w:rsidRPr="00901FBB">
        <w:rPr>
          <w:rFonts w:ascii="Arial" w:hAnsi="Arial" w:cs="Arial"/>
          <w:sz w:val="20"/>
          <w:szCs w:val="20"/>
          <w:lang w:val="en-IN"/>
        </w:rPr>
        <w:t>year another recor</w:t>
      </w:r>
      <w:r w:rsidRPr="00901FBB">
        <w:rPr>
          <w:rFonts w:ascii="Arial" w:hAnsi="Arial" w:cs="Arial"/>
          <w:sz w:val="20"/>
          <w:szCs w:val="20"/>
          <w:lang w:val="en-IN"/>
        </w:rPr>
        <w:t xml:space="preserve">d. Online at: </w:t>
      </w:r>
      <w:hyperlink r:id="rId56" w:history="1">
        <w:r w:rsidR="00DD62AD" w:rsidRPr="00901FBB">
          <w:rPr>
            <w:rStyle w:val="Hyperlink"/>
            <w:rFonts w:ascii="Arial" w:hAnsi="Arial" w:cs="Arial"/>
            <w:sz w:val="20"/>
            <w:szCs w:val="20"/>
            <w:lang w:val="en-IN"/>
          </w:rPr>
          <w:t>https://wmo.int/news/media-centre/greenhouse-gas-bulletin-another-year-another-record</w:t>
        </w:r>
      </w:hyperlink>
      <w:r w:rsidR="00CB5DE0" w:rsidRPr="00901FBB">
        <w:rPr>
          <w:rFonts w:ascii="Arial" w:hAnsi="Arial" w:cs="Arial"/>
        </w:rPr>
        <w:t xml:space="preserve">; </w:t>
      </w:r>
      <w:r w:rsidR="00CB5DE0" w:rsidRPr="00901FBB">
        <w:rPr>
          <w:rFonts w:ascii="Arial" w:hAnsi="Arial" w:cs="Arial"/>
          <w:sz w:val="20"/>
          <w:szCs w:val="20"/>
        </w:rPr>
        <w:t>Date of access</w:t>
      </w:r>
      <w:r w:rsidR="00513FAD" w:rsidRPr="00901FBB">
        <w:rPr>
          <w:rFonts w:ascii="Arial" w:hAnsi="Arial" w:cs="Arial"/>
          <w:sz w:val="20"/>
          <w:szCs w:val="20"/>
        </w:rPr>
        <w:t>:</w:t>
      </w:r>
      <w:r w:rsidR="00CB5DE0" w:rsidRPr="00901FBB">
        <w:rPr>
          <w:rFonts w:ascii="Arial" w:hAnsi="Arial" w:cs="Arial"/>
          <w:sz w:val="20"/>
          <w:szCs w:val="20"/>
        </w:rPr>
        <w:t xml:space="preserve"> 24</w:t>
      </w:r>
      <w:r w:rsidR="00CB5DE0" w:rsidRPr="00901FBB">
        <w:rPr>
          <w:rFonts w:ascii="Arial" w:hAnsi="Arial" w:cs="Arial"/>
          <w:sz w:val="20"/>
          <w:szCs w:val="20"/>
          <w:vertAlign w:val="superscript"/>
        </w:rPr>
        <w:t>th</w:t>
      </w:r>
      <w:r w:rsidR="00CB5DE0" w:rsidRPr="00901FBB">
        <w:rPr>
          <w:rFonts w:ascii="Arial" w:hAnsi="Arial" w:cs="Arial"/>
          <w:sz w:val="20"/>
          <w:szCs w:val="20"/>
        </w:rPr>
        <w:t xml:space="preserve"> March</w:t>
      </w:r>
      <w:r w:rsidR="00CF58F4" w:rsidRPr="00901FBB">
        <w:rPr>
          <w:rFonts w:ascii="Arial" w:hAnsi="Arial" w:cs="Arial"/>
          <w:sz w:val="20"/>
          <w:szCs w:val="20"/>
        </w:rPr>
        <w:t>,</w:t>
      </w:r>
      <w:r w:rsidR="00CB5DE0" w:rsidRPr="00901FBB">
        <w:rPr>
          <w:rFonts w:ascii="Arial" w:hAnsi="Arial" w:cs="Arial"/>
          <w:sz w:val="20"/>
          <w:szCs w:val="20"/>
        </w:rPr>
        <w:t xml:space="preserve"> 2025.</w:t>
      </w:r>
      <w:r w:rsidR="00B47F0F" w:rsidRPr="00901FBB">
        <w:rPr>
          <w:rFonts w:ascii="Arial" w:hAnsi="Arial" w:cs="Arial"/>
        </w:rPr>
        <w:t xml:space="preserve"> </w:t>
      </w:r>
    </w:p>
    <w:p w14:paraId="742E40DC" w14:textId="3F877A41" w:rsidR="00457FC4" w:rsidRDefault="00A818E4" w:rsidP="00F8094C">
      <w:pPr>
        <w:spacing w:line="240" w:lineRule="auto"/>
        <w:ind w:left="284"/>
        <w:jc w:val="both"/>
        <w:rPr>
          <w:rFonts w:ascii="Arial" w:hAnsi="Arial" w:cs="Arial"/>
        </w:rPr>
      </w:pPr>
      <w:r w:rsidRPr="00901FBB">
        <w:rPr>
          <w:rFonts w:ascii="Arial" w:hAnsi="Arial" w:cs="Arial"/>
          <w:sz w:val="20"/>
          <w:szCs w:val="20"/>
        </w:rPr>
        <w:t xml:space="preserve">World Meteorological Organization </w:t>
      </w:r>
      <w:r w:rsidR="005F7874" w:rsidRPr="00901FBB">
        <w:rPr>
          <w:rFonts w:ascii="Arial" w:hAnsi="Arial" w:cs="Arial"/>
          <w:sz w:val="20"/>
          <w:szCs w:val="20"/>
        </w:rPr>
        <w:t>(</w:t>
      </w:r>
      <w:r w:rsidRPr="00901FBB">
        <w:rPr>
          <w:rFonts w:ascii="Arial" w:hAnsi="Arial" w:cs="Arial"/>
          <w:sz w:val="20"/>
          <w:szCs w:val="20"/>
        </w:rPr>
        <w:t>2024</w:t>
      </w:r>
      <w:r w:rsidR="005F7874" w:rsidRPr="00901FBB">
        <w:rPr>
          <w:rFonts w:ascii="Arial" w:hAnsi="Arial" w:cs="Arial"/>
          <w:sz w:val="20"/>
          <w:szCs w:val="20"/>
        </w:rPr>
        <w:t>)</w:t>
      </w:r>
      <w:r w:rsidRPr="00901FBB">
        <w:rPr>
          <w:rFonts w:ascii="Arial" w:hAnsi="Arial" w:cs="Arial"/>
          <w:sz w:val="20"/>
          <w:szCs w:val="20"/>
        </w:rPr>
        <w:t xml:space="preserve">. </w:t>
      </w:r>
      <w:r w:rsidRPr="00901FBB">
        <w:rPr>
          <w:rFonts w:ascii="Arial" w:hAnsi="Arial" w:cs="Arial"/>
          <w:sz w:val="20"/>
          <w:szCs w:val="20"/>
          <w:lang w:val="en-IN"/>
        </w:rPr>
        <w:t xml:space="preserve">Climate change indicators reached record levels in 2023: WMO. </w:t>
      </w:r>
      <w:r w:rsidRPr="00901FBB">
        <w:rPr>
          <w:rFonts w:ascii="Arial" w:hAnsi="Arial" w:cs="Arial"/>
          <w:sz w:val="20"/>
          <w:szCs w:val="20"/>
        </w:rPr>
        <w:t xml:space="preserve">Press release. Online at: </w:t>
      </w:r>
      <w:hyperlink r:id="rId57" w:history="1">
        <w:r w:rsidR="00DD62AD" w:rsidRPr="00901FBB">
          <w:rPr>
            <w:rStyle w:val="Hyperlink"/>
            <w:rFonts w:ascii="Arial" w:hAnsi="Arial" w:cs="Arial"/>
            <w:sz w:val="20"/>
            <w:szCs w:val="20"/>
          </w:rPr>
          <w:t>https://wmo.int/news/media-centre/climate-change-indicators-reached-record-levels-2023-wmo</w:t>
        </w:r>
      </w:hyperlink>
      <w:r w:rsidR="00CB5DE0" w:rsidRPr="00901FBB">
        <w:rPr>
          <w:rFonts w:ascii="Arial" w:hAnsi="Arial" w:cs="Arial"/>
        </w:rPr>
        <w:t xml:space="preserve">; ; </w:t>
      </w:r>
      <w:r w:rsidR="00CB5DE0" w:rsidRPr="00901FBB">
        <w:rPr>
          <w:rFonts w:ascii="Arial" w:hAnsi="Arial" w:cs="Arial"/>
          <w:sz w:val="20"/>
          <w:szCs w:val="20"/>
        </w:rPr>
        <w:t>Date of access</w:t>
      </w:r>
      <w:r w:rsidR="00513FAD" w:rsidRPr="00901FBB">
        <w:rPr>
          <w:rFonts w:ascii="Arial" w:hAnsi="Arial" w:cs="Arial"/>
          <w:sz w:val="20"/>
          <w:szCs w:val="20"/>
        </w:rPr>
        <w:t>:</w:t>
      </w:r>
      <w:r w:rsidR="00CB5DE0" w:rsidRPr="00901FBB">
        <w:rPr>
          <w:rFonts w:ascii="Arial" w:hAnsi="Arial" w:cs="Arial"/>
          <w:sz w:val="20"/>
          <w:szCs w:val="20"/>
        </w:rPr>
        <w:t xml:space="preserve"> 24</w:t>
      </w:r>
      <w:r w:rsidR="00CB5DE0" w:rsidRPr="00901FBB">
        <w:rPr>
          <w:rFonts w:ascii="Arial" w:hAnsi="Arial" w:cs="Arial"/>
          <w:sz w:val="20"/>
          <w:szCs w:val="20"/>
          <w:vertAlign w:val="superscript"/>
        </w:rPr>
        <w:t>th</w:t>
      </w:r>
      <w:r w:rsidR="00CB5DE0" w:rsidRPr="00901FBB">
        <w:rPr>
          <w:rFonts w:ascii="Arial" w:hAnsi="Arial" w:cs="Arial"/>
          <w:sz w:val="20"/>
          <w:szCs w:val="20"/>
        </w:rPr>
        <w:t xml:space="preserve"> March</w:t>
      </w:r>
      <w:r w:rsidR="00CF58F4" w:rsidRPr="00901FBB">
        <w:rPr>
          <w:rFonts w:ascii="Arial" w:hAnsi="Arial" w:cs="Arial"/>
          <w:sz w:val="20"/>
          <w:szCs w:val="20"/>
        </w:rPr>
        <w:t>,</w:t>
      </w:r>
      <w:r w:rsidR="00CB5DE0" w:rsidRPr="00901FBB">
        <w:rPr>
          <w:rFonts w:ascii="Arial" w:hAnsi="Arial" w:cs="Arial"/>
          <w:sz w:val="20"/>
          <w:szCs w:val="20"/>
        </w:rPr>
        <w:t xml:space="preserve"> 2025.</w:t>
      </w:r>
      <w:r w:rsidR="00B47F0F" w:rsidRPr="00F8094C">
        <w:rPr>
          <w:rFonts w:ascii="Arial" w:hAnsi="Arial" w:cs="Arial"/>
        </w:rPr>
        <w:t xml:space="preserve"> </w:t>
      </w:r>
    </w:p>
    <w:p w14:paraId="5F366F5E" w14:textId="14D3518B" w:rsidR="00DE1F93" w:rsidRPr="004C3D1B" w:rsidRDefault="00DE1F93" w:rsidP="00DE1F93">
      <w:pPr>
        <w:spacing w:line="240" w:lineRule="auto"/>
        <w:ind w:left="284"/>
        <w:jc w:val="both"/>
        <w:rPr>
          <w:rFonts w:ascii="Arial" w:hAnsi="Arial" w:cs="Arial"/>
          <w:sz w:val="20"/>
          <w:szCs w:val="20"/>
        </w:rPr>
      </w:pPr>
      <w:r w:rsidRPr="00CB1A49">
        <w:rPr>
          <w:rFonts w:ascii="Arial" w:hAnsi="Arial" w:cs="Arial"/>
          <w:sz w:val="20"/>
          <w:szCs w:val="20"/>
          <w:lang w:val="nl-BE"/>
        </w:rPr>
        <w:t xml:space="preserve">Xu, X., Wei, Z., Ji, Q., Wang, C., &amp; Gao, G. (2019). </w:t>
      </w:r>
      <w:r w:rsidRPr="004C3D1B">
        <w:rPr>
          <w:rFonts w:ascii="Arial" w:hAnsi="Arial" w:cs="Arial"/>
          <w:sz w:val="20"/>
          <w:szCs w:val="20"/>
        </w:rPr>
        <w:t xml:space="preserve">Global renewable energy development: Influencing factors, trend predictions and countermeasures. Resources Policy, 63, 101470. </w:t>
      </w:r>
      <w:hyperlink r:id="rId58" w:history="1">
        <w:r w:rsidRPr="004C3D1B">
          <w:rPr>
            <w:rStyle w:val="Hyperlink"/>
            <w:rFonts w:ascii="Arial" w:hAnsi="Arial" w:cs="Arial"/>
            <w:sz w:val="20"/>
            <w:szCs w:val="20"/>
          </w:rPr>
          <w:t>https://www.sciencedirect.com/science/article/pii/S0301420719303174</w:t>
        </w:r>
      </w:hyperlink>
      <w:r w:rsidRPr="004C3D1B">
        <w:rPr>
          <w:rFonts w:ascii="Arial" w:hAnsi="Arial" w:cs="Arial"/>
          <w:sz w:val="20"/>
          <w:szCs w:val="20"/>
        </w:rPr>
        <w:t>; Date of access: 23</w:t>
      </w:r>
      <w:r w:rsidRPr="004C3D1B">
        <w:rPr>
          <w:rFonts w:ascii="Arial" w:hAnsi="Arial" w:cs="Arial"/>
          <w:sz w:val="20"/>
          <w:szCs w:val="20"/>
          <w:vertAlign w:val="superscript"/>
        </w:rPr>
        <w:t>rd</w:t>
      </w:r>
      <w:r w:rsidRPr="004C3D1B">
        <w:rPr>
          <w:rFonts w:ascii="Arial" w:hAnsi="Arial" w:cs="Arial"/>
          <w:sz w:val="20"/>
          <w:szCs w:val="20"/>
        </w:rPr>
        <w:t xml:space="preserve"> October, 2025.</w:t>
      </w:r>
    </w:p>
    <w:p w14:paraId="4CB7343C" w14:textId="77777777" w:rsidR="00DE1F93" w:rsidRPr="004C3D1B" w:rsidRDefault="008677CF" w:rsidP="00DE1F93">
      <w:pPr>
        <w:spacing w:line="240" w:lineRule="auto"/>
        <w:ind w:left="284"/>
        <w:jc w:val="both"/>
        <w:rPr>
          <w:rFonts w:ascii="Arial" w:hAnsi="Arial" w:cs="Arial"/>
          <w:sz w:val="20"/>
          <w:szCs w:val="20"/>
        </w:rPr>
      </w:pPr>
      <w:r w:rsidRPr="004C3D1B">
        <w:rPr>
          <w:rFonts w:ascii="Arial" w:hAnsi="Arial" w:cs="Arial"/>
          <w:sz w:val="20"/>
          <w:szCs w:val="20"/>
        </w:rPr>
        <w:t xml:space="preserve">Zabihi, A., </w:t>
      </w:r>
      <w:proofErr w:type="spellStart"/>
      <w:r w:rsidRPr="004C3D1B">
        <w:rPr>
          <w:rFonts w:ascii="Arial" w:hAnsi="Arial" w:cs="Arial"/>
          <w:sz w:val="20"/>
          <w:szCs w:val="20"/>
        </w:rPr>
        <w:t>Pidikiti</w:t>
      </w:r>
      <w:proofErr w:type="spellEnd"/>
      <w:r w:rsidRPr="004C3D1B">
        <w:rPr>
          <w:rFonts w:ascii="Arial" w:hAnsi="Arial" w:cs="Arial"/>
          <w:sz w:val="20"/>
          <w:szCs w:val="20"/>
        </w:rPr>
        <w:t xml:space="preserve">, T., Varanasi, L.N.S., </w:t>
      </w:r>
      <w:proofErr w:type="spellStart"/>
      <w:r w:rsidRPr="004C3D1B">
        <w:rPr>
          <w:rFonts w:ascii="Arial" w:hAnsi="Arial" w:cs="Arial"/>
          <w:sz w:val="20"/>
          <w:szCs w:val="20"/>
        </w:rPr>
        <w:t>Kalnoor</w:t>
      </w:r>
      <w:proofErr w:type="spellEnd"/>
      <w:r w:rsidRPr="004C3D1B">
        <w:rPr>
          <w:rFonts w:ascii="Arial" w:hAnsi="Arial" w:cs="Arial"/>
          <w:sz w:val="20"/>
          <w:szCs w:val="20"/>
        </w:rPr>
        <w:t xml:space="preserve">, G., Akkurt, I., Krishna, V.B.M. (2025). Solar-powered pumping for alleviating energy poverty: sustainable solutions for agriculture sector in Portugal. IEEE Access 13, 105077-105090. </w:t>
      </w:r>
      <w:hyperlink r:id="rId59" w:history="1">
        <w:r w:rsidR="00DE1F93" w:rsidRPr="004C3D1B">
          <w:rPr>
            <w:rStyle w:val="Hyperlink"/>
            <w:rFonts w:ascii="Arial" w:hAnsi="Arial" w:cs="Arial"/>
            <w:sz w:val="20"/>
            <w:szCs w:val="20"/>
          </w:rPr>
          <w:t>https://doi.org/10.1109/ACCESS.2025.3579783</w:t>
        </w:r>
      </w:hyperlink>
      <w:r w:rsidR="00DE1F93" w:rsidRPr="004C3D1B">
        <w:rPr>
          <w:rFonts w:ascii="Arial" w:hAnsi="Arial" w:cs="Arial"/>
          <w:sz w:val="20"/>
          <w:szCs w:val="20"/>
        </w:rPr>
        <w:t>; Date of access: 23</w:t>
      </w:r>
      <w:r w:rsidR="00DE1F93" w:rsidRPr="004C3D1B">
        <w:rPr>
          <w:rFonts w:ascii="Arial" w:hAnsi="Arial" w:cs="Arial"/>
          <w:sz w:val="20"/>
          <w:szCs w:val="20"/>
          <w:vertAlign w:val="superscript"/>
        </w:rPr>
        <w:t>rd</w:t>
      </w:r>
      <w:r w:rsidR="00DE1F93" w:rsidRPr="004C3D1B">
        <w:rPr>
          <w:rFonts w:ascii="Arial" w:hAnsi="Arial" w:cs="Arial"/>
          <w:sz w:val="20"/>
          <w:szCs w:val="20"/>
        </w:rPr>
        <w:t xml:space="preserve"> October, 2025.</w:t>
      </w:r>
    </w:p>
    <w:p w14:paraId="36A82EAF" w14:textId="2B5BB44B" w:rsidR="008677CF" w:rsidRPr="00F8094C" w:rsidRDefault="008677CF" w:rsidP="00F8094C">
      <w:pPr>
        <w:spacing w:line="240" w:lineRule="auto"/>
        <w:ind w:left="284"/>
        <w:jc w:val="both"/>
        <w:rPr>
          <w:rFonts w:ascii="Arial" w:hAnsi="Arial" w:cs="Arial"/>
          <w:sz w:val="20"/>
          <w:szCs w:val="20"/>
        </w:rPr>
      </w:pPr>
    </w:p>
    <w:p w14:paraId="2D7B3355" w14:textId="77777777" w:rsidR="00EA1B24" w:rsidRPr="00F8094C" w:rsidRDefault="00EA1B24" w:rsidP="00F8094C">
      <w:pPr>
        <w:spacing w:line="240" w:lineRule="auto"/>
        <w:ind w:left="284"/>
        <w:jc w:val="both"/>
        <w:rPr>
          <w:rFonts w:ascii="Arial" w:hAnsi="Arial" w:cs="Arial"/>
          <w:sz w:val="20"/>
          <w:szCs w:val="20"/>
        </w:rPr>
      </w:pPr>
    </w:p>
    <w:sectPr w:rsidR="00EA1B24" w:rsidRPr="00F8094C" w:rsidSect="006F49BF">
      <w:headerReference w:type="even" r:id="rId60"/>
      <w:headerReference w:type="default" r:id="rId61"/>
      <w:footerReference w:type="even" r:id="rId62"/>
      <w:footerReference w:type="default" r:id="rId63"/>
      <w:headerReference w:type="first" r:id="rId64"/>
      <w:footerReference w:type="first" r:id="rId6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FA58A" w14:textId="77777777" w:rsidR="001925CA" w:rsidRDefault="001925CA" w:rsidP="009C34D8">
      <w:pPr>
        <w:spacing w:after="0" w:line="240" w:lineRule="auto"/>
      </w:pPr>
      <w:r>
        <w:separator/>
      </w:r>
    </w:p>
  </w:endnote>
  <w:endnote w:type="continuationSeparator" w:id="0">
    <w:p w14:paraId="2A1E304D" w14:textId="77777777" w:rsidR="001925CA" w:rsidRDefault="001925CA" w:rsidP="009C3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CCF45" w14:textId="77777777" w:rsidR="006F49BF" w:rsidRDefault="006F4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D1AFB" w14:textId="77777777" w:rsidR="006F49BF" w:rsidRDefault="006F4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A5BF2" w14:textId="1C8A5182" w:rsidR="00FD3CF4" w:rsidRPr="009E6F47" w:rsidRDefault="00FD3CF4" w:rsidP="009E6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F77FD" w14:textId="77777777" w:rsidR="001925CA" w:rsidRDefault="001925CA" w:rsidP="009C34D8">
      <w:pPr>
        <w:spacing w:after="0" w:line="240" w:lineRule="auto"/>
      </w:pPr>
      <w:r>
        <w:separator/>
      </w:r>
    </w:p>
  </w:footnote>
  <w:footnote w:type="continuationSeparator" w:id="0">
    <w:p w14:paraId="03216141" w14:textId="77777777" w:rsidR="001925CA" w:rsidRDefault="001925CA" w:rsidP="009C3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8E754" w14:textId="1C3FF158" w:rsidR="006F49BF" w:rsidRDefault="001925CA">
    <w:pPr>
      <w:pStyle w:val="Header"/>
    </w:pPr>
    <w:r>
      <w:rPr>
        <w:noProof/>
      </w:rPr>
      <w:pict w14:anchorId="5045A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53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2F387" w14:textId="0F2A45EA" w:rsidR="006F49BF" w:rsidRDefault="001925CA">
    <w:pPr>
      <w:pStyle w:val="Header"/>
    </w:pPr>
    <w:r>
      <w:rPr>
        <w:noProof/>
      </w:rPr>
      <w:pict w14:anchorId="2DF79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53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BFB51" w14:textId="2CF73330" w:rsidR="006F49BF" w:rsidRDefault="001925CA">
    <w:pPr>
      <w:pStyle w:val="Header"/>
    </w:pPr>
    <w:r>
      <w:rPr>
        <w:noProof/>
      </w:rPr>
      <w:pict w14:anchorId="41C13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53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241"/>
    <w:multiLevelType w:val="hybridMultilevel"/>
    <w:tmpl w:val="F36066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3044E7"/>
    <w:multiLevelType w:val="hybridMultilevel"/>
    <w:tmpl w:val="F9CCCD64"/>
    <w:lvl w:ilvl="0" w:tplc="82C44198">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E2E0E"/>
    <w:multiLevelType w:val="hybridMultilevel"/>
    <w:tmpl w:val="36ACB5E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663F24"/>
    <w:multiLevelType w:val="hybridMultilevel"/>
    <w:tmpl w:val="032E54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A3D71"/>
    <w:multiLevelType w:val="hybridMultilevel"/>
    <w:tmpl w:val="36ACB5EC"/>
    <w:lvl w:ilvl="0" w:tplc="AD2C1008">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EB506F"/>
    <w:multiLevelType w:val="multilevel"/>
    <w:tmpl w:val="01D6D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F0135A"/>
    <w:multiLevelType w:val="hybridMultilevel"/>
    <w:tmpl w:val="36ACB5E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5723A1"/>
    <w:multiLevelType w:val="hybridMultilevel"/>
    <w:tmpl w:val="9B0EF76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EEB2AD9"/>
    <w:multiLevelType w:val="multilevel"/>
    <w:tmpl w:val="CB482EC0"/>
    <w:lvl w:ilvl="0">
      <w:start w:val="1"/>
      <w:numFmt w:val="decimal"/>
      <w:lvlText w:val="%1."/>
      <w:lvlJc w:val="left"/>
      <w:pPr>
        <w:tabs>
          <w:tab w:val="num" w:pos="630"/>
        </w:tabs>
        <w:ind w:left="630" w:hanging="360"/>
      </w:pPr>
      <w:rPr>
        <w:rFonts w:ascii="Segoe UI" w:eastAsia="Times New Roman" w:hAnsi="Segoe UI" w:cs="Segoe UI"/>
      </w:r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9" w15:restartNumberingAfterBreak="0">
    <w:nsid w:val="6BE91EB0"/>
    <w:multiLevelType w:val="hybridMultilevel"/>
    <w:tmpl w:val="36ACB5E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A35700"/>
    <w:multiLevelType w:val="hybridMultilevel"/>
    <w:tmpl w:val="D7FC59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2A91A04"/>
    <w:multiLevelType w:val="hybridMultilevel"/>
    <w:tmpl w:val="705A88CA"/>
    <w:lvl w:ilvl="0" w:tplc="E850E6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827B0"/>
    <w:multiLevelType w:val="hybridMultilevel"/>
    <w:tmpl w:val="753E3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D562D95"/>
    <w:multiLevelType w:val="hybridMultilevel"/>
    <w:tmpl w:val="81342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8"/>
  </w:num>
  <w:num w:numId="4">
    <w:abstractNumId w:val="5"/>
  </w:num>
  <w:num w:numId="5">
    <w:abstractNumId w:val="11"/>
  </w:num>
  <w:num w:numId="6">
    <w:abstractNumId w:val="3"/>
  </w:num>
  <w:num w:numId="7">
    <w:abstractNumId w:val="12"/>
  </w:num>
  <w:num w:numId="8">
    <w:abstractNumId w:val="0"/>
  </w:num>
  <w:num w:numId="9">
    <w:abstractNumId w:val="10"/>
  </w:num>
  <w:num w:numId="10">
    <w:abstractNumId w:val="7"/>
  </w:num>
  <w:num w:numId="11">
    <w:abstractNumId w:val="4"/>
  </w:num>
  <w:num w:numId="12">
    <w:abstractNumId w:val="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11E0"/>
    <w:rsid w:val="0000022D"/>
    <w:rsid w:val="00000FE9"/>
    <w:rsid w:val="00001016"/>
    <w:rsid w:val="0000199A"/>
    <w:rsid w:val="00014828"/>
    <w:rsid w:val="00014FC5"/>
    <w:rsid w:val="00021CF1"/>
    <w:rsid w:val="00024BC7"/>
    <w:rsid w:val="00030F2E"/>
    <w:rsid w:val="00031F06"/>
    <w:rsid w:val="00032A87"/>
    <w:rsid w:val="00037B91"/>
    <w:rsid w:val="000422EA"/>
    <w:rsid w:val="00052219"/>
    <w:rsid w:val="000524A3"/>
    <w:rsid w:val="000539F8"/>
    <w:rsid w:val="0006612E"/>
    <w:rsid w:val="000664AD"/>
    <w:rsid w:val="00066B86"/>
    <w:rsid w:val="00067D1C"/>
    <w:rsid w:val="00071A4D"/>
    <w:rsid w:val="000745DB"/>
    <w:rsid w:val="00075825"/>
    <w:rsid w:val="00080122"/>
    <w:rsid w:val="000862C5"/>
    <w:rsid w:val="00091AAD"/>
    <w:rsid w:val="00096D4A"/>
    <w:rsid w:val="00097781"/>
    <w:rsid w:val="00097A97"/>
    <w:rsid w:val="00097D7D"/>
    <w:rsid w:val="000A0D21"/>
    <w:rsid w:val="000A182F"/>
    <w:rsid w:val="000A1D9E"/>
    <w:rsid w:val="000A2C5A"/>
    <w:rsid w:val="000A3913"/>
    <w:rsid w:val="000B43F6"/>
    <w:rsid w:val="000B58C4"/>
    <w:rsid w:val="000B681E"/>
    <w:rsid w:val="000B6AA8"/>
    <w:rsid w:val="000C2804"/>
    <w:rsid w:val="000C426B"/>
    <w:rsid w:val="000C4747"/>
    <w:rsid w:val="000D0043"/>
    <w:rsid w:val="000D08F2"/>
    <w:rsid w:val="000D209B"/>
    <w:rsid w:val="000D6B1B"/>
    <w:rsid w:val="000E51E4"/>
    <w:rsid w:val="000F2D24"/>
    <w:rsid w:val="000F4F44"/>
    <w:rsid w:val="000F59C8"/>
    <w:rsid w:val="000F5FBD"/>
    <w:rsid w:val="000F620F"/>
    <w:rsid w:val="000F63A5"/>
    <w:rsid w:val="001007DD"/>
    <w:rsid w:val="00103A61"/>
    <w:rsid w:val="00103BC0"/>
    <w:rsid w:val="00107690"/>
    <w:rsid w:val="00117A20"/>
    <w:rsid w:val="00122F54"/>
    <w:rsid w:val="001238B9"/>
    <w:rsid w:val="00123FB3"/>
    <w:rsid w:val="00125DE9"/>
    <w:rsid w:val="00130343"/>
    <w:rsid w:val="00133FD4"/>
    <w:rsid w:val="0013548D"/>
    <w:rsid w:val="001360F0"/>
    <w:rsid w:val="00137B88"/>
    <w:rsid w:val="00137D16"/>
    <w:rsid w:val="00141C5E"/>
    <w:rsid w:val="00152E26"/>
    <w:rsid w:val="00155F1F"/>
    <w:rsid w:val="0016150F"/>
    <w:rsid w:val="001643FB"/>
    <w:rsid w:val="001644F8"/>
    <w:rsid w:val="00172901"/>
    <w:rsid w:val="001778A4"/>
    <w:rsid w:val="00181272"/>
    <w:rsid w:val="00181E52"/>
    <w:rsid w:val="00182679"/>
    <w:rsid w:val="001843A2"/>
    <w:rsid w:val="00185F14"/>
    <w:rsid w:val="00187F97"/>
    <w:rsid w:val="001925CA"/>
    <w:rsid w:val="001926BE"/>
    <w:rsid w:val="00192AC0"/>
    <w:rsid w:val="00197694"/>
    <w:rsid w:val="001B46AC"/>
    <w:rsid w:val="001B4A93"/>
    <w:rsid w:val="001B4C6B"/>
    <w:rsid w:val="001B5B25"/>
    <w:rsid w:val="001B7A23"/>
    <w:rsid w:val="001C0878"/>
    <w:rsid w:val="001C0AA4"/>
    <w:rsid w:val="001C18A9"/>
    <w:rsid w:val="001C20EC"/>
    <w:rsid w:val="001C50A8"/>
    <w:rsid w:val="001D0D96"/>
    <w:rsid w:val="001E6010"/>
    <w:rsid w:val="001F3977"/>
    <w:rsid w:val="001F6EE8"/>
    <w:rsid w:val="001F7B36"/>
    <w:rsid w:val="001F7E89"/>
    <w:rsid w:val="0020028B"/>
    <w:rsid w:val="002018C9"/>
    <w:rsid w:val="00203822"/>
    <w:rsid w:val="00203F59"/>
    <w:rsid w:val="002045FC"/>
    <w:rsid w:val="00210398"/>
    <w:rsid w:val="00214994"/>
    <w:rsid w:val="00216DAE"/>
    <w:rsid w:val="0022199C"/>
    <w:rsid w:val="0022273A"/>
    <w:rsid w:val="0022288D"/>
    <w:rsid w:val="00222C3C"/>
    <w:rsid w:val="00224166"/>
    <w:rsid w:val="002265F2"/>
    <w:rsid w:val="00226E01"/>
    <w:rsid w:val="00233521"/>
    <w:rsid w:val="00237FC0"/>
    <w:rsid w:val="002420F7"/>
    <w:rsid w:val="0024566B"/>
    <w:rsid w:val="00246742"/>
    <w:rsid w:val="002476E0"/>
    <w:rsid w:val="00256802"/>
    <w:rsid w:val="00262601"/>
    <w:rsid w:val="00270038"/>
    <w:rsid w:val="002812D6"/>
    <w:rsid w:val="0028144F"/>
    <w:rsid w:val="00283F3A"/>
    <w:rsid w:val="0028734E"/>
    <w:rsid w:val="00287394"/>
    <w:rsid w:val="00287BCA"/>
    <w:rsid w:val="0029628F"/>
    <w:rsid w:val="002A23B9"/>
    <w:rsid w:val="002A3C40"/>
    <w:rsid w:val="002A4848"/>
    <w:rsid w:val="002A7BC3"/>
    <w:rsid w:val="002B0273"/>
    <w:rsid w:val="002B19E8"/>
    <w:rsid w:val="002B1B41"/>
    <w:rsid w:val="002B37E3"/>
    <w:rsid w:val="002B3D17"/>
    <w:rsid w:val="002B421E"/>
    <w:rsid w:val="002B4883"/>
    <w:rsid w:val="002C113F"/>
    <w:rsid w:val="002C57E4"/>
    <w:rsid w:val="002D0D37"/>
    <w:rsid w:val="002D377B"/>
    <w:rsid w:val="002D75E2"/>
    <w:rsid w:val="002E2A2D"/>
    <w:rsid w:val="002E2F2F"/>
    <w:rsid w:val="002E3E66"/>
    <w:rsid w:val="002E4728"/>
    <w:rsid w:val="002F3686"/>
    <w:rsid w:val="002F4FBE"/>
    <w:rsid w:val="002F60EE"/>
    <w:rsid w:val="003038F2"/>
    <w:rsid w:val="00303D8F"/>
    <w:rsid w:val="00317DE9"/>
    <w:rsid w:val="0032016C"/>
    <w:rsid w:val="003268F6"/>
    <w:rsid w:val="00327226"/>
    <w:rsid w:val="00327C42"/>
    <w:rsid w:val="00333C91"/>
    <w:rsid w:val="00340357"/>
    <w:rsid w:val="00342D27"/>
    <w:rsid w:val="003439F3"/>
    <w:rsid w:val="00344274"/>
    <w:rsid w:val="003449B6"/>
    <w:rsid w:val="00351786"/>
    <w:rsid w:val="00352454"/>
    <w:rsid w:val="0035397D"/>
    <w:rsid w:val="003563D3"/>
    <w:rsid w:val="00356D16"/>
    <w:rsid w:val="003617F5"/>
    <w:rsid w:val="0036398E"/>
    <w:rsid w:val="00366721"/>
    <w:rsid w:val="00371770"/>
    <w:rsid w:val="00373295"/>
    <w:rsid w:val="00382F0B"/>
    <w:rsid w:val="003904B0"/>
    <w:rsid w:val="00395AD3"/>
    <w:rsid w:val="00397A75"/>
    <w:rsid w:val="003A2BAD"/>
    <w:rsid w:val="003A629F"/>
    <w:rsid w:val="003B2CD1"/>
    <w:rsid w:val="003B4AA1"/>
    <w:rsid w:val="003C03E1"/>
    <w:rsid w:val="003C5300"/>
    <w:rsid w:val="003C566A"/>
    <w:rsid w:val="003D0CA4"/>
    <w:rsid w:val="003D342C"/>
    <w:rsid w:val="003D3868"/>
    <w:rsid w:val="003E114E"/>
    <w:rsid w:val="003E61C1"/>
    <w:rsid w:val="003E6C18"/>
    <w:rsid w:val="003F3CFB"/>
    <w:rsid w:val="003F3EEE"/>
    <w:rsid w:val="0040004C"/>
    <w:rsid w:val="004000B9"/>
    <w:rsid w:val="004008B8"/>
    <w:rsid w:val="00400DF2"/>
    <w:rsid w:val="004048D5"/>
    <w:rsid w:val="00405F3B"/>
    <w:rsid w:val="004116FB"/>
    <w:rsid w:val="00415ED4"/>
    <w:rsid w:val="0041645A"/>
    <w:rsid w:val="00416579"/>
    <w:rsid w:val="004176CE"/>
    <w:rsid w:val="00417E66"/>
    <w:rsid w:val="00421E13"/>
    <w:rsid w:val="00434349"/>
    <w:rsid w:val="00440286"/>
    <w:rsid w:val="004449FF"/>
    <w:rsid w:val="00445323"/>
    <w:rsid w:val="004474CA"/>
    <w:rsid w:val="00456447"/>
    <w:rsid w:val="00457FC4"/>
    <w:rsid w:val="00460EC0"/>
    <w:rsid w:val="004760B4"/>
    <w:rsid w:val="00482A14"/>
    <w:rsid w:val="0048590B"/>
    <w:rsid w:val="00486E71"/>
    <w:rsid w:val="0049190C"/>
    <w:rsid w:val="0049383E"/>
    <w:rsid w:val="004A0969"/>
    <w:rsid w:val="004A2F7F"/>
    <w:rsid w:val="004B05A0"/>
    <w:rsid w:val="004B1097"/>
    <w:rsid w:val="004B1539"/>
    <w:rsid w:val="004B1BD8"/>
    <w:rsid w:val="004B5009"/>
    <w:rsid w:val="004B66CE"/>
    <w:rsid w:val="004C0770"/>
    <w:rsid w:val="004C16DE"/>
    <w:rsid w:val="004C3D1B"/>
    <w:rsid w:val="004C593B"/>
    <w:rsid w:val="004C7281"/>
    <w:rsid w:val="004D14C2"/>
    <w:rsid w:val="004D1B67"/>
    <w:rsid w:val="004D36F3"/>
    <w:rsid w:val="004D3922"/>
    <w:rsid w:val="004D6560"/>
    <w:rsid w:val="004E123B"/>
    <w:rsid w:val="004E2266"/>
    <w:rsid w:val="004E65E4"/>
    <w:rsid w:val="004F07E4"/>
    <w:rsid w:val="004F3353"/>
    <w:rsid w:val="004F4E88"/>
    <w:rsid w:val="00500DDF"/>
    <w:rsid w:val="00504658"/>
    <w:rsid w:val="00505946"/>
    <w:rsid w:val="00505CB3"/>
    <w:rsid w:val="00507A80"/>
    <w:rsid w:val="005118B2"/>
    <w:rsid w:val="00513FAD"/>
    <w:rsid w:val="00514809"/>
    <w:rsid w:val="00514BAC"/>
    <w:rsid w:val="00516EAA"/>
    <w:rsid w:val="005227A3"/>
    <w:rsid w:val="00532915"/>
    <w:rsid w:val="005334C8"/>
    <w:rsid w:val="005343FF"/>
    <w:rsid w:val="005450D3"/>
    <w:rsid w:val="0054544B"/>
    <w:rsid w:val="0055601E"/>
    <w:rsid w:val="005573FB"/>
    <w:rsid w:val="005625D5"/>
    <w:rsid w:val="005642CE"/>
    <w:rsid w:val="00567549"/>
    <w:rsid w:val="0057167C"/>
    <w:rsid w:val="005756D4"/>
    <w:rsid w:val="005759BB"/>
    <w:rsid w:val="00576532"/>
    <w:rsid w:val="005769A2"/>
    <w:rsid w:val="005806CD"/>
    <w:rsid w:val="00584B5E"/>
    <w:rsid w:val="005A0504"/>
    <w:rsid w:val="005A212D"/>
    <w:rsid w:val="005A2DC9"/>
    <w:rsid w:val="005B044E"/>
    <w:rsid w:val="005B103A"/>
    <w:rsid w:val="005B24C9"/>
    <w:rsid w:val="005B3F62"/>
    <w:rsid w:val="005B459C"/>
    <w:rsid w:val="005B60E6"/>
    <w:rsid w:val="005B763B"/>
    <w:rsid w:val="005B7A28"/>
    <w:rsid w:val="005C2281"/>
    <w:rsid w:val="005D24C9"/>
    <w:rsid w:val="005D503A"/>
    <w:rsid w:val="005D7E53"/>
    <w:rsid w:val="005E0963"/>
    <w:rsid w:val="005E155C"/>
    <w:rsid w:val="005E62F6"/>
    <w:rsid w:val="005E6BCF"/>
    <w:rsid w:val="005F12CD"/>
    <w:rsid w:val="005F5909"/>
    <w:rsid w:val="005F636E"/>
    <w:rsid w:val="005F652C"/>
    <w:rsid w:val="005F7874"/>
    <w:rsid w:val="00605251"/>
    <w:rsid w:val="00605979"/>
    <w:rsid w:val="00605DAA"/>
    <w:rsid w:val="00606C09"/>
    <w:rsid w:val="00614A30"/>
    <w:rsid w:val="00614E56"/>
    <w:rsid w:val="006159DD"/>
    <w:rsid w:val="006230C1"/>
    <w:rsid w:val="006258EE"/>
    <w:rsid w:val="0063255B"/>
    <w:rsid w:val="0063418B"/>
    <w:rsid w:val="00642DCC"/>
    <w:rsid w:val="00643999"/>
    <w:rsid w:val="00647B3E"/>
    <w:rsid w:val="00654BBF"/>
    <w:rsid w:val="00660BD4"/>
    <w:rsid w:val="00660C06"/>
    <w:rsid w:val="00664599"/>
    <w:rsid w:val="006707FA"/>
    <w:rsid w:val="006732A4"/>
    <w:rsid w:val="006739AB"/>
    <w:rsid w:val="006779B5"/>
    <w:rsid w:val="006824A0"/>
    <w:rsid w:val="00683CAC"/>
    <w:rsid w:val="00687B4E"/>
    <w:rsid w:val="00691E34"/>
    <w:rsid w:val="00693979"/>
    <w:rsid w:val="006A552D"/>
    <w:rsid w:val="006A6ABC"/>
    <w:rsid w:val="006A6C71"/>
    <w:rsid w:val="006B7949"/>
    <w:rsid w:val="006C6DA8"/>
    <w:rsid w:val="006D054B"/>
    <w:rsid w:val="006D6B03"/>
    <w:rsid w:val="006E0646"/>
    <w:rsid w:val="006E51B0"/>
    <w:rsid w:val="006E6E9A"/>
    <w:rsid w:val="006F2404"/>
    <w:rsid w:val="006F2501"/>
    <w:rsid w:val="006F30DD"/>
    <w:rsid w:val="006F49BF"/>
    <w:rsid w:val="00701E5D"/>
    <w:rsid w:val="00703C48"/>
    <w:rsid w:val="00707D20"/>
    <w:rsid w:val="0071097A"/>
    <w:rsid w:val="00711693"/>
    <w:rsid w:val="0071440E"/>
    <w:rsid w:val="00717CC2"/>
    <w:rsid w:val="00721867"/>
    <w:rsid w:val="00723BC4"/>
    <w:rsid w:val="00725CFB"/>
    <w:rsid w:val="007274AC"/>
    <w:rsid w:val="00743C1D"/>
    <w:rsid w:val="00745606"/>
    <w:rsid w:val="0075075D"/>
    <w:rsid w:val="007513EF"/>
    <w:rsid w:val="00754DCE"/>
    <w:rsid w:val="0076060A"/>
    <w:rsid w:val="007647E7"/>
    <w:rsid w:val="00764FC1"/>
    <w:rsid w:val="00765594"/>
    <w:rsid w:val="0076685D"/>
    <w:rsid w:val="0077255D"/>
    <w:rsid w:val="00772C7E"/>
    <w:rsid w:val="00772FB9"/>
    <w:rsid w:val="00775036"/>
    <w:rsid w:val="00775331"/>
    <w:rsid w:val="007802C4"/>
    <w:rsid w:val="00780AC6"/>
    <w:rsid w:val="0078242A"/>
    <w:rsid w:val="00794055"/>
    <w:rsid w:val="00795934"/>
    <w:rsid w:val="00795AA3"/>
    <w:rsid w:val="00795B4F"/>
    <w:rsid w:val="007960B6"/>
    <w:rsid w:val="007A0758"/>
    <w:rsid w:val="007A6396"/>
    <w:rsid w:val="007B4160"/>
    <w:rsid w:val="007B45CD"/>
    <w:rsid w:val="007B6B44"/>
    <w:rsid w:val="007B6EFD"/>
    <w:rsid w:val="007C1E3C"/>
    <w:rsid w:val="007C267E"/>
    <w:rsid w:val="007C2833"/>
    <w:rsid w:val="007C3D43"/>
    <w:rsid w:val="007C682D"/>
    <w:rsid w:val="007D1CC5"/>
    <w:rsid w:val="007D676E"/>
    <w:rsid w:val="007D67C1"/>
    <w:rsid w:val="007D6853"/>
    <w:rsid w:val="007E0277"/>
    <w:rsid w:val="007E03AF"/>
    <w:rsid w:val="007E1FFE"/>
    <w:rsid w:val="007F160F"/>
    <w:rsid w:val="007F21C9"/>
    <w:rsid w:val="008063AF"/>
    <w:rsid w:val="008070A5"/>
    <w:rsid w:val="00810456"/>
    <w:rsid w:val="00811274"/>
    <w:rsid w:val="00817D79"/>
    <w:rsid w:val="008265DA"/>
    <w:rsid w:val="00826C5E"/>
    <w:rsid w:val="00827D5C"/>
    <w:rsid w:val="008300D7"/>
    <w:rsid w:val="008318A1"/>
    <w:rsid w:val="00834EFA"/>
    <w:rsid w:val="00840DBA"/>
    <w:rsid w:val="00847521"/>
    <w:rsid w:val="00852552"/>
    <w:rsid w:val="00864CE4"/>
    <w:rsid w:val="00864FE0"/>
    <w:rsid w:val="008677CF"/>
    <w:rsid w:val="00870C1E"/>
    <w:rsid w:val="0087162B"/>
    <w:rsid w:val="008716D1"/>
    <w:rsid w:val="0087373C"/>
    <w:rsid w:val="00874228"/>
    <w:rsid w:val="008745A9"/>
    <w:rsid w:val="0087692A"/>
    <w:rsid w:val="00877395"/>
    <w:rsid w:val="0088263D"/>
    <w:rsid w:val="00883027"/>
    <w:rsid w:val="008837C5"/>
    <w:rsid w:val="00887CDE"/>
    <w:rsid w:val="00890CA8"/>
    <w:rsid w:val="0089333D"/>
    <w:rsid w:val="008955C1"/>
    <w:rsid w:val="008970F6"/>
    <w:rsid w:val="008A101C"/>
    <w:rsid w:val="008A2116"/>
    <w:rsid w:val="008A2E24"/>
    <w:rsid w:val="008A540B"/>
    <w:rsid w:val="008A67B3"/>
    <w:rsid w:val="008A6ADC"/>
    <w:rsid w:val="008B6267"/>
    <w:rsid w:val="008C21C8"/>
    <w:rsid w:val="008C25D2"/>
    <w:rsid w:val="008D0556"/>
    <w:rsid w:val="008D35CD"/>
    <w:rsid w:val="008D4A52"/>
    <w:rsid w:val="008D5ABB"/>
    <w:rsid w:val="008E03CD"/>
    <w:rsid w:val="008E3C76"/>
    <w:rsid w:val="008F2254"/>
    <w:rsid w:val="008F49E1"/>
    <w:rsid w:val="008F5FBE"/>
    <w:rsid w:val="009015EA"/>
    <w:rsid w:val="00901FBB"/>
    <w:rsid w:val="009120B7"/>
    <w:rsid w:val="00914183"/>
    <w:rsid w:val="00917475"/>
    <w:rsid w:val="009222CA"/>
    <w:rsid w:val="00923312"/>
    <w:rsid w:val="00926888"/>
    <w:rsid w:val="00933CE2"/>
    <w:rsid w:val="00942A42"/>
    <w:rsid w:val="009459E8"/>
    <w:rsid w:val="009471C0"/>
    <w:rsid w:val="009509D9"/>
    <w:rsid w:val="009514C8"/>
    <w:rsid w:val="00952BC3"/>
    <w:rsid w:val="00954082"/>
    <w:rsid w:val="00957F8D"/>
    <w:rsid w:val="00964279"/>
    <w:rsid w:val="00966A45"/>
    <w:rsid w:val="00971E99"/>
    <w:rsid w:val="00971F51"/>
    <w:rsid w:val="00976761"/>
    <w:rsid w:val="00980763"/>
    <w:rsid w:val="00981DBE"/>
    <w:rsid w:val="009831C8"/>
    <w:rsid w:val="00991112"/>
    <w:rsid w:val="009917BC"/>
    <w:rsid w:val="00997308"/>
    <w:rsid w:val="009A38FE"/>
    <w:rsid w:val="009A5E03"/>
    <w:rsid w:val="009B2E8F"/>
    <w:rsid w:val="009C2F79"/>
    <w:rsid w:val="009C34D8"/>
    <w:rsid w:val="009C46A9"/>
    <w:rsid w:val="009C59F4"/>
    <w:rsid w:val="009C7AF7"/>
    <w:rsid w:val="009D1968"/>
    <w:rsid w:val="009D4E26"/>
    <w:rsid w:val="009E5354"/>
    <w:rsid w:val="009E5D9A"/>
    <w:rsid w:val="009E6F47"/>
    <w:rsid w:val="009E7B89"/>
    <w:rsid w:val="009F40EE"/>
    <w:rsid w:val="00A00E8B"/>
    <w:rsid w:val="00A020F2"/>
    <w:rsid w:val="00A074D6"/>
    <w:rsid w:val="00A104CF"/>
    <w:rsid w:val="00A13C22"/>
    <w:rsid w:val="00A22D4C"/>
    <w:rsid w:val="00A238DD"/>
    <w:rsid w:val="00A26000"/>
    <w:rsid w:val="00A2667F"/>
    <w:rsid w:val="00A32EAF"/>
    <w:rsid w:val="00A376D1"/>
    <w:rsid w:val="00A42D55"/>
    <w:rsid w:val="00A43168"/>
    <w:rsid w:val="00A444AD"/>
    <w:rsid w:val="00A44A16"/>
    <w:rsid w:val="00A464BA"/>
    <w:rsid w:val="00A47C2C"/>
    <w:rsid w:val="00A52529"/>
    <w:rsid w:val="00A545FC"/>
    <w:rsid w:val="00A55DE2"/>
    <w:rsid w:val="00A5773C"/>
    <w:rsid w:val="00A62481"/>
    <w:rsid w:val="00A62CDD"/>
    <w:rsid w:val="00A634CB"/>
    <w:rsid w:val="00A64395"/>
    <w:rsid w:val="00A66C3D"/>
    <w:rsid w:val="00A67361"/>
    <w:rsid w:val="00A674E5"/>
    <w:rsid w:val="00A67ADE"/>
    <w:rsid w:val="00A70B91"/>
    <w:rsid w:val="00A730E8"/>
    <w:rsid w:val="00A818E4"/>
    <w:rsid w:val="00A826FC"/>
    <w:rsid w:val="00A82895"/>
    <w:rsid w:val="00A843FF"/>
    <w:rsid w:val="00A9082C"/>
    <w:rsid w:val="00A90ECE"/>
    <w:rsid w:val="00A91560"/>
    <w:rsid w:val="00A91B24"/>
    <w:rsid w:val="00A92AF6"/>
    <w:rsid w:val="00A97245"/>
    <w:rsid w:val="00AA1BE6"/>
    <w:rsid w:val="00AA62B9"/>
    <w:rsid w:val="00AB1639"/>
    <w:rsid w:val="00AB4442"/>
    <w:rsid w:val="00AB7100"/>
    <w:rsid w:val="00AB7524"/>
    <w:rsid w:val="00AC09DD"/>
    <w:rsid w:val="00AC35BA"/>
    <w:rsid w:val="00AC456A"/>
    <w:rsid w:val="00AC4A57"/>
    <w:rsid w:val="00AC5DE1"/>
    <w:rsid w:val="00AD1787"/>
    <w:rsid w:val="00AD45C9"/>
    <w:rsid w:val="00AE3DA1"/>
    <w:rsid w:val="00AE3E54"/>
    <w:rsid w:val="00AE6193"/>
    <w:rsid w:val="00AE6F9F"/>
    <w:rsid w:val="00B03CAD"/>
    <w:rsid w:val="00B110B7"/>
    <w:rsid w:val="00B1152F"/>
    <w:rsid w:val="00B126A5"/>
    <w:rsid w:val="00B1396A"/>
    <w:rsid w:val="00B141F3"/>
    <w:rsid w:val="00B2329C"/>
    <w:rsid w:val="00B23E03"/>
    <w:rsid w:val="00B26AFB"/>
    <w:rsid w:val="00B3218F"/>
    <w:rsid w:val="00B329C9"/>
    <w:rsid w:val="00B33EAF"/>
    <w:rsid w:val="00B342A1"/>
    <w:rsid w:val="00B362E6"/>
    <w:rsid w:val="00B4088E"/>
    <w:rsid w:val="00B41DBB"/>
    <w:rsid w:val="00B42760"/>
    <w:rsid w:val="00B46F1C"/>
    <w:rsid w:val="00B47F0F"/>
    <w:rsid w:val="00B50A6E"/>
    <w:rsid w:val="00B511EB"/>
    <w:rsid w:val="00B5207D"/>
    <w:rsid w:val="00B528E4"/>
    <w:rsid w:val="00B55A22"/>
    <w:rsid w:val="00B55A48"/>
    <w:rsid w:val="00B57491"/>
    <w:rsid w:val="00B60A85"/>
    <w:rsid w:val="00B74335"/>
    <w:rsid w:val="00B7484A"/>
    <w:rsid w:val="00B7494E"/>
    <w:rsid w:val="00B80F2C"/>
    <w:rsid w:val="00B865A1"/>
    <w:rsid w:val="00B905BF"/>
    <w:rsid w:val="00B90904"/>
    <w:rsid w:val="00B90DAE"/>
    <w:rsid w:val="00B918CD"/>
    <w:rsid w:val="00B91927"/>
    <w:rsid w:val="00B95E62"/>
    <w:rsid w:val="00BA10F3"/>
    <w:rsid w:val="00BA3683"/>
    <w:rsid w:val="00BA7E6A"/>
    <w:rsid w:val="00BB24AB"/>
    <w:rsid w:val="00BB321F"/>
    <w:rsid w:val="00BB34E4"/>
    <w:rsid w:val="00BB4F9F"/>
    <w:rsid w:val="00BB6F7C"/>
    <w:rsid w:val="00BB75E6"/>
    <w:rsid w:val="00BC09BF"/>
    <w:rsid w:val="00BC1D6E"/>
    <w:rsid w:val="00BC7E91"/>
    <w:rsid w:val="00BD1B51"/>
    <w:rsid w:val="00BD4089"/>
    <w:rsid w:val="00BD448D"/>
    <w:rsid w:val="00BD4765"/>
    <w:rsid w:val="00BE1C41"/>
    <w:rsid w:val="00BE4D70"/>
    <w:rsid w:val="00BF0354"/>
    <w:rsid w:val="00BF18C4"/>
    <w:rsid w:val="00C00A7F"/>
    <w:rsid w:val="00C06C5C"/>
    <w:rsid w:val="00C116CE"/>
    <w:rsid w:val="00C123AC"/>
    <w:rsid w:val="00C16BA2"/>
    <w:rsid w:val="00C1791E"/>
    <w:rsid w:val="00C21946"/>
    <w:rsid w:val="00C21CE5"/>
    <w:rsid w:val="00C26433"/>
    <w:rsid w:val="00C2699D"/>
    <w:rsid w:val="00C27BD3"/>
    <w:rsid w:val="00C30D29"/>
    <w:rsid w:val="00C318BA"/>
    <w:rsid w:val="00C346DB"/>
    <w:rsid w:val="00C37867"/>
    <w:rsid w:val="00C42B44"/>
    <w:rsid w:val="00C443BA"/>
    <w:rsid w:val="00C531E3"/>
    <w:rsid w:val="00C646FC"/>
    <w:rsid w:val="00C64FF9"/>
    <w:rsid w:val="00C7144E"/>
    <w:rsid w:val="00C74546"/>
    <w:rsid w:val="00C77F16"/>
    <w:rsid w:val="00C811E0"/>
    <w:rsid w:val="00C81422"/>
    <w:rsid w:val="00C86AA8"/>
    <w:rsid w:val="00C92232"/>
    <w:rsid w:val="00C968FD"/>
    <w:rsid w:val="00CA2DB1"/>
    <w:rsid w:val="00CA323D"/>
    <w:rsid w:val="00CA3DD2"/>
    <w:rsid w:val="00CA4203"/>
    <w:rsid w:val="00CA4DC9"/>
    <w:rsid w:val="00CB1A49"/>
    <w:rsid w:val="00CB5A1C"/>
    <w:rsid w:val="00CB5C94"/>
    <w:rsid w:val="00CB5DE0"/>
    <w:rsid w:val="00CC006A"/>
    <w:rsid w:val="00CC2645"/>
    <w:rsid w:val="00CC2DD5"/>
    <w:rsid w:val="00CC35EE"/>
    <w:rsid w:val="00CC7207"/>
    <w:rsid w:val="00CE3384"/>
    <w:rsid w:val="00CE40E4"/>
    <w:rsid w:val="00CE7470"/>
    <w:rsid w:val="00CF11C1"/>
    <w:rsid w:val="00CF268D"/>
    <w:rsid w:val="00CF34A3"/>
    <w:rsid w:val="00CF40A6"/>
    <w:rsid w:val="00CF42BE"/>
    <w:rsid w:val="00CF58F4"/>
    <w:rsid w:val="00D04B47"/>
    <w:rsid w:val="00D13CD5"/>
    <w:rsid w:val="00D260C7"/>
    <w:rsid w:val="00D26F7B"/>
    <w:rsid w:val="00D27709"/>
    <w:rsid w:val="00D3408E"/>
    <w:rsid w:val="00D3622A"/>
    <w:rsid w:val="00D37EE2"/>
    <w:rsid w:val="00D42B7B"/>
    <w:rsid w:val="00D43A96"/>
    <w:rsid w:val="00D443C4"/>
    <w:rsid w:val="00D45757"/>
    <w:rsid w:val="00D472C2"/>
    <w:rsid w:val="00D4756F"/>
    <w:rsid w:val="00D50012"/>
    <w:rsid w:val="00D50E71"/>
    <w:rsid w:val="00D54B8F"/>
    <w:rsid w:val="00D70100"/>
    <w:rsid w:val="00D724F2"/>
    <w:rsid w:val="00D72D03"/>
    <w:rsid w:val="00D73B44"/>
    <w:rsid w:val="00D80B39"/>
    <w:rsid w:val="00D83630"/>
    <w:rsid w:val="00D83B84"/>
    <w:rsid w:val="00D84025"/>
    <w:rsid w:val="00D846B3"/>
    <w:rsid w:val="00D9225F"/>
    <w:rsid w:val="00D93AB4"/>
    <w:rsid w:val="00D979B3"/>
    <w:rsid w:val="00DA571D"/>
    <w:rsid w:val="00DA6873"/>
    <w:rsid w:val="00DA69A5"/>
    <w:rsid w:val="00DA77A9"/>
    <w:rsid w:val="00DA7931"/>
    <w:rsid w:val="00DB350A"/>
    <w:rsid w:val="00DB4B58"/>
    <w:rsid w:val="00DC16E1"/>
    <w:rsid w:val="00DC1C98"/>
    <w:rsid w:val="00DD148A"/>
    <w:rsid w:val="00DD16E9"/>
    <w:rsid w:val="00DD62AD"/>
    <w:rsid w:val="00DD6A4D"/>
    <w:rsid w:val="00DE1602"/>
    <w:rsid w:val="00DE1F93"/>
    <w:rsid w:val="00DE3A9E"/>
    <w:rsid w:val="00DE5CA8"/>
    <w:rsid w:val="00DE5F2E"/>
    <w:rsid w:val="00DF03B5"/>
    <w:rsid w:val="00DF316F"/>
    <w:rsid w:val="00E02ED2"/>
    <w:rsid w:val="00E04510"/>
    <w:rsid w:val="00E06CA3"/>
    <w:rsid w:val="00E16B7A"/>
    <w:rsid w:val="00E279E9"/>
    <w:rsid w:val="00E3116C"/>
    <w:rsid w:val="00E32779"/>
    <w:rsid w:val="00E40247"/>
    <w:rsid w:val="00E41407"/>
    <w:rsid w:val="00E4447A"/>
    <w:rsid w:val="00E447FF"/>
    <w:rsid w:val="00E4586C"/>
    <w:rsid w:val="00E45926"/>
    <w:rsid w:val="00E4695F"/>
    <w:rsid w:val="00E47916"/>
    <w:rsid w:val="00E613C4"/>
    <w:rsid w:val="00E6746A"/>
    <w:rsid w:val="00E705DB"/>
    <w:rsid w:val="00E71140"/>
    <w:rsid w:val="00E75E66"/>
    <w:rsid w:val="00E77954"/>
    <w:rsid w:val="00E818CF"/>
    <w:rsid w:val="00E81965"/>
    <w:rsid w:val="00E85788"/>
    <w:rsid w:val="00E867C8"/>
    <w:rsid w:val="00E87E6B"/>
    <w:rsid w:val="00E9125A"/>
    <w:rsid w:val="00E91E69"/>
    <w:rsid w:val="00E92A1F"/>
    <w:rsid w:val="00E93E3A"/>
    <w:rsid w:val="00E9422C"/>
    <w:rsid w:val="00E95B49"/>
    <w:rsid w:val="00E96348"/>
    <w:rsid w:val="00EA1B24"/>
    <w:rsid w:val="00EA1DE4"/>
    <w:rsid w:val="00EA1DEE"/>
    <w:rsid w:val="00EA2E46"/>
    <w:rsid w:val="00EA3D70"/>
    <w:rsid w:val="00EA42EF"/>
    <w:rsid w:val="00EA4B48"/>
    <w:rsid w:val="00EA55C7"/>
    <w:rsid w:val="00EB6CCA"/>
    <w:rsid w:val="00EC4914"/>
    <w:rsid w:val="00EC6645"/>
    <w:rsid w:val="00EC7E94"/>
    <w:rsid w:val="00ED0FD0"/>
    <w:rsid w:val="00ED3769"/>
    <w:rsid w:val="00ED4675"/>
    <w:rsid w:val="00ED7D83"/>
    <w:rsid w:val="00EE22E4"/>
    <w:rsid w:val="00EE5821"/>
    <w:rsid w:val="00EF0FC6"/>
    <w:rsid w:val="00EF5DB3"/>
    <w:rsid w:val="00F10FD9"/>
    <w:rsid w:val="00F1436F"/>
    <w:rsid w:val="00F3094F"/>
    <w:rsid w:val="00F318C0"/>
    <w:rsid w:val="00F31919"/>
    <w:rsid w:val="00F3564E"/>
    <w:rsid w:val="00F50854"/>
    <w:rsid w:val="00F577E0"/>
    <w:rsid w:val="00F612AD"/>
    <w:rsid w:val="00F616EC"/>
    <w:rsid w:val="00F6455F"/>
    <w:rsid w:val="00F662A5"/>
    <w:rsid w:val="00F7223F"/>
    <w:rsid w:val="00F771D4"/>
    <w:rsid w:val="00F8094C"/>
    <w:rsid w:val="00F82DF2"/>
    <w:rsid w:val="00F953A4"/>
    <w:rsid w:val="00F968C0"/>
    <w:rsid w:val="00FA1DC8"/>
    <w:rsid w:val="00FA46DF"/>
    <w:rsid w:val="00FA75A3"/>
    <w:rsid w:val="00FA77D5"/>
    <w:rsid w:val="00FB149E"/>
    <w:rsid w:val="00FB1F79"/>
    <w:rsid w:val="00FB21EA"/>
    <w:rsid w:val="00FB2495"/>
    <w:rsid w:val="00FB6CC1"/>
    <w:rsid w:val="00FB7924"/>
    <w:rsid w:val="00FC3891"/>
    <w:rsid w:val="00FC42B3"/>
    <w:rsid w:val="00FC4EA9"/>
    <w:rsid w:val="00FD244F"/>
    <w:rsid w:val="00FD3305"/>
    <w:rsid w:val="00FD3CF4"/>
    <w:rsid w:val="00FD4234"/>
    <w:rsid w:val="00FD45A4"/>
    <w:rsid w:val="00FD7C43"/>
    <w:rsid w:val="00FE0948"/>
    <w:rsid w:val="00FF3A47"/>
    <w:rsid w:val="00FF4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7"/>
      </o:rules>
    </o:shapelayout>
  </w:shapeDefaults>
  <w:decimalSymbol w:val="."/>
  <w:listSeparator w:val=","/>
  <w14:docId w14:val="69E08B24"/>
  <w15:docId w15:val="{741A6958-E886-44E9-99A7-44A60AF9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8A4"/>
  </w:style>
  <w:style w:type="paragraph" w:styleId="Heading1">
    <w:name w:val="heading 1"/>
    <w:basedOn w:val="Normal"/>
    <w:next w:val="Normal"/>
    <w:link w:val="Heading1Char"/>
    <w:uiPriority w:val="9"/>
    <w:qFormat/>
    <w:rsid w:val="000F4F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00D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B41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83E"/>
    <w:pPr>
      <w:ind w:left="720"/>
      <w:contextualSpacing/>
    </w:pPr>
  </w:style>
  <w:style w:type="paragraph" w:styleId="NormalWeb">
    <w:name w:val="Normal (Web)"/>
    <w:basedOn w:val="Normal"/>
    <w:uiPriority w:val="99"/>
    <w:unhideWhenUsed/>
    <w:rsid w:val="00DD148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DD148A"/>
    <w:rPr>
      <w:b/>
      <w:bCs/>
    </w:rPr>
  </w:style>
  <w:style w:type="paragraph" w:styleId="Header">
    <w:name w:val="header"/>
    <w:basedOn w:val="Normal"/>
    <w:link w:val="HeaderChar"/>
    <w:uiPriority w:val="99"/>
    <w:unhideWhenUsed/>
    <w:rsid w:val="009C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4D8"/>
  </w:style>
  <w:style w:type="paragraph" w:styleId="Footer">
    <w:name w:val="footer"/>
    <w:basedOn w:val="Normal"/>
    <w:link w:val="FooterChar"/>
    <w:uiPriority w:val="99"/>
    <w:unhideWhenUsed/>
    <w:rsid w:val="009C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4D8"/>
  </w:style>
  <w:style w:type="character" w:styleId="Hyperlink">
    <w:name w:val="Hyperlink"/>
    <w:basedOn w:val="DefaultParagraphFont"/>
    <w:uiPriority w:val="99"/>
    <w:unhideWhenUsed/>
    <w:rsid w:val="00C1791E"/>
    <w:rPr>
      <w:color w:val="0563C1" w:themeColor="hyperlink"/>
      <w:u w:val="single"/>
    </w:rPr>
  </w:style>
  <w:style w:type="character" w:customStyle="1" w:styleId="UnresolvedMention1">
    <w:name w:val="Unresolved Mention1"/>
    <w:basedOn w:val="DefaultParagraphFont"/>
    <w:uiPriority w:val="99"/>
    <w:semiHidden/>
    <w:unhideWhenUsed/>
    <w:rsid w:val="00C74546"/>
    <w:rPr>
      <w:color w:val="605E5C"/>
      <w:shd w:val="clear" w:color="auto" w:fill="E1DFDD"/>
    </w:rPr>
  </w:style>
  <w:style w:type="paragraph" w:styleId="Revision">
    <w:name w:val="Revision"/>
    <w:hidden/>
    <w:uiPriority w:val="99"/>
    <w:semiHidden/>
    <w:rsid w:val="0087373C"/>
    <w:pPr>
      <w:spacing w:after="0" w:line="240" w:lineRule="auto"/>
    </w:pPr>
  </w:style>
  <w:style w:type="character" w:styleId="CommentReference">
    <w:name w:val="annotation reference"/>
    <w:basedOn w:val="DefaultParagraphFont"/>
    <w:uiPriority w:val="99"/>
    <w:semiHidden/>
    <w:unhideWhenUsed/>
    <w:rsid w:val="008318A1"/>
    <w:rPr>
      <w:sz w:val="16"/>
      <w:szCs w:val="16"/>
    </w:rPr>
  </w:style>
  <w:style w:type="paragraph" w:styleId="CommentText">
    <w:name w:val="annotation text"/>
    <w:basedOn w:val="Normal"/>
    <w:link w:val="CommentTextChar"/>
    <w:uiPriority w:val="99"/>
    <w:semiHidden/>
    <w:unhideWhenUsed/>
    <w:rsid w:val="008318A1"/>
    <w:pPr>
      <w:spacing w:line="240" w:lineRule="auto"/>
    </w:pPr>
    <w:rPr>
      <w:sz w:val="20"/>
      <w:szCs w:val="20"/>
    </w:rPr>
  </w:style>
  <w:style w:type="character" w:customStyle="1" w:styleId="CommentTextChar">
    <w:name w:val="Comment Text Char"/>
    <w:basedOn w:val="DefaultParagraphFont"/>
    <w:link w:val="CommentText"/>
    <w:uiPriority w:val="99"/>
    <w:semiHidden/>
    <w:rsid w:val="008318A1"/>
    <w:rPr>
      <w:sz w:val="20"/>
      <w:szCs w:val="20"/>
    </w:rPr>
  </w:style>
  <w:style w:type="paragraph" w:styleId="CommentSubject">
    <w:name w:val="annotation subject"/>
    <w:basedOn w:val="CommentText"/>
    <w:next w:val="CommentText"/>
    <w:link w:val="CommentSubjectChar"/>
    <w:uiPriority w:val="99"/>
    <w:semiHidden/>
    <w:unhideWhenUsed/>
    <w:rsid w:val="008318A1"/>
    <w:rPr>
      <w:b/>
      <w:bCs/>
    </w:rPr>
  </w:style>
  <w:style w:type="character" w:customStyle="1" w:styleId="CommentSubjectChar">
    <w:name w:val="Comment Subject Char"/>
    <w:basedOn w:val="CommentTextChar"/>
    <w:link w:val="CommentSubject"/>
    <w:uiPriority w:val="99"/>
    <w:semiHidden/>
    <w:rsid w:val="008318A1"/>
    <w:rPr>
      <w:b/>
      <w:bCs/>
      <w:sz w:val="20"/>
      <w:szCs w:val="20"/>
    </w:rPr>
  </w:style>
  <w:style w:type="character" w:customStyle="1" w:styleId="Heading1Char">
    <w:name w:val="Heading 1 Char"/>
    <w:basedOn w:val="DefaultParagraphFont"/>
    <w:link w:val="Heading1"/>
    <w:uiPriority w:val="9"/>
    <w:rsid w:val="000F4F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00DF2"/>
    <w:rPr>
      <w:rFonts w:asciiTheme="majorHAnsi" w:eastAsiaTheme="majorEastAsia" w:hAnsiTheme="majorHAnsi" w:cstheme="majorBidi"/>
      <w:color w:val="2F5496" w:themeColor="accent1" w:themeShade="BF"/>
      <w:sz w:val="26"/>
      <w:szCs w:val="26"/>
    </w:rPr>
  </w:style>
  <w:style w:type="character" w:styleId="LineNumber">
    <w:name w:val="line number"/>
    <w:basedOn w:val="DefaultParagraphFont"/>
    <w:uiPriority w:val="99"/>
    <w:semiHidden/>
    <w:unhideWhenUsed/>
    <w:rsid w:val="00BC7E91"/>
  </w:style>
  <w:style w:type="paragraph" w:styleId="BalloonText">
    <w:name w:val="Balloon Text"/>
    <w:basedOn w:val="Normal"/>
    <w:link w:val="BalloonTextChar"/>
    <w:uiPriority w:val="99"/>
    <w:semiHidden/>
    <w:unhideWhenUsed/>
    <w:rsid w:val="00514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BAC"/>
    <w:rPr>
      <w:rFonts w:ascii="Tahoma" w:hAnsi="Tahoma" w:cs="Tahoma"/>
      <w:sz w:val="16"/>
      <w:szCs w:val="16"/>
    </w:rPr>
  </w:style>
  <w:style w:type="character" w:styleId="UnresolvedMention">
    <w:name w:val="Unresolved Mention"/>
    <w:basedOn w:val="DefaultParagraphFont"/>
    <w:uiPriority w:val="99"/>
    <w:semiHidden/>
    <w:unhideWhenUsed/>
    <w:rsid w:val="005756D4"/>
    <w:rPr>
      <w:color w:val="605E5C"/>
      <w:shd w:val="clear" w:color="auto" w:fill="E1DFDD"/>
    </w:rPr>
  </w:style>
  <w:style w:type="character" w:customStyle="1" w:styleId="Heading3Char">
    <w:name w:val="Heading 3 Char"/>
    <w:basedOn w:val="DefaultParagraphFont"/>
    <w:link w:val="Heading3"/>
    <w:uiPriority w:val="9"/>
    <w:semiHidden/>
    <w:rsid w:val="007B416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364565">
      <w:bodyDiv w:val="1"/>
      <w:marLeft w:val="0"/>
      <w:marRight w:val="0"/>
      <w:marTop w:val="0"/>
      <w:marBottom w:val="0"/>
      <w:divBdr>
        <w:top w:val="none" w:sz="0" w:space="0" w:color="auto"/>
        <w:left w:val="none" w:sz="0" w:space="0" w:color="auto"/>
        <w:bottom w:val="none" w:sz="0" w:space="0" w:color="auto"/>
        <w:right w:val="none" w:sz="0" w:space="0" w:color="auto"/>
      </w:divBdr>
    </w:div>
    <w:div w:id="481122061">
      <w:bodyDiv w:val="1"/>
      <w:marLeft w:val="0"/>
      <w:marRight w:val="0"/>
      <w:marTop w:val="0"/>
      <w:marBottom w:val="0"/>
      <w:divBdr>
        <w:top w:val="none" w:sz="0" w:space="0" w:color="auto"/>
        <w:left w:val="none" w:sz="0" w:space="0" w:color="auto"/>
        <w:bottom w:val="none" w:sz="0" w:space="0" w:color="auto"/>
        <w:right w:val="none" w:sz="0" w:space="0" w:color="auto"/>
      </w:divBdr>
    </w:div>
    <w:div w:id="522284671">
      <w:bodyDiv w:val="1"/>
      <w:marLeft w:val="0"/>
      <w:marRight w:val="0"/>
      <w:marTop w:val="0"/>
      <w:marBottom w:val="0"/>
      <w:divBdr>
        <w:top w:val="none" w:sz="0" w:space="0" w:color="auto"/>
        <w:left w:val="none" w:sz="0" w:space="0" w:color="auto"/>
        <w:bottom w:val="none" w:sz="0" w:space="0" w:color="auto"/>
        <w:right w:val="none" w:sz="0" w:space="0" w:color="auto"/>
      </w:divBdr>
    </w:div>
    <w:div w:id="568928704">
      <w:bodyDiv w:val="1"/>
      <w:marLeft w:val="0"/>
      <w:marRight w:val="0"/>
      <w:marTop w:val="0"/>
      <w:marBottom w:val="0"/>
      <w:divBdr>
        <w:top w:val="none" w:sz="0" w:space="0" w:color="auto"/>
        <w:left w:val="none" w:sz="0" w:space="0" w:color="auto"/>
        <w:bottom w:val="none" w:sz="0" w:space="0" w:color="auto"/>
        <w:right w:val="none" w:sz="0" w:space="0" w:color="auto"/>
      </w:divBdr>
    </w:div>
    <w:div w:id="1048796327">
      <w:bodyDiv w:val="1"/>
      <w:marLeft w:val="0"/>
      <w:marRight w:val="0"/>
      <w:marTop w:val="0"/>
      <w:marBottom w:val="0"/>
      <w:divBdr>
        <w:top w:val="none" w:sz="0" w:space="0" w:color="auto"/>
        <w:left w:val="none" w:sz="0" w:space="0" w:color="auto"/>
        <w:bottom w:val="none" w:sz="0" w:space="0" w:color="auto"/>
        <w:right w:val="none" w:sz="0" w:space="0" w:color="auto"/>
      </w:divBdr>
    </w:div>
    <w:div w:id="1062020690">
      <w:bodyDiv w:val="1"/>
      <w:marLeft w:val="0"/>
      <w:marRight w:val="0"/>
      <w:marTop w:val="0"/>
      <w:marBottom w:val="0"/>
      <w:divBdr>
        <w:top w:val="none" w:sz="0" w:space="0" w:color="auto"/>
        <w:left w:val="none" w:sz="0" w:space="0" w:color="auto"/>
        <w:bottom w:val="none" w:sz="0" w:space="0" w:color="auto"/>
        <w:right w:val="none" w:sz="0" w:space="0" w:color="auto"/>
      </w:divBdr>
    </w:div>
    <w:div w:id="1229922629">
      <w:bodyDiv w:val="1"/>
      <w:marLeft w:val="0"/>
      <w:marRight w:val="0"/>
      <w:marTop w:val="0"/>
      <w:marBottom w:val="0"/>
      <w:divBdr>
        <w:top w:val="none" w:sz="0" w:space="0" w:color="auto"/>
        <w:left w:val="none" w:sz="0" w:space="0" w:color="auto"/>
        <w:bottom w:val="none" w:sz="0" w:space="0" w:color="auto"/>
        <w:right w:val="none" w:sz="0" w:space="0" w:color="auto"/>
      </w:divBdr>
    </w:div>
    <w:div w:id="1300261904">
      <w:bodyDiv w:val="1"/>
      <w:marLeft w:val="0"/>
      <w:marRight w:val="0"/>
      <w:marTop w:val="0"/>
      <w:marBottom w:val="0"/>
      <w:divBdr>
        <w:top w:val="none" w:sz="0" w:space="0" w:color="auto"/>
        <w:left w:val="none" w:sz="0" w:space="0" w:color="auto"/>
        <w:bottom w:val="none" w:sz="0" w:space="0" w:color="auto"/>
        <w:right w:val="none" w:sz="0" w:space="0" w:color="auto"/>
      </w:divBdr>
    </w:div>
    <w:div w:id="2001958331">
      <w:bodyDiv w:val="1"/>
      <w:marLeft w:val="0"/>
      <w:marRight w:val="0"/>
      <w:marTop w:val="0"/>
      <w:marBottom w:val="0"/>
      <w:divBdr>
        <w:top w:val="none" w:sz="0" w:space="0" w:color="auto"/>
        <w:left w:val="none" w:sz="0" w:space="0" w:color="auto"/>
        <w:bottom w:val="none" w:sz="0" w:space="0" w:color="auto"/>
        <w:right w:val="none" w:sz="0" w:space="0" w:color="auto"/>
      </w:divBdr>
    </w:div>
    <w:div w:id="204617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ea.blob.core.windows.net/assets/96d66a8b-d502-476b-ba94-54ffda84cf72/Renewables_2023.pdf" TargetMode="External"/><Relationship Id="rId21" Type="http://schemas.openxmlformats.org/officeDocument/2006/relationships/hyperlink" Target="https://www.energyinst.org/statistical-review/resources-and-data-downloads" TargetMode="External"/><Relationship Id="rId34" Type="http://schemas.openxmlformats.org/officeDocument/2006/relationships/hyperlink" Target="https://doi.org/10.3389/fmech.2024.1357087" TargetMode="External"/><Relationship Id="rId42" Type="http://schemas.openxmlformats.org/officeDocument/2006/relationships/hyperlink" Target="https://www.niti.gov.in/sites/default/files/2022-12/CCUS-Report.pdf" TargetMode="External"/><Relationship Id="rId47" Type="http://schemas.openxmlformats.org/officeDocument/2006/relationships/hyperlink" Target="https://www.pib.gov.in/PressReleaseIframePage.aspx?PRID=1847812&amp;utm" TargetMode="External"/><Relationship Id="rId50" Type="http://schemas.openxmlformats.org/officeDocument/2006/relationships/hyperlink" Target="https://www.pib.gov.in/PressReleasePage.aspx?PRID=2147982&amp;utm" TargetMode="External"/><Relationship Id="rId55" Type="http://schemas.openxmlformats.org/officeDocument/2006/relationships/hyperlink" Target="https://data.worldbank.org/indicator/EG.USE.COMM.FO.ZS?locations=IN"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step.in/publications-details.php?id=2282" TargetMode="External"/><Relationship Id="rId29" Type="http://schemas.openxmlformats.org/officeDocument/2006/relationships/hyperlink" Target="https://www.ipcc.ch/site/assets/uploads/sites/2/2022/06/SR15_Full_Report_HR.pdf" TargetMode="External"/><Relationship Id="rId11" Type="http://schemas.openxmlformats.org/officeDocument/2006/relationships/chart" Target="charts/chart3.xml"/><Relationship Id="rId24" Type="http://schemas.openxmlformats.org/officeDocument/2006/relationships/hyperlink" Target="https://www.nrel.gov/docs/fy19osti72798.pdf" TargetMode="External"/><Relationship Id="rId32" Type="http://schemas.openxmlformats.org/officeDocument/2006/relationships/hyperlink" Target="https://doi.org/10.1186/s13705-019-0232-1" TargetMode="External"/><Relationship Id="rId37" Type="http://schemas.openxmlformats.org/officeDocument/2006/relationships/hyperlink" Target="https://doi.org/10.1007/978-981-16-6893-7_56" TargetMode="External"/><Relationship Id="rId40" Type="http://schemas.openxmlformats.org/officeDocument/2006/relationships/hyperlink" Target="https://mnre.gov.in/en/national-green-hydrogen-mission/?utm" TargetMode="External"/><Relationship Id="rId45" Type="http://schemas.openxmlformats.org/officeDocument/2006/relationships/hyperlink" Target="https://ourworldindata.org/grapher/per-capita-energy-use?time=latest&amp;mapSelect=~IND" TargetMode="External"/><Relationship Id="rId53" Type="http://schemas.openxmlformats.org/officeDocument/2006/relationships/hyperlink" Target="https://doi.org/10.1017/9781009157896.013" TargetMode="External"/><Relationship Id="rId58" Type="http://schemas.openxmlformats.org/officeDocument/2006/relationships/hyperlink" Target="https://www.sciencedirect.com/science/article/pii/S0301420719303174"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ourworldindata.org/nuclear-energy" TargetMode="External"/><Relationship Id="rId14" Type="http://schemas.openxmlformats.org/officeDocument/2006/relationships/chart" Target="charts/chart6.xml"/><Relationship Id="rId22" Type="http://schemas.openxmlformats.org/officeDocument/2006/relationships/hyperlink" Target="https://ourworldindata.org/renewable-energy" TargetMode="External"/><Relationship Id="rId27" Type="http://schemas.openxmlformats.org/officeDocument/2006/relationships/hyperlink" Target="https://www.iea.org/data-and-statistics/data-product/emissions-factors-2024-available-september-2024" TargetMode="External"/><Relationship Id="rId30" Type="http://schemas.openxmlformats.org/officeDocument/2006/relationships/hyperlink" Target="https://www.ipcc.ch/2022/02/28/pr-wgii-ar6/" TargetMode="External"/><Relationship Id="rId35" Type="http://schemas.openxmlformats.org/officeDocument/2006/relationships/hyperlink" Target="https://doi.org/10.1016/j.rineng.2024.103248" TargetMode="External"/><Relationship Id="rId43" Type="http://schemas.openxmlformats.org/officeDocument/2006/relationships/hyperlink" Target="https://www.ncei.noaa.gov/access/monitoring/monthly-report/global/202313" TargetMode="External"/><Relationship Id="rId48" Type="http://schemas.openxmlformats.org/officeDocument/2006/relationships/hyperlink" Target="https://pib.gov.in/PressReleaseIframePage.aspx?PRID=1961797" TargetMode="External"/><Relationship Id="rId56" Type="http://schemas.openxmlformats.org/officeDocument/2006/relationships/hyperlink" Target="https://wmo.int/news/media-centre/greenhouse-gas-bulletin-another-year-another-record" TargetMode="External"/><Relationship Id="rId64"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static.pib.gov.in/WriteReadData%20/specificdocs/documents/2021/dec/doc202112101.pdf" TargetMode="Externa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hyperlink" Target="https://www.tandfonline.com/doi/abs/10.1080/15567240701620499" TargetMode="External"/><Relationship Id="rId25" Type="http://schemas.openxmlformats.org/officeDocument/2006/relationships/hyperlink" Target="https://iea.blob.core.windows.net/assets/3c8fa115-35c4-4474-b237-1b00424c8844/CO2Emissionsin%202022.pdf" TargetMode="External"/><Relationship Id="rId33" Type="http://schemas.openxmlformats.org/officeDocument/2006/relationships/hyperlink" Target="https://doi.org/10.1016/j.treng.2024.100277" TargetMode="External"/><Relationship Id="rId38" Type="http://schemas.openxmlformats.org/officeDocument/2006/relationships/hyperlink" Target="https://mnre.gov.in/annual-reports-2021-22/" TargetMode="External"/><Relationship Id="rId46" Type="http://schemas.openxmlformats.org/officeDocument/2006/relationships/hyperlink" Target="https://doi.org/10.1109/ACCESS.2022.3226695" TargetMode="External"/><Relationship Id="rId59" Type="http://schemas.openxmlformats.org/officeDocument/2006/relationships/hyperlink" Target="https://doi.org/10.1109/ACCESS.2025.3579783" TargetMode="External"/><Relationship Id="rId67" Type="http://schemas.openxmlformats.org/officeDocument/2006/relationships/theme" Target="theme/theme1.xml"/><Relationship Id="rId20" Type="http://schemas.openxmlformats.org/officeDocument/2006/relationships/hyperlink" Target="https://www.energyinst.org/statistical-review/resources-and-data-downloads" TargetMode="External"/><Relationship Id="rId41" Type="http://schemas.openxmlformats.org/officeDocument/2006/relationships/hyperlink" Target="https://climate.nasa.gov/vital-signs/sea-level/?intent=121" TargetMode="External"/><Relationship Id="rId54" Type="http://schemas.openxmlformats.org/officeDocument/2006/relationships/hyperlink" Target="https://doi.org/10.58414/SCIENTIFICTEMPER.2024.15.2.38"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a.ox.ac.uk/objects/uuid:5b4a8a4e-bc45-48f3-ab42-bf8f29469be8/files/m3641c044c9ef3f6aab64358d9d2095b9" TargetMode="External"/><Relationship Id="rId23" Type="http://schemas.openxmlformats.org/officeDocument/2006/relationships/hyperlink" Target="https://doi.org/10.1016/j.ref.2024.100545" TargetMode="External"/><Relationship Id="rId28" Type="http://schemas.openxmlformats.org/officeDocument/2006/relationships/hyperlink" Target="https://www.iea.org/data-and-statistics/charts/total-energy-supply-for-g20-countries-by-energy-source-2022" TargetMode="External"/><Relationship Id="rId36" Type="http://schemas.openxmlformats.org/officeDocument/2006/relationships/hyperlink" Target="https://doi.org/10.1201/9781003459231" TargetMode="External"/><Relationship Id="rId49" Type="http://schemas.openxmlformats.org/officeDocument/2006/relationships/hyperlink" Target="https://www.pib.gov.in/PressNoteDetails.aspx?NoteId=154717&amp;ModuleId=3" TargetMode="External"/><Relationship Id="rId57" Type="http://schemas.openxmlformats.org/officeDocument/2006/relationships/hyperlink" Target="https://wmo.int/news/media-centre/climate-change-indicators-reached-record-levels-2023-wmo" TargetMode="External"/><Relationship Id="rId10" Type="http://schemas.openxmlformats.org/officeDocument/2006/relationships/chart" Target="charts/chart2.xml"/><Relationship Id="rId31" Type="http://schemas.openxmlformats.org/officeDocument/2006/relationships/hyperlink" Target="https://doi.org/10.1016/j.enpol.2009.11.044" TargetMode="External"/><Relationship Id="rId44" Type="http://schemas.openxmlformats.org/officeDocument/2006/relationships/hyperlink" Target="https://ourworldindata.org/fossil-fuels" TargetMode="External"/><Relationship Id="rId52" Type="http://schemas.openxmlformats.org/officeDocument/2006/relationships/hyperlink" Target="https://doi.org/10.1016/j.heliyon.2024%20.e26431"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https://www.eia.gov/todayinenergy/detail.php?id=53219" TargetMode="External"/><Relationship Id="rId39" Type="http://schemas.openxmlformats.org/officeDocument/2006/relationships/hyperlink" Target="https://mnre.gov.in/annual-reports-2022-2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Aryabhatta%20college\PAPER\krishna%20sir\Copy%20of%20paper%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D:\Aryabhatta%20college\PAPER\krishna%20sir\Renewable%20energy%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Project%20writing\Renewable%20energy%20data.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Aryabhatta%20college\PAPER\krishna%20sir\Renewable%20energy%20data.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1" Type="http://schemas.openxmlformats.org/officeDocument/2006/relationships/oleObject" Target="file:///E:\Project%20writing\Renewable%20energy%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Project%20writing\Renewable%20energy%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83092738407698"/>
          <c:y val="5.5555555555555552E-2"/>
          <c:w val="0.78316907261592306"/>
          <c:h val="0.69315543890347031"/>
        </c:manualLayout>
      </c:layout>
      <c:lineChart>
        <c:grouping val="standard"/>
        <c:varyColors val="0"/>
        <c:ser>
          <c:idx val="1"/>
          <c:order val="0"/>
          <c:tx>
            <c:strRef>
              <c:f>'Global Fossil fuel consumption'!$S$3</c:f>
              <c:strCache>
                <c:ptCount val="1"/>
                <c:pt idx="0">
                  <c:v>Oil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'Global Fossil fuel consumption'!$R$4:$R$15</c:f>
              <c:numCache>
                <c:formatCode>General</c:formatCode>
                <c:ptCount val="12"/>
                <c:pt idx="0">
                  <c:v>1950</c:v>
                </c:pt>
                <c:pt idx="1">
                  <c:v>1960</c:v>
                </c:pt>
                <c:pt idx="2">
                  <c:v>1970</c:v>
                </c:pt>
                <c:pt idx="3">
                  <c:v>1980</c:v>
                </c:pt>
                <c:pt idx="4">
                  <c:v>1990</c:v>
                </c:pt>
                <c:pt idx="5">
                  <c:v>2000</c:v>
                </c:pt>
                <c:pt idx="6">
                  <c:v>2010</c:v>
                </c:pt>
                <c:pt idx="7">
                  <c:v>2019</c:v>
                </c:pt>
                <c:pt idx="8">
                  <c:v>2020</c:v>
                </c:pt>
                <c:pt idx="9">
                  <c:v>2021</c:v>
                </c:pt>
                <c:pt idx="10">
                  <c:v>2022</c:v>
                </c:pt>
                <c:pt idx="11">
                  <c:v>2023</c:v>
                </c:pt>
              </c:numCache>
            </c:numRef>
          </c:cat>
          <c:val>
            <c:numRef>
              <c:f>'Global Fossil fuel consumption'!$S$4:$S$15</c:f>
              <c:numCache>
                <c:formatCode>#,##0</c:formatCode>
                <c:ptCount val="12"/>
                <c:pt idx="0">
                  <c:v>5444</c:v>
                </c:pt>
                <c:pt idx="1">
                  <c:v>11097</c:v>
                </c:pt>
                <c:pt idx="2">
                  <c:v>26685</c:v>
                </c:pt>
                <c:pt idx="3">
                  <c:v>35569</c:v>
                </c:pt>
                <c:pt idx="4">
                  <c:v>37907</c:v>
                </c:pt>
                <c:pt idx="5">
                  <c:v>43017</c:v>
                </c:pt>
                <c:pt idx="6">
                  <c:v>48193</c:v>
                </c:pt>
                <c:pt idx="7">
                  <c:v>53997</c:v>
                </c:pt>
                <c:pt idx="8">
                  <c:v>49101</c:v>
                </c:pt>
                <c:pt idx="9">
                  <c:v>51847</c:v>
                </c:pt>
                <c:pt idx="10">
                  <c:v>53562</c:v>
                </c:pt>
                <c:pt idx="11">
                  <c:v>54839</c:v>
                </c:pt>
              </c:numCache>
            </c:numRef>
          </c:val>
          <c:smooth val="0"/>
          <c:extLst>
            <c:ext xmlns:c16="http://schemas.microsoft.com/office/drawing/2014/chart" uri="{C3380CC4-5D6E-409C-BE32-E72D297353CC}">
              <c16:uniqueId val="{00000000-8F30-4974-8D26-1747891E0F4E}"/>
            </c:ext>
          </c:extLst>
        </c:ser>
        <c:ser>
          <c:idx val="2"/>
          <c:order val="1"/>
          <c:tx>
            <c:strRef>
              <c:f>'Global Fossil fuel consumption'!$T$3</c:f>
              <c:strCache>
                <c:ptCount val="1"/>
                <c:pt idx="0">
                  <c:v>Coal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'Global Fossil fuel consumption'!$R$4:$R$15</c:f>
              <c:numCache>
                <c:formatCode>General</c:formatCode>
                <c:ptCount val="12"/>
                <c:pt idx="0">
                  <c:v>1950</c:v>
                </c:pt>
                <c:pt idx="1">
                  <c:v>1960</c:v>
                </c:pt>
                <c:pt idx="2">
                  <c:v>1970</c:v>
                </c:pt>
                <c:pt idx="3">
                  <c:v>1980</c:v>
                </c:pt>
                <c:pt idx="4">
                  <c:v>1990</c:v>
                </c:pt>
                <c:pt idx="5">
                  <c:v>2000</c:v>
                </c:pt>
                <c:pt idx="6">
                  <c:v>2010</c:v>
                </c:pt>
                <c:pt idx="7">
                  <c:v>2019</c:v>
                </c:pt>
                <c:pt idx="8">
                  <c:v>2020</c:v>
                </c:pt>
                <c:pt idx="9">
                  <c:v>2021</c:v>
                </c:pt>
                <c:pt idx="10">
                  <c:v>2022</c:v>
                </c:pt>
                <c:pt idx="11">
                  <c:v>2023</c:v>
                </c:pt>
              </c:numCache>
            </c:numRef>
          </c:cat>
          <c:val>
            <c:numRef>
              <c:f>'Global Fossil fuel consumption'!$T$4:$T$15</c:f>
              <c:numCache>
                <c:formatCode>#,##0</c:formatCode>
                <c:ptCount val="12"/>
                <c:pt idx="0">
                  <c:v>12603</c:v>
                </c:pt>
                <c:pt idx="1">
                  <c:v>15442</c:v>
                </c:pt>
                <c:pt idx="2">
                  <c:v>17087</c:v>
                </c:pt>
                <c:pt idx="3">
                  <c:v>20878</c:v>
                </c:pt>
                <c:pt idx="4">
                  <c:v>25929</c:v>
                </c:pt>
                <c:pt idx="5">
                  <c:v>27456</c:v>
                </c:pt>
                <c:pt idx="6">
                  <c:v>42016</c:v>
                </c:pt>
                <c:pt idx="7">
                  <c:v>43628</c:v>
                </c:pt>
                <c:pt idx="8">
                  <c:v>42316</c:v>
                </c:pt>
                <c:pt idx="9">
                  <c:v>44642</c:v>
                </c:pt>
                <c:pt idx="10">
                  <c:v>44927</c:v>
                </c:pt>
                <c:pt idx="11">
                  <c:v>45319</c:v>
                </c:pt>
              </c:numCache>
            </c:numRef>
          </c:val>
          <c:smooth val="0"/>
          <c:extLst>
            <c:ext xmlns:c16="http://schemas.microsoft.com/office/drawing/2014/chart" uri="{C3380CC4-5D6E-409C-BE32-E72D297353CC}">
              <c16:uniqueId val="{00000001-8F30-4974-8D26-1747891E0F4E}"/>
            </c:ext>
          </c:extLst>
        </c:ser>
        <c:ser>
          <c:idx val="3"/>
          <c:order val="2"/>
          <c:tx>
            <c:strRef>
              <c:f>'Global Fossil fuel consumption'!$U$3</c:f>
              <c:strCache>
                <c:ptCount val="1"/>
                <c:pt idx="0">
                  <c:v>Gas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'Global Fossil fuel consumption'!$R$4:$R$15</c:f>
              <c:numCache>
                <c:formatCode>General</c:formatCode>
                <c:ptCount val="12"/>
                <c:pt idx="0">
                  <c:v>1950</c:v>
                </c:pt>
                <c:pt idx="1">
                  <c:v>1960</c:v>
                </c:pt>
                <c:pt idx="2">
                  <c:v>1970</c:v>
                </c:pt>
                <c:pt idx="3">
                  <c:v>1980</c:v>
                </c:pt>
                <c:pt idx="4">
                  <c:v>1990</c:v>
                </c:pt>
                <c:pt idx="5">
                  <c:v>2000</c:v>
                </c:pt>
                <c:pt idx="6">
                  <c:v>2010</c:v>
                </c:pt>
                <c:pt idx="7">
                  <c:v>2019</c:v>
                </c:pt>
                <c:pt idx="8">
                  <c:v>2020</c:v>
                </c:pt>
                <c:pt idx="9">
                  <c:v>2021</c:v>
                </c:pt>
                <c:pt idx="10">
                  <c:v>2022</c:v>
                </c:pt>
                <c:pt idx="11">
                  <c:v>2023</c:v>
                </c:pt>
              </c:numCache>
            </c:numRef>
          </c:cat>
          <c:val>
            <c:numRef>
              <c:f>'Global Fossil fuel consumption'!$U$4:$U$15</c:f>
              <c:numCache>
                <c:formatCode>#,##0</c:formatCode>
                <c:ptCount val="12"/>
                <c:pt idx="0">
                  <c:v>2092</c:v>
                </c:pt>
                <c:pt idx="1">
                  <c:v>4472</c:v>
                </c:pt>
                <c:pt idx="2">
                  <c:v>9615</c:v>
                </c:pt>
                <c:pt idx="3">
                  <c:v>14237</c:v>
                </c:pt>
                <c:pt idx="4">
                  <c:v>19481</c:v>
                </c:pt>
                <c:pt idx="5">
                  <c:v>23994</c:v>
                </c:pt>
                <c:pt idx="6">
                  <c:v>31593</c:v>
                </c:pt>
                <c:pt idx="7">
                  <c:v>39053</c:v>
                </c:pt>
                <c:pt idx="8">
                  <c:v>38704</c:v>
                </c:pt>
                <c:pt idx="9">
                  <c:v>40226</c:v>
                </c:pt>
                <c:pt idx="10">
                  <c:v>40060</c:v>
                </c:pt>
                <c:pt idx="11">
                  <c:v>40151</c:v>
                </c:pt>
              </c:numCache>
            </c:numRef>
          </c:val>
          <c:smooth val="0"/>
          <c:extLst>
            <c:ext xmlns:c16="http://schemas.microsoft.com/office/drawing/2014/chart" uri="{C3380CC4-5D6E-409C-BE32-E72D297353CC}">
              <c16:uniqueId val="{00000002-8F30-4974-8D26-1747891E0F4E}"/>
            </c:ext>
          </c:extLst>
        </c:ser>
        <c:dLbls>
          <c:showLegendKey val="0"/>
          <c:showVal val="0"/>
          <c:showCatName val="0"/>
          <c:showSerName val="0"/>
          <c:showPercent val="0"/>
          <c:showBubbleSize val="0"/>
        </c:dLbls>
        <c:marker val="1"/>
        <c:smooth val="0"/>
        <c:axId val="1619829984"/>
        <c:axId val="1619828064"/>
      </c:lineChart>
      <c:catAx>
        <c:axId val="16198299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t>Year</a:t>
                </a:r>
              </a:p>
            </c:rich>
          </c:tx>
          <c:layout>
            <c:manualLayout>
              <c:xMode val="edge"/>
              <c:yMode val="edge"/>
              <c:x val="0.54497090988626418"/>
              <c:y val="0.8458406240886555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19828064"/>
        <c:crosses val="autoZero"/>
        <c:auto val="1"/>
        <c:lblAlgn val="ctr"/>
        <c:lblOffset val="100"/>
        <c:noMultiLvlLbl val="0"/>
      </c:catAx>
      <c:valAx>
        <c:axId val="1619828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t>Consumption of fossil fuels (in Terawatt -hours)</a:t>
                </a:r>
              </a:p>
            </c:rich>
          </c:tx>
          <c:layout>
            <c:manualLayout>
              <c:xMode val="edge"/>
              <c:yMode val="edge"/>
              <c:x val="1.1111111111111112E-2"/>
              <c:y val="3.2407407407407406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19829984"/>
        <c:crosses val="autoZero"/>
        <c:crossBetween val="between"/>
        <c:majorUnit val="10000"/>
      </c:valAx>
      <c:spPr>
        <a:noFill/>
        <a:ln>
          <a:noFill/>
        </a:ln>
        <a:effectLst/>
      </c:spPr>
    </c:plotArea>
    <c:legend>
      <c:legendPos val="b"/>
      <c:layout>
        <c:manualLayout>
          <c:xMode val="edge"/>
          <c:yMode val="edge"/>
          <c:x val="0.372752624671916"/>
          <c:y val="0.92152996500437445"/>
          <c:w val="0.39338363954505684"/>
          <c:h val="7.38404053659959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89956729651412"/>
          <c:y val="6.1903074409880972E-2"/>
          <c:w val="0.82754506447271869"/>
          <c:h val="0.68094175253224853"/>
        </c:manualLayout>
      </c:layout>
      <c:lineChart>
        <c:grouping val="standard"/>
        <c:varyColors val="0"/>
        <c:ser>
          <c:idx val="1"/>
          <c:order val="0"/>
          <c:tx>
            <c:strRef>
              <c:f>'Co2 emission'!$D$2</c:f>
              <c:strCache>
                <c:ptCount val="1"/>
                <c:pt idx="0">
                  <c:v>World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lang="en-GB"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'Co2 emission'!$C$3:$C$14</c:f>
              <c:numCache>
                <c:formatCode>General</c:formatCode>
                <c:ptCount val="12"/>
                <c:pt idx="0">
                  <c:v>1950</c:v>
                </c:pt>
                <c:pt idx="1">
                  <c:v>1960</c:v>
                </c:pt>
                <c:pt idx="2">
                  <c:v>1970</c:v>
                </c:pt>
                <c:pt idx="3">
                  <c:v>1980</c:v>
                </c:pt>
                <c:pt idx="4">
                  <c:v>1990</c:v>
                </c:pt>
                <c:pt idx="5">
                  <c:v>2000</c:v>
                </c:pt>
                <c:pt idx="6">
                  <c:v>2010</c:v>
                </c:pt>
                <c:pt idx="7">
                  <c:v>2019</c:v>
                </c:pt>
                <c:pt idx="8">
                  <c:v>2020</c:v>
                </c:pt>
                <c:pt idx="9">
                  <c:v>2021</c:v>
                </c:pt>
                <c:pt idx="10">
                  <c:v>2022</c:v>
                </c:pt>
                <c:pt idx="11">
                  <c:v>2023</c:v>
                </c:pt>
              </c:numCache>
            </c:numRef>
          </c:cat>
          <c:val>
            <c:numRef>
              <c:f>'Co2 emission'!$D$3:$D$14</c:f>
              <c:numCache>
                <c:formatCode>0.0</c:formatCode>
                <c:ptCount val="12"/>
                <c:pt idx="0">
                  <c:v>5.9300000000000015</c:v>
                </c:pt>
                <c:pt idx="1">
                  <c:v>9.39</c:v>
                </c:pt>
                <c:pt idx="2">
                  <c:v>14.9</c:v>
                </c:pt>
                <c:pt idx="3">
                  <c:v>19.489999999999984</c:v>
                </c:pt>
                <c:pt idx="4">
                  <c:v>22.73</c:v>
                </c:pt>
                <c:pt idx="5">
                  <c:v>25.51</c:v>
                </c:pt>
                <c:pt idx="6">
                  <c:v>33.36</c:v>
                </c:pt>
                <c:pt idx="7">
                  <c:v>37.1</c:v>
                </c:pt>
                <c:pt idx="8">
                  <c:v>35.130000000000003</c:v>
                </c:pt>
                <c:pt idx="9">
                  <c:v>36.99</c:v>
                </c:pt>
                <c:pt idx="10">
                  <c:v>37.290000000000013</c:v>
                </c:pt>
                <c:pt idx="11">
                  <c:v>37.790000000000013</c:v>
                </c:pt>
              </c:numCache>
            </c:numRef>
          </c:val>
          <c:smooth val="0"/>
          <c:extLst>
            <c:ext xmlns:c16="http://schemas.microsoft.com/office/drawing/2014/chart" uri="{C3380CC4-5D6E-409C-BE32-E72D297353CC}">
              <c16:uniqueId val="{00000000-B42E-49A1-B569-5EE63AB078CE}"/>
            </c:ext>
          </c:extLst>
        </c:ser>
        <c:ser>
          <c:idx val="0"/>
          <c:order val="1"/>
          <c:tx>
            <c:strRef>
              <c:f>'Co2 emission'!$F$2</c:f>
              <c:strCache>
                <c:ptCount val="1"/>
                <c:pt idx="0">
                  <c:v>India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lang="en-GB"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'Co2 emission'!$F$3:$F$14</c:f>
              <c:numCache>
                <c:formatCode>0.0</c:formatCode>
                <c:ptCount val="12"/>
                <c:pt idx="0">
                  <c:v>6.1100000000000002E-2</c:v>
                </c:pt>
                <c:pt idx="1">
                  <c:v>0.11133</c:v>
                </c:pt>
                <c:pt idx="2">
                  <c:v>0.18170000000000006</c:v>
                </c:pt>
                <c:pt idx="3">
                  <c:v>0.29171000000000002</c:v>
                </c:pt>
                <c:pt idx="4">
                  <c:v>0.57800000000000018</c:v>
                </c:pt>
                <c:pt idx="5">
                  <c:v>0.98644000000000009</c:v>
                </c:pt>
                <c:pt idx="6">
                  <c:v>1.6800000000000004</c:v>
                </c:pt>
                <c:pt idx="7">
                  <c:v>2.61</c:v>
                </c:pt>
                <c:pt idx="8">
                  <c:v>2.42</c:v>
                </c:pt>
                <c:pt idx="9">
                  <c:v>2.67</c:v>
                </c:pt>
                <c:pt idx="10">
                  <c:v>2.8299999999999992</c:v>
                </c:pt>
                <c:pt idx="11">
                  <c:v>3.06</c:v>
                </c:pt>
              </c:numCache>
            </c:numRef>
          </c:val>
          <c:smooth val="0"/>
          <c:extLst>
            <c:ext xmlns:c16="http://schemas.microsoft.com/office/drawing/2014/chart" uri="{C3380CC4-5D6E-409C-BE32-E72D297353CC}">
              <c16:uniqueId val="{00000001-B42E-49A1-B569-5EE63AB078CE}"/>
            </c:ext>
          </c:extLst>
        </c:ser>
        <c:dLbls>
          <c:showLegendKey val="0"/>
          <c:showVal val="1"/>
          <c:showCatName val="0"/>
          <c:showSerName val="0"/>
          <c:showPercent val="0"/>
          <c:showBubbleSize val="0"/>
        </c:dLbls>
        <c:marker val="1"/>
        <c:smooth val="0"/>
        <c:axId val="102106624"/>
        <c:axId val="102108544"/>
      </c:lineChart>
      <c:catAx>
        <c:axId val="102106624"/>
        <c:scaling>
          <c:orientation val="minMax"/>
        </c:scaling>
        <c:delete val="0"/>
        <c:axPos val="b"/>
        <c:title>
          <c:tx>
            <c:rich>
              <a:bodyPr rot="0" spcFirstLastPara="1" vertOverflow="ellipsis" vert="horz" wrap="square" anchor="ctr" anchorCtr="1"/>
              <a:lstStyle/>
              <a:p>
                <a:pPr>
                  <a:defRPr lang="en-GB" sz="9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50" b="1"/>
                  <a:t>Year</a:t>
                </a:r>
              </a:p>
            </c:rich>
          </c:tx>
          <c:layout>
            <c:manualLayout>
              <c:xMode val="edge"/>
              <c:yMode val="edge"/>
              <c:x val="0.52166969797316809"/>
              <c:y val="0.8308648348417029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108544"/>
        <c:crosses val="autoZero"/>
        <c:auto val="1"/>
        <c:lblAlgn val="ctr"/>
        <c:lblOffset val="100"/>
        <c:noMultiLvlLbl val="0"/>
      </c:catAx>
      <c:valAx>
        <c:axId val="102108544"/>
        <c:scaling>
          <c:orientation val="minMax"/>
        </c:scaling>
        <c:delete val="0"/>
        <c:axPos val="l"/>
        <c:title>
          <c:tx>
            <c:rich>
              <a:bodyPr rot="-5400000" spcFirstLastPara="1" vertOverflow="ellipsis" vert="horz" wrap="square" anchor="ctr" anchorCtr="1"/>
              <a:lstStyle/>
              <a:p>
                <a:pPr>
                  <a:defRPr lang="en-GB" sz="9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50" b="1"/>
                  <a:t>Global CO</a:t>
                </a:r>
                <a:r>
                  <a:rPr lang="en-US" sz="950" b="1" baseline="-25000"/>
                  <a:t>2</a:t>
                </a:r>
                <a:r>
                  <a:rPr lang="en-US" sz="950" b="1"/>
                  <a:t> emission (in</a:t>
                </a:r>
                <a:r>
                  <a:rPr lang="en-US" sz="950" b="1" baseline="0"/>
                  <a:t> </a:t>
                </a:r>
                <a:r>
                  <a:rPr lang="en-US" sz="950" b="1"/>
                  <a:t>billion tonnes)</a:t>
                </a:r>
              </a:p>
            </c:rich>
          </c:tx>
          <c:layout>
            <c:manualLayout>
              <c:xMode val="edge"/>
              <c:yMode val="edge"/>
              <c:x val="1.6666582789895735E-2"/>
              <c:y val="3.2692275242333459E-2"/>
            </c:manualLayout>
          </c:layout>
          <c:overlay val="0"/>
          <c:spPr>
            <a:noFill/>
            <a:ln>
              <a:noFill/>
            </a:ln>
            <a:effectLst/>
          </c:spPr>
        </c:title>
        <c:numFmt formatCode="0.0"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106624"/>
        <c:crosses val="autoZero"/>
        <c:crossBetween val="between"/>
      </c:valAx>
      <c:spPr>
        <a:noFill/>
        <a:ln>
          <a:noFill/>
        </a:ln>
        <a:effectLst/>
      </c:spPr>
    </c:plotArea>
    <c:legend>
      <c:legendPos val="b"/>
      <c:layout>
        <c:manualLayout>
          <c:xMode val="edge"/>
          <c:yMode val="edge"/>
          <c:x val="0.39448003615424337"/>
          <c:y val="0.903142691686042"/>
          <c:w val="0.30307602959575086"/>
          <c:h val="9.6045066079887484E-2"/>
        </c:manualLayout>
      </c:layout>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85465128567994"/>
          <c:y val="4.9085229808121376E-2"/>
          <c:w val="0.805023144956171"/>
          <c:h val="0.76135653726015173"/>
        </c:manualLayout>
      </c:layout>
      <c:lineChart>
        <c:grouping val="standard"/>
        <c:varyColors val="0"/>
        <c:ser>
          <c:idx val="1"/>
          <c:order val="0"/>
          <c:tx>
            <c:strRef>
              <c:f>WREP!$B$4</c:f>
              <c:strCache>
                <c:ptCount val="1"/>
                <c:pt idx="0">
                  <c:v>TWH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1.3921113689095134E-2"/>
                  <c:y val="3.22580645161290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D8-4C4E-A43C-D7B2AD16FCDE}"/>
                </c:ext>
              </c:extLst>
            </c:dLbl>
            <c:dLbl>
              <c:idx val="1"/>
              <c:layout>
                <c:manualLayout>
                  <c:x val="-1.1600928074245983E-2"/>
                  <c:y val="3.9426523297491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D8-4C4E-A43C-D7B2AD16FCDE}"/>
                </c:ext>
              </c:extLst>
            </c:dLbl>
            <c:dLbl>
              <c:idx val="2"/>
              <c:layout>
                <c:manualLayout>
                  <c:x val="-9.2807424593967982E-3"/>
                  <c:y val="2.1505376344085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D8-4C4E-A43C-D7B2AD16FCDE}"/>
                </c:ext>
              </c:extLst>
            </c:dLbl>
            <c:dLbl>
              <c:idx val="3"/>
              <c:layout>
                <c:manualLayout>
                  <c:x val="0"/>
                  <c:y val="5.18806744487678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22-478F-BFF2-B66670B2CEF5}"/>
                </c:ext>
              </c:extLst>
            </c:dLbl>
            <c:dLbl>
              <c:idx val="6"/>
              <c:layout>
                <c:manualLayout>
                  <c:x val="-2.3201856148492737E-3"/>
                  <c:y val="2.50896057347669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D8-4C4E-A43C-D7B2AD16FCDE}"/>
                </c:ext>
              </c:extLst>
            </c:dLbl>
            <c:dLbl>
              <c:idx val="7"/>
              <c:layout>
                <c:manualLayout>
                  <c:x val="-2.3201856148493591E-3"/>
                  <c:y val="2.1505376344086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D8-4C4E-A43C-D7B2AD16FCDE}"/>
                </c:ext>
              </c:extLst>
            </c:dLbl>
            <c:dLbl>
              <c:idx val="8"/>
              <c:layout>
                <c:manualLayout>
                  <c:x val="-6.9605568445475653E-3"/>
                  <c:y val="2.1505376344086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1D8-4C4E-A43C-D7B2AD16FCDE}"/>
                </c:ext>
              </c:extLst>
            </c:dLbl>
            <c:dLbl>
              <c:idx val="9"/>
              <c:layout>
                <c:manualLayout>
                  <c:x val="0"/>
                  <c:y val="-4.66926070038910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22-478F-BFF2-B66670B2CEF5}"/>
                </c:ext>
              </c:extLst>
            </c:dLbl>
            <c:numFmt formatCode="#,##0" sourceLinked="0"/>
            <c:spPr>
              <a:noFill/>
              <a:ln>
                <a:noFill/>
              </a:ln>
              <a:effectLst/>
            </c:spPr>
            <c:txPr>
              <a:bodyPr rot="0" spcFirstLastPara="1" vertOverflow="ellipsis" vert="horz" wrap="square" anchor="ctr" anchorCtr="1"/>
              <a:lstStyle/>
              <a:p>
                <a:pPr>
                  <a:defRPr lang="en-GB"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WREP!$A$5:$A$14</c:f>
              <c:numCache>
                <c:formatCode>General</c:formatCode>
                <c:ptCount val="10"/>
                <c:pt idx="0">
                  <c:v>1990</c:v>
                </c:pt>
                <c:pt idx="1">
                  <c:v>1995</c:v>
                </c:pt>
                <c:pt idx="2">
                  <c:v>2000</c:v>
                </c:pt>
                <c:pt idx="3">
                  <c:v>2005</c:v>
                </c:pt>
                <c:pt idx="4">
                  <c:v>2010</c:v>
                </c:pt>
                <c:pt idx="5">
                  <c:v>2015</c:v>
                </c:pt>
                <c:pt idx="6">
                  <c:v>2020</c:v>
                </c:pt>
                <c:pt idx="7">
                  <c:v>2021</c:v>
                </c:pt>
                <c:pt idx="8">
                  <c:v>2022</c:v>
                </c:pt>
                <c:pt idx="9">
                  <c:v>2023</c:v>
                </c:pt>
              </c:numCache>
            </c:numRef>
          </c:cat>
          <c:val>
            <c:numRef>
              <c:f>WREP!$B$5:$B$14</c:f>
              <c:numCache>
                <c:formatCode>General</c:formatCode>
                <c:ptCount val="10"/>
                <c:pt idx="0">
                  <c:v>2279.86</c:v>
                </c:pt>
                <c:pt idx="1">
                  <c:v>2638.94</c:v>
                </c:pt>
                <c:pt idx="2">
                  <c:v>2863.9900000000002</c:v>
                </c:pt>
                <c:pt idx="3">
                  <c:v>3275.51</c:v>
                </c:pt>
                <c:pt idx="4">
                  <c:v>4189.8600000000024</c:v>
                </c:pt>
                <c:pt idx="5">
                  <c:v>5512.6200000000017</c:v>
                </c:pt>
                <c:pt idx="6">
                  <c:v>7511.88</c:v>
                </c:pt>
                <c:pt idx="7">
                  <c:v>7956.25</c:v>
                </c:pt>
                <c:pt idx="8">
                  <c:v>8530.11</c:v>
                </c:pt>
                <c:pt idx="9">
                  <c:v>8988.39</c:v>
                </c:pt>
              </c:numCache>
            </c:numRef>
          </c:val>
          <c:smooth val="0"/>
          <c:extLst>
            <c:ext xmlns:c16="http://schemas.microsoft.com/office/drawing/2014/chart" uri="{C3380CC4-5D6E-409C-BE32-E72D297353CC}">
              <c16:uniqueId val="{00000006-71D8-4C4E-A43C-D7B2AD16FCDE}"/>
            </c:ext>
          </c:extLst>
        </c:ser>
        <c:dLbls>
          <c:showLegendKey val="0"/>
          <c:showVal val="0"/>
          <c:showCatName val="0"/>
          <c:showSerName val="0"/>
          <c:showPercent val="0"/>
          <c:showBubbleSize val="0"/>
        </c:dLbls>
        <c:marker val="1"/>
        <c:smooth val="0"/>
        <c:axId val="102145408"/>
        <c:axId val="102147584"/>
      </c:lineChart>
      <c:catAx>
        <c:axId val="102145408"/>
        <c:scaling>
          <c:orientation val="minMax"/>
        </c:scaling>
        <c:delete val="0"/>
        <c:axPos val="b"/>
        <c:title>
          <c:tx>
            <c:rich>
              <a:bodyPr rot="0" spcFirstLastPara="1" vertOverflow="ellipsis" vert="horz" wrap="square" anchor="ctr" anchorCtr="1"/>
              <a:lstStyle/>
              <a:p>
                <a:pPr>
                  <a:defRPr lang="en-GB" sz="9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50" b="1"/>
                  <a:t>Year</a:t>
                </a:r>
              </a:p>
            </c:rich>
          </c:tx>
          <c:layout>
            <c:manualLayout>
              <c:xMode val="edge"/>
              <c:yMode val="edge"/>
              <c:x val="0.5403583819566975"/>
              <c:y val="0.9122196572817954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147584"/>
        <c:crosses val="autoZero"/>
        <c:auto val="1"/>
        <c:lblAlgn val="ctr"/>
        <c:lblOffset val="100"/>
        <c:noMultiLvlLbl val="0"/>
      </c:catAx>
      <c:valAx>
        <c:axId val="102147584"/>
        <c:scaling>
          <c:orientation val="minMax"/>
        </c:scaling>
        <c:delete val="0"/>
        <c:axPos val="l"/>
        <c:title>
          <c:tx>
            <c:rich>
              <a:bodyPr rot="-5400000" spcFirstLastPara="1" vertOverflow="ellipsis" vert="horz" wrap="square" anchor="ctr" anchorCtr="1"/>
              <a:lstStyle/>
              <a:p>
                <a:pPr algn="ctr" rtl="0">
                  <a:defRPr lang="en-GB" sz="9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50" b="1"/>
                  <a:t>World renewable energy</a:t>
                </a:r>
                <a:r>
                  <a:rPr lang="en-US" sz="950" b="1" baseline="0"/>
                  <a:t> </a:t>
                </a:r>
                <a:r>
                  <a:rPr lang="en-US" sz="950" b="1"/>
                  <a:t>production (in Terawatt-hours)</a:t>
                </a:r>
              </a:p>
            </c:rich>
          </c:tx>
          <c:layout>
            <c:manualLayout>
              <c:xMode val="edge"/>
              <c:yMode val="edge"/>
              <c:x val="1.5339383868081299E-2"/>
              <c:y val="2.666624503262394E-2"/>
            </c:manualLayout>
          </c:layout>
          <c:overlay val="0"/>
          <c:spPr>
            <a:noFill/>
            <a:ln>
              <a:noFill/>
            </a:ln>
            <a:effectLst/>
          </c:spPr>
        </c:title>
        <c:numFmt formatCode="General"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145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4619542693546704E-2"/>
          <c:y val="8.4976284492628326E-2"/>
          <c:w val="0.90672458638759434"/>
          <c:h val="0.75763452417112553"/>
        </c:manualLayout>
      </c:layout>
      <c:pie3DChart>
        <c:varyColors val="1"/>
        <c:ser>
          <c:idx val="0"/>
          <c:order val="0"/>
          <c:dPt>
            <c:idx val="0"/>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FF22-417A-82F6-548C762D7D41}"/>
              </c:ext>
            </c:extLst>
          </c:dPt>
          <c:dPt>
            <c:idx val="1"/>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FF22-417A-82F6-548C762D7D41}"/>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FF22-417A-82F6-548C762D7D41}"/>
              </c:ext>
            </c:extLst>
          </c:dPt>
          <c:dPt>
            <c:idx val="3"/>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FF22-417A-82F6-548C762D7D41}"/>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Sheet1!$D$5:$D$8</c:f>
              <c:strCache>
                <c:ptCount val="4"/>
                <c:pt idx="0">
                  <c:v>WIND</c:v>
                </c:pt>
                <c:pt idx="1">
                  <c:v>SOLAR</c:v>
                </c:pt>
                <c:pt idx="2">
                  <c:v>HYDRO</c:v>
                </c:pt>
                <c:pt idx="3">
                  <c:v>OTHERS</c:v>
                </c:pt>
              </c:strCache>
            </c:strRef>
          </c:cat>
          <c:val>
            <c:numRef>
              <c:f>Sheet1!$E$5:$E$8</c:f>
              <c:numCache>
                <c:formatCode>General</c:formatCode>
                <c:ptCount val="4"/>
                <c:pt idx="0">
                  <c:v>2325.31</c:v>
                </c:pt>
                <c:pt idx="1">
                  <c:v>1641.58</c:v>
                </c:pt>
                <c:pt idx="2">
                  <c:v>4240</c:v>
                </c:pt>
                <c:pt idx="3">
                  <c:v>781.5</c:v>
                </c:pt>
              </c:numCache>
            </c:numRef>
          </c:val>
          <c:extLst>
            <c:ext xmlns:c16="http://schemas.microsoft.com/office/drawing/2014/chart" uri="{C3380CC4-5D6E-409C-BE32-E72D297353CC}">
              <c16:uniqueId val="{00000008-FF22-417A-82F6-548C762D7D41}"/>
            </c:ext>
          </c:extLst>
        </c:ser>
        <c:dLbls>
          <c:showLegendKey val="0"/>
          <c:showVal val="0"/>
          <c:showCatName val="0"/>
          <c:showSerName val="0"/>
          <c:showPercent val="1"/>
          <c:showBubbleSize val="0"/>
          <c:showLeaderLines val="1"/>
        </c:dLbls>
      </c:pie3DChart>
      <c:spPr>
        <a:noFill/>
        <a:ln>
          <a:noFill/>
        </a:ln>
        <a:effectLst/>
      </c:spPr>
    </c:plotArea>
    <c:legend>
      <c:legendPos val="t"/>
      <c:layout>
        <c:manualLayout>
          <c:xMode val="edge"/>
          <c:yMode val="edge"/>
          <c:x val="0.18500049580094735"/>
          <c:y val="0.88194397065351993"/>
          <c:w val="0.68234923201704534"/>
          <c:h val="0.1001490689034790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48366768291765"/>
          <c:y val="5.9370357889867477E-2"/>
          <c:w val="0.82780031826201972"/>
          <c:h val="0.68422425292558886"/>
        </c:manualLayout>
      </c:layout>
      <c:barChart>
        <c:barDir val="col"/>
        <c:grouping val="stacked"/>
        <c:varyColors val="0"/>
        <c:ser>
          <c:idx val="0"/>
          <c:order val="0"/>
          <c:tx>
            <c:strRef>
              <c:f>Sheet2!$C$4</c:f>
              <c:strCache>
                <c:ptCount val="1"/>
                <c:pt idx="0">
                  <c:v>Solar</c:v>
                </c:pt>
              </c:strCache>
            </c:strRef>
          </c:tx>
          <c:spPr>
            <a:solidFill>
              <a:srgbClr val="FFC000"/>
            </a:solidFill>
            <a:ln>
              <a:noFill/>
            </a:ln>
            <a:effectLst/>
          </c:spPr>
          <c:invertIfNegative val="0"/>
          <c:cat>
            <c:numRef>
              <c:f>Sheet2!$D$3:$K$3</c:f>
              <c:numCache>
                <c:formatCode>General</c:formatCode>
                <c:ptCount val="8"/>
                <c:pt idx="0">
                  <c:v>2016</c:v>
                </c:pt>
                <c:pt idx="1">
                  <c:v>2017</c:v>
                </c:pt>
                <c:pt idx="2">
                  <c:v>2018</c:v>
                </c:pt>
                <c:pt idx="3">
                  <c:v>2019</c:v>
                </c:pt>
                <c:pt idx="4">
                  <c:v>2020</c:v>
                </c:pt>
                <c:pt idx="5">
                  <c:v>2021</c:v>
                </c:pt>
                <c:pt idx="6">
                  <c:v>2022</c:v>
                </c:pt>
                <c:pt idx="7">
                  <c:v>2023</c:v>
                </c:pt>
              </c:numCache>
            </c:numRef>
          </c:cat>
          <c:val>
            <c:numRef>
              <c:f>Sheet2!$D$4:$K$4</c:f>
              <c:numCache>
                <c:formatCode>General</c:formatCode>
                <c:ptCount val="8"/>
                <c:pt idx="0">
                  <c:v>83.3</c:v>
                </c:pt>
                <c:pt idx="1">
                  <c:v>99.8</c:v>
                </c:pt>
                <c:pt idx="2">
                  <c:v>101.7</c:v>
                </c:pt>
                <c:pt idx="3">
                  <c:v>117</c:v>
                </c:pt>
                <c:pt idx="4">
                  <c:v>151.19999999999999</c:v>
                </c:pt>
                <c:pt idx="5">
                  <c:v>170.5</c:v>
                </c:pt>
                <c:pt idx="6">
                  <c:v>228.4</c:v>
                </c:pt>
                <c:pt idx="7">
                  <c:v>374.9</c:v>
                </c:pt>
              </c:numCache>
            </c:numRef>
          </c:val>
          <c:extLst>
            <c:ext xmlns:c16="http://schemas.microsoft.com/office/drawing/2014/chart" uri="{C3380CC4-5D6E-409C-BE32-E72D297353CC}">
              <c16:uniqueId val="{00000000-73E3-41D6-B223-D87C28D55BC9}"/>
            </c:ext>
          </c:extLst>
        </c:ser>
        <c:ser>
          <c:idx val="1"/>
          <c:order val="1"/>
          <c:tx>
            <c:strRef>
              <c:f>Sheet2!$C$5</c:f>
              <c:strCache>
                <c:ptCount val="1"/>
                <c:pt idx="0">
                  <c:v>Wind</c:v>
                </c:pt>
              </c:strCache>
            </c:strRef>
          </c:tx>
          <c:spPr>
            <a:solidFill>
              <a:srgbClr val="92D050"/>
            </a:solidFill>
            <a:ln>
              <a:noFill/>
            </a:ln>
            <a:effectLst/>
          </c:spPr>
          <c:invertIfNegative val="0"/>
          <c:cat>
            <c:numRef>
              <c:f>Sheet2!$D$3:$K$3</c:f>
              <c:numCache>
                <c:formatCode>General</c:formatCode>
                <c:ptCount val="8"/>
                <c:pt idx="0">
                  <c:v>2016</c:v>
                </c:pt>
                <c:pt idx="1">
                  <c:v>2017</c:v>
                </c:pt>
                <c:pt idx="2">
                  <c:v>2018</c:v>
                </c:pt>
                <c:pt idx="3">
                  <c:v>2019</c:v>
                </c:pt>
                <c:pt idx="4">
                  <c:v>2020</c:v>
                </c:pt>
                <c:pt idx="5">
                  <c:v>2021</c:v>
                </c:pt>
                <c:pt idx="6">
                  <c:v>2022</c:v>
                </c:pt>
                <c:pt idx="7">
                  <c:v>2023</c:v>
                </c:pt>
              </c:numCache>
            </c:numRef>
          </c:cat>
          <c:val>
            <c:numRef>
              <c:f>Sheet2!$D$5:$K$5</c:f>
              <c:numCache>
                <c:formatCode>General</c:formatCode>
                <c:ptCount val="8"/>
                <c:pt idx="0">
                  <c:v>51.4</c:v>
                </c:pt>
                <c:pt idx="1">
                  <c:v>47.6</c:v>
                </c:pt>
                <c:pt idx="2">
                  <c:v>49.7</c:v>
                </c:pt>
                <c:pt idx="3">
                  <c:v>59.3</c:v>
                </c:pt>
                <c:pt idx="4">
                  <c:v>107.9</c:v>
                </c:pt>
                <c:pt idx="5">
                  <c:v>94.7</c:v>
                </c:pt>
                <c:pt idx="6">
                  <c:v>74.400000000000006</c:v>
                </c:pt>
                <c:pt idx="7">
                  <c:v>107.8</c:v>
                </c:pt>
              </c:numCache>
            </c:numRef>
          </c:val>
          <c:extLst>
            <c:ext xmlns:c16="http://schemas.microsoft.com/office/drawing/2014/chart" uri="{C3380CC4-5D6E-409C-BE32-E72D297353CC}">
              <c16:uniqueId val="{00000001-73E3-41D6-B223-D87C28D55BC9}"/>
            </c:ext>
          </c:extLst>
        </c:ser>
        <c:ser>
          <c:idx val="2"/>
          <c:order val="2"/>
          <c:tx>
            <c:strRef>
              <c:f>Sheet2!$C$6</c:f>
              <c:strCache>
                <c:ptCount val="1"/>
                <c:pt idx="0">
                  <c:v>Hydro</c:v>
                </c:pt>
              </c:strCache>
            </c:strRef>
          </c:tx>
          <c:spPr>
            <a:solidFill>
              <a:srgbClr val="00B0F0"/>
            </a:solidFill>
            <a:ln>
              <a:noFill/>
            </a:ln>
            <a:effectLst/>
          </c:spPr>
          <c:invertIfNegative val="0"/>
          <c:cat>
            <c:numRef>
              <c:f>Sheet2!$D$3:$K$3</c:f>
              <c:numCache>
                <c:formatCode>General</c:formatCode>
                <c:ptCount val="8"/>
                <c:pt idx="0">
                  <c:v>2016</c:v>
                </c:pt>
                <c:pt idx="1">
                  <c:v>2017</c:v>
                </c:pt>
                <c:pt idx="2">
                  <c:v>2018</c:v>
                </c:pt>
                <c:pt idx="3">
                  <c:v>2019</c:v>
                </c:pt>
                <c:pt idx="4">
                  <c:v>2020</c:v>
                </c:pt>
                <c:pt idx="5">
                  <c:v>2021</c:v>
                </c:pt>
                <c:pt idx="6">
                  <c:v>2022</c:v>
                </c:pt>
                <c:pt idx="7">
                  <c:v>2023</c:v>
                </c:pt>
              </c:numCache>
            </c:numRef>
          </c:cat>
          <c:val>
            <c:numRef>
              <c:f>Sheet2!$D$6:$K$6</c:f>
              <c:numCache>
                <c:formatCode>General</c:formatCode>
                <c:ptCount val="8"/>
                <c:pt idx="0">
                  <c:v>35.6</c:v>
                </c:pt>
                <c:pt idx="1">
                  <c:v>24.6</c:v>
                </c:pt>
                <c:pt idx="2">
                  <c:v>23</c:v>
                </c:pt>
                <c:pt idx="3">
                  <c:v>19.2</c:v>
                </c:pt>
                <c:pt idx="4">
                  <c:v>20.7</c:v>
                </c:pt>
                <c:pt idx="5">
                  <c:v>27.8</c:v>
                </c:pt>
                <c:pt idx="6">
                  <c:v>31.9</c:v>
                </c:pt>
                <c:pt idx="7">
                  <c:v>17.5</c:v>
                </c:pt>
              </c:numCache>
            </c:numRef>
          </c:val>
          <c:extLst>
            <c:ext xmlns:c16="http://schemas.microsoft.com/office/drawing/2014/chart" uri="{C3380CC4-5D6E-409C-BE32-E72D297353CC}">
              <c16:uniqueId val="{00000002-73E3-41D6-B223-D87C28D55BC9}"/>
            </c:ext>
          </c:extLst>
        </c:ser>
        <c:ser>
          <c:idx val="3"/>
          <c:order val="3"/>
          <c:tx>
            <c:strRef>
              <c:f>Sheet2!$C$7</c:f>
              <c:strCache>
                <c:ptCount val="1"/>
                <c:pt idx="0">
                  <c:v>Bioenergy</c:v>
                </c:pt>
              </c:strCache>
            </c:strRef>
          </c:tx>
          <c:spPr>
            <a:solidFill>
              <a:srgbClr val="FF0000"/>
            </a:solidFill>
            <a:ln>
              <a:noFill/>
            </a:ln>
            <a:effectLst/>
          </c:spPr>
          <c:invertIfNegative val="0"/>
          <c:cat>
            <c:numRef>
              <c:f>Sheet2!$D$3:$K$3</c:f>
              <c:numCache>
                <c:formatCode>General</c:formatCode>
                <c:ptCount val="8"/>
                <c:pt idx="0">
                  <c:v>2016</c:v>
                </c:pt>
                <c:pt idx="1">
                  <c:v>2017</c:v>
                </c:pt>
                <c:pt idx="2">
                  <c:v>2018</c:v>
                </c:pt>
                <c:pt idx="3">
                  <c:v>2019</c:v>
                </c:pt>
                <c:pt idx="4">
                  <c:v>2020</c:v>
                </c:pt>
                <c:pt idx="5">
                  <c:v>2021</c:v>
                </c:pt>
                <c:pt idx="6">
                  <c:v>2022</c:v>
                </c:pt>
                <c:pt idx="7">
                  <c:v>2023</c:v>
                </c:pt>
              </c:numCache>
            </c:numRef>
          </c:cat>
          <c:val>
            <c:numRef>
              <c:f>Sheet2!$D$7:$K$7</c:f>
              <c:numCache>
                <c:formatCode>General</c:formatCode>
                <c:ptCount val="8"/>
                <c:pt idx="0">
                  <c:v>8.9</c:v>
                </c:pt>
                <c:pt idx="1">
                  <c:v>6.4</c:v>
                </c:pt>
                <c:pt idx="2">
                  <c:v>8.5</c:v>
                </c:pt>
                <c:pt idx="3">
                  <c:v>7.7</c:v>
                </c:pt>
                <c:pt idx="4">
                  <c:v>9.2000000000000011</c:v>
                </c:pt>
                <c:pt idx="5">
                  <c:v>9.9</c:v>
                </c:pt>
                <c:pt idx="6">
                  <c:v>7.3</c:v>
                </c:pt>
                <c:pt idx="7">
                  <c:v>6.1</c:v>
                </c:pt>
              </c:numCache>
            </c:numRef>
          </c:val>
          <c:extLst>
            <c:ext xmlns:c16="http://schemas.microsoft.com/office/drawing/2014/chart" uri="{C3380CC4-5D6E-409C-BE32-E72D297353CC}">
              <c16:uniqueId val="{00000003-73E3-41D6-B223-D87C28D55BC9}"/>
            </c:ext>
          </c:extLst>
        </c:ser>
        <c:ser>
          <c:idx val="4"/>
          <c:order val="4"/>
          <c:tx>
            <c:strRef>
              <c:f>Sheet2!$C$8</c:f>
              <c:strCache>
                <c:ptCount val="1"/>
                <c:pt idx="0">
                  <c:v>Geothermal</c:v>
                </c:pt>
              </c:strCache>
            </c:strRef>
          </c:tx>
          <c:spPr>
            <a:solidFill>
              <a:srgbClr val="002060"/>
            </a:solidFill>
            <a:ln>
              <a:noFill/>
            </a:ln>
            <a:effectLst/>
          </c:spPr>
          <c:invertIfNegative val="0"/>
          <c:cat>
            <c:numRef>
              <c:f>Sheet2!$D$3:$K$3</c:f>
              <c:numCache>
                <c:formatCode>General</c:formatCode>
                <c:ptCount val="8"/>
                <c:pt idx="0">
                  <c:v>2016</c:v>
                </c:pt>
                <c:pt idx="1">
                  <c:v>2017</c:v>
                </c:pt>
                <c:pt idx="2">
                  <c:v>2018</c:v>
                </c:pt>
                <c:pt idx="3">
                  <c:v>2019</c:v>
                </c:pt>
                <c:pt idx="4">
                  <c:v>2020</c:v>
                </c:pt>
                <c:pt idx="5">
                  <c:v>2021</c:v>
                </c:pt>
                <c:pt idx="6">
                  <c:v>2022</c:v>
                </c:pt>
                <c:pt idx="7">
                  <c:v>2023</c:v>
                </c:pt>
              </c:numCache>
            </c:numRef>
          </c:cat>
          <c:val>
            <c:numRef>
              <c:f>Sheet2!$D$8:$K$8</c:f>
              <c:numCache>
                <c:formatCode>General</c:formatCode>
                <c:ptCount val="8"/>
                <c:pt idx="1">
                  <c:v>0.6000000000000002</c:v>
                </c:pt>
                <c:pt idx="2">
                  <c:v>0.4</c:v>
                </c:pt>
                <c:pt idx="3">
                  <c:v>0.6000000000000002</c:v>
                </c:pt>
                <c:pt idx="6">
                  <c:v>0.1</c:v>
                </c:pt>
              </c:numCache>
            </c:numRef>
          </c:val>
          <c:extLst>
            <c:ext xmlns:c16="http://schemas.microsoft.com/office/drawing/2014/chart" uri="{C3380CC4-5D6E-409C-BE32-E72D297353CC}">
              <c16:uniqueId val="{00000004-73E3-41D6-B223-D87C28D55BC9}"/>
            </c:ext>
          </c:extLst>
        </c:ser>
        <c:dLbls>
          <c:showLegendKey val="0"/>
          <c:showVal val="0"/>
          <c:showCatName val="0"/>
          <c:showSerName val="0"/>
          <c:showPercent val="0"/>
          <c:showBubbleSize val="0"/>
        </c:dLbls>
        <c:gapWidth val="150"/>
        <c:overlap val="100"/>
        <c:axId val="102487552"/>
        <c:axId val="102489472"/>
      </c:barChart>
      <c:catAx>
        <c:axId val="102487552"/>
        <c:scaling>
          <c:orientation val="minMax"/>
        </c:scaling>
        <c:delete val="0"/>
        <c:axPos val="b"/>
        <c:title>
          <c:tx>
            <c:rich>
              <a:bodyPr rot="0" spcFirstLastPara="1" vertOverflow="ellipsis" vert="horz" wrap="square" anchor="ctr" anchorCtr="1"/>
              <a:lstStyle/>
              <a:p>
                <a:pPr>
                  <a:defRPr lang="en-GB" sz="9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50" b="1"/>
                  <a:t>Year</a:t>
                </a:r>
              </a:p>
            </c:rich>
          </c:tx>
          <c:layout>
            <c:manualLayout>
              <c:xMode val="edge"/>
              <c:yMode val="edge"/>
              <c:x val="0.52500088070609474"/>
              <c:y val="0.8458413109929667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489472"/>
        <c:crosses val="autoZero"/>
        <c:auto val="1"/>
        <c:lblAlgn val="ctr"/>
        <c:lblOffset val="100"/>
        <c:noMultiLvlLbl val="0"/>
      </c:catAx>
      <c:valAx>
        <c:axId val="102489472"/>
        <c:scaling>
          <c:orientation val="minMax"/>
        </c:scaling>
        <c:delete val="0"/>
        <c:axPos val="l"/>
        <c:title>
          <c:tx>
            <c:rich>
              <a:bodyPr rot="-5400000" spcFirstLastPara="1" vertOverflow="ellipsis" vert="horz" wrap="square" anchor="ctr" anchorCtr="1"/>
              <a:lstStyle/>
              <a:p>
                <a:pPr>
                  <a:defRPr lang="en-GB" sz="9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50" b="1"/>
                  <a:t>Global Renewable Capacity</a:t>
                </a:r>
                <a:r>
                  <a:rPr lang="en-US" sz="950" b="1" baseline="0"/>
                  <a:t> </a:t>
                </a:r>
                <a:r>
                  <a:rPr lang="en-US" sz="950" b="1"/>
                  <a:t>addition</a:t>
                </a:r>
                <a:r>
                  <a:rPr lang="en-US" sz="950" b="1" baseline="0"/>
                  <a:t> </a:t>
                </a:r>
                <a:r>
                  <a:rPr lang="en-US" sz="950" b="1"/>
                  <a:t>(in Gigawatt)</a:t>
                </a:r>
              </a:p>
            </c:rich>
          </c:tx>
          <c:layout>
            <c:manualLayout>
              <c:xMode val="edge"/>
              <c:yMode val="edge"/>
              <c:x val="1.1251498458512704E-2"/>
              <c:y val="1.6585707654173928E-2"/>
            </c:manualLayout>
          </c:layout>
          <c:overlay val="0"/>
          <c:spPr>
            <a:noFill/>
            <a:ln>
              <a:noFill/>
            </a:ln>
            <a:effectLst/>
          </c:spPr>
        </c:title>
        <c:numFmt formatCode="General"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487552"/>
        <c:crosses val="autoZero"/>
        <c:crossBetween val="between"/>
      </c:valAx>
      <c:spPr>
        <a:noFill/>
        <a:ln w="25400">
          <a:noFill/>
        </a:ln>
        <a:effectLst/>
      </c:spPr>
    </c:plotArea>
    <c:legend>
      <c:legendPos val="b"/>
      <c:layout>
        <c:manualLayout>
          <c:xMode val="edge"/>
          <c:yMode val="edge"/>
          <c:x val="0.25225787746724532"/>
          <c:y val="0.91988141542548174"/>
          <c:w val="0.60739853510897102"/>
          <c:h val="6.4054327546406123E-2"/>
        </c:manualLayout>
      </c:layout>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3298438269929"/>
          <c:y val="4.3052837573385516E-2"/>
          <c:w val="0.83157309359318587"/>
          <c:h val="0.76030744665863104"/>
        </c:manualLayout>
      </c:layout>
      <c:lineChart>
        <c:grouping val="stacked"/>
        <c:varyColors val="0"/>
        <c:ser>
          <c:idx val="1"/>
          <c:order val="0"/>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lang="en-GB"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Sheet3!$F$3:$F$13</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Sheet3!$G$3:$G$13</c:f>
              <c:numCache>
                <c:formatCode>General</c:formatCode>
                <c:ptCount val="11"/>
                <c:pt idx="0">
                  <c:v>76.400000000000006</c:v>
                </c:pt>
                <c:pt idx="1">
                  <c:v>81.2</c:v>
                </c:pt>
                <c:pt idx="2">
                  <c:v>89.9</c:v>
                </c:pt>
                <c:pt idx="3">
                  <c:v>103</c:v>
                </c:pt>
                <c:pt idx="4">
                  <c:v>115.9</c:v>
                </c:pt>
                <c:pt idx="5">
                  <c:v>124.8</c:v>
                </c:pt>
                <c:pt idx="6">
                  <c:v>134</c:v>
                </c:pt>
                <c:pt idx="7">
                  <c:v>142</c:v>
                </c:pt>
                <c:pt idx="8">
                  <c:v>156.6</c:v>
                </c:pt>
                <c:pt idx="9">
                  <c:v>172</c:v>
                </c:pt>
                <c:pt idx="10">
                  <c:v>179.6</c:v>
                </c:pt>
              </c:numCache>
            </c:numRef>
          </c:val>
          <c:smooth val="0"/>
          <c:extLst>
            <c:ext xmlns:c16="http://schemas.microsoft.com/office/drawing/2014/chart" uri="{C3380CC4-5D6E-409C-BE32-E72D297353CC}">
              <c16:uniqueId val="{00000000-9AD4-495D-8C95-BB400DCCAF27}"/>
            </c:ext>
          </c:extLst>
        </c:ser>
        <c:dLbls>
          <c:showLegendKey val="0"/>
          <c:showVal val="0"/>
          <c:showCatName val="0"/>
          <c:showSerName val="0"/>
          <c:showPercent val="0"/>
          <c:showBubbleSize val="0"/>
        </c:dLbls>
        <c:marker val="1"/>
        <c:smooth val="0"/>
        <c:axId val="102653312"/>
        <c:axId val="102979072"/>
      </c:lineChart>
      <c:catAx>
        <c:axId val="102653312"/>
        <c:scaling>
          <c:orientation val="minMax"/>
        </c:scaling>
        <c:delete val="0"/>
        <c:axPos val="b"/>
        <c:title>
          <c:tx>
            <c:rich>
              <a:bodyPr rot="0" spcFirstLastPara="1" vertOverflow="ellipsis" vert="horz" wrap="square" anchor="ctr" anchorCtr="1"/>
              <a:lstStyle/>
              <a:p>
                <a:pPr>
                  <a:defRPr lang="en-GB"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t>Year</a:t>
                </a:r>
              </a:p>
            </c:rich>
          </c:tx>
          <c:layout>
            <c:manualLayout>
              <c:xMode val="edge"/>
              <c:yMode val="edge"/>
              <c:x val="0.51948793757102196"/>
              <c:y val="0.9125167403937174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979072"/>
        <c:crosses val="autoZero"/>
        <c:auto val="1"/>
        <c:lblAlgn val="ctr"/>
        <c:lblOffset val="100"/>
        <c:noMultiLvlLbl val="0"/>
      </c:catAx>
      <c:valAx>
        <c:axId val="102979072"/>
        <c:scaling>
          <c:orientation val="minMax"/>
        </c:scaling>
        <c:delete val="0"/>
        <c:axPos val="l"/>
        <c:title>
          <c:tx>
            <c:rich>
              <a:bodyPr rot="-5400000" spcFirstLastPara="1" vertOverflow="ellipsis" vert="horz" wrap="square" anchor="ctr" anchorCtr="1"/>
              <a:lstStyle/>
              <a:p>
                <a:pPr>
                  <a:defRPr lang="en-GB" sz="9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50" b="1"/>
                  <a:t>Installed capacity of Renewable Energy (in</a:t>
                </a:r>
                <a:r>
                  <a:rPr lang="en-US" sz="950" b="1" baseline="0"/>
                  <a:t> </a:t>
                </a:r>
                <a:r>
                  <a:rPr lang="en-US" sz="950" b="1"/>
                  <a:t>Gigawatt)</a:t>
                </a:r>
              </a:p>
            </c:rich>
          </c:tx>
          <c:layout>
            <c:manualLayout>
              <c:xMode val="edge"/>
              <c:yMode val="edge"/>
              <c:x val="7.6628352490421452E-3"/>
              <c:y val="3.1768900216439772E-2"/>
            </c:manualLayout>
          </c:layout>
          <c:overlay val="0"/>
          <c:spPr>
            <a:noFill/>
            <a:ln>
              <a:noFill/>
            </a:ln>
            <a:effectLst/>
          </c:spPr>
        </c:title>
        <c:numFmt formatCode="General"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653312"/>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64A11-250D-45E5-9207-6D99C580E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4294955499</TotalTime>
  <Pages>16</Pages>
  <Words>6840</Words>
  <Characters>38991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krishna</dc:creator>
  <cp:keywords/>
  <dc:description/>
  <cp:lastModifiedBy>SDI 1183</cp:lastModifiedBy>
  <cp:revision>251</cp:revision>
  <cp:lastPrinted>2025-05-06T09:05:00Z</cp:lastPrinted>
  <dcterms:created xsi:type="dcterms:W3CDTF">2025-07-19T08:46:00Z</dcterms:created>
  <dcterms:modified xsi:type="dcterms:W3CDTF">2025-10-27T09:10:00Z</dcterms:modified>
</cp:coreProperties>
</file>