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FD3D5" w14:textId="428807B9" w:rsidR="00B60AE4" w:rsidRPr="007177BC" w:rsidRDefault="007177BC" w:rsidP="00B60AE4">
      <w:pPr>
        <w:pStyle w:val="NormalWeb"/>
        <w:spacing w:before="0" w:beforeAutospacing="0" w:after="120" w:afterAutospacing="0"/>
        <w:jc w:val="both"/>
        <w:rPr>
          <w:sz w:val="36"/>
        </w:rPr>
      </w:pPr>
      <w:r w:rsidRPr="00440D9F">
        <w:rPr>
          <w:rFonts w:ascii="Arial" w:hAnsi="Arial" w:cs="Arial"/>
          <w:b/>
          <w:bCs/>
          <w:sz w:val="28"/>
          <w:szCs w:val="20"/>
          <w:lang w:val="en-GB"/>
        </w:rPr>
        <w:t xml:space="preserve">Assessment of Environmental and Anthropogenic Drivers of Heavy Metal and Hydrocarbon Pollution in </w:t>
      </w:r>
      <w:proofErr w:type="spellStart"/>
      <w:r w:rsidRPr="00440D9F">
        <w:rPr>
          <w:rFonts w:ascii="Arial" w:hAnsi="Arial" w:cs="Arial"/>
          <w:b/>
          <w:bCs/>
          <w:sz w:val="28"/>
          <w:szCs w:val="20"/>
          <w:lang w:val="en-GB"/>
        </w:rPr>
        <w:t>Oguta</w:t>
      </w:r>
      <w:proofErr w:type="spellEnd"/>
      <w:r w:rsidRPr="00440D9F">
        <w:rPr>
          <w:rFonts w:ascii="Arial" w:hAnsi="Arial" w:cs="Arial"/>
          <w:b/>
          <w:bCs/>
          <w:sz w:val="28"/>
          <w:szCs w:val="20"/>
          <w:lang w:val="en-GB"/>
        </w:rPr>
        <w:t xml:space="preserve"> Lake, Nigeria: Seasonal Variability and Comparative Analysis </w:t>
      </w:r>
    </w:p>
    <w:p w14:paraId="52C7724B" w14:textId="77777777" w:rsidR="00F34944" w:rsidRDefault="00F34944" w:rsidP="00B60AE4">
      <w:pPr>
        <w:pStyle w:val="NormalWeb"/>
        <w:spacing w:before="0" w:beforeAutospacing="0" w:after="120" w:afterAutospacing="0"/>
        <w:jc w:val="both"/>
      </w:pPr>
    </w:p>
    <w:p w14:paraId="779E72E2" w14:textId="77777777" w:rsidR="00B60AE4" w:rsidRPr="00412BE5" w:rsidRDefault="00B60AE4" w:rsidP="00855859">
      <w:pPr>
        <w:pStyle w:val="NormalWeb"/>
        <w:spacing w:before="0" w:beforeAutospacing="0" w:after="120" w:afterAutospacing="0" w:line="276" w:lineRule="auto"/>
        <w:jc w:val="both"/>
        <w:rPr>
          <w:b/>
        </w:rPr>
      </w:pPr>
      <w:r w:rsidRPr="00412BE5">
        <w:rPr>
          <w:b/>
          <w:sz w:val="22"/>
        </w:rPr>
        <w:t>Abstract</w:t>
      </w:r>
      <w:r w:rsidRPr="00412BE5">
        <w:rPr>
          <w:b/>
        </w:rPr>
        <w:t xml:space="preserve"> </w:t>
      </w:r>
    </w:p>
    <w:p w14:paraId="14AA4682" w14:textId="77777777" w:rsidR="00922602" w:rsidRDefault="00922602" w:rsidP="00855859">
      <w:pPr>
        <w:pStyle w:val="NormalWeb"/>
        <w:spacing w:before="0" w:beforeAutospacing="0" w:after="120" w:afterAutospacing="0" w:line="276" w:lineRule="auto"/>
        <w:jc w:val="both"/>
        <w:rPr>
          <w:sz w:val="22"/>
        </w:rPr>
      </w:pPr>
      <w:r w:rsidRPr="00923B63">
        <w:rPr>
          <w:sz w:val="22"/>
        </w:rPr>
        <w:t xml:space="preserve">This study assessed the environmental and anthropogenic factors influencing heavy metal (HM) and total petroleum hydrocarbon (TPH) pollution in </w:t>
      </w:r>
      <w:proofErr w:type="spellStart"/>
      <w:r w:rsidRPr="00923B63">
        <w:rPr>
          <w:sz w:val="22"/>
        </w:rPr>
        <w:t>Oguta</w:t>
      </w:r>
      <w:proofErr w:type="spellEnd"/>
      <w:r w:rsidRPr="00923B63">
        <w:rPr>
          <w:sz w:val="22"/>
        </w:rPr>
        <w:t xml:space="preserve"> Lake, Imo State, Nigeria, with </w:t>
      </w:r>
      <w:proofErr w:type="spellStart"/>
      <w:r w:rsidRPr="00923B63">
        <w:rPr>
          <w:sz w:val="22"/>
        </w:rPr>
        <w:t>Abadaba</w:t>
      </w:r>
      <w:proofErr w:type="spellEnd"/>
      <w:r w:rsidRPr="00923B63">
        <w:rPr>
          <w:sz w:val="22"/>
        </w:rPr>
        <w:t xml:space="preserve"> Lake serving as a control. A mixed-method approach was adopted, combining field sampling of water and sediments over </w:t>
      </w:r>
      <w:r w:rsidR="00923B63">
        <w:rPr>
          <w:sz w:val="22"/>
        </w:rPr>
        <w:t xml:space="preserve">one </w:t>
      </w:r>
      <w:r w:rsidRPr="00923B63">
        <w:rPr>
          <w:sz w:val="22"/>
        </w:rPr>
        <w:t>year</w:t>
      </w:r>
      <w:r w:rsidR="00923B63">
        <w:rPr>
          <w:sz w:val="22"/>
        </w:rPr>
        <w:t xml:space="preserve"> </w:t>
      </w:r>
      <w:r w:rsidRPr="00923B63">
        <w:rPr>
          <w:sz w:val="22"/>
        </w:rPr>
        <w:t>(April 2023–February 2024) with a questionnaire survey of 271 residents. Samples were collected in both wet and dry sea</w:t>
      </w:r>
      <w:r w:rsidR="00923B63">
        <w:rPr>
          <w:sz w:val="22"/>
        </w:rPr>
        <w:t xml:space="preserve">sons and </w:t>
      </w:r>
      <w:proofErr w:type="spellStart"/>
      <w:r w:rsidR="00923B63">
        <w:rPr>
          <w:sz w:val="22"/>
        </w:rPr>
        <w:t>analys</w:t>
      </w:r>
      <w:r w:rsidRPr="00923B63">
        <w:rPr>
          <w:sz w:val="22"/>
        </w:rPr>
        <w:t>ed</w:t>
      </w:r>
      <w:proofErr w:type="spellEnd"/>
      <w:r w:rsidRPr="00923B63">
        <w:rPr>
          <w:sz w:val="22"/>
        </w:rPr>
        <w:t xml:space="preserve"> following APHA (1999) standards. Descriptive statistics, Chi-square tests, and two-sample t-tests were applied to evaluate patterns and seasonal variations. Survey results indicated that oil and gas activities (38%), agricultural runoff (24%), crude oil loading (20%), and domestic waste disposal (18%) were the major contributors to contamination. Laboratory findings showed that TPH concentrations ranged from 0.07–45.20 mg/L, with no significant seasonal difference (p &gt; 0.05). In contrast, heavy metals displayed notable variations: Pb (0.42–1.15 mg/kg), Cr (0.31–0.89 mg/kg), and Cd (0.02–0.11 mg/kg) were significantly higher in sediments during the dry season (p &lt; 0.05), while Ni (0.15–0.44 mg/kg) was elevated in the wet season. Iron (Fe) remained consistently high across both seasons. The results highlight sediments as a more reliable indicator of pollution trends, underscoring the urgent need for stronger regulatory control of oil-related activities and improved waste management practices around </w:t>
      </w:r>
      <w:proofErr w:type="spellStart"/>
      <w:r w:rsidRPr="00923B63">
        <w:rPr>
          <w:sz w:val="22"/>
        </w:rPr>
        <w:t>Oguta</w:t>
      </w:r>
      <w:proofErr w:type="spellEnd"/>
      <w:r w:rsidRPr="00923B63">
        <w:rPr>
          <w:sz w:val="22"/>
        </w:rPr>
        <w:t xml:space="preserve"> Lake.</w:t>
      </w:r>
    </w:p>
    <w:p w14:paraId="635FAD2F" w14:textId="77777777" w:rsidR="005E4324" w:rsidRPr="00923B63" w:rsidRDefault="00923B63" w:rsidP="00855859">
      <w:pPr>
        <w:pStyle w:val="NormalWeb"/>
        <w:spacing w:before="0" w:beforeAutospacing="0" w:after="120" w:afterAutospacing="0" w:line="276" w:lineRule="auto"/>
        <w:jc w:val="both"/>
        <w:rPr>
          <w:sz w:val="22"/>
        </w:rPr>
      </w:pPr>
      <w:r w:rsidRPr="00855859">
        <w:rPr>
          <w:b/>
          <w:sz w:val="22"/>
        </w:rPr>
        <w:t>Keywords:</w:t>
      </w:r>
      <w:r>
        <w:rPr>
          <w:sz w:val="22"/>
        </w:rPr>
        <w:t xml:space="preserve"> </w:t>
      </w:r>
      <w:proofErr w:type="spellStart"/>
      <w:r w:rsidR="00855859">
        <w:rPr>
          <w:sz w:val="22"/>
        </w:rPr>
        <w:t>Oguta</w:t>
      </w:r>
      <w:proofErr w:type="spellEnd"/>
      <w:r w:rsidR="00855859">
        <w:rPr>
          <w:sz w:val="22"/>
        </w:rPr>
        <w:t xml:space="preserve"> Lake, Heavy metals (HM), Total petroleum hydrocarbons (TPH), Seasonal variation, Environmental pollution</w:t>
      </w:r>
    </w:p>
    <w:p w14:paraId="6883DA9C" w14:textId="77777777" w:rsidR="00FB1ECC" w:rsidRPr="00120DCC" w:rsidRDefault="00FB1ECC" w:rsidP="000225CB">
      <w:pPr>
        <w:pStyle w:val="NormalWeb"/>
        <w:spacing w:before="0" w:beforeAutospacing="0" w:after="120" w:afterAutospacing="0" w:line="276" w:lineRule="auto"/>
        <w:jc w:val="both"/>
        <w:rPr>
          <w:b/>
        </w:rPr>
      </w:pPr>
      <w:r w:rsidRPr="00120DCC">
        <w:rPr>
          <w:b/>
        </w:rPr>
        <w:t xml:space="preserve">Introduction </w:t>
      </w:r>
    </w:p>
    <w:p w14:paraId="25667A26" w14:textId="77777777" w:rsidR="00FB1ECC" w:rsidRPr="00FB1ECC" w:rsidRDefault="00FB1ECC" w:rsidP="000225CB">
      <w:pPr>
        <w:pStyle w:val="NormalWeb"/>
        <w:spacing w:before="0" w:beforeAutospacing="0" w:after="120" w:afterAutospacing="0" w:line="276" w:lineRule="auto"/>
        <w:jc w:val="both"/>
        <w:rPr>
          <w:sz w:val="22"/>
        </w:rPr>
      </w:pPr>
      <w:r w:rsidRPr="00FB1ECC">
        <w:rPr>
          <w:sz w:val="22"/>
        </w:rPr>
        <w:t xml:space="preserve">Land and water contamination from heavy metals and petroleum hydrocarbons has become a critical global environmental challenge over the last few decades. In </w:t>
      </w:r>
      <w:r w:rsidR="00F64078">
        <w:rPr>
          <w:sz w:val="22"/>
        </w:rPr>
        <w:t xml:space="preserve">developing countries like </w:t>
      </w:r>
      <w:r w:rsidRPr="00FB1ECC">
        <w:rPr>
          <w:sz w:val="22"/>
        </w:rPr>
        <w:t xml:space="preserve">Nigeria, particularly within the Niger Delta </w:t>
      </w:r>
      <w:r w:rsidR="006E491D">
        <w:rPr>
          <w:sz w:val="22"/>
        </w:rPr>
        <w:t>region, widespread ecological</w:t>
      </w:r>
      <w:r w:rsidRPr="00FB1ECC">
        <w:rPr>
          <w:sz w:val="22"/>
        </w:rPr>
        <w:t xml:space="preserve"> degradation </w:t>
      </w:r>
      <w:r w:rsidR="00F64078">
        <w:rPr>
          <w:sz w:val="22"/>
        </w:rPr>
        <w:t>resulting from crude oil exploration, illegal refining, and inadequate waste management practices continues to expose aquatic ecosystems and human populations to significant risks [1, 2]</w:t>
      </w:r>
      <w:r w:rsidRPr="00FB1ECC">
        <w:rPr>
          <w:sz w:val="22"/>
        </w:rPr>
        <w:t>.</w:t>
      </w:r>
    </w:p>
    <w:p w14:paraId="6768D7B9" w14:textId="77777777" w:rsidR="00FB1ECC" w:rsidRPr="00FB1ECC" w:rsidRDefault="00FB1ECC" w:rsidP="000225CB">
      <w:pPr>
        <w:pStyle w:val="NormalWeb"/>
        <w:spacing w:before="0" w:beforeAutospacing="0" w:after="120" w:afterAutospacing="0" w:line="276" w:lineRule="auto"/>
        <w:jc w:val="both"/>
        <w:rPr>
          <w:sz w:val="22"/>
        </w:rPr>
      </w:pPr>
      <w:proofErr w:type="spellStart"/>
      <w:r w:rsidRPr="00FB1ECC">
        <w:rPr>
          <w:sz w:val="22"/>
        </w:rPr>
        <w:t>Oguta</w:t>
      </w:r>
      <w:proofErr w:type="spellEnd"/>
      <w:r w:rsidRPr="00FB1ECC">
        <w:rPr>
          <w:sz w:val="22"/>
        </w:rPr>
        <w:t xml:space="preserve"> Lake, one of the largest freshwater lakes in Imo State, southeastern Nigeria, plays a vital role as a source of domestic water supply, fishery resources, and transportation for surrounding communities. Yet, its integrity is increasingly threatened by anthropogenic activities. The presence of multinational oil companies, artisanal refining, oil transportation, and domestic practices such as waste discharge and open defecation have resulted in recurrent pollution of the lake </w:t>
      </w:r>
      <w:r w:rsidR="00207FEE">
        <w:rPr>
          <w:sz w:val="22"/>
        </w:rPr>
        <w:t>[3, 4]</w:t>
      </w:r>
      <w:r w:rsidRPr="00FB1ECC">
        <w:rPr>
          <w:sz w:val="22"/>
        </w:rPr>
        <w:t xml:space="preserve">. These activities release heavy metals such as lead, cadmium, nickel, chromium, and iron, alongside total petroleum hydrocarbons (TPH), both of which are non-biodegradable, toxic, and capable of bioaccumulating in aquatic organisms and sediments </w:t>
      </w:r>
      <w:r w:rsidR="00207FEE">
        <w:rPr>
          <w:sz w:val="22"/>
        </w:rPr>
        <w:t>[5]</w:t>
      </w:r>
      <w:r w:rsidRPr="00FB1ECC">
        <w:rPr>
          <w:sz w:val="22"/>
        </w:rPr>
        <w:t>. Such contaminants</w:t>
      </w:r>
      <w:r w:rsidR="008144A2">
        <w:rPr>
          <w:sz w:val="22"/>
        </w:rPr>
        <w:t xml:space="preserve"> not only threaten biodiversity, </w:t>
      </w:r>
      <w:r w:rsidRPr="00FB1ECC">
        <w:rPr>
          <w:sz w:val="22"/>
        </w:rPr>
        <w:t>reducing fish populations</w:t>
      </w:r>
      <w:r w:rsidR="008144A2">
        <w:rPr>
          <w:sz w:val="22"/>
        </w:rPr>
        <w:t xml:space="preserve"> and endangering unique species, </w:t>
      </w:r>
      <w:r w:rsidRPr="00FB1ECC">
        <w:rPr>
          <w:sz w:val="22"/>
        </w:rPr>
        <w:t>but also compromise human health through water consumption and fish consumption</w:t>
      </w:r>
      <w:r w:rsidR="00207FEE">
        <w:rPr>
          <w:sz w:val="22"/>
        </w:rPr>
        <w:t xml:space="preserve"> [6, 7]</w:t>
      </w:r>
      <w:r w:rsidRPr="00FB1ECC">
        <w:rPr>
          <w:sz w:val="22"/>
        </w:rPr>
        <w:t>.</w:t>
      </w:r>
    </w:p>
    <w:p w14:paraId="3C28BED5" w14:textId="77777777" w:rsidR="00FB1ECC" w:rsidRPr="00FB1ECC" w:rsidRDefault="00FB1ECC" w:rsidP="000225CB">
      <w:pPr>
        <w:pStyle w:val="NormalWeb"/>
        <w:spacing w:before="0" w:beforeAutospacing="0" w:after="120" w:afterAutospacing="0" w:line="276" w:lineRule="auto"/>
        <w:jc w:val="both"/>
        <w:rPr>
          <w:sz w:val="22"/>
        </w:rPr>
      </w:pPr>
      <w:r w:rsidRPr="00FB1ECC">
        <w:rPr>
          <w:sz w:val="22"/>
        </w:rPr>
        <w:t xml:space="preserve">A critical but often overlooked dimension of aquatic contamination in tropical regions is its seasonal variability. Hydro-meteorological conditions in Nigeria, marked by distinct wet and dry seasons, influence the mobilization, dissolution, and sedimentation of pollutants in freshwater ecosystems. During the wet season, increased runoff can elevate contaminant inflows, whereas the dry season often concentrates </w:t>
      </w:r>
      <w:r w:rsidRPr="00FB1ECC">
        <w:rPr>
          <w:sz w:val="22"/>
        </w:rPr>
        <w:lastRenderedPageBreak/>
        <w:t xml:space="preserve">pollutants in sediments due to reduced water levels </w:t>
      </w:r>
      <w:r w:rsidR="003C318F">
        <w:rPr>
          <w:sz w:val="22"/>
        </w:rPr>
        <w:t>[8, 9]</w:t>
      </w:r>
      <w:r w:rsidRPr="00FB1ECC">
        <w:rPr>
          <w:sz w:val="22"/>
        </w:rPr>
        <w:t>. Understanding how seasonal cycles shape pollutant dynamics is essential for designing effective monitoring and remediation strategies.</w:t>
      </w:r>
    </w:p>
    <w:p w14:paraId="022DB711" w14:textId="77777777" w:rsidR="00FB1ECC" w:rsidRPr="00FB1ECC" w:rsidRDefault="00FB1ECC" w:rsidP="000225CB">
      <w:pPr>
        <w:pStyle w:val="NormalWeb"/>
        <w:spacing w:before="0" w:beforeAutospacing="0" w:after="120" w:afterAutospacing="0" w:line="276" w:lineRule="auto"/>
        <w:jc w:val="both"/>
        <w:rPr>
          <w:sz w:val="22"/>
        </w:rPr>
      </w:pPr>
      <w:r w:rsidRPr="00FB1ECC">
        <w:rPr>
          <w:sz w:val="22"/>
        </w:rPr>
        <w:t xml:space="preserve">Despite mounting evidence of hydrocarbon and heavy metal pollution in </w:t>
      </w:r>
      <w:proofErr w:type="spellStart"/>
      <w:r w:rsidRPr="00FB1ECC">
        <w:rPr>
          <w:sz w:val="22"/>
        </w:rPr>
        <w:t>Oguta</w:t>
      </w:r>
      <w:proofErr w:type="spellEnd"/>
      <w:r w:rsidRPr="00FB1ECC">
        <w:rPr>
          <w:sz w:val="22"/>
        </w:rPr>
        <w:t xml:space="preserve"> Lake, systematic studies that link environmental activities to the seasonal variation of pollutant concentrations remain scarce. Moreover, the extent of contamination relative to nearby non-oil-impacted freshwater systems, such as </w:t>
      </w:r>
      <w:proofErr w:type="spellStart"/>
      <w:r w:rsidRPr="00FB1ECC">
        <w:rPr>
          <w:sz w:val="22"/>
        </w:rPr>
        <w:t>Abadaba</w:t>
      </w:r>
      <w:proofErr w:type="spellEnd"/>
      <w:r w:rsidRPr="00FB1ECC">
        <w:rPr>
          <w:sz w:val="22"/>
        </w:rPr>
        <w:t xml:space="preserve"> Lake, has not been well established. Addressing this gap is crucial for informing both local stakeholders and national regulatory frameworks on strategies for pollution mitigation and ecosystem conservation.</w:t>
      </w:r>
    </w:p>
    <w:p w14:paraId="2ED4B7CE" w14:textId="77777777" w:rsidR="00FB1ECC" w:rsidRDefault="00FB1ECC" w:rsidP="000225CB">
      <w:pPr>
        <w:pStyle w:val="NormalWeb"/>
        <w:spacing w:before="0" w:beforeAutospacing="0" w:after="120" w:afterAutospacing="0" w:line="276" w:lineRule="auto"/>
        <w:jc w:val="both"/>
        <w:rPr>
          <w:sz w:val="22"/>
        </w:rPr>
      </w:pPr>
      <w:r w:rsidRPr="00FB1ECC">
        <w:rPr>
          <w:sz w:val="22"/>
        </w:rPr>
        <w:t xml:space="preserve">This study therefore investigates the environmental drivers of heavy metal and TPH contamination in </w:t>
      </w:r>
      <w:proofErr w:type="spellStart"/>
      <w:r w:rsidRPr="00FB1ECC">
        <w:rPr>
          <w:sz w:val="22"/>
        </w:rPr>
        <w:t>Oguta</w:t>
      </w:r>
      <w:proofErr w:type="spellEnd"/>
      <w:r w:rsidRPr="00FB1ECC">
        <w:rPr>
          <w:sz w:val="22"/>
        </w:rPr>
        <w:t xml:space="preserve"> Lake, while also evaluating their seasonal variability in both water and sediments. </w:t>
      </w:r>
      <w:proofErr w:type="spellStart"/>
      <w:r w:rsidRPr="00FB1ECC">
        <w:rPr>
          <w:sz w:val="22"/>
        </w:rPr>
        <w:t>Abadaba</w:t>
      </w:r>
      <w:proofErr w:type="spellEnd"/>
      <w:r w:rsidRPr="00FB1ECC">
        <w:rPr>
          <w:sz w:val="22"/>
        </w:rPr>
        <w:t xml:space="preserve"> Lake, a nearby freshwater body with minimal oil-related activities, serves as a control to strengthen comparisons. Findings are expected to provide evidence-based insights for environmental management, pollution control, and sustainable use of freshwater resources in southeastern Nigeria.</w:t>
      </w:r>
    </w:p>
    <w:p w14:paraId="319C2F42" w14:textId="77777777" w:rsidR="00120DCC" w:rsidRPr="00120DCC" w:rsidRDefault="00120DCC" w:rsidP="000225CB">
      <w:pPr>
        <w:pStyle w:val="NormalWeb"/>
        <w:spacing w:before="0" w:beforeAutospacing="0" w:after="120" w:afterAutospacing="0" w:line="276" w:lineRule="auto"/>
        <w:jc w:val="both"/>
        <w:rPr>
          <w:b/>
          <w:sz w:val="22"/>
        </w:rPr>
      </w:pPr>
      <w:r w:rsidRPr="00120DCC">
        <w:rPr>
          <w:b/>
          <w:sz w:val="22"/>
        </w:rPr>
        <w:t>Literature Review</w:t>
      </w:r>
    </w:p>
    <w:p w14:paraId="4FCDC427" w14:textId="77777777" w:rsidR="00120DCC" w:rsidRPr="00120DCC" w:rsidRDefault="00120DCC" w:rsidP="000225CB">
      <w:pPr>
        <w:pStyle w:val="NormalWeb"/>
        <w:spacing w:before="0" w:beforeAutospacing="0" w:after="120" w:afterAutospacing="0" w:line="276" w:lineRule="auto"/>
        <w:jc w:val="both"/>
        <w:rPr>
          <w:sz w:val="22"/>
        </w:rPr>
      </w:pPr>
      <w:r w:rsidRPr="00120DCC">
        <w:rPr>
          <w:sz w:val="22"/>
        </w:rPr>
        <w:t xml:space="preserve">Heavy metal (HM) and total petroleum hydrocarbon (TPH) pollution have been widely documented in aquatic systems across the world, with diverse sources and complex environmental implications. Globally, multiple studies have demonstrated that anthropogenic activities are the dominant drivers of HM and TPH contamination. </w:t>
      </w:r>
      <w:r w:rsidR="00C628EA">
        <w:rPr>
          <w:sz w:val="22"/>
        </w:rPr>
        <w:t>[10]</w:t>
      </w:r>
      <w:r w:rsidRPr="00120DCC">
        <w:rPr>
          <w:sz w:val="22"/>
        </w:rPr>
        <w:t xml:space="preserve"> reported elevated concentrations of lead, mercury, and zinc in sediments of intermittent streams in the U.S. Virgin Islands, linking these pollutants to commercial and industrial activities. </w:t>
      </w:r>
      <w:r w:rsidR="005167BB">
        <w:rPr>
          <w:sz w:val="22"/>
        </w:rPr>
        <w:t>A</w:t>
      </w:r>
      <w:r w:rsidRPr="00120DCC">
        <w:rPr>
          <w:sz w:val="22"/>
        </w:rPr>
        <w:t xml:space="preserve"> global review of 12 h</w:t>
      </w:r>
      <w:r w:rsidR="005167BB">
        <w:rPr>
          <w:sz w:val="22"/>
        </w:rPr>
        <w:t>eavy metals across five decades</w:t>
      </w:r>
      <w:r w:rsidRPr="00120DCC">
        <w:rPr>
          <w:sz w:val="22"/>
        </w:rPr>
        <w:t xml:space="preserve"> showed that mining, industrial waste, agricultural runoff, and petroleum-related activities remain the leading contributors to contamination, particularly in developing countries</w:t>
      </w:r>
      <w:r w:rsidR="00FD74D6">
        <w:rPr>
          <w:sz w:val="22"/>
        </w:rPr>
        <w:t xml:space="preserve"> </w:t>
      </w:r>
      <w:r w:rsidR="00BA0849">
        <w:rPr>
          <w:sz w:val="22"/>
        </w:rPr>
        <w:t>[11]</w:t>
      </w:r>
      <w:r w:rsidRPr="00120DCC">
        <w:rPr>
          <w:sz w:val="22"/>
        </w:rPr>
        <w:t>.</w:t>
      </w:r>
    </w:p>
    <w:p w14:paraId="23EAE975" w14:textId="77777777" w:rsidR="00120DCC" w:rsidRPr="00120DCC" w:rsidRDefault="00120DCC" w:rsidP="000225CB">
      <w:pPr>
        <w:pStyle w:val="NormalWeb"/>
        <w:spacing w:before="0" w:beforeAutospacing="0" w:after="120" w:afterAutospacing="0" w:line="276" w:lineRule="auto"/>
        <w:jc w:val="both"/>
        <w:rPr>
          <w:sz w:val="22"/>
        </w:rPr>
      </w:pPr>
      <w:r w:rsidRPr="00120DCC">
        <w:rPr>
          <w:sz w:val="22"/>
        </w:rPr>
        <w:t xml:space="preserve">Beyond their occurrence, these pollutants pose significant ecological and health challenges. Heavy metals such as cadmium, lead, and mercury are persistent, </w:t>
      </w:r>
      <w:proofErr w:type="spellStart"/>
      <w:r w:rsidRPr="00120DCC">
        <w:rPr>
          <w:sz w:val="22"/>
        </w:rPr>
        <w:t>bioaccumulative</w:t>
      </w:r>
      <w:proofErr w:type="spellEnd"/>
      <w:r w:rsidRPr="00120DCC">
        <w:rPr>
          <w:sz w:val="22"/>
        </w:rPr>
        <w:t xml:space="preserve">, and toxic, with links to carcinogenic and non-carcinogenic risks in humans </w:t>
      </w:r>
      <w:r w:rsidR="00BA0849">
        <w:rPr>
          <w:sz w:val="22"/>
        </w:rPr>
        <w:t>[12]</w:t>
      </w:r>
      <w:r w:rsidRPr="00120DCC">
        <w:rPr>
          <w:sz w:val="22"/>
        </w:rPr>
        <w:t>. Studies further reveal adverse ecological consequences</w:t>
      </w:r>
      <w:r w:rsidR="00812442">
        <w:rPr>
          <w:sz w:val="22"/>
        </w:rPr>
        <w:t>,</w:t>
      </w:r>
      <w:r w:rsidRPr="00120DCC">
        <w:rPr>
          <w:sz w:val="22"/>
        </w:rPr>
        <w:t xml:space="preserve"> including biodiversity loss, fish mortality, and disruption of aquatic food chains. </w:t>
      </w:r>
      <w:r w:rsidR="00590E2C">
        <w:rPr>
          <w:sz w:val="22"/>
        </w:rPr>
        <w:t>[13]</w:t>
      </w:r>
      <w:r w:rsidRPr="00120DCC">
        <w:rPr>
          <w:sz w:val="22"/>
        </w:rPr>
        <w:t xml:space="preserve"> documented that heavy metal and hydrocarbon concentrations in coastal areas of southern Nigeria exceeded WHO limits, raising concerns for both ecological integrity and human health. Similarly, </w:t>
      </w:r>
      <w:r w:rsidR="00590E2C">
        <w:rPr>
          <w:sz w:val="22"/>
        </w:rPr>
        <w:t>[14]</w:t>
      </w:r>
      <w:r w:rsidRPr="00120DCC">
        <w:rPr>
          <w:sz w:val="22"/>
        </w:rPr>
        <w:t xml:space="preserve"> found that fish species in </w:t>
      </w:r>
      <w:proofErr w:type="spellStart"/>
      <w:r w:rsidRPr="00120DCC">
        <w:rPr>
          <w:sz w:val="22"/>
        </w:rPr>
        <w:t>Oguta</w:t>
      </w:r>
      <w:proofErr w:type="spellEnd"/>
      <w:r w:rsidRPr="00120DCC">
        <w:rPr>
          <w:sz w:val="22"/>
        </w:rPr>
        <w:t xml:space="preserve"> Lake contained TPH concentrations ranging from 1,111.37 to 6,373.27 µg/L, with associated risks to consumers, especially children.</w:t>
      </w:r>
    </w:p>
    <w:p w14:paraId="060AE674" w14:textId="77777777" w:rsidR="00120DCC" w:rsidRPr="00120DCC" w:rsidRDefault="00120DCC" w:rsidP="000225CB">
      <w:pPr>
        <w:pStyle w:val="NormalWeb"/>
        <w:spacing w:before="0" w:beforeAutospacing="0" w:after="120" w:afterAutospacing="0" w:line="276" w:lineRule="auto"/>
        <w:jc w:val="both"/>
        <w:rPr>
          <w:sz w:val="22"/>
        </w:rPr>
      </w:pPr>
      <w:r w:rsidRPr="00120DCC">
        <w:rPr>
          <w:sz w:val="22"/>
        </w:rPr>
        <w:t>The interactions between HMs, TPH, and microbial communities have also been highlig</w:t>
      </w:r>
      <w:r w:rsidR="00590E2C">
        <w:rPr>
          <w:sz w:val="22"/>
        </w:rPr>
        <w:t>hted. Research in Poland by [15]</w:t>
      </w:r>
      <w:r w:rsidRPr="00120DCC">
        <w:rPr>
          <w:sz w:val="22"/>
        </w:rPr>
        <w:t xml:space="preserve"> revealed that microbial biomass and functional diversity were negatively impacted by HM and TPH contaminat</w:t>
      </w:r>
      <w:r w:rsidR="00377367">
        <w:rPr>
          <w:sz w:val="22"/>
        </w:rPr>
        <w:t>ion</w:t>
      </w:r>
      <w:r w:rsidRPr="00120DCC">
        <w:rPr>
          <w:sz w:val="22"/>
        </w:rPr>
        <w:t xml:space="preserve">. Complementary findings from </w:t>
      </w:r>
      <w:r w:rsidR="00590E2C">
        <w:rPr>
          <w:sz w:val="22"/>
        </w:rPr>
        <w:t>[16]</w:t>
      </w:r>
      <w:r w:rsidRPr="00120DCC">
        <w:rPr>
          <w:sz w:val="22"/>
        </w:rPr>
        <w:t xml:space="preserve"> demonstrated that single and combined contaminations reduce microbial alpha diversity, impair ecological functions such as nitrogen and sulfur cycling, and alter community assembly patterns. These findings underscore how pollution alters both chemical and biological processes in aquatic ecosystems.</w:t>
      </w:r>
    </w:p>
    <w:p w14:paraId="6B37A56A" w14:textId="77777777" w:rsidR="00120DCC" w:rsidRPr="00120DCC" w:rsidRDefault="00120DCC" w:rsidP="000225CB">
      <w:pPr>
        <w:pStyle w:val="NormalWeb"/>
        <w:spacing w:before="0" w:beforeAutospacing="0" w:after="120" w:afterAutospacing="0" w:line="276" w:lineRule="auto"/>
        <w:jc w:val="both"/>
        <w:rPr>
          <w:sz w:val="22"/>
        </w:rPr>
      </w:pPr>
      <w:r w:rsidRPr="00120DCC">
        <w:rPr>
          <w:sz w:val="22"/>
        </w:rPr>
        <w:t xml:space="preserve">Seasonal and spatial variability of contaminants is another key aspect. Studies consistently report that hydro-meteorological conditions influence pollutant levels. </w:t>
      </w:r>
      <w:r w:rsidR="001E017B">
        <w:rPr>
          <w:sz w:val="22"/>
        </w:rPr>
        <w:t>[17]</w:t>
      </w:r>
      <w:r w:rsidRPr="00120DCC">
        <w:rPr>
          <w:sz w:val="22"/>
        </w:rPr>
        <w:t xml:space="preserve"> found that heavy metal concentrations were higher in the dry season, while wet-season flo</w:t>
      </w:r>
      <w:r w:rsidR="00467E91">
        <w:rPr>
          <w:sz w:val="22"/>
        </w:rPr>
        <w:t xml:space="preserve">ods enhanced </w:t>
      </w:r>
      <w:proofErr w:type="spellStart"/>
      <w:r w:rsidR="00467E91">
        <w:rPr>
          <w:sz w:val="22"/>
        </w:rPr>
        <w:t>mobilis</w:t>
      </w:r>
      <w:r w:rsidRPr="00120DCC">
        <w:rPr>
          <w:sz w:val="22"/>
        </w:rPr>
        <w:t>ation</w:t>
      </w:r>
      <w:proofErr w:type="spellEnd"/>
      <w:r w:rsidRPr="00120DCC">
        <w:rPr>
          <w:sz w:val="22"/>
        </w:rPr>
        <w:t xml:space="preserve"> of cadmium, copper, and zinc. </w:t>
      </w:r>
      <w:r w:rsidR="001E017B">
        <w:rPr>
          <w:sz w:val="22"/>
        </w:rPr>
        <w:t>[18]</w:t>
      </w:r>
      <w:r w:rsidRPr="00120DCC">
        <w:rPr>
          <w:sz w:val="22"/>
        </w:rPr>
        <w:t xml:space="preserve"> observed seasonal fluctuations of calcium, magnesium, copper, and cadmium in Bangladesh rivers, attributing them to industrial and agricultural discharges. </w:t>
      </w:r>
      <w:r w:rsidR="00B3481B">
        <w:rPr>
          <w:sz w:val="22"/>
        </w:rPr>
        <w:t>[19]</w:t>
      </w:r>
      <w:r w:rsidRPr="00120DCC">
        <w:rPr>
          <w:sz w:val="22"/>
        </w:rPr>
        <w:t xml:space="preserve"> documented significant temporal </w:t>
      </w:r>
      <w:r w:rsidRPr="00120DCC">
        <w:rPr>
          <w:sz w:val="22"/>
        </w:rPr>
        <w:lastRenderedPageBreak/>
        <w:t>variations in TPH and HM levels across the Niger Delta, with climate-driven variables e</w:t>
      </w:r>
      <w:r w:rsidR="00A6720E">
        <w:rPr>
          <w:sz w:val="22"/>
        </w:rPr>
        <w:t>xacerbating pollution dynamics</w:t>
      </w:r>
      <w:r w:rsidRPr="00120DCC">
        <w:rPr>
          <w:sz w:val="22"/>
        </w:rPr>
        <w:t>.</w:t>
      </w:r>
    </w:p>
    <w:p w14:paraId="50D1B2F7" w14:textId="77777777" w:rsidR="00120DCC" w:rsidRPr="00100F81" w:rsidRDefault="00120DCC" w:rsidP="000225CB">
      <w:pPr>
        <w:pStyle w:val="NormalWeb"/>
        <w:spacing w:before="0" w:beforeAutospacing="0" w:after="120" w:afterAutospacing="0" w:line="276" w:lineRule="auto"/>
        <w:jc w:val="both"/>
        <w:rPr>
          <w:b/>
          <w:sz w:val="22"/>
        </w:rPr>
      </w:pPr>
      <w:r w:rsidRPr="00100F81">
        <w:rPr>
          <w:b/>
          <w:sz w:val="22"/>
        </w:rPr>
        <w:t xml:space="preserve">Methodology </w:t>
      </w:r>
    </w:p>
    <w:p w14:paraId="17CB9775" w14:textId="77777777" w:rsidR="00100F81" w:rsidRPr="00100F81" w:rsidRDefault="00100F81" w:rsidP="000225CB">
      <w:pPr>
        <w:pStyle w:val="NormalWeb"/>
        <w:spacing w:before="0" w:beforeAutospacing="0" w:after="120" w:afterAutospacing="0" w:line="276" w:lineRule="auto"/>
        <w:jc w:val="both"/>
        <w:rPr>
          <w:b/>
          <w:sz w:val="22"/>
        </w:rPr>
      </w:pPr>
      <w:r w:rsidRPr="00100F81">
        <w:rPr>
          <w:b/>
          <w:sz w:val="22"/>
        </w:rPr>
        <w:t>Research Design</w:t>
      </w:r>
    </w:p>
    <w:p w14:paraId="787E224A" w14:textId="77777777" w:rsidR="00100F81" w:rsidRPr="00100F81" w:rsidRDefault="00100F81" w:rsidP="000225CB">
      <w:pPr>
        <w:pStyle w:val="NormalWeb"/>
        <w:spacing w:before="0" w:beforeAutospacing="0" w:after="120" w:afterAutospacing="0" w:line="276" w:lineRule="auto"/>
        <w:jc w:val="both"/>
        <w:rPr>
          <w:sz w:val="22"/>
        </w:rPr>
      </w:pPr>
      <w:r w:rsidRPr="00100F81">
        <w:rPr>
          <w:sz w:val="22"/>
        </w:rPr>
        <w:t xml:space="preserve">This study adopted a mixed-method research design that combined both survey and laboratory approaches in order to achieve the stated objectives. The survey component involved the use of a structured questionnaire administered to residents and stakeholders within the </w:t>
      </w:r>
      <w:proofErr w:type="spellStart"/>
      <w:r w:rsidRPr="00100F81">
        <w:rPr>
          <w:sz w:val="22"/>
        </w:rPr>
        <w:t>Oguta</w:t>
      </w:r>
      <w:proofErr w:type="spellEnd"/>
      <w:r w:rsidRPr="00100F81">
        <w:rPr>
          <w:sz w:val="22"/>
        </w:rPr>
        <w:t xml:space="preserve"> Lake catchment area. The questionnaire was designed to elicit information on the environmental factors and human activities contributing to heavy metals (HM) and total petroleum hydrocarbon (TPH) pollution of the lake. This approach enabled the collection of primary data directly from the local population, providing insight into anthropogenic drivers of contamination such as oil exploration, artisanal refining, agricultural practices, and domestic waste disposal.</w:t>
      </w:r>
    </w:p>
    <w:p w14:paraId="19F67954" w14:textId="77777777" w:rsidR="00100F81" w:rsidRDefault="00100F81" w:rsidP="000225CB">
      <w:pPr>
        <w:pStyle w:val="NormalWeb"/>
        <w:spacing w:before="0" w:beforeAutospacing="0" w:after="120" w:afterAutospacing="0" w:line="276" w:lineRule="auto"/>
        <w:jc w:val="both"/>
        <w:rPr>
          <w:sz w:val="22"/>
        </w:rPr>
      </w:pPr>
      <w:r w:rsidRPr="00100F81">
        <w:rPr>
          <w:sz w:val="22"/>
        </w:rPr>
        <w:t xml:space="preserve">In addition, a laboratory experimental design was employed to generate quantitative data on the concentrations of selected heavy metals (lead, chromium, cadmium, nickel, and iron), total petroleum hydrocarbons (TPH), and pH in both the water column and bed sediments of </w:t>
      </w:r>
      <w:proofErr w:type="spellStart"/>
      <w:r w:rsidRPr="00100F81">
        <w:rPr>
          <w:sz w:val="22"/>
        </w:rPr>
        <w:t>Oguta</w:t>
      </w:r>
      <w:proofErr w:type="spellEnd"/>
      <w:r w:rsidRPr="00100F81">
        <w:rPr>
          <w:sz w:val="22"/>
        </w:rPr>
        <w:t xml:space="preserve"> Lake. This involved systematic sampling across wet and dry seasons, with </w:t>
      </w:r>
      <w:proofErr w:type="spellStart"/>
      <w:r w:rsidRPr="00100F81">
        <w:rPr>
          <w:sz w:val="22"/>
        </w:rPr>
        <w:t>Abadaba</w:t>
      </w:r>
      <w:proofErr w:type="spellEnd"/>
      <w:r w:rsidRPr="00100F81">
        <w:rPr>
          <w:sz w:val="22"/>
        </w:rPr>
        <w:t xml:space="preserve"> Lake serving as a control site for comparative purposes.</w:t>
      </w:r>
    </w:p>
    <w:p w14:paraId="1F995C84" w14:textId="77777777" w:rsidR="00EC2764" w:rsidRPr="00EC2764" w:rsidRDefault="00EC2764" w:rsidP="000225CB">
      <w:pPr>
        <w:pStyle w:val="NormalWeb"/>
        <w:spacing w:before="0" w:beforeAutospacing="0" w:after="120" w:afterAutospacing="0" w:line="276" w:lineRule="auto"/>
        <w:jc w:val="both"/>
        <w:rPr>
          <w:b/>
          <w:sz w:val="22"/>
        </w:rPr>
      </w:pPr>
      <w:r w:rsidRPr="00EC2764">
        <w:rPr>
          <w:b/>
          <w:sz w:val="22"/>
        </w:rPr>
        <w:t>Study Area</w:t>
      </w:r>
    </w:p>
    <w:p w14:paraId="597EF4FD" w14:textId="77777777" w:rsidR="00EC2764" w:rsidRDefault="00EC2764" w:rsidP="000225CB">
      <w:pPr>
        <w:pStyle w:val="NormalWeb"/>
        <w:spacing w:before="0" w:beforeAutospacing="0" w:after="120" w:afterAutospacing="0" w:line="276" w:lineRule="auto"/>
        <w:jc w:val="both"/>
        <w:rPr>
          <w:sz w:val="22"/>
        </w:rPr>
      </w:pPr>
      <w:proofErr w:type="spellStart"/>
      <w:r w:rsidRPr="00EC2764">
        <w:rPr>
          <w:sz w:val="22"/>
        </w:rPr>
        <w:t>Oguta</w:t>
      </w:r>
      <w:proofErr w:type="spellEnd"/>
      <w:r w:rsidRPr="00EC2764">
        <w:rPr>
          <w:sz w:val="22"/>
        </w:rPr>
        <w:t xml:space="preserve"> Lake is situated in </w:t>
      </w:r>
      <w:r>
        <w:rPr>
          <w:sz w:val="22"/>
        </w:rPr>
        <w:t xml:space="preserve">the </w:t>
      </w:r>
      <w:proofErr w:type="spellStart"/>
      <w:r w:rsidRPr="00EC2764">
        <w:rPr>
          <w:sz w:val="22"/>
        </w:rPr>
        <w:t>Oguta</w:t>
      </w:r>
      <w:proofErr w:type="spellEnd"/>
      <w:r w:rsidRPr="00EC2764">
        <w:rPr>
          <w:sz w:val="22"/>
        </w:rPr>
        <w:t xml:space="preserve"> Local Government Area of Imo State; it constitutes the largest natural Lake in Imo State, South-eastern Nigeria. It lies between Latitudes 05041' to 05044'N and Longitudes 06041' to</w:t>
      </w:r>
      <w:r w:rsidR="00155451">
        <w:rPr>
          <w:sz w:val="22"/>
        </w:rPr>
        <w:t xml:space="preserve"> 06050'E</w:t>
      </w:r>
      <w:r w:rsidRPr="00EC2764">
        <w:rPr>
          <w:sz w:val="22"/>
        </w:rPr>
        <w:t>. It has an elevation of 50m above sea level. It occupies a surface area ranging between 1.8km</w:t>
      </w:r>
      <w:r w:rsidRPr="00EC2764">
        <w:rPr>
          <w:sz w:val="22"/>
          <w:vertAlign w:val="superscript"/>
        </w:rPr>
        <w:t>2</w:t>
      </w:r>
      <w:r w:rsidRPr="00EC2764">
        <w:rPr>
          <w:sz w:val="22"/>
        </w:rPr>
        <w:t xml:space="preserve"> and 2.5km</w:t>
      </w:r>
      <w:r w:rsidRPr="00EC2764">
        <w:rPr>
          <w:sz w:val="22"/>
          <w:vertAlign w:val="superscript"/>
        </w:rPr>
        <w:t>2</w:t>
      </w:r>
      <w:r w:rsidRPr="00EC2764">
        <w:rPr>
          <w:sz w:val="22"/>
        </w:rPr>
        <w:t>, a shoreline length of 10km, and maximum and mean depths of 8.0m and 5.5m</w:t>
      </w:r>
      <w:r>
        <w:rPr>
          <w:sz w:val="22"/>
        </w:rPr>
        <w:t>,</w:t>
      </w:r>
      <w:r w:rsidRPr="00EC2764">
        <w:rPr>
          <w:sz w:val="22"/>
        </w:rPr>
        <w:t xml:space="preserve"> respect</w:t>
      </w:r>
      <w:r w:rsidR="00824625">
        <w:rPr>
          <w:sz w:val="22"/>
        </w:rPr>
        <w:t>ively</w:t>
      </w:r>
      <w:r w:rsidRPr="00EC2764">
        <w:rPr>
          <w:sz w:val="22"/>
        </w:rPr>
        <w:t xml:space="preserve">. </w:t>
      </w:r>
    </w:p>
    <w:p w14:paraId="76898139" w14:textId="77777777" w:rsidR="00F9615C" w:rsidRPr="008D0922" w:rsidRDefault="00F9615C" w:rsidP="00CA5F70">
      <w:pPr>
        <w:pStyle w:val="Default"/>
        <w:spacing w:line="276" w:lineRule="auto"/>
        <w:ind w:left="720" w:hanging="723"/>
        <w:jc w:val="center"/>
        <w:rPr>
          <w:lang w:val="en-US"/>
        </w:rPr>
      </w:pPr>
      <w:r w:rsidRPr="00B60D7B">
        <w:rPr>
          <w:noProof/>
          <w:lang w:val="en-US" w:eastAsia="en-US"/>
        </w:rPr>
        <w:drawing>
          <wp:inline distT="0" distB="0" distL="0" distR="0" wp14:anchorId="177D7B72" wp14:editId="130ACC2C">
            <wp:extent cx="4443730" cy="3152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pic:cNvPicPr>
                      <a:picLocks noChangeAspect="1" noChangeArrowheads="1"/>
                    </pic:cNvPicPr>
                  </pic:nvPicPr>
                  <pic:blipFill rotWithShape="1">
                    <a:blip r:embed="rId6">
                      <a:extLst>
                        <a:ext uri="{28A0092B-C50C-407E-A947-70E740481C1C}">
                          <a14:useLocalDpi xmlns:a14="http://schemas.microsoft.com/office/drawing/2010/main" val="0"/>
                        </a:ext>
                      </a:extLst>
                    </a:blip>
                    <a:srcRect l="3336" t="14950"/>
                    <a:stretch/>
                  </pic:blipFill>
                  <pic:spPr bwMode="auto">
                    <a:xfrm>
                      <a:off x="0" y="0"/>
                      <a:ext cx="4443985" cy="3152956"/>
                    </a:xfrm>
                    <a:prstGeom prst="rect">
                      <a:avLst/>
                    </a:prstGeom>
                    <a:noFill/>
                    <a:ln>
                      <a:noFill/>
                    </a:ln>
                    <a:extLst>
                      <a:ext uri="{53640926-AAD7-44D8-BBD7-CCE9431645EC}">
                        <a14:shadowObscured xmlns:a14="http://schemas.microsoft.com/office/drawing/2010/main"/>
                      </a:ext>
                    </a:extLst>
                  </pic:spPr>
                </pic:pic>
              </a:graphicData>
            </a:graphic>
          </wp:inline>
        </w:drawing>
      </w:r>
    </w:p>
    <w:p w14:paraId="77146599" w14:textId="20477EEA" w:rsidR="00F9615C" w:rsidRPr="00724899" w:rsidRDefault="00F9615C" w:rsidP="00724899">
      <w:pPr>
        <w:spacing w:after="0" w:line="276" w:lineRule="auto"/>
        <w:ind w:right="1098"/>
        <w:jc w:val="center"/>
        <w:rPr>
          <w:rFonts w:ascii="Times New Roman" w:hAnsi="Times New Roman"/>
          <w:b/>
          <w:bCs/>
        </w:rPr>
      </w:pPr>
      <w:r w:rsidRPr="00D04EAE">
        <w:rPr>
          <w:rFonts w:ascii="Times New Roman" w:hAnsi="Times New Roman"/>
          <w:b/>
          <w:bCs/>
        </w:rPr>
        <w:t>Fig</w:t>
      </w:r>
      <w:r w:rsidR="000225CB" w:rsidRPr="00D04EAE">
        <w:rPr>
          <w:rFonts w:ascii="Times New Roman" w:hAnsi="Times New Roman"/>
          <w:b/>
          <w:bCs/>
        </w:rPr>
        <w:t>.1.</w:t>
      </w:r>
      <w:r w:rsidRPr="00D04EAE">
        <w:rPr>
          <w:rFonts w:ascii="Times New Roman" w:hAnsi="Times New Roman"/>
          <w:b/>
          <w:bCs/>
        </w:rPr>
        <w:t xml:space="preserve"> Map of Nigeria showing Imo State</w:t>
      </w:r>
    </w:p>
    <w:p w14:paraId="648A8708" w14:textId="77777777" w:rsidR="00857C56" w:rsidRPr="008D0922" w:rsidRDefault="00CA5F70" w:rsidP="00CA5F70">
      <w:pPr>
        <w:pStyle w:val="Default"/>
        <w:jc w:val="center"/>
        <w:rPr>
          <w:lang w:val="en-US"/>
        </w:rPr>
      </w:pPr>
      <w:r>
        <w:rPr>
          <w:noProof/>
          <w:lang w:val="en-US" w:eastAsia="en-US"/>
        </w:rPr>
        <w:lastRenderedPageBreak/>
        <w:drawing>
          <wp:inline distT="0" distB="0" distL="0" distR="0" wp14:anchorId="3A1C61FA" wp14:editId="6DE781BE">
            <wp:extent cx="4114800" cy="3248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15357" cy="3248465"/>
                    </a:xfrm>
                    <a:prstGeom prst="rect">
                      <a:avLst/>
                    </a:prstGeom>
                  </pic:spPr>
                </pic:pic>
              </a:graphicData>
            </a:graphic>
          </wp:inline>
        </w:drawing>
      </w:r>
    </w:p>
    <w:p w14:paraId="316B1FD7" w14:textId="77777777" w:rsidR="00857C56" w:rsidRPr="00D04EAE" w:rsidRDefault="00CA5F70" w:rsidP="00155451">
      <w:pPr>
        <w:spacing w:after="0" w:line="240" w:lineRule="auto"/>
        <w:ind w:left="355" w:right="1098"/>
        <w:jc w:val="center"/>
        <w:rPr>
          <w:rFonts w:ascii="Times New Roman" w:hAnsi="Times New Roman"/>
          <w:b/>
          <w:bCs/>
        </w:rPr>
      </w:pPr>
      <w:r w:rsidRPr="00D04EAE">
        <w:rPr>
          <w:rFonts w:ascii="Times New Roman" w:hAnsi="Times New Roman"/>
          <w:b/>
          <w:bCs/>
        </w:rPr>
        <w:t xml:space="preserve">Fig. </w:t>
      </w:r>
      <w:r w:rsidR="00857C56" w:rsidRPr="00D04EAE">
        <w:rPr>
          <w:rFonts w:ascii="Times New Roman" w:hAnsi="Times New Roman"/>
          <w:b/>
          <w:bCs/>
        </w:rPr>
        <w:t xml:space="preserve">2: Map of Imo State showing </w:t>
      </w:r>
      <w:proofErr w:type="spellStart"/>
      <w:r w:rsidR="00857C56" w:rsidRPr="00D04EAE">
        <w:rPr>
          <w:rFonts w:ascii="Times New Roman" w:hAnsi="Times New Roman"/>
          <w:b/>
          <w:bCs/>
        </w:rPr>
        <w:t>Oguta</w:t>
      </w:r>
      <w:proofErr w:type="spellEnd"/>
      <w:r w:rsidR="00857C56" w:rsidRPr="00D04EAE">
        <w:rPr>
          <w:rFonts w:ascii="Times New Roman" w:hAnsi="Times New Roman"/>
          <w:b/>
          <w:bCs/>
        </w:rPr>
        <w:t xml:space="preserve"> L.G.A.</w:t>
      </w:r>
    </w:p>
    <w:p w14:paraId="2BA7E108" w14:textId="77777777" w:rsidR="00EC2764" w:rsidRPr="00100F81" w:rsidRDefault="00EC2764" w:rsidP="000225CB">
      <w:pPr>
        <w:pStyle w:val="NormalWeb"/>
        <w:spacing w:before="0" w:beforeAutospacing="0" w:after="120" w:afterAutospacing="0" w:line="276" w:lineRule="auto"/>
        <w:jc w:val="both"/>
        <w:rPr>
          <w:sz w:val="22"/>
        </w:rPr>
      </w:pPr>
    </w:p>
    <w:p w14:paraId="6270C04D" w14:textId="77777777" w:rsidR="00120DCC" w:rsidRPr="00120DCC" w:rsidRDefault="00120DCC" w:rsidP="00120DCC">
      <w:pPr>
        <w:pStyle w:val="NormalWeb"/>
        <w:spacing w:before="0" w:beforeAutospacing="0" w:after="120" w:afterAutospacing="0"/>
        <w:jc w:val="both"/>
        <w:rPr>
          <w:sz w:val="22"/>
        </w:rPr>
      </w:pPr>
    </w:p>
    <w:p w14:paraId="1A8E465B" w14:textId="77777777" w:rsidR="00120DCC" w:rsidRDefault="00C31B23" w:rsidP="00CA5F70">
      <w:pPr>
        <w:pStyle w:val="NormalWeb"/>
        <w:spacing w:before="0" w:beforeAutospacing="0" w:after="120" w:afterAutospacing="0"/>
        <w:jc w:val="center"/>
        <w:rPr>
          <w:sz w:val="22"/>
        </w:rPr>
      </w:pPr>
      <w:r>
        <w:rPr>
          <w:noProof/>
        </w:rPr>
        <w:drawing>
          <wp:inline distT="0" distB="0" distL="0" distR="0" wp14:anchorId="656952A1" wp14:editId="1493C707">
            <wp:extent cx="4048125" cy="3190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48612" cy="3191259"/>
                    </a:xfrm>
                    <a:prstGeom prst="rect">
                      <a:avLst/>
                    </a:prstGeom>
                  </pic:spPr>
                </pic:pic>
              </a:graphicData>
            </a:graphic>
          </wp:inline>
        </w:drawing>
      </w:r>
    </w:p>
    <w:p w14:paraId="5F2DD89D" w14:textId="77777777" w:rsidR="00C31B23" w:rsidRPr="00D04EAE" w:rsidRDefault="00C31B23" w:rsidP="00155451">
      <w:pPr>
        <w:pStyle w:val="NormalWeb"/>
        <w:spacing w:before="0" w:beforeAutospacing="0" w:after="120" w:afterAutospacing="0" w:line="276" w:lineRule="auto"/>
        <w:jc w:val="center"/>
        <w:rPr>
          <w:b/>
          <w:sz w:val="22"/>
        </w:rPr>
      </w:pPr>
      <w:r w:rsidRPr="00D04EAE">
        <w:rPr>
          <w:b/>
          <w:sz w:val="22"/>
        </w:rPr>
        <w:t>F</w:t>
      </w:r>
      <w:r w:rsidR="00CA5F70" w:rsidRPr="00D04EAE">
        <w:rPr>
          <w:b/>
          <w:sz w:val="22"/>
        </w:rPr>
        <w:t xml:space="preserve">ig. 3. Map of </w:t>
      </w:r>
      <w:proofErr w:type="spellStart"/>
      <w:r w:rsidR="00CA5F70" w:rsidRPr="00D04EAE">
        <w:rPr>
          <w:b/>
          <w:sz w:val="22"/>
        </w:rPr>
        <w:t>Oguta</w:t>
      </w:r>
      <w:proofErr w:type="spellEnd"/>
      <w:r w:rsidR="00CA5F70" w:rsidRPr="00D04EAE">
        <w:rPr>
          <w:b/>
          <w:sz w:val="22"/>
        </w:rPr>
        <w:t xml:space="preserve"> Showing </w:t>
      </w:r>
      <w:proofErr w:type="spellStart"/>
      <w:r w:rsidR="00CA5F70" w:rsidRPr="00D04EAE">
        <w:rPr>
          <w:b/>
          <w:sz w:val="22"/>
        </w:rPr>
        <w:t>Oguta</w:t>
      </w:r>
      <w:proofErr w:type="spellEnd"/>
      <w:r w:rsidR="00CA5F70" w:rsidRPr="00D04EAE">
        <w:rPr>
          <w:b/>
          <w:sz w:val="22"/>
        </w:rPr>
        <w:t xml:space="preserve"> Lake</w:t>
      </w:r>
    </w:p>
    <w:p w14:paraId="7CDBEAC7" w14:textId="5B499942" w:rsidR="00CA5F70" w:rsidRDefault="000233EB" w:rsidP="003A5BE7">
      <w:pPr>
        <w:pStyle w:val="NormalWeb"/>
        <w:spacing w:before="0" w:beforeAutospacing="0" w:after="120" w:afterAutospacing="0"/>
        <w:jc w:val="center"/>
        <w:rPr>
          <w:sz w:val="22"/>
        </w:rPr>
      </w:pPr>
      <w:r>
        <w:rPr>
          <w:noProof/>
        </w:rPr>
        <w:lastRenderedPageBreak/>
        <w:drawing>
          <wp:inline distT="0" distB="0" distL="0" distR="0" wp14:anchorId="3189633A" wp14:editId="7EB07146">
            <wp:extent cx="4197096" cy="31181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735"/>
                    <a:stretch/>
                  </pic:blipFill>
                  <pic:spPr bwMode="auto">
                    <a:xfrm>
                      <a:off x="0" y="0"/>
                      <a:ext cx="4197096" cy="3118104"/>
                    </a:xfrm>
                    <a:prstGeom prst="rect">
                      <a:avLst/>
                    </a:prstGeom>
                    <a:ln>
                      <a:noFill/>
                    </a:ln>
                    <a:extLst>
                      <a:ext uri="{53640926-AAD7-44D8-BBD7-CCE9431645EC}">
                        <a14:shadowObscured xmlns:a14="http://schemas.microsoft.com/office/drawing/2010/main"/>
                      </a:ext>
                    </a:extLst>
                  </pic:spPr>
                </pic:pic>
              </a:graphicData>
            </a:graphic>
          </wp:inline>
        </w:drawing>
      </w:r>
    </w:p>
    <w:p w14:paraId="51F67607" w14:textId="638E3A09" w:rsidR="000233EB" w:rsidRPr="00724899" w:rsidRDefault="000233EB" w:rsidP="003A5BE7">
      <w:pPr>
        <w:pStyle w:val="NormalWeb"/>
        <w:spacing w:before="0" w:beforeAutospacing="0" w:after="120" w:afterAutospacing="0"/>
        <w:jc w:val="center"/>
        <w:rPr>
          <w:b/>
          <w:sz w:val="22"/>
        </w:rPr>
      </w:pPr>
      <w:r w:rsidRPr="00724899">
        <w:rPr>
          <w:b/>
          <w:sz w:val="22"/>
        </w:rPr>
        <w:t>F</w:t>
      </w:r>
      <w:r w:rsidR="00D93616">
        <w:rPr>
          <w:b/>
          <w:sz w:val="22"/>
        </w:rPr>
        <w:t>ig.</w:t>
      </w:r>
      <w:r w:rsidRPr="00724899">
        <w:rPr>
          <w:b/>
          <w:sz w:val="22"/>
        </w:rPr>
        <w:t xml:space="preserve"> 4.</w:t>
      </w:r>
      <w:r w:rsidR="003E700C" w:rsidRPr="00724899">
        <w:rPr>
          <w:b/>
          <w:sz w:val="22"/>
        </w:rPr>
        <w:t xml:space="preserve"> Map of </w:t>
      </w:r>
      <w:proofErr w:type="spellStart"/>
      <w:r w:rsidR="003E700C" w:rsidRPr="00724899">
        <w:rPr>
          <w:b/>
          <w:sz w:val="22"/>
        </w:rPr>
        <w:t>Oguta</w:t>
      </w:r>
      <w:proofErr w:type="spellEnd"/>
      <w:r w:rsidR="003E700C" w:rsidRPr="00724899">
        <w:rPr>
          <w:b/>
          <w:sz w:val="22"/>
        </w:rPr>
        <w:t xml:space="preserve"> Lake Showing the Sampling Points</w:t>
      </w:r>
    </w:p>
    <w:p w14:paraId="1BCADC24" w14:textId="77777777" w:rsidR="00CA5F70" w:rsidRPr="00FF3FCA" w:rsidRDefault="006E0726" w:rsidP="00FF3FCA">
      <w:pPr>
        <w:pStyle w:val="NormalWeb"/>
        <w:spacing w:before="0" w:beforeAutospacing="0" w:after="120" w:afterAutospacing="0" w:line="276" w:lineRule="auto"/>
        <w:jc w:val="both"/>
        <w:rPr>
          <w:b/>
          <w:sz w:val="22"/>
        </w:rPr>
      </w:pPr>
      <w:r w:rsidRPr="00FF3FCA">
        <w:rPr>
          <w:b/>
          <w:sz w:val="22"/>
        </w:rPr>
        <w:t xml:space="preserve">Sample and </w:t>
      </w:r>
      <w:r w:rsidR="00155451" w:rsidRPr="00FF3FCA">
        <w:rPr>
          <w:b/>
          <w:sz w:val="22"/>
        </w:rPr>
        <w:t>Sampling Techniques</w:t>
      </w:r>
    </w:p>
    <w:p w14:paraId="506C10B1" w14:textId="77777777" w:rsidR="003B4489" w:rsidRPr="00FF3FCA" w:rsidRDefault="003B4489" w:rsidP="00FF3FCA">
      <w:pPr>
        <w:pStyle w:val="NormalWeb"/>
        <w:spacing w:before="0" w:beforeAutospacing="0" w:after="120" w:afterAutospacing="0" w:line="276" w:lineRule="auto"/>
        <w:jc w:val="both"/>
        <w:rPr>
          <w:sz w:val="22"/>
        </w:rPr>
      </w:pPr>
      <w:r w:rsidRPr="00FF3FCA">
        <w:rPr>
          <w:sz w:val="22"/>
        </w:rPr>
        <w:t xml:space="preserve">The study was carried out in </w:t>
      </w:r>
      <w:proofErr w:type="spellStart"/>
      <w:r w:rsidRPr="00FF3FCA">
        <w:rPr>
          <w:sz w:val="22"/>
        </w:rPr>
        <w:t>Eziorsu</w:t>
      </w:r>
      <w:proofErr w:type="spellEnd"/>
      <w:r w:rsidRPr="00FF3FCA">
        <w:rPr>
          <w:sz w:val="22"/>
        </w:rPr>
        <w:t xml:space="preserve"> village of </w:t>
      </w:r>
      <w:proofErr w:type="spellStart"/>
      <w:r w:rsidRPr="00FF3FCA">
        <w:rPr>
          <w:sz w:val="22"/>
        </w:rPr>
        <w:t>Oguta</w:t>
      </w:r>
      <w:proofErr w:type="spellEnd"/>
      <w:r w:rsidRPr="00FF3FCA">
        <w:rPr>
          <w:sz w:val="22"/>
        </w:rPr>
        <w:t xml:space="preserve"> Autonomous Community, which hosts </w:t>
      </w:r>
      <w:proofErr w:type="spellStart"/>
      <w:r w:rsidRPr="00FF3FCA">
        <w:rPr>
          <w:sz w:val="22"/>
        </w:rPr>
        <w:t>Oguta</w:t>
      </w:r>
      <w:proofErr w:type="spellEnd"/>
      <w:r w:rsidRPr="00FF3FCA">
        <w:rPr>
          <w:sz w:val="22"/>
        </w:rPr>
        <w:t xml:space="preserve"> Lake. The community has a population of 22,684 people spread across 27 villages (NPC, 2006). Using Taro Yamane’s formula, a total of 271 questionnaires were distributed to randomly selected households, while purposive sampling was applied to ensure proper coverage based on location and accessibility. One adult respondent (15 years and above) was chosen per household.</w:t>
      </w:r>
    </w:p>
    <w:p w14:paraId="5CC9384E" w14:textId="77777777" w:rsidR="003B4489" w:rsidRPr="00FF3FCA" w:rsidRDefault="003B4489" w:rsidP="00FF3FCA">
      <w:pPr>
        <w:pStyle w:val="NormalWeb"/>
        <w:spacing w:before="0" w:beforeAutospacing="0" w:after="120" w:afterAutospacing="0" w:line="276" w:lineRule="auto"/>
        <w:jc w:val="both"/>
        <w:rPr>
          <w:sz w:val="22"/>
        </w:rPr>
      </w:pPr>
      <w:r w:rsidRPr="00FF3FCA">
        <w:rPr>
          <w:sz w:val="22"/>
        </w:rPr>
        <w:t xml:space="preserve">For the laboratory analysis, water and sediment samples were collected from </w:t>
      </w:r>
      <w:proofErr w:type="spellStart"/>
      <w:r w:rsidRPr="00FF3FCA">
        <w:rPr>
          <w:sz w:val="22"/>
        </w:rPr>
        <w:t>Oguta</w:t>
      </w:r>
      <w:proofErr w:type="spellEnd"/>
      <w:r w:rsidRPr="00FF3FCA">
        <w:rPr>
          <w:sz w:val="22"/>
        </w:rPr>
        <w:t xml:space="preserve"> Lake and </w:t>
      </w:r>
      <w:proofErr w:type="spellStart"/>
      <w:r w:rsidRPr="00FF3FCA">
        <w:rPr>
          <w:sz w:val="22"/>
        </w:rPr>
        <w:t>Abadaba</w:t>
      </w:r>
      <w:proofErr w:type="spellEnd"/>
      <w:r w:rsidRPr="00FF3FCA">
        <w:rPr>
          <w:sz w:val="22"/>
        </w:rPr>
        <w:t xml:space="preserve"> Lake (control). Sampling was done monthly for both </w:t>
      </w:r>
      <w:r w:rsidR="00FF3FCA">
        <w:rPr>
          <w:sz w:val="22"/>
        </w:rPr>
        <w:t xml:space="preserve">the </w:t>
      </w:r>
      <w:r w:rsidRPr="00FF3FCA">
        <w:rPr>
          <w:sz w:val="22"/>
        </w:rPr>
        <w:t>rainy season (April–September 2023) and dry season (October 2023–Febr</w:t>
      </w:r>
      <w:r w:rsidR="00FF3FCA">
        <w:rPr>
          <w:sz w:val="22"/>
        </w:rPr>
        <w:t>uary 2024), covering a year</w:t>
      </w:r>
      <w:r w:rsidRPr="00FF3FCA">
        <w:rPr>
          <w:sz w:val="22"/>
        </w:rPr>
        <w:t>. In total, 144 composite samples were obtained. Water samples were collected in 2 L plastic containers from about 30 cm below the water surface, while sediment samples were collected with a grab. All samples were transported to the laboratory for analysis.</w:t>
      </w:r>
    </w:p>
    <w:p w14:paraId="2E81F8A8" w14:textId="77777777" w:rsidR="003B4489" w:rsidRPr="009640C4" w:rsidRDefault="003B4489" w:rsidP="00C12C15">
      <w:pPr>
        <w:autoSpaceDE w:val="0"/>
        <w:autoSpaceDN w:val="0"/>
        <w:adjustRightInd w:val="0"/>
        <w:spacing w:after="120" w:line="276" w:lineRule="auto"/>
        <w:jc w:val="both"/>
        <w:rPr>
          <w:rFonts w:ascii="Times New Roman" w:hAnsi="Times New Roman"/>
          <w:b/>
          <w:bCs/>
          <w:color w:val="000000"/>
          <w:szCs w:val="24"/>
        </w:rPr>
      </w:pPr>
      <w:r w:rsidRPr="009640C4">
        <w:rPr>
          <w:rFonts w:ascii="Times New Roman" w:hAnsi="Times New Roman"/>
          <w:b/>
          <w:bCs/>
          <w:color w:val="000000"/>
          <w:szCs w:val="24"/>
        </w:rPr>
        <w:t>Methods of Data Collection</w:t>
      </w:r>
      <w:r w:rsidR="009640C4">
        <w:rPr>
          <w:rFonts w:ascii="Times New Roman" w:hAnsi="Times New Roman"/>
          <w:b/>
          <w:bCs/>
          <w:color w:val="000000"/>
          <w:szCs w:val="24"/>
        </w:rPr>
        <w:t xml:space="preserve"> and Analysis</w:t>
      </w:r>
    </w:p>
    <w:p w14:paraId="4B2D0339" w14:textId="77777777" w:rsidR="00C12C15" w:rsidRPr="009640C4" w:rsidRDefault="00C12C15" w:rsidP="00C12C15">
      <w:pPr>
        <w:pStyle w:val="NormalWeb"/>
        <w:spacing w:before="0" w:beforeAutospacing="0" w:after="120" w:afterAutospacing="0" w:line="276" w:lineRule="auto"/>
        <w:jc w:val="both"/>
        <w:rPr>
          <w:sz w:val="22"/>
        </w:rPr>
      </w:pPr>
      <w:r w:rsidRPr="009640C4">
        <w:rPr>
          <w:sz w:val="22"/>
        </w:rPr>
        <w:t>Data for this study were obtained through both field sampling and survey methods. For the fieldwork, water and sediment samples were collected during both rainy (April–September 2023) and dry (October 2023–February 2024) seasons to capture seasonal variations. Water samples were taken at about 0.3 m depth using grab sampling techniques, while sediment samples were collected from the top 5 cm with a core sampler. Sampling points were located at the upstream, midstream, and downstream sections of the lake where human activities were most concentrated. Water samples were stored in 500 mL glass bottles</w:t>
      </w:r>
      <w:r w:rsidR="00B6516B" w:rsidRPr="009640C4">
        <w:rPr>
          <w:sz w:val="22"/>
        </w:rPr>
        <w:t>,</w:t>
      </w:r>
      <w:r w:rsidRPr="009640C4">
        <w:rPr>
          <w:sz w:val="22"/>
        </w:rPr>
        <w:t xml:space="preserve"> and sediment in </w:t>
      </w:r>
      <w:proofErr w:type="spellStart"/>
      <w:r w:rsidRPr="009640C4">
        <w:rPr>
          <w:sz w:val="22"/>
        </w:rPr>
        <w:t>alumin</w:t>
      </w:r>
      <w:r w:rsidR="00B6516B" w:rsidRPr="009640C4">
        <w:rPr>
          <w:sz w:val="22"/>
        </w:rPr>
        <w:t>i</w:t>
      </w:r>
      <w:r w:rsidRPr="009640C4">
        <w:rPr>
          <w:sz w:val="22"/>
        </w:rPr>
        <w:t>um</w:t>
      </w:r>
      <w:proofErr w:type="spellEnd"/>
      <w:r w:rsidRPr="009640C4">
        <w:rPr>
          <w:sz w:val="22"/>
        </w:rPr>
        <w:t xml:space="preserve"> foils. All sampling materials were pre-cleaned with 10% HNO₃ and rinsed with distilled water. Samples were preserved at 4°C and transported to </w:t>
      </w:r>
      <w:proofErr w:type="spellStart"/>
      <w:r w:rsidRPr="009640C4">
        <w:rPr>
          <w:sz w:val="22"/>
        </w:rPr>
        <w:t>Ebic</w:t>
      </w:r>
      <w:proofErr w:type="spellEnd"/>
      <w:r w:rsidRPr="009640C4">
        <w:rPr>
          <w:sz w:val="22"/>
        </w:rPr>
        <w:t xml:space="preserve"> Integrated Services Ltd, a NOSDRA-approved laboratory, for analysis. Laboratory procedures followed APHA, AWWA, and WEF (1999) standards.</w:t>
      </w:r>
    </w:p>
    <w:p w14:paraId="18E17268" w14:textId="77777777" w:rsidR="009640C4" w:rsidRDefault="00C12C15" w:rsidP="009640C4">
      <w:pPr>
        <w:pStyle w:val="NormalWeb"/>
        <w:spacing w:before="0" w:beforeAutospacing="0" w:after="120" w:afterAutospacing="0" w:line="276" w:lineRule="auto"/>
        <w:jc w:val="both"/>
        <w:rPr>
          <w:sz w:val="22"/>
        </w:rPr>
      </w:pPr>
      <w:r w:rsidRPr="009640C4">
        <w:rPr>
          <w:sz w:val="22"/>
        </w:rPr>
        <w:t xml:space="preserve">For the survey, a structured questionnaire was administered to 271 respondents selected from households in the study area to obtain information on human activities contributing to heavy metals (HM) and total </w:t>
      </w:r>
      <w:r w:rsidRPr="009640C4">
        <w:rPr>
          <w:sz w:val="22"/>
        </w:rPr>
        <w:lastRenderedPageBreak/>
        <w:t>petroleum hydrocarbon (TPH) pollution, as well as perceived health impacts. Oral interviews were also conducted with uneducated members of the community to complement the questionnaire data.</w:t>
      </w:r>
    </w:p>
    <w:p w14:paraId="1BEECB50" w14:textId="77777777" w:rsidR="009640C4" w:rsidRDefault="009640C4" w:rsidP="009640C4">
      <w:pPr>
        <w:pStyle w:val="NormalWeb"/>
        <w:spacing w:before="0" w:beforeAutospacing="0" w:after="120" w:afterAutospacing="0" w:line="276" w:lineRule="auto"/>
        <w:jc w:val="both"/>
        <w:rPr>
          <w:sz w:val="22"/>
        </w:rPr>
      </w:pPr>
      <w:r w:rsidRPr="009640C4">
        <w:rPr>
          <w:sz w:val="22"/>
        </w:rPr>
        <w:t>Data collected fro</w:t>
      </w:r>
      <w:r>
        <w:rPr>
          <w:sz w:val="22"/>
        </w:rPr>
        <w:t xml:space="preserve">m the questionnaires were </w:t>
      </w:r>
      <w:proofErr w:type="spellStart"/>
      <w:r>
        <w:rPr>
          <w:sz w:val="22"/>
        </w:rPr>
        <w:t>analys</w:t>
      </w:r>
      <w:r w:rsidRPr="009640C4">
        <w:rPr>
          <w:sz w:val="22"/>
        </w:rPr>
        <w:t>ed</w:t>
      </w:r>
      <w:proofErr w:type="spellEnd"/>
      <w:r w:rsidRPr="009640C4">
        <w:rPr>
          <w:sz w:val="22"/>
        </w:rPr>
        <w:t xml:space="preserve"> using descriptive statistics such as frequency, percent</w:t>
      </w:r>
      <w:r>
        <w:rPr>
          <w:sz w:val="22"/>
        </w:rPr>
        <w:t xml:space="preserve">age, and mean scores to </w:t>
      </w:r>
      <w:proofErr w:type="spellStart"/>
      <w:r>
        <w:rPr>
          <w:sz w:val="22"/>
        </w:rPr>
        <w:t>summaris</w:t>
      </w:r>
      <w:r w:rsidRPr="009640C4">
        <w:rPr>
          <w:sz w:val="22"/>
        </w:rPr>
        <w:t>e</w:t>
      </w:r>
      <w:proofErr w:type="spellEnd"/>
      <w:r w:rsidRPr="009640C4">
        <w:rPr>
          <w:sz w:val="22"/>
        </w:rPr>
        <w:t xml:space="preserve"> responses to the research questions. Chi-square test was applied to determine whether the factors contributing to heavy metals (HM) and total petroleum hydrocarbons (TPH) pollution significantly varied with human activities around the lake. Laboratory results on HM an</w:t>
      </w:r>
      <w:r>
        <w:rPr>
          <w:sz w:val="22"/>
        </w:rPr>
        <w:t xml:space="preserve">d TPH concentrations were </w:t>
      </w:r>
      <w:proofErr w:type="spellStart"/>
      <w:r>
        <w:rPr>
          <w:sz w:val="22"/>
        </w:rPr>
        <w:t>analys</w:t>
      </w:r>
      <w:r w:rsidRPr="009640C4">
        <w:rPr>
          <w:sz w:val="22"/>
        </w:rPr>
        <w:t>ed</w:t>
      </w:r>
      <w:proofErr w:type="spellEnd"/>
      <w:r w:rsidRPr="009640C4">
        <w:rPr>
          <w:sz w:val="22"/>
        </w:rPr>
        <w:t xml:space="preserve"> using a two-sample t-test to compare seasonal differences between the wet and dry seasons.</w:t>
      </w:r>
    </w:p>
    <w:p w14:paraId="32FA7323" w14:textId="5A8BFE62" w:rsidR="00BF7BDB" w:rsidRPr="00DD65B4" w:rsidRDefault="00BF7BDB" w:rsidP="00BF7BDB">
      <w:pPr>
        <w:spacing w:after="120" w:line="276" w:lineRule="auto"/>
        <w:jc w:val="both"/>
        <w:rPr>
          <w:rFonts w:ascii="Times New Roman" w:hAnsi="Times New Roman"/>
          <w:b/>
          <w:color w:val="000000"/>
          <w:szCs w:val="24"/>
        </w:rPr>
      </w:pPr>
      <w:r w:rsidRPr="00DD65B4">
        <w:rPr>
          <w:rFonts w:ascii="Times New Roman" w:hAnsi="Times New Roman"/>
          <w:b/>
          <w:color w:val="000000"/>
          <w:szCs w:val="24"/>
        </w:rPr>
        <w:t xml:space="preserve">Results </w:t>
      </w:r>
    </w:p>
    <w:p w14:paraId="4D1FCC99" w14:textId="77777777" w:rsidR="00BF7BDB" w:rsidRPr="00DD65B4" w:rsidRDefault="00BF7BDB" w:rsidP="00BF7BDB">
      <w:pPr>
        <w:spacing w:after="120"/>
        <w:jc w:val="both"/>
        <w:rPr>
          <w:rFonts w:ascii="Times New Roman" w:hAnsi="Times New Roman" w:cs="Times New Roman"/>
          <w:b/>
        </w:rPr>
      </w:pPr>
      <w:r>
        <w:rPr>
          <w:rFonts w:ascii="Times New Roman" w:hAnsi="Times New Roman" w:cs="Times New Roman"/>
          <w:b/>
        </w:rPr>
        <w:t>Table 1.</w:t>
      </w:r>
      <w:r w:rsidRPr="00DD65B4">
        <w:rPr>
          <w:rFonts w:ascii="Times New Roman" w:hAnsi="Times New Roman" w:cs="Times New Roman"/>
          <w:b/>
        </w:rPr>
        <w:t xml:space="preserve"> Demographic Information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F7BDB" w14:paraId="1F7E1F9A" w14:textId="77777777" w:rsidTr="005A5B2E">
        <w:tc>
          <w:tcPr>
            <w:tcW w:w="2337" w:type="dxa"/>
            <w:tcBorders>
              <w:top w:val="single" w:sz="4" w:space="0" w:color="auto"/>
              <w:left w:val="nil"/>
              <w:bottom w:val="single" w:sz="4" w:space="0" w:color="auto"/>
              <w:right w:val="nil"/>
            </w:tcBorders>
            <w:hideMark/>
          </w:tcPr>
          <w:p w14:paraId="57F8DCFA"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 xml:space="preserve">Variable </w:t>
            </w:r>
          </w:p>
        </w:tc>
        <w:tc>
          <w:tcPr>
            <w:tcW w:w="2337" w:type="dxa"/>
            <w:tcBorders>
              <w:top w:val="single" w:sz="4" w:space="0" w:color="auto"/>
              <w:left w:val="nil"/>
              <w:bottom w:val="single" w:sz="4" w:space="0" w:color="auto"/>
              <w:right w:val="nil"/>
            </w:tcBorders>
            <w:hideMark/>
          </w:tcPr>
          <w:p w14:paraId="01424308"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 xml:space="preserve">Category </w:t>
            </w:r>
          </w:p>
        </w:tc>
        <w:tc>
          <w:tcPr>
            <w:tcW w:w="2338" w:type="dxa"/>
            <w:tcBorders>
              <w:top w:val="single" w:sz="4" w:space="0" w:color="auto"/>
              <w:left w:val="nil"/>
              <w:bottom w:val="single" w:sz="4" w:space="0" w:color="auto"/>
              <w:right w:val="nil"/>
            </w:tcBorders>
            <w:hideMark/>
          </w:tcPr>
          <w:p w14:paraId="66124612" w14:textId="77777777" w:rsidR="00BF7BDB" w:rsidRPr="00DD65B4" w:rsidRDefault="00BF7BDB" w:rsidP="005A5B2E">
            <w:pPr>
              <w:jc w:val="center"/>
              <w:rPr>
                <w:rFonts w:ascii="Times New Roman" w:hAnsi="Times New Roman" w:cs="Times New Roman"/>
                <w:sz w:val="20"/>
                <w:szCs w:val="20"/>
              </w:rPr>
            </w:pPr>
            <w:r w:rsidRPr="00DD65B4">
              <w:rPr>
                <w:rFonts w:ascii="Times New Roman" w:hAnsi="Times New Roman" w:cs="Times New Roman"/>
                <w:sz w:val="20"/>
                <w:szCs w:val="20"/>
              </w:rPr>
              <w:t>Frequency</w:t>
            </w:r>
          </w:p>
        </w:tc>
        <w:tc>
          <w:tcPr>
            <w:tcW w:w="2338" w:type="dxa"/>
            <w:tcBorders>
              <w:top w:val="single" w:sz="4" w:space="0" w:color="auto"/>
              <w:left w:val="nil"/>
              <w:bottom w:val="single" w:sz="4" w:space="0" w:color="auto"/>
              <w:right w:val="nil"/>
            </w:tcBorders>
            <w:hideMark/>
          </w:tcPr>
          <w:p w14:paraId="66171B45" w14:textId="77777777" w:rsidR="00BF7BDB" w:rsidRPr="00DD65B4" w:rsidRDefault="00BF7BDB" w:rsidP="005A5B2E">
            <w:pPr>
              <w:jc w:val="center"/>
              <w:rPr>
                <w:rFonts w:ascii="Times New Roman" w:hAnsi="Times New Roman" w:cs="Times New Roman"/>
                <w:sz w:val="20"/>
                <w:szCs w:val="20"/>
              </w:rPr>
            </w:pPr>
            <w:r w:rsidRPr="00DD65B4">
              <w:rPr>
                <w:rFonts w:ascii="Times New Roman" w:hAnsi="Times New Roman" w:cs="Times New Roman"/>
                <w:sz w:val="20"/>
                <w:szCs w:val="20"/>
              </w:rPr>
              <w:t>Percentage (%)</w:t>
            </w:r>
          </w:p>
        </w:tc>
      </w:tr>
      <w:tr w:rsidR="00BF7BDB" w14:paraId="0598CC37" w14:textId="77777777" w:rsidTr="005A5B2E">
        <w:tc>
          <w:tcPr>
            <w:tcW w:w="2337" w:type="dxa"/>
            <w:tcBorders>
              <w:top w:val="single" w:sz="4" w:space="0" w:color="auto"/>
              <w:left w:val="nil"/>
              <w:bottom w:val="nil"/>
              <w:right w:val="nil"/>
            </w:tcBorders>
            <w:hideMark/>
          </w:tcPr>
          <w:p w14:paraId="448F2240"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 xml:space="preserve">Gender </w:t>
            </w:r>
          </w:p>
        </w:tc>
        <w:tc>
          <w:tcPr>
            <w:tcW w:w="2337" w:type="dxa"/>
            <w:tcBorders>
              <w:top w:val="single" w:sz="4" w:space="0" w:color="auto"/>
              <w:left w:val="nil"/>
              <w:bottom w:val="nil"/>
              <w:right w:val="nil"/>
            </w:tcBorders>
            <w:hideMark/>
          </w:tcPr>
          <w:p w14:paraId="4221B9C8"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Male </w:t>
            </w:r>
          </w:p>
        </w:tc>
        <w:tc>
          <w:tcPr>
            <w:tcW w:w="2338" w:type="dxa"/>
            <w:tcBorders>
              <w:top w:val="single" w:sz="4" w:space="0" w:color="auto"/>
              <w:left w:val="nil"/>
              <w:bottom w:val="nil"/>
              <w:right w:val="nil"/>
            </w:tcBorders>
            <w:hideMark/>
          </w:tcPr>
          <w:p w14:paraId="22E100E7"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141</w:t>
            </w:r>
          </w:p>
        </w:tc>
        <w:tc>
          <w:tcPr>
            <w:tcW w:w="2338" w:type="dxa"/>
            <w:tcBorders>
              <w:top w:val="single" w:sz="4" w:space="0" w:color="auto"/>
              <w:left w:val="nil"/>
              <w:bottom w:val="nil"/>
              <w:right w:val="nil"/>
            </w:tcBorders>
            <w:hideMark/>
          </w:tcPr>
          <w:p w14:paraId="2CEC7031"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52.03%</w:t>
            </w:r>
          </w:p>
        </w:tc>
      </w:tr>
      <w:tr w:rsidR="00BF7BDB" w14:paraId="70D84A54" w14:textId="77777777" w:rsidTr="005A5B2E">
        <w:tc>
          <w:tcPr>
            <w:tcW w:w="2337" w:type="dxa"/>
            <w:tcBorders>
              <w:top w:val="nil"/>
              <w:left w:val="nil"/>
              <w:bottom w:val="nil"/>
              <w:right w:val="nil"/>
            </w:tcBorders>
          </w:tcPr>
          <w:p w14:paraId="51DF073D"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74257DE8"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Female </w:t>
            </w:r>
          </w:p>
        </w:tc>
        <w:tc>
          <w:tcPr>
            <w:tcW w:w="2338" w:type="dxa"/>
            <w:tcBorders>
              <w:top w:val="nil"/>
              <w:left w:val="nil"/>
              <w:bottom w:val="nil"/>
              <w:right w:val="nil"/>
            </w:tcBorders>
            <w:hideMark/>
          </w:tcPr>
          <w:p w14:paraId="5D5C29D0"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130</w:t>
            </w:r>
          </w:p>
        </w:tc>
        <w:tc>
          <w:tcPr>
            <w:tcW w:w="2338" w:type="dxa"/>
            <w:tcBorders>
              <w:top w:val="nil"/>
              <w:left w:val="nil"/>
              <w:bottom w:val="nil"/>
              <w:right w:val="nil"/>
            </w:tcBorders>
            <w:hideMark/>
          </w:tcPr>
          <w:p w14:paraId="33BCE635"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47.97%</w:t>
            </w:r>
          </w:p>
        </w:tc>
      </w:tr>
      <w:tr w:rsidR="00BF7BDB" w14:paraId="29FEE3DC" w14:textId="77777777" w:rsidTr="005A5B2E">
        <w:tc>
          <w:tcPr>
            <w:tcW w:w="2337" w:type="dxa"/>
            <w:tcBorders>
              <w:top w:val="nil"/>
              <w:left w:val="nil"/>
              <w:bottom w:val="nil"/>
              <w:right w:val="nil"/>
            </w:tcBorders>
          </w:tcPr>
          <w:p w14:paraId="34A878DE"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E31BC55" w14:textId="77777777" w:rsidR="00BF7BDB" w:rsidRPr="00DD65B4" w:rsidRDefault="00BF7BDB" w:rsidP="005A5B2E">
            <w:pP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 xml:space="preserve">Total </w:t>
            </w:r>
          </w:p>
        </w:tc>
        <w:tc>
          <w:tcPr>
            <w:tcW w:w="2338" w:type="dxa"/>
            <w:tcBorders>
              <w:top w:val="nil"/>
              <w:left w:val="nil"/>
              <w:bottom w:val="nil"/>
              <w:right w:val="nil"/>
            </w:tcBorders>
            <w:hideMark/>
          </w:tcPr>
          <w:p w14:paraId="1512E0FF" w14:textId="77777777" w:rsidR="00BF7BDB" w:rsidRPr="00DD65B4" w:rsidRDefault="00BF7BDB" w:rsidP="005A5B2E">
            <w:pPr>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271</w:t>
            </w:r>
          </w:p>
        </w:tc>
        <w:tc>
          <w:tcPr>
            <w:tcW w:w="2338" w:type="dxa"/>
            <w:tcBorders>
              <w:top w:val="nil"/>
              <w:left w:val="nil"/>
              <w:bottom w:val="nil"/>
              <w:right w:val="nil"/>
            </w:tcBorders>
            <w:hideMark/>
          </w:tcPr>
          <w:p w14:paraId="104E617E" w14:textId="77777777" w:rsidR="00BF7BDB" w:rsidRPr="00DD65B4" w:rsidRDefault="00BF7BDB" w:rsidP="005A5B2E">
            <w:pPr>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100%</w:t>
            </w:r>
          </w:p>
        </w:tc>
      </w:tr>
      <w:tr w:rsidR="00BF7BDB" w14:paraId="7E0B0544" w14:textId="77777777" w:rsidTr="005A5B2E">
        <w:tc>
          <w:tcPr>
            <w:tcW w:w="2337" w:type="dxa"/>
            <w:tcBorders>
              <w:top w:val="nil"/>
              <w:left w:val="nil"/>
              <w:bottom w:val="nil"/>
              <w:right w:val="nil"/>
            </w:tcBorders>
            <w:hideMark/>
          </w:tcPr>
          <w:p w14:paraId="32783488"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Age (years)</w:t>
            </w:r>
          </w:p>
        </w:tc>
        <w:tc>
          <w:tcPr>
            <w:tcW w:w="2337" w:type="dxa"/>
            <w:tcBorders>
              <w:top w:val="nil"/>
              <w:left w:val="nil"/>
              <w:bottom w:val="nil"/>
              <w:right w:val="nil"/>
            </w:tcBorders>
            <w:hideMark/>
          </w:tcPr>
          <w:p w14:paraId="4884156E"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15-29 </w:t>
            </w:r>
          </w:p>
        </w:tc>
        <w:tc>
          <w:tcPr>
            <w:tcW w:w="2338" w:type="dxa"/>
            <w:tcBorders>
              <w:top w:val="nil"/>
              <w:left w:val="nil"/>
              <w:bottom w:val="nil"/>
              <w:right w:val="nil"/>
            </w:tcBorders>
            <w:hideMark/>
          </w:tcPr>
          <w:p w14:paraId="0E36F681"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81</w:t>
            </w:r>
          </w:p>
        </w:tc>
        <w:tc>
          <w:tcPr>
            <w:tcW w:w="2338" w:type="dxa"/>
            <w:tcBorders>
              <w:top w:val="nil"/>
              <w:left w:val="nil"/>
              <w:bottom w:val="nil"/>
              <w:right w:val="nil"/>
            </w:tcBorders>
            <w:hideMark/>
          </w:tcPr>
          <w:p w14:paraId="6D9B68A9"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29.89%</w:t>
            </w:r>
          </w:p>
        </w:tc>
      </w:tr>
      <w:tr w:rsidR="00BF7BDB" w14:paraId="13CA232E" w14:textId="77777777" w:rsidTr="005A5B2E">
        <w:tc>
          <w:tcPr>
            <w:tcW w:w="2337" w:type="dxa"/>
            <w:tcBorders>
              <w:top w:val="nil"/>
              <w:left w:val="nil"/>
              <w:bottom w:val="nil"/>
              <w:right w:val="nil"/>
            </w:tcBorders>
          </w:tcPr>
          <w:p w14:paraId="07D5F4DF"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61FC988"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30-44 </w:t>
            </w:r>
          </w:p>
        </w:tc>
        <w:tc>
          <w:tcPr>
            <w:tcW w:w="2338" w:type="dxa"/>
            <w:tcBorders>
              <w:top w:val="nil"/>
              <w:left w:val="nil"/>
              <w:bottom w:val="nil"/>
              <w:right w:val="nil"/>
            </w:tcBorders>
            <w:hideMark/>
          </w:tcPr>
          <w:p w14:paraId="7C833AEC"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122</w:t>
            </w:r>
          </w:p>
        </w:tc>
        <w:tc>
          <w:tcPr>
            <w:tcW w:w="2338" w:type="dxa"/>
            <w:tcBorders>
              <w:top w:val="nil"/>
              <w:left w:val="nil"/>
              <w:bottom w:val="nil"/>
              <w:right w:val="nil"/>
            </w:tcBorders>
            <w:hideMark/>
          </w:tcPr>
          <w:p w14:paraId="51786BBD"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45.02%</w:t>
            </w:r>
          </w:p>
        </w:tc>
      </w:tr>
      <w:tr w:rsidR="00BF7BDB" w14:paraId="3F1530F1" w14:textId="77777777" w:rsidTr="005A5B2E">
        <w:tc>
          <w:tcPr>
            <w:tcW w:w="2337" w:type="dxa"/>
            <w:tcBorders>
              <w:top w:val="nil"/>
              <w:left w:val="nil"/>
              <w:bottom w:val="nil"/>
              <w:right w:val="nil"/>
            </w:tcBorders>
          </w:tcPr>
          <w:p w14:paraId="4CB4564E"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D5FC9D3"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45-60 </w:t>
            </w:r>
          </w:p>
        </w:tc>
        <w:tc>
          <w:tcPr>
            <w:tcW w:w="2338" w:type="dxa"/>
            <w:tcBorders>
              <w:top w:val="nil"/>
              <w:left w:val="nil"/>
              <w:bottom w:val="nil"/>
              <w:right w:val="nil"/>
            </w:tcBorders>
            <w:hideMark/>
          </w:tcPr>
          <w:p w14:paraId="1ECE752D"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38</w:t>
            </w:r>
          </w:p>
        </w:tc>
        <w:tc>
          <w:tcPr>
            <w:tcW w:w="2338" w:type="dxa"/>
            <w:tcBorders>
              <w:top w:val="nil"/>
              <w:left w:val="nil"/>
              <w:bottom w:val="nil"/>
              <w:right w:val="nil"/>
            </w:tcBorders>
            <w:hideMark/>
          </w:tcPr>
          <w:p w14:paraId="71720ACC"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14.02%</w:t>
            </w:r>
          </w:p>
        </w:tc>
      </w:tr>
      <w:tr w:rsidR="00BF7BDB" w14:paraId="08100F05" w14:textId="77777777" w:rsidTr="005A5B2E">
        <w:tc>
          <w:tcPr>
            <w:tcW w:w="2337" w:type="dxa"/>
            <w:tcBorders>
              <w:top w:val="nil"/>
              <w:left w:val="nil"/>
              <w:bottom w:val="nil"/>
              <w:right w:val="nil"/>
            </w:tcBorders>
          </w:tcPr>
          <w:p w14:paraId="2B0358B5"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A6ED259"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Above 60 </w:t>
            </w:r>
          </w:p>
        </w:tc>
        <w:tc>
          <w:tcPr>
            <w:tcW w:w="2338" w:type="dxa"/>
            <w:tcBorders>
              <w:top w:val="nil"/>
              <w:left w:val="nil"/>
              <w:bottom w:val="nil"/>
              <w:right w:val="nil"/>
            </w:tcBorders>
            <w:hideMark/>
          </w:tcPr>
          <w:p w14:paraId="48887BD2"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30</w:t>
            </w:r>
          </w:p>
        </w:tc>
        <w:tc>
          <w:tcPr>
            <w:tcW w:w="2338" w:type="dxa"/>
            <w:tcBorders>
              <w:top w:val="nil"/>
              <w:left w:val="nil"/>
              <w:bottom w:val="nil"/>
              <w:right w:val="nil"/>
            </w:tcBorders>
            <w:hideMark/>
          </w:tcPr>
          <w:p w14:paraId="3702F8D0"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11.07%</w:t>
            </w:r>
          </w:p>
        </w:tc>
      </w:tr>
      <w:tr w:rsidR="00BF7BDB" w14:paraId="6E750D36" w14:textId="77777777" w:rsidTr="005A5B2E">
        <w:tc>
          <w:tcPr>
            <w:tcW w:w="2337" w:type="dxa"/>
            <w:tcBorders>
              <w:top w:val="nil"/>
              <w:left w:val="nil"/>
              <w:bottom w:val="nil"/>
              <w:right w:val="nil"/>
            </w:tcBorders>
          </w:tcPr>
          <w:p w14:paraId="6B1CE2EB"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4E3A42BD" w14:textId="77777777" w:rsidR="00BF7BDB" w:rsidRPr="00DD65B4" w:rsidRDefault="00BF7BDB" w:rsidP="005A5B2E">
            <w:pPr>
              <w:jc w:val="both"/>
              <w:rPr>
                <w:rFonts w:ascii="Times New Roman" w:hAnsi="Times New Roman" w:cs="Times New Roman"/>
                <w:b/>
                <w:sz w:val="20"/>
                <w:szCs w:val="20"/>
              </w:rPr>
            </w:pPr>
            <w:r w:rsidRPr="00DD65B4">
              <w:rPr>
                <w:rFonts w:ascii="Times New Roman" w:hAnsi="Times New Roman" w:cs="Times New Roman"/>
                <w:b/>
                <w:sz w:val="20"/>
                <w:szCs w:val="20"/>
              </w:rPr>
              <w:t xml:space="preserve">Total </w:t>
            </w:r>
          </w:p>
        </w:tc>
        <w:tc>
          <w:tcPr>
            <w:tcW w:w="2338" w:type="dxa"/>
            <w:tcBorders>
              <w:top w:val="nil"/>
              <w:left w:val="nil"/>
              <w:bottom w:val="nil"/>
              <w:right w:val="nil"/>
            </w:tcBorders>
            <w:hideMark/>
          </w:tcPr>
          <w:p w14:paraId="2C1F1FC2" w14:textId="77777777" w:rsidR="00BF7BDB" w:rsidRPr="00DD65B4" w:rsidRDefault="00BF7BDB" w:rsidP="005A5B2E">
            <w:pPr>
              <w:jc w:val="center"/>
              <w:rPr>
                <w:rFonts w:ascii="Times New Roman" w:hAnsi="Times New Roman" w:cs="Times New Roman"/>
                <w:b/>
                <w:sz w:val="20"/>
                <w:szCs w:val="20"/>
              </w:rPr>
            </w:pPr>
            <w:r w:rsidRPr="00DD65B4">
              <w:rPr>
                <w:rFonts w:ascii="Times New Roman" w:hAnsi="Times New Roman" w:cs="Times New Roman"/>
                <w:b/>
                <w:sz w:val="20"/>
                <w:szCs w:val="20"/>
              </w:rPr>
              <w:t>271</w:t>
            </w:r>
          </w:p>
        </w:tc>
        <w:tc>
          <w:tcPr>
            <w:tcW w:w="2338" w:type="dxa"/>
            <w:tcBorders>
              <w:top w:val="nil"/>
              <w:left w:val="nil"/>
              <w:bottom w:val="nil"/>
              <w:right w:val="nil"/>
            </w:tcBorders>
            <w:hideMark/>
          </w:tcPr>
          <w:p w14:paraId="411219D0" w14:textId="77777777" w:rsidR="00BF7BDB" w:rsidRPr="00DD65B4" w:rsidRDefault="00BF7BDB" w:rsidP="005A5B2E">
            <w:pPr>
              <w:jc w:val="center"/>
              <w:rPr>
                <w:rFonts w:ascii="Times New Roman" w:hAnsi="Times New Roman" w:cs="Times New Roman"/>
                <w:b/>
                <w:sz w:val="20"/>
                <w:szCs w:val="20"/>
              </w:rPr>
            </w:pPr>
            <w:r w:rsidRPr="00DD65B4">
              <w:rPr>
                <w:rFonts w:ascii="Times New Roman" w:hAnsi="Times New Roman" w:cs="Times New Roman"/>
                <w:b/>
                <w:sz w:val="20"/>
                <w:szCs w:val="20"/>
              </w:rPr>
              <w:t>100%</w:t>
            </w:r>
          </w:p>
        </w:tc>
      </w:tr>
      <w:tr w:rsidR="00BF7BDB" w14:paraId="7875AB3B" w14:textId="77777777" w:rsidTr="005A5B2E">
        <w:tc>
          <w:tcPr>
            <w:tcW w:w="2337" w:type="dxa"/>
            <w:tcBorders>
              <w:top w:val="nil"/>
              <w:left w:val="nil"/>
              <w:bottom w:val="nil"/>
              <w:right w:val="nil"/>
            </w:tcBorders>
            <w:hideMark/>
          </w:tcPr>
          <w:p w14:paraId="1B88C9DB"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Educational Level</w:t>
            </w:r>
          </w:p>
        </w:tc>
        <w:tc>
          <w:tcPr>
            <w:tcW w:w="2337" w:type="dxa"/>
            <w:tcBorders>
              <w:top w:val="nil"/>
              <w:left w:val="nil"/>
              <w:bottom w:val="nil"/>
              <w:right w:val="nil"/>
            </w:tcBorders>
            <w:hideMark/>
          </w:tcPr>
          <w:p w14:paraId="69B48623" w14:textId="77777777" w:rsidR="00BF7BDB" w:rsidRPr="00DD65B4" w:rsidRDefault="00BF7BDB" w:rsidP="005A5B2E">
            <w:pPr>
              <w:ind w:right="94"/>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No formal education </w:t>
            </w:r>
          </w:p>
        </w:tc>
        <w:tc>
          <w:tcPr>
            <w:tcW w:w="2338" w:type="dxa"/>
            <w:tcBorders>
              <w:top w:val="nil"/>
              <w:left w:val="nil"/>
              <w:bottom w:val="nil"/>
              <w:right w:val="nil"/>
            </w:tcBorders>
            <w:hideMark/>
          </w:tcPr>
          <w:p w14:paraId="4D8AD3AA"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5</w:t>
            </w:r>
          </w:p>
        </w:tc>
        <w:tc>
          <w:tcPr>
            <w:tcW w:w="2338" w:type="dxa"/>
            <w:tcBorders>
              <w:top w:val="nil"/>
              <w:left w:val="nil"/>
              <w:bottom w:val="nil"/>
              <w:right w:val="nil"/>
            </w:tcBorders>
            <w:hideMark/>
          </w:tcPr>
          <w:p w14:paraId="61E710A0"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1.85%</w:t>
            </w:r>
          </w:p>
        </w:tc>
      </w:tr>
      <w:tr w:rsidR="00BF7BDB" w14:paraId="619BCECC" w14:textId="77777777" w:rsidTr="005A5B2E">
        <w:tc>
          <w:tcPr>
            <w:tcW w:w="2337" w:type="dxa"/>
            <w:tcBorders>
              <w:top w:val="nil"/>
              <w:left w:val="nil"/>
              <w:bottom w:val="nil"/>
              <w:right w:val="nil"/>
            </w:tcBorders>
          </w:tcPr>
          <w:p w14:paraId="5536DFDB"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536C447" w14:textId="77777777" w:rsidR="00BF7BDB" w:rsidRPr="00DD65B4" w:rsidRDefault="00BF7BDB" w:rsidP="005A5B2E">
            <w:pPr>
              <w:ind w:right="94"/>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Primary </w:t>
            </w:r>
          </w:p>
        </w:tc>
        <w:tc>
          <w:tcPr>
            <w:tcW w:w="2338" w:type="dxa"/>
            <w:tcBorders>
              <w:top w:val="nil"/>
              <w:left w:val="nil"/>
              <w:bottom w:val="nil"/>
              <w:right w:val="nil"/>
            </w:tcBorders>
            <w:hideMark/>
          </w:tcPr>
          <w:p w14:paraId="1114AAF7"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54</w:t>
            </w:r>
          </w:p>
        </w:tc>
        <w:tc>
          <w:tcPr>
            <w:tcW w:w="2338" w:type="dxa"/>
            <w:tcBorders>
              <w:top w:val="nil"/>
              <w:left w:val="nil"/>
              <w:bottom w:val="nil"/>
              <w:right w:val="nil"/>
            </w:tcBorders>
            <w:hideMark/>
          </w:tcPr>
          <w:p w14:paraId="60EF9108"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19.93%</w:t>
            </w:r>
          </w:p>
        </w:tc>
      </w:tr>
      <w:tr w:rsidR="00BF7BDB" w14:paraId="4E009F8A" w14:textId="77777777" w:rsidTr="005A5B2E">
        <w:tc>
          <w:tcPr>
            <w:tcW w:w="2337" w:type="dxa"/>
            <w:tcBorders>
              <w:top w:val="nil"/>
              <w:left w:val="nil"/>
              <w:bottom w:val="nil"/>
              <w:right w:val="nil"/>
            </w:tcBorders>
          </w:tcPr>
          <w:p w14:paraId="315961B8"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4D06A21D" w14:textId="77777777" w:rsidR="00BF7BDB" w:rsidRPr="00DD65B4" w:rsidRDefault="00BF7BDB" w:rsidP="005A5B2E">
            <w:pPr>
              <w:ind w:right="94"/>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Secondary </w:t>
            </w:r>
          </w:p>
        </w:tc>
        <w:tc>
          <w:tcPr>
            <w:tcW w:w="2338" w:type="dxa"/>
            <w:tcBorders>
              <w:top w:val="nil"/>
              <w:left w:val="nil"/>
              <w:bottom w:val="nil"/>
              <w:right w:val="nil"/>
            </w:tcBorders>
            <w:hideMark/>
          </w:tcPr>
          <w:p w14:paraId="12861D50"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117</w:t>
            </w:r>
          </w:p>
        </w:tc>
        <w:tc>
          <w:tcPr>
            <w:tcW w:w="2338" w:type="dxa"/>
            <w:tcBorders>
              <w:top w:val="nil"/>
              <w:left w:val="nil"/>
              <w:bottom w:val="nil"/>
              <w:right w:val="nil"/>
            </w:tcBorders>
            <w:hideMark/>
          </w:tcPr>
          <w:p w14:paraId="3E1F3352"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43.17%</w:t>
            </w:r>
          </w:p>
        </w:tc>
      </w:tr>
      <w:tr w:rsidR="00BF7BDB" w14:paraId="109779E8" w14:textId="77777777" w:rsidTr="005A5B2E">
        <w:tc>
          <w:tcPr>
            <w:tcW w:w="2337" w:type="dxa"/>
            <w:tcBorders>
              <w:top w:val="nil"/>
              <w:left w:val="nil"/>
              <w:bottom w:val="nil"/>
              <w:right w:val="nil"/>
            </w:tcBorders>
          </w:tcPr>
          <w:p w14:paraId="08F5474E"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44BD2A77" w14:textId="77777777" w:rsidR="00BF7BDB" w:rsidRPr="00DD65B4" w:rsidRDefault="00BF7BDB" w:rsidP="005A5B2E">
            <w:pPr>
              <w:ind w:right="94"/>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Tertiary </w:t>
            </w:r>
          </w:p>
        </w:tc>
        <w:tc>
          <w:tcPr>
            <w:tcW w:w="2338" w:type="dxa"/>
            <w:tcBorders>
              <w:top w:val="nil"/>
              <w:left w:val="nil"/>
              <w:bottom w:val="nil"/>
              <w:right w:val="nil"/>
            </w:tcBorders>
            <w:hideMark/>
          </w:tcPr>
          <w:p w14:paraId="2812FABD"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95</w:t>
            </w:r>
          </w:p>
        </w:tc>
        <w:tc>
          <w:tcPr>
            <w:tcW w:w="2338" w:type="dxa"/>
            <w:tcBorders>
              <w:top w:val="nil"/>
              <w:left w:val="nil"/>
              <w:bottom w:val="nil"/>
              <w:right w:val="nil"/>
            </w:tcBorders>
            <w:hideMark/>
          </w:tcPr>
          <w:p w14:paraId="7B29E086"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35.06%</w:t>
            </w:r>
          </w:p>
        </w:tc>
      </w:tr>
      <w:tr w:rsidR="00BF7BDB" w14:paraId="470A53B3" w14:textId="77777777" w:rsidTr="005A5B2E">
        <w:trPr>
          <w:trHeight w:val="70"/>
        </w:trPr>
        <w:tc>
          <w:tcPr>
            <w:tcW w:w="2337" w:type="dxa"/>
            <w:tcBorders>
              <w:top w:val="nil"/>
              <w:left w:val="nil"/>
              <w:bottom w:val="nil"/>
              <w:right w:val="nil"/>
            </w:tcBorders>
          </w:tcPr>
          <w:p w14:paraId="1E2C6B43"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291BA2BD" w14:textId="77777777" w:rsidR="00BF7BDB" w:rsidRPr="00DD65B4" w:rsidRDefault="00BF7BDB" w:rsidP="005A5B2E">
            <w:pPr>
              <w:ind w:right="94"/>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 xml:space="preserve">Total </w:t>
            </w:r>
          </w:p>
        </w:tc>
        <w:tc>
          <w:tcPr>
            <w:tcW w:w="2338" w:type="dxa"/>
            <w:tcBorders>
              <w:top w:val="nil"/>
              <w:left w:val="nil"/>
              <w:bottom w:val="nil"/>
              <w:right w:val="nil"/>
            </w:tcBorders>
            <w:hideMark/>
          </w:tcPr>
          <w:p w14:paraId="243EE562" w14:textId="77777777" w:rsidR="00BF7BDB" w:rsidRPr="00DD65B4" w:rsidRDefault="00BF7BDB" w:rsidP="005A5B2E">
            <w:pPr>
              <w:ind w:right="94"/>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271</w:t>
            </w:r>
          </w:p>
        </w:tc>
        <w:tc>
          <w:tcPr>
            <w:tcW w:w="2338" w:type="dxa"/>
            <w:tcBorders>
              <w:top w:val="nil"/>
              <w:left w:val="nil"/>
              <w:bottom w:val="nil"/>
              <w:right w:val="nil"/>
            </w:tcBorders>
            <w:hideMark/>
          </w:tcPr>
          <w:p w14:paraId="1BF2A756" w14:textId="77777777" w:rsidR="00BF7BDB" w:rsidRPr="00DD65B4" w:rsidRDefault="00BF7BDB" w:rsidP="005A5B2E">
            <w:pPr>
              <w:ind w:right="94"/>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100%</w:t>
            </w:r>
          </w:p>
        </w:tc>
      </w:tr>
      <w:tr w:rsidR="00BF7BDB" w14:paraId="5B530FC9" w14:textId="77777777" w:rsidTr="005A5B2E">
        <w:trPr>
          <w:trHeight w:val="70"/>
        </w:trPr>
        <w:tc>
          <w:tcPr>
            <w:tcW w:w="2337" w:type="dxa"/>
            <w:tcBorders>
              <w:top w:val="nil"/>
              <w:left w:val="nil"/>
              <w:bottom w:val="nil"/>
              <w:right w:val="nil"/>
            </w:tcBorders>
            <w:hideMark/>
          </w:tcPr>
          <w:p w14:paraId="7239E27A"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 xml:space="preserve">Occupation </w:t>
            </w:r>
          </w:p>
        </w:tc>
        <w:tc>
          <w:tcPr>
            <w:tcW w:w="2337" w:type="dxa"/>
            <w:tcBorders>
              <w:top w:val="nil"/>
              <w:left w:val="nil"/>
              <w:bottom w:val="nil"/>
              <w:right w:val="nil"/>
            </w:tcBorders>
            <w:hideMark/>
          </w:tcPr>
          <w:p w14:paraId="31B2441A"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Fisherman </w:t>
            </w:r>
          </w:p>
        </w:tc>
        <w:tc>
          <w:tcPr>
            <w:tcW w:w="2338" w:type="dxa"/>
            <w:tcBorders>
              <w:top w:val="nil"/>
              <w:left w:val="nil"/>
              <w:bottom w:val="nil"/>
              <w:right w:val="nil"/>
            </w:tcBorders>
            <w:hideMark/>
          </w:tcPr>
          <w:p w14:paraId="1EEB74EF"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73</w:t>
            </w:r>
          </w:p>
        </w:tc>
        <w:tc>
          <w:tcPr>
            <w:tcW w:w="2338" w:type="dxa"/>
            <w:tcBorders>
              <w:top w:val="nil"/>
              <w:left w:val="nil"/>
              <w:bottom w:val="nil"/>
              <w:right w:val="nil"/>
            </w:tcBorders>
            <w:hideMark/>
          </w:tcPr>
          <w:p w14:paraId="49F1C659"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26.94%</w:t>
            </w:r>
          </w:p>
        </w:tc>
      </w:tr>
      <w:tr w:rsidR="00BF7BDB" w14:paraId="54AD05B4" w14:textId="77777777" w:rsidTr="005A5B2E">
        <w:trPr>
          <w:trHeight w:val="70"/>
        </w:trPr>
        <w:tc>
          <w:tcPr>
            <w:tcW w:w="2337" w:type="dxa"/>
            <w:tcBorders>
              <w:top w:val="nil"/>
              <w:left w:val="nil"/>
              <w:bottom w:val="nil"/>
              <w:right w:val="nil"/>
            </w:tcBorders>
          </w:tcPr>
          <w:p w14:paraId="1C91687D"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11624E6B"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Farmer </w:t>
            </w:r>
          </w:p>
        </w:tc>
        <w:tc>
          <w:tcPr>
            <w:tcW w:w="2338" w:type="dxa"/>
            <w:tcBorders>
              <w:top w:val="nil"/>
              <w:left w:val="nil"/>
              <w:bottom w:val="nil"/>
              <w:right w:val="nil"/>
            </w:tcBorders>
            <w:hideMark/>
          </w:tcPr>
          <w:p w14:paraId="03670B88"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98</w:t>
            </w:r>
          </w:p>
        </w:tc>
        <w:tc>
          <w:tcPr>
            <w:tcW w:w="2338" w:type="dxa"/>
            <w:tcBorders>
              <w:top w:val="nil"/>
              <w:left w:val="nil"/>
              <w:bottom w:val="nil"/>
              <w:right w:val="nil"/>
            </w:tcBorders>
            <w:hideMark/>
          </w:tcPr>
          <w:p w14:paraId="23321DC6"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36.16%</w:t>
            </w:r>
          </w:p>
        </w:tc>
      </w:tr>
      <w:tr w:rsidR="00BF7BDB" w14:paraId="2EFBADB5" w14:textId="77777777" w:rsidTr="005A5B2E">
        <w:tc>
          <w:tcPr>
            <w:tcW w:w="2337" w:type="dxa"/>
            <w:tcBorders>
              <w:top w:val="nil"/>
              <w:left w:val="nil"/>
              <w:bottom w:val="nil"/>
              <w:right w:val="nil"/>
            </w:tcBorders>
          </w:tcPr>
          <w:p w14:paraId="0CC09CE4"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544F89C7"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Trader </w:t>
            </w:r>
          </w:p>
        </w:tc>
        <w:tc>
          <w:tcPr>
            <w:tcW w:w="2338" w:type="dxa"/>
            <w:tcBorders>
              <w:top w:val="nil"/>
              <w:left w:val="nil"/>
              <w:bottom w:val="nil"/>
              <w:right w:val="nil"/>
            </w:tcBorders>
            <w:hideMark/>
          </w:tcPr>
          <w:p w14:paraId="0A6584EB"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16</w:t>
            </w:r>
          </w:p>
        </w:tc>
        <w:tc>
          <w:tcPr>
            <w:tcW w:w="2338" w:type="dxa"/>
            <w:tcBorders>
              <w:top w:val="nil"/>
              <w:left w:val="nil"/>
              <w:bottom w:val="nil"/>
              <w:right w:val="nil"/>
            </w:tcBorders>
            <w:hideMark/>
          </w:tcPr>
          <w:p w14:paraId="73A8D4E1"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5.90%</w:t>
            </w:r>
          </w:p>
        </w:tc>
      </w:tr>
      <w:tr w:rsidR="00BF7BDB" w14:paraId="73F71E43" w14:textId="77777777" w:rsidTr="005A5B2E">
        <w:tc>
          <w:tcPr>
            <w:tcW w:w="2337" w:type="dxa"/>
            <w:tcBorders>
              <w:top w:val="nil"/>
              <w:left w:val="nil"/>
              <w:bottom w:val="nil"/>
              <w:right w:val="nil"/>
            </w:tcBorders>
          </w:tcPr>
          <w:p w14:paraId="0843B6E0"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28CB52BE"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Civil/ Public servant  </w:t>
            </w:r>
          </w:p>
        </w:tc>
        <w:tc>
          <w:tcPr>
            <w:tcW w:w="2338" w:type="dxa"/>
            <w:tcBorders>
              <w:top w:val="nil"/>
              <w:left w:val="nil"/>
              <w:bottom w:val="nil"/>
              <w:right w:val="nil"/>
            </w:tcBorders>
            <w:hideMark/>
          </w:tcPr>
          <w:p w14:paraId="1B3212AD"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49</w:t>
            </w:r>
          </w:p>
        </w:tc>
        <w:tc>
          <w:tcPr>
            <w:tcW w:w="2338" w:type="dxa"/>
            <w:tcBorders>
              <w:top w:val="nil"/>
              <w:left w:val="nil"/>
              <w:bottom w:val="nil"/>
              <w:right w:val="nil"/>
            </w:tcBorders>
            <w:hideMark/>
          </w:tcPr>
          <w:p w14:paraId="6B032D8B"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18.08%</w:t>
            </w:r>
          </w:p>
        </w:tc>
      </w:tr>
      <w:tr w:rsidR="00BF7BDB" w14:paraId="090E0891" w14:textId="77777777" w:rsidTr="005A5B2E">
        <w:tc>
          <w:tcPr>
            <w:tcW w:w="2337" w:type="dxa"/>
            <w:tcBorders>
              <w:top w:val="nil"/>
              <w:left w:val="nil"/>
              <w:bottom w:val="nil"/>
              <w:right w:val="nil"/>
            </w:tcBorders>
          </w:tcPr>
          <w:p w14:paraId="6A50D86A"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A8B3FE3"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Others </w:t>
            </w:r>
          </w:p>
        </w:tc>
        <w:tc>
          <w:tcPr>
            <w:tcW w:w="2338" w:type="dxa"/>
            <w:tcBorders>
              <w:top w:val="nil"/>
              <w:left w:val="nil"/>
              <w:bottom w:val="nil"/>
              <w:right w:val="nil"/>
            </w:tcBorders>
            <w:hideMark/>
          </w:tcPr>
          <w:p w14:paraId="0B1EB817"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35</w:t>
            </w:r>
          </w:p>
        </w:tc>
        <w:tc>
          <w:tcPr>
            <w:tcW w:w="2338" w:type="dxa"/>
            <w:tcBorders>
              <w:top w:val="nil"/>
              <w:left w:val="nil"/>
              <w:bottom w:val="nil"/>
              <w:right w:val="nil"/>
            </w:tcBorders>
            <w:hideMark/>
          </w:tcPr>
          <w:p w14:paraId="34890EEA"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12.92%</w:t>
            </w:r>
          </w:p>
        </w:tc>
      </w:tr>
      <w:tr w:rsidR="00BF7BDB" w14:paraId="55950543" w14:textId="77777777" w:rsidTr="005A5B2E">
        <w:tc>
          <w:tcPr>
            <w:tcW w:w="2337" w:type="dxa"/>
            <w:tcBorders>
              <w:top w:val="nil"/>
              <w:left w:val="nil"/>
              <w:bottom w:val="single" w:sz="4" w:space="0" w:color="auto"/>
              <w:right w:val="nil"/>
            </w:tcBorders>
          </w:tcPr>
          <w:p w14:paraId="7A6B692E"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single" w:sz="4" w:space="0" w:color="auto"/>
              <w:right w:val="nil"/>
            </w:tcBorders>
            <w:hideMark/>
          </w:tcPr>
          <w:p w14:paraId="05AF06FF" w14:textId="77777777" w:rsidR="00BF7BDB" w:rsidRPr="00DD65B4" w:rsidRDefault="00BF7BDB" w:rsidP="005A5B2E">
            <w:pP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 xml:space="preserve">Total </w:t>
            </w:r>
          </w:p>
        </w:tc>
        <w:tc>
          <w:tcPr>
            <w:tcW w:w="2338" w:type="dxa"/>
            <w:tcBorders>
              <w:top w:val="nil"/>
              <w:left w:val="nil"/>
              <w:bottom w:val="single" w:sz="4" w:space="0" w:color="auto"/>
              <w:right w:val="nil"/>
            </w:tcBorders>
            <w:hideMark/>
          </w:tcPr>
          <w:p w14:paraId="26AC0CBA" w14:textId="77777777" w:rsidR="00BF7BDB" w:rsidRPr="00DD65B4" w:rsidRDefault="00BF7BDB" w:rsidP="005A5B2E">
            <w:pPr>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271</w:t>
            </w:r>
          </w:p>
        </w:tc>
        <w:tc>
          <w:tcPr>
            <w:tcW w:w="2338" w:type="dxa"/>
            <w:tcBorders>
              <w:top w:val="nil"/>
              <w:left w:val="nil"/>
              <w:bottom w:val="single" w:sz="4" w:space="0" w:color="auto"/>
              <w:right w:val="nil"/>
            </w:tcBorders>
            <w:hideMark/>
          </w:tcPr>
          <w:p w14:paraId="3170F5DE" w14:textId="77777777" w:rsidR="00BF7BDB" w:rsidRPr="00DD65B4" w:rsidRDefault="00BF7BDB" w:rsidP="005A5B2E">
            <w:pPr>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100%</w:t>
            </w:r>
          </w:p>
        </w:tc>
      </w:tr>
    </w:tbl>
    <w:p w14:paraId="50F7BD58" w14:textId="77777777" w:rsidR="00BF7BDB" w:rsidRDefault="00BF7BDB" w:rsidP="00BF7BDB">
      <w:pPr>
        <w:pStyle w:val="NormalWeb"/>
        <w:spacing w:before="0" w:beforeAutospacing="0" w:after="120" w:afterAutospacing="0" w:line="276" w:lineRule="auto"/>
        <w:jc w:val="both"/>
      </w:pPr>
    </w:p>
    <w:p w14:paraId="4B27C949" w14:textId="77777777" w:rsidR="00BF7BDB" w:rsidRPr="00CA4A63" w:rsidRDefault="00BF7BDB" w:rsidP="00BF7BDB">
      <w:pPr>
        <w:pStyle w:val="NormalWeb"/>
        <w:spacing w:before="0" w:beforeAutospacing="0" w:after="120" w:afterAutospacing="0" w:line="276" w:lineRule="auto"/>
        <w:jc w:val="both"/>
        <w:rPr>
          <w:sz w:val="22"/>
        </w:rPr>
      </w:pPr>
      <w:r w:rsidRPr="00CA4A63">
        <w:rPr>
          <w:sz w:val="22"/>
        </w:rPr>
        <w:t xml:space="preserve">Table 1 presents the demographic information of the respondents. The gender distribution showed that 141 (52.03%) males and 130 (47.97%) females participated in the study, indicating no significant difference in gender representation. </w:t>
      </w:r>
    </w:p>
    <w:p w14:paraId="5061DA13" w14:textId="77777777" w:rsidR="00BF7BDB" w:rsidRPr="00CA4A63" w:rsidRDefault="00BF7BDB" w:rsidP="00BF7BDB">
      <w:pPr>
        <w:pStyle w:val="NormalWeb"/>
        <w:spacing w:before="0" w:beforeAutospacing="0" w:after="120" w:afterAutospacing="0" w:line="276" w:lineRule="auto"/>
        <w:jc w:val="both"/>
        <w:rPr>
          <w:sz w:val="22"/>
        </w:rPr>
      </w:pPr>
      <w:r w:rsidRPr="00CA4A63">
        <w:rPr>
          <w:sz w:val="22"/>
        </w:rPr>
        <w:t xml:space="preserve">The age distribution revealed that the majority of respondents belonged to the 30-44 years age group (45.02%), while those in the 15-29 years group (29.89%) were the second largest. Participants over 60 years were the least represented in the study (11.07%). </w:t>
      </w:r>
    </w:p>
    <w:p w14:paraId="54F7DB99" w14:textId="77777777" w:rsidR="00BF7BDB" w:rsidRPr="00CA4A63" w:rsidRDefault="00BF7BDB" w:rsidP="00BF7BDB">
      <w:pPr>
        <w:pStyle w:val="NormalWeb"/>
        <w:spacing w:before="0" w:beforeAutospacing="0" w:after="120" w:afterAutospacing="0" w:line="276" w:lineRule="auto"/>
        <w:jc w:val="both"/>
        <w:rPr>
          <w:sz w:val="22"/>
        </w:rPr>
      </w:pPr>
      <w:r w:rsidRPr="00CA4A63">
        <w:rPr>
          <w:sz w:val="22"/>
        </w:rPr>
        <w:t xml:space="preserve">Under the educational qualification distribution, 117 (43.17%) respondents had secondary education, while 95 (35.06%) had tertiary education. The results also showed that only 5 (1.85%) respondents had no formal education, and 54 (19.93%) had a primary school qualification.  Indicating that the majority of respondents possess good knowledge of environmental issues in the </w:t>
      </w:r>
      <w:proofErr w:type="spellStart"/>
      <w:r w:rsidRPr="00CA4A63">
        <w:rPr>
          <w:sz w:val="22"/>
        </w:rPr>
        <w:t>Oguta</w:t>
      </w:r>
      <w:proofErr w:type="spellEnd"/>
      <w:r w:rsidRPr="00CA4A63">
        <w:rPr>
          <w:sz w:val="22"/>
        </w:rPr>
        <w:t xml:space="preserve"> area. </w:t>
      </w:r>
    </w:p>
    <w:p w14:paraId="43B06E79" w14:textId="77777777" w:rsidR="00BF7BDB" w:rsidRDefault="00BF7BDB" w:rsidP="00BF7BDB">
      <w:pPr>
        <w:pStyle w:val="NormalWeb"/>
        <w:spacing w:before="0" w:beforeAutospacing="0" w:after="120" w:afterAutospacing="0" w:line="276" w:lineRule="auto"/>
        <w:jc w:val="both"/>
        <w:rPr>
          <w:sz w:val="22"/>
        </w:rPr>
      </w:pPr>
      <w:r w:rsidRPr="00CA4A63">
        <w:rPr>
          <w:sz w:val="22"/>
        </w:rPr>
        <w:t xml:space="preserve">The distribution further revealed that 73 (26.94%) fishermen, 98 (36.16%) farmers, 16 (5.90%) traders, 49 (18.08%) civil/public servants, and others participated in the study, with the highest number dependent on land and water resources. Conversely, traders made up the smallest group. </w:t>
      </w:r>
    </w:p>
    <w:p w14:paraId="62555045" w14:textId="77777777" w:rsidR="00D93616" w:rsidRPr="00CA4A63" w:rsidRDefault="00D93616" w:rsidP="00BF7BDB">
      <w:pPr>
        <w:pStyle w:val="NormalWeb"/>
        <w:spacing w:before="0" w:beforeAutospacing="0" w:after="120" w:afterAutospacing="0" w:line="276" w:lineRule="auto"/>
        <w:jc w:val="both"/>
        <w:rPr>
          <w:sz w:val="22"/>
        </w:rPr>
      </w:pPr>
    </w:p>
    <w:p w14:paraId="628AF564" w14:textId="77777777" w:rsidR="00BF7BDB" w:rsidRPr="00CA4A63" w:rsidRDefault="00BF7BDB" w:rsidP="00BF7BDB">
      <w:pPr>
        <w:spacing w:after="120" w:line="276" w:lineRule="auto"/>
        <w:ind w:right="101"/>
        <w:jc w:val="both"/>
        <w:rPr>
          <w:rFonts w:ascii="Times New Roman" w:hAnsi="Times New Roman"/>
          <w:b/>
          <w:bCs/>
          <w:szCs w:val="24"/>
        </w:rPr>
      </w:pPr>
      <w:r w:rsidRPr="00CA4A63">
        <w:rPr>
          <w:rFonts w:ascii="Times New Roman" w:eastAsia="Times New Roman" w:hAnsi="Times New Roman"/>
          <w:b/>
          <w:bCs/>
          <w:color w:val="000000"/>
          <w:spacing w:val="-2"/>
          <w:szCs w:val="24"/>
        </w:rPr>
        <w:lastRenderedPageBreak/>
        <w:t xml:space="preserve">Table 2. </w:t>
      </w:r>
      <w:r w:rsidRPr="00CA4A63">
        <w:rPr>
          <w:rFonts w:ascii="Times New Roman" w:eastAsia="Times New Roman" w:hAnsi="Times New Roman"/>
          <w:b/>
          <w:bCs/>
          <w:szCs w:val="24"/>
        </w:rPr>
        <w:t xml:space="preserve">Responses on the Activities Responsible for the HM &amp; TPH Pollution of </w:t>
      </w:r>
      <w:proofErr w:type="spellStart"/>
      <w:r w:rsidRPr="00CA4A63">
        <w:rPr>
          <w:rFonts w:ascii="Times New Roman" w:eastAsia="Times New Roman" w:hAnsi="Times New Roman"/>
          <w:b/>
          <w:bCs/>
          <w:szCs w:val="24"/>
        </w:rPr>
        <w:t>Oguta</w:t>
      </w:r>
      <w:proofErr w:type="spellEnd"/>
      <w:r w:rsidRPr="00CA4A63">
        <w:rPr>
          <w:rFonts w:ascii="Times New Roman" w:eastAsia="Times New Roman" w:hAnsi="Times New Roman"/>
          <w:b/>
          <w:bCs/>
          <w:szCs w:val="24"/>
        </w:rPr>
        <w:t xml:space="preserve"> Lake</w:t>
      </w:r>
    </w:p>
    <w:tbl>
      <w:tblPr>
        <w:tblW w:w="9540" w:type="dxa"/>
        <w:tblInd w:w="-5" w:type="dxa"/>
        <w:tblBorders>
          <w:top w:val="single" w:sz="4" w:space="0" w:color="000000"/>
          <w:bottom w:val="single" w:sz="4" w:space="0" w:color="000000"/>
          <w:insideH w:val="single" w:sz="4" w:space="0" w:color="000000"/>
          <w:insideV w:val="single" w:sz="4" w:space="0" w:color="000000"/>
        </w:tblBorders>
        <w:tblLayout w:type="fixed"/>
        <w:tblCellMar>
          <w:top w:w="9" w:type="dxa"/>
          <w:right w:w="42" w:type="dxa"/>
        </w:tblCellMar>
        <w:tblLook w:val="04A0" w:firstRow="1" w:lastRow="0" w:firstColumn="1" w:lastColumn="0" w:noHBand="0" w:noVBand="1"/>
      </w:tblPr>
      <w:tblGrid>
        <w:gridCol w:w="494"/>
        <w:gridCol w:w="3106"/>
        <w:gridCol w:w="810"/>
        <w:gridCol w:w="990"/>
        <w:gridCol w:w="900"/>
        <w:gridCol w:w="944"/>
        <w:gridCol w:w="905"/>
        <w:gridCol w:w="724"/>
        <w:gridCol w:w="667"/>
      </w:tblGrid>
      <w:tr w:rsidR="00BF7BDB" w14:paraId="53B72E31" w14:textId="77777777" w:rsidTr="005A5B2E">
        <w:trPr>
          <w:trHeight w:val="243"/>
        </w:trPr>
        <w:tc>
          <w:tcPr>
            <w:tcW w:w="494" w:type="dxa"/>
            <w:tcBorders>
              <w:top w:val="single" w:sz="4" w:space="0" w:color="000000"/>
              <w:left w:val="nil"/>
              <w:bottom w:val="single" w:sz="4" w:space="0" w:color="000000"/>
              <w:right w:val="single" w:sz="4" w:space="0" w:color="000000"/>
            </w:tcBorders>
            <w:hideMark/>
          </w:tcPr>
          <w:p w14:paraId="07F4EA94" w14:textId="77777777" w:rsidR="00BF7BDB" w:rsidRPr="00CA4A63" w:rsidRDefault="00BF7BDB" w:rsidP="005A5B2E">
            <w:pPr>
              <w:spacing w:after="0" w:line="240" w:lineRule="auto"/>
              <w:rPr>
                <w:rFonts w:ascii="Times New Roman" w:hAnsi="Times New Roman"/>
                <w:b/>
                <w:bCs/>
                <w:sz w:val="20"/>
                <w:szCs w:val="24"/>
                <w:lang w:eastAsia="en-GB"/>
              </w:rPr>
            </w:pPr>
            <w:r w:rsidRPr="00CA4A63">
              <w:rPr>
                <w:rFonts w:ascii="Times New Roman" w:hAnsi="Times New Roman"/>
                <w:b/>
                <w:bCs/>
                <w:sz w:val="20"/>
                <w:szCs w:val="24"/>
                <w:lang w:eastAsia="en-GB"/>
              </w:rPr>
              <w:t xml:space="preserve">S/N </w:t>
            </w:r>
          </w:p>
        </w:tc>
        <w:tc>
          <w:tcPr>
            <w:tcW w:w="3106" w:type="dxa"/>
            <w:tcBorders>
              <w:top w:val="single" w:sz="4" w:space="0" w:color="000000"/>
              <w:left w:val="single" w:sz="4" w:space="0" w:color="000000"/>
              <w:bottom w:val="single" w:sz="4" w:space="0" w:color="000000"/>
              <w:right w:val="single" w:sz="4" w:space="0" w:color="000000"/>
            </w:tcBorders>
            <w:hideMark/>
          </w:tcPr>
          <w:p w14:paraId="59D7DCCC" w14:textId="77777777" w:rsidR="00BF7BDB" w:rsidRPr="00CA4A63" w:rsidRDefault="00BF7BDB" w:rsidP="005A5B2E">
            <w:pPr>
              <w:spacing w:after="0" w:line="240" w:lineRule="auto"/>
              <w:rPr>
                <w:rFonts w:ascii="Times New Roman" w:hAnsi="Times New Roman"/>
                <w:b/>
                <w:bCs/>
                <w:sz w:val="20"/>
                <w:szCs w:val="24"/>
                <w:lang w:eastAsia="en-GB"/>
              </w:rPr>
            </w:pPr>
            <w:r w:rsidRPr="00CA4A63">
              <w:rPr>
                <w:rFonts w:ascii="Times New Roman" w:hAnsi="Times New Roman"/>
                <w:b/>
                <w:bCs/>
                <w:sz w:val="20"/>
                <w:szCs w:val="24"/>
                <w:lang w:eastAsia="en-GB"/>
              </w:rPr>
              <w:t>Activities</w:t>
            </w:r>
          </w:p>
        </w:tc>
        <w:tc>
          <w:tcPr>
            <w:tcW w:w="810" w:type="dxa"/>
            <w:tcBorders>
              <w:top w:val="single" w:sz="4" w:space="0" w:color="000000"/>
              <w:left w:val="single" w:sz="4" w:space="0" w:color="000000"/>
              <w:bottom w:val="single" w:sz="4" w:space="0" w:color="000000"/>
              <w:right w:val="single" w:sz="4" w:space="0" w:color="000000"/>
            </w:tcBorders>
            <w:hideMark/>
          </w:tcPr>
          <w:p w14:paraId="493E5E51"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SD</w:t>
            </w:r>
          </w:p>
        </w:tc>
        <w:tc>
          <w:tcPr>
            <w:tcW w:w="990" w:type="dxa"/>
            <w:tcBorders>
              <w:top w:val="single" w:sz="4" w:space="0" w:color="000000"/>
              <w:left w:val="single" w:sz="4" w:space="0" w:color="000000"/>
              <w:bottom w:val="single" w:sz="4" w:space="0" w:color="000000"/>
              <w:right w:val="single" w:sz="4" w:space="0" w:color="000000"/>
            </w:tcBorders>
            <w:hideMark/>
          </w:tcPr>
          <w:p w14:paraId="78B52BF4"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D</w:t>
            </w:r>
          </w:p>
        </w:tc>
        <w:tc>
          <w:tcPr>
            <w:tcW w:w="900" w:type="dxa"/>
            <w:tcBorders>
              <w:top w:val="single" w:sz="4" w:space="0" w:color="000000"/>
              <w:left w:val="single" w:sz="4" w:space="0" w:color="000000"/>
              <w:bottom w:val="single" w:sz="4" w:space="0" w:color="000000"/>
              <w:right w:val="single" w:sz="4" w:space="0" w:color="000000"/>
            </w:tcBorders>
            <w:hideMark/>
          </w:tcPr>
          <w:p w14:paraId="59642A5F"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UN</w:t>
            </w:r>
          </w:p>
        </w:tc>
        <w:tc>
          <w:tcPr>
            <w:tcW w:w="944" w:type="dxa"/>
            <w:tcBorders>
              <w:top w:val="single" w:sz="4" w:space="0" w:color="000000"/>
              <w:left w:val="single" w:sz="4" w:space="0" w:color="000000"/>
              <w:bottom w:val="single" w:sz="4" w:space="0" w:color="000000"/>
              <w:right w:val="single" w:sz="4" w:space="0" w:color="000000"/>
            </w:tcBorders>
            <w:hideMark/>
          </w:tcPr>
          <w:p w14:paraId="72BA6CBA"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A</w:t>
            </w:r>
          </w:p>
        </w:tc>
        <w:tc>
          <w:tcPr>
            <w:tcW w:w="905" w:type="dxa"/>
            <w:tcBorders>
              <w:top w:val="single" w:sz="4" w:space="0" w:color="000000"/>
              <w:left w:val="single" w:sz="4" w:space="0" w:color="000000"/>
              <w:bottom w:val="single" w:sz="4" w:space="0" w:color="000000"/>
              <w:right w:val="single" w:sz="4" w:space="0" w:color="000000"/>
            </w:tcBorders>
            <w:hideMark/>
          </w:tcPr>
          <w:p w14:paraId="74EA2330"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SA</w:t>
            </w:r>
          </w:p>
        </w:tc>
        <w:tc>
          <w:tcPr>
            <w:tcW w:w="724" w:type="dxa"/>
            <w:tcBorders>
              <w:top w:val="single" w:sz="4" w:space="0" w:color="000000"/>
              <w:left w:val="single" w:sz="4" w:space="0" w:color="000000"/>
              <w:bottom w:val="single" w:sz="4" w:space="0" w:color="000000"/>
              <w:right w:val="single" w:sz="4" w:space="0" w:color="000000"/>
            </w:tcBorders>
            <w:hideMark/>
          </w:tcPr>
          <w:p w14:paraId="5554DFF2"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Mean Score</w:t>
            </w:r>
          </w:p>
        </w:tc>
        <w:tc>
          <w:tcPr>
            <w:tcW w:w="667" w:type="dxa"/>
            <w:tcBorders>
              <w:top w:val="single" w:sz="4" w:space="0" w:color="000000"/>
              <w:left w:val="single" w:sz="4" w:space="0" w:color="000000"/>
              <w:bottom w:val="single" w:sz="4" w:space="0" w:color="000000"/>
              <w:right w:val="nil"/>
            </w:tcBorders>
            <w:hideMark/>
          </w:tcPr>
          <w:p w14:paraId="34203C54"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 xml:space="preserve">Rank </w:t>
            </w:r>
          </w:p>
        </w:tc>
      </w:tr>
      <w:tr w:rsidR="00BF7BDB" w14:paraId="1334B701" w14:textId="77777777" w:rsidTr="005A5B2E">
        <w:trPr>
          <w:trHeight w:val="199"/>
        </w:trPr>
        <w:tc>
          <w:tcPr>
            <w:tcW w:w="494" w:type="dxa"/>
            <w:tcBorders>
              <w:top w:val="single" w:sz="4" w:space="0" w:color="000000"/>
              <w:left w:val="nil"/>
              <w:bottom w:val="single" w:sz="4" w:space="0" w:color="000000"/>
              <w:right w:val="single" w:sz="4" w:space="0" w:color="000000"/>
            </w:tcBorders>
            <w:hideMark/>
          </w:tcPr>
          <w:p w14:paraId="3573F92D"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1 </w:t>
            </w:r>
          </w:p>
        </w:tc>
        <w:tc>
          <w:tcPr>
            <w:tcW w:w="3106" w:type="dxa"/>
            <w:tcBorders>
              <w:top w:val="single" w:sz="4" w:space="0" w:color="000000"/>
              <w:left w:val="single" w:sz="4" w:space="0" w:color="000000"/>
              <w:bottom w:val="single" w:sz="4" w:space="0" w:color="000000"/>
              <w:right w:val="single" w:sz="4" w:space="0" w:color="000000"/>
            </w:tcBorders>
            <w:hideMark/>
          </w:tcPr>
          <w:p w14:paraId="3D2AF1FD"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Oil &amp; gas operations &amp; maintenance activities                                                                                                                                         </w:t>
            </w:r>
          </w:p>
        </w:tc>
        <w:tc>
          <w:tcPr>
            <w:tcW w:w="810" w:type="dxa"/>
            <w:tcBorders>
              <w:top w:val="single" w:sz="4" w:space="0" w:color="000000"/>
              <w:left w:val="single" w:sz="4" w:space="0" w:color="000000"/>
              <w:bottom w:val="single" w:sz="4" w:space="0" w:color="000000"/>
              <w:right w:val="single" w:sz="4" w:space="0" w:color="000000"/>
            </w:tcBorders>
            <w:hideMark/>
          </w:tcPr>
          <w:p w14:paraId="33924B0E"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10 (3.69%)</w:t>
            </w:r>
          </w:p>
        </w:tc>
        <w:tc>
          <w:tcPr>
            <w:tcW w:w="990" w:type="dxa"/>
            <w:tcBorders>
              <w:top w:val="single" w:sz="4" w:space="0" w:color="000000"/>
              <w:left w:val="single" w:sz="4" w:space="0" w:color="000000"/>
              <w:bottom w:val="single" w:sz="4" w:space="0" w:color="000000"/>
              <w:right w:val="single" w:sz="4" w:space="0" w:color="000000"/>
            </w:tcBorders>
            <w:hideMark/>
          </w:tcPr>
          <w:p w14:paraId="0E563141"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15 (5.54%)</w:t>
            </w:r>
          </w:p>
        </w:tc>
        <w:tc>
          <w:tcPr>
            <w:tcW w:w="900" w:type="dxa"/>
            <w:tcBorders>
              <w:top w:val="single" w:sz="4" w:space="0" w:color="000000"/>
              <w:left w:val="single" w:sz="4" w:space="0" w:color="000000"/>
              <w:bottom w:val="single" w:sz="4" w:space="0" w:color="000000"/>
              <w:right w:val="single" w:sz="4" w:space="0" w:color="000000"/>
            </w:tcBorders>
            <w:hideMark/>
          </w:tcPr>
          <w:p w14:paraId="1BAC43F0"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58 (21.4%)</w:t>
            </w:r>
          </w:p>
        </w:tc>
        <w:tc>
          <w:tcPr>
            <w:tcW w:w="944" w:type="dxa"/>
            <w:tcBorders>
              <w:top w:val="single" w:sz="4" w:space="0" w:color="000000"/>
              <w:left w:val="single" w:sz="4" w:space="0" w:color="000000"/>
              <w:bottom w:val="single" w:sz="4" w:space="0" w:color="000000"/>
              <w:right w:val="single" w:sz="4" w:space="0" w:color="000000"/>
            </w:tcBorders>
            <w:hideMark/>
          </w:tcPr>
          <w:p w14:paraId="3AB6FFF1"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100 (36.9%)</w:t>
            </w:r>
          </w:p>
        </w:tc>
        <w:tc>
          <w:tcPr>
            <w:tcW w:w="905" w:type="dxa"/>
            <w:tcBorders>
              <w:top w:val="single" w:sz="4" w:space="0" w:color="000000"/>
              <w:left w:val="single" w:sz="4" w:space="0" w:color="000000"/>
              <w:bottom w:val="single" w:sz="4" w:space="0" w:color="000000"/>
              <w:right w:val="single" w:sz="4" w:space="0" w:color="000000"/>
            </w:tcBorders>
            <w:hideMark/>
          </w:tcPr>
          <w:p w14:paraId="19858B68"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88 (32.47%)</w:t>
            </w:r>
          </w:p>
        </w:tc>
        <w:tc>
          <w:tcPr>
            <w:tcW w:w="724" w:type="dxa"/>
            <w:tcBorders>
              <w:top w:val="single" w:sz="4" w:space="0" w:color="000000"/>
              <w:left w:val="single" w:sz="4" w:space="0" w:color="000000"/>
              <w:bottom w:val="single" w:sz="4" w:space="0" w:color="000000"/>
              <w:right w:val="single" w:sz="4" w:space="0" w:color="000000"/>
            </w:tcBorders>
            <w:hideMark/>
          </w:tcPr>
          <w:p w14:paraId="3341D9DE"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3.89</w:t>
            </w:r>
          </w:p>
        </w:tc>
        <w:tc>
          <w:tcPr>
            <w:tcW w:w="667" w:type="dxa"/>
            <w:tcBorders>
              <w:top w:val="single" w:sz="4" w:space="0" w:color="000000"/>
              <w:left w:val="single" w:sz="4" w:space="0" w:color="000000"/>
              <w:bottom w:val="single" w:sz="4" w:space="0" w:color="000000"/>
              <w:right w:val="nil"/>
            </w:tcBorders>
            <w:hideMark/>
          </w:tcPr>
          <w:p w14:paraId="004FDF43"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1</w:t>
            </w:r>
          </w:p>
        </w:tc>
      </w:tr>
      <w:tr w:rsidR="00BF7BDB" w14:paraId="4D23EFAA" w14:textId="77777777" w:rsidTr="005A5B2E">
        <w:trPr>
          <w:trHeight w:val="156"/>
        </w:trPr>
        <w:tc>
          <w:tcPr>
            <w:tcW w:w="494" w:type="dxa"/>
            <w:tcBorders>
              <w:top w:val="single" w:sz="4" w:space="0" w:color="000000"/>
              <w:left w:val="nil"/>
              <w:bottom w:val="single" w:sz="4" w:space="0" w:color="000000"/>
              <w:right w:val="single" w:sz="4" w:space="0" w:color="000000"/>
            </w:tcBorders>
            <w:hideMark/>
          </w:tcPr>
          <w:p w14:paraId="685D548A"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2 </w:t>
            </w:r>
          </w:p>
        </w:tc>
        <w:tc>
          <w:tcPr>
            <w:tcW w:w="3106" w:type="dxa"/>
            <w:tcBorders>
              <w:top w:val="single" w:sz="4" w:space="0" w:color="000000"/>
              <w:left w:val="single" w:sz="4" w:space="0" w:color="000000"/>
              <w:bottom w:val="single" w:sz="4" w:space="0" w:color="000000"/>
              <w:right w:val="single" w:sz="4" w:space="0" w:color="000000"/>
            </w:tcBorders>
            <w:hideMark/>
          </w:tcPr>
          <w:p w14:paraId="5F811CA9"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Agricultural activities                                                                                                </w:t>
            </w:r>
          </w:p>
        </w:tc>
        <w:tc>
          <w:tcPr>
            <w:tcW w:w="810" w:type="dxa"/>
            <w:tcBorders>
              <w:top w:val="single" w:sz="4" w:space="0" w:color="000000"/>
              <w:left w:val="single" w:sz="4" w:space="0" w:color="000000"/>
              <w:bottom w:val="single" w:sz="4" w:space="0" w:color="000000"/>
              <w:right w:val="single" w:sz="4" w:space="0" w:color="000000"/>
            </w:tcBorders>
            <w:hideMark/>
          </w:tcPr>
          <w:p w14:paraId="77356C56"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9 (3.32%)</w:t>
            </w:r>
          </w:p>
        </w:tc>
        <w:tc>
          <w:tcPr>
            <w:tcW w:w="990" w:type="dxa"/>
            <w:tcBorders>
              <w:top w:val="single" w:sz="4" w:space="0" w:color="000000"/>
              <w:left w:val="single" w:sz="4" w:space="0" w:color="000000"/>
              <w:bottom w:val="single" w:sz="4" w:space="0" w:color="000000"/>
              <w:right w:val="single" w:sz="4" w:space="0" w:color="000000"/>
            </w:tcBorders>
            <w:hideMark/>
          </w:tcPr>
          <w:p w14:paraId="578A237D"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20 (7.38%)</w:t>
            </w:r>
          </w:p>
        </w:tc>
        <w:tc>
          <w:tcPr>
            <w:tcW w:w="900" w:type="dxa"/>
            <w:tcBorders>
              <w:top w:val="single" w:sz="4" w:space="0" w:color="000000"/>
              <w:left w:val="single" w:sz="4" w:space="0" w:color="000000"/>
              <w:bottom w:val="single" w:sz="4" w:space="0" w:color="000000"/>
              <w:right w:val="single" w:sz="4" w:space="0" w:color="000000"/>
            </w:tcBorders>
            <w:hideMark/>
          </w:tcPr>
          <w:p w14:paraId="6980632D"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97 (35.79%)</w:t>
            </w:r>
          </w:p>
        </w:tc>
        <w:tc>
          <w:tcPr>
            <w:tcW w:w="944" w:type="dxa"/>
            <w:tcBorders>
              <w:top w:val="single" w:sz="4" w:space="0" w:color="000000"/>
              <w:left w:val="single" w:sz="4" w:space="0" w:color="000000"/>
              <w:bottom w:val="single" w:sz="4" w:space="0" w:color="000000"/>
              <w:right w:val="single" w:sz="4" w:space="0" w:color="000000"/>
            </w:tcBorders>
            <w:hideMark/>
          </w:tcPr>
          <w:p w14:paraId="7D699D58"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80 (29.52%)</w:t>
            </w:r>
          </w:p>
        </w:tc>
        <w:tc>
          <w:tcPr>
            <w:tcW w:w="905" w:type="dxa"/>
            <w:tcBorders>
              <w:top w:val="single" w:sz="4" w:space="0" w:color="000000"/>
              <w:left w:val="single" w:sz="4" w:space="0" w:color="000000"/>
              <w:bottom w:val="single" w:sz="4" w:space="0" w:color="000000"/>
              <w:right w:val="single" w:sz="4" w:space="0" w:color="000000"/>
            </w:tcBorders>
            <w:hideMark/>
          </w:tcPr>
          <w:p w14:paraId="57C63DAA"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65 (23.99%)</w:t>
            </w:r>
          </w:p>
        </w:tc>
        <w:tc>
          <w:tcPr>
            <w:tcW w:w="724" w:type="dxa"/>
            <w:tcBorders>
              <w:top w:val="single" w:sz="4" w:space="0" w:color="000000"/>
              <w:left w:val="single" w:sz="4" w:space="0" w:color="000000"/>
              <w:bottom w:val="single" w:sz="4" w:space="0" w:color="000000"/>
              <w:right w:val="single" w:sz="4" w:space="0" w:color="000000"/>
            </w:tcBorders>
            <w:hideMark/>
          </w:tcPr>
          <w:p w14:paraId="6B3896F8"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3.63</w:t>
            </w:r>
          </w:p>
        </w:tc>
        <w:tc>
          <w:tcPr>
            <w:tcW w:w="667" w:type="dxa"/>
            <w:tcBorders>
              <w:top w:val="single" w:sz="4" w:space="0" w:color="000000"/>
              <w:left w:val="single" w:sz="4" w:space="0" w:color="000000"/>
              <w:bottom w:val="single" w:sz="4" w:space="0" w:color="000000"/>
              <w:right w:val="nil"/>
            </w:tcBorders>
            <w:hideMark/>
          </w:tcPr>
          <w:p w14:paraId="75049DBA"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w:t>
            </w:r>
          </w:p>
        </w:tc>
      </w:tr>
      <w:tr w:rsidR="00BF7BDB" w14:paraId="2CF1B04E" w14:textId="77777777" w:rsidTr="005A5B2E">
        <w:trPr>
          <w:trHeight w:val="230"/>
        </w:trPr>
        <w:tc>
          <w:tcPr>
            <w:tcW w:w="494" w:type="dxa"/>
            <w:tcBorders>
              <w:top w:val="single" w:sz="4" w:space="0" w:color="000000"/>
              <w:left w:val="nil"/>
              <w:bottom w:val="single" w:sz="4" w:space="0" w:color="000000"/>
              <w:right w:val="single" w:sz="4" w:space="0" w:color="000000"/>
            </w:tcBorders>
            <w:hideMark/>
          </w:tcPr>
          <w:p w14:paraId="76AE39C7"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3 </w:t>
            </w:r>
          </w:p>
        </w:tc>
        <w:tc>
          <w:tcPr>
            <w:tcW w:w="3106" w:type="dxa"/>
            <w:tcBorders>
              <w:top w:val="single" w:sz="4" w:space="0" w:color="000000"/>
              <w:left w:val="single" w:sz="4" w:space="0" w:color="000000"/>
              <w:bottom w:val="single" w:sz="4" w:space="0" w:color="000000"/>
              <w:right w:val="single" w:sz="4" w:space="0" w:color="000000"/>
            </w:tcBorders>
            <w:hideMark/>
          </w:tcPr>
          <w:p w14:paraId="14EB6C26"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Dredging</w:t>
            </w:r>
          </w:p>
        </w:tc>
        <w:tc>
          <w:tcPr>
            <w:tcW w:w="810" w:type="dxa"/>
            <w:tcBorders>
              <w:top w:val="single" w:sz="4" w:space="0" w:color="000000"/>
              <w:left w:val="single" w:sz="4" w:space="0" w:color="000000"/>
              <w:bottom w:val="single" w:sz="4" w:space="0" w:color="000000"/>
              <w:right w:val="single" w:sz="4" w:space="0" w:color="000000"/>
            </w:tcBorders>
            <w:hideMark/>
          </w:tcPr>
          <w:p w14:paraId="26A0B42A"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19 (7.01%)</w:t>
            </w:r>
          </w:p>
        </w:tc>
        <w:tc>
          <w:tcPr>
            <w:tcW w:w="990" w:type="dxa"/>
            <w:tcBorders>
              <w:top w:val="single" w:sz="4" w:space="0" w:color="000000"/>
              <w:left w:val="single" w:sz="4" w:space="0" w:color="000000"/>
              <w:bottom w:val="single" w:sz="4" w:space="0" w:color="000000"/>
              <w:right w:val="single" w:sz="4" w:space="0" w:color="000000"/>
            </w:tcBorders>
            <w:hideMark/>
          </w:tcPr>
          <w:p w14:paraId="7E2C783C"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27 (9.96%)</w:t>
            </w:r>
          </w:p>
        </w:tc>
        <w:tc>
          <w:tcPr>
            <w:tcW w:w="900" w:type="dxa"/>
            <w:tcBorders>
              <w:top w:val="single" w:sz="4" w:space="0" w:color="000000"/>
              <w:left w:val="single" w:sz="4" w:space="0" w:color="000000"/>
              <w:bottom w:val="single" w:sz="4" w:space="0" w:color="000000"/>
              <w:right w:val="single" w:sz="4" w:space="0" w:color="000000"/>
            </w:tcBorders>
            <w:hideMark/>
          </w:tcPr>
          <w:p w14:paraId="0B0D92DB"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100 (36.9%)</w:t>
            </w:r>
          </w:p>
        </w:tc>
        <w:tc>
          <w:tcPr>
            <w:tcW w:w="944" w:type="dxa"/>
            <w:tcBorders>
              <w:top w:val="single" w:sz="4" w:space="0" w:color="000000"/>
              <w:left w:val="single" w:sz="4" w:space="0" w:color="000000"/>
              <w:bottom w:val="single" w:sz="4" w:space="0" w:color="000000"/>
              <w:right w:val="single" w:sz="4" w:space="0" w:color="000000"/>
            </w:tcBorders>
            <w:hideMark/>
          </w:tcPr>
          <w:p w14:paraId="22C7952E"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76 (28.04%)</w:t>
            </w:r>
          </w:p>
        </w:tc>
        <w:tc>
          <w:tcPr>
            <w:tcW w:w="905" w:type="dxa"/>
            <w:tcBorders>
              <w:top w:val="single" w:sz="4" w:space="0" w:color="000000"/>
              <w:left w:val="single" w:sz="4" w:space="0" w:color="000000"/>
              <w:bottom w:val="single" w:sz="4" w:space="0" w:color="000000"/>
              <w:right w:val="single" w:sz="4" w:space="0" w:color="000000"/>
            </w:tcBorders>
            <w:hideMark/>
          </w:tcPr>
          <w:p w14:paraId="5DB2D356"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49 (18.08%)</w:t>
            </w:r>
          </w:p>
        </w:tc>
        <w:tc>
          <w:tcPr>
            <w:tcW w:w="724" w:type="dxa"/>
            <w:tcBorders>
              <w:top w:val="single" w:sz="4" w:space="0" w:color="000000"/>
              <w:left w:val="single" w:sz="4" w:space="0" w:color="000000"/>
              <w:bottom w:val="single" w:sz="4" w:space="0" w:color="000000"/>
              <w:right w:val="single" w:sz="4" w:space="0" w:color="000000"/>
            </w:tcBorders>
            <w:hideMark/>
          </w:tcPr>
          <w:p w14:paraId="30626AFA"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3.40</w:t>
            </w:r>
          </w:p>
        </w:tc>
        <w:tc>
          <w:tcPr>
            <w:tcW w:w="667" w:type="dxa"/>
            <w:tcBorders>
              <w:top w:val="single" w:sz="4" w:space="0" w:color="000000"/>
              <w:left w:val="single" w:sz="4" w:space="0" w:color="000000"/>
              <w:bottom w:val="single" w:sz="4" w:space="0" w:color="000000"/>
              <w:right w:val="nil"/>
            </w:tcBorders>
            <w:hideMark/>
          </w:tcPr>
          <w:p w14:paraId="4AAEBF67"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5</w:t>
            </w:r>
          </w:p>
        </w:tc>
      </w:tr>
      <w:tr w:rsidR="00BF7BDB" w14:paraId="48D73205" w14:textId="77777777" w:rsidTr="005A5B2E">
        <w:trPr>
          <w:trHeight w:val="505"/>
        </w:trPr>
        <w:tc>
          <w:tcPr>
            <w:tcW w:w="494" w:type="dxa"/>
            <w:tcBorders>
              <w:top w:val="single" w:sz="4" w:space="0" w:color="000000"/>
              <w:left w:val="nil"/>
              <w:bottom w:val="single" w:sz="4" w:space="0" w:color="000000"/>
              <w:right w:val="single" w:sz="4" w:space="0" w:color="000000"/>
            </w:tcBorders>
            <w:hideMark/>
          </w:tcPr>
          <w:p w14:paraId="4F056AAA"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4 </w:t>
            </w:r>
          </w:p>
        </w:tc>
        <w:tc>
          <w:tcPr>
            <w:tcW w:w="3106" w:type="dxa"/>
            <w:tcBorders>
              <w:top w:val="single" w:sz="4" w:space="0" w:color="000000"/>
              <w:left w:val="single" w:sz="4" w:space="0" w:color="000000"/>
              <w:bottom w:val="single" w:sz="4" w:space="0" w:color="000000"/>
              <w:right w:val="single" w:sz="4" w:space="0" w:color="000000"/>
            </w:tcBorders>
            <w:hideMark/>
          </w:tcPr>
          <w:p w14:paraId="1DD9DCCB" w14:textId="77777777" w:rsidR="00BF7BDB" w:rsidRPr="00CA4A63" w:rsidRDefault="00BF7BDB" w:rsidP="005A5B2E">
            <w:pPr>
              <w:spacing w:after="0" w:line="240" w:lineRule="auto"/>
              <w:ind w:right="49"/>
              <w:rPr>
                <w:rFonts w:ascii="Times New Roman" w:hAnsi="Times New Roman"/>
                <w:sz w:val="20"/>
                <w:szCs w:val="24"/>
                <w:lang w:eastAsia="en-GB"/>
              </w:rPr>
            </w:pPr>
            <w:r w:rsidRPr="00CA4A63">
              <w:rPr>
                <w:rFonts w:ascii="Times New Roman" w:hAnsi="Times New Roman"/>
                <w:sz w:val="20"/>
                <w:szCs w:val="24"/>
                <w:lang w:eastAsia="en-GB"/>
              </w:rPr>
              <w:t>Loading of illegal bunkering crude from trunk lines along the bank of the lake</w:t>
            </w:r>
          </w:p>
        </w:tc>
        <w:tc>
          <w:tcPr>
            <w:tcW w:w="810" w:type="dxa"/>
            <w:tcBorders>
              <w:top w:val="single" w:sz="4" w:space="0" w:color="000000"/>
              <w:left w:val="single" w:sz="4" w:space="0" w:color="000000"/>
              <w:bottom w:val="single" w:sz="4" w:space="0" w:color="000000"/>
              <w:right w:val="single" w:sz="4" w:space="0" w:color="000000"/>
            </w:tcBorders>
            <w:hideMark/>
          </w:tcPr>
          <w:p w14:paraId="49F813D7"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14 (5.17%)</w:t>
            </w:r>
          </w:p>
        </w:tc>
        <w:tc>
          <w:tcPr>
            <w:tcW w:w="990" w:type="dxa"/>
            <w:tcBorders>
              <w:top w:val="single" w:sz="4" w:space="0" w:color="000000"/>
              <w:left w:val="single" w:sz="4" w:space="0" w:color="000000"/>
              <w:bottom w:val="single" w:sz="4" w:space="0" w:color="000000"/>
              <w:right w:val="single" w:sz="4" w:space="0" w:color="000000"/>
            </w:tcBorders>
            <w:hideMark/>
          </w:tcPr>
          <w:p w14:paraId="4D1DEC82"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43 (15.87%)</w:t>
            </w:r>
          </w:p>
        </w:tc>
        <w:tc>
          <w:tcPr>
            <w:tcW w:w="900" w:type="dxa"/>
            <w:tcBorders>
              <w:top w:val="single" w:sz="4" w:space="0" w:color="000000"/>
              <w:left w:val="single" w:sz="4" w:space="0" w:color="000000"/>
              <w:bottom w:val="single" w:sz="4" w:space="0" w:color="000000"/>
              <w:right w:val="single" w:sz="4" w:space="0" w:color="000000"/>
            </w:tcBorders>
            <w:hideMark/>
          </w:tcPr>
          <w:p w14:paraId="1007030F"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49 (18.08%)</w:t>
            </w:r>
          </w:p>
        </w:tc>
        <w:tc>
          <w:tcPr>
            <w:tcW w:w="944" w:type="dxa"/>
            <w:tcBorders>
              <w:top w:val="single" w:sz="4" w:space="0" w:color="000000"/>
              <w:left w:val="single" w:sz="4" w:space="0" w:color="000000"/>
              <w:bottom w:val="single" w:sz="4" w:space="0" w:color="000000"/>
              <w:right w:val="single" w:sz="4" w:space="0" w:color="000000"/>
            </w:tcBorders>
            <w:hideMark/>
          </w:tcPr>
          <w:p w14:paraId="780D0307"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84 (31.00%)</w:t>
            </w:r>
          </w:p>
        </w:tc>
        <w:tc>
          <w:tcPr>
            <w:tcW w:w="905" w:type="dxa"/>
            <w:tcBorders>
              <w:top w:val="single" w:sz="4" w:space="0" w:color="000000"/>
              <w:left w:val="single" w:sz="4" w:space="0" w:color="000000"/>
              <w:bottom w:val="single" w:sz="4" w:space="0" w:color="000000"/>
              <w:right w:val="single" w:sz="4" w:space="0" w:color="000000"/>
            </w:tcBorders>
            <w:hideMark/>
          </w:tcPr>
          <w:p w14:paraId="263A26AB"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81 (29.89%)</w:t>
            </w:r>
          </w:p>
        </w:tc>
        <w:tc>
          <w:tcPr>
            <w:tcW w:w="724" w:type="dxa"/>
            <w:tcBorders>
              <w:top w:val="single" w:sz="4" w:space="0" w:color="000000"/>
              <w:left w:val="single" w:sz="4" w:space="0" w:color="000000"/>
              <w:bottom w:val="single" w:sz="4" w:space="0" w:color="000000"/>
              <w:right w:val="single" w:sz="4" w:space="0" w:color="000000"/>
            </w:tcBorders>
            <w:hideMark/>
          </w:tcPr>
          <w:p w14:paraId="1FEA432B" w14:textId="77777777" w:rsidR="00BF7BDB" w:rsidRDefault="00BF7BDB" w:rsidP="005A5B2E">
            <w:pPr>
              <w:spacing w:after="0" w:line="240" w:lineRule="auto"/>
              <w:rPr>
                <w:rFonts w:ascii="Times New Roman" w:hAnsi="Times New Roman"/>
                <w:color w:val="000000"/>
                <w:szCs w:val="24"/>
                <w:lang w:eastAsia="en-GB"/>
              </w:rPr>
            </w:pPr>
            <w:r>
              <w:rPr>
                <w:rFonts w:ascii="Times New Roman" w:hAnsi="Times New Roman"/>
                <w:color w:val="000000"/>
                <w:szCs w:val="24"/>
                <w:lang w:eastAsia="en-GB"/>
              </w:rPr>
              <w:t>3.65</w:t>
            </w:r>
          </w:p>
        </w:tc>
        <w:tc>
          <w:tcPr>
            <w:tcW w:w="667" w:type="dxa"/>
            <w:tcBorders>
              <w:top w:val="single" w:sz="4" w:space="0" w:color="000000"/>
              <w:left w:val="single" w:sz="4" w:space="0" w:color="000000"/>
              <w:bottom w:val="single" w:sz="4" w:space="0" w:color="000000"/>
              <w:right w:val="nil"/>
            </w:tcBorders>
            <w:hideMark/>
          </w:tcPr>
          <w:p w14:paraId="791F8250" w14:textId="77777777" w:rsidR="00BF7BDB" w:rsidRDefault="00BF7BDB" w:rsidP="005A5B2E">
            <w:pPr>
              <w:spacing w:after="0" w:line="240" w:lineRule="auto"/>
              <w:rPr>
                <w:rFonts w:ascii="Times New Roman" w:hAnsi="Times New Roman"/>
                <w:color w:val="000000"/>
                <w:szCs w:val="24"/>
                <w:lang w:eastAsia="en-GB"/>
              </w:rPr>
            </w:pPr>
            <w:r>
              <w:rPr>
                <w:rFonts w:ascii="Times New Roman" w:hAnsi="Times New Roman"/>
                <w:color w:val="000000"/>
                <w:szCs w:val="24"/>
                <w:lang w:eastAsia="en-GB"/>
              </w:rPr>
              <w:t>2</w:t>
            </w:r>
          </w:p>
        </w:tc>
      </w:tr>
      <w:tr w:rsidR="00BF7BDB" w14:paraId="6A052148" w14:textId="77777777" w:rsidTr="005A5B2E">
        <w:trPr>
          <w:trHeight w:val="58"/>
        </w:trPr>
        <w:tc>
          <w:tcPr>
            <w:tcW w:w="494" w:type="dxa"/>
            <w:tcBorders>
              <w:top w:val="single" w:sz="4" w:space="0" w:color="000000"/>
              <w:left w:val="nil"/>
              <w:bottom w:val="single" w:sz="4" w:space="0" w:color="000000"/>
              <w:right w:val="single" w:sz="4" w:space="0" w:color="000000"/>
            </w:tcBorders>
            <w:hideMark/>
          </w:tcPr>
          <w:p w14:paraId="02A6C682"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5 </w:t>
            </w:r>
          </w:p>
        </w:tc>
        <w:tc>
          <w:tcPr>
            <w:tcW w:w="3106" w:type="dxa"/>
            <w:tcBorders>
              <w:top w:val="single" w:sz="4" w:space="0" w:color="000000"/>
              <w:left w:val="single" w:sz="4" w:space="0" w:color="000000"/>
              <w:bottom w:val="single" w:sz="4" w:space="0" w:color="000000"/>
              <w:right w:val="single" w:sz="4" w:space="0" w:color="000000"/>
            </w:tcBorders>
            <w:hideMark/>
          </w:tcPr>
          <w:p w14:paraId="531A10CA" w14:textId="77777777" w:rsidR="00BF7BDB" w:rsidRPr="00CA4A63" w:rsidRDefault="00BF7BDB" w:rsidP="005A5B2E">
            <w:pPr>
              <w:spacing w:after="0" w:line="240" w:lineRule="auto"/>
              <w:ind w:right="1104"/>
              <w:jc w:val="both"/>
              <w:rPr>
                <w:rFonts w:ascii="Times New Roman" w:hAnsi="Times New Roman"/>
                <w:sz w:val="20"/>
                <w:szCs w:val="24"/>
                <w:lang w:eastAsia="en-GB"/>
              </w:rPr>
            </w:pPr>
            <w:r w:rsidRPr="00CA4A63">
              <w:rPr>
                <w:rFonts w:ascii="Times New Roman" w:hAnsi="Times New Roman"/>
                <w:sz w:val="20"/>
                <w:szCs w:val="24"/>
                <w:lang w:eastAsia="en-GB"/>
              </w:rPr>
              <w:t>Disposal of oil waste and containers by boats</w:t>
            </w:r>
          </w:p>
        </w:tc>
        <w:tc>
          <w:tcPr>
            <w:tcW w:w="810" w:type="dxa"/>
            <w:tcBorders>
              <w:top w:val="single" w:sz="4" w:space="0" w:color="000000"/>
              <w:left w:val="single" w:sz="4" w:space="0" w:color="000000"/>
              <w:bottom w:val="single" w:sz="4" w:space="0" w:color="000000"/>
              <w:right w:val="single" w:sz="4" w:space="0" w:color="000000"/>
            </w:tcBorders>
            <w:hideMark/>
          </w:tcPr>
          <w:p w14:paraId="2A02EBA1"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27 (9.96%)</w:t>
            </w:r>
          </w:p>
        </w:tc>
        <w:tc>
          <w:tcPr>
            <w:tcW w:w="990" w:type="dxa"/>
            <w:tcBorders>
              <w:top w:val="single" w:sz="4" w:space="0" w:color="000000"/>
              <w:left w:val="single" w:sz="4" w:space="0" w:color="000000"/>
              <w:bottom w:val="single" w:sz="4" w:space="0" w:color="000000"/>
              <w:right w:val="single" w:sz="4" w:space="0" w:color="000000"/>
            </w:tcBorders>
            <w:hideMark/>
          </w:tcPr>
          <w:p w14:paraId="4D164C97"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68 (25.09%)</w:t>
            </w:r>
          </w:p>
        </w:tc>
        <w:tc>
          <w:tcPr>
            <w:tcW w:w="900" w:type="dxa"/>
            <w:tcBorders>
              <w:top w:val="single" w:sz="4" w:space="0" w:color="000000"/>
              <w:left w:val="single" w:sz="4" w:space="0" w:color="000000"/>
              <w:bottom w:val="single" w:sz="4" w:space="0" w:color="000000"/>
              <w:right w:val="single" w:sz="4" w:space="0" w:color="000000"/>
            </w:tcBorders>
            <w:hideMark/>
          </w:tcPr>
          <w:p w14:paraId="6B85132C"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87 (32.10%)</w:t>
            </w:r>
          </w:p>
        </w:tc>
        <w:tc>
          <w:tcPr>
            <w:tcW w:w="944" w:type="dxa"/>
            <w:tcBorders>
              <w:top w:val="single" w:sz="4" w:space="0" w:color="000000"/>
              <w:left w:val="single" w:sz="4" w:space="0" w:color="000000"/>
              <w:bottom w:val="single" w:sz="4" w:space="0" w:color="000000"/>
              <w:right w:val="single" w:sz="4" w:space="0" w:color="000000"/>
            </w:tcBorders>
            <w:hideMark/>
          </w:tcPr>
          <w:p w14:paraId="6B3D6269"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48 (17.71%)</w:t>
            </w:r>
          </w:p>
        </w:tc>
        <w:tc>
          <w:tcPr>
            <w:tcW w:w="905" w:type="dxa"/>
            <w:tcBorders>
              <w:top w:val="single" w:sz="4" w:space="0" w:color="000000"/>
              <w:left w:val="single" w:sz="4" w:space="0" w:color="000000"/>
              <w:bottom w:val="single" w:sz="4" w:space="0" w:color="000000"/>
              <w:right w:val="single" w:sz="4" w:space="0" w:color="000000"/>
            </w:tcBorders>
            <w:hideMark/>
          </w:tcPr>
          <w:p w14:paraId="2CF557D9"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41 (15.13%)</w:t>
            </w:r>
          </w:p>
        </w:tc>
        <w:tc>
          <w:tcPr>
            <w:tcW w:w="724" w:type="dxa"/>
            <w:tcBorders>
              <w:top w:val="single" w:sz="4" w:space="0" w:color="000000"/>
              <w:left w:val="single" w:sz="4" w:space="0" w:color="000000"/>
              <w:bottom w:val="single" w:sz="4" w:space="0" w:color="000000"/>
              <w:right w:val="single" w:sz="4" w:space="0" w:color="000000"/>
            </w:tcBorders>
            <w:hideMark/>
          </w:tcPr>
          <w:p w14:paraId="5B37E37E"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3.03</w:t>
            </w:r>
          </w:p>
        </w:tc>
        <w:tc>
          <w:tcPr>
            <w:tcW w:w="667" w:type="dxa"/>
            <w:tcBorders>
              <w:top w:val="single" w:sz="4" w:space="0" w:color="000000"/>
              <w:left w:val="single" w:sz="4" w:space="0" w:color="000000"/>
              <w:bottom w:val="single" w:sz="4" w:space="0" w:color="000000"/>
              <w:right w:val="nil"/>
            </w:tcBorders>
            <w:hideMark/>
          </w:tcPr>
          <w:p w14:paraId="0A1F3371"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6</w:t>
            </w:r>
          </w:p>
        </w:tc>
      </w:tr>
      <w:tr w:rsidR="00BF7BDB" w14:paraId="6CD10D50" w14:textId="77777777" w:rsidTr="005A5B2E">
        <w:trPr>
          <w:trHeight w:val="58"/>
        </w:trPr>
        <w:tc>
          <w:tcPr>
            <w:tcW w:w="494" w:type="dxa"/>
            <w:tcBorders>
              <w:top w:val="single" w:sz="4" w:space="0" w:color="000000"/>
              <w:left w:val="nil"/>
              <w:bottom w:val="single" w:sz="4" w:space="0" w:color="000000"/>
              <w:right w:val="single" w:sz="4" w:space="0" w:color="000000"/>
            </w:tcBorders>
            <w:hideMark/>
          </w:tcPr>
          <w:p w14:paraId="61DABFF0"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6</w:t>
            </w:r>
          </w:p>
        </w:tc>
        <w:tc>
          <w:tcPr>
            <w:tcW w:w="3106" w:type="dxa"/>
            <w:tcBorders>
              <w:top w:val="single" w:sz="4" w:space="0" w:color="000000"/>
              <w:left w:val="single" w:sz="4" w:space="0" w:color="000000"/>
              <w:bottom w:val="single" w:sz="4" w:space="0" w:color="000000"/>
              <w:right w:val="single" w:sz="4" w:space="0" w:color="000000"/>
            </w:tcBorders>
            <w:hideMark/>
          </w:tcPr>
          <w:p w14:paraId="200252E6" w14:textId="77777777" w:rsidR="00BF7BDB" w:rsidRPr="00CA4A63" w:rsidRDefault="00BF7BDB" w:rsidP="005A5B2E">
            <w:pPr>
              <w:spacing w:after="0" w:line="240" w:lineRule="auto"/>
              <w:ind w:right="1104"/>
              <w:jc w:val="both"/>
              <w:rPr>
                <w:rFonts w:ascii="Times New Roman" w:hAnsi="Times New Roman"/>
                <w:sz w:val="20"/>
                <w:szCs w:val="24"/>
                <w:lang w:eastAsia="en-GB"/>
              </w:rPr>
            </w:pPr>
            <w:r w:rsidRPr="00CA4A63">
              <w:rPr>
                <w:rFonts w:ascii="Times New Roman" w:hAnsi="Times New Roman"/>
                <w:sz w:val="20"/>
                <w:szCs w:val="24"/>
                <w:lang w:eastAsia="en-GB"/>
              </w:rPr>
              <w:t>Ferrying activities</w:t>
            </w:r>
          </w:p>
        </w:tc>
        <w:tc>
          <w:tcPr>
            <w:tcW w:w="810" w:type="dxa"/>
            <w:tcBorders>
              <w:top w:val="single" w:sz="4" w:space="0" w:color="000000"/>
              <w:left w:val="single" w:sz="4" w:space="0" w:color="000000"/>
              <w:bottom w:val="single" w:sz="4" w:space="0" w:color="000000"/>
              <w:right w:val="single" w:sz="4" w:space="0" w:color="000000"/>
            </w:tcBorders>
            <w:hideMark/>
          </w:tcPr>
          <w:p w14:paraId="14330CF0"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24 (8.86%)</w:t>
            </w:r>
          </w:p>
        </w:tc>
        <w:tc>
          <w:tcPr>
            <w:tcW w:w="990" w:type="dxa"/>
            <w:tcBorders>
              <w:top w:val="single" w:sz="4" w:space="0" w:color="000000"/>
              <w:left w:val="single" w:sz="4" w:space="0" w:color="000000"/>
              <w:bottom w:val="single" w:sz="4" w:space="0" w:color="000000"/>
              <w:right w:val="single" w:sz="4" w:space="0" w:color="000000"/>
            </w:tcBorders>
            <w:hideMark/>
          </w:tcPr>
          <w:p w14:paraId="0583FC54"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78 (28.78%)</w:t>
            </w:r>
          </w:p>
        </w:tc>
        <w:tc>
          <w:tcPr>
            <w:tcW w:w="900" w:type="dxa"/>
            <w:tcBorders>
              <w:top w:val="single" w:sz="4" w:space="0" w:color="000000"/>
              <w:left w:val="single" w:sz="4" w:space="0" w:color="000000"/>
              <w:bottom w:val="single" w:sz="4" w:space="0" w:color="000000"/>
              <w:right w:val="single" w:sz="4" w:space="0" w:color="000000"/>
            </w:tcBorders>
            <w:hideMark/>
          </w:tcPr>
          <w:p w14:paraId="3373CB47"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74 (27.31%)</w:t>
            </w:r>
          </w:p>
        </w:tc>
        <w:tc>
          <w:tcPr>
            <w:tcW w:w="944" w:type="dxa"/>
            <w:tcBorders>
              <w:top w:val="single" w:sz="4" w:space="0" w:color="000000"/>
              <w:left w:val="single" w:sz="4" w:space="0" w:color="000000"/>
              <w:bottom w:val="single" w:sz="4" w:space="0" w:color="000000"/>
              <w:right w:val="single" w:sz="4" w:space="0" w:color="000000"/>
            </w:tcBorders>
            <w:hideMark/>
          </w:tcPr>
          <w:p w14:paraId="7C4A356F"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62 (22.88%)</w:t>
            </w:r>
          </w:p>
        </w:tc>
        <w:tc>
          <w:tcPr>
            <w:tcW w:w="905" w:type="dxa"/>
            <w:tcBorders>
              <w:top w:val="single" w:sz="4" w:space="0" w:color="000000"/>
              <w:left w:val="single" w:sz="4" w:space="0" w:color="000000"/>
              <w:bottom w:val="single" w:sz="4" w:space="0" w:color="000000"/>
              <w:right w:val="single" w:sz="4" w:space="0" w:color="000000"/>
            </w:tcBorders>
            <w:hideMark/>
          </w:tcPr>
          <w:p w14:paraId="45F0F0F0"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33 (12.18%)</w:t>
            </w:r>
          </w:p>
        </w:tc>
        <w:tc>
          <w:tcPr>
            <w:tcW w:w="724" w:type="dxa"/>
            <w:tcBorders>
              <w:top w:val="single" w:sz="4" w:space="0" w:color="000000"/>
              <w:left w:val="single" w:sz="4" w:space="0" w:color="000000"/>
              <w:bottom w:val="single" w:sz="4" w:space="0" w:color="000000"/>
              <w:right w:val="single" w:sz="4" w:space="0" w:color="000000"/>
            </w:tcBorders>
            <w:hideMark/>
          </w:tcPr>
          <w:p w14:paraId="47580CB7"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3.01</w:t>
            </w:r>
          </w:p>
        </w:tc>
        <w:tc>
          <w:tcPr>
            <w:tcW w:w="667" w:type="dxa"/>
            <w:tcBorders>
              <w:top w:val="single" w:sz="4" w:space="0" w:color="000000"/>
              <w:left w:val="single" w:sz="4" w:space="0" w:color="000000"/>
              <w:bottom w:val="single" w:sz="4" w:space="0" w:color="000000"/>
              <w:right w:val="nil"/>
            </w:tcBorders>
            <w:hideMark/>
          </w:tcPr>
          <w:p w14:paraId="17ECA70B"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7</w:t>
            </w:r>
          </w:p>
        </w:tc>
      </w:tr>
      <w:tr w:rsidR="00BF7BDB" w14:paraId="1E22E210" w14:textId="77777777" w:rsidTr="005A5B2E">
        <w:trPr>
          <w:trHeight w:val="58"/>
        </w:trPr>
        <w:tc>
          <w:tcPr>
            <w:tcW w:w="494" w:type="dxa"/>
            <w:tcBorders>
              <w:top w:val="single" w:sz="4" w:space="0" w:color="000000"/>
              <w:left w:val="nil"/>
              <w:bottom w:val="single" w:sz="4" w:space="0" w:color="000000"/>
              <w:right w:val="single" w:sz="4" w:space="0" w:color="000000"/>
            </w:tcBorders>
            <w:hideMark/>
          </w:tcPr>
          <w:p w14:paraId="2AF8985F"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7</w:t>
            </w:r>
          </w:p>
        </w:tc>
        <w:tc>
          <w:tcPr>
            <w:tcW w:w="3106" w:type="dxa"/>
            <w:tcBorders>
              <w:top w:val="single" w:sz="4" w:space="0" w:color="000000"/>
              <w:left w:val="single" w:sz="4" w:space="0" w:color="000000"/>
              <w:bottom w:val="single" w:sz="4" w:space="0" w:color="000000"/>
              <w:right w:val="single" w:sz="4" w:space="0" w:color="000000"/>
            </w:tcBorders>
            <w:hideMark/>
          </w:tcPr>
          <w:p w14:paraId="1DFA33FA" w14:textId="77777777" w:rsidR="00BF7BDB" w:rsidRPr="00CA4A63" w:rsidRDefault="00BF7BDB" w:rsidP="005A5B2E">
            <w:pPr>
              <w:spacing w:after="0" w:line="240" w:lineRule="auto"/>
              <w:ind w:right="1104"/>
              <w:jc w:val="both"/>
              <w:rPr>
                <w:rFonts w:ascii="Times New Roman" w:hAnsi="Times New Roman"/>
                <w:sz w:val="20"/>
                <w:szCs w:val="24"/>
                <w:lang w:eastAsia="en-GB"/>
              </w:rPr>
            </w:pPr>
            <w:r w:rsidRPr="00CA4A63">
              <w:rPr>
                <w:rFonts w:ascii="Times New Roman" w:hAnsi="Times New Roman"/>
                <w:sz w:val="20"/>
                <w:szCs w:val="24"/>
                <w:lang w:eastAsia="en-GB"/>
              </w:rPr>
              <w:t>Home/sanitary waste disposal practices</w:t>
            </w:r>
          </w:p>
        </w:tc>
        <w:tc>
          <w:tcPr>
            <w:tcW w:w="810" w:type="dxa"/>
            <w:tcBorders>
              <w:top w:val="single" w:sz="4" w:space="0" w:color="000000"/>
              <w:left w:val="single" w:sz="4" w:space="0" w:color="000000"/>
              <w:bottom w:val="single" w:sz="4" w:space="0" w:color="000000"/>
              <w:right w:val="single" w:sz="4" w:space="0" w:color="000000"/>
            </w:tcBorders>
            <w:hideMark/>
          </w:tcPr>
          <w:p w14:paraId="22A8D1E4"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19 (7.01%)</w:t>
            </w:r>
          </w:p>
        </w:tc>
        <w:tc>
          <w:tcPr>
            <w:tcW w:w="990" w:type="dxa"/>
            <w:tcBorders>
              <w:top w:val="single" w:sz="4" w:space="0" w:color="000000"/>
              <w:left w:val="single" w:sz="4" w:space="0" w:color="000000"/>
              <w:bottom w:val="single" w:sz="4" w:space="0" w:color="000000"/>
              <w:right w:val="single" w:sz="4" w:space="0" w:color="000000"/>
            </w:tcBorders>
            <w:hideMark/>
          </w:tcPr>
          <w:p w14:paraId="4188EA06"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38 (14.02%)</w:t>
            </w:r>
          </w:p>
        </w:tc>
        <w:tc>
          <w:tcPr>
            <w:tcW w:w="900" w:type="dxa"/>
            <w:tcBorders>
              <w:top w:val="single" w:sz="4" w:space="0" w:color="000000"/>
              <w:left w:val="single" w:sz="4" w:space="0" w:color="000000"/>
              <w:bottom w:val="single" w:sz="4" w:space="0" w:color="000000"/>
              <w:right w:val="single" w:sz="4" w:space="0" w:color="000000"/>
            </w:tcBorders>
            <w:hideMark/>
          </w:tcPr>
          <w:p w14:paraId="3C86CBFC"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65 (23.99%)</w:t>
            </w:r>
          </w:p>
        </w:tc>
        <w:tc>
          <w:tcPr>
            <w:tcW w:w="944" w:type="dxa"/>
            <w:tcBorders>
              <w:top w:val="single" w:sz="4" w:space="0" w:color="000000"/>
              <w:left w:val="single" w:sz="4" w:space="0" w:color="000000"/>
              <w:bottom w:val="single" w:sz="4" w:space="0" w:color="000000"/>
              <w:right w:val="single" w:sz="4" w:space="0" w:color="000000"/>
            </w:tcBorders>
            <w:hideMark/>
          </w:tcPr>
          <w:p w14:paraId="1A4C5A4A"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81 (29.89%)</w:t>
            </w:r>
          </w:p>
        </w:tc>
        <w:tc>
          <w:tcPr>
            <w:tcW w:w="905" w:type="dxa"/>
            <w:tcBorders>
              <w:top w:val="single" w:sz="4" w:space="0" w:color="000000"/>
              <w:left w:val="single" w:sz="4" w:space="0" w:color="000000"/>
              <w:bottom w:val="single" w:sz="4" w:space="0" w:color="000000"/>
              <w:right w:val="single" w:sz="4" w:space="0" w:color="000000"/>
            </w:tcBorders>
            <w:hideMark/>
          </w:tcPr>
          <w:p w14:paraId="7E309741"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68 (25.09%)</w:t>
            </w:r>
          </w:p>
        </w:tc>
        <w:tc>
          <w:tcPr>
            <w:tcW w:w="724" w:type="dxa"/>
            <w:tcBorders>
              <w:top w:val="single" w:sz="4" w:space="0" w:color="000000"/>
              <w:left w:val="single" w:sz="4" w:space="0" w:color="000000"/>
              <w:bottom w:val="single" w:sz="4" w:space="0" w:color="000000"/>
              <w:right w:val="single" w:sz="4" w:space="0" w:color="000000"/>
            </w:tcBorders>
            <w:hideMark/>
          </w:tcPr>
          <w:p w14:paraId="292798AB"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3.52</w:t>
            </w:r>
          </w:p>
        </w:tc>
        <w:tc>
          <w:tcPr>
            <w:tcW w:w="667" w:type="dxa"/>
            <w:tcBorders>
              <w:top w:val="single" w:sz="4" w:space="0" w:color="000000"/>
              <w:left w:val="single" w:sz="4" w:space="0" w:color="000000"/>
              <w:bottom w:val="single" w:sz="4" w:space="0" w:color="000000"/>
              <w:right w:val="nil"/>
            </w:tcBorders>
            <w:hideMark/>
          </w:tcPr>
          <w:p w14:paraId="6F189BEE"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4</w:t>
            </w:r>
          </w:p>
        </w:tc>
      </w:tr>
    </w:tbl>
    <w:p w14:paraId="3B47492B" w14:textId="77777777" w:rsidR="00BF7BDB" w:rsidRDefault="00BF7BDB" w:rsidP="00BF7BDB">
      <w:pPr>
        <w:spacing w:after="0" w:line="240" w:lineRule="auto"/>
        <w:jc w:val="both"/>
        <w:rPr>
          <w:rFonts w:ascii="Times New Roman" w:hAnsi="Times New Roman"/>
          <w:sz w:val="20"/>
        </w:rPr>
      </w:pPr>
      <w:r>
        <w:rPr>
          <w:rFonts w:ascii="Times New Roman" w:hAnsi="Times New Roman"/>
          <w:b/>
          <w:sz w:val="20"/>
        </w:rPr>
        <w:t>Note:</w:t>
      </w:r>
      <w:r>
        <w:rPr>
          <w:rFonts w:ascii="Times New Roman" w:hAnsi="Times New Roman"/>
          <w:sz w:val="20"/>
        </w:rPr>
        <w:t xml:space="preserve"> SD, D, UN, A, and SA represent Strongly Disagreed, Disagreed, Undecided, Agreed, and Strongly Agreed, respectively. </w:t>
      </w:r>
    </w:p>
    <w:p w14:paraId="38CEC9CB" w14:textId="77777777" w:rsidR="00BF7BDB" w:rsidRDefault="00BF7BDB" w:rsidP="00BF7BDB">
      <w:pPr>
        <w:spacing w:after="0" w:line="240" w:lineRule="auto"/>
        <w:jc w:val="both"/>
        <w:rPr>
          <w:rFonts w:ascii="Times New Roman" w:hAnsi="Times New Roman"/>
        </w:rPr>
      </w:pPr>
    </w:p>
    <w:p w14:paraId="70203C0C"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 xml:space="preserve">Table 2 presents respondents’ perceptions of activities responsible for heavy metals (HM) and total petroleum hydrocarbons (TPH) in </w:t>
      </w:r>
      <w:proofErr w:type="spellStart"/>
      <w:r w:rsidRPr="00CA4A63">
        <w:rPr>
          <w:rFonts w:ascii="Times New Roman" w:eastAsia="Times New Roman" w:hAnsi="Times New Roman" w:cs="Times New Roman"/>
          <w:szCs w:val="24"/>
        </w:rPr>
        <w:t>Oguta</w:t>
      </w:r>
      <w:proofErr w:type="spellEnd"/>
      <w:r w:rsidRPr="00CA4A63">
        <w:rPr>
          <w:rFonts w:ascii="Times New Roman" w:eastAsia="Times New Roman" w:hAnsi="Times New Roman" w:cs="Times New Roman"/>
          <w:szCs w:val="24"/>
        </w:rPr>
        <w:t xml:space="preserve"> Lake. The results indicated that 100 (46.9%) respondents agreed, while 88 (32.4%) strongly agreed that oil and gas operations and maintenance activities are among the major causes of HM and TPH pollution. Conversely, 10 (3.69%) and 15 (5.54%) respondents strongly disagreed and disagreed, respectively, that oil and gas operations and maintenance activities lead to HM and TPH pollution.</w:t>
      </w:r>
    </w:p>
    <w:p w14:paraId="1FAC8741"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 xml:space="preserve">The data showed that 80 (29.52%) respondents agreed, and 65 (23.99%) strongly agreed that agricultural activities contribute to HM and TPH levels. Additionally, 9 (3.32%) respondents strongly disagreed, and 20 (7.38%) disagreed that agricultural activities significantly impact HM and TPH on </w:t>
      </w:r>
      <w:proofErr w:type="spellStart"/>
      <w:r w:rsidRPr="00CA4A63">
        <w:rPr>
          <w:rFonts w:ascii="Times New Roman" w:eastAsia="Times New Roman" w:hAnsi="Times New Roman" w:cs="Times New Roman"/>
          <w:szCs w:val="24"/>
        </w:rPr>
        <w:t>Oguta</w:t>
      </w:r>
      <w:proofErr w:type="spellEnd"/>
      <w:r w:rsidRPr="00CA4A63">
        <w:rPr>
          <w:rFonts w:ascii="Times New Roman" w:eastAsia="Times New Roman" w:hAnsi="Times New Roman" w:cs="Times New Roman"/>
          <w:szCs w:val="24"/>
        </w:rPr>
        <w:t xml:space="preserve"> Lake. The highest number of respondents, 97 (35.79%), remained undecided.</w:t>
      </w:r>
    </w:p>
    <w:p w14:paraId="38CD9BDC"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Regarding dredging as a significant factor, 76 (28.04%) respondents agreed, and 49 (18.08%) strongly agreed. In contrast, 27 (9.96%) and 19 (7.01%) respondents disagreed and strongly disagreed that dredging is a key contributor to HM and TPH. Still, nearly half, 100 (36.9%), did not provide a decisive response.</w:t>
      </w:r>
    </w:p>
    <w:p w14:paraId="42E11931"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For the loading of illegally bunkered crude oil from trunk lines along the lake bank, 84 (31%) agreed, while 81 (29.89%) strongly agreed. Conversely, 49 (18.08%) respondents were unaware, and 14 (5.17%) were opposed, with 43 (15.87%) outright disagreeing that this activity contributes to HM and TPH pollution.</w:t>
      </w:r>
    </w:p>
    <w:p w14:paraId="50905793"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Concerning the disposal of oil waste and containers by boats, 41 (15.13%) strongly agreed, and 48 (17.71%) agreed that it causes HM and TPH pollution. Conversely, 68 (25.09%) opposed this, and 27 (9.96%) strongly opposed it. Notably, 87 (32.10%) respondents did not express a clear opinion.</w:t>
      </w:r>
    </w:p>
    <w:p w14:paraId="4C7C7606"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As for ferrying activities, 62 (22.88%) agreed, while 33 (12.18%) strongly agreed that they affect HM and TPH levels. On the other hand, 78 (28.78%) disagreed, with 24 (8.86%) strongly opposing this notion.</w:t>
      </w:r>
    </w:p>
    <w:p w14:paraId="5DC892EE"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 xml:space="preserve">Regarding home and sanitary waste disposal practices, 81 (29.89%) respondents agreed, and 68 (25.09%) strongly agreed, viewing these as contributing factors. Meanwhile, 19 (7.01%) strongly disagreed, and 38 </w:t>
      </w:r>
      <w:r w:rsidRPr="00CA4A63">
        <w:rPr>
          <w:rFonts w:ascii="Times New Roman" w:eastAsia="Times New Roman" w:hAnsi="Times New Roman" w:cs="Times New Roman"/>
          <w:szCs w:val="24"/>
        </w:rPr>
        <w:lastRenderedPageBreak/>
        <w:t>(14.02%) disagreed that these practices impact HM and TPH levels. A further 65 (23.99%) respondents were uncertain about their influence.</w:t>
      </w:r>
    </w:p>
    <w:p w14:paraId="72B98AA0" w14:textId="77777777" w:rsidR="00BF7BDB" w:rsidRPr="00CA4A63" w:rsidRDefault="00213ABD" w:rsidP="00BF7BDB">
      <w:pPr>
        <w:spacing w:after="120" w:line="276" w:lineRule="auto"/>
        <w:jc w:val="both"/>
        <w:rPr>
          <w:rFonts w:ascii="Times New Roman" w:eastAsia="Times New Roman" w:hAnsi="Times New Roman" w:cs="Times New Roman"/>
          <w:szCs w:val="24"/>
        </w:rPr>
      </w:pPr>
      <w:r>
        <w:rPr>
          <w:rFonts w:ascii="Times New Roman" w:eastAsia="Times New Roman" w:hAnsi="Times New Roman" w:cs="Times New Roman"/>
          <w:szCs w:val="24"/>
        </w:rPr>
        <w:t>Table 2</w:t>
      </w:r>
      <w:r w:rsidR="00BF7BDB" w:rsidRPr="00CA4A63">
        <w:rPr>
          <w:rFonts w:ascii="Times New Roman" w:eastAsia="Times New Roman" w:hAnsi="Times New Roman" w:cs="Times New Roman"/>
          <w:szCs w:val="24"/>
        </w:rPr>
        <w:t xml:space="preserve"> also presents the mean scores, which quantifiably measure respondents' overall perceptions. The average mean score stands at 3.45; activities scoring below this are not deemed significant contributors. Results indicate that oil and gas operations and maintenance activities (mean score = 3.89), loading of ill</w:t>
      </w:r>
      <w:r>
        <w:rPr>
          <w:rFonts w:ascii="Times New Roman" w:eastAsia="Times New Roman" w:hAnsi="Times New Roman" w:cs="Times New Roman"/>
          <w:szCs w:val="24"/>
        </w:rPr>
        <w:t xml:space="preserve">egal bunkered crude (mean score </w:t>
      </w:r>
      <w:r w:rsidR="00BF7BDB" w:rsidRPr="00CA4A63">
        <w:rPr>
          <w:rFonts w:ascii="Times New Roman" w:eastAsia="Times New Roman" w:hAnsi="Times New Roman" w:cs="Times New Roman"/>
          <w:szCs w:val="24"/>
        </w:rPr>
        <w:t>= 3.65), agricultural activities (mean score = 3.63), and home/sanitary waste disposal practices (mean score = 3.52) have mean scores exceeding 3.45, signifying their significance as contributors to HM and TPH pollution. In contrast, dredging (mean score = 3.40), disposal of oil waste and containers by boats (mean score = 3.03), and ferrying activities (mean score = 3.01) have lower mean scores, indicating they are less significant factors.</w:t>
      </w:r>
    </w:p>
    <w:p w14:paraId="530817FB" w14:textId="38685E4D"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 xml:space="preserve">Based on the mean scores, oil and gas operations and maintenance activities rank as the most influential factor affecting HM and TPH pollution in </w:t>
      </w:r>
      <w:proofErr w:type="spellStart"/>
      <w:r w:rsidRPr="00CA4A63">
        <w:rPr>
          <w:rFonts w:ascii="Times New Roman" w:eastAsia="Times New Roman" w:hAnsi="Times New Roman" w:cs="Times New Roman"/>
          <w:szCs w:val="24"/>
        </w:rPr>
        <w:t>Oguta</w:t>
      </w:r>
      <w:proofErr w:type="spellEnd"/>
      <w:r w:rsidRPr="00CA4A63">
        <w:rPr>
          <w:rFonts w:ascii="Times New Roman" w:eastAsia="Times New Roman" w:hAnsi="Times New Roman" w:cs="Times New Roman"/>
          <w:szCs w:val="24"/>
        </w:rPr>
        <w:t xml:space="preserve"> Lake. Loading of illegal bunkering crude ranks second, with ferrying activities ranking last.</w:t>
      </w:r>
      <w:r>
        <w:rPr>
          <w:rFonts w:ascii="Times New Roman" w:eastAsia="Times New Roman" w:hAnsi="Times New Roman" w:cs="Times New Roman"/>
          <w:szCs w:val="24"/>
        </w:rPr>
        <w:t xml:space="preserve"> </w:t>
      </w:r>
      <w:r w:rsidRPr="00CA4A63">
        <w:rPr>
          <w:rFonts w:ascii="Times New Roman" w:eastAsia="Times New Roman" w:hAnsi="Times New Roman" w:cs="Times New Roman"/>
          <w:szCs w:val="24"/>
        </w:rPr>
        <w:t>The perceived responses regarding contributing factors to HM and TPH pollu</w:t>
      </w:r>
      <w:r w:rsidR="00724899">
        <w:rPr>
          <w:rFonts w:ascii="Times New Roman" w:eastAsia="Times New Roman" w:hAnsi="Times New Roman" w:cs="Times New Roman"/>
          <w:szCs w:val="24"/>
        </w:rPr>
        <w:t>tion are illustrated in Figure 5</w:t>
      </w:r>
      <w:r w:rsidRPr="00CA4A63">
        <w:rPr>
          <w:rFonts w:ascii="Times New Roman" w:eastAsia="Times New Roman" w:hAnsi="Times New Roman" w:cs="Times New Roman"/>
          <w:szCs w:val="24"/>
        </w:rPr>
        <w:t xml:space="preserve">, with each bar representing a composite response. </w:t>
      </w:r>
    </w:p>
    <w:p w14:paraId="788CDBC3" w14:textId="77777777" w:rsidR="006966F6" w:rsidRDefault="006966F6" w:rsidP="006966F6">
      <w:pPr>
        <w:spacing w:after="0" w:line="240" w:lineRule="auto"/>
        <w:jc w:val="both"/>
        <w:rPr>
          <w:rFonts w:ascii="Times New Roman" w:hAnsi="Times New Roman"/>
        </w:rPr>
      </w:pPr>
      <w:r>
        <w:rPr>
          <w:noProof/>
        </w:rPr>
        <w:drawing>
          <wp:inline distT="0" distB="0" distL="0" distR="0" wp14:anchorId="04471789" wp14:editId="365E9AE4">
            <wp:extent cx="5915025" cy="3724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025" cy="3724275"/>
                    </a:xfrm>
                    <a:prstGeom prst="rect">
                      <a:avLst/>
                    </a:prstGeom>
                    <a:noFill/>
                    <a:ln>
                      <a:noFill/>
                    </a:ln>
                  </pic:spPr>
                </pic:pic>
              </a:graphicData>
            </a:graphic>
          </wp:inline>
        </w:drawing>
      </w:r>
    </w:p>
    <w:p w14:paraId="4ED7B10A" w14:textId="09AD5246" w:rsidR="006966F6" w:rsidRPr="006966F6" w:rsidRDefault="00724899" w:rsidP="006966F6">
      <w:pPr>
        <w:spacing w:after="0" w:line="240" w:lineRule="auto"/>
        <w:jc w:val="both"/>
        <w:rPr>
          <w:rFonts w:ascii="Times New Roman" w:eastAsia="Times New Roman" w:hAnsi="Times New Roman"/>
          <w:b/>
          <w:bCs/>
        </w:rPr>
      </w:pPr>
      <w:r>
        <w:rPr>
          <w:rFonts w:ascii="Times New Roman" w:hAnsi="Times New Roman"/>
          <w:b/>
        </w:rPr>
        <w:t>Fig. 5</w:t>
      </w:r>
      <w:r w:rsidR="00D04EAE">
        <w:rPr>
          <w:rFonts w:ascii="Times New Roman" w:hAnsi="Times New Roman"/>
          <w:b/>
        </w:rPr>
        <w:t>.</w:t>
      </w:r>
      <w:r w:rsidR="006966F6" w:rsidRPr="006966F6">
        <w:rPr>
          <w:rFonts w:ascii="Times New Roman" w:hAnsi="Times New Roman"/>
          <w:b/>
        </w:rPr>
        <w:t xml:space="preserve"> </w:t>
      </w:r>
      <w:r w:rsidR="006966F6" w:rsidRPr="006966F6">
        <w:rPr>
          <w:rFonts w:ascii="Times New Roman" w:eastAsia="Times New Roman" w:hAnsi="Times New Roman"/>
          <w:b/>
          <w:bCs/>
        </w:rPr>
        <w:t xml:space="preserve">Responses on the Activities Responsible for the HM &amp; TPH Pollution of </w:t>
      </w:r>
      <w:proofErr w:type="spellStart"/>
      <w:r w:rsidR="006966F6" w:rsidRPr="006966F6">
        <w:rPr>
          <w:rFonts w:ascii="Times New Roman" w:eastAsia="Times New Roman" w:hAnsi="Times New Roman"/>
          <w:b/>
          <w:bCs/>
        </w:rPr>
        <w:t>Oguta</w:t>
      </w:r>
      <w:proofErr w:type="spellEnd"/>
      <w:r w:rsidR="006966F6" w:rsidRPr="006966F6">
        <w:rPr>
          <w:rFonts w:ascii="Times New Roman" w:eastAsia="Times New Roman" w:hAnsi="Times New Roman"/>
          <w:b/>
          <w:bCs/>
        </w:rPr>
        <w:t xml:space="preserve"> Lake</w:t>
      </w:r>
    </w:p>
    <w:p w14:paraId="6BF8C665" w14:textId="77777777" w:rsidR="00E53207" w:rsidRPr="009640C4" w:rsidRDefault="00E53207" w:rsidP="009640C4">
      <w:pPr>
        <w:pStyle w:val="NormalWeb"/>
        <w:spacing w:before="0" w:beforeAutospacing="0" w:after="120" w:afterAutospacing="0" w:line="276" w:lineRule="auto"/>
        <w:jc w:val="both"/>
        <w:rPr>
          <w:sz w:val="22"/>
        </w:rPr>
      </w:pPr>
    </w:p>
    <w:p w14:paraId="41DFFEE9" w14:textId="77777777" w:rsidR="003360EB" w:rsidRPr="00CA4A63" w:rsidRDefault="003360EB" w:rsidP="003360EB">
      <w:pPr>
        <w:spacing w:after="120" w:line="240" w:lineRule="auto"/>
        <w:jc w:val="both"/>
        <w:rPr>
          <w:rFonts w:ascii="Times New Roman" w:hAnsi="Times New Roman" w:cs="Times New Roman"/>
          <w:b/>
        </w:rPr>
      </w:pPr>
      <w:r w:rsidRPr="00CA4A63">
        <w:rPr>
          <w:rFonts w:ascii="Times New Roman" w:hAnsi="Times New Roman" w:cs="Times New Roman"/>
          <w:b/>
        </w:rPr>
        <w:t xml:space="preserve">Table 3. Seasonal Fluctuations of TPM and HM in Bed Sediment in </w:t>
      </w:r>
      <w:proofErr w:type="spellStart"/>
      <w:r w:rsidRPr="00CA4A63">
        <w:rPr>
          <w:rFonts w:ascii="Times New Roman" w:hAnsi="Times New Roman" w:cs="Times New Roman"/>
          <w:b/>
        </w:rPr>
        <w:t>Oguta</w:t>
      </w:r>
      <w:proofErr w:type="spellEnd"/>
      <w:r w:rsidRPr="00CA4A63">
        <w:rPr>
          <w:rFonts w:ascii="Times New Roman" w:hAnsi="Times New Roman" w:cs="Times New Roman"/>
          <w:b/>
        </w:rPr>
        <w:t xml:space="preserve"> and </w:t>
      </w:r>
      <w:proofErr w:type="spellStart"/>
      <w:r w:rsidRPr="00CA4A63">
        <w:rPr>
          <w:rFonts w:ascii="Times New Roman" w:hAnsi="Times New Roman" w:cs="Times New Roman"/>
          <w:b/>
        </w:rPr>
        <w:t>Abadaba</w:t>
      </w:r>
      <w:proofErr w:type="spellEnd"/>
      <w:r w:rsidRPr="00CA4A63">
        <w:rPr>
          <w:rFonts w:ascii="Times New Roman" w:hAnsi="Times New Roman" w:cs="Times New Roman"/>
          <w:b/>
        </w:rPr>
        <w:t xml:space="preserve"> Lake</w:t>
      </w:r>
    </w:p>
    <w:tbl>
      <w:tblPr>
        <w:tblStyle w:val="TableGrid"/>
        <w:tblW w:w="95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
        <w:gridCol w:w="795"/>
        <w:gridCol w:w="745"/>
        <w:gridCol w:w="744"/>
        <w:gridCol w:w="744"/>
        <w:gridCol w:w="743"/>
        <w:gridCol w:w="743"/>
        <w:gridCol w:w="743"/>
        <w:gridCol w:w="743"/>
        <w:gridCol w:w="743"/>
        <w:gridCol w:w="743"/>
        <w:gridCol w:w="743"/>
        <w:gridCol w:w="736"/>
      </w:tblGrid>
      <w:tr w:rsidR="003360EB" w14:paraId="2D9BE2D5" w14:textId="77777777" w:rsidTr="005A5B2E">
        <w:trPr>
          <w:trHeight w:val="221"/>
        </w:trPr>
        <w:tc>
          <w:tcPr>
            <w:tcW w:w="602" w:type="dxa"/>
            <w:tcBorders>
              <w:top w:val="single" w:sz="4" w:space="0" w:color="auto"/>
              <w:left w:val="nil"/>
              <w:bottom w:val="single" w:sz="4" w:space="0" w:color="auto"/>
              <w:right w:val="nil"/>
            </w:tcBorders>
          </w:tcPr>
          <w:p w14:paraId="494311FA" w14:textId="77777777" w:rsidR="003360EB" w:rsidRDefault="003360EB" w:rsidP="005A5B2E">
            <w:pPr>
              <w:jc w:val="center"/>
              <w:rPr>
                <w:rFonts w:ascii="Times New Roman" w:hAnsi="Times New Roman" w:cs="Times New Roman"/>
                <w:sz w:val="20"/>
              </w:rPr>
            </w:pPr>
          </w:p>
        </w:tc>
        <w:tc>
          <w:tcPr>
            <w:tcW w:w="795" w:type="dxa"/>
            <w:tcBorders>
              <w:top w:val="single" w:sz="4" w:space="0" w:color="auto"/>
              <w:left w:val="nil"/>
              <w:bottom w:val="single" w:sz="4" w:space="0" w:color="auto"/>
              <w:right w:val="nil"/>
            </w:tcBorders>
          </w:tcPr>
          <w:p w14:paraId="2D157BCA" w14:textId="77777777" w:rsidR="003360EB" w:rsidRDefault="003360EB" w:rsidP="005A5B2E">
            <w:pPr>
              <w:jc w:val="center"/>
              <w:rPr>
                <w:rFonts w:ascii="Times New Roman" w:hAnsi="Times New Roman" w:cs="Times New Roman"/>
                <w:sz w:val="16"/>
                <w:szCs w:val="16"/>
              </w:rPr>
            </w:pPr>
          </w:p>
        </w:tc>
        <w:tc>
          <w:tcPr>
            <w:tcW w:w="4462" w:type="dxa"/>
            <w:gridSpan w:val="6"/>
            <w:tcBorders>
              <w:top w:val="single" w:sz="4" w:space="0" w:color="auto"/>
              <w:left w:val="nil"/>
              <w:bottom w:val="single" w:sz="4" w:space="0" w:color="auto"/>
              <w:right w:val="nil"/>
            </w:tcBorders>
            <w:hideMark/>
          </w:tcPr>
          <w:p w14:paraId="2C3AB14D" w14:textId="77777777" w:rsidR="003360EB" w:rsidRDefault="003360EB" w:rsidP="005A5B2E">
            <w:pPr>
              <w:jc w:val="center"/>
              <w:rPr>
                <w:rFonts w:ascii="Times New Roman" w:hAnsi="Times New Roman" w:cs="Times New Roman"/>
                <w:b/>
                <w:szCs w:val="16"/>
              </w:rPr>
            </w:pPr>
            <w:r>
              <w:rPr>
                <w:rFonts w:ascii="Times New Roman" w:hAnsi="Times New Roman" w:cs="Times New Roman"/>
                <w:b/>
                <w:szCs w:val="16"/>
              </w:rPr>
              <w:t>Wet Season</w:t>
            </w:r>
          </w:p>
        </w:tc>
        <w:tc>
          <w:tcPr>
            <w:tcW w:w="3708" w:type="dxa"/>
            <w:gridSpan w:val="5"/>
            <w:tcBorders>
              <w:top w:val="single" w:sz="4" w:space="0" w:color="auto"/>
              <w:left w:val="nil"/>
              <w:bottom w:val="single" w:sz="4" w:space="0" w:color="auto"/>
              <w:right w:val="nil"/>
            </w:tcBorders>
            <w:hideMark/>
          </w:tcPr>
          <w:p w14:paraId="62B0A44C" w14:textId="77777777" w:rsidR="003360EB" w:rsidRDefault="003360EB" w:rsidP="005A5B2E">
            <w:pPr>
              <w:jc w:val="center"/>
              <w:rPr>
                <w:rFonts w:ascii="Times New Roman" w:hAnsi="Times New Roman" w:cs="Times New Roman"/>
                <w:b/>
                <w:szCs w:val="16"/>
              </w:rPr>
            </w:pPr>
            <w:r>
              <w:rPr>
                <w:rFonts w:ascii="Times New Roman" w:hAnsi="Times New Roman" w:cs="Times New Roman"/>
                <w:b/>
                <w:szCs w:val="16"/>
              </w:rPr>
              <w:t>Dry Season</w:t>
            </w:r>
          </w:p>
        </w:tc>
      </w:tr>
      <w:tr w:rsidR="003360EB" w14:paraId="7C2E67CE" w14:textId="77777777" w:rsidTr="005A5B2E">
        <w:trPr>
          <w:trHeight w:val="221"/>
        </w:trPr>
        <w:tc>
          <w:tcPr>
            <w:tcW w:w="602" w:type="dxa"/>
            <w:tcBorders>
              <w:top w:val="single" w:sz="4" w:space="0" w:color="auto"/>
              <w:left w:val="nil"/>
              <w:bottom w:val="single" w:sz="4" w:space="0" w:color="auto"/>
              <w:right w:val="nil"/>
            </w:tcBorders>
          </w:tcPr>
          <w:p w14:paraId="5059DC72" w14:textId="77777777" w:rsidR="003360EB" w:rsidRDefault="003360EB" w:rsidP="005A5B2E">
            <w:pPr>
              <w:jc w:val="center"/>
              <w:rPr>
                <w:rFonts w:ascii="Times New Roman" w:hAnsi="Times New Roman" w:cs="Times New Roman"/>
                <w:sz w:val="20"/>
              </w:rPr>
            </w:pPr>
          </w:p>
        </w:tc>
        <w:tc>
          <w:tcPr>
            <w:tcW w:w="795" w:type="dxa"/>
            <w:tcBorders>
              <w:top w:val="single" w:sz="4" w:space="0" w:color="auto"/>
              <w:left w:val="nil"/>
              <w:bottom w:val="single" w:sz="4" w:space="0" w:color="auto"/>
              <w:right w:val="nil"/>
            </w:tcBorders>
          </w:tcPr>
          <w:p w14:paraId="226ADDCE" w14:textId="77777777" w:rsidR="003360EB" w:rsidRDefault="003360EB" w:rsidP="005A5B2E">
            <w:pPr>
              <w:jc w:val="center"/>
              <w:rPr>
                <w:rFonts w:ascii="Times New Roman" w:hAnsi="Times New Roman" w:cs="Times New Roman"/>
                <w:sz w:val="16"/>
                <w:szCs w:val="16"/>
              </w:rPr>
            </w:pPr>
          </w:p>
        </w:tc>
        <w:tc>
          <w:tcPr>
            <w:tcW w:w="745" w:type="dxa"/>
            <w:tcBorders>
              <w:top w:val="single" w:sz="4" w:space="0" w:color="auto"/>
              <w:left w:val="nil"/>
              <w:bottom w:val="single" w:sz="4" w:space="0" w:color="auto"/>
              <w:right w:val="nil"/>
            </w:tcBorders>
            <w:hideMark/>
          </w:tcPr>
          <w:p w14:paraId="78CBD9E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Apr</w:t>
            </w:r>
          </w:p>
        </w:tc>
        <w:tc>
          <w:tcPr>
            <w:tcW w:w="744" w:type="dxa"/>
            <w:tcBorders>
              <w:top w:val="single" w:sz="4" w:space="0" w:color="auto"/>
              <w:left w:val="nil"/>
              <w:bottom w:val="single" w:sz="4" w:space="0" w:color="auto"/>
              <w:right w:val="nil"/>
            </w:tcBorders>
            <w:hideMark/>
          </w:tcPr>
          <w:p w14:paraId="3F72C03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May</w:t>
            </w:r>
          </w:p>
        </w:tc>
        <w:tc>
          <w:tcPr>
            <w:tcW w:w="744" w:type="dxa"/>
            <w:tcBorders>
              <w:top w:val="single" w:sz="4" w:space="0" w:color="auto"/>
              <w:left w:val="nil"/>
              <w:bottom w:val="single" w:sz="4" w:space="0" w:color="auto"/>
              <w:right w:val="nil"/>
            </w:tcBorders>
            <w:hideMark/>
          </w:tcPr>
          <w:p w14:paraId="3043F2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Jun</w:t>
            </w:r>
          </w:p>
        </w:tc>
        <w:tc>
          <w:tcPr>
            <w:tcW w:w="743" w:type="dxa"/>
            <w:tcBorders>
              <w:top w:val="single" w:sz="4" w:space="0" w:color="auto"/>
              <w:left w:val="nil"/>
              <w:bottom w:val="single" w:sz="4" w:space="0" w:color="auto"/>
              <w:right w:val="nil"/>
            </w:tcBorders>
            <w:hideMark/>
          </w:tcPr>
          <w:p w14:paraId="39C7F02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Jul</w:t>
            </w:r>
          </w:p>
        </w:tc>
        <w:tc>
          <w:tcPr>
            <w:tcW w:w="743" w:type="dxa"/>
            <w:tcBorders>
              <w:top w:val="single" w:sz="4" w:space="0" w:color="auto"/>
              <w:left w:val="nil"/>
              <w:bottom w:val="single" w:sz="4" w:space="0" w:color="auto"/>
              <w:right w:val="nil"/>
            </w:tcBorders>
            <w:hideMark/>
          </w:tcPr>
          <w:p w14:paraId="4655F8E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Aug</w:t>
            </w:r>
          </w:p>
        </w:tc>
        <w:tc>
          <w:tcPr>
            <w:tcW w:w="743" w:type="dxa"/>
            <w:tcBorders>
              <w:top w:val="single" w:sz="4" w:space="0" w:color="auto"/>
              <w:left w:val="nil"/>
              <w:bottom w:val="single" w:sz="4" w:space="0" w:color="auto"/>
              <w:right w:val="nil"/>
            </w:tcBorders>
            <w:hideMark/>
          </w:tcPr>
          <w:p w14:paraId="6B3A170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Sept</w:t>
            </w:r>
          </w:p>
        </w:tc>
        <w:tc>
          <w:tcPr>
            <w:tcW w:w="743" w:type="dxa"/>
            <w:tcBorders>
              <w:top w:val="single" w:sz="4" w:space="0" w:color="auto"/>
              <w:left w:val="nil"/>
              <w:bottom w:val="single" w:sz="4" w:space="0" w:color="auto"/>
              <w:right w:val="nil"/>
            </w:tcBorders>
            <w:hideMark/>
          </w:tcPr>
          <w:p w14:paraId="2E93077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Oct</w:t>
            </w:r>
          </w:p>
        </w:tc>
        <w:tc>
          <w:tcPr>
            <w:tcW w:w="743" w:type="dxa"/>
            <w:tcBorders>
              <w:top w:val="single" w:sz="4" w:space="0" w:color="auto"/>
              <w:left w:val="nil"/>
              <w:bottom w:val="single" w:sz="4" w:space="0" w:color="auto"/>
              <w:right w:val="nil"/>
            </w:tcBorders>
            <w:hideMark/>
          </w:tcPr>
          <w:p w14:paraId="5993486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Nov</w:t>
            </w:r>
          </w:p>
        </w:tc>
        <w:tc>
          <w:tcPr>
            <w:tcW w:w="743" w:type="dxa"/>
            <w:tcBorders>
              <w:top w:val="single" w:sz="4" w:space="0" w:color="auto"/>
              <w:left w:val="nil"/>
              <w:bottom w:val="single" w:sz="4" w:space="0" w:color="auto"/>
              <w:right w:val="nil"/>
            </w:tcBorders>
            <w:hideMark/>
          </w:tcPr>
          <w:p w14:paraId="024DC39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Dec</w:t>
            </w:r>
          </w:p>
        </w:tc>
        <w:tc>
          <w:tcPr>
            <w:tcW w:w="743" w:type="dxa"/>
            <w:tcBorders>
              <w:top w:val="single" w:sz="4" w:space="0" w:color="auto"/>
              <w:left w:val="nil"/>
              <w:bottom w:val="single" w:sz="4" w:space="0" w:color="auto"/>
              <w:right w:val="nil"/>
            </w:tcBorders>
            <w:hideMark/>
          </w:tcPr>
          <w:p w14:paraId="7C55D48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Jan</w:t>
            </w:r>
          </w:p>
        </w:tc>
        <w:tc>
          <w:tcPr>
            <w:tcW w:w="736" w:type="dxa"/>
            <w:tcBorders>
              <w:top w:val="single" w:sz="4" w:space="0" w:color="auto"/>
              <w:left w:val="nil"/>
              <w:bottom w:val="single" w:sz="4" w:space="0" w:color="auto"/>
              <w:right w:val="nil"/>
            </w:tcBorders>
            <w:hideMark/>
          </w:tcPr>
          <w:p w14:paraId="03C6C98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Feb</w:t>
            </w:r>
          </w:p>
        </w:tc>
      </w:tr>
      <w:tr w:rsidR="003360EB" w14:paraId="4EC1BB0E" w14:textId="77777777" w:rsidTr="005A5B2E">
        <w:trPr>
          <w:trHeight w:val="125"/>
        </w:trPr>
        <w:tc>
          <w:tcPr>
            <w:tcW w:w="602" w:type="dxa"/>
            <w:tcBorders>
              <w:top w:val="single" w:sz="4" w:space="0" w:color="auto"/>
              <w:left w:val="nil"/>
              <w:bottom w:val="nil"/>
              <w:right w:val="nil"/>
            </w:tcBorders>
            <w:hideMark/>
          </w:tcPr>
          <w:p w14:paraId="1B513E47"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pH</w:t>
            </w:r>
          </w:p>
        </w:tc>
        <w:tc>
          <w:tcPr>
            <w:tcW w:w="795" w:type="dxa"/>
            <w:tcBorders>
              <w:top w:val="single" w:sz="4" w:space="0" w:color="auto"/>
              <w:left w:val="nil"/>
              <w:bottom w:val="nil"/>
              <w:right w:val="nil"/>
            </w:tcBorders>
            <w:hideMark/>
          </w:tcPr>
          <w:p w14:paraId="16CEE7C3"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single" w:sz="4" w:space="0" w:color="auto"/>
              <w:left w:val="nil"/>
              <w:bottom w:val="nil"/>
              <w:right w:val="nil"/>
            </w:tcBorders>
            <w:hideMark/>
          </w:tcPr>
          <w:p w14:paraId="1A9DDFA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6.36</w:t>
            </w:r>
          </w:p>
        </w:tc>
        <w:tc>
          <w:tcPr>
            <w:tcW w:w="744" w:type="dxa"/>
            <w:tcBorders>
              <w:top w:val="single" w:sz="4" w:space="0" w:color="auto"/>
              <w:left w:val="nil"/>
              <w:bottom w:val="nil"/>
              <w:right w:val="nil"/>
            </w:tcBorders>
            <w:hideMark/>
          </w:tcPr>
          <w:p w14:paraId="359921B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6.36</w:t>
            </w:r>
          </w:p>
        </w:tc>
        <w:tc>
          <w:tcPr>
            <w:tcW w:w="744" w:type="dxa"/>
            <w:tcBorders>
              <w:top w:val="single" w:sz="4" w:space="0" w:color="auto"/>
              <w:left w:val="nil"/>
              <w:bottom w:val="nil"/>
              <w:right w:val="nil"/>
            </w:tcBorders>
            <w:hideMark/>
          </w:tcPr>
          <w:p w14:paraId="4EB0525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6.35</w:t>
            </w:r>
          </w:p>
        </w:tc>
        <w:tc>
          <w:tcPr>
            <w:tcW w:w="743" w:type="dxa"/>
            <w:tcBorders>
              <w:top w:val="single" w:sz="4" w:space="0" w:color="auto"/>
              <w:left w:val="nil"/>
              <w:bottom w:val="nil"/>
              <w:right w:val="nil"/>
            </w:tcBorders>
            <w:hideMark/>
          </w:tcPr>
          <w:p w14:paraId="5D537EB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6.36</w:t>
            </w:r>
          </w:p>
        </w:tc>
        <w:tc>
          <w:tcPr>
            <w:tcW w:w="743" w:type="dxa"/>
            <w:tcBorders>
              <w:top w:val="single" w:sz="4" w:space="0" w:color="auto"/>
              <w:left w:val="nil"/>
              <w:bottom w:val="nil"/>
              <w:right w:val="nil"/>
            </w:tcBorders>
            <w:hideMark/>
          </w:tcPr>
          <w:p w14:paraId="673010C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6.36</w:t>
            </w:r>
          </w:p>
        </w:tc>
        <w:tc>
          <w:tcPr>
            <w:tcW w:w="743" w:type="dxa"/>
            <w:tcBorders>
              <w:top w:val="single" w:sz="4" w:space="0" w:color="auto"/>
              <w:left w:val="nil"/>
              <w:bottom w:val="nil"/>
              <w:right w:val="nil"/>
            </w:tcBorders>
            <w:hideMark/>
          </w:tcPr>
          <w:p w14:paraId="3A00C99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6.33</w:t>
            </w:r>
          </w:p>
        </w:tc>
        <w:tc>
          <w:tcPr>
            <w:tcW w:w="743" w:type="dxa"/>
            <w:tcBorders>
              <w:top w:val="single" w:sz="4" w:space="0" w:color="auto"/>
              <w:left w:val="nil"/>
              <w:bottom w:val="nil"/>
              <w:right w:val="nil"/>
            </w:tcBorders>
            <w:hideMark/>
          </w:tcPr>
          <w:p w14:paraId="4B43304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6.80</w:t>
            </w:r>
          </w:p>
        </w:tc>
        <w:tc>
          <w:tcPr>
            <w:tcW w:w="743" w:type="dxa"/>
            <w:tcBorders>
              <w:top w:val="single" w:sz="4" w:space="0" w:color="auto"/>
              <w:left w:val="nil"/>
              <w:bottom w:val="nil"/>
              <w:right w:val="nil"/>
            </w:tcBorders>
            <w:hideMark/>
          </w:tcPr>
          <w:p w14:paraId="6BA0D08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6.80</w:t>
            </w:r>
          </w:p>
        </w:tc>
        <w:tc>
          <w:tcPr>
            <w:tcW w:w="743" w:type="dxa"/>
            <w:tcBorders>
              <w:top w:val="single" w:sz="4" w:space="0" w:color="auto"/>
              <w:left w:val="nil"/>
              <w:bottom w:val="nil"/>
              <w:right w:val="nil"/>
            </w:tcBorders>
            <w:hideMark/>
          </w:tcPr>
          <w:p w14:paraId="136C29E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6.87</w:t>
            </w:r>
          </w:p>
        </w:tc>
        <w:tc>
          <w:tcPr>
            <w:tcW w:w="743" w:type="dxa"/>
            <w:tcBorders>
              <w:top w:val="single" w:sz="4" w:space="0" w:color="auto"/>
              <w:left w:val="nil"/>
              <w:bottom w:val="nil"/>
              <w:right w:val="nil"/>
            </w:tcBorders>
            <w:hideMark/>
          </w:tcPr>
          <w:p w14:paraId="3791382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6.80</w:t>
            </w:r>
          </w:p>
        </w:tc>
        <w:tc>
          <w:tcPr>
            <w:tcW w:w="736" w:type="dxa"/>
            <w:tcBorders>
              <w:top w:val="single" w:sz="4" w:space="0" w:color="auto"/>
              <w:left w:val="nil"/>
              <w:bottom w:val="nil"/>
              <w:right w:val="nil"/>
            </w:tcBorders>
            <w:hideMark/>
          </w:tcPr>
          <w:p w14:paraId="5923D57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6.87</w:t>
            </w:r>
          </w:p>
        </w:tc>
      </w:tr>
      <w:tr w:rsidR="003360EB" w14:paraId="2DABF733" w14:textId="77777777" w:rsidTr="005A5B2E">
        <w:trPr>
          <w:trHeight w:val="70"/>
        </w:trPr>
        <w:tc>
          <w:tcPr>
            <w:tcW w:w="602" w:type="dxa"/>
            <w:tcBorders>
              <w:top w:val="nil"/>
              <w:left w:val="nil"/>
              <w:bottom w:val="nil"/>
              <w:right w:val="nil"/>
            </w:tcBorders>
          </w:tcPr>
          <w:p w14:paraId="7931ED16"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0B615F81"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31998AB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6.51</w:t>
            </w:r>
          </w:p>
        </w:tc>
        <w:tc>
          <w:tcPr>
            <w:tcW w:w="744" w:type="dxa"/>
            <w:tcBorders>
              <w:top w:val="nil"/>
              <w:left w:val="nil"/>
              <w:bottom w:val="nil"/>
              <w:right w:val="nil"/>
            </w:tcBorders>
            <w:hideMark/>
          </w:tcPr>
          <w:p w14:paraId="6A6C5B4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6.52</w:t>
            </w:r>
          </w:p>
        </w:tc>
        <w:tc>
          <w:tcPr>
            <w:tcW w:w="744" w:type="dxa"/>
            <w:tcBorders>
              <w:top w:val="nil"/>
              <w:left w:val="nil"/>
              <w:bottom w:val="nil"/>
              <w:right w:val="nil"/>
            </w:tcBorders>
            <w:hideMark/>
          </w:tcPr>
          <w:p w14:paraId="59F7E00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6.51</w:t>
            </w:r>
          </w:p>
        </w:tc>
        <w:tc>
          <w:tcPr>
            <w:tcW w:w="743" w:type="dxa"/>
            <w:tcBorders>
              <w:top w:val="nil"/>
              <w:left w:val="nil"/>
              <w:bottom w:val="nil"/>
              <w:right w:val="nil"/>
            </w:tcBorders>
            <w:hideMark/>
          </w:tcPr>
          <w:p w14:paraId="155B6AA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6.51</w:t>
            </w:r>
          </w:p>
        </w:tc>
        <w:tc>
          <w:tcPr>
            <w:tcW w:w="743" w:type="dxa"/>
            <w:tcBorders>
              <w:top w:val="nil"/>
              <w:left w:val="nil"/>
              <w:bottom w:val="nil"/>
              <w:right w:val="nil"/>
            </w:tcBorders>
            <w:hideMark/>
          </w:tcPr>
          <w:p w14:paraId="6F1856C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6.51</w:t>
            </w:r>
          </w:p>
        </w:tc>
        <w:tc>
          <w:tcPr>
            <w:tcW w:w="743" w:type="dxa"/>
            <w:tcBorders>
              <w:top w:val="nil"/>
              <w:left w:val="nil"/>
              <w:bottom w:val="nil"/>
              <w:right w:val="nil"/>
            </w:tcBorders>
            <w:hideMark/>
          </w:tcPr>
          <w:p w14:paraId="13C5C14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6.55</w:t>
            </w:r>
          </w:p>
        </w:tc>
        <w:tc>
          <w:tcPr>
            <w:tcW w:w="743" w:type="dxa"/>
            <w:tcBorders>
              <w:top w:val="nil"/>
              <w:left w:val="nil"/>
              <w:bottom w:val="nil"/>
              <w:right w:val="nil"/>
            </w:tcBorders>
            <w:hideMark/>
          </w:tcPr>
          <w:p w14:paraId="249552A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7.10</w:t>
            </w:r>
          </w:p>
        </w:tc>
        <w:tc>
          <w:tcPr>
            <w:tcW w:w="743" w:type="dxa"/>
            <w:tcBorders>
              <w:top w:val="nil"/>
              <w:left w:val="nil"/>
              <w:bottom w:val="nil"/>
              <w:right w:val="nil"/>
            </w:tcBorders>
            <w:hideMark/>
          </w:tcPr>
          <w:p w14:paraId="0F90CCE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7.10</w:t>
            </w:r>
          </w:p>
        </w:tc>
        <w:tc>
          <w:tcPr>
            <w:tcW w:w="743" w:type="dxa"/>
            <w:tcBorders>
              <w:top w:val="nil"/>
              <w:left w:val="nil"/>
              <w:bottom w:val="nil"/>
              <w:right w:val="nil"/>
            </w:tcBorders>
            <w:hideMark/>
          </w:tcPr>
          <w:p w14:paraId="4111738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7.00</w:t>
            </w:r>
          </w:p>
        </w:tc>
        <w:tc>
          <w:tcPr>
            <w:tcW w:w="743" w:type="dxa"/>
            <w:tcBorders>
              <w:top w:val="nil"/>
              <w:left w:val="nil"/>
              <w:bottom w:val="nil"/>
              <w:right w:val="nil"/>
            </w:tcBorders>
            <w:hideMark/>
          </w:tcPr>
          <w:p w14:paraId="558A42C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7.03</w:t>
            </w:r>
          </w:p>
        </w:tc>
        <w:tc>
          <w:tcPr>
            <w:tcW w:w="736" w:type="dxa"/>
            <w:tcBorders>
              <w:top w:val="nil"/>
              <w:left w:val="nil"/>
              <w:bottom w:val="nil"/>
              <w:right w:val="nil"/>
            </w:tcBorders>
            <w:hideMark/>
          </w:tcPr>
          <w:p w14:paraId="342FED3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7.07</w:t>
            </w:r>
          </w:p>
        </w:tc>
      </w:tr>
      <w:tr w:rsidR="003360EB" w14:paraId="174074E0" w14:textId="77777777" w:rsidTr="005A5B2E">
        <w:trPr>
          <w:trHeight w:val="70"/>
        </w:trPr>
        <w:tc>
          <w:tcPr>
            <w:tcW w:w="602" w:type="dxa"/>
            <w:tcBorders>
              <w:top w:val="nil"/>
              <w:left w:val="nil"/>
              <w:bottom w:val="nil"/>
              <w:right w:val="nil"/>
            </w:tcBorders>
            <w:hideMark/>
          </w:tcPr>
          <w:p w14:paraId="39373D6A"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TPH</w:t>
            </w:r>
          </w:p>
        </w:tc>
        <w:tc>
          <w:tcPr>
            <w:tcW w:w="795" w:type="dxa"/>
            <w:tcBorders>
              <w:top w:val="nil"/>
              <w:left w:val="nil"/>
              <w:bottom w:val="nil"/>
              <w:right w:val="nil"/>
            </w:tcBorders>
            <w:hideMark/>
          </w:tcPr>
          <w:p w14:paraId="173BD5D7"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6D8753C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49.95</w:t>
            </w:r>
          </w:p>
        </w:tc>
        <w:tc>
          <w:tcPr>
            <w:tcW w:w="744" w:type="dxa"/>
            <w:tcBorders>
              <w:top w:val="nil"/>
              <w:left w:val="nil"/>
              <w:bottom w:val="nil"/>
              <w:right w:val="nil"/>
            </w:tcBorders>
            <w:hideMark/>
          </w:tcPr>
          <w:p w14:paraId="7BA5B56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49.95</w:t>
            </w:r>
          </w:p>
        </w:tc>
        <w:tc>
          <w:tcPr>
            <w:tcW w:w="744" w:type="dxa"/>
            <w:tcBorders>
              <w:top w:val="nil"/>
              <w:left w:val="nil"/>
              <w:bottom w:val="nil"/>
              <w:right w:val="nil"/>
            </w:tcBorders>
            <w:hideMark/>
          </w:tcPr>
          <w:p w14:paraId="1F2C64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49.41</w:t>
            </w:r>
          </w:p>
        </w:tc>
        <w:tc>
          <w:tcPr>
            <w:tcW w:w="743" w:type="dxa"/>
            <w:tcBorders>
              <w:top w:val="nil"/>
              <w:left w:val="nil"/>
              <w:bottom w:val="nil"/>
              <w:right w:val="nil"/>
            </w:tcBorders>
            <w:hideMark/>
          </w:tcPr>
          <w:p w14:paraId="0518F5C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49.44</w:t>
            </w:r>
          </w:p>
        </w:tc>
        <w:tc>
          <w:tcPr>
            <w:tcW w:w="743" w:type="dxa"/>
            <w:tcBorders>
              <w:top w:val="nil"/>
              <w:left w:val="nil"/>
              <w:bottom w:val="nil"/>
              <w:right w:val="nil"/>
            </w:tcBorders>
            <w:hideMark/>
          </w:tcPr>
          <w:p w14:paraId="299A3E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49.44</w:t>
            </w:r>
          </w:p>
        </w:tc>
        <w:tc>
          <w:tcPr>
            <w:tcW w:w="743" w:type="dxa"/>
            <w:tcBorders>
              <w:top w:val="nil"/>
              <w:left w:val="nil"/>
              <w:bottom w:val="nil"/>
              <w:right w:val="nil"/>
            </w:tcBorders>
            <w:hideMark/>
          </w:tcPr>
          <w:p w14:paraId="1D59684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36.43</w:t>
            </w:r>
          </w:p>
        </w:tc>
        <w:tc>
          <w:tcPr>
            <w:tcW w:w="743" w:type="dxa"/>
            <w:tcBorders>
              <w:top w:val="nil"/>
              <w:left w:val="nil"/>
              <w:bottom w:val="nil"/>
              <w:right w:val="nil"/>
            </w:tcBorders>
            <w:hideMark/>
          </w:tcPr>
          <w:p w14:paraId="0A01A09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42.71</w:t>
            </w:r>
          </w:p>
        </w:tc>
        <w:tc>
          <w:tcPr>
            <w:tcW w:w="743" w:type="dxa"/>
            <w:tcBorders>
              <w:top w:val="nil"/>
              <w:left w:val="nil"/>
              <w:bottom w:val="nil"/>
              <w:right w:val="nil"/>
            </w:tcBorders>
            <w:hideMark/>
          </w:tcPr>
          <w:p w14:paraId="7B79A66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48.85</w:t>
            </w:r>
          </w:p>
        </w:tc>
        <w:tc>
          <w:tcPr>
            <w:tcW w:w="743" w:type="dxa"/>
            <w:tcBorders>
              <w:top w:val="nil"/>
              <w:left w:val="nil"/>
              <w:bottom w:val="nil"/>
              <w:right w:val="nil"/>
            </w:tcBorders>
            <w:hideMark/>
          </w:tcPr>
          <w:p w14:paraId="04F295F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48.973</w:t>
            </w:r>
          </w:p>
        </w:tc>
        <w:tc>
          <w:tcPr>
            <w:tcW w:w="743" w:type="dxa"/>
            <w:tcBorders>
              <w:top w:val="nil"/>
              <w:left w:val="nil"/>
              <w:bottom w:val="nil"/>
              <w:right w:val="nil"/>
            </w:tcBorders>
            <w:hideMark/>
          </w:tcPr>
          <w:p w14:paraId="696EF93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48.987</w:t>
            </w:r>
          </w:p>
        </w:tc>
        <w:tc>
          <w:tcPr>
            <w:tcW w:w="736" w:type="dxa"/>
            <w:tcBorders>
              <w:top w:val="nil"/>
              <w:left w:val="nil"/>
              <w:bottom w:val="nil"/>
              <w:right w:val="nil"/>
            </w:tcBorders>
            <w:hideMark/>
          </w:tcPr>
          <w:p w14:paraId="615BBBC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48.867</w:t>
            </w:r>
          </w:p>
        </w:tc>
      </w:tr>
      <w:tr w:rsidR="003360EB" w14:paraId="5A91FFE1" w14:textId="77777777" w:rsidTr="005A5B2E">
        <w:trPr>
          <w:trHeight w:val="70"/>
        </w:trPr>
        <w:tc>
          <w:tcPr>
            <w:tcW w:w="602" w:type="dxa"/>
            <w:tcBorders>
              <w:top w:val="nil"/>
              <w:left w:val="nil"/>
              <w:bottom w:val="nil"/>
              <w:right w:val="nil"/>
            </w:tcBorders>
          </w:tcPr>
          <w:p w14:paraId="1ED08134"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3FF97AD6"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60EA408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2.43</w:t>
            </w:r>
          </w:p>
        </w:tc>
        <w:tc>
          <w:tcPr>
            <w:tcW w:w="744" w:type="dxa"/>
            <w:tcBorders>
              <w:top w:val="nil"/>
              <w:left w:val="nil"/>
              <w:bottom w:val="nil"/>
              <w:right w:val="nil"/>
            </w:tcBorders>
            <w:hideMark/>
          </w:tcPr>
          <w:p w14:paraId="15B969C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2.433</w:t>
            </w:r>
          </w:p>
        </w:tc>
        <w:tc>
          <w:tcPr>
            <w:tcW w:w="744" w:type="dxa"/>
            <w:tcBorders>
              <w:top w:val="nil"/>
              <w:left w:val="nil"/>
              <w:bottom w:val="nil"/>
              <w:right w:val="nil"/>
            </w:tcBorders>
            <w:hideMark/>
          </w:tcPr>
          <w:p w14:paraId="051B09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2.40</w:t>
            </w:r>
          </w:p>
        </w:tc>
        <w:tc>
          <w:tcPr>
            <w:tcW w:w="743" w:type="dxa"/>
            <w:tcBorders>
              <w:top w:val="nil"/>
              <w:left w:val="nil"/>
              <w:bottom w:val="nil"/>
              <w:right w:val="nil"/>
            </w:tcBorders>
            <w:hideMark/>
          </w:tcPr>
          <w:p w14:paraId="794C0F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2.67</w:t>
            </w:r>
          </w:p>
        </w:tc>
        <w:tc>
          <w:tcPr>
            <w:tcW w:w="743" w:type="dxa"/>
            <w:tcBorders>
              <w:top w:val="nil"/>
              <w:left w:val="nil"/>
              <w:bottom w:val="nil"/>
              <w:right w:val="nil"/>
            </w:tcBorders>
            <w:hideMark/>
          </w:tcPr>
          <w:p w14:paraId="75F857B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2.67</w:t>
            </w:r>
          </w:p>
        </w:tc>
        <w:tc>
          <w:tcPr>
            <w:tcW w:w="743" w:type="dxa"/>
            <w:tcBorders>
              <w:top w:val="nil"/>
              <w:left w:val="nil"/>
              <w:bottom w:val="nil"/>
              <w:right w:val="nil"/>
            </w:tcBorders>
            <w:hideMark/>
          </w:tcPr>
          <w:p w14:paraId="534A957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1.40</w:t>
            </w:r>
          </w:p>
        </w:tc>
        <w:tc>
          <w:tcPr>
            <w:tcW w:w="743" w:type="dxa"/>
            <w:tcBorders>
              <w:top w:val="nil"/>
              <w:left w:val="nil"/>
              <w:bottom w:val="nil"/>
              <w:right w:val="nil"/>
            </w:tcBorders>
            <w:hideMark/>
          </w:tcPr>
          <w:p w14:paraId="6F5421A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1.433</w:t>
            </w:r>
          </w:p>
        </w:tc>
        <w:tc>
          <w:tcPr>
            <w:tcW w:w="743" w:type="dxa"/>
            <w:tcBorders>
              <w:top w:val="nil"/>
              <w:left w:val="nil"/>
              <w:bottom w:val="nil"/>
              <w:right w:val="nil"/>
            </w:tcBorders>
            <w:hideMark/>
          </w:tcPr>
          <w:p w14:paraId="099B414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1.40</w:t>
            </w:r>
          </w:p>
        </w:tc>
        <w:tc>
          <w:tcPr>
            <w:tcW w:w="743" w:type="dxa"/>
            <w:tcBorders>
              <w:top w:val="nil"/>
              <w:left w:val="nil"/>
              <w:bottom w:val="nil"/>
              <w:right w:val="nil"/>
            </w:tcBorders>
            <w:hideMark/>
          </w:tcPr>
          <w:p w14:paraId="242443B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1.427</w:t>
            </w:r>
          </w:p>
        </w:tc>
        <w:tc>
          <w:tcPr>
            <w:tcW w:w="743" w:type="dxa"/>
            <w:tcBorders>
              <w:top w:val="nil"/>
              <w:left w:val="nil"/>
              <w:bottom w:val="nil"/>
              <w:right w:val="nil"/>
            </w:tcBorders>
            <w:hideMark/>
          </w:tcPr>
          <w:p w14:paraId="1E45C3A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1.4133</w:t>
            </w:r>
          </w:p>
        </w:tc>
        <w:tc>
          <w:tcPr>
            <w:tcW w:w="736" w:type="dxa"/>
            <w:tcBorders>
              <w:top w:val="nil"/>
              <w:left w:val="nil"/>
              <w:bottom w:val="nil"/>
              <w:right w:val="nil"/>
            </w:tcBorders>
            <w:hideMark/>
          </w:tcPr>
          <w:p w14:paraId="756FBC2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1.42</w:t>
            </w:r>
          </w:p>
        </w:tc>
      </w:tr>
      <w:tr w:rsidR="003360EB" w14:paraId="77C5EDD0" w14:textId="77777777" w:rsidTr="005A5B2E">
        <w:trPr>
          <w:trHeight w:val="70"/>
        </w:trPr>
        <w:tc>
          <w:tcPr>
            <w:tcW w:w="602" w:type="dxa"/>
            <w:tcBorders>
              <w:top w:val="nil"/>
              <w:left w:val="nil"/>
              <w:bottom w:val="nil"/>
              <w:right w:val="nil"/>
            </w:tcBorders>
            <w:hideMark/>
          </w:tcPr>
          <w:p w14:paraId="2E12412B"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lastRenderedPageBreak/>
              <w:t>Pb</w:t>
            </w:r>
          </w:p>
        </w:tc>
        <w:tc>
          <w:tcPr>
            <w:tcW w:w="795" w:type="dxa"/>
            <w:tcBorders>
              <w:top w:val="nil"/>
              <w:left w:val="nil"/>
              <w:bottom w:val="nil"/>
              <w:right w:val="nil"/>
            </w:tcBorders>
            <w:hideMark/>
          </w:tcPr>
          <w:p w14:paraId="0D5ACDB7"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6F9296B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0.010</w:t>
            </w:r>
          </w:p>
        </w:tc>
        <w:tc>
          <w:tcPr>
            <w:tcW w:w="744" w:type="dxa"/>
            <w:tcBorders>
              <w:top w:val="nil"/>
              <w:left w:val="nil"/>
              <w:bottom w:val="nil"/>
              <w:right w:val="nil"/>
            </w:tcBorders>
            <w:hideMark/>
          </w:tcPr>
          <w:p w14:paraId="65AC848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0.0103</w:t>
            </w:r>
          </w:p>
        </w:tc>
        <w:tc>
          <w:tcPr>
            <w:tcW w:w="744" w:type="dxa"/>
            <w:tcBorders>
              <w:top w:val="nil"/>
              <w:left w:val="nil"/>
              <w:bottom w:val="nil"/>
              <w:right w:val="nil"/>
            </w:tcBorders>
            <w:hideMark/>
          </w:tcPr>
          <w:p w14:paraId="26661D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0.011</w:t>
            </w:r>
          </w:p>
        </w:tc>
        <w:tc>
          <w:tcPr>
            <w:tcW w:w="743" w:type="dxa"/>
            <w:tcBorders>
              <w:top w:val="nil"/>
              <w:left w:val="nil"/>
              <w:bottom w:val="nil"/>
              <w:right w:val="nil"/>
            </w:tcBorders>
            <w:hideMark/>
          </w:tcPr>
          <w:p w14:paraId="36873A4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0.0117</w:t>
            </w:r>
          </w:p>
        </w:tc>
        <w:tc>
          <w:tcPr>
            <w:tcW w:w="743" w:type="dxa"/>
            <w:tcBorders>
              <w:top w:val="nil"/>
              <w:left w:val="nil"/>
              <w:bottom w:val="nil"/>
              <w:right w:val="nil"/>
            </w:tcBorders>
            <w:hideMark/>
          </w:tcPr>
          <w:p w14:paraId="7CD484A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0.0117</w:t>
            </w:r>
          </w:p>
        </w:tc>
        <w:tc>
          <w:tcPr>
            <w:tcW w:w="743" w:type="dxa"/>
            <w:tcBorders>
              <w:top w:val="nil"/>
              <w:left w:val="nil"/>
              <w:bottom w:val="nil"/>
              <w:right w:val="nil"/>
            </w:tcBorders>
            <w:hideMark/>
          </w:tcPr>
          <w:p w14:paraId="7FF1A4A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0.0347</w:t>
            </w:r>
          </w:p>
        </w:tc>
        <w:tc>
          <w:tcPr>
            <w:tcW w:w="743" w:type="dxa"/>
            <w:tcBorders>
              <w:top w:val="nil"/>
              <w:left w:val="nil"/>
              <w:bottom w:val="nil"/>
              <w:right w:val="nil"/>
            </w:tcBorders>
            <w:hideMark/>
          </w:tcPr>
          <w:p w14:paraId="7445838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0.037</w:t>
            </w:r>
          </w:p>
        </w:tc>
        <w:tc>
          <w:tcPr>
            <w:tcW w:w="743" w:type="dxa"/>
            <w:tcBorders>
              <w:top w:val="nil"/>
              <w:left w:val="nil"/>
              <w:bottom w:val="nil"/>
              <w:right w:val="nil"/>
            </w:tcBorders>
            <w:hideMark/>
          </w:tcPr>
          <w:p w14:paraId="29D410E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0.1853</w:t>
            </w:r>
          </w:p>
        </w:tc>
        <w:tc>
          <w:tcPr>
            <w:tcW w:w="743" w:type="dxa"/>
            <w:tcBorders>
              <w:top w:val="nil"/>
              <w:left w:val="nil"/>
              <w:bottom w:val="nil"/>
              <w:right w:val="nil"/>
            </w:tcBorders>
            <w:hideMark/>
          </w:tcPr>
          <w:p w14:paraId="4798A08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0.19233</w:t>
            </w:r>
          </w:p>
        </w:tc>
        <w:tc>
          <w:tcPr>
            <w:tcW w:w="743" w:type="dxa"/>
            <w:tcBorders>
              <w:top w:val="nil"/>
              <w:left w:val="nil"/>
              <w:bottom w:val="nil"/>
              <w:right w:val="nil"/>
            </w:tcBorders>
            <w:hideMark/>
          </w:tcPr>
          <w:p w14:paraId="4552CFC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0.19233</w:t>
            </w:r>
          </w:p>
        </w:tc>
        <w:tc>
          <w:tcPr>
            <w:tcW w:w="736" w:type="dxa"/>
            <w:tcBorders>
              <w:top w:val="nil"/>
              <w:left w:val="nil"/>
              <w:bottom w:val="nil"/>
              <w:right w:val="nil"/>
            </w:tcBorders>
            <w:hideMark/>
          </w:tcPr>
          <w:p w14:paraId="14FAE23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0.194</w:t>
            </w:r>
          </w:p>
        </w:tc>
      </w:tr>
      <w:tr w:rsidR="003360EB" w14:paraId="4FA41DC6" w14:textId="77777777" w:rsidTr="005A5B2E">
        <w:trPr>
          <w:trHeight w:val="70"/>
        </w:trPr>
        <w:tc>
          <w:tcPr>
            <w:tcW w:w="602" w:type="dxa"/>
            <w:tcBorders>
              <w:top w:val="nil"/>
              <w:left w:val="nil"/>
              <w:bottom w:val="nil"/>
              <w:right w:val="nil"/>
            </w:tcBorders>
          </w:tcPr>
          <w:p w14:paraId="7F41327B"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033A8482"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76FA316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w:t>
            </w:r>
          </w:p>
        </w:tc>
        <w:tc>
          <w:tcPr>
            <w:tcW w:w="744" w:type="dxa"/>
            <w:tcBorders>
              <w:top w:val="nil"/>
              <w:left w:val="nil"/>
              <w:bottom w:val="nil"/>
              <w:right w:val="nil"/>
            </w:tcBorders>
            <w:hideMark/>
          </w:tcPr>
          <w:p w14:paraId="77458BB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w:t>
            </w:r>
          </w:p>
        </w:tc>
        <w:tc>
          <w:tcPr>
            <w:tcW w:w="744" w:type="dxa"/>
            <w:tcBorders>
              <w:top w:val="nil"/>
              <w:left w:val="nil"/>
              <w:bottom w:val="nil"/>
              <w:right w:val="nil"/>
            </w:tcBorders>
            <w:hideMark/>
          </w:tcPr>
          <w:p w14:paraId="420DD9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0.00067</w:t>
            </w:r>
          </w:p>
        </w:tc>
        <w:tc>
          <w:tcPr>
            <w:tcW w:w="743" w:type="dxa"/>
            <w:tcBorders>
              <w:top w:val="nil"/>
              <w:left w:val="nil"/>
              <w:bottom w:val="nil"/>
              <w:right w:val="nil"/>
            </w:tcBorders>
            <w:hideMark/>
          </w:tcPr>
          <w:p w14:paraId="286B491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c>
          <w:tcPr>
            <w:tcW w:w="743" w:type="dxa"/>
            <w:tcBorders>
              <w:top w:val="nil"/>
              <w:left w:val="nil"/>
              <w:bottom w:val="nil"/>
              <w:right w:val="nil"/>
            </w:tcBorders>
            <w:hideMark/>
          </w:tcPr>
          <w:p w14:paraId="36E03A2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c>
          <w:tcPr>
            <w:tcW w:w="743" w:type="dxa"/>
            <w:tcBorders>
              <w:top w:val="nil"/>
              <w:left w:val="nil"/>
              <w:bottom w:val="nil"/>
              <w:right w:val="nil"/>
            </w:tcBorders>
            <w:hideMark/>
          </w:tcPr>
          <w:p w14:paraId="532467A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36A937F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14D44DA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2FB3DA7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0.00133</w:t>
            </w:r>
          </w:p>
        </w:tc>
        <w:tc>
          <w:tcPr>
            <w:tcW w:w="743" w:type="dxa"/>
            <w:tcBorders>
              <w:top w:val="nil"/>
              <w:left w:val="nil"/>
              <w:bottom w:val="nil"/>
              <w:right w:val="nil"/>
            </w:tcBorders>
            <w:hideMark/>
          </w:tcPr>
          <w:p w14:paraId="21D1803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0.00133</w:t>
            </w:r>
          </w:p>
        </w:tc>
        <w:tc>
          <w:tcPr>
            <w:tcW w:w="736" w:type="dxa"/>
            <w:tcBorders>
              <w:top w:val="nil"/>
              <w:left w:val="nil"/>
              <w:bottom w:val="nil"/>
              <w:right w:val="nil"/>
            </w:tcBorders>
            <w:hideMark/>
          </w:tcPr>
          <w:p w14:paraId="7D30AE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0.00133</w:t>
            </w:r>
          </w:p>
        </w:tc>
      </w:tr>
      <w:tr w:rsidR="003360EB" w14:paraId="4BC732AF" w14:textId="77777777" w:rsidTr="005A5B2E">
        <w:trPr>
          <w:trHeight w:val="70"/>
        </w:trPr>
        <w:tc>
          <w:tcPr>
            <w:tcW w:w="602" w:type="dxa"/>
            <w:tcBorders>
              <w:top w:val="nil"/>
              <w:left w:val="nil"/>
              <w:bottom w:val="nil"/>
              <w:right w:val="nil"/>
            </w:tcBorders>
            <w:hideMark/>
          </w:tcPr>
          <w:p w14:paraId="66171FB3"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Cr</w:t>
            </w:r>
          </w:p>
        </w:tc>
        <w:tc>
          <w:tcPr>
            <w:tcW w:w="795" w:type="dxa"/>
            <w:tcBorders>
              <w:top w:val="nil"/>
              <w:left w:val="nil"/>
              <w:bottom w:val="nil"/>
              <w:right w:val="nil"/>
            </w:tcBorders>
            <w:hideMark/>
          </w:tcPr>
          <w:p w14:paraId="20281003"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3BFB11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0.00097</w:t>
            </w:r>
          </w:p>
        </w:tc>
        <w:tc>
          <w:tcPr>
            <w:tcW w:w="744" w:type="dxa"/>
            <w:tcBorders>
              <w:top w:val="nil"/>
              <w:left w:val="nil"/>
              <w:bottom w:val="nil"/>
              <w:right w:val="nil"/>
            </w:tcBorders>
            <w:hideMark/>
          </w:tcPr>
          <w:p w14:paraId="29E83B4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0.00097</w:t>
            </w:r>
          </w:p>
        </w:tc>
        <w:tc>
          <w:tcPr>
            <w:tcW w:w="744" w:type="dxa"/>
            <w:tcBorders>
              <w:top w:val="nil"/>
              <w:left w:val="nil"/>
              <w:bottom w:val="nil"/>
              <w:right w:val="nil"/>
            </w:tcBorders>
            <w:hideMark/>
          </w:tcPr>
          <w:p w14:paraId="4D36C1E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0.00096</w:t>
            </w:r>
          </w:p>
        </w:tc>
        <w:tc>
          <w:tcPr>
            <w:tcW w:w="743" w:type="dxa"/>
            <w:tcBorders>
              <w:top w:val="nil"/>
              <w:left w:val="nil"/>
              <w:bottom w:val="nil"/>
              <w:right w:val="nil"/>
            </w:tcBorders>
            <w:hideMark/>
          </w:tcPr>
          <w:p w14:paraId="48BA5E3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0.00097</w:t>
            </w:r>
          </w:p>
        </w:tc>
        <w:tc>
          <w:tcPr>
            <w:tcW w:w="743" w:type="dxa"/>
            <w:tcBorders>
              <w:top w:val="nil"/>
              <w:left w:val="nil"/>
              <w:bottom w:val="nil"/>
              <w:right w:val="nil"/>
            </w:tcBorders>
            <w:hideMark/>
          </w:tcPr>
          <w:p w14:paraId="30BE2C6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0.00097</w:t>
            </w:r>
          </w:p>
        </w:tc>
        <w:tc>
          <w:tcPr>
            <w:tcW w:w="743" w:type="dxa"/>
            <w:tcBorders>
              <w:top w:val="nil"/>
              <w:left w:val="nil"/>
              <w:bottom w:val="nil"/>
              <w:right w:val="nil"/>
            </w:tcBorders>
            <w:hideMark/>
          </w:tcPr>
          <w:p w14:paraId="0AB9D73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0.05133</w:t>
            </w:r>
          </w:p>
        </w:tc>
        <w:tc>
          <w:tcPr>
            <w:tcW w:w="743" w:type="dxa"/>
            <w:tcBorders>
              <w:top w:val="nil"/>
              <w:left w:val="nil"/>
              <w:bottom w:val="nil"/>
              <w:right w:val="nil"/>
            </w:tcBorders>
            <w:hideMark/>
          </w:tcPr>
          <w:p w14:paraId="168124A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0.05667</w:t>
            </w:r>
          </w:p>
        </w:tc>
        <w:tc>
          <w:tcPr>
            <w:tcW w:w="743" w:type="dxa"/>
            <w:tcBorders>
              <w:top w:val="nil"/>
              <w:left w:val="nil"/>
              <w:bottom w:val="nil"/>
              <w:right w:val="nil"/>
            </w:tcBorders>
            <w:hideMark/>
          </w:tcPr>
          <w:p w14:paraId="7367064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0.197</w:t>
            </w:r>
          </w:p>
        </w:tc>
        <w:tc>
          <w:tcPr>
            <w:tcW w:w="743" w:type="dxa"/>
            <w:tcBorders>
              <w:top w:val="nil"/>
              <w:left w:val="nil"/>
              <w:bottom w:val="nil"/>
              <w:right w:val="nil"/>
            </w:tcBorders>
            <w:hideMark/>
          </w:tcPr>
          <w:p w14:paraId="5269EC0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0.19836</w:t>
            </w:r>
          </w:p>
        </w:tc>
        <w:tc>
          <w:tcPr>
            <w:tcW w:w="743" w:type="dxa"/>
            <w:tcBorders>
              <w:top w:val="nil"/>
              <w:left w:val="nil"/>
              <w:bottom w:val="nil"/>
              <w:right w:val="nil"/>
            </w:tcBorders>
            <w:hideMark/>
          </w:tcPr>
          <w:p w14:paraId="44908E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0.19836</w:t>
            </w:r>
          </w:p>
        </w:tc>
        <w:tc>
          <w:tcPr>
            <w:tcW w:w="736" w:type="dxa"/>
            <w:tcBorders>
              <w:top w:val="nil"/>
              <w:left w:val="nil"/>
              <w:bottom w:val="nil"/>
              <w:right w:val="nil"/>
            </w:tcBorders>
            <w:hideMark/>
          </w:tcPr>
          <w:p w14:paraId="78BB7D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0.19838</w:t>
            </w:r>
          </w:p>
        </w:tc>
      </w:tr>
      <w:tr w:rsidR="003360EB" w14:paraId="3278609F" w14:textId="77777777" w:rsidTr="005A5B2E">
        <w:trPr>
          <w:trHeight w:val="70"/>
        </w:trPr>
        <w:tc>
          <w:tcPr>
            <w:tcW w:w="602" w:type="dxa"/>
            <w:tcBorders>
              <w:top w:val="nil"/>
              <w:left w:val="nil"/>
              <w:bottom w:val="nil"/>
              <w:right w:val="nil"/>
            </w:tcBorders>
          </w:tcPr>
          <w:p w14:paraId="33F0420F"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2323152A"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13EFAC5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44" w:type="dxa"/>
            <w:tcBorders>
              <w:top w:val="nil"/>
              <w:left w:val="nil"/>
              <w:bottom w:val="nil"/>
              <w:right w:val="nil"/>
            </w:tcBorders>
            <w:hideMark/>
          </w:tcPr>
          <w:p w14:paraId="6CB2AB3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0.00035</w:t>
            </w:r>
          </w:p>
        </w:tc>
        <w:tc>
          <w:tcPr>
            <w:tcW w:w="744" w:type="dxa"/>
            <w:tcBorders>
              <w:top w:val="nil"/>
              <w:left w:val="nil"/>
              <w:bottom w:val="nil"/>
              <w:right w:val="nil"/>
            </w:tcBorders>
            <w:hideMark/>
          </w:tcPr>
          <w:p w14:paraId="1D60411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0.00039</w:t>
            </w:r>
          </w:p>
        </w:tc>
        <w:tc>
          <w:tcPr>
            <w:tcW w:w="743" w:type="dxa"/>
            <w:tcBorders>
              <w:top w:val="nil"/>
              <w:left w:val="nil"/>
              <w:bottom w:val="nil"/>
              <w:right w:val="nil"/>
            </w:tcBorders>
            <w:hideMark/>
          </w:tcPr>
          <w:p w14:paraId="10AEDC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0.00039</w:t>
            </w:r>
          </w:p>
        </w:tc>
        <w:tc>
          <w:tcPr>
            <w:tcW w:w="743" w:type="dxa"/>
            <w:tcBorders>
              <w:top w:val="nil"/>
              <w:left w:val="nil"/>
              <w:bottom w:val="nil"/>
              <w:right w:val="nil"/>
            </w:tcBorders>
            <w:hideMark/>
          </w:tcPr>
          <w:p w14:paraId="1F4A910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0.00039</w:t>
            </w:r>
          </w:p>
        </w:tc>
        <w:tc>
          <w:tcPr>
            <w:tcW w:w="743" w:type="dxa"/>
            <w:tcBorders>
              <w:top w:val="nil"/>
              <w:left w:val="nil"/>
              <w:bottom w:val="nil"/>
              <w:right w:val="nil"/>
            </w:tcBorders>
            <w:hideMark/>
          </w:tcPr>
          <w:p w14:paraId="0AAB383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0.00077</w:t>
            </w:r>
          </w:p>
        </w:tc>
        <w:tc>
          <w:tcPr>
            <w:tcW w:w="743" w:type="dxa"/>
            <w:tcBorders>
              <w:top w:val="nil"/>
              <w:left w:val="nil"/>
              <w:bottom w:val="nil"/>
              <w:right w:val="nil"/>
            </w:tcBorders>
            <w:hideMark/>
          </w:tcPr>
          <w:p w14:paraId="6598CBC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0.00077</w:t>
            </w:r>
          </w:p>
        </w:tc>
        <w:tc>
          <w:tcPr>
            <w:tcW w:w="743" w:type="dxa"/>
            <w:tcBorders>
              <w:top w:val="nil"/>
              <w:left w:val="nil"/>
              <w:bottom w:val="nil"/>
              <w:right w:val="nil"/>
            </w:tcBorders>
            <w:hideMark/>
          </w:tcPr>
          <w:p w14:paraId="31CD9E4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0.00046</w:t>
            </w:r>
          </w:p>
        </w:tc>
        <w:tc>
          <w:tcPr>
            <w:tcW w:w="743" w:type="dxa"/>
            <w:tcBorders>
              <w:top w:val="nil"/>
              <w:left w:val="nil"/>
              <w:bottom w:val="nil"/>
              <w:right w:val="nil"/>
            </w:tcBorders>
            <w:hideMark/>
          </w:tcPr>
          <w:p w14:paraId="383DEA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0.00046</w:t>
            </w:r>
          </w:p>
        </w:tc>
        <w:tc>
          <w:tcPr>
            <w:tcW w:w="743" w:type="dxa"/>
            <w:tcBorders>
              <w:top w:val="nil"/>
              <w:left w:val="nil"/>
              <w:bottom w:val="nil"/>
              <w:right w:val="nil"/>
            </w:tcBorders>
            <w:hideMark/>
          </w:tcPr>
          <w:p w14:paraId="3A5DE37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0.00046</w:t>
            </w:r>
          </w:p>
        </w:tc>
        <w:tc>
          <w:tcPr>
            <w:tcW w:w="736" w:type="dxa"/>
            <w:tcBorders>
              <w:top w:val="nil"/>
              <w:left w:val="nil"/>
              <w:bottom w:val="nil"/>
              <w:right w:val="nil"/>
            </w:tcBorders>
            <w:hideMark/>
          </w:tcPr>
          <w:p w14:paraId="3EED58E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0.00046</w:t>
            </w:r>
          </w:p>
        </w:tc>
      </w:tr>
      <w:tr w:rsidR="003360EB" w14:paraId="597452B9" w14:textId="77777777" w:rsidTr="005A5B2E">
        <w:trPr>
          <w:trHeight w:val="70"/>
        </w:trPr>
        <w:tc>
          <w:tcPr>
            <w:tcW w:w="602" w:type="dxa"/>
            <w:tcBorders>
              <w:top w:val="nil"/>
              <w:left w:val="nil"/>
              <w:bottom w:val="nil"/>
              <w:right w:val="nil"/>
            </w:tcBorders>
            <w:hideMark/>
          </w:tcPr>
          <w:p w14:paraId="4F1F9146"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Cd</w:t>
            </w:r>
          </w:p>
        </w:tc>
        <w:tc>
          <w:tcPr>
            <w:tcW w:w="795" w:type="dxa"/>
            <w:tcBorders>
              <w:top w:val="nil"/>
              <w:left w:val="nil"/>
              <w:bottom w:val="nil"/>
              <w:right w:val="nil"/>
            </w:tcBorders>
            <w:hideMark/>
          </w:tcPr>
          <w:p w14:paraId="0914F849"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0485B16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4" w:type="dxa"/>
            <w:tcBorders>
              <w:top w:val="nil"/>
              <w:left w:val="nil"/>
              <w:bottom w:val="nil"/>
              <w:right w:val="nil"/>
            </w:tcBorders>
            <w:hideMark/>
          </w:tcPr>
          <w:p w14:paraId="17F4A98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4" w:type="dxa"/>
            <w:tcBorders>
              <w:top w:val="nil"/>
              <w:left w:val="nil"/>
              <w:bottom w:val="nil"/>
              <w:right w:val="nil"/>
            </w:tcBorders>
            <w:hideMark/>
          </w:tcPr>
          <w:p w14:paraId="2019188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3" w:type="dxa"/>
            <w:tcBorders>
              <w:top w:val="nil"/>
              <w:left w:val="nil"/>
              <w:bottom w:val="nil"/>
              <w:right w:val="nil"/>
            </w:tcBorders>
            <w:hideMark/>
          </w:tcPr>
          <w:p w14:paraId="7DCDF2F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3" w:type="dxa"/>
            <w:tcBorders>
              <w:top w:val="nil"/>
              <w:left w:val="nil"/>
              <w:bottom w:val="nil"/>
              <w:right w:val="nil"/>
            </w:tcBorders>
            <w:hideMark/>
          </w:tcPr>
          <w:p w14:paraId="60EFC3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3" w:type="dxa"/>
            <w:tcBorders>
              <w:top w:val="nil"/>
              <w:left w:val="nil"/>
              <w:bottom w:val="nil"/>
              <w:right w:val="nil"/>
            </w:tcBorders>
            <w:hideMark/>
          </w:tcPr>
          <w:p w14:paraId="69396A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0.0127</w:t>
            </w:r>
          </w:p>
        </w:tc>
        <w:tc>
          <w:tcPr>
            <w:tcW w:w="743" w:type="dxa"/>
            <w:tcBorders>
              <w:top w:val="nil"/>
              <w:left w:val="nil"/>
              <w:bottom w:val="nil"/>
              <w:right w:val="nil"/>
            </w:tcBorders>
            <w:hideMark/>
          </w:tcPr>
          <w:p w14:paraId="5AB47E1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0.0127</w:t>
            </w:r>
          </w:p>
        </w:tc>
        <w:tc>
          <w:tcPr>
            <w:tcW w:w="743" w:type="dxa"/>
            <w:tcBorders>
              <w:top w:val="nil"/>
              <w:left w:val="nil"/>
              <w:bottom w:val="nil"/>
              <w:right w:val="nil"/>
            </w:tcBorders>
            <w:hideMark/>
          </w:tcPr>
          <w:p w14:paraId="5956DFF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0.11033</w:t>
            </w:r>
          </w:p>
        </w:tc>
        <w:tc>
          <w:tcPr>
            <w:tcW w:w="743" w:type="dxa"/>
            <w:tcBorders>
              <w:top w:val="nil"/>
              <w:left w:val="nil"/>
              <w:bottom w:val="nil"/>
              <w:right w:val="nil"/>
            </w:tcBorders>
            <w:hideMark/>
          </w:tcPr>
          <w:p w14:paraId="74DA36B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0.114</w:t>
            </w:r>
          </w:p>
        </w:tc>
        <w:tc>
          <w:tcPr>
            <w:tcW w:w="743" w:type="dxa"/>
            <w:tcBorders>
              <w:top w:val="nil"/>
              <w:left w:val="nil"/>
              <w:bottom w:val="nil"/>
              <w:right w:val="nil"/>
            </w:tcBorders>
            <w:hideMark/>
          </w:tcPr>
          <w:p w14:paraId="727197E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0.1153</w:t>
            </w:r>
          </w:p>
        </w:tc>
        <w:tc>
          <w:tcPr>
            <w:tcW w:w="736" w:type="dxa"/>
            <w:tcBorders>
              <w:top w:val="nil"/>
              <w:left w:val="nil"/>
              <w:bottom w:val="nil"/>
              <w:right w:val="nil"/>
            </w:tcBorders>
            <w:hideMark/>
          </w:tcPr>
          <w:p w14:paraId="0ADCF37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0.116</w:t>
            </w:r>
          </w:p>
        </w:tc>
      </w:tr>
      <w:tr w:rsidR="003360EB" w14:paraId="0C504923" w14:textId="77777777" w:rsidTr="005A5B2E">
        <w:trPr>
          <w:trHeight w:val="70"/>
        </w:trPr>
        <w:tc>
          <w:tcPr>
            <w:tcW w:w="602" w:type="dxa"/>
            <w:tcBorders>
              <w:top w:val="nil"/>
              <w:left w:val="nil"/>
              <w:bottom w:val="nil"/>
              <w:right w:val="nil"/>
            </w:tcBorders>
          </w:tcPr>
          <w:p w14:paraId="5E967C24"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4E25515C"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08AF1FE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w:t>
            </w:r>
          </w:p>
        </w:tc>
        <w:tc>
          <w:tcPr>
            <w:tcW w:w="744" w:type="dxa"/>
            <w:tcBorders>
              <w:top w:val="nil"/>
              <w:left w:val="nil"/>
              <w:bottom w:val="nil"/>
              <w:right w:val="nil"/>
            </w:tcBorders>
            <w:hideMark/>
          </w:tcPr>
          <w:p w14:paraId="416870F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w:t>
            </w:r>
          </w:p>
        </w:tc>
        <w:tc>
          <w:tcPr>
            <w:tcW w:w="744" w:type="dxa"/>
            <w:tcBorders>
              <w:top w:val="nil"/>
              <w:left w:val="nil"/>
              <w:bottom w:val="nil"/>
              <w:right w:val="nil"/>
            </w:tcBorders>
            <w:hideMark/>
          </w:tcPr>
          <w:p w14:paraId="5EC33BA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0.00067</w:t>
            </w:r>
          </w:p>
        </w:tc>
        <w:tc>
          <w:tcPr>
            <w:tcW w:w="743" w:type="dxa"/>
            <w:tcBorders>
              <w:top w:val="nil"/>
              <w:left w:val="nil"/>
              <w:bottom w:val="nil"/>
              <w:right w:val="nil"/>
            </w:tcBorders>
            <w:hideMark/>
          </w:tcPr>
          <w:p w14:paraId="02D35F4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c>
          <w:tcPr>
            <w:tcW w:w="743" w:type="dxa"/>
            <w:tcBorders>
              <w:top w:val="nil"/>
              <w:left w:val="nil"/>
              <w:bottom w:val="nil"/>
              <w:right w:val="nil"/>
            </w:tcBorders>
            <w:hideMark/>
          </w:tcPr>
          <w:p w14:paraId="01FB5E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c>
          <w:tcPr>
            <w:tcW w:w="743" w:type="dxa"/>
            <w:tcBorders>
              <w:top w:val="nil"/>
              <w:left w:val="nil"/>
              <w:bottom w:val="nil"/>
              <w:right w:val="nil"/>
            </w:tcBorders>
            <w:hideMark/>
          </w:tcPr>
          <w:p w14:paraId="2365D67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14E2061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3E0FA71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0.00037</w:t>
            </w:r>
          </w:p>
        </w:tc>
        <w:tc>
          <w:tcPr>
            <w:tcW w:w="743" w:type="dxa"/>
            <w:tcBorders>
              <w:top w:val="nil"/>
              <w:left w:val="nil"/>
              <w:bottom w:val="nil"/>
              <w:right w:val="nil"/>
            </w:tcBorders>
            <w:hideMark/>
          </w:tcPr>
          <w:p w14:paraId="798B2E2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0.00067</w:t>
            </w:r>
          </w:p>
        </w:tc>
        <w:tc>
          <w:tcPr>
            <w:tcW w:w="743" w:type="dxa"/>
            <w:tcBorders>
              <w:top w:val="nil"/>
              <w:left w:val="nil"/>
              <w:bottom w:val="nil"/>
              <w:right w:val="nil"/>
            </w:tcBorders>
            <w:hideMark/>
          </w:tcPr>
          <w:p w14:paraId="6B76322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0.00067</w:t>
            </w:r>
          </w:p>
        </w:tc>
        <w:tc>
          <w:tcPr>
            <w:tcW w:w="736" w:type="dxa"/>
            <w:tcBorders>
              <w:top w:val="nil"/>
              <w:left w:val="nil"/>
              <w:bottom w:val="nil"/>
              <w:right w:val="nil"/>
            </w:tcBorders>
            <w:hideMark/>
          </w:tcPr>
          <w:p w14:paraId="306E236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r>
      <w:tr w:rsidR="003360EB" w14:paraId="1BBDA327" w14:textId="77777777" w:rsidTr="005A5B2E">
        <w:trPr>
          <w:trHeight w:val="70"/>
        </w:trPr>
        <w:tc>
          <w:tcPr>
            <w:tcW w:w="602" w:type="dxa"/>
            <w:tcBorders>
              <w:top w:val="nil"/>
              <w:left w:val="nil"/>
              <w:bottom w:val="nil"/>
              <w:right w:val="nil"/>
            </w:tcBorders>
            <w:hideMark/>
          </w:tcPr>
          <w:p w14:paraId="7F1271B8"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Ni</w:t>
            </w:r>
          </w:p>
        </w:tc>
        <w:tc>
          <w:tcPr>
            <w:tcW w:w="795" w:type="dxa"/>
            <w:tcBorders>
              <w:top w:val="nil"/>
              <w:left w:val="nil"/>
              <w:bottom w:val="nil"/>
              <w:right w:val="nil"/>
            </w:tcBorders>
            <w:hideMark/>
          </w:tcPr>
          <w:p w14:paraId="01A18DEB"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2DCE1D6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0.015</w:t>
            </w:r>
          </w:p>
        </w:tc>
        <w:tc>
          <w:tcPr>
            <w:tcW w:w="744" w:type="dxa"/>
            <w:tcBorders>
              <w:top w:val="nil"/>
              <w:left w:val="nil"/>
              <w:bottom w:val="nil"/>
              <w:right w:val="nil"/>
            </w:tcBorders>
            <w:hideMark/>
          </w:tcPr>
          <w:p w14:paraId="574AD8A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0.016</w:t>
            </w:r>
          </w:p>
        </w:tc>
        <w:tc>
          <w:tcPr>
            <w:tcW w:w="744" w:type="dxa"/>
            <w:tcBorders>
              <w:top w:val="nil"/>
              <w:left w:val="nil"/>
              <w:bottom w:val="nil"/>
              <w:right w:val="nil"/>
            </w:tcBorders>
            <w:hideMark/>
          </w:tcPr>
          <w:p w14:paraId="6D65602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0.015</w:t>
            </w:r>
          </w:p>
        </w:tc>
        <w:tc>
          <w:tcPr>
            <w:tcW w:w="743" w:type="dxa"/>
            <w:tcBorders>
              <w:top w:val="nil"/>
              <w:left w:val="nil"/>
              <w:bottom w:val="nil"/>
              <w:right w:val="nil"/>
            </w:tcBorders>
            <w:hideMark/>
          </w:tcPr>
          <w:p w14:paraId="6526C19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0.015</w:t>
            </w:r>
          </w:p>
        </w:tc>
        <w:tc>
          <w:tcPr>
            <w:tcW w:w="743" w:type="dxa"/>
            <w:tcBorders>
              <w:top w:val="nil"/>
              <w:left w:val="nil"/>
              <w:bottom w:val="nil"/>
              <w:right w:val="nil"/>
            </w:tcBorders>
            <w:hideMark/>
          </w:tcPr>
          <w:p w14:paraId="1ADD766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0.015</w:t>
            </w:r>
          </w:p>
        </w:tc>
        <w:tc>
          <w:tcPr>
            <w:tcW w:w="743" w:type="dxa"/>
            <w:tcBorders>
              <w:top w:val="nil"/>
              <w:left w:val="nil"/>
              <w:bottom w:val="nil"/>
              <w:right w:val="nil"/>
            </w:tcBorders>
            <w:hideMark/>
          </w:tcPr>
          <w:p w14:paraId="3D1512C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0.01013</w:t>
            </w:r>
          </w:p>
        </w:tc>
        <w:tc>
          <w:tcPr>
            <w:tcW w:w="743" w:type="dxa"/>
            <w:tcBorders>
              <w:top w:val="nil"/>
              <w:left w:val="nil"/>
              <w:bottom w:val="nil"/>
              <w:right w:val="nil"/>
            </w:tcBorders>
            <w:hideMark/>
          </w:tcPr>
          <w:p w14:paraId="6C7D6A2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0.01033</w:t>
            </w:r>
          </w:p>
        </w:tc>
        <w:tc>
          <w:tcPr>
            <w:tcW w:w="743" w:type="dxa"/>
            <w:tcBorders>
              <w:top w:val="nil"/>
              <w:left w:val="nil"/>
              <w:bottom w:val="nil"/>
              <w:right w:val="nil"/>
            </w:tcBorders>
            <w:hideMark/>
          </w:tcPr>
          <w:p w14:paraId="225F280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0.00507</w:t>
            </w:r>
          </w:p>
        </w:tc>
        <w:tc>
          <w:tcPr>
            <w:tcW w:w="743" w:type="dxa"/>
            <w:tcBorders>
              <w:top w:val="nil"/>
              <w:left w:val="nil"/>
              <w:bottom w:val="nil"/>
              <w:right w:val="nil"/>
            </w:tcBorders>
            <w:hideMark/>
          </w:tcPr>
          <w:p w14:paraId="37903D2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0.00523</w:t>
            </w:r>
          </w:p>
        </w:tc>
        <w:tc>
          <w:tcPr>
            <w:tcW w:w="743" w:type="dxa"/>
            <w:tcBorders>
              <w:top w:val="nil"/>
              <w:left w:val="nil"/>
              <w:bottom w:val="nil"/>
              <w:right w:val="nil"/>
            </w:tcBorders>
            <w:hideMark/>
          </w:tcPr>
          <w:p w14:paraId="3388125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0.0054</w:t>
            </w:r>
          </w:p>
        </w:tc>
        <w:tc>
          <w:tcPr>
            <w:tcW w:w="736" w:type="dxa"/>
            <w:tcBorders>
              <w:top w:val="nil"/>
              <w:left w:val="nil"/>
              <w:bottom w:val="nil"/>
              <w:right w:val="nil"/>
            </w:tcBorders>
            <w:hideMark/>
          </w:tcPr>
          <w:p w14:paraId="0634340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0.0055</w:t>
            </w:r>
          </w:p>
        </w:tc>
      </w:tr>
      <w:tr w:rsidR="003360EB" w14:paraId="64B9F295" w14:textId="77777777" w:rsidTr="005A5B2E">
        <w:trPr>
          <w:trHeight w:val="70"/>
        </w:trPr>
        <w:tc>
          <w:tcPr>
            <w:tcW w:w="602" w:type="dxa"/>
            <w:tcBorders>
              <w:top w:val="nil"/>
              <w:left w:val="nil"/>
              <w:bottom w:val="nil"/>
              <w:right w:val="nil"/>
            </w:tcBorders>
          </w:tcPr>
          <w:p w14:paraId="5528CD22"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19527383"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0B261A1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4" w:type="dxa"/>
            <w:tcBorders>
              <w:top w:val="nil"/>
              <w:left w:val="nil"/>
              <w:bottom w:val="nil"/>
              <w:right w:val="nil"/>
            </w:tcBorders>
            <w:hideMark/>
          </w:tcPr>
          <w:p w14:paraId="4FC4CD3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4" w:type="dxa"/>
            <w:tcBorders>
              <w:top w:val="nil"/>
              <w:left w:val="nil"/>
              <w:bottom w:val="nil"/>
              <w:right w:val="nil"/>
            </w:tcBorders>
            <w:hideMark/>
          </w:tcPr>
          <w:p w14:paraId="4C01621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3" w:type="dxa"/>
            <w:tcBorders>
              <w:top w:val="nil"/>
              <w:left w:val="nil"/>
              <w:bottom w:val="nil"/>
              <w:right w:val="nil"/>
            </w:tcBorders>
            <w:hideMark/>
          </w:tcPr>
          <w:p w14:paraId="6C1BEAA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3" w:type="dxa"/>
            <w:tcBorders>
              <w:top w:val="nil"/>
              <w:left w:val="nil"/>
              <w:bottom w:val="nil"/>
              <w:right w:val="nil"/>
            </w:tcBorders>
            <w:hideMark/>
          </w:tcPr>
          <w:p w14:paraId="06062FF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3" w:type="dxa"/>
            <w:tcBorders>
              <w:top w:val="nil"/>
              <w:left w:val="nil"/>
              <w:bottom w:val="nil"/>
              <w:right w:val="nil"/>
            </w:tcBorders>
            <w:hideMark/>
          </w:tcPr>
          <w:p w14:paraId="366BA14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5A15F1C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16E893B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w:t>
            </w:r>
          </w:p>
        </w:tc>
        <w:tc>
          <w:tcPr>
            <w:tcW w:w="743" w:type="dxa"/>
            <w:tcBorders>
              <w:top w:val="nil"/>
              <w:left w:val="nil"/>
              <w:bottom w:val="nil"/>
              <w:right w:val="nil"/>
            </w:tcBorders>
            <w:hideMark/>
          </w:tcPr>
          <w:p w14:paraId="7376BC9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43" w:type="dxa"/>
            <w:tcBorders>
              <w:top w:val="nil"/>
              <w:left w:val="nil"/>
              <w:bottom w:val="nil"/>
              <w:right w:val="nil"/>
            </w:tcBorders>
            <w:hideMark/>
          </w:tcPr>
          <w:p w14:paraId="2D2D33F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0.00063</w:t>
            </w:r>
          </w:p>
        </w:tc>
        <w:tc>
          <w:tcPr>
            <w:tcW w:w="736" w:type="dxa"/>
            <w:tcBorders>
              <w:top w:val="nil"/>
              <w:left w:val="nil"/>
              <w:bottom w:val="nil"/>
              <w:right w:val="nil"/>
            </w:tcBorders>
            <w:hideMark/>
          </w:tcPr>
          <w:p w14:paraId="3A3029A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0.00063</w:t>
            </w:r>
          </w:p>
        </w:tc>
      </w:tr>
      <w:tr w:rsidR="003360EB" w14:paraId="35FE2CD1" w14:textId="77777777" w:rsidTr="005A5B2E">
        <w:trPr>
          <w:trHeight w:val="70"/>
        </w:trPr>
        <w:tc>
          <w:tcPr>
            <w:tcW w:w="602" w:type="dxa"/>
            <w:tcBorders>
              <w:top w:val="nil"/>
              <w:left w:val="nil"/>
              <w:bottom w:val="nil"/>
              <w:right w:val="nil"/>
            </w:tcBorders>
            <w:hideMark/>
          </w:tcPr>
          <w:p w14:paraId="4C9C29F3"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Fe</w:t>
            </w:r>
          </w:p>
        </w:tc>
        <w:tc>
          <w:tcPr>
            <w:tcW w:w="795" w:type="dxa"/>
            <w:tcBorders>
              <w:top w:val="nil"/>
              <w:left w:val="nil"/>
              <w:bottom w:val="nil"/>
              <w:right w:val="nil"/>
            </w:tcBorders>
            <w:hideMark/>
          </w:tcPr>
          <w:p w14:paraId="1E0237BB"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5620BC5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116.90</w:t>
            </w:r>
          </w:p>
        </w:tc>
        <w:tc>
          <w:tcPr>
            <w:tcW w:w="744" w:type="dxa"/>
            <w:tcBorders>
              <w:top w:val="nil"/>
              <w:left w:val="nil"/>
              <w:bottom w:val="nil"/>
              <w:right w:val="nil"/>
            </w:tcBorders>
            <w:hideMark/>
          </w:tcPr>
          <w:p w14:paraId="40E6A41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118.09</w:t>
            </w:r>
          </w:p>
        </w:tc>
        <w:tc>
          <w:tcPr>
            <w:tcW w:w="744" w:type="dxa"/>
            <w:tcBorders>
              <w:top w:val="nil"/>
              <w:left w:val="nil"/>
              <w:bottom w:val="nil"/>
              <w:right w:val="nil"/>
            </w:tcBorders>
            <w:hideMark/>
          </w:tcPr>
          <w:p w14:paraId="6B3290B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118.82</w:t>
            </w:r>
          </w:p>
        </w:tc>
        <w:tc>
          <w:tcPr>
            <w:tcW w:w="743" w:type="dxa"/>
            <w:tcBorders>
              <w:top w:val="nil"/>
              <w:left w:val="nil"/>
              <w:bottom w:val="nil"/>
              <w:right w:val="nil"/>
            </w:tcBorders>
            <w:hideMark/>
          </w:tcPr>
          <w:p w14:paraId="0DE6FF2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121.423</w:t>
            </w:r>
          </w:p>
        </w:tc>
        <w:tc>
          <w:tcPr>
            <w:tcW w:w="743" w:type="dxa"/>
            <w:tcBorders>
              <w:top w:val="nil"/>
              <w:left w:val="nil"/>
              <w:bottom w:val="nil"/>
              <w:right w:val="nil"/>
            </w:tcBorders>
            <w:hideMark/>
          </w:tcPr>
          <w:p w14:paraId="71D704A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130.36</w:t>
            </w:r>
          </w:p>
        </w:tc>
        <w:tc>
          <w:tcPr>
            <w:tcW w:w="743" w:type="dxa"/>
            <w:tcBorders>
              <w:top w:val="nil"/>
              <w:left w:val="nil"/>
              <w:bottom w:val="nil"/>
              <w:right w:val="nil"/>
            </w:tcBorders>
            <w:hideMark/>
          </w:tcPr>
          <w:p w14:paraId="60DB8A0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131.00</w:t>
            </w:r>
          </w:p>
        </w:tc>
        <w:tc>
          <w:tcPr>
            <w:tcW w:w="743" w:type="dxa"/>
            <w:tcBorders>
              <w:top w:val="nil"/>
              <w:left w:val="nil"/>
              <w:bottom w:val="nil"/>
              <w:right w:val="nil"/>
            </w:tcBorders>
            <w:hideMark/>
          </w:tcPr>
          <w:p w14:paraId="614B5AC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132.053</w:t>
            </w:r>
          </w:p>
        </w:tc>
        <w:tc>
          <w:tcPr>
            <w:tcW w:w="743" w:type="dxa"/>
            <w:tcBorders>
              <w:top w:val="nil"/>
              <w:left w:val="nil"/>
              <w:bottom w:val="nil"/>
              <w:right w:val="nil"/>
            </w:tcBorders>
            <w:hideMark/>
          </w:tcPr>
          <w:p w14:paraId="22E75B0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133.317</w:t>
            </w:r>
          </w:p>
        </w:tc>
        <w:tc>
          <w:tcPr>
            <w:tcW w:w="743" w:type="dxa"/>
            <w:tcBorders>
              <w:top w:val="nil"/>
              <w:left w:val="nil"/>
              <w:bottom w:val="nil"/>
              <w:right w:val="nil"/>
            </w:tcBorders>
            <w:hideMark/>
          </w:tcPr>
          <w:p w14:paraId="209B7B8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133.893</w:t>
            </w:r>
          </w:p>
        </w:tc>
        <w:tc>
          <w:tcPr>
            <w:tcW w:w="743" w:type="dxa"/>
            <w:tcBorders>
              <w:top w:val="nil"/>
              <w:left w:val="nil"/>
              <w:bottom w:val="nil"/>
              <w:right w:val="nil"/>
            </w:tcBorders>
            <w:hideMark/>
          </w:tcPr>
          <w:p w14:paraId="07DF949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134.503</w:t>
            </w:r>
          </w:p>
        </w:tc>
        <w:tc>
          <w:tcPr>
            <w:tcW w:w="736" w:type="dxa"/>
            <w:tcBorders>
              <w:top w:val="nil"/>
              <w:left w:val="nil"/>
              <w:bottom w:val="nil"/>
              <w:right w:val="nil"/>
            </w:tcBorders>
            <w:hideMark/>
          </w:tcPr>
          <w:p w14:paraId="2752FE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134.73</w:t>
            </w:r>
          </w:p>
        </w:tc>
      </w:tr>
      <w:tr w:rsidR="003360EB" w14:paraId="097E8B2A" w14:textId="77777777" w:rsidTr="005A5B2E">
        <w:trPr>
          <w:trHeight w:val="70"/>
        </w:trPr>
        <w:tc>
          <w:tcPr>
            <w:tcW w:w="602" w:type="dxa"/>
            <w:tcBorders>
              <w:top w:val="nil"/>
              <w:left w:val="nil"/>
              <w:bottom w:val="single" w:sz="4" w:space="0" w:color="auto"/>
              <w:right w:val="nil"/>
            </w:tcBorders>
          </w:tcPr>
          <w:p w14:paraId="730A23B7" w14:textId="77777777" w:rsidR="003360EB" w:rsidRDefault="003360EB" w:rsidP="005A5B2E">
            <w:pPr>
              <w:jc w:val="center"/>
              <w:rPr>
                <w:rFonts w:ascii="Times New Roman" w:hAnsi="Times New Roman" w:cs="Times New Roman"/>
                <w:sz w:val="20"/>
              </w:rPr>
            </w:pPr>
          </w:p>
        </w:tc>
        <w:tc>
          <w:tcPr>
            <w:tcW w:w="795" w:type="dxa"/>
            <w:tcBorders>
              <w:top w:val="nil"/>
              <w:left w:val="nil"/>
              <w:bottom w:val="single" w:sz="4" w:space="0" w:color="auto"/>
              <w:right w:val="nil"/>
            </w:tcBorders>
            <w:hideMark/>
          </w:tcPr>
          <w:p w14:paraId="670922DB"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single" w:sz="4" w:space="0" w:color="auto"/>
              <w:right w:val="nil"/>
            </w:tcBorders>
            <w:hideMark/>
          </w:tcPr>
          <w:p w14:paraId="648B23A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34.79</w:t>
            </w:r>
          </w:p>
        </w:tc>
        <w:tc>
          <w:tcPr>
            <w:tcW w:w="744" w:type="dxa"/>
            <w:tcBorders>
              <w:top w:val="nil"/>
              <w:left w:val="nil"/>
              <w:bottom w:val="single" w:sz="4" w:space="0" w:color="auto"/>
              <w:right w:val="nil"/>
            </w:tcBorders>
            <w:hideMark/>
          </w:tcPr>
          <w:p w14:paraId="48E4377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35.113</w:t>
            </w:r>
          </w:p>
        </w:tc>
        <w:tc>
          <w:tcPr>
            <w:tcW w:w="744" w:type="dxa"/>
            <w:tcBorders>
              <w:top w:val="nil"/>
              <w:left w:val="nil"/>
              <w:bottom w:val="single" w:sz="4" w:space="0" w:color="auto"/>
              <w:right w:val="nil"/>
            </w:tcBorders>
            <w:hideMark/>
          </w:tcPr>
          <w:p w14:paraId="763133C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35.24</w:t>
            </w:r>
          </w:p>
        </w:tc>
        <w:tc>
          <w:tcPr>
            <w:tcW w:w="743" w:type="dxa"/>
            <w:tcBorders>
              <w:top w:val="nil"/>
              <w:left w:val="nil"/>
              <w:bottom w:val="single" w:sz="4" w:space="0" w:color="auto"/>
              <w:right w:val="nil"/>
            </w:tcBorders>
            <w:hideMark/>
          </w:tcPr>
          <w:p w14:paraId="589C988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35.277</w:t>
            </w:r>
          </w:p>
        </w:tc>
        <w:tc>
          <w:tcPr>
            <w:tcW w:w="743" w:type="dxa"/>
            <w:tcBorders>
              <w:top w:val="nil"/>
              <w:left w:val="nil"/>
              <w:bottom w:val="single" w:sz="4" w:space="0" w:color="auto"/>
              <w:right w:val="nil"/>
            </w:tcBorders>
            <w:hideMark/>
          </w:tcPr>
          <w:p w14:paraId="0A93A20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35.33</w:t>
            </w:r>
          </w:p>
        </w:tc>
        <w:tc>
          <w:tcPr>
            <w:tcW w:w="743" w:type="dxa"/>
            <w:tcBorders>
              <w:top w:val="nil"/>
              <w:left w:val="nil"/>
              <w:bottom w:val="single" w:sz="4" w:space="0" w:color="auto"/>
              <w:right w:val="nil"/>
            </w:tcBorders>
            <w:hideMark/>
          </w:tcPr>
          <w:p w14:paraId="5CBC72A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35.42</w:t>
            </w:r>
          </w:p>
        </w:tc>
        <w:tc>
          <w:tcPr>
            <w:tcW w:w="743" w:type="dxa"/>
            <w:tcBorders>
              <w:top w:val="nil"/>
              <w:left w:val="nil"/>
              <w:bottom w:val="single" w:sz="4" w:space="0" w:color="auto"/>
              <w:right w:val="nil"/>
            </w:tcBorders>
            <w:hideMark/>
          </w:tcPr>
          <w:p w14:paraId="4486AD9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35.44</w:t>
            </w:r>
          </w:p>
        </w:tc>
        <w:tc>
          <w:tcPr>
            <w:tcW w:w="743" w:type="dxa"/>
            <w:tcBorders>
              <w:top w:val="nil"/>
              <w:left w:val="nil"/>
              <w:bottom w:val="single" w:sz="4" w:space="0" w:color="auto"/>
              <w:right w:val="nil"/>
            </w:tcBorders>
            <w:hideMark/>
          </w:tcPr>
          <w:p w14:paraId="7DBEFDB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35.6</w:t>
            </w:r>
          </w:p>
        </w:tc>
        <w:tc>
          <w:tcPr>
            <w:tcW w:w="743" w:type="dxa"/>
            <w:tcBorders>
              <w:top w:val="nil"/>
              <w:left w:val="nil"/>
              <w:bottom w:val="single" w:sz="4" w:space="0" w:color="auto"/>
              <w:right w:val="nil"/>
            </w:tcBorders>
            <w:hideMark/>
          </w:tcPr>
          <w:p w14:paraId="2317DFE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35.687</w:t>
            </w:r>
          </w:p>
        </w:tc>
        <w:tc>
          <w:tcPr>
            <w:tcW w:w="743" w:type="dxa"/>
            <w:tcBorders>
              <w:top w:val="nil"/>
              <w:left w:val="nil"/>
              <w:bottom w:val="single" w:sz="4" w:space="0" w:color="auto"/>
              <w:right w:val="nil"/>
            </w:tcBorders>
            <w:hideMark/>
          </w:tcPr>
          <w:p w14:paraId="65F5379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35.93</w:t>
            </w:r>
          </w:p>
        </w:tc>
        <w:tc>
          <w:tcPr>
            <w:tcW w:w="736" w:type="dxa"/>
            <w:tcBorders>
              <w:top w:val="nil"/>
              <w:left w:val="nil"/>
              <w:bottom w:val="single" w:sz="4" w:space="0" w:color="auto"/>
              <w:right w:val="nil"/>
            </w:tcBorders>
            <w:hideMark/>
          </w:tcPr>
          <w:p w14:paraId="0B63AA0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36.027</w:t>
            </w:r>
          </w:p>
        </w:tc>
      </w:tr>
    </w:tbl>
    <w:p w14:paraId="56AD7BB6" w14:textId="77777777" w:rsidR="003360EB" w:rsidRDefault="003360EB" w:rsidP="003360EB">
      <w:pPr>
        <w:spacing w:after="0" w:line="240" w:lineRule="auto"/>
        <w:jc w:val="both"/>
        <w:rPr>
          <w:rFonts w:ascii="Times New Roman" w:hAnsi="Times New Roman" w:cs="Times New Roman"/>
          <w:sz w:val="20"/>
        </w:rPr>
      </w:pPr>
    </w:p>
    <w:p w14:paraId="586FCA76" w14:textId="77777777" w:rsidR="003360EB" w:rsidRDefault="003360EB" w:rsidP="003360EB">
      <w:pPr>
        <w:spacing w:after="0" w:line="240" w:lineRule="auto"/>
        <w:jc w:val="both"/>
        <w:rPr>
          <w:rFonts w:ascii="Times New Roman" w:hAnsi="Times New Roman" w:cs="Times New Roman"/>
          <w:sz w:val="20"/>
        </w:rPr>
      </w:pPr>
    </w:p>
    <w:p w14:paraId="53B6E66F"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Table 3 presents the results of pH, TPH, and HM in the bed sediment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and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across the seasons (wet and dry). The pH value was higher for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in February 2024 (pH = 6.87) and lower in September (pH = 6.33). For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the pH was higher in October and November (pH = 7.10, each) and lower in April, June, July, and August (pH = 6.51, each). Thus, the pH values across the months were higher for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compared to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sediment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was acidic in both wet and dry seasons, while in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it was alkaline in the dry season and acidic in the wet season. </w:t>
      </w:r>
    </w:p>
    <w:p w14:paraId="2AB31ACD"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The results also revealed that total petroleum hydrocarbon (TPH) pollution in bed sediment was higher in both wet and dry seasons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compared to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with the highest values experienced in April (49.95 mg/kg) and May (49.95 mg/kg), and the lowest in September and November (TPH = 1.40 mg/kg, each). </w:t>
      </w:r>
    </w:p>
    <w:p w14:paraId="3417E238"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Furthermore, the results showed that the concentration of lead (Pb) was higher in both wet and dry seasons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than in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where Pb was highest in February 2024 (0.194 mg/kg) and lowest in April 2023 (Pb = 0.010 mg/kg). Furthermore, the results also revealed that the concentration of Pb was higher in the dry season. </w:t>
      </w:r>
    </w:p>
    <w:p w14:paraId="134E5D95"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Chromium (Cr), on the other hand, was higher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in all seasons compared to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given that the highest concentration of Cr was observed in February 2024 (0.19838 mg/kg), while the lowest was experienced in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in May  2023 (Cr = 0.00035 mg/kg). However,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concentration of Cr was greater in the dry season than in the wet season.</w:t>
      </w:r>
    </w:p>
    <w:p w14:paraId="4068CB6F"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Moreover, the concentration of Cadmium (Cd)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was greater than in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in both wet and dry seasons.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concentration of Cd was highest in February 2024 (Cd = 0.116 mg/kg) and lowest in September and November, with Cd = 0.0127mg/kg each. The results also revealed that the concentration of Cd was higher in the dry season than in the wet season.</w:t>
      </w:r>
    </w:p>
    <w:p w14:paraId="0F5144E8"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The results further showed that the bed sediment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was polluted with a higher concentration of Ni in all the seasons compared to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highest concentration of Ni was experienced in May (Ni = 0.016 mg/kg) and the lowest in November (Ni = 0.00507 mg/kg). Thus, the results also showed that the concentration of Ni in the bed sediment of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was higher in the wet season.</w:t>
      </w:r>
    </w:p>
    <w:p w14:paraId="3BCD3B1E" w14:textId="77777777" w:rsidR="003360EB"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For the concentration of Fe in the bed sediment, a higher concentration of experienced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compared to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in all the seasons. The results indicate that in the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highest concentration of Fe was in February (Fe = 134.73 mg/kg), while the lowest was in April (116.90 mg/kg). However, the results also revealed that the concentration of Fe was higher in the dry season. </w:t>
      </w:r>
    </w:p>
    <w:p w14:paraId="124775D6" w14:textId="22219386" w:rsidR="001752C8" w:rsidRDefault="00724899" w:rsidP="001752C8">
      <w:pPr>
        <w:spacing w:after="120" w:line="276" w:lineRule="auto"/>
        <w:jc w:val="both"/>
        <w:rPr>
          <w:rFonts w:ascii="Times New Roman" w:hAnsi="Times New Roman" w:cs="Times New Roman"/>
        </w:rPr>
      </w:pPr>
      <w:r>
        <w:rPr>
          <w:rFonts w:ascii="Times New Roman" w:hAnsi="Times New Roman" w:cs="Times New Roman"/>
        </w:rPr>
        <w:lastRenderedPageBreak/>
        <w:t>Fig. 6</w:t>
      </w:r>
      <w:r w:rsidR="003360EB" w:rsidRPr="00AC060C">
        <w:rPr>
          <w:rFonts w:ascii="Times New Roman" w:hAnsi="Times New Roman" w:cs="Times New Roman"/>
        </w:rPr>
        <w:t xml:space="preserve"> shows the concentration of TPH and HM (Pb, Cr, Cd, Ni, and Fe) in the bed sediment in </w:t>
      </w:r>
      <w:proofErr w:type="spellStart"/>
      <w:r w:rsidR="003360EB" w:rsidRPr="00AC060C">
        <w:rPr>
          <w:rFonts w:ascii="Times New Roman" w:hAnsi="Times New Roman" w:cs="Times New Roman"/>
        </w:rPr>
        <w:t>Oguta</w:t>
      </w:r>
      <w:proofErr w:type="spellEnd"/>
      <w:r w:rsidR="003360EB" w:rsidRPr="00AC060C">
        <w:rPr>
          <w:rFonts w:ascii="Times New Roman" w:hAnsi="Times New Roman" w:cs="Times New Roman"/>
        </w:rPr>
        <w:t xml:space="preserve"> Lake and </w:t>
      </w:r>
      <w:proofErr w:type="spellStart"/>
      <w:r w:rsidR="003360EB" w:rsidRPr="00AC060C">
        <w:rPr>
          <w:rFonts w:ascii="Times New Roman" w:hAnsi="Times New Roman" w:cs="Times New Roman"/>
        </w:rPr>
        <w:t>Abadaba</w:t>
      </w:r>
      <w:proofErr w:type="spellEnd"/>
      <w:r w:rsidR="003360EB" w:rsidRPr="00AC060C">
        <w:rPr>
          <w:rFonts w:ascii="Times New Roman" w:hAnsi="Times New Roman" w:cs="Times New Roman"/>
        </w:rPr>
        <w:t xml:space="preserve"> Lake across the months. From the figure, the values of TPH and HM (Pb, Cr, Cd, Ni, and Fe) are higher in </w:t>
      </w:r>
      <w:proofErr w:type="spellStart"/>
      <w:r w:rsidR="003360EB" w:rsidRPr="00AC060C">
        <w:rPr>
          <w:rFonts w:ascii="Times New Roman" w:hAnsi="Times New Roman" w:cs="Times New Roman"/>
        </w:rPr>
        <w:t>Oguta</w:t>
      </w:r>
      <w:proofErr w:type="spellEnd"/>
      <w:r w:rsidR="003360EB" w:rsidRPr="00AC060C">
        <w:rPr>
          <w:rFonts w:ascii="Times New Roman" w:hAnsi="Times New Roman" w:cs="Times New Roman"/>
        </w:rPr>
        <w:t xml:space="preserve"> Lake than in </w:t>
      </w:r>
      <w:proofErr w:type="spellStart"/>
      <w:r w:rsidR="003360EB" w:rsidRPr="00AC060C">
        <w:rPr>
          <w:rFonts w:ascii="Times New Roman" w:hAnsi="Times New Roman" w:cs="Times New Roman"/>
        </w:rPr>
        <w:t>Abadaba</w:t>
      </w:r>
      <w:proofErr w:type="spellEnd"/>
      <w:r w:rsidR="003360EB" w:rsidRPr="00AC060C">
        <w:rPr>
          <w:rFonts w:ascii="Times New Roman" w:hAnsi="Times New Roman" w:cs="Times New Roman"/>
        </w:rPr>
        <w:t xml:space="preserve"> Lake across the months. </w:t>
      </w:r>
    </w:p>
    <w:p w14:paraId="54F4044A" w14:textId="5A805C65" w:rsidR="004E4CA6" w:rsidRPr="00724899" w:rsidRDefault="001752C8" w:rsidP="001752C8">
      <w:pPr>
        <w:spacing w:after="120" w:line="276" w:lineRule="auto"/>
        <w:jc w:val="both"/>
        <w:rPr>
          <w:rFonts w:ascii="Times New Roman" w:eastAsia="Times New Roman" w:hAnsi="Times New Roman" w:cs="Times New Roman"/>
          <w:b/>
          <w:szCs w:val="24"/>
        </w:rPr>
      </w:pPr>
      <w:r w:rsidRPr="00724899">
        <w:rPr>
          <w:rFonts w:ascii="Times New Roman" w:eastAsia="Times New Roman" w:hAnsi="Times New Roman" w:cs="Times New Roman"/>
          <w:b/>
          <w:szCs w:val="24"/>
        </w:rPr>
        <w:t>Table 4.</w:t>
      </w:r>
      <w:r w:rsidR="004E4CA6" w:rsidRPr="004E4CA6">
        <w:rPr>
          <w:rFonts w:ascii="Times New Roman" w:eastAsia="Times New Roman" w:hAnsi="Times New Roman" w:cs="Times New Roman"/>
          <w:b/>
          <w:szCs w:val="24"/>
        </w:rPr>
        <w:t xml:space="preserve"> Correlation Matrix of Physicochemical and Heavy Metal Parameters in </w:t>
      </w:r>
      <w:proofErr w:type="spellStart"/>
      <w:r w:rsidR="004E4CA6" w:rsidRPr="004E4CA6">
        <w:rPr>
          <w:rFonts w:ascii="Times New Roman" w:eastAsia="Times New Roman" w:hAnsi="Times New Roman" w:cs="Times New Roman"/>
          <w:b/>
          <w:szCs w:val="24"/>
        </w:rPr>
        <w:t>Oguta</w:t>
      </w:r>
      <w:proofErr w:type="spellEnd"/>
      <w:r w:rsidR="004E4CA6" w:rsidRPr="004E4CA6">
        <w:rPr>
          <w:rFonts w:ascii="Times New Roman" w:eastAsia="Times New Roman" w:hAnsi="Times New Roman" w:cs="Times New Roman"/>
          <w:b/>
          <w:szCs w:val="24"/>
        </w:rPr>
        <w:t xml:space="preserve"> Lake Sediment</w:t>
      </w:r>
    </w:p>
    <w:tbl>
      <w:tblPr>
        <w:tblStyle w:val="TableGrid"/>
        <w:tblW w:w="940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204"/>
        <w:gridCol w:w="1205"/>
        <w:gridCol w:w="1205"/>
        <w:gridCol w:w="1205"/>
        <w:gridCol w:w="1205"/>
        <w:gridCol w:w="1205"/>
        <w:gridCol w:w="1205"/>
      </w:tblGrid>
      <w:tr w:rsidR="001752C8" w:rsidRPr="001752C8" w14:paraId="50AE2411" w14:textId="77777777" w:rsidTr="001752C8">
        <w:trPr>
          <w:trHeight w:val="255"/>
        </w:trPr>
        <w:tc>
          <w:tcPr>
            <w:tcW w:w="0" w:type="auto"/>
            <w:tcBorders>
              <w:top w:val="single" w:sz="4" w:space="0" w:color="auto"/>
              <w:bottom w:val="single" w:sz="4" w:space="0" w:color="auto"/>
            </w:tcBorders>
            <w:hideMark/>
          </w:tcPr>
          <w:p w14:paraId="2C5A2BA4" w14:textId="77777777" w:rsidR="001752C8" w:rsidRPr="001752C8" w:rsidRDefault="001752C8" w:rsidP="001752C8">
            <w:pPr>
              <w:jc w:val="both"/>
              <w:rPr>
                <w:rFonts w:ascii="Times New Roman" w:eastAsia="Times New Roman" w:hAnsi="Times New Roman" w:cs="Times New Roman"/>
                <w:szCs w:val="24"/>
              </w:rPr>
            </w:pPr>
          </w:p>
        </w:tc>
        <w:tc>
          <w:tcPr>
            <w:tcW w:w="0" w:type="auto"/>
            <w:tcBorders>
              <w:top w:val="single" w:sz="4" w:space="0" w:color="auto"/>
              <w:bottom w:val="single" w:sz="4" w:space="0" w:color="auto"/>
            </w:tcBorders>
            <w:hideMark/>
          </w:tcPr>
          <w:p w14:paraId="1A48F7D1" w14:textId="77777777" w:rsidR="001752C8" w:rsidRPr="001752C8" w:rsidRDefault="001752C8" w:rsidP="001752C8">
            <w:pPr>
              <w:jc w:val="both"/>
              <w:rPr>
                <w:rFonts w:ascii="Times New Roman" w:eastAsia="Times New Roman" w:hAnsi="Times New Roman" w:cs="Times New Roman"/>
                <w:bCs/>
                <w:szCs w:val="24"/>
              </w:rPr>
            </w:pPr>
            <w:r w:rsidRPr="001752C8">
              <w:rPr>
                <w:rFonts w:ascii="Times New Roman" w:eastAsia="Times New Roman" w:hAnsi="Times New Roman" w:cs="Times New Roman"/>
                <w:bCs/>
                <w:szCs w:val="24"/>
              </w:rPr>
              <w:t>pH</w:t>
            </w:r>
          </w:p>
        </w:tc>
        <w:tc>
          <w:tcPr>
            <w:tcW w:w="0" w:type="auto"/>
            <w:tcBorders>
              <w:top w:val="single" w:sz="4" w:space="0" w:color="auto"/>
              <w:bottom w:val="single" w:sz="4" w:space="0" w:color="auto"/>
            </w:tcBorders>
            <w:hideMark/>
          </w:tcPr>
          <w:p w14:paraId="7C57BA1B" w14:textId="77777777" w:rsidR="001752C8" w:rsidRPr="001752C8" w:rsidRDefault="001752C8" w:rsidP="001752C8">
            <w:pPr>
              <w:jc w:val="both"/>
              <w:rPr>
                <w:rFonts w:ascii="Times New Roman" w:eastAsia="Times New Roman" w:hAnsi="Times New Roman" w:cs="Times New Roman"/>
                <w:bCs/>
                <w:szCs w:val="24"/>
              </w:rPr>
            </w:pPr>
            <w:r w:rsidRPr="001752C8">
              <w:rPr>
                <w:rFonts w:ascii="Times New Roman" w:eastAsia="Times New Roman" w:hAnsi="Times New Roman" w:cs="Times New Roman"/>
                <w:bCs/>
                <w:szCs w:val="24"/>
              </w:rPr>
              <w:t>TPH</w:t>
            </w:r>
          </w:p>
        </w:tc>
        <w:tc>
          <w:tcPr>
            <w:tcW w:w="0" w:type="auto"/>
            <w:tcBorders>
              <w:top w:val="single" w:sz="4" w:space="0" w:color="auto"/>
              <w:bottom w:val="single" w:sz="4" w:space="0" w:color="auto"/>
            </w:tcBorders>
            <w:hideMark/>
          </w:tcPr>
          <w:p w14:paraId="4C8B8BF4" w14:textId="77777777" w:rsidR="001752C8" w:rsidRPr="001752C8" w:rsidRDefault="001752C8" w:rsidP="001752C8">
            <w:pPr>
              <w:jc w:val="both"/>
              <w:rPr>
                <w:rFonts w:ascii="Times New Roman" w:eastAsia="Times New Roman" w:hAnsi="Times New Roman" w:cs="Times New Roman"/>
                <w:bCs/>
                <w:szCs w:val="24"/>
              </w:rPr>
            </w:pPr>
            <w:r w:rsidRPr="001752C8">
              <w:rPr>
                <w:rFonts w:ascii="Times New Roman" w:eastAsia="Times New Roman" w:hAnsi="Times New Roman" w:cs="Times New Roman"/>
                <w:bCs/>
                <w:szCs w:val="24"/>
              </w:rPr>
              <w:t>Pb</w:t>
            </w:r>
          </w:p>
        </w:tc>
        <w:tc>
          <w:tcPr>
            <w:tcW w:w="0" w:type="auto"/>
            <w:tcBorders>
              <w:top w:val="single" w:sz="4" w:space="0" w:color="auto"/>
              <w:bottom w:val="single" w:sz="4" w:space="0" w:color="auto"/>
            </w:tcBorders>
            <w:hideMark/>
          </w:tcPr>
          <w:p w14:paraId="2084EA15" w14:textId="77777777" w:rsidR="001752C8" w:rsidRPr="001752C8" w:rsidRDefault="001752C8" w:rsidP="001752C8">
            <w:pPr>
              <w:jc w:val="both"/>
              <w:rPr>
                <w:rFonts w:ascii="Times New Roman" w:eastAsia="Times New Roman" w:hAnsi="Times New Roman" w:cs="Times New Roman"/>
                <w:bCs/>
                <w:szCs w:val="24"/>
              </w:rPr>
            </w:pPr>
            <w:r w:rsidRPr="001752C8">
              <w:rPr>
                <w:rFonts w:ascii="Times New Roman" w:eastAsia="Times New Roman" w:hAnsi="Times New Roman" w:cs="Times New Roman"/>
                <w:bCs/>
                <w:szCs w:val="24"/>
              </w:rPr>
              <w:t>Cr</w:t>
            </w:r>
          </w:p>
        </w:tc>
        <w:tc>
          <w:tcPr>
            <w:tcW w:w="0" w:type="auto"/>
            <w:tcBorders>
              <w:top w:val="single" w:sz="4" w:space="0" w:color="auto"/>
              <w:bottom w:val="single" w:sz="4" w:space="0" w:color="auto"/>
            </w:tcBorders>
            <w:hideMark/>
          </w:tcPr>
          <w:p w14:paraId="2614E453" w14:textId="77777777" w:rsidR="001752C8" w:rsidRPr="001752C8" w:rsidRDefault="001752C8" w:rsidP="001752C8">
            <w:pPr>
              <w:jc w:val="both"/>
              <w:rPr>
                <w:rFonts w:ascii="Times New Roman" w:eastAsia="Times New Roman" w:hAnsi="Times New Roman" w:cs="Times New Roman"/>
                <w:bCs/>
                <w:szCs w:val="24"/>
              </w:rPr>
            </w:pPr>
            <w:r w:rsidRPr="001752C8">
              <w:rPr>
                <w:rFonts w:ascii="Times New Roman" w:eastAsia="Times New Roman" w:hAnsi="Times New Roman" w:cs="Times New Roman"/>
                <w:bCs/>
                <w:szCs w:val="24"/>
              </w:rPr>
              <w:t>Cd</w:t>
            </w:r>
          </w:p>
        </w:tc>
        <w:tc>
          <w:tcPr>
            <w:tcW w:w="0" w:type="auto"/>
            <w:tcBorders>
              <w:top w:val="single" w:sz="4" w:space="0" w:color="auto"/>
              <w:bottom w:val="single" w:sz="4" w:space="0" w:color="auto"/>
            </w:tcBorders>
            <w:hideMark/>
          </w:tcPr>
          <w:p w14:paraId="0A87FC94" w14:textId="77777777" w:rsidR="001752C8" w:rsidRPr="001752C8" w:rsidRDefault="001752C8" w:rsidP="001752C8">
            <w:pPr>
              <w:jc w:val="both"/>
              <w:rPr>
                <w:rFonts w:ascii="Times New Roman" w:eastAsia="Times New Roman" w:hAnsi="Times New Roman" w:cs="Times New Roman"/>
                <w:bCs/>
                <w:szCs w:val="24"/>
              </w:rPr>
            </w:pPr>
            <w:r w:rsidRPr="001752C8">
              <w:rPr>
                <w:rFonts w:ascii="Times New Roman" w:eastAsia="Times New Roman" w:hAnsi="Times New Roman" w:cs="Times New Roman"/>
                <w:bCs/>
                <w:szCs w:val="24"/>
              </w:rPr>
              <w:t>Ni</w:t>
            </w:r>
          </w:p>
        </w:tc>
        <w:tc>
          <w:tcPr>
            <w:tcW w:w="0" w:type="auto"/>
            <w:tcBorders>
              <w:top w:val="single" w:sz="4" w:space="0" w:color="auto"/>
              <w:bottom w:val="single" w:sz="4" w:space="0" w:color="auto"/>
            </w:tcBorders>
            <w:hideMark/>
          </w:tcPr>
          <w:p w14:paraId="1DF164A1" w14:textId="77777777" w:rsidR="001752C8" w:rsidRPr="001752C8" w:rsidRDefault="001752C8" w:rsidP="001752C8">
            <w:pPr>
              <w:jc w:val="both"/>
              <w:rPr>
                <w:rFonts w:ascii="Times New Roman" w:eastAsia="Times New Roman" w:hAnsi="Times New Roman" w:cs="Times New Roman"/>
                <w:bCs/>
                <w:szCs w:val="24"/>
              </w:rPr>
            </w:pPr>
            <w:r w:rsidRPr="001752C8">
              <w:rPr>
                <w:rFonts w:ascii="Times New Roman" w:eastAsia="Times New Roman" w:hAnsi="Times New Roman" w:cs="Times New Roman"/>
                <w:bCs/>
                <w:szCs w:val="24"/>
              </w:rPr>
              <w:t>Fe</w:t>
            </w:r>
          </w:p>
        </w:tc>
      </w:tr>
      <w:tr w:rsidR="001752C8" w:rsidRPr="001752C8" w14:paraId="187314B8" w14:textId="77777777" w:rsidTr="001752C8">
        <w:trPr>
          <w:trHeight w:val="255"/>
        </w:trPr>
        <w:tc>
          <w:tcPr>
            <w:tcW w:w="0" w:type="auto"/>
            <w:tcBorders>
              <w:top w:val="single" w:sz="4" w:space="0" w:color="auto"/>
              <w:bottom w:val="nil"/>
            </w:tcBorders>
            <w:hideMark/>
          </w:tcPr>
          <w:p w14:paraId="43AA8721"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bCs/>
                <w:szCs w:val="24"/>
              </w:rPr>
              <w:t>pH</w:t>
            </w:r>
          </w:p>
        </w:tc>
        <w:tc>
          <w:tcPr>
            <w:tcW w:w="0" w:type="auto"/>
            <w:tcBorders>
              <w:top w:val="single" w:sz="4" w:space="0" w:color="auto"/>
              <w:bottom w:val="nil"/>
            </w:tcBorders>
            <w:hideMark/>
          </w:tcPr>
          <w:p w14:paraId="000EC67F"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1.000</w:t>
            </w:r>
          </w:p>
        </w:tc>
        <w:tc>
          <w:tcPr>
            <w:tcW w:w="0" w:type="auto"/>
            <w:tcBorders>
              <w:top w:val="single" w:sz="4" w:space="0" w:color="auto"/>
              <w:bottom w:val="nil"/>
            </w:tcBorders>
          </w:tcPr>
          <w:p w14:paraId="51E1B0E1" w14:textId="368A5AD8" w:rsidR="001752C8" w:rsidRPr="001752C8" w:rsidRDefault="001752C8" w:rsidP="001752C8">
            <w:pPr>
              <w:jc w:val="both"/>
              <w:rPr>
                <w:rFonts w:ascii="Times New Roman" w:eastAsia="Times New Roman" w:hAnsi="Times New Roman" w:cs="Times New Roman"/>
                <w:szCs w:val="24"/>
              </w:rPr>
            </w:pPr>
          </w:p>
        </w:tc>
        <w:tc>
          <w:tcPr>
            <w:tcW w:w="0" w:type="auto"/>
            <w:tcBorders>
              <w:top w:val="single" w:sz="4" w:space="0" w:color="auto"/>
              <w:bottom w:val="nil"/>
            </w:tcBorders>
          </w:tcPr>
          <w:p w14:paraId="5A4B912A" w14:textId="2DE49DE6" w:rsidR="001752C8" w:rsidRPr="001752C8" w:rsidRDefault="001752C8" w:rsidP="001752C8">
            <w:pPr>
              <w:jc w:val="both"/>
              <w:rPr>
                <w:rFonts w:ascii="Times New Roman" w:eastAsia="Times New Roman" w:hAnsi="Times New Roman" w:cs="Times New Roman"/>
                <w:szCs w:val="24"/>
              </w:rPr>
            </w:pPr>
          </w:p>
        </w:tc>
        <w:tc>
          <w:tcPr>
            <w:tcW w:w="0" w:type="auto"/>
            <w:tcBorders>
              <w:top w:val="single" w:sz="4" w:space="0" w:color="auto"/>
              <w:bottom w:val="nil"/>
            </w:tcBorders>
          </w:tcPr>
          <w:p w14:paraId="200CCF2D" w14:textId="071E088F" w:rsidR="001752C8" w:rsidRPr="001752C8" w:rsidRDefault="001752C8" w:rsidP="001752C8">
            <w:pPr>
              <w:jc w:val="both"/>
              <w:rPr>
                <w:rFonts w:ascii="Times New Roman" w:eastAsia="Times New Roman" w:hAnsi="Times New Roman" w:cs="Times New Roman"/>
                <w:szCs w:val="24"/>
              </w:rPr>
            </w:pPr>
          </w:p>
        </w:tc>
        <w:tc>
          <w:tcPr>
            <w:tcW w:w="0" w:type="auto"/>
            <w:tcBorders>
              <w:top w:val="single" w:sz="4" w:space="0" w:color="auto"/>
              <w:bottom w:val="nil"/>
            </w:tcBorders>
          </w:tcPr>
          <w:p w14:paraId="2674BFCD" w14:textId="31E707AB" w:rsidR="001752C8" w:rsidRPr="001752C8" w:rsidRDefault="001752C8" w:rsidP="001752C8">
            <w:pPr>
              <w:jc w:val="both"/>
              <w:rPr>
                <w:rFonts w:ascii="Times New Roman" w:eastAsia="Times New Roman" w:hAnsi="Times New Roman" w:cs="Times New Roman"/>
                <w:szCs w:val="24"/>
              </w:rPr>
            </w:pPr>
          </w:p>
        </w:tc>
        <w:tc>
          <w:tcPr>
            <w:tcW w:w="0" w:type="auto"/>
            <w:tcBorders>
              <w:top w:val="single" w:sz="4" w:space="0" w:color="auto"/>
              <w:bottom w:val="nil"/>
            </w:tcBorders>
          </w:tcPr>
          <w:p w14:paraId="67EED5C4" w14:textId="4C6AA274" w:rsidR="001752C8" w:rsidRPr="001752C8" w:rsidRDefault="001752C8" w:rsidP="001752C8">
            <w:pPr>
              <w:jc w:val="both"/>
              <w:rPr>
                <w:rFonts w:ascii="Times New Roman" w:eastAsia="Times New Roman" w:hAnsi="Times New Roman" w:cs="Times New Roman"/>
                <w:szCs w:val="24"/>
              </w:rPr>
            </w:pPr>
          </w:p>
        </w:tc>
        <w:tc>
          <w:tcPr>
            <w:tcW w:w="0" w:type="auto"/>
            <w:tcBorders>
              <w:top w:val="single" w:sz="4" w:space="0" w:color="auto"/>
              <w:bottom w:val="nil"/>
            </w:tcBorders>
          </w:tcPr>
          <w:p w14:paraId="508BA62E" w14:textId="2A7E5AB5" w:rsidR="001752C8" w:rsidRPr="001752C8" w:rsidRDefault="001752C8" w:rsidP="001752C8">
            <w:pPr>
              <w:jc w:val="both"/>
              <w:rPr>
                <w:rFonts w:ascii="Times New Roman" w:eastAsia="Times New Roman" w:hAnsi="Times New Roman" w:cs="Times New Roman"/>
                <w:szCs w:val="24"/>
              </w:rPr>
            </w:pPr>
          </w:p>
        </w:tc>
      </w:tr>
      <w:tr w:rsidR="001752C8" w:rsidRPr="001752C8" w14:paraId="0B243D59" w14:textId="77777777" w:rsidTr="001752C8">
        <w:trPr>
          <w:trHeight w:val="255"/>
        </w:trPr>
        <w:tc>
          <w:tcPr>
            <w:tcW w:w="0" w:type="auto"/>
            <w:tcBorders>
              <w:top w:val="nil"/>
            </w:tcBorders>
            <w:hideMark/>
          </w:tcPr>
          <w:p w14:paraId="11EEA0CD"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bCs/>
                <w:szCs w:val="24"/>
              </w:rPr>
              <w:t>TPH</w:t>
            </w:r>
          </w:p>
        </w:tc>
        <w:tc>
          <w:tcPr>
            <w:tcW w:w="0" w:type="auto"/>
            <w:tcBorders>
              <w:top w:val="nil"/>
            </w:tcBorders>
            <w:hideMark/>
          </w:tcPr>
          <w:p w14:paraId="0A9B96AB"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0.076</w:t>
            </w:r>
          </w:p>
        </w:tc>
        <w:tc>
          <w:tcPr>
            <w:tcW w:w="0" w:type="auto"/>
            <w:tcBorders>
              <w:top w:val="nil"/>
            </w:tcBorders>
            <w:hideMark/>
          </w:tcPr>
          <w:p w14:paraId="0DEFC875"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1.000</w:t>
            </w:r>
          </w:p>
        </w:tc>
        <w:tc>
          <w:tcPr>
            <w:tcW w:w="0" w:type="auto"/>
            <w:tcBorders>
              <w:top w:val="nil"/>
            </w:tcBorders>
          </w:tcPr>
          <w:p w14:paraId="42E9FC08" w14:textId="74CBE596" w:rsidR="001752C8" w:rsidRPr="001752C8" w:rsidRDefault="001752C8" w:rsidP="001752C8">
            <w:pPr>
              <w:jc w:val="both"/>
              <w:rPr>
                <w:rFonts w:ascii="Times New Roman" w:eastAsia="Times New Roman" w:hAnsi="Times New Roman" w:cs="Times New Roman"/>
                <w:szCs w:val="24"/>
              </w:rPr>
            </w:pPr>
          </w:p>
        </w:tc>
        <w:tc>
          <w:tcPr>
            <w:tcW w:w="0" w:type="auto"/>
            <w:tcBorders>
              <w:top w:val="nil"/>
            </w:tcBorders>
          </w:tcPr>
          <w:p w14:paraId="25769C58" w14:textId="6BBDB73E" w:rsidR="001752C8" w:rsidRPr="001752C8" w:rsidRDefault="001752C8" w:rsidP="001752C8">
            <w:pPr>
              <w:jc w:val="both"/>
              <w:rPr>
                <w:rFonts w:ascii="Times New Roman" w:eastAsia="Times New Roman" w:hAnsi="Times New Roman" w:cs="Times New Roman"/>
                <w:szCs w:val="24"/>
              </w:rPr>
            </w:pPr>
          </w:p>
        </w:tc>
        <w:tc>
          <w:tcPr>
            <w:tcW w:w="0" w:type="auto"/>
            <w:tcBorders>
              <w:top w:val="nil"/>
            </w:tcBorders>
          </w:tcPr>
          <w:p w14:paraId="5258A2DA" w14:textId="2AB48E24" w:rsidR="001752C8" w:rsidRPr="001752C8" w:rsidRDefault="001752C8" w:rsidP="001752C8">
            <w:pPr>
              <w:jc w:val="both"/>
              <w:rPr>
                <w:rFonts w:ascii="Times New Roman" w:eastAsia="Times New Roman" w:hAnsi="Times New Roman" w:cs="Times New Roman"/>
                <w:szCs w:val="24"/>
              </w:rPr>
            </w:pPr>
          </w:p>
        </w:tc>
        <w:tc>
          <w:tcPr>
            <w:tcW w:w="0" w:type="auto"/>
            <w:tcBorders>
              <w:top w:val="nil"/>
            </w:tcBorders>
          </w:tcPr>
          <w:p w14:paraId="2D6C5898" w14:textId="44CDEAC6" w:rsidR="001752C8" w:rsidRPr="001752C8" w:rsidRDefault="001752C8" w:rsidP="001752C8">
            <w:pPr>
              <w:jc w:val="both"/>
              <w:rPr>
                <w:rFonts w:ascii="Times New Roman" w:eastAsia="Times New Roman" w:hAnsi="Times New Roman" w:cs="Times New Roman"/>
                <w:szCs w:val="24"/>
              </w:rPr>
            </w:pPr>
          </w:p>
        </w:tc>
        <w:tc>
          <w:tcPr>
            <w:tcW w:w="0" w:type="auto"/>
            <w:tcBorders>
              <w:top w:val="nil"/>
            </w:tcBorders>
          </w:tcPr>
          <w:p w14:paraId="308F7911" w14:textId="263B1CD5" w:rsidR="001752C8" w:rsidRPr="001752C8" w:rsidRDefault="001752C8" w:rsidP="001752C8">
            <w:pPr>
              <w:jc w:val="both"/>
              <w:rPr>
                <w:rFonts w:ascii="Times New Roman" w:eastAsia="Times New Roman" w:hAnsi="Times New Roman" w:cs="Times New Roman"/>
                <w:szCs w:val="24"/>
              </w:rPr>
            </w:pPr>
          </w:p>
        </w:tc>
      </w:tr>
      <w:tr w:rsidR="001752C8" w:rsidRPr="001752C8" w14:paraId="4D14D95E" w14:textId="77777777" w:rsidTr="001752C8">
        <w:trPr>
          <w:trHeight w:val="255"/>
        </w:trPr>
        <w:tc>
          <w:tcPr>
            <w:tcW w:w="0" w:type="auto"/>
            <w:hideMark/>
          </w:tcPr>
          <w:p w14:paraId="08522D57"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bCs/>
                <w:szCs w:val="24"/>
              </w:rPr>
              <w:t>Pb</w:t>
            </w:r>
          </w:p>
        </w:tc>
        <w:tc>
          <w:tcPr>
            <w:tcW w:w="0" w:type="auto"/>
            <w:hideMark/>
          </w:tcPr>
          <w:p w14:paraId="53A22A50"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0.878</w:t>
            </w:r>
          </w:p>
        </w:tc>
        <w:tc>
          <w:tcPr>
            <w:tcW w:w="0" w:type="auto"/>
            <w:hideMark/>
          </w:tcPr>
          <w:p w14:paraId="0F3E1263"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0.162</w:t>
            </w:r>
          </w:p>
        </w:tc>
        <w:tc>
          <w:tcPr>
            <w:tcW w:w="0" w:type="auto"/>
            <w:hideMark/>
          </w:tcPr>
          <w:p w14:paraId="5B5412D7"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1.000</w:t>
            </w:r>
          </w:p>
        </w:tc>
        <w:tc>
          <w:tcPr>
            <w:tcW w:w="0" w:type="auto"/>
          </w:tcPr>
          <w:p w14:paraId="4363A8C2" w14:textId="2D995D5D" w:rsidR="001752C8" w:rsidRPr="001752C8" w:rsidRDefault="001752C8" w:rsidP="001752C8">
            <w:pPr>
              <w:jc w:val="both"/>
              <w:rPr>
                <w:rFonts w:ascii="Times New Roman" w:eastAsia="Times New Roman" w:hAnsi="Times New Roman" w:cs="Times New Roman"/>
                <w:szCs w:val="24"/>
              </w:rPr>
            </w:pPr>
          </w:p>
        </w:tc>
        <w:tc>
          <w:tcPr>
            <w:tcW w:w="0" w:type="auto"/>
          </w:tcPr>
          <w:p w14:paraId="614DEE78" w14:textId="26E4ABA3" w:rsidR="001752C8" w:rsidRPr="001752C8" w:rsidRDefault="001752C8" w:rsidP="001752C8">
            <w:pPr>
              <w:jc w:val="both"/>
              <w:rPr>
                <w:rFonts w:ascii="Times New Roman" w:eastAsia="Times New Roman" w:hAnsi="Times New Roman" w:cs="Times New Roman"/>
                <w:szCs w:val="24"/>
              </w:rPr>
            </w:pPr>
          </w:p>
        </w:tc>
        <w:tc>
          <w:tcPr>
            <w:tcW w:w="0" w:type="auto"/>
          </w:tcPr>
          <w:p w14:paraId="05C26330" w14:textId="717B6BD5" w:rsidR="001752C8" w:rsidRPr="001752C8" w:rsidRDefault="001752C8" w:rsidP="001752C8">
            <w:pPr>
              <w:jc w:val="both"/>
              <w:rPr>
                <w:rFonts w:ascii="Times New Roman" w:eastAsia="Times New Roman" w:hAnsi="Times New Roman" w:cs="Times New Roman"/>
                <w:szCs w:val="24"/>
              </w:rPr>
            </w:pPr>
          </w:p>
        </w:tc>
        <w:tc>
          <w:tcPr>
            <w:tcW w:w="0" w:type="auto"/>
          </w:tcPr>
          <w:p w14:paraId="0D63EA01" w14:textId="682BC041" w:rsidR="001752C8" w:rsidRPr="001752C8" w:rsidRDefault="001752C8" w:rsidP="001752C8">
            <w:pPr>
              <w:jc w:val="both"/>
              <w:rPr>
                <w:rFonts w:ascii="Times New Roman" w:eastAsia="Times New Roman" w:hAnsi="Times New Roman" w:cs="Times New Roman"/>
                <w:szCs w:val="24"/>
              </w:rPr>
            </w:pPr>
          </w:p>
        </w:tc>
      </w:tr>
      <w:tr w:rsidR="001752C8" w:rsidRPr="001752C8" w14:paraId="543EA7B4" w14:textId="77777777" w:rsidTr="001752C8">
        <w:trPr>
          <w:trHeight w:val="255"/>
        </w:trPr>
        <w:tc>
          <w:tcPr>
            <w:tcW w:w="0" w:type="auto"/>
            <w:hideMark/>
          </w:tcPr>
          <w:p w14:paraId="33E3BD0C"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bCs/>
                <w:szCs w:val="24"/>
              </w:rPr>
              <w:t>Cr</w:t>
            </w:r>
          </w:p>
        </w:tc>
        <w:tc>
          <w:tcPr>
            <w:tcW w:w="0" w:type="auto"/>
            <w:hideMark/>
          </w:tcPr>
          <w:p w14:paraId="42D83D4A"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0.899</w:t>
            </w:r>
          </w:p>
        </w:tc>
        <w:tc>
          <w:tcPr>
            <w:tcW w:w="0" w:type="auto"/>
            <w:hideMark/>
          </w:tcPr>
          <w:p w14:paraId="7CB4281B"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0.064</w:t>
            </w:r>
          </w:p>
        </w:tc>
        <w:tc>
          <w:tcPr>
            <w:tcW w:w="0" w:type="auto"/>
            <w:hideMark/>
          </w:tcPr>
          <w:p w14:paraId="2673870D"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0.994</w:t>
            </w:r>
          </w:p>
        </w:tc>
        <w:tc>
          <w:tcPr>
            <w:tcW w:w="0" w:type="auto"/>
            <w:hideMark/>
          </w:tcPr>
          <w:p w14:paraId="3910BF49"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1.000</w:t>
            </w:r>
          </w:p>
        </w:tc>
        <w:tc>
          <w:tcPr>
            <w:tcW w:w="0" w:type="auto"/>
          </w:tcPr>
          <w:p w14:paraId="52872AE3" w14:textId="58DCD26D" w:rsidR="001752C8" w:rsidRPr="001752C8" w:rsidRDefault="001752C8" w:rsidP="001752C8">
            <w:pPr>
              <w:jc w:val="both"/>
              <w:rPr>
                <w:rFonts w:ascii="Times New Roman" w:eastAsia="Times New Roman" w:hAnsi="Times New Roman" w:cs="Times New Roman"/>
                <w:szCs w:val="24"/>
              </w:rPr>
            </w:pPr>
          </w:p>
        </w:tc>
        <w:tc>
          <w:tcPr>
            <w:tcW w:w="0" w:type="auto"/>
          </w:tcPr>
          <w:p w14:paraId="2685185D" w14:textId="5628088C" w:rsidR="001752C8" w:rsidRPr="001752C8" w:rsidRDefault="001752C8" w:rsidP="001752C8">
            <w:pPr>
              <w:jc w:val="both"/>
              <w:rPr>
                <w:rFonts w:ascii="Times New Roman" w:eastAsia="Times New Roman" w:hAnsi="Times New Roman" w:cs="Times New Roman"/>
                <w:szCs w:val="24"/>
              </w:rPr>
            </w:pPr>
          </w:p>
        </w:tc>
        <w:tc>
          <w:tcPr>
            <w:tcW w:w="0" w:type="auto"/>
          </w:tcPr>
          <w:p w14:paraId="5B046FB7" w14:textId="6F9F87C2" w:rsidR="001752C8" w:rsidRPr="001752C8" w:rsidRDefault="001752C8" w:rsidP="001752C8">
            <w:pPr>
              <w:jc w:val="both"/>
              <w:rPr>
                <w:rFonts w:ascii="Times New Roman" w:eastAsia="Times New Roman" w:hAnsi="Times New Roman" w:cs="Times New Roman"/>
                <w:szCs w:val="24"/>
              </w:rPr>
            </w:pPr>
          </w:p>
        </w:tc>
      </w:tr>
      <w:tr w:rsidR="001752C8" w:rsidRPr="001752C8" w14:paraId="09397946" w14:textId="77777777" w:rsidTr="001752C8">
        <w:trPr>
          <w:trHeight w:val="255"/>
        </w:trPr>
        <w:tc>
          <w:tcPr>
            <w:tcW w:w="0" w:type="auto"/>
            <w:hideMark/>
          </w:tcPr>
          <w:p w14:paraId="02B497A2"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bCs/>
                <w:szCs w:val="24"/>
              </w:rPr>
              <w:t>Cd</w:t>
            </w:r>
          </w:p>
        </w:tc>
        <w:tc>
          <w:tcPr>
            <w:tcW w:w="0" w:type="auto"/>
            <w:hideMark/>
          </w:tcPr>
          <w:p w14:paraId="6529E343"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0.844</w:t>
            </w:r>
          </w:p>
        </w:tc>
        <w:tc>
          <w:tcPr>
            <w:tcW w:w="0" w:type="auto"/>
            <w:hideMark/>
          </w:tcPr>
          <w:p w14:paraId="13007123"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0.268</w:t>
            </w:r>
          </w:p>
        </w:tc>
        <w:tc>
          <w:tcPr>
            <w:tcW w:w="0" w:type="auto"/>
            <w:hideMark/>
          </w:tcPr>
          <w:p w14:paraId="1301167F"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0.993</w:t>
            </w:r>
          </w:p>
        </w:tc>
        <w:tc>
          <w:tcPr>
            <w:tcW w:w="0" w:type="auto"/>
            <w:hideMark/>
          </w:tcPr>
          <w:p w14:paraId="2BC8C441"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0.975</w:t>
            </w:r>
          </w:p>
        </w:tc>
        <w:tc>
          <w:tcPr>
            <w:tcW w:w="0" w:type="auto"/>
            <w:hideMark/>
          </w:tcPr>
          <w:p w14:paraId="501DBB58"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1.000</w:t>
            </w:r>
          </w:p>
        </w:tc>
        <w:tc>
          <w:tcPr>
            <w:tcW w:w="0" w:type="auto"/>
          </w:tcPr>
          <w:p w14:paraId="1FA8EE9F" w14:textId="46C5D0B6" w:rsidR="001752C8" w:rsidRPr="001752C8" w:rsidRDefault="001752C8" w:rsidP="001752C8">
            <w:pPr>
              <w:jc w:val="both"/>
              <w:rPr>
                <w:rFonts w:ascii="Times New Roman" w:eastAsia="Times New Roman" w:hAnsi="Times New Roman" w:cs="Times New Roman"/>
                <w:szCs w:val="24"/>
              </w:rPr>
            </w:pPr>
          </w:p>
        </w:tc>
        <w:tc>
          <w:tcPr>
            <w:tcW w:w="0" w:type="auto"/>
          </w:tcPr>
          <w:p w14:paraId="2ED70076" w14:textId="2A818B32" w:rsidR="001752C8" w:rsidRPr="001752C8" w:rsidRDefault="001752C8" w:rsidP="001752C8">
            <w:pPr>
              <w:jc w:val="both"/>
              <w:rPr>
                <w:rFonts w:ascii="Times New Roman" w:eastAsia="Times New Roman" w:hAnsi="Times New Roman" w:cs="Times New Roman"/>
                <w:szCs w:val="24"/>
              </w:rPr>
            </w:pPr>
          </w:p>
        </w:tc>
      </w:tr>
      <w:tr w:rsidR="001752C8" w:rsidRPr="001752C8" w14:paraId="3A607203" w14:textId="77777777" w:rsidTr="001752C8">
        <w:trPr>
          <w:trHeight w:val="255"/>
        </w:trPr>
        <w:tc>
          <w:tcPr>
            <w:tcW w:w="0" w:type="auto"/>
            <w:hideMark/>
          </w:tcPr>
          <w:p w14:paraId="7CEE3410"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bCs/>
                <w:szCs w:val="24"/>
              </w:rPr>
              <w:t>Ni</w:t>
            </w:r>
          </w:p>
        </w:tc>
        <w:tc>
          <w:tcPr>
            <w:tcW w:w="0" w:type="auto"/>
            <w:hideMark/>
          </w:tcPr>
          <w:p w14:paraId="59504E82"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-0.894</w:t>
            </w:r>
          </w:p>
        </w:tc>
        <w:tc>
          <w:tcPr>
            <w:tcW w:w="0" w:type="auto"/>
            <w:hideMark/>
          </w:tcPr>
          <w:p w14:paraId="78E0C570"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0.131</w:t>
            </w:r>
          </w:p>
        </w:tc>
        <w:tc>
          <w:tcPr>
            <w:tcW w:w="0" w:type="auto"/>
            <w:hideMark/>
          </w:tcPr>
          <w:p w14:paraId="62034F53"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-0.951</w:t>
            </w:r>
          </w:p>
        </w:tc>
        <w:tc>
          <w:tcPr>
            <w:tcW w:w="0" w:type="auto"/>
            <w:hideMark/>
          </w:tcPr>
          <w:p w14:paraId="340703E3"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-0.978</w:t>
            </w:r>
          </w:p>
        </w:tc>
        <w:tc>
          <w:tcPr>
            <w:tcW w:w="0" w:type="auto"/>
            <w:hideMark/>
          </w:tcPr>
          <w:p w14:paraId="0C2CE20D"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-0.909</w:t>
            </w:r>
          </w:p>
        </w:tc>
        <w:tc>
          <w:tcPr>
            <w:tcW w:w="0" w:type="auto"/>
            <w:hideMark/>
          </w:tcPr>
          <w:p w14:paraId="30E8C43F"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1.000</w:t>
            </w:r>
          </w:p>
        </w:tc>
        <w:tc>
          <w:tcPr>
            <w:tcW w:w="0" w:type="auto"/>
            <w:hideMark/>
          </w:tcPr>
          <w:p w14:paraId="6CBD6F37"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-0.859</w:t>
            </w:r>
          </w:p>
        </w:tc>
      </w:tr>
      <w:tr w:rsidR="001752C8" w:rsidRPr="001752C8" w14:paraId="661537EC" w14:textId="77777777" w:rsidTr="001752C8">
        <w:trPr>
          <w:trHeight w:val="255"/>
        </w:trPr>
        <w:tc>
          <w:tcPr>
            <w:tcW w:w="0" w:type="auto"/>
            <w:hideMark/>
          </w:tcPr>
          <w:p w14:paraId="2102BF9F"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bCs/>
                <w:szCs w:val="24"/>
              </w:rPr>
              <w:t>Fe</w:t>
            </w:r>
          </w:p>
        </w:tc>
        <w:tc>
          <w:tcPr>
            <w:tcW w:w="0" w:type="auto"/>
            <w:hideMark/>
          </w:tcPr>
          <w:p w14:paraId="017E0B23"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0.774</w:t>
            </w:r>
          </w:p>
        </w:tc>
        <w:tc>
          <w:tcPr>
            <w:tcW w:w="0" w:type="auto"/>
            <w:hideMark/>
          </w:tcPr>
          <w:p w14:paraId="5B7DDF0E"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-0.310</w:t>
            </w:r>
          </w:p>
        </w:tc>
        <w:tc>
          <w:tcPr>
            <w:tcW w:w="0" w:type="auto"/>
            <w:hideMark/>
          </w:tcPr>
          <w:p w14:paraId="06E315C6"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0.751</w:t>
            </w:r>
          </w:p>
        </w:tc>
        <w:tc>
          <w:tcPr>
            <w:tcW w:w="0" w:type="auto"/>
            <w:hideMark/>
          </w:tcPr>
          <w:p w14:paraId="50C70B45"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0.794</w:t>
            </w:r>
          </w:p>
        </w:tc>
        <w:tc>
          <w:tcPr>
            <w:tcW w:w="0" w:type="auto"/>
            <w:hideMark/>
          </w:tcPr>
          <w:p w14:paraId="7F0834B3"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0.690</w:t>
            </w:r>
          </w:p>
        </w:tc>
        <w:tc>
          <w:tcPr>
            <w:tcW w:w="0" w:type="auto"/>
            <w:hideMark/>
          </w:tcPr>
          <w:p w14:paraId="78DAA0AC"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-0.859</w:t>
            </w:r>
          </w:p>
        </w:tc>
        <w:tc>
          <w:tcPr>
            <w:tcW w:w="0" w:type="auto"/>
            <w:hideMark/>
          </w:tcPr>
          <w:p w14:paraId="7652EB2E" w14:textId="77777777" w:rsidR="001752C8" w:rsidRPr="001752C8" w:rsidRDefault="001752C8" w:rsidP="001752C8">
            <w:pPr>
              <w:jc w:val="both"/>
              <w:rPr>
                <w:rFonts w:ascii="Times New Roman" w:eastAsia="Times New Roman" w:hAnsi="Times New Roman" w:cs="Times New Roman"/>
                <w:szCs w:val="24"/>
              </w:rPr>
            </w:pPr>
            <w:r w:rsidRPr="001752C8">
              <w:rPr>
                <w:rFonts w:ascii="Times New Roman" w:eastAsia="Times New Roman" w:hAnsi="Times New Roman" w:cs="Times New Roman"/>
                <w:szCs w:val="24"/>
              </w:rPr>
              <w:t>1.000</w:t>
            </w:r>
          </w:p>
        </w:tc>
      </w:tr>
    </w:tbl>
    <w:p w14:paraId="09657DBD" w14:textId="77777777" w:rsidR="001752C8" w:rsidRDefault="001752C8" w:rsidP="001752C8">
      <w:pPr>
        <w:spacing w:after="120" w:line="276" w:lineRule="auto"/>
        <w:jc w:val="both"/>
        <w:rPr>
          <w:rFonts w:ascii="Times New Roman" w:hAnsi="Times New Roman" w:cs="Times New Roman"/>
        </w:rPr>
      </w:pPr>
    </w:p>
    <w:p w14:paraId="3D01A6E8" w14:textId="47BEFCCD" w:rsidR="00724899" w:rsidRDefault="00724899" w:rsidP="001752C8">
      <w:pPr>
        <w:spacing w:after="120" w:line="276" w:lineRule="auto"/>
        <w:jc w:val="both"/>
        <w:rPr>
          <w:rFonts w:ascii="Times New Roman" w:hAnsi="Times New Roman" w:cs="Times New Roman"/>
        </w:rPr>
      </w:pPr>
      <w:r>
        <w:rPr>
          <w:rFonts w:ascii="Times New Roman" w:hAnsi="Times New Roman" w:cs="Times New Roman"/>
        </w:rPr>
        <w:t xml:space="preserve">Table 4 presents the results of the correlation coefficients of physicochemical and heavy metal parameters in </w:t>
      </w:r>
      <w:proofErr w:type="spellStart"/>
      <w:r>
        <w:rPr>
          <w:rFonts w:ascii="Times New Roman" w:hAnsi="Times New Roman" w:cs="Times New Roman"/>
        </w:rPr>
        <w:t>Oguta</w:t>
      </w:r>
      <w:proofErr w:type="spellEnd"/>
      <w:r>
        <w:rPr>
          <w:rFonts w:ascii="Times New Roman" w:hAnsi="Times New Roman" w:cs="Times New Roman"/>
        </w:rPr>
        <w:t xml:space="preserve"> Lake sediment. The results revealed a strong positive relationship between pH and Lead (r = 0.878), Chromium (r = 0.899), Cadmium (r </w:t>
      </w:r>
      <w:r w:rsidR="00013D74">
        <w:rPr>
          <w:rFonts w:ascii="Times New Roman" w:hAnsi="Times New Roman" w:cs="Times New Roman"/>
        </w:rPr>
        <w:t>= 0.844), and Iron (r = 0.774), while a positive but weak association exists between pH and total petroleum hydrocarbon (r = 0.076), and a strong negative correlat</w:t>
      </w:r>
      <w:r w:rsidR="00581C56">
        <w:rPr>
          <w:rFonts w:ascii="Times New Roman" w:hAnsi="Times New Roman" w:cs="Times New Roman"/>
        </w:rPr>
        <w:t>ion with Nickel (</w:t>
      </w:r>
      <w:r w:rsidR="00013D74">
        <w:rPr>
          <w:rFonts w:ascii="Times New Roman" w:hAnsi="Times New Roman" w:cs="Times New Roman"/>
        </w:rPr>
        <w:t>r = -0.894). Furthermore, positive but weak relationship exist between TPH and the heavy metals (Pb: r = 0.162, Cr: r = 0.064, Cd: r = 0.268, Ni: r = 0.131), and</w:t>
      </w:r>
      <w:r w:rsidR="00531BD8">
        <w:rPr>
          <w:rFonts w:ascii="Times New Roman" w:hAnsi="Times New Roman" w:cs="Times New Roman"/>
        </w:rPr>
        <w:t xml:space="preserve"> weak negative association with Fe (r = -0.310). </w:t>
      </w:r>
    </w:p>
    <w:p w14:paraId="0562A502" w14:textId="110807CA" w:rsidR="00531BD8" w:rsidRPr="004E4CA6" w:rsidRDefault="00531BD8" w:rsidP="001752C8">
      <w:pPr>
        <w:spacing w:after="120" w:line="276" w:lineRule="auto"/>
        <w:jc w:val="both"/>
        <w:rPr>
          <w:rFonts w:ascii="Times New Roman" w:hAnsi="Times New Roman" w:cs="Times New Roman"/>
        </w:rPr>
      </w:pPr>
      <w:r>
        <w:rPr>
          <w:rFonts w:ascii="Times New Roman" w:hAnsi="Times New Roman" w:cs="Times New Roman"/>
        </w:rPr>
        <w:t>The results further showed that strong positive relationship exists between Pb and Cr (0.994), Cd (0.993), and Fe (0.751), and a strong negative relationship with Ni (-0.951)</w:t>
      </w:r>
      <w:r w:rsidR="00475E0F">
        <w:rPr>
          <w:rFonts w:ascii="Times New Roman" w:hAnsi="Times New Roman" w:cs="Times New Roman"/>
        </w:rPr>
        <w:t>. The results also indicated that Cr has a strong positive association with Cd (0.975) and Fe (0.794), and a negative with Ni (-0.978).</w:t>
      </w:r>
      <w:r w:rsidR="00581C56">
        <w:rPr>
          <w:rFonts w:ascii="Times New Roman" w:hAnsi="Times New Roman" w:cs="Times New Roman"/>
        </w:rPr>
        <w:t xml:space="preserve"> Cd also showed a strong negative association with Ni (-0.909) and positive with Fe (0.690), while Ni had a strong negative relationship with Fe (r = -0.859).</w:t>
      </w:r>
    </w:p>
    <w:p w14:paraId="69024DE5" w14:textId="77777777" w:rsidR="004E4CA6" w:rsidRPr="003360EB" w:rsidRDefault="004E4CA6" w:rsidP="003360EB">
      <w:pPr>
        <w:spacing w:after="120" w:line="276" w:lineRule="auto"/>
        <w:jc w:val="both"/>
        <w:rPr>
          <w:rFonts w:ascii="Times New Roman" w:hAnsi="Times New Roman" w:cs="Times New Roman"/>
        </w:rPr>
      </w:pPr>
    </w:p>
    <w:p w14:paraId="015AEDC9" w14:textId="77777777" w:rsidR="003360EB" w:rsidRDefault="003360EB" w:rsidP="00543478">
      <w:pPr>
        <w:spacing w:after="0" w:line="240" w:lineRule="auto"/>
        <w:jc w:val="center"/>
        <w:rPr>
          <w:rFonts w:ascii="Times New Roman" w:hAnsi="Times New Roman" w:cs="Times New Roman"/>
          <w:sz w:val="20"/>
        </w:rPr>
      </w:pPr>
      <w:r>
        <w:rPr>
          <w:noProof/>
        </w:rPr>
        <w:lastRenderedPageBreak/>
        <w:drawing>
          <wp:inline distT="0" distB="0" distL="0" distR="0" wp14:anchorId="6668F88A" wp14:editId="3CEA3D8E">
            <wp:extent cx="5946745" cy="33451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4657854"/>
                    <pic:cNvPicPr>
                      <a:picLocks noChangeAspect="1" noChangeArrowheads="1"/>
                    </pic:cNvPicPr>
                  </pic:nvPicPr>
                  <pic:blipFill rotWithShape="1">
                    <a:blip r:embed="rId11">
                      <a:extLst>
                        <a:ext uri="{28A0092B-C50C-407E-A947-70E740481C1C}">
                          <a14:useLocalDpi xmlns:a14="http://schemas.microsoft.com/office/drawing/2010/main" val="0"/>
                        </a:ext>
                      </a:extLst>
                    </a:blip>
                    <a:srcRect t="7139"/>
                    <a:stretch/>
                  </pic:blipFill>
                  <pic:spPr bwMode="auto">
                    <a:xfrm>
                      <a:off x="0" y="0"/>
                      <a:ext cx="5946745" cy="3345180"/>
                    </a:xfrm>
                    <a:prstGeom prst="rect">
                      <a:avLst/>
                    </a:prstGeom>
                    <a:noFill/>
                    <a:ln>
                      <a:noFill/>
                    </a:ln>
                    <a:extLst>
                      <a:ext uri="{53640926-AAD7-44D8-BBD7-CCE9431645EC}">
                        <a14:shadowObscured xmlns:a14="http://schemas.microsoft.com/office/drawing/2010/main"/>
                      </a:ext>
                    </a:extLst>
                  </pic:spPr>
                </pic:pic>
              </a:graphicData>
            </a:graphic>
          </wp:inline>
        </w:drawing>
      </w:r>
    </w:p>
    <w:p w14:paraId="1860DFF6" w14:textId="16A5E22C" w:rsidR="003360EB" w:rsidRDefault="00724899" w:rsidP="00543478">
      <w:pPr>
        <w:spacing w:after="0" w:line="240" w:lineRule="auto"/>
        <w:jc w:val="center"/>
        <w:rPr>
          <w:rFonts w:ascii="Times New Roman" w:hAnsi="Times New Roman" w:cs="Times New Roman"/>
          <w:b/>
          <w:sz w:val="24"/>
        </w:rPr>
      </w:pPr>
      <w:r>
        <w:rPr>
          <w:rFonts w:ascii="Times New Roman" w:hAnsi="Times New Roman" w:cs="Times New Roman"/>
          <w:b/>
        </w:rPr>
        <w:t>Fig. 6</w:t>
      </w:r>
      <w:r w:rsidR="003360EB" w:rsidRPr="00AC060C">
        <w:rPr>
          <w:rFonts w:ascii="Times New Roman" w:hAnsi="Times New Roman" w:cs="Times New Roman"/>
          <w:b/>
        </w:rPr>
        <w:t>. Seasonal Fluctuations of TPH and Heavy Metals in Bed Sediment</w:t>
      </w:r>
    </w:p>
    <w:p w14:paraId="577C8CBA" w14:textId="77777777" w:rsidR="003360EB" w:rsidRPr="003360EB" w:rsidRDefault="003360EB" w:rsidP="003360EB">
      <w:pPr>
        <w:spacing w:after="0" w:line="240" w:lineRule="auto"/>
        <w:jc w:val="both"/>
        <w:rPr>
          <w:rFonts w:ascii="Times New Roman" w:hAnsi="Times New Roman" w:cs="Times New Roman"/>
          <w:b/>
          <w:sz w:val="24"/>
        </w:rPr>
      </w:pPr>
    </w:p>
    <w:p w14:paraId="602F8EED" w14:textId="1935DE14" w:rsidR="003360EB" w:rsidRPr="00AC060C" w:rsidRDefault="001752C8" w:rsidP="003360EB">
      <w:pPr>
        <w:spacing w:after="120" w:line="240" w:lineRule="auto"/>
        <w:jc w:val="both"/>
        <w:rPr>
          <w:rFonts w:ascii="Times New Roman" w:hAnsi="Times New Roman" w:cs="Times New Roman"/>
          <w:b/>
        </w:rPr>
      </w:pPr>
      <w:r>
        <w:rPr>
          <w:rFonts w:ascii="Times New Roman" w:hAnsi="Times New Roman" w:cs="Times New Roman"/>
          <w:b/>
        </w:rPr>
        <w:t>Table 5</w:t>
      </w:r>
      <w:r w:rsidR="003360EB">
        <w:rPr>
          <w:rFonts w:ascii="Times New Roman" w:hAnsi="Times New Roman" w:cs="Times New Roman"/>
          <w:b/>
        </w:rPr>
        <w:t>.</w:t>
      </w:r>
      <w:r w:rsidR="003360EB" w:rsidRPr="00AC060C">
        <w:rPr>
          <w:rFonts w:ascii="Times New Roman" w:hAnsi="Times New Roman" w:cs="Times New Roman"/>
          <w:b/>
        </w:rPr>
        <w:t xml:space="preserve"> Seasonal Fluctuations of TPM and HM in Water in </w:t>
      </w:r>
      <w:proofErr w:type="spellStart"/>
      <w:r w:rsidR="003360EB" w:rsidRPr="00AC060C">
        <w:rPr>
          <w:rFonts w:ascii="Times New Roman" w:hAnsi="Times New Roman" w:cs="Times New Roman"/>
          <w:b/>
        </w:rPr>
        <w:t>Oguta</w:t>
      </w:r>
      <w:proofErr w:type="spellEnd"/>
      <w:r w:rsidR="003360EB" w:rsidRPr="00AC060C">
        <w:rPr>
          <w:rFonts w:ascii="Times New Roman" w:hAnsi="Times New Roman" w:cs="Times New Roman"/>
          <w:b/>
        </w:rPr>
        <w:t xml:space="preserve"> and </w:t>
      </w:r>
      <w:proofErr w:type="spellStart"/>
      <w:r w:rsidR="003360EB" w:rsidRPr="00AC060C">
        <w:rPr>
          <w:rFonts w:ascii="Times New Roman" w:hAnsi="Times New Roman" w:cs="Times New Roman"/>
          <w:b/>
        </w:rPr>
        <w:t>Abadaba</w:t>
      </w:r>
      <w:proofErr w:type="spellEnd"/>
      <w:r w:rsidR="003360EB" w:rsidRPr="00AC060C">
        <w:rPr>
          <w:rFonts w:ascii="Times New Roman" w:hAnsi="Times New Roman" w:cs="Times New Roman"/>
          <w:b/>
        </w:rPr>
        <w:t xml:space="preserve"> Lake</w:t>
      </w:r>
    </w:p>
    <w:tbl>
      <w:tblPr>
        <w:tblStyle w:val="TableGrid"/>
        <w:tblW w:w="95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796"/>
        <w:gridCol w:w="736"/>
        <w:gridCol w:w="736"/>
        <w:gridCol w:w="736"/>
        <w:gridCol w:w="736"/>
        <w:gridCol w:w="736"/>
        <w:gridCol w:w="736"/>
        <w:gridCol w:w="736"/>
        <w:gridCol w:w="736"/>
        <w:gridCol w:w="736"/>
        <w:gridCol w:w="736"/>
        <w:gridCol w:w="736"/>
      </w:tblGrid>
      <w:tr w:rsidR="003360EB" w14:paraId="1E43337E" w14:textId="77777777" w:rsidTr="005A5B2E">
        <w:trPr>
          <w:trHeight w:val="253"/>
        </w:trPr>
        <w:tc>
          <w:tcPr>
            <w:tcW w:w="680" w:type="dxa"/>
            <w:tcBorders>
              <w:top w:val="single" w:sz="4" w:space="0" w:color="auto"/>
              <w:left w:val="nil"/>
              <w:bottom w:val="single" w:sz="4" w:space="0" w:color="auto"/>
              <w:right w:val="nil"/>
            </w:tcBorders>
          </w:tcPr>
          <w:p w14:paraId="1B8B0A0B" w14:textId="77777777" w:rsidR="003360EB" w:rsidRDefault="003360EB" w:rsidP="005A5B2E">
            <w:pPr>
              <w:jc w:val="center"/>
              <w:rPr>
                <w:rFonts w:ascii="Times New Roman" w:hAnsi="Times New Roman" w:cs="Times New Roman"/>
                <w:sz w:val="20"/>
              </w:rPr>
            </w:pPr>
          </w:p>
        </w:tc>
        <w:tc>
          <w:tcPr>
            <w:tcW w:w="796" w:type="dxa"/>
            <w:tcBorders>
              <w:top w:val="single" w:sz="4" w:space="0" w:color="auto"/>
              <w:left w:val="nil"/>
              <w:bottom w:val="single" w:sz="4" w:space="0" w:color="auto"/>
              <w:right w:val="nil"/>
            </w:tcBorders>
          </w:tcPr>
          <w:p w14:paraId="400D09B5" w14:textId="77777777" w:rsidR="003360EB" w:rsidRDefault="003360EB" w:rsidP="005A5B2E">
            <w:pPr>
              <w:jc w:val="center"/>
              <w:rPr>
                <w:rFonts w:ascii="Times New Roman" w:hAnsi="Times New Roman" w:cs="Times New Roman"/>
                <w:sz w:val="16"/>
                <w:szCs w:val="16"/>
              </w:rPr>
            </w:pPr>
          </w:p>
        </w:tc>
        <w:tc>
          <w:tcPr>
            <w:tcW w:w="4416" w:type="dxa"/>
            <w:gridSpan w:val="6"/>
            <w:tcBorders>
              <w:top w:val="single" w:sz="4" w:space="0" w:color="auto"/>
              <w:left w:val="nil"/>
              <w:bottom w:val="single" w:sz="4" w:space="0" w:color="auto"/>
              <w:right w:val="nil"/>
            </w:tcBorders>
            <w:hideMark/>
          </w:tcPr>
          <w:p w14:paraId="4F3A4A0E" w14:textId="77777777" w:rsidR="003360EB" w:rsidRDefault="003360EB" w:rsidP="005A5B2E">
            <w:pPr>
              <w:jc w:val="center"/>
              <w:rPr>
                <w:rFonts w:ascii="Times New Roman" w:hAnsi="Times New Roman" w:cs="Times New Roman"/>
                <w:b/>
                <w:szCs w:val="16"/>
              </w:rPr>
            </w:pPr>
            <w:r>
              <w:rPr>
                <w:rFonts w:ascii="Times New Roman" w:hAnsi="Times New Roman" w:cs="Times New Roman"/>
                <w:b/>
                <w:szCs w:val="16"/>
              </w:rPr>
              <w:t>Wet Season</w:t>
            </w:r>
          </w:p>
        </w:tc>
        <w:tc>
          <w:tcPr>
            <w:tcW w:w="3680" w:type="dxa"/>
            <w:gridSpan w:val="5"/>
            <w:tcBorders>
              <w:top w:val="single" w:sz="4" w:space="0" w:color="auto"/>
              <w:left w:val="nil"/>
              <w:bottom w:val="single" w:sz="4" w:space="0" w:color="auto"/>
              <w:right w:val="nil"/>
            </w:tcBorders>
            <w:hideMark/>
          </w:tcPr>
          <w:p w14:paraId="0A37EB1B" w14:textId="77777777" w:rsidR="003360EB" w:rsidRDefault="003360EB" w:rsidP="005A5B2E">
            <w:pPr>
              <w:jc w:val="center"/>
              <w:rPr>
                <w:rFonts w:ascii="Times New Roman" w:hAnsi="Times New Roman" w:cs="Times New Roman"/>
                <w:b/>
                <w:szCs w:val="16"/>
              </w:rPr>
            </w:pPr>
            <w:r>
              <w:rPr>
                <w:rFonts w:ascii="Times New Roman" w:hAnsi="Times New Roman" w:cs="Times New Roman"/>
                <w:b/>
                <w:szCs w:val="16"/>
              </w:rPr>
              <w:t>Dry Season</w:t>
            </w:r>
          </w:p>
        </w:tc>
      </w:tr>
      <w:tr w:rsidR="003360EB" w14:paraId="2E49EB34" w14:textId="77777777" w:rsidTr="005A5B2E">
        <w:trPr>
          <w:trHeight w:val="253"/>
        </w:trPr>
        <w:tc>
          <w:tcPr>
            <w:tcW w:w="680" w:type="dxa"/>
            <w:tcBorders>
              <w:top w:val="single" w:sz="4" w:space="0" w:color="auto"/>
              <w:left w:val="nil"/>
              <w:bottom w:val="single" w:sz="4" w:space="0" w:color="auto"/>
              <w:right w:val="nil"/>
            </w:tcBorders>
          </w:tcPr>
          <w:p w14:paraId="131B2398" w14:textId="77777777" w:rsidR="003360EB" w:rsidRDefault="003360EB" w:rsidP="005A5B2E">
            <w:pPr>
              <w:jc w:val="center"/>
              <w:rPr>
                <w:rFonts w:ascii="Times New Roman" w:hAnsi="Times New Roman" w:cs="Times New Roman"/>
                <w:sz w:val="20"/>
              </w:rPr>
            </w:pPr>
          </w:p>
        </w:tc>
        <w:tc>
          <w:tcPr>
            <w:tcW w:w="796" w:type="dxa"/>
            <w:tcBorders>
              <w:top w:val="single" w:sz="4" w:space="0" w:color="auto"/>
              <w:left w:val="nil"/>
              <w:bottom w:val="single" w:sz="4" w:space="0" w:color="auto"/>
              <w:right w:val="nil"/>
            </w:tcBorders>
          </w:tcPr>
          <w:p w14:paraId="13314840" w14:textId="77777777" w:rsidR="003360EB" w:rsidRDefault="003360EB" w:rsidP="005A5B2E">
            <w:pPr>
              <w:jc w:val="center"/>
              <w:rPr>
                <w:rFonts w:ascii="Times New Roman" w:hAnsi="Times New Roman" w:cs="Times New Roman"/>
                <w:sz w:val="16"/>
                <w:szCs w:val="16"/>
              </w:rPr>
            </w:pPr>
          </w:p>
        </w:tc>
        <w:tc>
          <w:tcPr>
            <w:tcW w:w="736" w:type="dxa"/>
            <w:tcBorders>
              <w:top w:val="single" w:sz="4" w:space="0" w:color="auto"/>
              <w:left w:val="nil"/>
              <w:bottom w:val="single" w:sz="4" w:space="0" w:color="auto"/>
              <w:right w:val="nil"/>
            </w:tcBorders>
            <w:hideMark/>
          </w:tcPr>
          <w:p w14:paraId="64AD846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Apr</w:t>
            </w:r>
          </w:p>
        </w:tc>
        <w:tc>
          <w:tcPr>
            <w:tcW w:w="736" w:type="dxa"/>
            <w:tcBorders>
              <w:top w:val="single" w:sz="4" w:space="0" w:color="auto"/>
              <w:left w:val="nil"/>
              <w:bottom w:val="single" w:sz="4" w:space="0" w:color="auto"/>
              <w:right w:val="nil"/>
            </w:tcBorders>
            <w:hideMark/>
          </w:tcPr>
          <w:p w14:paraId="6FBD7CB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May</w:t>
            </w:r>
          </w:p>
        </w:tc>
        <w:tc>
          <w:tcPr>
            <w:tcW w:w="736" w:type="dxa"/>
            <w:tcBorders>
              <w:top w:val="single" w:sz="4" w:space="0" w:color="auto"/>
              <w:left w:val="nil"/>
              <w:bottom w:val="single" w:sz="4" w:space="0" w:color="auto"/>
              <w:right w:val="nil"/>
            </w:tcBorders>
            <w:hideMark/>
          </w:tcPr>
          <w:p w14:paraId="5366911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Jun</w:t>
            </w:r>
          </w:p>
        </w:tc>
        <w:tc>
          <w:tcPr>
            <w:tcW w:w="736" w:type="dxa"/>
            <w:tcBorders>
              <w:top w:val="single" w:sz="4" w:space="0" w:color="auto"/>
              <w:left w:val="nil"/>
              <w:bottom w:val="single" w:sz="4" w:space="0" w:color="auto"/>
              <w:right w:val="nil"/>
            </w:tcBorders>
            <w:hideMark/>
          </w:tcPr>
          <w:p w14:paraId="20D9B92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Jul</w:t>
            </w:r>
          </w:p>
        </w:tc>
        <w:tc>
          <w:tcPr>
            <w:tcW w:w="736" w:type="dxa"/>
            <w:tcBorders>
              <w:top w:val="single" w:sz="4" w:space="0" w:color="auto"/>
              <w:left w:val="nil"/>
              <w:bottom w:val="single" w:sz="4" w:space="0" w:color="auto"/>
              <w:right w:val="nil"/>
            </w:tcBorders>
            <w:hideMark/>
          </w:tcPr>
          <w:p w14:paraId="5BA1398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Aug</w:t>
            </w:r>
          </w:p>
        </w:tc>
        <w:tc>
          <w:tcPr>
            <w:tcW w:w="736" w:type="dxa"/>
            <w:tcBorders>
              <w:top w:val="single" w:sz="4" w:space="0" w:color="auto"/>
              <w:left w:val="nil"/>
              <w:bottom w:val="single" w:sz="4" w:space="0" w:color="auto"/>
              <w:right w:val="nil"/>
            </w:tcBorders>
            <w:hideMark/>
          </w:tcPr>
          <w:p w14:paraId="5327DB0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Sept</w:t>
            </w:r>
          </w:p>
        </w:tc>
        <w:tc>
          <w:tcPr>
            <w:tcW w:w="736" w:type="dxa"/>
            <w:tcBorders>
              <w:top w:val="single" w:sz="4" w:space="0" w:color="auto"/>
              <w:left w:val="nil"/>
              <w:bottom w:val="single" w:sz="4" w:space="0" w:color="auto"/>
              <w:right w:val="nil"/>
            </w:tcBorders>
            <w:hideMark/>
          </w:tcPr>
          <w:p w14:paraId="3B09D11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Oct</w:t>
            </w:r>
          </w:p>
        </w:tc>
        <w:tc>
          <w:tcPr>
            <w:tcW w:w="736" w:type="dxa"/>
            <w:tcBorders>
              <w:top w:val="single" w:sz="4" w:space="0" w:color="auto"/>
              <w:left w:val="nil"/>
              <w:bottom w:val="single" w:sz="4" w:space="0" w:color="auto"/>
              <w:right w:val="nil"/>
            </w:tcBorders>
            <w:hideMark/>
          </w:tcPr>
          <w:p w14:paraId="02A63DE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Nov</w:t>
            </w:r>
          </w:p>
        </w:tc>
        <w:tc>
          <w:tcPr>
            <w:tcW w:w="736" w:type="dxa"/>
            <w:tcBorders>
              <w:top w:val="single" w:sz="4" w:space="0" w:color="auto"/>
              <w:left w:val="nil"/>
              <w:bottom w:val="single" w:sz="4" w:space="0" w:color="auto"/>
              <w:right w:val="nil"/>
            </w:tcBorders>
            <w:hideMark/>
          </w:tcPr>
          <w:p w14:paraId="3EA0F69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Dec</w:t>
            </w:r>
          </w:p>
        </w:tc>
        <w:tc>
          <w:tcPr>
            <w:tcW w:w="736" w:type="dxa"/>
            <w:tcBorders>
              <w:top w:val="single" w:sz="4" w:space="0" w:color="auto"/>
              <w:left w:val="nil"/>
              <w:bottom w:val="single" w:sz="4" w:space="0" w:color="auto"/>
              <w:right w:val="nil"/>
            </w:tcBorders>
            <w:hideMark/>
          </w:tcPr>
          <w:p w14:paraId="402109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Jan</w:t>
            </w:r>
          </w:p>
        </w:tc>
        <w:tc>
          <w:tcPr>
            <w:tcW w:w="736" w:type="dxa"/>
            <w:tcBorders>
              <w:top w:val="single" w:sz="4" w:space="0" w:color="auto"/>
              <w:left w:val="nil"/>
              <w:bottom w:val="single" w:sz="4" w:space="0" w:color="auto"/>
              <w:right w:val="nil"/>
            </w:tcBorders>
            <w:hideMark/>
          </w:tcPr>
          <w:p w14:paraId="4E83B88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Feb</w:t>
            </w:r>
          </w:p>
        </w:tc>
      </w:tr>
      <w:tr w:rsidR="003360EB" w14:paraId="7E2393E7" w14:textId="77777777" w:rsidTr="005A5B2E">
        <w:trPr>
          <w:trHeight w:val="253"/>
        </w:trPr>
        <w:tc>
          <w:tcPr>
            <w:tcW w:w="680" w:type="dxa"/>
            <w:tcBorders>
              <w:top w:val="single" w:sz="4" w:space="0" w:color="auto"/>
              <w:left w:val="nil"/>
              <w:bottom w:val="nil"/>
              <w:right w:val="nil"/>
            </w:tcBorders>
            <w:hideMark/>
          </w:tcPr>
          <w:p w14:paraId="64D10886"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pH</w:t>
            </w:r>
          </w:p>
        </w:tc>
        <w:tc>
          <w:tcPr>
            <w:tcW w:w="796" w:type="dxa"/>
            <w:tcBorders>
              <w:top w:val="single" w:sz="4" w:space="0" w:color="auto"/>
              <w:left w:val="nil"/>
              <w:bottom w:val="nil"/>
              <w:right w:val="nil"/>
            </w:tcBorders>
            <w:hideMark/>
          </w:tcPr>
          <w:p w14:paraId="4240E654"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single" w:sz="4" w:space="0" w:color="auto"/>
              <w:left w:val="nil"/>
              <w:bottom w:val="nil"/>
              <w:right w:val="nil"/>
            </w:tcBorders>
            <w:hideMark/>
          </w:tcPr>
          <w:p w14:paraId="4ED102B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7.49</w:t>
            </w:r>
          </w:p>
        </w:tc>
        <w:tc>
          <w:tcPr>
            <w:tcW w:w="736" w:type="dxa"/>
            <w:tcBorders>
              <w:top w:val="single" w:sz="4" w:space="0" w:color="auto"/>
              <w:left w:val="nil"/>
              <w:bottom w:val="nil"/>
              <w:right w:val="nil"/>
            </w:tcBorders>
            <w:hideMark/>
          </w:tcPr>
          <w:p w14:paraId="4361733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7.38</w:t>
            </w:r>
          </w:p>
        </w:tc>
        <w:tc>
          <w:tcPr>
            <w:tcW w:w="736" w:type="dxa"/>
            <w:tcBorders>
              <w:top w:val="single" w:sz="4" w:space="0" w:color="auto"/>
              <w:left w:val="nil"/>
              <w:bottom w:val="nil"/>
              <w:right w:val="nil"/>
            </w:tcBorders>
            <w:hideMark/>
          </w:tcPr>
          <w:p w14:paraId="0C8E6EF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7.43</w:t>
            </w:r>
          </w:p>
        </w:tc>
        <w:tc>
          <w:tcPr>
            <w:tcW w:w="736" w:type="dxa"/>
            <w:tcBorders>
              <w:top w:val="single" w:sz="4" w:space="0" w:color="auto"/>
              <w:left w:val="nil"/>
              <w:bottom w:val="nil"/>
              <w:right w:val="nil"/>
            </w:tcBorders>
            <w:hideMark/>
          </w:tcPr>
          <w:p w14:paraId="4F44772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7.42</w:t>
            </w:r>
          </w:p>
        </w:tc>
        <w:tc>
          <w:tcPr>
            <w:tcW w:w="736" w:type="dxa"/>
            <w:tcBorders>
              <w:top w:val="single" w:sz="4" w:space="0" w:color="auto"/>
              <w:left w:val="nil"/>
              <w:bottom w:val="nil"/>
              <w:right w:val="nil"/>
            </w:tcBorders>
            <w:hideMark/>
          </w:tcPr>
          <w:p w14:paraId="109B5F6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7.26</w:t>
            </w:r>
          </w:p>
        </w:tc>
        <w:tc>
          <w:tcPr>
            <w:tcW w:w="736" w:type="dxa"/>
            <w:tcBorders>
              <w:top w:val="single" w:sz="4" w:space="0" w:color="auto"/>
              <w:left w:val="nil"/>
              <w:bottom w:val="nil"/>
              <w:right w:val="nil"/>
            </w:tcBorders>
            <w:hideMark/>
          </w:tcPr>
          <w:p w14:paraId="33A76BD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7.47</w:t>
            </w:r>
          </w:p>
        </w:tc>
        <w:tc>
          <w:tcPr>
            <w:tcW w:w="736" w:type="dxa"/>
            <w:tcBorders>
              <w:top w:val="single" w:sz="4" w:space="0" w:color="auto"/>
              <w:left w:val="nil"/>
              <w:bottom w:val="nil"/>
              <w:right w:val="nil"/>
            </w:tcBorders>
            <w:hideMark/>
          </w:tcPr>
          <w:p w14:paraId="38E0581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7.44</w:t>
            </w:r>
          </w:p>
        </w:tc>
        <w:tc>
          <w:tcPr>
            <w:tcW w:w="736" w:type="dxa"/>
            <w:tcBorders>
              <w:top w:val="single" w:sz="4" w:space="0" w:color="auto"/>
              <w:left w:val="nil"/>
              <w:bottom w:val="nil"/>
              <w:right w:val="nil"/>
            </w:tcBorders>
            <w:hideMark/>
          </w:tcPr>
          <w:p w14:paraId="11A04D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7.47</w:t>
            </w:r>
          </w:p>
        </w:tc>
        <w:tc>
          <w:tcPr>
            <w:tcW w:w="736" w:type="dxa"/>
            <w:tcBorders>
              <w:top w:val="single" w:sz="4" w:space="0" w:color="auto"/>
              <w:left w:val="nil"/>
              <w:bottom w:val="nil"/>
              <w:right w:val="nil"/>
            </w:tcBorders>
            <w:hideMark/>
          </w:tcPr>
          <w:p w14:paraId="4DC693E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7.43</w:t>
            </w:r>
          </w:p>
        </w:tc>
        <w:tc>
          <w:tcPr>
            <w:tcW w:w="736" w:type="dxa"/>
            <w:tcBorders>
              <w:top w:val="single" w:sz="4" w:space="0" w:color="auto"/>
              <w:left w:val="nil"/>
              <w:bottom w:val="nil"/>
              <w:right w:val="nil"/>
            </w:tcBorders>
            <w:hideMark/>
          </w:tcPr>
          <w:p w14:paraId="5625E2A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7.43</w:t>
            </w:r>
          </w:p>
        </w:tc>
        <w:tc>
          <w:tcPr>
            <w:tcW w:w="736" w:type="dxa"/>
            <w:tcBorders>
              <w:top w:val="single" w:sz="4" w:space="0" w:color="auto"/>
              <w:left w:val="nil"/>
              <w:bottom w:val="nil"/>
              <w:right w:val="nil"/>
            </w:tcBorders>
            <w:hideMark/>
          </w:tcPr>
          <w:p w14:paraId="067629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7.43</w:t>
            </w:r>
          </w:p>
        </w:tc>
      </w:tr>
      <w:tr w:rsidR="003360EB" w14:paraId="464C3DE9" w14:textId="77777777" w:rsidTr="005A5B2E">
        <w:trPr>
          <w:trHeight w:val="253"/>
        </w:trPr>
        <w:tc>
          <w:tcPr>
            <w:tcW w:w="680" w:type="dxa"/>
            <w:tcBorders>
              <w:top w:val="nil"/>
              <w:left w:val="nil"/>
              <w:bottom w:val="nil"/>
              <w:right w:val="nil"/>
            </w:tcBorders>
          </w:tcPr>
          <w:p w14:paraId="35EDF4C9"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04D4A435"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6CAC28E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7.15</w:t>
            </w:r>
          </w:p>
        </w:tc>
        <w:tc>
          <w:tcPr>
            <w:tcW w:w="736" w:type="dxa"/>
            <w:tcBorders>
              <w:top w:val="nil"/>
              <w:left w:val="nil"/>
              <w:bottom w:val="nil"/>
              <w:right w:val="nil"/>
            </w:tcBorders>
            <w:hideMark/>
          </w:tcPr>
          <w:p w14:paraId="23AAAAE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7.17</w:t>
            </w:r>
          </w:p>
        </w:tc>
        <w:tc>
          <w:tcPr>
            <w:tcW w:w="736" w:type="dxa"/>
            <w:tcBorders>
              <w:top w:val="nil"/>
              <w:left w:val="nil"/>
              <w:bottom w:val="nil"/>
              <w:right w:val="nil"/>
            </w:tcBorders>
            <w:hideMark/>
          </w:tcPr>
          <w:p w14:paraId="656ADF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7.13</w:t>
            </w:r>
          </w:p>
        </w:tc>
        <w:tc>
          <w:tcPr>
            <w:tcW w:w="736" w:type="dxa"/>
            <w:tcBorders>
              <w:top w:val="nil"/>
              <w:left w:val="nil"/>
              <w:bottom w:val="nil"/>
              <w:right w:val="nil"/>
            </w:tcBorders>
            <w:hideMark/>
          </w:tcPr>
          <w:p w14:paraId="501A345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7.12</w:t>
            </w:r>
          </w:p>
        </w:tc>
        <w:tc>
          <w:tcPr>
            <w:tcW w:w="736" w:type="dxa"/>
            <w:tcBorders>
              <w:top w:val="nil"/>
              <w:left w:val="nil"/>
              <w:bottom w:val="nil"/>
              <w:right w:val="nil"/>
            </w:tcBorders>
            <w:hideMark/>
          </w:tcPr>
          <w:p w14:paraId="1856C36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7.12</w:t>
            </w:r>
          </w:p>
        </w:tc>
        <w:tc>
          <w:tcPr>
            <w:tcW w:w="736" w:type="dxa"/>
            <w:tcBorders>
              <w:top w:val="nil"/>
              <w:left w:val="nil"/>
              <w:bottom w:val="nil"/>
              <w:right w:val="nil"/>
            </w:tcBorders>
            <w:hideMark/>
          </w:tcPr>
          <w:p w14:paraId="5392F91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7.11</w:t>
            </w:r>
          </w:p>
        </w:tc>
        <w:tc>
          <w:tcPr>
            <w:tcW w:w="736" w:type="dxa"/>
            <w:tcBorders>
              <w:top w:val="nil"/>
              <w:left w:val="nil"/>
              <w:bottom w:val="nil"/>
              <w:right w:val="nil"/>
            </w:tcBorders>
            <w:hideMark/>
          </w:tcPr>
          <w:p w14:paraId="4869F94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7.11</w:t>
            </w:r>
          </w:p>
        </w:tc>
        <w:tc>
          <w:tcPr>
            <w:tcW w:w="736" w:type="dxa"/>
            <w:tcBorders>
              <w:top w:val="nil"/>
              <w:left w:val="nil"/>
              <w:bottom w:val="nil"/>
              <w:right w:val="nil"/>
            </w:tcBorders>
            <w:hideMark/>
          </w:tcPr>
          <w:p w14:paraId="248D45E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7.11</w:t>
            </w:r>
          </w:p>
        </w:tc>
        <w:tc>
          <w:tcPr>
            <w:tcW w:w="736" w:type="dxa"/>
            <w:tcBorders>
              <w:top w:val="nil"/>
              <w:left w:val="nil"/>
              <w:bottom w:val="nil"/>
              <w:right w:val="nil"/>
            </w:tcBorders>
            <w:hideMark/>
          </w:tcPr>
          <w:p w14:paraId="5ABE92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7.29</w:t>
            </w:r>
          </w:p>
        </w:tc>
        <w:tc>
          <w:tcPr>
            <w:tcW w:w="736" w:type="dxa"/>
            <w:tcBorders>
              <w:top w:val="nil"/>
              <w:left w:val="nil"/>
              <w:bottom w:val="nil"/>
              <w:right w:val="nil"/>
            </w:tcBorders>
            <w:hideMark/>
          </w:tcPr>
          <w:p w14:paraId="5C14349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7.30</w:t>
            </w:r>
          </w:p>
        </w:tc>
        <w:tc>
          <w:tcPr>
            <w:tcW w:w="736" w:type="dxa"/>
            <w:tcBorders>
              <w:top w:val="nil"/>
              <w:left w:val="nil"/>
              <w:bottom w:val="nil"/>
              <w:right w:val="nil"/>
            </w:tcBorders>
            <w:hideMark/>
          </w:tcPr>
          <w:p w14:paraId="0E329A0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7.50</w:t>
            </w:r>
          </w:p>
        </w:tc>
      </w:tr>
      <w:tr w:rsidR="003360EB" w14:paraId="24F65B7C" w14:textId="77777777" w:rsidTr="005A5B2E">
        <w:trPr>
          <w:trHeight w:val="253"/>
        </w:trPr>
        <w:tc>
          <w:tcPr>
            <w:tcW w:w="680" w:type="dxa"/>
            <w:tcBorders>
              <w:top w:val="nil"/>
              <w:left w:val="nil"/>
              <w:bottom w:val="nil"/>
              <w:right w:val="nil"/>
            </w:tcBorders>
            <w:hideMark/>
          </w:tcPr>
          <w:p w14:paraId="75EFEA09"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TPH</w:t>
            </w:r>
          </w:p>
        </w:tc>
        <w:tc>
          <w:tcPr>
            <w:tcW w:w="796" w:type="dxa"/>
            <w:tcBorders>
              <w:top w:val="nil"/>
              <w:left w:val="nil"/>
              <w:bottom w:val="nil"/>
              <w:right w:val="nil"/>
            </w:tcBorders>
            <w:hideMark/>
          </w:tcPr>
          <w:p w14:paraId="0FF245AC"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5C67884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0.00073</w:t>
            </w:r>
          </w:p>
        </w:tc>
        <w:tc>
          <w:tcPr>
            <w:tcW w:w="736" w:type="dxa"/>
            <w:tcBorders>
              <w:top w:val="nil"/>
              <w:left w:val="nil"/>
              <w:bottom w:val="nil"/>
              <w:right w:val="nil"/>
            </w:tcBorders>
            <w:hideMark/>
          </w:tcPr>
          <w:p w14:paraId="0AE355B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w:t>
            </w:r>
          </w:p>
        </w:tc>
        <w:tc>
          <w:tcPr>
            <w:tcW w:w="736" w:type="dxa"/>
            <w:tcBorders>
              <w:top w:val="nil"/>
              <w:left w:val="nil"/>
              <w:bottom w:val="nil"/>
              <w:right w:val="nil"/>
            </w:tcBorders>
            <w:hideMark/>
          </w:tcPr>
          <w:p w14:paraId="4E5B61F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0.00077</w:t>
            </w:r>
          </w:p>
        </w:tc>
        <w:tc>
          <w:tcPr>
            <w:tcW w:w="736" w:type="dxa"/>
            <w:tcBorders>
              <w:top w:val="nil"/>
              <w:left w:val="nil"/>
              <w:bottom w:val="nil"/>
              <w:right w:val="nil"/>
            </w:tcBorders>
            <w:hideMark/>
          </w:tcPr>
          <w:p w14:paraId="22C9DB1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w:t>
            </w:r>
          </w:p>
        </w:tc>
        <w:tc>
          <w:tcPr>
            <w:tcW w:w="736" w:type="dxa"/>
            <w:tcBorders>
              <w:top w:val="nil"/>
              <w:left w:val="nil"/>
              <w:bottom w:val="nil"/>
              <w:right w:val="nil"/>
            </w:tcBorders>
            <w:hideMark/>
          </w:tcPr>
          <w:p w14:paraId="34E7724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0.00083</w:t>
            </w:r>
          </w:p>
        </w:tc>
        <w:tc>
          <w:tcPr>
            <w:tcW w:w="736" w:type="dxa"/>
            <w:tcBorders>
              <w:top w:val="nil"/>
              <w:left w:val="nil"/>
              <w:bottom w:val="nil"/>
              <w:right w:val="nil"/>
            </w:tcBorders>
            <w:hideMark/>
          </w:tcPr>
          <w:p w14:paraId="2E16DA1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0.00317</w:t>
            </w:r>
          </w:p>
        </w:tc>
        <w:tc>
          <w:tcPr>
            <w:tcW w:w="736" w:type="dxa"/>
            <w:tcBorders>
              <w:top w:val="nil"/>
              <w:left w:val="nil"/>
              <w:bottom w:val="nil"/>
              <w:right w:val="nil"/>
            </w:tcBorders>
            <w:hideMark/>
          </w:tcPr>
          <w:p w14:paraId="3DBA74B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0.00083</w:t>
            </w:r>
          </w:p>
        </w:tc>
        <w:tc>
          <w:tcPr>
            <w:tcW w:w="736" w:type="dxa"/>
            <w:tcBorders>
              <w:top w:val="nil"/>
              <w:left w:val="nil"/>
              <w:bottom w:val="nil"/>
              <w:right w:val="nil"/>
            </w:tcBorders>
            <w:hideMark/>
          </w:tcPr>
          <w:p w14:paraId="351C2C5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w:t>
            </w:r>
          </w:p>
        </w:tc>
        <w:tc>
          <w:tcPr>
            <w:tcW w:w="736" w:type="dxa"/>
            <w:tcBorders>
              <w:top w:val="nil"/>
              <w:left w:val="nil"/>
              <w:bottom w:val="nil"/>
              <w:right w:val="nil"/>
            </w:tcBorders>
            <w:hideMark/>
          </w:tcPr>
          <w:p w14:paraId="14DE68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0.00063</w:t>
            </w:r>
          </w:p>
        </w:tc>
        <w:tc>
          <w:tcPr>
            <w:tcW w:w="736" w:type="dxa"/>
            <w:tcBorders>
              <w:top w:val="nil"/>
              <w:left w:val="nil"/>
              <w:bottom w:val="nil"/>
              <w:right w:val="nil"/>
            </w:tcBorders>
            <w:hideMark/>
          </w:tcPr>
          <w:p w14:paraId="33587DA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w:t>
            </w:r>
          </w:p>
        </w:tc>
        <w:tc>
          <w:tcPr>
            <w:tcW w:w="736" w:type="dxa"/>
            <w:tcBorders>
              <w:top w:val="nil"/>
              <w:left w:val="nil"/>
              <w:bottom w:val="nil"/>
              <w:right w:val="nil"/>
            </w:tcBorders>
            <w:hideMark/>
          </w:tcPr>
          <w:p w14:paraId="64DA478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0.00077</w:t>
            </w:r>
          </w:p>
        </w:tc>
      </w:tr>
      <w:tr w:rsidR="003360EB" w14:paraId="07667032" w14:textId="77777777" w:rsidTr="005A5B2E">
        <w:trPr>
          <w:trHeight w:val="253"/>
        </w:trPr>
        <w:tc>
          <w:tcPr>
            <w:tcW w:w="680" w:type="dxa"/>
            <w:tcBorders>
              <w:top w:val="nil"/>
              <w:left w:val="nil"/>
              <w:bottom w:val="nil"/>
              <w:right w:val="nil"/>
            </w:tcBorders>
          </w:tcPr>
          <w:p w14:paraId="1A20774B"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6A8D4A84"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497094B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7F06773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3617618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3A06347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1B1795B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72D686A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2AF9CA2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4BCE220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36" w:type="dxa"/>
            <w:tcBorders>
              <w:top w:val="nil"/>
              <w:left w:val="nil"/>
              <w:bottom w:val="nil"/>
              <w:right w:val="nil"/>
            </w:tcBorders>
            <w:hideMark/>
          </w:tcPr>
          <w:p w14:paraId="3DFD104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0.00037</w:t>
            </w:r>
          </w:p>
        </w:tc>
        <w:tc>
          <w:tcPr>
            <w:tcW w:w="736" w:type="dxa"/>
            <w:tcBorders>
              <w:top w:val="nil"/>
              <w:left w:val="nil"/>
              <w:bottom w:val="nil"/>
              <w:right w:val="nil"/>
            </w:tcBorders>
            <w:hideMark/>
          </w:tcPr>
          <w:p w14:paraId="30677A6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0CCF4A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w:t>
            </w:r>
          </w:p>
        </w:tc>
      </w:tr>
      <w:tr w:rsidR="003360EB" w14:paraId="24DD55EF" w14:textId="77777777" w:rsidTr="005A5B2E">
        <w:trPr>
          <w:trHeight w:val="253"/>
        </w:trPr>
        <w:tc>
          <w:tcPr>
            <w:tcW w:w="680" w:type="dxa"/>
            <w:tcBorders>
              <w:top w:val="nil"/>
              <w:left w:val="nil"/>
              <w:bottom w:val="nil"/>
              <w:right w:val="nil"/>
            </w:tcBorders>
            <w:hideMark/>
          </w:tcPr>
          <w:p w14:paraId="7FEADDAA"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Pb</w:t>
            </w:r>
          </w:p>
        </w:tc>
        <w:tc>
          <w:tcPr>
            <w:tcW w:w="796" w:type="dxa"/>
            <w:tcBorders>
              <w:top w:val="nil"/>
              <w:left w:val="nil"/>
              <w:bottom w:val="nil"/>
              <w:right w:val="nil"/>
            </w:tcBorders>
            <w:hideMark/>
          </w:tcPr>
          <w:p w14:paraId="7046C91A"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669DDE8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516E090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055C34C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0.00093</w:t>
            </w:r>
          </w:p>
        </w:tc>
        <w:tc>
          <w:tcPr>
            <w:tcW w:w="736" w:type="dxa"/>
            <w:tcBorders>
              <w:top w:val="nil"/>
              <w:left w:val="nil"/>
              <w:bottom w:val="nil"/>
              <w:right w:val="nil"/>
            </w:tcBorders>
            <w:hideMark/>
          </w:tcPr>
          <w:p w14:paraId="3D6229E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79EDB0A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2E9E993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w:t>
            </w:r>
          </w:p>
        </w:tc>
        <w:tc>
          <w:tcPr>
            <w:tcW w:w="736" w:type="dxa"/>
            <w:tcBorders>
              <w:top w:val="nil"/>
              <w:left w:val="nil"/>
              <w:bottom w:val="nil"/>
              <w:right w:val="nil"/>
            </w:tcBorders>
            <w:hideMark/>
          </w:tcPr>
          <w:p w14:paraId="15687C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0.00371</w:t>
            </w:r>
          </w:p>
        </w:tc>
        <w:tc>
          <w:tcPr>
            <w:tcW w:w="736" w:type="dxa"/>
            <w:tcBorders>
              <w:top w:val="nil"/>
              <w:left w:val="nil"/>
              <w:bottom w:val="nil"/>
              <w:right w:val="nil"/>
            </w:tcBorders>
            <w:hideMark/>
          </w:tcPr>
          <w:p w14:paraId="6479D98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0.00373</w:t>
            </w:r>
          </w:p>
        </w:tc>
        <w:tc>
          <w:tcPr>
            <w:tcW w:w="736" w:type="dxa"/>
            <w:tcBorders>
              <w:top w:val="nil"/>
              <w:left w:val="nil"/>
              <w:bottom w:val="nil"/>
              <w:right w:val="nil"/>
            </w:tcBorders>
            <w:hideMark/>
          </w:tcPr>
          <w:p w14:paraId="319A126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0.00093</w:t>
            </w:r>
          </w:p>
        </w:tc>
        <w:tc>
          <w:tcPr>
            <w:tcW w:w="736" w:type="dxa"/>
            <w:tcBorders>
              <w:top w:val="nil"/>
              <w:left w:val="nil"/>
              <w:bottom w:val="nil"/>
              <w:right w:val="nil"/>
            </w:tcBorders>
            <w:hideMark/>
          </w:tcPr>
          <w:p w14:paraId="7EC048B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31B26BC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w:t>
            </w:r>
          </w:p>
        </w:tc>
      </w:tr>
      <w:tr w:rsidR="003360EB" w14:paraId="51E6A1B3" w14:textId="77777777" w:rsidTr="005A5B2E">
        <w:trPr>
          <w:trHeight w:val="253"/>
        </w:trPr>
        <w:tc>
          <w:tcPr>
            <w:tcW w:w="680" w:type="dxa"/>
            <w:tcBorders>
              <w:top w:val="nil"/>
              <w:left w:val="nil"/>
              <w:bottom w:val="nil"/>
              <w:right w:val="nil"/>
            </w:tcBorders>
          </w:tcPr>
          <w:p w14:paraId="5A3684D8"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78933632"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4293134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36" w:type="dxa"/>
            <w:tcBorders>
              <w:top w:val="nil"/>
              <w:left w:val="nil"/>
              <w:bottom w:val="nil"/>
              <w:right w:val="nil"/>
            </w:tcBorders>
            <w:hideMark/>
          </w:tcPr>
          <w:p w14:paraId="1F58439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36" w:type="dxa"/>
            <w:tcBorders>
              <w:top w:val="nil"/>
              <w:left w:val="nil"/>
              <w:bottom w:val="nil"/>
              <w:right w:val="nil"/>
            </w:tcBorders>
            <w:hideMark/>
          </w:tcPr>
          <w:p w14:paraId="1826EBA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0.00027</w:t>
            </w:r>
          </w:p>
        </w:tc>
        <w:tc>
          <w:tcPr>
            <w:tcW w:w="736" w:type="dxa"/>
            <w:tcBorders>
              <w:top w:val="nil"/>
              <w:left w:val="nil"/>
              <w:bottom w:val="nil"/>
              <w:right w:val="nil"/>
            </w:tcBorders>
            <w:hideMark/>
          </w:tcPr>
          <w:p w14:paraId="282B24A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1A2B1E3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03324F1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0.00135</w:t>
            </w:r>
          </w:p>
        </w:tc>
        <w:tc>
          <w:tcPr>
            <w:tcW w:w="736" w:type="dxa"/>
            <w:tcBorders>
              <w:top w:val="nil"/>
              <w:left w:val="nil"/>
              <w:bottom w:val="nil"/>
              <w:right w:val="nil"/>
            </w:tcBorders>
            <w:hideMark/>
          </w:tcPr>
          <w:p w14:paraId="3C10E08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36" w:type="dxa"/>
            <w:tcBorders>
              <w:top w:val="nil"/>
              <w:left w:val="nil"/>
              <w:bottom w:val="nil"/>
              <w:right w:val="nil"/>
            </w:tcBorders>
            <w:hideMark/>
          </w:tcPr>
          <w:p w14:paraId="6E8347B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36" w:type="dxa"/>
            <w:tcBorders>
              <w:top w:val="nil"/>
              <w:left w:val="nil"/>
              <w:bottom w:val="nil"/>
              <w:right w:val="nil"/>
            </w:tcBorders>
            <w:hideMark/>
          </w:tcPr>
          <w:p w14:paraId="3D63BED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0.00035</w:t>
            </w:r>
          </w:p>
        </w:tc>
        <w:tc>
          <w:tcPr>
            <w:tcW w:w="736" w:type="dxa"/>
            <w:tcBorders>
              <w:top w:val="nil"/>
              <w:left w:val="nil"/>
              <w:bottom w:val="nil"/>
              <w:right w:val="nil"/>
            </w:tcBorders>
            <w:hideMark/>
          </w:tcPr>
          <w:p w14:paraId="369D9D0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0.00035</w:t>
            </w:r>
          </w:p>
        </w:tc>
        <w:tc>
          <w:tcPr>
            <w:tcW w:w="736" w:type="dxa"/>
            <w:tcBorders>
              <w:top w:val="nil"/>
              <w:left w:val="nil"/>
              <w:bottom w:val="nil"/>
              <w:right w:val="nil"/>
            </w:tcBorders>
            <w:hideMark/>
          </w:tcPr>
          <w:p w14:paraId="579D8AE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0.00132</w:t>
            </w:r>
          </w:p>
        </w:tc>
      </w:tr>
      <w:tr w:rsidR="003360EB" w14:paraId="33C4C2B0" w14:textId="77777777" w:rsidTr="005A5B2E">
        <w:trPr>
          <w:trHeight w:val="253"/>
        </w:trPr>
        <w:tc>
          <w:tcPr>
            <w:tcW w:w="680" w:type="dxa"/>
            <w:tcBorders>
              <w:top w:val="nil"/>
              <w:left w:val="nil"/>
              <w:bottom w:val="nil"/>
              <w:right w:val="nil"/>
            </w:tcBorders>
            <w:hideMark/>
          </w:tcPr>
          <w:p w14:paraId="17D62B71"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Cr</w:t>
            </w:r>
          </w:p>
        </w:tc>
        <w:tc>
          <w:tcPr>
            <w:tcW w:w="796" w:type="dxa"/>
            <w:tcBorders>
              <w:top w:val="nil"/>
              <w:left w:val="nil"/>
              <w:bottom w:val="nil"/>
              <w:right w:val="nil"/>
            </w:tcBorders>
            <w:hideMark/>
          </w:tcPr>
          <w:p w14:paraId="0E4D589C"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484D01E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0.00074</w:t>
            </w:r>
          </w:p>
        </w:tc>
        <w:tc>
          <w:tcPr>
            <w:tcW w:w="736" w:type="dxa"/>
            <w:tcBorders>
              <w:top w:val="nil"/>
              <w:left w:val="nil"/>
              <w:bottom w:val="nil"/>
              <w:right w:val="nil"/>
            </w:tcBorders>
            <w:hideMark/>
          </w:tcPr>
          <w:p w14:paraId="4D4E113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0.00075</w:t>
            </w:r>
          </w:p>
        </w:tc>
        <w:tc>
          <w:tcPr>
            <w:tcW w:w="736" w:type="dxa"/>
            <w:tcBorders>
              <w:top w:val="nil"/>
              <w:left w:val="nil"/>
              <w:bottom w:val="nil"/>
              <w:right w:val="nil"/>
            </w:tcBorders>
            <w:hideMark/>
          </w:tcPr>
          <w:p w14:paraId="46F679B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0.00071</w:t>
            </w:r>
          </w:p>
        </w:tc>
        <w:tc>
          <w:tcPr>
            <w:tcW w:w="736" w:type="dxa"/>
            <w:tcBorders>
              <w:top w:val="nil"/>
              <w:left w:val="nil"/>
              <w:bottom w:val="nil"/>
              <w:right w:val="nil"/>
            </w:tcBorders>
            <w:hideMark/>
          </w:tcPr>
          <w:p w14:paraId="78A73C8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0.00072</w:t>
            </w:r>
          </w:p>
        </w:tc>
        <w:tc>
          <w:tcPr>
            <w:tcW w:w="736" w:type="dxa"/>
            <w:tcBorders>
              <w:top w:val="nil"/>
              <w:left w:val="nil"/>
              <w:bottom w:val="nil"/>
              <w:right w:val="nil"/>
            </w:tcBorders>
            <w:hideMark/>
          </w:tcPr>
          <w:p w14:paraId="42CB422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0.00072</w:t>
            </w:r>
          </w:p>
        </w:tc>
        <w:tc>
          <w:tcPr>
            <w:tcW w:w="736" w:type="dxa"/>
            <w:tcBorders>
              <w:top w:val="nil"/>
              <w:left w:val="nil"/>
              <w:bottom w:val="nil"/>
              <w:right w:val="nil"/>
            </w:tcBorders>
            <w:hideMark/>
          </w:tcPr>
          <w:p w14:paraId="0AB64E2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0.00072</w:t>
            </w:r>
          </w:p>
        </w:tc>
        <w:tc>
          <w:tcPr>
            <w:tcW w:w="736" w:type="dxa"/>
            <w:tcBorders>
              <w:top w:val="nil"/>
              <w:left w:val="nil"/>
              <w:bottom w:val="nil"/>
              <w:right w:val="nil"/>
            </w:tcBorders>
            <w:hideMark/>
          </w:tcPr>
          <w:p w14:paraId="0EE1028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36" w:type="dxa"/>
            <w:tcBorders>
              <w:top w:val="nil"/>
              <w:left w:val="nil"/>
              <w:bottom w:val="nil"/>
              <w:right w:val="nil"/>
            </w:tcBorders>
            <w:hideMark/>
          </w:tcPr>
          <w:p w14:paraId="692B2FD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36" w:type="dxa"/>
            <w:tcBorders>
              <w:top w:val="nil"/>
              <w:left w:val="nil"/>
              <w:bottom w:val="nil"/>
              <w:right w:val="nil"/>
            </w:tcBorders>
            <w:hideMark/>
          </w:tcPr>
          <w:p w14:paraId="38D71E6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0.00058</w:t>
            </w:r>
          </w:p>
        </w:tc>
        <w:tc>
          <w:tcPr>
            <w:tcW w:w="736" w:type="dxa"/>
            <w:tcBorders>
              <w:top w:val="nil"/>
              <w:left w:val="nil"/>
              <w:bottom w:val="nil"/>
              <w:right w:val="nil"/>
            </w:tcBorders>
            <w:hideMark/>
          </w:tcPr>
          <w:p w14:paraId="2FB714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1DA73C6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w:t>
            </w:r>
          </w:p>
        </w:tc>
      </w:tr>
      <w:tr w:rsidR="003360EB" w14:paraId="787281DC" w14:textId="77777777" w:rsidTr="005A5B2E">
        <w:trPr>
          <w:trHeight w:val="253"/>
        </w:trPr>
        <w:tc>
          <w:tcPr>
            <w:tcW w:w="680" w:type="dxa"/>
            <w:tcBorders>
              <w:top w:val="nil"/>
              <w:left w:val="nil"/>
              <w:bottom w:val="nil"/>
              <w:right w:val="nil"/>
            </w:tcBorders>
          </w:tcPr>
          <w:p w14:paraId="1E6DA52B"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6F66242E"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3C86F67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0.00041</w:t>
            </w:r>
          </w:p>
        </w:tc>
        <w:tc>
          <w:tcPr>
            <w:tcW w:w="736" w:type="dxa"/>
            <w:tcBorders>
              <w:top w:val="nil"/>
              <w:left w:val="nil"/>
              <w:bottom w:val="nil"/>
              <w:right w:val="nil"/>
            </w:tcBorders>
            <w:hideMark/>
          </w:tcPr>
          <w:p w14:paraId="20A91F1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0.00042</w:t>
            </w:r>
          </w:p>
        </w:tc>
        <w:tc>
          <w:tcPr>
            <w:tcW w:w="736" w:type="dxa"/>
            <w:tcBorders>
              <w:top w:val="nil"/>
              <w:left w:val="nil"/>
              <w:bottom w:val="nil"/>
              <w:right w:val="nil"/>
            </w:tcBorders>
            <w:hideMark/>
          </w:tcPr>
          <w:p w14:paraId="131AD7F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0.00016</w:t>
            </w:r>
          </w:p>
        </w:tc>
        <w:tc>
          <w:tcPr>
            <w:tcW w:w="736" w:type="dxa"/>
            <w:tcBorders>
              <w:top w:val="nil"/>
              <w:left w:val="nil"/>
              <w:bottom w:val="nil"/>
              <w:right w:val="nil"/>
            </w:tcBorders>
            <w:hideMark/>
          </w:tcPr>
          <w:p w14:paraId="07DB654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0.00017</w:t>
            </w:r>
          </w:p>
        </w:tc>
        <w:tc>
          <w:tcPr>
            <w:tcW w:w="736" w:type="dxa"/>
            <w:tcBorders>
              <w:top w:val="nil"/>
              <w:left w:val="nil"/>
              <w:bottom w:val="nil"/>
              <w:right w:val="nil"/>
            </w:tcBorders>
            <w:hideMark/>
          </w:tcPr>
          <w:p w14:paraId="06C888F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0.00017</w:t>
            </w:r>
          </w:p>
        </w:tc>
        <w:tc>
          <w:tcPr>
            <w:tcW w:w="736" w:type="dxa"/>
            <w:tcBorders>
              <w:top w:val="nil"/>
              <w:left w:val="nil"/>
              <w:bottom w:val="nil"/>
              <w:right w:val="nil"/>
            </w:tcBorders>
            <w:hideMark/>
          </w:tcPr>
          <w:p w14:paraId="563B4C7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0.00043</w:t>
            </w:r>
          </w:p>
        </w:tc>
        <w:tc>
          <w:tcPr>
            <w:tcW w:w="736" w:type="dxa"/>
            <w:tcBorders>
              <w:top w:val="nil"/>
              <w:left w:val="nil"/>
              <w:bottom w:val="nil"/>
              <w:right w:val="nil"/>
            </w:tcBorders>
            <w:hideMark/>
          </w:tcPr>
          <w:p w14:paraId="3BF137D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0.00013</w:t>
            </w:r>
          </w:p>
        </w:tc>
        <w:tc>
          <w:tcPr>
            <w:tcW w:w="736" w:type="dxa"/>
            <w:tcBorders>
              <w:top w:val="nil"/>
              <w:left w:val="nil"/>
              <w:bottom w:val="nil"/>
              <w:right w:val="nil"/>
            </w:tcBorders>
            <w:hideMark/>
          </w:tcPr>
          <w:p w14:paraId="2FF7047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0.00013</w:t>
            </w:r>
          </w:p>
        </w:tc>
        <w:tc>
          <w:tcPr>
            <w:tcW w:w="736" w:type="dxa"/>
            <w:tcBorders>
              <w:top w:val="nil"/>
              <w:left w:val="nil"/>
              <w:bottom w:val="nil"/>
              <w:right w:val="nil"/>
            </w:tcBorders>
            <w:hideMark/>
          </w:tcPr>
          <w:p w14:paraId="32727A1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0.00013</w:t>
            </w:r>
          </w:p>
        </w:tc>
        <w:tc>
          <w:tcPr>
            <w:tcW w:w="736" w:type="dxa"/>
            <w:tcBorders>
              <w:top w:val="nil"/>
              <w:left w:val="nil"/>
              <w:bottom w:val="nil"/>
              <w:right w:val="nil"/>
            </w:tcBorders>
            <w:hideMark/>
          </w:tcPr>
          <w:p w14:paraId="6CC33E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0.00013</w:t>
            </w:r>
          </w:p>
        </w:tc>
        <w:tc>
          <w:tcPr>
            <w:tcW w:w="736" w:type="dxa"/>
            <w:tcBorders>
              <w:top w:val="nil"/>
              <w:left w:val="nil"/>
              <w:bottom w:val="nil"/>
              <w:right w:val="nil"/>
            </w:tcBorders>
            <w:hideMark/>
          </w:tcPr>
          <w:p w14:paraId="194EA09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0.00071</w:t>
            </w:r>
          </w:p>
        </w:tc>
      </w:tr>
      <w:tr w:rsidR="003360EB" w14:paraId="2708BEDF" w14:textId="77777777" w:rsidTr="005A5B2E">
        <w:trPr>
          <w:trHeight w:val="253"/>
        </w:trPr>
        <w:tc>
          <w:tcPr>
            <w:tcW w:w="680" w:type="dxa"/>
            <w:tcBorders>
              <w:top w:val="nil"/>
              <w:left w:val="nil"/>
              <w:bottom w:val="nil"/>
              <w:right w:val="nil"/>
            </w:tcBorders>
            <w:hideMark/>
          </w:tcPr>
          <w:p w14:paraId="5BECD50C"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Cd</w:t>
            </w:r>
          </w:p>
        </w:tc>
        <w:tc>
          <w:tcPr>
            <w:tcW w:w="796" w:type="dxa"/>
            <w:tcBorders>
              <w:top w:val="nil"/>
              <w:left w:val="nil"/>
              <w:bottom w:val="nil"/>
              <w:right w:val="nil"/>
            </w:tcBorders>
            <w:hideMark/>
          </w:tcPr>
          <w:p w14:paraId="27B61E94"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10BFD8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36" w:type="dxa"/>
            <w:tcBorders>
              <w:top w:val="nil"/>
              <w:left w:val="nil"/>
              <w:bottom w:val="nil"/>
              <w:right w:val="nil"/>
            </w:tcBorders>
            <w:hideMark/>
          </w:tcPr>
          <w:p w14:paraId="2AEEE8C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36" w:type="dxa"/>
            <w:tcBorders>
              <w:top w:val="nil"/>
              <w:left w:val="nil"/>
              <w:bottom w:val="nil"/>
              <w:right w:val="nil"/>
            </w:tcBorders>
            <w:hideMark/>
          </w:tcPr>
          <w:p w14:paraId="2A65F6D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0.00055</w:t>
            </w:r>
          </w:p>
        </w:tc>
        <w:tc>
          <w:tcPr>
            <w:tcW w:w="736" w:type="dxa"/>
            <w:tcBorders>
              <w:top w:val="nil"/>
              <w:left w:val="nil"/>
              <w:bottom w:val="nil"/>
              <w:right w:val="nil"/>
            </w:tcBorders>
            <w:hideMark/>
          </w:tcPr>
          <w:p w14:paraId="24BC2F7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0.00056</w:t>
            </w:r>
          </w:p>
        </w:tc>
        <w:tc>
          <w:tcPr>
            <w:tcW w:w="736" w:type="dxa"/>
            <w:tcBorders>
              <w:top w:val="nil"/>
              <w:left w:val="nil"/>
              <w:bottom w:val="nil"/>
              <w:right w:val="nil"/>
            </w:tcBorders>
            <w:hideMark/>
          </w:tcPr>
          <w:p w14:paraId="62759E0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553C5C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w:t>
            </w:r>
          </w:p>
        </w:tc>
        <w:tc>
          <w:tcPr>
            <w:tcW w:w="736" w:type="dxa"/>
            <w:tcBorders>
              <w:top w:val="nil"/>
              <w:left w:val="nil"/>
              <w:bottom w:val="nil"/>
              <w:right w:val="nil"/>
            </w:tcBorders>
            <w:hideMark/>
          </w:tcPr>
          <w:p w14:paraId="07B241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0.00052</w:t>
            </w:r>
          </w:p>
        </w:tc>
        <w:tc>
          <w:tcPr>
            <w:tcW w:w="736" w:type="dxa"/>
            <w:tcBorders>
              <w:top w:val="nil"/>
              <w:left w:val="nil"/>
              <w:bottom w:val="nil"/>
              <w:right w:val="nil"/>
            </w:tcBorders>
            <w:hideMark/>
          </w:tcPr>
          <w:p w14:paraId="5C8B64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0.00053</w:t>
            </w:r>
          </w:p>
        </w:tc>
        <w:tc>
          <w:tcPr>
            <w:tcW w:w="736" w:type="dxa"/>
            <w:tcBorders>
              <w:top w:val="nil"/>
              <w:left w:val="nil"/>
              <w:bottom w:val="nil"/>
              <w:right w:val="nil"/>
            </w:tcBorders>
            <w:hideMark/>
          </w:tcPr>
          <w:p w14:paraId="6A9854E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0.00054</w:t>
            </w:r>
          </w:p>
        </w:tc>
        <w:tc>
          <w:tcPr>
            <w:tcW w:w="736" w:type="dxa"/>
            <w:tcBorders>
              <w:top w:val="nil"/>
              <w:left w:val="nil"/>
              <w:bottom w:val="nil"/>
              <w:right w:val="nil"/>
            </w:tcBorders>
            <w:hideMark/>
          </w:tcPr>
          <w:p w14:paraId="70FE21A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0.00056</w:t>
            </w:r>
          </w:p>
        </w:tc>
        <w:tc>
          <w:tcPr>
            <w:tcW w:w="736" w:type="dxa"/>
            <w:tcBorders>
              <w:top w:val="nil"/>
              <w:left w:val="nil"/>
              <w:bottom w:val="nil"/>
              <w:right w:val="nil"/>
            </w:tcBorders>
            <w:hideMark/>
          </w:tcPr>
          <w:p w14:paraId="605E91B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0.00055</w:t>
            </w:r>
          </w:p>
        </w:tc>
      </w:tr>
      <w:tr w:rsidR="003360EB" w14:paraId="5283ECEA" w14:textId="77777777" w:rsidTr="005A5B2E">
        <w:trPr>
          <w:trHeight w:val="253"/>
        </w:trPr>
        <w:tc>
          <w:tcPr>
            <w:tcW w:w="680" w:type="dxa"/>
            <w:tcBorders>
              <w:top w:val="nil"/>
              <w:left w:val="nil"/>
              <w:bottom w:val="nil"/>
              <w:right w:val="nil"/>
            </w:tcBorders>
          </w:tcPr>
          <w:p w14:paraId="158F3CFE"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332396CB"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775CBE4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3BFC0C5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4F727D7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0.00023</w:t>
            </w:r>
          </w:p>
        </w:tc>
        <w:tc>
          <w:tcPr>
            <w:tcW w:w="736" w:type="dxa"/>
            <w:tcBorders>
              <w:top w:val="nil"/>
              <w:left w:val="nil"/>
              <w:bottom w:val="nil"/>
              <w:right w:val="nil"/>
            </w:tcBorders>
            <w:hideMark/>
          </w:tcPr>
          <w:p w14:paraId="7644DF0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0.00024</w:t>
            </w:r>
          </w:p>
        </w:tc>
        <w:tc>
          <w:tcPr>
            <w:tcW w:w="736" w:type="dxa"/>
            <w:tcBorders>
              <w:top w:val="nil"/>
              <w:left w:val="nil"/>
              <w:bottom w:val="nil"/>
              <w:right w:val="nil"/>
            </w:tcBorders>
            <w:hideMark/>
          </w:tcPr>
          <w:p w14:paraId="4B2C04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0.00024</w:t>
            </w:r>
          </w:p>
        </w:tc>
        <w:tc>
          <w:tcPr>
            <w:tcW w:w="736" w:type="dxa"/>
            <w:tcBorders>
              <w:top w:val="nil"/>
              <w:left w:val="nil"/>
              <w:bottom w:val="nil"/>
              <w:right w:val="nil"/>
            </w:tcBorders>
            <w:hideMark/>
          </w:tcPr>
          <w:p w14:paraId="72C2F0C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0.00023</w:t>
            </w:r>
          </w:p>
        </w:tc>
        <w:tc>
          <w:tcPr>
            <w:tcW w:w="736" w:type="dxa"/>
            <w:tcBorders>
              <w:top w:val="nil"/>
              <w:left w:val="nil"/>
              <w:bottom w:val="nil"/>
              <w:right w:val="nil"/>
            </w:tcBorders>
            <w:hideMark/>
          </w:tcPr>
          <w:p w14:paraId="3B9C6E2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0.00021</w:t>
            </w:r>
          </w:p>
        </w:tc>
        <w:tc>
          <w:tcPr>
            <w:tcW w:w="736" w:type="dxa"/>
            <w:tcBorders>
              <w:top w:val="nil"/>
              <w:left w:val="nil"/>
              <w:bottom w:val="nil"/>
              <w:right w:val="nil"/>
            </w:tcBorders>
            <w:hideMark/>
          </w:tcPr>
          <w:p w14:paraId="7B3B39F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w:t>
            </w:r>
          </w:p>
        </w:tc>
        <w:tc>
          <w:tcPr>
            <w:tcW w:w="736" w:type="dxa"/>
            <w:tcBorders>
              <w:top w:val="nil"/>
              <w:left w:val="nil"/>
              <w:bottom w:val="nil"/>
              <w:right w:val="nil"/>
            </w:tcBorders>
            <w:hideMark/>
          </w:tcPr>
          <w:p w14:paraId="2A2BAA7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0.00017</w:t>
            </w:r>
          </w:p>
        </w:tc>
        <w:tc>
          <w:tcPr>
            <w:tcW w:w="736" w:type="dxa"/>
            <w:tcBorders>
              <w:top w:val="nil"/>
              <w:left w:val="nil"/>
              <w:bottom w:val="nil"/>
              <w:right w:val="nil"/>
            </w:tcBorders>
            <w:hideMark/>
          </w:tcPr>
          <w:p w14:paraId="6837B39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0.00017</w:t>
            </w:r>
          </w:p>
        </w:tc>
        <w:tc>
          <w:tcPr>
            <w:tcW w:w="736" w:type="dxa"/>
            <w:tcBorders>
              <w:top w:val="nil"/>
              <w:left w:val="nil"/>
              <w:bottom w:val="nil"/>
              <w:right w:val="nil"/>
            </w:tcBorders>
            <w:hideMark/>
          </w:tcPr>
          <w:p w14:paraId="3BF21E5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0.00019</w:t>
            </w:r>
          </w:p>
        </w:tc>
      </w:tr>
      <w:tr w:rsidR="003360EB" w14:paraId="1233C369" w14:textId="77777777" w:rsidTr="005A5B2E">
        <w:trPr>
          <w:trHeight w:val="253"/>
        </w:trPr>
        <w:tc>
          <w:tcPr>
            <w:tcW w:w="680" w:type="dxa"/>
            <w:tcBorders>
              <w:top w:val="nil"/>
              <w:left w:val="nil"/>
              <w:bottom w:val="nil"/>
              <w:right w:val="nil"/>
            </w:tcBorders>
            <w:hideMark/>
          </w:tcPr>
          <w:p w14:paraId="2A24B503"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Ni</w:t>
            </w:r>
          </w:p>
        </w:tc>
        <w:tc>
          <w:tcPr>
            <w:tcW w:w="796" w:type="dxa"/>
            <w:tcBorders>
              <w:top w:val="nil"/>
              <w:left w:val="nil"/>
              <w:bottom w:val="nil"/>
              <w:right w:val="nil"/>
            </w:tcBorders>
            <w:hideMark/>
          </w:tcPr>
          <w:p w14:paraId="5D40EC0F"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1EACEF9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0.00060</w:t>
            </w:r>
          </w:p>
        </w:tc>
        <w:tc>
          <w:tcPr>
            <w:tcW w:w="736" w:type="dxa"/>
            <w:tcBorders>
              <w:top w:val="nil"/>
              <w:left w:val="nil"/>
              <w:bottom w:val="nil"/>
              <w:right w:val="nil"/>
            </w:tcBorders>
            <w:hideMark/>
          </w:tcPr>
          <w:p w14:paraId="6B703C2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0.00061</w:t>
            </w:r>
          </w:p>
        </w:tc>
        <w:tc>
          <w:tcPr>
            <w:tcW w:w="736" w:type="dxa"/>
            <w:tcBorders>
              <w:top w:val="nil"/>
              <w:left w:val="nil"/>
              <w:bottom w:val="nil"/>
              <w:right w:val="nil"/>
            </w:tcBorders>
            <w:hideMark/>
          </w:tcPr>
          <w:p w14:paraId="4BC0D59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w:t>
            </w:r>
          </w:p>
        </w:tc>
        <w:tc>
          <w:tcPr>
            <w:tcW w:w="736" w:type="dxa"/>
            <w:tcBorders>
              <w:top w:val="nil"/>
              <w:left w:val="nil"/>
              <w:bottom w:val="nil"/>
              <w:right w:val="nil"/>
            </w:tcBorders>
            <w:hideMark/>
          </w:tcPr>
          <w:p w14:paraId="3FCF2D3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0.00061</w:t>
            </w:r>
          </w:p>
        </w:tc>
        <w:tc>
          <w:tcPr>
            <w:tcW w:w="736" w:type="dxa"/>
            <w:tcBorders>
              <w:top w:val="nil"/>
              <w:left w:val="nil"/>
              <w:bottom w:val="nil"/>
              <w:right w:val="nil"/>
            </w:tcBorders>
            <w:hideMark/>
          </w:tcPr>
          <w:p w14:paraId="0A0680A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36817EA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0.00058</w:t>
            </w:r>
          </w:p>
        </w:tc>
        <w:tc>
          <w:tcPr>
            <w:tcW w:w="736" w:type="dxa"/>
            <w:tcBorders>
              <w:top w:val="nil"/>
              <w:left w:val="nil"/>
              <w:bottom w:val="nil"/>
              <w:right w:val="nil"/>
            </w:tcBorders>
            <w:hideMark/>
          </w:tcPr>
          <w:p w14:paraId="20E572B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0.00054</w:t>
            </w:r>
          </w:p>
        </w:tc>
        <w:tc>
          <w:tcPr>
            <w:tcW w:w="736" w:type="dxa"/>
            <w:tcBorders>
              <w:top w:val="nil"/>
              <w:left w:val="nil"/>
              <w:bottom w:val="nil"/>
              <w:right w:val="nil"/>
            </w:tcBorders>
            <w:hideMark/>
          </w:tcPr>
          <w:p w14:paraId="1D6D9A7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0.00054</w:t>
            </w:r>
          </w:p>
        </w:tc>
        <w:tc>
          <w:tcPr>
            <w:tcW w:w="736" w:type="dxa"/>
            <w:tcBorders>
              <w:top w:val="nil"/>
              <w:left w:val="nil"/>
              <w:bottom w:val="nil"/>
              <w:right w:val="nil"/>
            </w:tcBorders>
            <w:hideMark/>
          </w:tcPr>
          <w:p w14:paraId="10CC6B0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0D31C4A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49530D5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0.00061</w:t>
            </w:r>
          </w:p>
        </w:tc>
      </w:tr>
      <w:tr w:rsidR="003360EB" w14:paraId="59C62FA2" w14:textId="77777777" w:rsidTr="005A5B2E">
        <w:trPr>
          <w:trHeight w:val="253"/>
        </w:trPr>
        <w:tc>
          <w:tcPr>
            <w:tcW w:w="680" w:type="dxa"/>
            <w:tcBorders>
              <w:top w:val="nil"/>
              <w:left w:val="nil"/>
              <w:bottom w:val="nil"/>
              <w:right w:val="nil"/>
            </w:tcBorders>
          </w:tcPr>
          <w:p w14:paraId="66DC4FD6"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2CEFA387"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0061434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0.00037</w:t>
            </w:r>
          </w:p>
        </w:tc>
        <w:tc>
          <w:tcPr>
            <w:tcW w:w="736" w:type="dxa"/>
            <w:tcBorders>
              <w:top w:val="nil"/>
              <w:left w:val="nil"/>
              <w:bottom w:val="nil"/>
              <w:right w:val="nil"/>
            </w:tcBorders>
            <w:hideMark/>
          </w:tcPr>
          <w:p w14:paraId="2E5E5DA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0.00037</w:t>
            </w:r>
          </w:p>
        </w:tc>
        <w:tc>
          <w:tcPr>
            <w:tcW w:w="736" w:type="dxa"/>
            <w:tcBorders>
              <w:top w:val="nil"/>
              <w:left w:val="nil"/>
              <w:bottom w:val="nil"/>
              <w:right w:val="nil"/>
            </w:tcBorders>
            <w:hideMark/>
          </w:tcPr>
          <w:p w14:paraId="753B69E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035A4E1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3A72580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4FA769D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6495506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0.00015</w:t>
            </w:r>
          </w:p>
        </w:tc>
        <w:tc>
          <w:tcPr>
            <w:tcW w:w="736" w:type="dxa"/>
            <w:tcBorders>
              <w:top w:val="nil"/>
              <w:left w:val="nil"/>
              <w:bottom w:val="nil"/>
              <w:right w:val="nil"/>
            </w:tcBorders>
            <w:hideMark/>
          </w:tcPr>
          <w:p w14:paraId="4F394DD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0.00015</w:t>
            </w:r>
          </w:p>
        </w:tc>
        <w:tc>
          <w:tcPr>
            <w:tcW w:w="736" w:type="dxa"/>
            <w:tcBorders>
              <w:top w:val="nil"/>
              <w:left w:val="nil"/>
              <w:bottom w:val="nil"/>
              <w:right w:val="nil"/>
            </w:tcBorders>
            <w:hideMark/>
          </w:tcPr>
          <w:p w14:paraId="646BF83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0.00019</w:t>
            </w:r>
          </w:p>
        </w:tc>
        <w:tc>
          <w:tcPr>
            <w:tcW w:w="736" w:type="dxa"/>
            <w:tcBorders>
              <w:top w:val="nil"/>
              <w:left w:val="nil"/>
              <w:bottom w:val="nil"/>
              <w:right w:val="nil"/>
            </w:tcBorders>
            <w:hideMark/>
          </w:tcPr>
          <w:p w14:paraId="1D1E17E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0.00019</w:t>
            </w:r>
          </w:p>
        </w:tc>
        <w:tc>
          <w:tcPr>
            <w:tcW w:w="736" w:type="dxa"/>
            <w:tcBorders>
              <w:top w:val="nil"/>
              <w:left w:val="nil"/>
              <w:bottom w:val="nil"/>
              <w:right w:val="nil"/>
            </w:tcBorders>
            <w:hideMark/>
          </w:tcPr>
          <w:p w14:paraId="2688663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0.00012</w:t>
            </w:r>
          </w:p>
        </w:tc>
      </w:tr>
      <w:tr w:rsidR="003360EB" w14:paraId="2A926BB1" w14:textId="77777777" w:rsidTr="005A5B2E">
        <w:trPr>
          <w:trHeight w:val="253"/>
        </w:trPr>
        <w:tc>
          <w:tcPr>
            <w:tcW w:w="680" w:type="dxa"/>
            <w:tcBorders>
              <w:top w:val="nil"/>
              <w:left w:val="nil"/>
              <w:bottom w:val="nil"/>
              <w:right w:val="nil"/>
            </w:tcBorders>
            <w:hideMark/>
          </w:tcPr>
          <w:p w14:paraId="231E4A05"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Fe</w:t>
            </w:r>
          </w:p>
        </w:tc>
        <w:tc>
          <w:tcPr>
            <w:tcW w:w="796" w:type="dxa"/>
            <w:tcBorders>
              <w:top w:val="nil"/>
              <w:left w:val="nil"/>
              <w:bottom w:val="nil"/>
              <w:right w:val="nil"/>
            </w:tcBorders>
            <w:hideMark/>
          </w:tcPr>
          <w:p w14:paraId="5C0A786F"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18BB134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3.389</w:t>
            </w:r>
          </w:p>
        </w:tc>
        <w:tc>
          <w:tcPr>
            <w:tcW w:w="736" w:type="dxa"/>
            <w:tcBorders>
              <w:top w:val="nil"/>
              <w:left w:val="nil"/>
              <w:bottom w:val="nil"/>
              <w:right w:val="nil"/>
            </w:tcBorders>
            <w:hideMark/>
          </w:tcPr>
          <w:p w14:paraId="5BDEE27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3.389</w:t>
            </w:r>
          </w:p>
        </w:tc>
        <w:tc>
          <w:tcPr>
            <w:tcW w:w="736" w:type="dxa"/>
            <w:tcBorders>
              <w:top w:val="nil"/>
              <w:left w:val="nil"/>
              <w:bottom w:val="nil"/>
              <w:right w:val="nil"/>
            </w:tcBorders>
            <w:hideMark/>
          </w:tcPr>
          <w:p w14:paraId="10A36D2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3.397</w:t>
            </w:r>
          </w:p>
        </w:tc>
        <w:tc>
          <w:tcPr>
            <w:tcW w:w="736" w:type="dxa"/>
            <w:tcBorders>
              <w:top w:val="nil"/>
              <w:left w:val="nil"/>
              <w:bottom w:val="nil"/>
              <w:right w:val="nil"/>
            </w:tcBorders>
            <w:hideMark/>
          </w:tcPr>
          <w:p w14:paraId="689FADF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3.399</w:t>
            </w:r>
          </w:p>
        </w:tc>
        <w:tc>
          <w:tcPr>
            <w:tcW w:w="736" w:type="dxa"/>
            <w:tcBorders>
              <w:top w:val="nil"/>
              <w:left w:val="nil"/>
              <w:bottom w:val="nil"/>
              <w:right w:val="nil"/>
            </w:tcBorders>
            <w:hideMark/>
          </w:tcPr>
          <w:p w14:paraId="50E2928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3.399</w:t>
            </w:r>
          </w:p>
        </w:tc>
        <w:tc>
          <w:tcPr>
            <w:tcW w:w="736" w:type="dxa"/>
            <w:tcBorders>
              <w:top w:val="nil"/>
              <w:left w:val="nil"/>
              <w:bottom w:val="nil"/>
              <w:right w:val="nil"/>
            </w:tcBorders>
            <w:hideMark/>
          </w:tcPr>
          <w:p w14:paraId="1F1D550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3.405</w:t>
            </w:r>
          </w:p>
        </w:tc>
        <w:tc>
          <w:tcPr>
            <w:tcW w:w="736" w:type="dxa"/>
            <w:tcBorders>
              <w:top w:val="nil"/>
              <w:left w:val="nil"/>
              <w:bottom w:val="nil"/>
              <w:right w:val="nil"/>
            </w:tcBorders>
            <w:hideMark/>
          </w:tcPr>
          <w:p w14:paraId="43531E7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4.216</w:t>
            </w:r>
          </w:p>
        </w:tc>
        <w:tc>
          <w:tcPr>
            <w:tcW w:w="736" w:type="dxa"/>
            <w:tcBorders>
              <w:top w:val="nil"/>
              <w:left w:val="nil"/>
              <w:bottom w:val="nil"/>
              <w:right w:val="nil"/>
            </w:tcBorders>
            <w:hideMark/>
          </w:tcPr>
          <w:p w14:paraId="66C5AFC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4.217</w:t>
            </w:r>
          </w:p>
        </w:tc>
        <w:tc>
          <w:tcPr>
            <w:tcW w:w="736" w:type="dxa"/>
            <w:tcBorders>
              <w:top w:val="nil"/>
              <w:left w:val="nil"/>
              <w:bottom w:val="nil"/>
              <w:right w:val="nil"/>
            </w:tcBorders>
            <w:hideMark/>
          </w:tcPr>
          <w:p w14:paraId="48F51D4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4.217</w:t>
            </w:r>
          </w:p>
        </w:tc>
        <w:tc>
          <w:tcPr>
            <w:tcW w:w="736" w:type="dxa"/>
            <w:tcBorders>
              <w:top w:val="nil"/>
              <w:left w:val="nil"/>
              <w:bottom w:val="nil"/>
              <w:right w:val="nil"/>
            </w:tcBorders>
            <w:hideMark/>
          </w:tcPr>
          <w:p w14:paraId="7E70877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4.219</w:t>
            </w:r>
          </w:p>
        </w:tc>
        <w:tc>
          <w:tcPr>
            <w:tcW w:w="736" w:type="dxa"/>
            <w:tcBorders>
              <w:top w:val="nil"/>
              <w:left w:val="nil"/>
              <w:bottom w:val="nil"/>
              <w:right w:val="nil"/>
            </w:tcBorders>
            <w:hideMark/>
          </w:tcPr>
          <w:p w14:paraId="3E0A41F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4.219</w:t>
            </w:r>
          </w:p>
        </w:tc>
      </w:tr>
      <w:tr w:rsidR="003360EB" w14:paraId="25DCA54A" w14:textId="77777777" w:rsidTr="005A5B2E">
        <w:trPr>
          <w:trHeight w:val="253"/>
        </w:trPr>
        <w:tc>
          <w:tcPr>
            <w:tcW w:w="680" w:type="dxa"/>
            <w:tcBorders>
              <w:top w:val="nil"/>
              <w:left w:val="nil"/>
              <w:bottom w:val="single" w:sz="4" w:space="0" w:color="auto"/>
              <w:right w:val="nil"/>
            </w:tcBorders>
          </w:tcPr>
          <w:p w14:paraId="4E3A248A" w14:textId="77777777" w:rsidR="003360EB" w:rsidRDefault="003360EB" w:rsidP="005A5B2E">
            <w:pPr>
              <w:jc w:val="center"/>
              <w:rPr>
                <w:rFonts w:ascii="Times New Roman" w:hAnsi="Times New Roman" w:cs="Times New Roman"/>
                <w:sz w:val="20"/>
              </w:rPr>
            </w:pPr>
          </w:p>
        </w:tc>
        <w:tc>
          <w:tcPr>
            <w:tcW w:w="796" w:type="dxa"/>
            <w:tcBorders>
              <w:top w:val="nil"/>
              <w:left w:val="nil"/>
              <w:bottom w:val="single" w:sz="4" w:space="0" w:color="auto"/>
              <w:right w:val="nil"/>
            </w:tcBorders>
            <w:hideMark/>
          </w:tcPr>
          <w:p w14:paraId="2798A7AA"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single" w:sz="4" w:space="0" w:color="auto"/>
              <w:right w:val="nil"/>
            </w:tcBorders>
            <w:hideMark/>
          </w:tcPr>
          <w:p w14:paraId="2664DCF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0.737</w:t>
            </w:r>
          </w:p>
        </w:tc>
        <w:tc>
          <w:tcPr>
            <w:tcW w:w="736" w:type="dxa"/>
            <w:tcBorders>
              <w:top w:val="nil"/>
              <w:left w:val="nil"/>
              <w:bottom w:val="single" w:sz="4" w:space="0" w:color="auto"/>
              <w:right w:val="nil"/>
            </w:tcBorders>
            <w:hideMark/>
          </w:tcPr>
          <w:p w14:paraId="067D5F5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0.738</w:t>
            </w:r>
          </w:p>
        </w:tc>
        <w:tc>
          <w:tcPr>
            <w:tcW w:w="736" w:type="dxa"/>
            <w:tcBorders>
              <w:top w:val="nil"/>
              <w:left w:val="nil"/>
              <w:bottom w:val="single" w:sz="4" w:space="0" w:color="auto"/>
              <w:right w:val="nil"/>
            </w:tcBorders>
            <w:hideMark/>
          </w:tcPr>
          <w:p w14:paraId="12BEAF1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0.797</w:t>
            </w:r>
          </w:p>
        </w:tc>
        <w:tc>
          <w:tcPr>
            <w:tcW w:w="736" w:type="dxa"/>
            <w:tcBorders>
              <w:top w:val="nil"/>
              <w:left w:val="nil"/>
              <w:bottom w:val="single" w:sz="4" w:space="0" w:color="auto"/>
              <w:right w:val="nil"/>
            </w:tcBorders>
            <w:hideMark/>
          </w:tcPr>
          <w:p w14:paraId="3850118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0.798</w:t>
            </w:r>
          </w:p>
        </w:tc>
        <w:tc>
          <w:tcPr>
            <w:tcW w:w="736" w:type="dxa"/>
            <w:tcBorders>
              <w:top w:val="nil"/>
              <w:left w:val="nil"/>
              <w:bottom w:val="single" w:sz="4" w:space="0" w:color="auto"/>
              <w:right w:val="nil"/>
            </w:tcBorders>
            <w:hideMark/>
          </w:tcPr>
          <w:p w14:paraId="72BDFBE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0.798</w:t>
            </w:r>
          </w:p>
        </w:tc>
        <w:tc>
          <w:tcPr>
            <w:tcW w:w="736" w:type="dxa"/>
            <w:tcBorders>
              <w:top w:val="nil"/>
              <w:left w:val="nil"/>
              <w:bottom w:val="single" w:sz="4" w:space="0" w:color="auto"/>
              <w:right w:val="nil"/>
            </w:tcBorders>
            <w:hideMark/>
          </w:tcPr>
          <w:p w14:paraId="7D76ABA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0.802</w:t>
            </w:r>
          </w:p>
        </w:tc>
        <w:tc>
          <w:tcPr>
            <w:tcW w:w="736" w:type="dxa"/>
            <w:tcBorders>
              <w:top w:val="nil"/>
              <w:left w:val="nil"/>
              <w:bottom w:val="single" w:sz="4" w:space="0" w:color="auto"/>
              <w:right w:val="nil"/>
            </w:tcBorders>
            <w:hideMark/>
          </w:tcPr>
          <w:p w14:paraId="4CA42FE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0.802</w:t>
            </w:r>
          </w:p>
        </w:tc>
        <w:tc>
          <w:tcPr>
            <w:tcW w:w="736" w:type="dxa"/>
            <w:tcBorders>
              <w:top w:val="nil"/>
              <w:left w:val="nil"/>
              <w:bottom w:val="single" w:sz="4" w:space="0" w:color="auto"/>
              <w:right w:val="nil"/>
            </w:tcBorders>
            <w:hideMark/>
          </w:tcPr>
          <w:p w14:paraId="51CEDC6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0.802</w:t>
            </w:r>
          </w:p>
        </w:tc>
        <w:tc>
          <w:tcPr>
            <w:tcW w:w="736" w:type="dxa"/>
            <w:tcBorders>
              <w:top w:val="nil"/>
              <w:left w:val="nil"/>
              <w:bottom w:val="single" w:sz="4" w:space="0" w:color="auto"/>
              <w:right w:val="nil"/>
            </w:tcBorders>
            <w:hideMark/>
          </w:tcPr>
          <w:p w14:paraId="07EB393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0.771</w:t>
            </w:r>
          </w:p>
        </w:tc>
        <w:tc>
          <w:tcPr>
            <w:tcW w:w="736" w:type="dxa"/>
            <w:tcBorders>
              <w:top w:val="nil"/>
              <w:left w:val="nil"/>
              <w:bottom w:val="single" w:sz="4" w:space="0" w:color="auto"/>
              <w:right w:val="nil"/>
            </w:tcBorders>
            <w:hideMark/>
          </w:tcPr>
          <w:p w14:paraId="65FD960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0.773</w:t>
            </w:r>
          </w:p>
        </w:tc>
        <w:tc>
          <w:tcPr>
            <w:tcW w:w="736" w:type="dxa"/>
            <w:tcBorders>
              <w:top w:val="nil"/>
              <w:left w:val="nil"/>
              <w:bottom w:val="single" w:sz="4" w:space="0" w:color="auto"/>
              <w:right w:val="nil"/>
            </w:tcBorders>
            <w:hideMark/>
          </w:tcPr>
          <w:p w14:paraId="4C70FE6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0.7683</w:t>
            </w:r>
          </w:p>
        </w:tc>
      </w:tr>
    </w:tbl>
    <w:p w14:paraId="1CBDC2A1" w14:textId="77777777" w:rsidR="003360EB" w:rsidRDefault="003360EB" w:rsidP="003360EB">
      <w:pPr>
        <w:spacing w:after="0" w:line="240" w:lineRule="auto"/>
        <w:jc w:val="both"/>
        <w:rPr>
          <w:rFonts w:ascii="Times New Roman" w:hAnsi="Times New Roman"/>
          <w:sz w:val="24"/>
        </w:rPr>
      </w:pPr>
    </w:p>
    <w:p w14:paraId="36E05D8D" w14:textId="064E7D2B" w:rsidR="003360EB" w:rsidRPr="00AC060C" w:rsidRDefault="001752C8" w:rsidP="003360EB">
      <w:pPr>
        <w:spacing w:after="120" w:line="276" w:lineRule="auto"/>
        <w:jc w:val="both"/>
        <w:rPr>
          <w:rFonts w:ascii="Times New Roman" w:hAnsi="Times New Roman" w:cs="Times New Roman"/>
          <w:szCs w:val="24"/>
        </w:rPr>
      </w:pPr>
      <w:r>
        <w:rPr>
          <w:rFonts w:ascii="Times New Roman" w:hAnsi="Times New Roman" w:cs="Times New Roman"/>
          <w:szCs w:val="24"/>
        </w:rPr>
        <w:t>Table 5</w:t>
      </w:r>
      <w:r w:rsidR="003360EB" w:rsidRPr="00AC060C">
        <w:rPr>
          <w:rFonts w:ascii="Times New Roman" w:hAnsi="Times New Roman" w:cs="Times New Roman"/>
          <w:szCs w:val="24"/>
        </w:rPr>
        <w:t xml:space="preserve"> presents seasonal variations in total petroleum hydrocarbon (TPH) and heavy metal (HM) in water in </w:t>
      </w:r>
      <w:proofErr w:type="spellStart"/>
      <w:r w:rsidR="003360EB" w:rsidRPr="00AC060C">
        <w:rPr>
          <w:rFonts w:ascii="Times New Roman" w:hAnsi="Times New Roman" w:cs="Times New Roman"/>
          <w:szCs w:val="24"/>
        </w:rPr>
        <w:t>Oguta</w:t>
      </w:r>
      <w:proofErr w:type="spellEnd"/>
      <w:r w:rsidR="003360EB" w:rsidRPr="00AC060C">
        <w:rPr>
          <w:rFonts w:ascii="Times New Roman" w:hAnsi="Times New Roman" w:cs="Times New Roman"/>
          <w:szCs w:val="24"/>
        </w:rPr>
        <w:t xml:space="preserve"> Lake and </w:t>
      </w:r>
      <w:proofErr w:type="spellStart"/>
      <w:r w:rsidR="003360EB" w:rsidRPr="00AC060C">
        <w:rPr>
          <w:rFonts w:ascii="Times New Roman" w:hAnsi="Times New Roman" w:cs="Times New Roman"/>
          <w:szCs w:val="24"/>
        </w:rPr>
        <w:t>Abadaba</w:t>
      </w:r>
      <w:proofErr w:type="spellEnd"/>
      <w:r w:rsidR="003360EB" w:rsidRPr="00AC060C">
        <w:rPr>
          <w:rFonts w:ascii="Times New Roman" w:hAnsi="Times New Roman" w:cs="Times New Roman"/>
          <w:szCs w:val="24"/>
        </w:rPr>
        <w:t xml:space="preserve"> Lake. The results showed that the pH values in </w:t>
      </w:r>
      <w:proofErr w:type="spellStart"/>
      <w:r w:rsidR="003360EB" w:rsidRPr="00AC060C">
        <w:rPr>
          <w:rFonts w:ascii="Times New Roman" w:hAnsi="Times New Roman" w:cs="Times New Roman"/>
          <w:szCs w:val="24"/>
        </w:rPr>
        <w:t>Oguta</w:t>
      </w:r>
      <w:proofErr w:type="spellEnd"/>
      <w:r w:rsidR="003360EB" w:rsidRPr="00AC060C">
        <w:rPr>
          <w:rFonts w:ascii="Times New Roman" w:hAnsi="Times New Roman" w:cs="Times New Roman"/>
          <w:szCs w:val="24"/>
        </w:rPr>
        <w:t xml:space="preserve"> Lake are greater than in </w:t>
      </w:r>
      <w:proofErr w:type="spellStart"/>
      <w:r w:rsidR="003360EB" w:rsidRPr="00AC060C">
        <w:rPr>
          <w:rFonts w:ascii="Times New Roman" w:hAnsi="Times New Roman" w:cs="Times New Roman"/>
          <w:szCs w:val="24"/>
        </w:rPr>
        <w:t>Abadaba</w:t>
      </w:r>
      <w:proofErr w:type="spellEnd"/>
      <w:r w:rsidR="003360EB" w:rsidRPr="00AC060C">
        <w:rPr>
          <w:rFonts w:ascii="Times New Roman" w:hAnsi="Times New Roman" w:cs="Times New Roman"/>
          <w:szCs w:val="24"/>
        </w:rPr>
        <w:t xml:space="preserve"> Lake from April to January, except in February, where the pH is highest (pH = 7.50). In </w:t>
      </w:r>
      <w:proofErr w:type="spellStart"/>
      <w:r w:rsidR="003360EB" w:rsidRPr="00AC060C">
        <w:rPr>
          <w:rFonts w:ascii="Times New Roman" w:hAnsi="Times New Roman" w:cs="Times New Roman"/>
          <w:szCs w:val="24"/>
        </w:rPr>
        <w:t>Oguta</w:t>
      </w:r>
      <w:proofErr w:type="spellEnd"/>
      <w:r w:rsidR="003360EB" w:rsidRPr="00AC060C">
        <w:rPr>
          <w:rFonts w:ascii="Times New Roman" w:hAnsi="Times New Roman" w:cs="Times New Roman"/>
          <w:szCs w:val="24"/>
        </w:rPr>
        <w:t xml:space="preserve"> Lake, the highest pH was in April (7.49), while the lowest was observed in August (pH = 7.26). However, the results also revealed that the water in </w:t>
      </w:r>
      <w:proofErr w:type="spellStart"/>
      <w:r w:rsidR="003360EB" w:rsidRPr="00AC060C">
        <w:rPr>
          <w:rFonts w:ascii="Times New Roman" w:hAnsi="Times New Roman" w:cs="Times New Roman"/>
          <w:szCs w:val="24"/>
        </w:rPr>
        <w:t>Oguta</w:t>
      </w:r>
      <w:proofErr w:type="spellEnd"/>
      <w:r w:rsidR="003360EB" w:rsidRPr="00AC060C">
        <w:rPr>
          <w:rFonts w:ascii="Times New Roman" w:hAnsi="Times New Roman" w:cs="Times New Roman"/>
          <w:szCs w:val="24"/>
        </w:rPr>
        <w:t xml:space="preserve"> Lake and </w:t>
      </w:r>
      <w:proofErr w:type="spellStart"/>
      <w:r w:rsidR="003360EB" w:rsidRPr="00AC060C">
        <w:rPr>
          <w:rFonts w:ascii="Times New Roman" w:hAnsi="Times New Roman" w:cs="Times New Roman"/>
          <w:szCs w:val="24"/>
        </w:rPr>
        <w:t>Abadaba</w:t>
      </w:r>
      <w:proofErr w:type="spellEnd"/>
      <w:r w:rsidR="003360EB" w:rsidRPr="00AC060C">
        <w:rPr>
          <w:rFonts w:ascii="Times New Roman" w:hAnsi="Times New Roman" w:cs="Times New Roman"/>
          <w:szCs w:val="24"/>
        </w:rPr>
        <w:t xml:space="preserve"> Lake from April to February was alkaline.</w:t>
      </w:r>
    </w:p>
    <w:p w14:paraId="5871B380"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lastRenderedPageBreak/>
        <w:t xml:space="preserve">Under the TPH, the TPH pollution water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is higher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but the results also showed that although TPH is higher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TPH values revealed that there was no actual TPH contamination in the water. </w:t>
      </w:r>
    </w:p>
    <w:p w14:paraId="1D002811" w14:textId="66FB3FFA"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Moreover, the concentration of Pb is lower in the water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in September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Pb = 0.0009 mg/L;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Pb = 0.00135 mg/L) and in February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Pb = 0.0009;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Pb = 0.00132 mg/L). The results revealed that the concentration of Pb was highest in November (Pb = 0.00373 mg/L) and lowest in September and February (Pb = 0.0009</w:t>
      </w:r>
      <w:r w:rsidR="001752C8">
        <w:rPr>
          <w:rFonts w:ascii="Times New Roman" w:hAnsi="Times New Roman" w:cs="Times New Roman"/>
          <w:szCs w:val="24"/>
        </w:rPr>
        <w:t xml:space="preserve"> mg/L</w:t>
      </w:r>
      <w:r w:rsidRPr="00AC060C">
        <w:rPr>
          <w:rFonts w:ascii="Times New Roman" w:hAnsi="Times New Roman" w:cs="Times New Roman"/>
          <w:szCs w:val="24"/>
        </w:rPr>
        <w:t xml:space="preserve"> each)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w:t>
      </w:r>
    </w:p>
    <w:p w14:paraId="2A0DE39A"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Based on the Cr concentration, the results revealed that the concentration of Cr in water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is higher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across the months.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concentration of Cr was highest in May (0.0075 mg/L) and lowest in October (0.00057 mg/L) and November (0.00057 mg/L). However, the results also indicate that the Cr concentration in water is higher in the wet season compared to the dry season. </w:t>
      </w:r>
    </w:p>
    <w:p w14:paraId="71E15319"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Furthermore, the results indicated that the concentration of Cd in water was higher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across all seasons compared to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and that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highest concentration of Cd was seen in September (0.0006 mg/L) and the lowest in October (0.00052 mg/L). Again, the results revealed that the concentration of Cd in water was higher in the wet season compared to the dry season.</w:t>
      </w:r>
    </w:p>
    <w:p w14:paraId="6C3DE336"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The results indicate that the concentration of Ni in water was higher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with the highest concentration of Ni found in May (0.00061 mg/L), July (0.00061 mg/L), and February (0.00061 mg/L). During the wet season, water in both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and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was polluted with higher concentrations of Ni compared to the dry season.  </w:t>
      </w:r>
    </w:p>
    <w:p w14:paraId="1D4275A5" w14:textId="77777777" w:rsidR="003360EB"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Based on the results, the Fe concentration was found to be higher in Outa Lake compared to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across all seasons.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Fe concentration in water was highest in January (4.219 mg/L) and February (4.219 mg/L), while the lowest Fe concentration was experienced in April (3.389 mg/L) and May (3.389 mg/L). Thus, the results showed that the concentration of Fe in water was higher in the dry season than in the wet season. </w:t>
      </w:r>
    </w:p>
    <w:p w14:paraId="7A62F4A1" w14:textId="2D1EA8BF" w:rsidR="00666AB3" w:rsidRDefault="00724899" w:rsidP="00666AB3">
      <w:pPr>
        <w:spacing w:after="120" w:line="276" w:lineRule="auto"/>
        <w:jc w:val="both"/>
        <w:rPr>
          <w:rFonts w:ascii="Times New Roman" w:hAnsi="Times New Roman" w:cs="Times New Roman"/>
          <w:szCs w:val="24"/>
        </w:rPr>
      </w:pPr>
      <w:r>
        <w:rPr>
          <w:rFonts w:ascii="Times New Roman" w:hAnsi="Times New Roman" w:cs="Times New Roman"/>
          <w:szCs w:val="24"/>
        </w:rPr>
        <w:t>Fig. 7</w:t>
      </w:r>
      <w:r w:rsidR="003360EB" w:rsidRPr="00AC060C">
        <w:rPr>
          <w:rFonts w:ascii="Times New Roman" w:hAnsi="Times New Roman" w:cs="Times New Roman"/>
          <w:szCs w:val="24"/>
        </w:rPr>
        <w:t xml:space="preserve"> shows the seasonal variations of pH, TPH and heavy metals (HM) from April 2023 to February 2024. From the plots, the concentration of Cd, Fe, and Ni was higher in </w:t>
      </w:r>
      <w:proofErr w:type="spellStart"/>
      <w:r w:rsidR="003360EB" w:rsidRPr="00AC060C">
        <w:rPr>
          <w:rFonts w:ascii="Times New Roman" w:hAnsi="Times New Roman" w:cs="Times New Roman"/>
          <w:szCs w:val="24"/>
        </w:rPr>
        <w:t>Oguta</w:t>
      </w:r>
      <w:proofErr w:type="spellEnd"/>
      <w:r w:rsidR="003360EB" w:rsidRPr="00AC060C">
        <w:rPr>
          <w:rFonts w:ascii="Times New Roman" w:hAnsi="Times New Roman" w:cs="Times New Roman"/>
          <w:szCs w:val="24"/>
        </w:rPr>
        <w:t xml:space="preserve"> Lake than in </w:t>
      </w:r>
      <w:proofErr w:type="spellStart"/>
      <w:r w:rsidR="003360EB" w:rsidRPr="00AC060C">
        <w:rPr>
          <w:rFonts w:ascii="Times New Roman" w:hAnsi="Times New Roman" w:cs="Times New Roman"/>
          <w:szCs w:val="24"/>
        </w:rPr>
        <w:t>Abadaba</w:t>
      </w:r>
      <w:proofErr w:type="spellEnd"/>
      <w:r w:rsidR="003360EB" w:rsidRPr="00AC060C">
        <w:rPr>
          <w:rFonts w:ascii="Times New Roman" w:hAnsi="Times New Roman" w:cs="Times New Roman"/>
          <w:szCs w:val="24"/>
        </w:rPr>
        <w:t xml:space="preserve"> Lake, while the Cr and pH plots showed that the concentration was higher in February in </w:t>
      </w:r>
      <w:proofErr w:type="spellStart"/>
      <w:r w:rsidR="003360EB" w:rsidRPr="00AC060C">
        <w:rPr>
          <w:rFonts w:ascii="Times New Roman" w:hAnsi="Times New Roman" w:cs="Times New Roman"/>
          <w:szCs w:val="24"/>
        </w:rPr>
        <w:t>Abadaba</w:t>
      </w:r>
      <w:proofErr w:type="spellEnd"/>
      <w:r w:rsidR="003360EB" w:rsidRPr="00AC060C">
        <w:rPr>
          <w:rFonts w:ascii="Times New Roman" w:hAnsi="Times New Roman" w:cs="Times New Roman"/>
          <w:szCs w:val="24"/>
        </w:rPr>
        <w:t xml:space="preserve"> Lake compared to </w:t>
      </w:r>
      <w:proofErr w:type="spellStart"/>
      <w:r w:rsidR="003360EB" w:rsidRPr="00AC060C">
        <w:rPr>
          <w:rFonts w:ascii="Times New Roman" w:hAnsi="Times New Roman" w:cs="Times New Roman"/>
          <w:szCs w:val="24"/>
        </w:rPr>
        <w:t>Oguta</w:t>
      </w:r>
      <w:proofErr w:type="spellEnd"/>
      <w:r w:rsidR="003360EB" w:rsidRPr="00AC060C">
        <w:rPr>
          <w:rFonts w:ascii="Times New Roman" w:hAnsi="Times New Roman" w:cs="Times New Roman"/>
          <w:szCs w:val="24"/>
        </w:rPr>
        <w:t xml:space="preserve"> Lake.</w:t>
      </w:r>
    </w:p>
    <w:p w14:paraId="57781FE2" w14:textId="414FB4F5" w:rsidR="00666AB3" w:rsidRPr="00724899" w:rsidRDefault="00666AB3" w:rsidP="00666AB3">
      <w:pPr>
        <w:spacing w:after="120" w:line="276" w:lineRule="auto"/>
        <w:jc w:val="both"/>
        <w:rPr>
          <w:rFonts w:ascii="Times New Roman" w:eastAsia="Times New Roman" w:hAnsi="Times New Roman" w:cs="Times New Roman"/>
          <w:b/>
          <w:szCs w:val="24"/>
        </w:rPr>
      </w:pPr>
      <w:r w:rsidRPr="00724899">
        <w:rPr>
          <w:rFonts w:ascii="Times New Roman" w:eastAsia="Times New Roman" w:hAnsi="Times New Roman" w:cs="Times New Roman"/>
          <w:b/>
          <w:szCs w:val="24"/>
        </w:rPr>
        <w:t>Table 6.</w:t>
      </w:r>
      <w:r w:rsidRPr="00666AB3">
        <w:rPr>
          <w:rFonts w:ascii="Times New Roman" w:eastAsia="Times New Roman" w:hAnsi="Times New Roman" w:cs="Times New Roman"/>
          <w:b/>
          <w:szCs w:val="24"/>
        </w:rPr>
        <w:t xml:space="preserve"> Correlation Matrix of Physicochemical and Heavy Metal Parameters in </w:t>
      </w:r>
      <w:proofErr w:type="spellStart"/>
      <w:r w:rsidRPr="00666AB3">
        <w:rPr>
          <w:rFonts w:ascii="Times New Roman" w:eastAsia="Times New Roman" w:hAnsi="Times New Roman" w:cs="Times New Roman"/>
          <w:b/>
          <w:szCs w:val="24"/>
        </w:rPr>
        <w:t>Oguta</w:t>
      </w:r>
      <w:proofErr w:type="spellEnd"/>
      <w:r w:rsidRPr="00666AB3">
        <w:rPr>
          <w:rFonts w:ascii="Times New Roman" w:eastAsia="Times New Roman" w:hAnsi="Times New Roman" w:cs="Times New Roman"/>
          <w:b/>
          <w:szCs w:val="24"/>
        </w:rPr>
        <w:t xml:space="preserve"> Lake Water</w:t>
      </w:r>
    </w:p>
    <w:tbl>
      <w:tblPr>
        <w:tblStyle w:val="TableGrid"/>
        <w:tblW w:w="934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1212"/>
        <w:gridCol w:w="1212"/>
        <w:gridCol w:w="1211"/>
        <w:gridCol w:w="1211"/>
        <w:gridCol w:w="1211"/>
        <w:gridCol w:w="1211"/>
        <w:gridCol w:w="1097"/>
      </w:tblGrid>
      <w:tr w:rsidR="00666AB3" w:rsidRPr="00666AB3" w14:paraId="1C003BC4" w14:textId="77777777" w:rsidTr="007E12AD">
        <w:trPr>
          <w:trHeight w:val="255"/>
        </w:trPr>
        <w:tc>
          <w:tcPr>
            <w:tcW w:w="0" w:type="auto"/>
            <w:tcBorders>
              <w:top w:val="single" w:sz="4" w:space="0" w:color="auto"/>
              <w:bottom w:val="single" w:sz="4" w:space="0" w:color="auto"/>
            </w:tcBorders>
            <w:hideMark/>
          </w:tcPr>
          <w:p w14:paraId="68D90809" w14:textId="77777777" w:rsidR="00666AB3" w:rsidRPr="00666AB3" w:rsidRDefault="00666AB3" w:rsidP="00666AB3">
            <w:pPr>
              <w:jc w:val="both"/>
              <w:rPr>
                <w:rFonts w:ascii="Times New Roman" w:eastAsia="Times New Roman" w:hAnsi="Times New Roman" w:cs="Times New Roman"/>
                <w:szCs w:val="24"/>
              </w:rPr>
            </w:pPr>
          </w:p>
        </w:tc>
        <w:tc>
          <w:tcPr>
            <w:tcW w:w="0" w:type="auto"/>
            <w:tcBorders>
              <w:top w:val="single" w:sz="4" w:space="0" w:color="auto"/>
              <w:bottom w:val="single" w:sz="4" w:space="0" w:color="auto"/>
            </w:tcBorders>
            <w:hideMark/>
          </w:tcPr>
          <w:p w14:paraId="691640DF" w14:textId="77777777" w:rsidR="00666AB3" w:rsidRPr="00666AB3" w:rsidRDefault="00666AB3" w:rsidP="00666AB3">
            <w:pPr>
              <w:jc w:val="both"/>
              <w:rPr>
                <w:rFonts w:ascii="Times New Roman" w:eastAsia="Times New Roman" w:hAnsi="Times New Roman" w:cs="Times New Roman"/>
                <w:bCs/>
                <w:szCs w:val="24"/>
              </w:rPr>
            </w:pPr>
            <w:r w:rsidRPr="00666AB3">
              <w:rPr>
                <w:rFonts w:ascii="Times New Roman" w:eastAsia="Times New Roman" w:hAnsi="Times New Roman" w:cs="Times New Roman"/>
                <w:bCs/>
                <w:szCs w:val="24"/>
              </w:rPr>
              <w:t>pH</w:t>
            </w:r>
          </w:p>
        </w:tc>
        <w:tc>
          <w:tcPr>
            <w:tcW w:w="0" w:type="auto"/>
            <w:tcBorders>
              <w:top w:val="single" w:sz="4" w:space="0" w:color="auto"/>
              <w:bottom w:val="single" w:sz="4" w:space="0" w:color="auto"/>
            </w:tcBorders>
            <w:hideMark/>
          </w:tcPr>
          <w:p w14:paraId="15C391AB" w14:textId="77777777" w:rsidR="00666AB3" w:rsidRPr="00666AB3" w:rsidRDefault="00666AB3" w:rsidP="00666AB3">
            <w:pPr>
              <w:jc w:val="both"/>
              <w:rPr>
                <w:rFonts w:ascii="Times New Roman" w:eastAsia="Times New Roman" w:hAnsi="Times New Roman" w:cs="Times New Roman"/>
                <w:bCs/>
                <w:szCs w:val="24"/>
              </w:rPr>
            </w:pPr>
            <w:r w:rsidRPr="00666AB3">
              <w:rPr>
                <w:rFonts w:ascii="Times New Roman" w:eastAsia="Times New Roman" w:hAnsi="Times New Roman" w:cs="Times New Roman"/>
                <w:bCs/>
                <w:szCs w:val="24"/>
              </w:rPr>
              <w:t>TPH</w:t>
            </w:r>
          </w:p>
        </w:tc>
        <w:tc>
          <w:tcPr>
            <w:tcW w:w="0" w:type="auto"/>
            <w:tcBorders>
              <w:top w:val="single" w:sz="4" w:space="0" w:color="auto"/>
              <w:bottom w:val="single" w:sz="4" w:space="0" w:color="auto"/>
            </w:tcBorders>
            <w:hideMark/>
          </w:tcPr>
          <w:p w14:paraId="0AB7FAC2" w14:textId="77777777" w:rsidR="00666AB3" w:rsidRPr="00666AB3" w:rsidRDefault="00666AB3" w:rsidP="00666AB3">
            <w:pPr>
              <w:jc w:val="both"/>
              <w:rPr>
                <w:rFonts w:ascii="Times New Roman" w:eastAsia="Times New Roman" w:hAnsi="Times New Roman" w:cs="Times New Roman"/>
                <w:bCs/>
                <w:szCs w:val="24"/>
              </w:rPr>
            </w:pPr>
            <w:r w:rsidRPr="00666AB3">
              <w:rPr>
                <w:rFonts w:ascii="Times New Roman" w:eastAsia="Times New Roman" w:hAnsi="Times New Roman" w:cs="Times New Roman"/>
                <w:bCs/>
                <w:szCs w:val="24"/>
              </w:rPr>
              <w:t>Pb</w:t>
            </w:r>
          </w:p>
        </w:tc>
        <w:tc>
          <w:tcPr>
            <w:tcW w:w="0" w:type="auto"/>
            <w:tcBorders>
              <w:top w:val="single" w:sz="4" w:space="0" w:color="auto"/>
              <w:bottom w:val="single" w:sz="4" w:space="0" w:color="auto"/>
            </w:tcBorders>
            <w:hideMark/>
          </w:tcPr>
          <w:p w14:paraId="4F1B8957" w14:textId="77777777" w:rsidR="00666AB3" w:rsidRPr="00666AB3" w:rsidRDefault="00666AB3" w:rsidP="00666AB3">
            <w:pPr>
              <w:jc w:val="both"/>
              <w:rPr>
                <w:rFonts w:ascii="Times New Roman" w:eastAsia="Times New Roman" w:hAnsi="Times New Roman" w:cs="Times New Roman"/>
                <w:bCs/>
                <w:szCs w:val="24"/>
              </w:rPr>
            </w:pPr>
            <w:r w:rsidRPr="00666AB3">
              <w:rPr>
                <w:rFonts w:ascii="Times New Roman" w:eastAsia="Times New Roman" w:hAnsi="Times New Roman" w:cs="Times New Roman"/>
                <w:bCs/>
                <w:szCs w:val="24"/>
              </w:rPr>
              <w:t>Cr</w:t>
            </w:r>
          </w:p>
        </w:tc>
        <w:tc>
          <w:tcPr>
            <w:tcW w:w="0" w:type="auto"/>
            <w:tcBorders>
              <w:top w:val="single" w:sz="4" w:space="0" w:color="auto"/>
              <w:bottom w:val="single" w:sz="4" w:space="0" w:color="auto"/>
            </w:tcBorders>
            <w:hideMark/>
          </w:tcPr>
          <w:p w14:paraId="6E70B687" w14:textId="77777777" w:rsidR="00666AB3" w:rsidRPr="00666AB3" w:rsidRDefault="00666AB3" w:rsidP="00666AB3">
            <w:pPr>
              <w:jc w:val="both"/>
              <w:rPr>
                <w:rFonts w:ascii="Times New Roman" w:eastAsia="Times New Roman" w:hAnsi="Times New Roman" w:cs="Times New Roman"/>
                <w:bCs/>
                <w:szCs w:val="24"/>
              </w:rPr>
            </w:pPr>
            <w:r w:rsidRPr="00666AB3">
              <w:rPr>
                <w:rFonts w:ascii="Times New Roman" w:eastAsia="Times New Roman" w:hAnsi="Times New Roman" w:cs="Times New Roman"/>
                <w:bCs/>
                <w:szCs w:val="24"/>
              </w:rPr>
              <w:t>Cd</w:t>
            </w:r>
          </w:p>
        </w:tc>
        <w:tc>
          <w:tcPr>
            <w:tcW w:w="0" w:type="auto"/>
            <w:tcBorders>
              <w:top w:val="single" w:sz="4" w:space="0" w:color="auto"/>
              <w:bottom w:val="single" w:sz="4" w:space="0" w:color="auto"/>
            </w:tcBorders>
            <w:hideMark/>
          </w:tcPr>
          <w:p w14:paraId="751756C5" w14:textId="77777777" w:rsidR="00666AB3" w:rsidRPr="00666AB3" w:rsidRDefault="00666AB3" w:rsidP="00666AB3">
            <w:pPr>
              <w:jc w:val="both"/>
              <w:rPr>
                <w:rFonts w:ascii="Times New Roman" w:eastAsia="Times New Roman" w:hAnsi="Times New Roman" w:cs="Times New Roman"/>
                <w:bCs/>
                <w:szCs w:val="24"/>
              </w:rPr>
            </w:pPr>
            <w:r w:rsidRPr="00666AB3">
              <w:rPr>
                <w:rFonts w:ascii="Times New Roman" w:eastAsia="Times New Roman" w:hAnsi="Times New Roman" w:cs="Times New Roman"/>
                <w:bCs/>
                <w:szCs w:val="24"/>
              </w:rPr>
              <w:t>Ni</w:t>
            </w:r>
          </w:p>
        </w:tc>
        <w:tc>
          <w:tcPr>
            <w:tcW w:w="0" w:type="auto"/>
            <w:tcBorders>
              <w:top w:val="single" w:sz="4" w:space="0" w:color="auto"/>
              <w:bottom w:val="single" w:sz="4" w:space="0" w:color="auto"/>
            </w:tcBorders>
            <w:hideMark/>
          </w:tcPr>
          <w:p w14:paraId="1B68BBFB" w14:textId="77777777" w:rsidR="00666AB3" w:rsidRPr="00666AB3" w:rsidRDefault="00666AB3" w:rsidP="00666AB3">
            <w:pPr>
              <w:jc w:val="both"/>
              <w:rPr>
                <w:rFonts w:ascii="Times New Roman" w:eastAsia="Times New Roman" w:hAnsi="Times New Roman" w:cs="Times New Roman"/>
                <w:bCs/>
                <w:szCs w:val="24"/>
              </w:rPr>
            </w:pPr>
            <w:r w:rsidRPr="00666AB3">
              <w:rPr>
                <w:rFonts w:ascii="Times New Roman" w:eastAsia="Times New Roman" w:hAnsi="Times New Roman" w:cs="Times New Roman"/>
                <w:bCs/>
                <w:szCs w:val="24"/>
              </w:rPr>
              <w:t>Fe</w:t>
            </w:r>
          </w:p>
        </w:tc>
      </w:tr>
      <w:tr w:rsidR="00666AB3" w:rsidRPr="00666AB3" w14:paraId="41ADA35D" w14:textId="77777777" w:rsidTr="007E12AD">
        <w:trPr>
          <w:trHeight w:val="255"/>
        </w:trPr>
        <w:tc>
          <w:tcPr>
            <w:tcW w:w="0" w:type="auto"/>
            <w:tcBorders>
              <w:top w:val="single" w:sz="4" w:space="0" w:color="auto"/>
              <w:bottom w:val="nil"/>
            </w:tcBorders>
            <w:hideMark/>
          </w:tcPr>
          <w:p w14:paraId="50018ECA"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bCs/>
                <w:szCs w:val="24"/>
              </w:rPr>
              <w:t>pH</w:t>
            </w:r>
          </w:p>
        </w:tc>
        <w:tc>
          <w:tcPr>
            <w:tcW w:w="0" w:type="auto"/>
            <w:tcBorders>
              <w:top w:val="single" w:sz="4" w:space="0" w:color="auto"/>
              <w:bottom w:val="nil"/>
            </w:tcBorders>
            <w:hideMark/>
          </w:tcPr>
          <w:p w14:paraId="66CFCB40"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1.000</w:t>
            </w:r>
          </w:p>
        </w:tc>
        <w:tc>
          <w:tcPr>
            <w:tcW w:w="0" w:type="auto"/>
            <w:tcBorders>
              <w:top w:val="single" w:sz="4" w:space="0" w:color="auto"/>
              <w:bottom w:val="nil"/>
            </w:tcBorders>
          </w:tcPr>
          <w:p w14:paraId="4CB5375B" w14:textId="376CE7F6" w:rsidR="00666AB3" w:rsidRPr="00666AB3" w:rsidRDefault="00666AB3" w:rsidP="00666AB3">
            <w:pPr>
              <w:jc w:val="both"/>
              <w:rPr>
                <w:rFonts w:ascii="Times New Roman" w:eastAsia="Times New Roman" w:hAnsi="Times New Roman" w:cs="Times New Roman"/>
                <w:szCs w:val="24"/>
              </w:rPr>
            </w:pPr>
          </w:p>
        </w:tc>
        <w:tc>
          <w:tcPr>
            <w:tcW w:w="0" w:type="auto"/>
            <w:tcBorders>
              <w:top w:val="single" w:sz="4" w:space="0" w:color="auto"/>
              <w:bottom w:val="nil"/>
            </w:tcBorders>
          </w:tcPr>
          <w:p w14:paraId="5F19877B" w14:textId="0BFE576F" w:rsidR="00666AB3" w:rsidRPr="00666AB3" w:rsidRDefault="00666AB3" w:rsidP="00666AB3">
            <w:pPr>
              <w:jc w:val="both"/>
              <w:rPr>
                <w:rFonts w:ascii="Times New Roman" w:eastAsia="Times New Roman" w:hAnsi="Times New Roman" w:cs="Times New Roman"/>
                <w:szCs w:val="24"/>
              </w:rPr>
            </w:pPr>
          </w:p>
        </w:tc>
        <w:tc>
          <w:tcPr>
            <w:tcW w:w="0" w:type="auto"/>
            <w:tcBorders>
              <w:top w:val="single" w:sz="4" w:space="0" w:color="auto"/>
              <w:bottom w:val="nil"/>
            </w:tcBorders>
          </w:tcPr>
          <w:p w14:paraId="716F6953" w14:textId="248C73A0" w:rsidR="00666AB3" w:rsidRPr="00666AB3" w:rsidRDefault="00666AB3" w:rsidP="00666AB3">
            <w:pPr>
              <w:jc w:val="both"/>
              <w:rPr>
                <w:rFonts w:ascii="Times New Roman" w:eastAsia="Times New Roman" w:hAnsi="Times New Roman" w:cs="Times New Roman"/>
                <w:szCs w:val="24"/>
              </w:rPr>
            </w:pPr>
          </w:p>
        </w:tc>
        <w:tc>
          <w:tcPr>
            <w:tcW w:w="0" w:type="auto"/>
            <w:tcBorders>
              <w:top w:val="single" w:sz="4" w:space="0" w:color="auto"/>
              <w:bottom w:val="nil"/>
            </w:tcBorders>
          </w:tcPr>
          <w:p w14:paraId="5A2887B7" w14:textId="13A10D6B" w:rsidR="00666AB3" w:rsidRPr="00666AB3" w:rsidRDefault="00666AB3" w:rsidP="00666AB3">
            <w:pPr>
              <w:jc w:val="both"/>
              <w:rPr>
                <w:rFonts w:ascii="Times New Roman" w:eastAsia="Times New Roman" w:hAnsi="Times New Roman" w:cs="Times New Roman"/>
                <w:szCs w:val="24"/>
              </w:rPr>
            </w:pPr>
          </w:p>
        </w:tc>
        <w:tc>
          <w:tcPr>
            <w:tcW w:w="0" w:type="auto"/>
            <w:tcBorders>
              <w:top w:val="single" w:sz="4" w:space="0" w:color="auto"/>
              <w:bottom w:val="nil"/>
            </w:tcBorders>
          </w:tcPr>
          <w:p w14:paraId="5FEB6D57" w14:textId="23A532F8" w:rsidR="00666AB3" w:rsidRPr="00666AB3" w:rsidRDefault="00666AB3" w:rsidP="00666AB3">
            <w:pPr>
              <w:jc w:val="both"/>
              <w:rPr>
                <w:rFonts w:ascii="Times New Roman" w:eastAsia="Times New Roman" w:hAnsi="Times New Roman" w:cs="Times New Roman"/>
                <w:szCs w:val="24"/>
              </w:rPr>
            </w:pPr>
          </w:p>
        </w:tc>
        <w:tc>
          <w:tcPr>
            <w:tcW w:w="0" w:type="auto"/>
            <w:tcBorders>
              <w:top w:val="single" w:sz="4" w:space="0" w:color="auto"/>
              <w:bottom w:val="nil"/>
            </w:tcBorders>
          </w:tcPr>
          <w:p w14:paraId="65CE9817" w14:textId="2380EA32" w:rsidR="00666AB3" w:rsidRPr="00666AB3" w:rsidRDefault="00666AB3" w:rsidP="00666AB3">
            <w:pPr>
              <w:jc w:val="both"/>
              <w:rPr>
                <w:rFonts w:ascii="Times New Roman" w:eastAsia="Times New Roman" w:hAnsi="Times New Roman" w:cs="Times New Roman"/>
                <w:szCs w:val="24"/>
              </w:rPr>
            </w:pPr>
          </w:p>
        </w:tc>
      </w:tr>
      <w:tr w:rsidR="00666AB3" w:rsidRPr="00666AB3" w14:paraId="0127D6DD" w14:textId="77777777" w:rsidTr="007E12AD">
        <w:trPr>
          <w:trHeight w:val="255"/>
        </w:trPr>
        <w:tc>
          <w:tcPr>
            <w:tcW w:w="0" w:type="auto"/>
            <w:tcBorders>
              <w:top w:val="nil"/>
            </w:tcBorders>
            <w:hideMark/>
          </w:tcPr>
          <w:p w14:paraId="3D610E09"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bCs/>
                <w:szCs w:val="24"/>
              </w:rPr>
              <w:t>TPH</w:t>
            </w:r>
          </w:p>
        </w:tc>
        <w:tc>
          <w:tcPr>
            <w:tcW w:w="0" w:type="auto"/>
            <w:tcBorders>
              <w:top w:val="nil"/>
            </w:tcBorders>
            <w:hideMark/>
          </w:tcPr>
          <w:p w14:paraId="4F6454A6"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0.239</w:t>
            </w:r>
          </w:p>
        </w:tc>
        <w:tc>
          <w:tcPr>
            <w:tcW w:w="0" w:type="auto"/>
            <w:tcBorders>
              <w:top w:val="nil"/>
            </w:tcBorders>
            <w:hideMark/>
          </w:tcPr>
          <w:p w14:paraId="571034ED"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1.000</w:t>
            </w:r>
          </w:p>
        </w:tc>
        <w:tc>
          <w:tcPr>
            <w:tcW w:w="0" w:type="auto"/>
            <w:tcBorders>
              <w:top w:val="nil"/>
            </w:tcBorders>
          </w:tcPr>
          <w:p w14:paraId="23CB5306" w14:textId="680B8967" w:rsidR="00666AB3" w:rsidRPr="00666AB3" w:rsidRDefault="00666AB3" w:rsidP="00666AB3">
            <w:pPr>
              <w:jc w:val="both"/>
              <w:rPr>
                <w:rFonts w:ascii="Times New Roman" w:eastAsia="Times New Roman" w:hAnsi="Times New Roman" w:cs="Times New Roman"/>
                <w:szCs w:val="24"/>
              </w:rPr>
            </w:pPr>
          </w:p>
        </w:tc>
        <w:tc>
          <w:tcPr>
            <w:tcW w:w="0" w:type="auto"/>
            <w:tcBorders>
              <w:top w:val="nil"/>
            </w:tcBorders>
          </w:tcPr>
          <w:p w14:paraId="4A3CC85F" w14:textId="116391E0" w:rsidR="00666AB3" w:rsidRPr="00666AB3" w:rsidRDefault="00666AB3" w:rsidP="00666AB3">
            <w:pPr>
              <w:jc w:val="both"/>
              <w:rPr>
                <w:rFonts w:ascii="Times New Roman" w:eastAsia="Times New Roman" w:hAnsi="Times New Roman" w:cs="Times New Roman"/>
                <w:szCs w:val="24"/>
              </w:rPr>
            </w:pPr>
          </w:p>
        </w:tc>
        <w:tc>
          <w:tcPr>
            <w:tcW w:w="0" w:type="auto"/>
            <w:tcBorders>
              <w:top w:val="nil"/>
            </w:tcBorders>
          </w:tcPr>
          <w:p w14:paraId="18DFD163" w14:textId="6118D9AC" w:rsidR="00666AB3" w:rsidRPr="00666AB3" w:rsidRDefault="00666AB3" w:rsidP="00666AB3">
            <w:pPr>
              <w:jc w:val="both"/>
              <w:rPr>
                <w:rFonts w:ascii="Times New Roman" w:eastAsia="Times New Roman" w:hAnsi="Times New Roman" w:cs="Times New Roman"/>
                <w:szCs w:val="24"/>
              </w:rPr>
            </w:pPr>
          </w:p>
        </w:tc>
        <w:tc>
          <w:tcPr>
            <w:tcW w:w="0" w:type="auto"/>
            <w:tcBorders>
              <w:top w:val="nil"/>
            </w:tcBorders>
          </w:tcPr>
          <w:p w14:paraId="5D707384" w14:textId="1CD2E145" w:rsidR="00666AB3" w:rsidRPr="00666AB3" w:rsidRDefault="00666AB3" w:rsidP="00666AB3">
            <w:pPr>
              <w:jc w:val="both"/>
              <w:rPr>
                <w:rFonts w:ascii="Times New Roman" w:eastAsia="Times New Roman" w:hAnsi="Times New Roman" w:cs="Times New Roman"/>
                <w:szCs w:val="24"/>
              </w:rPr>
            </w:pPr>
          </w:p>
        </w:tc>
        <w:tc>
          <w:tcPr>
            <w:tcW w:w="0" w:type="auto"/>
            <w:tcBorders>
              <w:top w:val="nil"/>
            </w:tcBorders>
          </w:tcPr>
          <w:p w14:paraId="3E0C83C4" w14:textId="3B3C8BFB" w:rsidR="00666AB3" w:rsidRPr="00666AB3" w:rsidRDefault="00666AB3" w:rsidP="00666AB3">
            <w:pPr>
              <w:jc w:val="both"/>
              <w:rPr>
                <w:rFonts w:ascii="Times New Roman" w:eastAsia="Times New Roman" w:hAnsi="Times New Roman" w:cs="Times New Roman"/>
                <w:szCs w:val="24"/>
              </w:rPr>
            </w:pPr>
          </w:p>
        </w:tc>
      </w:tr>
      <w:tr w:rsidR="00666AB3" w:rsidRPr="00666AB3" w14:paraId="44231F6C" w14:textId="77777777" w:rsidTr="007E12AD">
        <w:trPr>
          <w:trHeight w:val="255"/>
        </w:trPr>
        <w:tc>
          <w:tcPr>
            <w:tcW w:w="0" w:type="auto"/>
            <w:hideMark/>
          </w:tcPr>
          <w:p w14:paraId="706A9BE6"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bCs/>
                <w:szCs w:val="24"/>
              </w:rPr>
              <w:t>Pb</w:t>
            </w:r>
          </w:p>
        </w:tc>
        <w:tc>
          <w:tcPr>
            <w:tcW w:w="0" w:type="auto"/>
            <w:hideMark/>
          </w:tcPr>
          <w:p w14:paraId="44EBA890"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0.255</w:t>
            </w:r>
          </w:p>
        </w:tc>
        <w:tc>
          <w:tcPr>
            <w:tcW w:w="0" w:type="auto"/>
            <w:hideMark/>
          </w:tcPr>
          <w:p w14:paraId="1FAE71CF"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-0.103</w:t>
            </w:r>
          </w:p>
        </w:tc>
        <w:tc>
          <w:tcPr>
            <w:tcW w:w="0" w:type="auto"/>
            <w:hideMark/>
          </w:tcPr>
          <w:p w14:paraId="0250CF58"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1.000</w:t>
            </w:r>
          </w:p>
        </w:tc>
        <w:tc>
          <w:tcPr>
            <w:tcW w:w="0" w:type="auto"/>
          </w:tcPr>
          <w:p w14:paraId="712F1ED5" w14:textId="4FFC040C" w:rsidR="00666AB3" w:rsidRPr="00666AB3" w:rsidRDefault="00666AB3" w:rsidP="00666AB3">
            <w:pPr>
              <w:jc w:val="both"/>
              <w:rPr>
                <w:rFonts w:ascii="Times New Roman" w:eastAsia="Times New Roman" w:hAnsi="Times New Roman" w:cs="Times New Roman"/>
                <w:szCs w:val="24"/>
              </w:rPr>
            </w:pPr>
          </w:p>
        </w:tc>
        <w:tc>
          <w:tcPr>
            <w:tcW w:w="0" w:type="auto"/>
          </w:tcPr>
          <w:p w14:paraId="37BED69B" w14:textId="60C3BB79" w:rsidR="00666AB3" w:rsidRPr="00666AB3" w:rsidRDefault="00666AB3" w:rsidP="00666AB3">
            <w:pPr>
              <w:jc w:val="both"/>
              <w:rPr>
                <w:rFonts w:ascii="Times New Roman" w:eastAsia="Times New Roman" w:hAnsi="Times New Roman" w:cs="Times New Roman"/>
                <w:szCs w:val="24"/>
              </w:rPr>
            </w:pPr>
          </w:p>
        </w:tc>
        <w:tc>
          <w:tcPr>
            <w:tcW w:w="0" w:type="auto"/>
          </w:tcPr>
          <w:p w14:paraId="2F3BC137" w14:textId="31428A63" w:rsidR="00666AB3" w:rsidRPr="00666AB3" w:rsidRDefault="00666AB3" w:rsidP="00666AB3">
            <w:pPr>
              <w:jc w:val="both"/>
              <w:rPr>
                <w:rFonts w:ascii="Times New Roman" w:eastAsia="Times New Roman" w:hAnsi="Times New Roman" w:cs="Times New Roman"/>
                <w:szCs w:val="24"/>
              </w:rPr>
            </w:pPr>
          </w:p>
        </w:tc>
        <w:tc>
          <w:tcPr>
            <w:tcW w:w="0" w:type="auto"/>
          </w:tcPr>
          <w:p w14:paraId="22702AB5" w14:textId="33DFF18D" w:rsidR="00666AB3" w:rsidRPr="00666AB3" w:rsidRDefault="00666AB3" w:rsidP="00666AB3">
            <w:pPr>
              <w:jc w:val="both"/>
              <w:rPr>
                <w:rFonts w:ascii="Times New Roman" w:eastAsia="Times New Roman" w:hAnsi="Times New Roman" w:cs="Times New Roman"/>
                <w:szCs w:val="24"/>
              </w:rPr>
            </w:pPr>
          </w:p>
        </w:tc>
      </w:tr>
      <w:tr w:rsidR="00666AB3" w:rsidRPr="00666AB3" w14:paraId="4D685B24" w14:textId="77777777" w:rsidTr="007E12AD">
        <w:trPr>
          <w:trHeight w:val="255"/>
        </w:trPr>
        <w:tc>
          <w:tcPr>
            <w:tcW w:w="0" w:type="auto"/>
            <w:hideMark/>
          </w:tcPr>
          <w:p w14:paraId="12793885"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bCs/>
                <w:szCs w:val="24"/>
              </w:rPr>
              <w:t>Cr</w:t>
            </w:r>
          </w:p>
        </w:tc>
        <w:tc>
          <w:tcPr>
            <w:tcW w:w="0" w:type="auto"/>
            <w:hideMark/>
          </w:tcPr>
          <w:p w14:paraId="4F7A0854"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-0.265</w:t>
            </w:r>
          </w:p>
        </w:tc>
        <w:tc>
          <w:tcPr>
            <w:tcW w:w="0" w:type="auto"/>
            <w:hideMark/>
          </w:tcPr>
          <w:p w14:paraId="179E5955"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0.250</w:t>
            </w:r>
          </w:p>
        </w:tc>
        <w:tc>
          <w:tcPr>
            <w:tcW w:w="0" w:type="auto"/>
            <w:hideMark/>
          </w:tcPr>
          <w:p w14:paraId="30D5CB0D"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-0.583</w:t>
            </w:r>
          </w:p>
        </w:tc>
        <w:tc>
          <w:tcPr>
            <w:tcW w:w="0" w:type="auto"/>
            <w:hideMark/>
          </w:tcPr>
          <w:p w14:paraId="14DB7BE8"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1.000</w:t>
            </w:r>
          </w:p>
        </w:tc>
        <w:tc>
          <w:tcPr>
            <w:tcW w:w="0" w:type="auto"/>
          </w:tcPr>
          <w:p w14:paraId="432D2003" w14:textId="2321C5EB" w:rsidR="00666AB3" w:rsidRPr="00666AB3" w:rsidRDefault="00666AB3" w:rsidP="00666AB3">
            <w:pPr>
              <w:jc w:val="both"/>
              <w:rPr>
                <w:rFonts w:ascii="Times New Roman" w:eastAsia="Times New Roman" w:hAnsi="Times New Roman" w:cs="Times New Roman"/>
                <w:szCs w:val="24"/>
              </w:rPr>
            </w:pPr>
          </w:p>
        </w:tc>
        <w:tc>
          <w:tcPr>
            <w:tcW w:w="0" w:type="auto"/>
          </w:tcPr>
          <w:p w14:paraId="3531FDCA" w14:textId="73DDE832" w:rsidR="00666AB3" w:rsidRPr="00666AB3" w:rsidRDefault="00666AB3" w:rsidP="00666AB3">
            <w:pPr>
              <w:jc w:val="both"/>
              <w:rPr>
                <w:rFonts w:ascii="Times New Roman" w:eastAsia="Times New Roman" w:hAnsi="Times New Roman" w:cs="Times New Roman"/>
                <w:szCs w:val="24"/>
              </w:rPr>
            </w:pPr>
          </w:p>
        </w:tc>
        <w:tc>
          <w:tcPr>
            <w:tcW w:w="0" w:type="auto"/>
          </w:tcPr>
          <w:p w14:paraId="59E1FB08" w14:textId="12341A34" w:rsidR="00666AB3" w:rsidRPr="00666AB3" w:rsidRDefault="00666AB3" w:rsidP="00666AB3">
            <w:pPr>
              <w:jc w:val="both"/>
              <w:rPr>
                <w:rFonts w:ascii="Times New Roman" w:eastAsia="Times New Roman" w:hAnsi="Times New Roman" w:cs="Times New Roman"/>
                <w:szCs w:val="24"/>
              </w:rPr>
            </w:pPr>
          </w:p>
        </w:tc>
      </w:tr>
      <w:tr w:rsidR="00666AB3" w:rsidRPr="00666AB3" w14:paraId="75B19422" w14:textId="77777777" w:rsidTr="007E12AD">
        <w:trPr>
          <w:trHeight w:val="255"/>
        </w:trPr>
        <w:tc>
          <w:tcPr>
            <w:tcW w:w="0" w:type="auto"/>
            <w:hideMark/>
          </w:tcPr>
          <w:p w14:paraId="377D49DF"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bCs/>
                <w:szCs w:val="24"/>
              </w:rPr>
              <w:t>Cd</w:t>
            </w:r>
          </w:p>
        </w:tc>
        <w:tc>
          <w:tcPr>
            <w:tcW w:w="0" w:type="auto"/>
            <w:hideMark/>
          </w:tcPr>
          <w:p w14:paraId="5C87C906"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-0.349</w:t>
            </w:r>
          </w:p>
        </w:tc>
        <w:tc>
          <w:tcPr>
            <w:tcW w:w="0" w:type="auto"/>
            <w:hideMark/>
          </w:tcPr>
          <w:p w14:paraId="6037E34A"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0.570</w:t>
            </w:r>
          </w:p>
        </w:tc>
        <w:tc>
          <w:tcPr>
            <w:tcW w:w="0" w:type="auto"/>
            <w:hideMark/>
          </w:tcPr>
          <w:p w14:paraId="5B176E3D"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-0.684</w:t>
            </w:r>
          </w:p>
        </w:tc>
        <w:tc>
          <w:tcPr>
            <w:tcW w:w="0" w:type="auto"/>
            <w:hideMark/>
          </w:tcPr>
          <w:p w14:paraId="2CED0AA1"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0.755</w:t>
            </w:r>
          </w:p>
        </w:tc>
        <w:tc>
          <w:tcPr>
            <w:tcW w:w="0" w:type="auto"/>
            <w:hideMark/>
          </w:tcPr>
          <w:p w14:paraId="1CBD8E9E"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1.000</w:t>
            </w:r>
          </w:p>
        </w:tc>
        <w:tc>
          <w:tcPr>
            <w:tcW w:w="0" w:type="auto"/>
          </w:tcPr>
          <w:p w14:paraId="2F150BDB" w14:textId="1B4B1735" w:rsidR="00666AB3" w:rsidRPr="00666AB3" w:rsidRDefault="00666AB3" w:rsidP="00666AB3">
            <w:pPr>
              <w:jc w:val="both"/>
              <w:rPr>
                <w:rFonts w:ascii="Times New Roman" w:eastAsia="Times New Roman" w:hAnsi="Times New Roman" w:cs="Times New Roman"/>
                <w:szCs w:val="24"/>
              </w:rPr>
            </w:pPr>
          </w:p>
        </w:tc>
        <w:tc>
          <w:tcPr>
            <w:tcW w:w="0" w:type="auto"/>
          </w:tcPr>
          <w:p w14:paraId="55749CD6" w14:textId="61B296AB" w:rsidR="00666AB3" w:rsidRPr="00666AB3" w:rsidRDefault="00666AB3" w:rsidP="00666AB3">
            <w:pPr>
              <w:jc w:val="both"/>
              <w:rPr>
                <w:rFonts w:ascii="Times New Roman" w:eastAsia="Times New Roman" w:hAnsi="Times New Roman" w:cs="Times New Roman"/>
                <w:szCs w:val="24"/>
              </w:rPr>
            </w:pPr>
          </w:p>
        </w:tc>
      </w:tr>
      <w:tr w:rsidR="00666AB3" w:rsidRPr="00666AB3" w14:paraId="067E12A4" w14:textId="77777777" w:rsidTr="007E12AD">
        <w:trPr>
          <w:trHeight w:val="255"/>
        </w:trPr>
        <w:tc>
          <w:tcPr>
            <w:tcW w:w="0" w:type="auto"/>
            <w:hideMark/>
          </w:tcPr>
          <w:p w14:paraId="388CC6C0"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bCs/>
                <w:szCs w:val="24"/>
              </w:rPr>
              <w:t>Ni</w:t>
            </w:r>
          </w:p>
        </w:tc>
        <w:tc>
          <w:tcPr>
            <w:tcW w:w="0" w:type="auto"/>
            <w:hideMark/>
          </w:tcPr>
          <w:p w14:paraId="0BB18AE5"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-0.239</w:t>
            </w:r>
          </w:p>
        </w:tc>
        <w:tc>
          <w:tcPr>
            <w:tcW w:w="0" w:type="auto"/>
            <w:hideMark/>
          </w:tcPr>
          <w:p w14:paraId="352A302F"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-0.141</w:t>
            </w:r>
          </w:p>
        </w:tc>
        <w:tc>
          <w:tcPr>
            <w:tcW w:w="0" w:type="auto"/>
            <w:hideMark/>
          </w:tcPr>
          <w:p w14:paraId="2E874F5F"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-0.921</w:t>
            </w:r>
          </w:p>
        </w:tc>
        <w:tc>
          <w:tcPr>
            <w:tcW w:w="0" w:type="auto"/>
            <w:hideMark/>
          </w:tcPr>
          <w:p w14:paraId="17FCB041"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0.593</w:t>
            </w:r>
          </w:p>
        </w:tc>
        <w:tc>
          <w:tcPr>
            <w:tcW w:w="0" w:type="auto"/>
            <w:hideMark/>
          </w:tcPr>
          <w:p w14:paraId="54025EB1"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0.501</w:t>
            </w:r>
          </w:p>
        </w:tc>
        <w:tc>
          <w:tcPr>
            <w:tcW w:w="0" w:type="auto"/>
            <w:hideMark/>
          </w:tcPr>
          <w:p w14:paraId="79F7852A"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1.000</w:t>
            </w:r>
          </w:p>
        </w:tc>
        <w:tc>
          <w:tcPr>
            <w:tcW w:w="0" w:type="auto"/>
          </w:tcPr>
          <w:p w14:paraId="27BC866F" w14:textId="2AC6141D" w:rsidR="00666AB3" w:rsidRPr="00666AB3" w:rsidRDefault="00666AB3" w:rsidP="00666AB3">
            <w:pPr>
              <w:jc w:val="both"/>
              <w:rPr>
                <w:rFonts w:ascii="Times New Roman" w:eastAsia="Times New Roman" w:hAnsi="Times New Roman" w:cs="Times New Roman"/>
                <w:szCs w:val="24"/>
              </w:rPr>
            </w:pPr>
          </w:p>
        </w:tc>
      </w:tr>
      <w:tr w:rsidR="00666AB3" w:rsidRPr="00666AB3" w14:paraId="10770DE8" w14:textId="77777777" w:rsidTr="007E12AD">
        <w:trPr>
          <w:trHeight w:val="255"/>
        </w:trPr>
        <w:tc>
          <w:tcPr>
            <w:tcW w:w="0" w:type="auto"/>
            <w:hideMark/>
          </w:tcPr>
          <w:p w14:paraId="2D9DC78A"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bCs/>
                <w:szCs w:val="24"/>
              </w:rPr>
              <w:t>Fe</w:t>
            </w:r>
          </w:p>
        </w:tc>
        <w:tc>
          <w:tcPr>
            <w:tcW w:w="0" w:type="auto"/>
            <w:hideMark/>
          </w:tcPr>
          <w:p w14:paraId="18FCC82F"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0.268</w:t>
            </w:r>
          </w:p>
        </w:tc>
        <w:tc>
          <w:tcPr>
            <w:tcW w:w="0" w:type="auto"/>
            <w:hideMark/>
          </w:tcPr>
          <w:p w14:paraId="34987EC1"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-0.281</w:t>
            </w:r>
          </w:p>
        </w:tc>
        <w:tc>
          <w:tcPr>
            <w:tcW w:w="0" w:type="auto"/>
            <w:hideMark/>
          </w:tcPr>
          <w:p w14:paraId="5943771F"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0.512</w:t>
            </w:r>
          </w:p>
        </w:tc>
        <w:tc>
          <w:tcPr>
            <w:tcW w:w="0" w:type="auto"/>
            <w:hideMark/>
          </w:tcPr>
          <w:p w14:paraId="0C3DC545"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-0.985</w:t>
            </w:r>
          </w:p>
        </w:tc>
        <w:tc>
          <w:tcPr>
            <w:tcW w:w="0" w:type="auto"/>
            <w:hideMark/>
          </w:tcPr>
          <w:p w14:paraId="38C595D9"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-0.722</w:t>
            </w:r>
          </w:p>
        </w:tc>
        <w:tc>
          <w:tcPr>
            <w:tcW w:w="0" w:type="auto"/>
            <w:hideMark/>
          </w:tcPr>
          <w:p w14:paraId="0F127F00"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-0.503</w:t>
            </w:r>
          </w:p>
        </w:tc>
        <w:tc>
          <w:tcPr>
            <w:tcW w:w="0" w:type="auto"/>
            <w:hideMark/>
          </w:tcPr>
          <w:p w14:paraId="539EDC52" w14:textId="77777777" w:rsidR="00666AB3" w:rsidRPr="00666AB3" w:rsidRDefault="00666AB3" w:rsidP="00666AB3">
            <w:pPr>
              <w:jc w:val="both"/>
              <w:rPr>
                <w:rFonts w:ascii="Times New Roman" w:eastAsia="Times New Roman" w:hAnsi="Times New Roman" w:cs="Times New Roman"/>
                <w:szCs w:val="24"/>
              </w:rPr>
            </w:pPr>
            <w:r w:rsidRPr="00666AB3">
              <w:rPr>
                <w:rFonts w:ascii="Times New Roman" w:eastAsia="Times New Roman" w:hAnsi="Times New Roman" w:cs="Times New Roman"/>
                <w:szCs w:val="24"/>
              </w:rPr>
              <w:t>1.000</w:t>
            </w:r>
          </w:p>
        </w:tc>
      </w:tr>
    </w:tbl>
    <w:p w14:paraId="29DDE735" w14:textId="77777777" w:rsidR="00666AB3" w:rsidRPr="00666AB3" w:rsidRDefault="00666AB3" w:rsidP="00666AB3">
      <w:pPr>
        <w:spacing w:after="120" w:line="276" w:lineRule="auto"/>
        <w:jc w:val="both"/>
        <w:rPr>
          <w:rFonts w:ascii="Times New Roman" w:hAnsi="Times New Roman" w:cs="Times New Roman"/>
          <w:szCs w:val="24"/>
        </w:rPr>
      </w:pPr>
    </w:p>
    <w:p w14:paraId="0D408E2A" w14:textId="71A2A745" w:rsidR="00666AB3" w:rsidRPr="00AC060C" w:rsidRDefault="003D7229" w:rsidP="003360EB">
      <w:pPr>
        <w:spacing w:after="120" w:line="276" w:lineRule="auto"/>
        <w:jc w:val="both"/>
        <w:rPr>
          <w:rFonts w:ascii="Times New Roman" w:hAnsi="Times New Roman" w:cs="Times New Roman"/>
          <w:szCs w:val="24"/>
        </w:rPr>
      </w:pPr>
      <w:r>
        <w:rPr>
          <w:rFonts w:ascii="Times New Roman" w:hAnsi="Times New Roman" w:cs="Times New Roman"/>
          <w:szCs w:val="24"/>
        </w:rPr>
        <w:t xml:space="preserve">Table 6 presents the results of the correlation matrix of physicochemical and heavy metal parameters 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Lake water. The results showed </w:t>
      </w:r>
      <w:r w:rsidR="00DA1F4F">
        <w:rPr>
          <w:rFonts w:ascii="Times New Roman" w:hAnsi="Times New Roman" w:cs="Times New Roman"/>
          <w:szCs w:val="24"/>
        </w:rPr>
        <w:t xml:space="preserve">a </w:t>
      </w:r>
      <w:r>
        <w:rPr>
          <w:rFonts w:ascii="Times New Roman" w:hAnsi="Times New Roman" w:cs="Times New Roman"/>
          <w:szCs w:val="24"/>
        </w:rPr>
        <w:t xml:space="preserve">strong positive relationship between </w:t>
      </w:r>
      <w:r w:rsidR="00DA1F4F">
        <w:rPr>
          <w:rFonts w:ascii="Times New Roman" w:hAnsi="Times New Roman" w:cs="Times New Roman"/>
          <w:szCs w:val="24"/>
        </w:rPr>
        <w:t xml:space="preserve">Cd and Cr (r = 0.755), a partial strong positive between Cd and TPH (0.570), Ni and Cr (0.593), and Ni and Cd (0.501). The results also </w:t>
      </w:r>
      <w:r w:rsidR="00DA1F4F">
        <w:rPr>
          <w:rFonts w:ascii="Times New Roman" w:hAnsi="Times New Roman" w:cs="Times New Roman"/>
          <w:szCs w:val="24"/>
        </w:rPr>
        <w:lastRenderedPageBreak/>
        <w:t>revealed a strong negative association between Ni and Pb (-0.921), Cd and Pb (-0.684), Fe and Cr (-0.985), and Fe and Cd (-0.722), and a partial strong negative interaction between Fe and Ni (-0.503). Furthermore, the study also revealed that the association between pH and TPH (0.239), Pb (0.255), and Fe (0.268) are weak and positive, while pH had a weak negative association with Cr (-0.265), Cd (-0.349), and Ni (</w:t>
      </w:r>
      <w:r w:rsidR="008F147C">
        <w:rPr>
          <w:rFonts w:ascii="Times New Roman" w:hAnsi="Times New Roman" w:cs="Times New Roman"/>
          <w:szCs w:val="24"/>
        </w:rPr>
        <w:t>-0.239).</w:t>
      </w:r>
      <w:r w:rsidR="00DA1F4F">
        <w:rPr>
          <w:rFonts w:ascii="Times New Roman" w:hAnsi="Times New Roman" w:cs="Times New Roman"/>
          <w:szCs w:val="24"/>
        </w:rPr>
        <w:t xml:space="preserve"> </w:t>
      </w:r>
    </w:p>
    <w:p w14:paraId="5ECD9E5D" w14:textId="77777777" w:rsidR="003360EB" w:rsidRDefault="003360EB" w:rsidP="00543478">
      <w:pPr>
        <w:spacing w:after="0" w:line="240" w:lineRule="auto"/>
        <w:jc w:val="center"/>
        <w:rPr>
          <w:rFonts w:ascii="Times New Roman" w:hAnsi="Times New Roman"/>
          <w:sz w:val="24"/>
        </w:rPr>
      </w:pPr>
      <w:r>
        <w:rPr>
          <w:noProof/>
        </w:rPr>
        <w:drawing>
          <wp:inline distT="0" distB="0" distL="0" distR="0" wp14:anchorId="61CFCF66" wp14:editId="7C547A01">
            <wp:extent cx="5810250" cy="3317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7442"/>
                    <a:stretch/>
                  </pic:blipFill>
                  <pic:spPr bwMode="auto">
                    <a:xfrm>
                      <a:off x="0" y="0"/>
                      <a:ext cx="5811074" cy="3317710"/>
                    </a:xfrm>
                    <a:prstGeom prst="rect">
                      <a:avLst/>
                    </a:prstGeom>
                    <a:noFill/>
                    <a:ln>
                      <a:noFill/>
                    </a:ln>
                    <a:extLst>
                      <a:ext uri="{53640926-AAD7-44D8-BBD7-CCE9431645EC}">
                        <a14:shadowObscured xmlns:a14="http://schemas.microsoft.com/office/drawing/2010/main"/>
                      </a:ext>
                    </a:extLst>
                  </pic:spPr>
                </pic:pic>
              </a:graphicData>
            </a:graphic>
          </wp:inline>
        </w:drawing>
      </w:r>
    </w:p>
    <w:p w14:paraId="11413B77" w14:textId="49AD1D91" w:rsidR="003360EB" w:rsidRPr="00AC060C" w:rsidRDefault="00D93616" w:rsidP="00543478">
      <w:pPr>
        <w:spacing w:after="0" w:line="240" w:lineRule="auto"/>
        <w:jc w:val="center"/>
        <w:rPr>
          <w:rFonts w:ascii="Times New Roman" w:hAnsi="Times New Roman" w:cs="Times New Roman"/>
          <w:b/>
        </w:rPr>
      </w:pPr>
      <w:r>
        <w:rPr>
          <w:rFonts w:ascii="Times New Roman" w:hAnsi="Times New Roman"/>
          <w:b/>
        </w:rPr>
        <w:t>Fig.</w:t>
      </w:r>
      <w:r w:rsidR="003360EB" w:rsidRPr="00AC060C">
        <w:rPr>
          <w:rFonts w:ascii="Times New Roman" w:hAnsi="Times New Roman"/>
          <w:b/>
        </w:rPr>
        <w:t xml:space="preserve"> </w:t>
      </w:r>
      <w:r w:rsidR="00724899">
        <w:rPr>
          <w:rFonts w:ascii="Times New Roman" w:hAnsi="Times New Roman" w:cs="Times New Roman"/>
          <w:b/>
        </w:rPr>
        <w:t>7</w:t>
      </w:r>
      <w:r w:rsidR="003360EB" w:rsidRPr="00AC060C">
        <w:rPr>
          <w:rFonts w:ascii="Times New Roman" w:hAnsi="Times New Roman" w:cs="Times New Roman"/>
          <w:b/>
        </w:rPr>
        <w:t>. Seasonal Fluctuations of TPH and Heavy Metals in Water</w:t>
      </w:r>
    </w:p>
    <w:p w14:paraId="0E930A5E" w14:textId="77777777" w:rsidR="003360EB" w:rsidRPr="00AC060C" w:rsidRDefault="003360EB" w:rsidP="003360EB">
      <w:pPr>
        <w:spacing w:after="0" w:line="240" w:lineRule="auto"/>
        <w:jc w:val="both"/>
        <w:rPr>
          <w:rFonts w:ascii="Times New Roman" w:hAnsi="Times New Roman" w:cs="Times New Roman"/>
        </w:rPr>
      </w:pPr>
    </w:p>
    <w:p w14:paraId="3A016C39" w14:textId="77777777" w:rsidR="003360EB" w:rsidRPr="00CA4A63" w:rsidRDefault="003360EB" w:rsidP="003360E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 xml:space="preserve"> </w:t>
      </w:r>
    </w:p>
    <w:p w14:paraId="63A1A9C3" w14:textId="0BE653E8" w:rsidR="001E141C" w:rsidRPr="000B77BB" w:rsidRDefault="001E141C" w:rsidP="001E141C">
      <w:pPr>
        <w:spacing w:after="120" w:line="240" w:lineRule="auto"/>
        <w:jc w:val="both"/>
        <w:rPr>
          <w:rFonts w:ascii="Times New Roman" w:hAnsi="Times New Roman"/>
          <w:b/>
        </w:rPr>
      </w:pPr>
      <w:r w:rsidRPr="000B77BB">
        <w:rPr>
          <w:rFonts w:ascii="Times New Roman" w:hAnsi="Times New Roman"/>
          <w:b/>
        </w:rPr>
        <w:t>Tab</w:t>
      </w:r>
      <w:r w:rsidR="00D0172F">
        <w:rPr>
          <w:rFonts w:ascii="Times New Roman" w:hAnsi="Times New Roman"/>
          <w:b/>
        </w:rPr>
        <w:t>le 7</w:t>
      </w:r>
      <w:r w:rsidRPr="000B77BB">
        <w:rPr>
          <w:rFonts w:ascii="Times New Roman" w:hAnsi="Times New Roman"/>
          <w:b/>
        </w:rPr>
        <w:t>. Pearson’s Chi-squared test for Comparing the Contributions of TPH and HM to Human Activities</w:t>
      </w:r>
    </w:p>
    <w:tbl>
      <w:tblPr>
        <w:tblStyle w:val="TableGrid"/>
        <w:tblW w:w="9437" w:type="dxa"/>
        <w:tblBorders>
          <w:left w:val="none" w:sz="0" w:space="0" w:color="auto"/>
          <w:right w:val="none" w:sz="0" w:space="0" w:color="auto"/>
        </w:tblBorders>
        <w:tblLook w:val="04A0" w:firstRow="1" w:lastRow="0" w:firstColumn="1" w:lastColumn="0" w:noHBand="0" w:noVBand="1"/>
      </w:tblPr>
      <w:tblGrid>
        <w:gridCol w:w="3145"/>
        <w:gridCol w:w="3146"/>
        <w:gridCol w:w="3146"/>
      </w:tblGrid>
      <w:tr w:rsidR="001E141C" w14:paraId="25A82F62" w14:textId="77777777" w:rsidTr="00E53207">
        <w:trPr>
          <w:trHeight w:val="267"/>
        </w:trPr>
        <w:tc>
          <w:tcPr>
            <w:tcW w:w="3145" w:type="dxa"/>
            <w:hideMark/>
          </w:tcPr>
          <w:p w14:paraId="4BFA7CA0" w14:textId="77777777" w:rsidR="001E141C" w:rsidRDefault="001E141C" w:rsidP="005A5B2E">
            <w:pPr>
              <w:jc w:val="center"/>
              <w:rPr>
                <w:rFonts w:ascii="Times New Roman" w:hAnsi="Times New Roman"/>
              </w:rPr>
            </w:pPr>
            <w:r>
              <w:rPr>
                <w:rFonts w:ascii="Times New Roman" w:hAnsi="Times New Roman"/>
              </w:rPr>
              <w:t>X-squared</w:t>
            </w:r>
          </w:p>
        </w:tc>
        <w:tc>
          <w:tcPr>
            <w:tcW w:w="3146" w:type="dxa"/>
            <w:hideMark/>
          </w:tcPr>
          <w:p w14:paraId="638BD758" w14:textId="77777777" w:rsidR="001E141C" w:rsidRDefault="001E141C" w:rsidP="005A5B2E">
            <w:pPr>
              <w:jc w:val="center"/>
              <w:rPr>
                <w:rFonts w:ascii="Times New Roman" w:hAnsi="Times New Roman"/>
              </w:rPr>
            </w:pPr>
            <w:r>
              <w:rPr>
                <w:rFonts w:ascii="Times New Roman" w:hAnsi="Times New Roman"/>
              </w:rPr>
              <w:t>df</w:t>
            </w:r>
          </w:p>
        </w:tc>
        <w:tc>
          <w:tcPr>
            <w:tcW w:w="3146" w:type="dxa"/>
            <w:hideMark/>
          </w:tcPr>
          <w:p w14:paraId="06D14747" w14:textId="77777777" w:rsidR="001E141C" w:rsidRDefault="001E141C" w:rsidP="005A5B2E">
            <w:pPr>
              <w:jc w:val="center"/>
              <w:rPr>
                <w:rFonts w:ascii="Times New Roman" w:hAnsi="Times New Roman"/>
              </w:rPr>
            </w:pPr>
            <w:r>
              <w:rPr>
                <w:rFonts w:ascii="Times New Roman" w:hAnsi="Times New Roman"/>
              </w:rPr>
              <w:t>p-value</w:t>
            </w:r>
          </w:p>
        </w:tc>
      </w:tr>
      <w:tr w:rsidR="001E141C" w14:paraId="6F75459A" w14:textId="77777777" w:rsidTr="00E53207">
        <w:trPr>
          <w:trHeight w:val="252"/>
        </w:trPr>
        <w:tc>
          <w:tcPr>
            <w:tcW w:w="3145" w:type="dxa"/>
            <w:hideMark/>
          </w:tcPr>
          <w:p w14:paraId="402E8C1B" w14:textId="77777777" w:rsidR="001E141C" w:rsidRDefault="001E141C" w:rsidP="005A5B2E">
            <w:pPr>
              <w:jc w:val="center"/>
              <w:rPr>
                <w:rFonts w:ascii="Times New Roman" w:hAnsi="Times New Roman"/>
              </w:rPr>
            </w:pPr>
            <w:r>
              <w:rPr>
                <w:rFonts w:ascii="Times New Roman" w:hAnsi="Times New Roman"/>
              </w:rPr>
              <w:t>192.86</w:t>
            </w:r>
          </w:p>
        </w:tc>
        <w:tc>
          <w:tcPr>
            <w:tcW w:w="3146" w:type="dxa"/>
            <w:hideMark/>
          </w:tcPr>
          <w:p w14:paraId="54C1C8EA" w14:textId="77777777" w:rsidR="001E141C" w:rsidRDefault="001E141C" w:rsidP="005A5B2E">
            <w:pPr>
              <w:jc w:val="center"/>
              <w:rPr>
                <w:rFonts w:ascii="Times New Roman" w:hAnsi="Times New Roman"/>
              </w:rPr>
            </w:pPr>
            <w:r>
              <w:rPr>
                <w:rFonts w:ascii="Times New Roman" w:hAnsi="Times New Roman"/>
              </w:rPr>
              <w:t>24</w:t>
            </w:r>
          </w:p>
        </w:tc>
        <w:tc>
          <w:tcPr>
            <w:tcW w:w="3146" w:type="dxa"/>
            <w:hideMark/>
          </w:tcPr>
          <w:p w14:paraId="2945A26F" w14:textId="77777777" w:rsidR="001E141C" w:rsidRDefault="001E141C" w:rsidP="005A5B2E">
            <w:pPr>
              <w:jc w:val="center"/>
              <w:rPr>
                <w:rFonts w:ascii="Times New Roman" w:hAnsi="Times New Roman"/>
              </w:rPr>
            </w:pPr>
            <w:r>
              <w:rPr>
                <w:rFonts w:ascii="Times New Roman" w:hAnsi="Times New Roman"/>
              </w:rPr>
              <w:t>&lt; 2.2e-16</w:t>
            </w:r>
          </w:p>
        </w:tc>
      </w:tr>
    </w:tbl>
    <w:p w14:paraId="00FC1784" w14:textId="77777777" w:rsidR="001E141C" w:rsidRDefault="001E141C" w:rsidP="001E141C">
      <w:pPr>
        <w:spacing w:after="0" w:line="240" w:lineRule="auto"/>
        <w:jc w:val="both"/>
        <w:rPr>
          <w:rFonts w:ascii="Times New Roman" w:hAnsi="Times New Roman"/>
        </w:rPr>
      </w:pPr>
    </w:p>
    <w:p w14:paraId="621ECC16" w14:textId="4F647B30" w:rsidR="001E141C" w:rsidRPr="000B77BB" w:rsidRDefault="00D0172F" w:rsidP="001E141C">
      <w:pPr>
        <w:spacing w:after="120" w:line="276" w:lineRule="auto"/>
        <w:jc w:val="both"/>
        <w:rPr>
          <w:rFonts w:ascii="Times New Roman" w:hAnsi="Times New Roman"/>
        </w:rPr>
      </w:pPr>
      <w:r>
        <w:rPr>
          <w:rFonts w:ascii="Times New Roman" w:hAnsi="Times New Roman"/>
        </w:rPr>
        <w:t>Table 7</w:t>
      </w:r>
      <w:r w:rsidR="001E141C" w:rsidRPr="000B77BB">
        <w:rPr>
          <w:rFonts w:ascii="Times New Roman" w:hAnsi="Times New Roman"/>
        </w:rPr>
        <w:t xml:space="preserve"> presents the results of the Pearson Chi-squared test to determine whether the factors that contribute to TPH and HM contaminations do not differ significantly from human activities within the vicinity of the Lake. The results revealed a Chi-squared statistic of 192.86 and a corresponding p-value of &lt; 2.2e-16, which is less than the 0.05 level of significance (set as the threshold). This implies that the factors that contribute to TPH and HM contaminations differ significantly from human activities within the vicinity of the Lake.</w:t>
      </w:r>
    </w:p>
    <w:p w14:paraId="52885D7B" w14:textId="44E8F295" w:rsidR="001E141C" w:rsidRDefault="00D0172F" w:rsidP="001E141C">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Cs w:val="24"/>
        </w:rPr>
        <w:t>Table 8</w:t>
      </w:r>
      <w:r w:rsidR="001E141C" w:rsidRPr="000B77BB">
        <w:rPr>
          <w:rFonts w:ascii="Times New Roman" w:eastAsia="Times New Roman" w:hAnsi="Times New Roman" w:cs="Times New Roman"/>
          <w:b/>
          <w:szCs w:val="24"/>
        </w:rPr>
        <w:t xml:space="preserve">. Two-Sample t-test Results Comparing Seasonal Variation of TPH and Heavy Metals in Sediments of </w:t>
      </w:r>
      <w:proofErr w:type="spellStart"/>
      <w:r w:rsidR="001E141C" w:rsidRPr="000B77BB">
        <w:rPr>
          <w:rFonts w:ascii="Times New Roman" w:eastAsia="Times New Roman" w:hAnsi="Times New Roman" w:cs="Times New Roman"/>
          <w:b/>
          <w:szCs w:val="24"/>
        </w:rPr>
        <w:t>Oguta</w:t>
      </w:r>
      <w:proofErr w:type="spellEnd"/>
      <w:r w:rsidR="001E141C" w:rsidRPr="000B77BB">
        <w:rPr>
          <w:rFonts w:ascii="Times New Roman" w:eastAsia="Times New Roman" w:hAnsi="Times New Roman" w:cs="Times New Roman"/>
          <w:b/>
          <w:szCs w:val="24"/>
        </w:rPr>
        <w:t xml:space="preserve"> Lake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2430"/>
        <w:gridCol w:w="2070"/>
        <w:gridCol w:w="1260"/>
        <w:gridCol w:w="866"/>
        <w:gridCol w:w="1559"/>
      </w:tblGrid>
      <w:tr w:rsidR="001E141C" w14:paraId="7A8BC75B" w14:textId="77777777" w:rsidTr="005A5B2E">
        <w:tc>
          <w:tcPr>
            <w:tcW w:w="1165" w:type="dxa"/>
            <w:tcBorders>
              <w:top w:val="single" w:sz="4" w:space="0" w:color="auto"/>
              <w:left w:val="nil"/>
              <w:bottom w:val="single" w:sz="4" w:space="0" w:color="auto"/>
              <w:right w:val="nil"/>
            </w:tcBorders>
            <w:hideMark/>
          </w:tcPr>
          <w:p w14:paraId="547715CB" w14:textId="77777777" w:rsidR="001E141C" w:rsidRDefault="001E141C" w:rsidP="005A5B2E">
            <w:pPr>
              <w:jc w:val="both"/>
              <w:rPr>
                <w:rFonts w:ascii="Times New Roman" w:hAnsi="Times New Roman"/>
              </w:rPr>
            </w:pPr>
            <w:r>
              <w:rPr>
                <w:rFonts w:ascii="Times New Roman" w:hAnsi="Times New Roman"/>
              </w:rPr>
              <w:t xml:space="preserve">Parameter </w:t>
            </w:r>
          </w:p>
        </w:tc>
        <w:tc>
          <w:tcPr>
            <w:tcW w:w="2430" w:type="dxa"/>
            <w:tcBorders>
              <w:top w:val="single" w:sz="4" w:space="0" w:color="auto"/>
              <w:left w:val="nil"/>
              <w:bottom w:val="single" w:sz="4" w:space="0" w:color="auto"/>
              <w:right w:val="nil"/>
            </w:tcBorders>
            <w:hideMark/>
          </w:tcPr>
          <w:p w14:paraId="778BEBFA" w14:textId="77777777" w:rsidR="001E141C" w:rsidRDefault="001E141C" w:rsidP="005A5B2E">
            <w:pPr>
              <w:jc w:val="both"/>
              <w:rPr>
                <w:rFonts w:ascii="Times New Roman" w:hAnsi="Times New Roman"/>
              </w:rPr>
            </w:pPr>
            <w:r>
              <w:rPr>
                <w:rFonts w:ascii="Times New Roman" w:hAnsi="Times New Roman"/>
              </w:rPr>
              <w:t>Mean in group Dry</w:t>
            </w:r>
          </w:p>
        </w:tc>
        <w:tc>
          <w:tcPr>
            <w:tcW w:w="2070" w:type="dxa"/>
            <w:tcBorders>
              <w:top w:val="single" w:sz="4" w:space="0" w:color="auto"/>
              <w:left w:val="nil"/>
              <w:bottom w:val="single" w:sz="4" w:space="0" w:color="auto"/>
              <w:right w:val="nil"/>
            </w:tcBorders>
            <w:hideMark/>
          </w:tcPr>
          <w:p w14:paraId="4DE8D0DA" w14:textId="77777777" w:rsidR="001E141C" w:rsidRDefault="001E141C" w:rsidP="005A5B2E">
            <w:pPr>
              <w:jc w:val="both"/>
              <w:rPr>
                <w:rFonts w:ascii="Times New Roman" w:hAnsi="Times New Roman"/>
              </w:rPr>
            </w:pPr>
            <w:r>
              <w:rPr>
                <w:rFonts w:ascii="Times New Roman" w:hAnsi="Times New Roman"/>
              </w:rPr>
              <w:t>Mean in group Wet</w:t>
            </w:r>
          </w:p>
        </w:tc>
        <w:tc>
          <w:tcPr>
            <w:tcW w:w="1260" w:type="dxa"/>
            <w:tcBorders>
              <w:top w:val="single" w:sz="4" w:space="0" w:color="auto"/>
              <w:left w:val="nil"/>
              <w:bottom w:val="single" w:sz="4" w:space="0" w:color="auto"/>
              <w:right w:val="nil"/>
            </w:tcBorders>
            <w:hideMark/>
          </w:tcPr>
          <w:p w14:paraId="77A11EEC" w14:textId="77777777" w:rsidR="001E141C" w:rsidRDefault="001E141C" w:rsidP="005A5B2E">
            <w:pPr>
              <w:jc w:val="both"/>
              <w:rPr>
                <w:rFonts w:ascii="Times New Roman" w:hAnsi="Times New Roman"/>
              </w:rPr>
            </w:pPr>
            <w:r>
              <w:rPr>
                <w:rFonts w:ascii="Times New Roman" w:hAnsi="Times New Roman"/>
              </w:rPr>
              <w:t>t value</w:t>
            </w:r>
          </w:p>
        </w:tc>
        <w:tc>
          <w:tcPr>
            <w:tcW w:w="866" w:type="dxa"/>
            <w:tcBorders>
              <w:top w:val="single" w:sz="4" w:space="0" w:color="auto"/>
              <w:left w:val="nil"/>
              <w:bottom w:val="single" w:sz="4" w:space="0" w:color="auto"/>
              <w:right w:val="nil"/>
            </w:tcBorders>
            <w:hideMark/>
          </w:tcPr>
          <w:p w14:paraId="7B2C3ADE" w14:textId="77777777" w:rsidR="001E141C" w:rsidRDefault="001E141C" w:rsidP="005A5B2E">
            <w:pPr>
              <w:jc w:val="both"/>
              <w:rPr>
                <w:rFonts w:ascii="Times New Roman" w:hAnsi="Times New Roman"/>
              </w:rPr>
            </w:pPr>
            <w:r>
              <w:rPr>
                <w:rFonts w:ascii="Times New Roman" w:hAnsi="Times New Roman"/>
              </w:rPr>
              <w:t>df</w:t>
            </w:r>
          </w:p>
        </w:tc>
        <w:tc>
          <w:tcPr>
            <w:tcW w:w="1559" w:type="dxa"/>
            <w:tcBorders>
              <w:top w:val="single" w:sz="4" w:space="0" w:color="auto"/>
              <w:left w:val="nil"/>
              <w:bottom w:val="single" w:sz="4" w:space="0" w:color="auto"/>
              <w:right w:val="nil"/>
            </w:tcBorders>
            <w:hideMark/>
          </w:tcPr>
          <w:p w14:paraId="6ADB4FA8" w14:textId="77777777" w:rsidR="001E141C" w:rsidRDefault="001E141C" w:rsidP="005A5B2E">
            <w:pPr>
              <w:jc w:val="both"/>
              <w:rPr>
                <w:rFonts w:ascii="Times New Roman" w:hAnsi="Times New Roman"/>
              </w:rPr>
            </w:pPr>
            <w:r>
              <w:rPr>
                <w:rFonts w:ascii="Times New Roman" w:hAnsi="Times New Roman"/>
              </w:rPr>
              <w:t>p-value</w:t>
            </w:r>
          </w:p>
        </w:tc>
      </w:tr>
      <w:tr w:rsidR="001E141C" w14:paraId="36C2D6EB" w14:textId="77777777" w:rsidTr="005A5B2E">
        <w:tc>
          <w:tcPr>
            <w:tcW w:w="1165" w:type="dxa"/>
            <w:tcBorders>
              <w:top w:val="single" w:sz="4" w:space="0" w:color="auto"/>
              <w:left w:val="nil"/>
              <w:bottom w:val="nil"/>
              <w:right w:val="nil"/>
            </w:tcBorders>
            <w:hideMark/>
          </w:tcPr>
          <w:p w14:paraId="5F6BDA7A" w14:textId="77777777" w:rsidR="001E141C" w:rsidRDefault="001E141C" w:rsidP="005A5B2E">
            <w:pPr>
              <w:jc w:val="both"/>
              <w:rPr>
                <w:rFonts w:ascii="Times New Roman" w:hAnsi="Times New Roman"/>
              </w:rPr>
            </w:pPr>
            <w:r>
              <w:rPr>
                <w:rFonts w:ascii="Times New Roman" w:hAnsi="Times New Roman"/>
              </w:rPr>
              <w:t>TPH</w:t>
            </w:r>
          </w:p>
        </w:tc>
        <w:tc>
          <w:tcPr>
            <w:tcW w:w="2430" w:type="dxa"/>
            <w:tcBorders>
              <w:top w:val="single" w:sz="4" w:space="0" w:color="auto"/>
              <w:left w:val="nil"/>
              <w:bottom w:val="nil"/>
              <w:right w:val="nil"/>
            </w:tcBorders>
            <w:hideMark/>
          </w:tcPr>
          <w:p w14:paraId="47A9743A" w14:textId="77777777" w:rsidR="001E141C" w:rsidRDefault="001E141C" w:rsidP="005A5B2E">
            <w:pPr>
              <w:jc w:val="both"/>
              <w:rPr>
                <w:rFonts w:ascii="Times New Roman" w:hAnsi="Times New Roman"/>
              </w:rPr>
            </w:pPr>
            <w:r>
              <w:rPr>
                <w:rFonts w:ascii="Times New Roman" w:hAnsi="Times New Roman"/>
              </w:rPr>
              <w:t>24.54803</w:t>
            </w:r>
          </w:p>
        </w:tc>
        <w:tc>
          <w:tcPr>
            <w:tcW w:w="2070" w:type="dxa"/>
            <w:tcBorders>
              <w:top w:val="single" w:sz="4" w:space="0" w:color="auto"/>
              <w:left w:val="nil"/>
              <w:bottom w:val="nil"/>
              <w:right w:val="nil"/>
            </w:tcBorders>
            <w:hideMark/>
          </w:tcPr>
          <w:p w14:paraId="4ADCC337" w14:textId="77777777" w:rsidR="001E141C" w:rsidRDefault="001E141C" w:rsidP="005A5B2E">
            <w:pPr>
              <w:jc w:val="both"/>
              <w:rPr>
                <w:rFonts w:ascii="Times New Roman" w:hAnsi="Times New Roman"/>
              </w:rPr>
            </w:pPr>
            <w:r>
              <w:rPr>
                <w:rFonts w:ascii="Times New Roman" w:hAnsi="Times New Roman"/>
              </w:rPr>
              <w:t>24.88550</w:t>
            </w:r>
          </w:p>
        </w:tc>
        <w:tc>
          <w:tcPr>
            <w:tcW w:w="1260" w:type="dxa"/>
            <w:tcBorders>
              <w:top w:val="single" w:sz="4" w:space="0" w:color="auto"/>
              <w:left w:val="nil"/>
              <w:bottom w:val="nil"/>
              <w:right w:val="nil"/>
            </w:tcBorders>
            <w:hideMark/>
          </w:tcPr>
          <w:p w14:paraId="1239EF46" w14:textId="77777777" w:rsidR="001E141C" w:rsidRDefault="001E141C" w:rsidP="005A5B2E">
            <w:pPr>
              <w:jc w:val="both"/>
              <w:rPr>
                <w:rFonts w:ascii="Times New Roman" w:hAnsi="Times New Roman"/>
              </w:rPr>
            </w:pPr>
            <w:r>
              <w:rPr>
                <w:rFonts w:ascii="Times New Roman" w:hAnsi="Times New Roman"/>
              </w:rPr>
              <w:t>-0.032684</w:t>
            </w:r>
          </w:p>
        </w:tc>
        <w:tc>
          <w:tcPr>
            <w:tcW w:w="866" w:type="dxa"/>
            <w:tcBorders>
              <w:top w:val="single" w:sz="4" w:space="0" w:color="auto"/>
              <w:left w:val="nil"/>
              <w:bottom w:val="nil"/>
              <w:right w:val="nil"/>
            </w:tcBorders>
            <w:hideMark/>
          </w:tcPr>
          <w:p w14:paraId="539CFF2F"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single" w:sz="4" w:space="0" w:color="auto"/>
              <w:left w:val="nil"/>
              <w:bottom w:val="nil"/>
              <w:right w:val="nil"/>
            </w:tcBorders>
            <w:hideMark/>
          </w:tcPr>
          <w:p w14:paraId="48F6951A" w14:textId="77777777" w:rsidR="001E141C" w:rsidRDefault="001E141C" w:rsidP="005A5B2E">
            <w:pPr>
              <w:jc w:val="both"/>
              <w:rPr>
                <w:rFonts w:ascii="Times New Roman" w:hAnsi="Times New Roman"/>
              </w:rPr>
            </w:pPr>
            <w:r>
              <w:rPr>
                <w:rFonts w:ascii="Times New Roman" w:hAnsi="Times New Roman"/>
              </w:rPr>
              <w:t>0.9743</w:t>
            </w:r>
          </w:p>
        </w:tc>
      </w:tr>
      <w:tr w:rsidR="001E141C" w14:paraId="29FBAB02" w14:textId="77777777" w:rsidTr="005A5B2E">
        <w:tc>
          <w:tcPr>
            <w:tcW w:w="1165" w:type="dxa"/>
            <w:tcBorders>
              <w:top w:val="nil"/>
              <w:left w:val="nil"/>
              <w:bottom w:val="nil"/>
              <w:right w:val="nil"/>
            </w:tcBorders>
            <w:hideMark/>
          </w:tcPr>
          <w:p w14:paraId="6BBBD25B" w14:textId="77777777" w:rsidR="001E141C" w:rsidRDefault="001E141C" w:rsidP="005A5B2E">
            <w:pPr>
              <w:jc w:val="both"/>
              <w:rPr>
                <w:rFonts w:ascii="Times New Roman" w:hAnsi="Times New Roman"/>
              </w:rPr>
            </w:pPr>
            <w:r>
              <w:rPr>
                <w:rFonts w:ascii="Times New Roman" w:hAnsi="Times New Roman"/>
              </w:rPr>
              <w:t xml:space="preserve">Pb </w:t>
            </w:r>
          </w:p>
        </w:tc>
        <w:tc>
          <w:tcPr>
            <w:tcW w:w="2430" w:type="dxa"/>
            <w:tcBorders>
              <w:top w:val="nil"/>
              <w:left w:val="nil"/>
              <w:bottom w:val="nil"/>
              <w:right w:val="nil"/>
            </w:tcBorders>
            <w:hideMark/>
          </w:tcPr>
          <w:p w14:paraId="1F81D6DC" w14:textId="77777777" w:rsidR="001E141C" w:rsidRDefault="001E141C" w:rsidP="005A5B2E">
            <w:pPr>
              <w:jc w:val="both"/>
              <w:rPr>
                <w:rFonts w:ascii="Times New Roman" w:hAnsi="Times New Roman"/>
              </w:rPr>
            </w:pPr>
            <w:r>
              <w:rPr>
                <w:rFonts w:ascii="Times New Roman" w:hAnsi="Times New Roman"/>
              </w:rPr>
              <w:t>0.080501</w:t>
            </w:r>
          </w:p>
        </w:tc>
        <w:tc>
          <w:tcPr>
            <w:tcW w:w="2070" w:type="dxa"/>
            <w:tcBorders>
              <w:top w:val="nil"/>
              <w:left w:val="nil"/>
              <w:bottom w:val="nil"/>
              <w:right w:val="nil"/>
            </w:tcBorders>
            <w:hideMark/>
          </w:tcPr>
          <w:p w14:paraId="531C7BAE" w14:textId="77777777" w:rsidR="001E141C" w:rsidRDefault="001E141C" w:rsidP="005A5B2E">
            <w:pPr>
              <w:jc w:val="both"/>
              <w:rPr>
                <w:rFonts w:ascii="Times New Roman" w:hAnsi="Times New Roman"/>
              </w:rPr>
            </w:pPr>
            <w:r>
              <w:rPr>
                <w:rFonts w:ascii="Times New Roman" w:hAnsi="Times New Roman"/>
              </w:rPr>
              <w:t>0.00792</w:t>
            </w:r>
          </w:p>
        </w:tc>
        <w:tc>
          <w:tcPr>
            <w:tcW w:w="1260" w:type="dxa"/>
            <w:tcBorders>
              <w:top w:val="nil"/>
              <w:left w:val="nil"/>
              <w:bottom w:val="nil"/>
              <w:right w:val="nil"/>
            </w:tcBorders>
            <w:hideMark/>
          </w:tcPr>
          <w:p w14:paraId="06C1A02D" w14:textId="77777777" w:rsidR="001E141C" w:rsidRDefault="001E141C" w:rsidP="005A5B2E">
            <w:pPr>
              <w:jc w:val="both"/>
              <w:rPr>
                <w:rFonts w:ascii="Times New Roman" w:hAnsi="Times New Roman"/>
              </w:rPr>
            </w:pPr>
            <w:r>
              <w:rPr>
                <w:rFonts w:ascii="Times New Roman" w:hAnsi="Times New Roman"/>
              </w:rPr>
              <w:t>2.626</w:t>
            </w:r>
          </w:p>
        </w:tc>
        <w:tc>
          <w:tcPr>
            <w:tcW w:w="866" w:type="dxa"/>
            <w:tcBorders>
              <w:top w:val="nil"/>
              <w:left w:val="nil"/>
              <w:bottom w:val="nil"/>
              <w:right w:val="nil"/>
            </w:tcBorders>
            <w:hideMark/>
          </w:tcPr>
          <w:p w14:paraId="4D2A8948"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73E16C11" w14:textId="77777777" w:rsidR="001E141C" w:rsidRDefault="001E141C" w:rsidP="005A5B2E">
            <w:pPr>
              <w:jc w:val="both"/>
              <w:rPr>
                <w:rFonts w:ascii="Times New Roman" w:hAnsi="Times New Roman"/>
              </w:rPr>
            </w:pPr>
            <w:r>
              <w:rPr>
                <w:rFonts w:ascii="Times New Roman" w:hAnsi="Times New Roman"/>
              </w:rPr>
              <w:t>0.01619</w:t>
            </w:r>
          </w:p>
        </w:tc>
      </w:tr>
      <w:tr w:rsidR="001E141C" w14:paraId="430182A9" w14:textId="77777777" w:rsidTr="005A5B2E">
        <w:tc>
          <w:tcPr>
            <w:tcW w:w="1165" w:type="dxa"/>
            <w:tcBorders>
              <w:top w:val="nil"/>
              <w:left w:val="nil"/>
              <w:bottom w:val="nil"/>
              <w:right w:val="nil"/>
            </w:tcBorders>
            <w:hideMark/>
          </w:tcPr>
          <w:p w14:paraId="36DC35AF" w14:textId="77777777" w:rsidR="001E141C" w:rsidRDefault="001E141C" w:rsidP="005A5B2E">
            <w:pPr>
              <w:jc w:val="both"/>
              <w:rPr>
                <w:rFonts w:ascii="Times New Roman" w:hAnsi="Times New Roman"/>
              </w:rPr>
            </w:pPr>
            <w:r>
              <w:rPr>
                <w:rFonts w:ascii="Times New Roman" w:hAnsi="Times New Roman"/>
              </w:rPr>
              <w:t>Cr</w:t>
            </w:r>
          </w:p>
        </w:tc>
        <w:tc>
          <w:tcPr>
            <w:tcW w:w="2430" w:type="dxa"/>
            <w:tcBorders>
              <w:top w:val="nil"/>
              <w:left w:val="nil"/>
              <w:bottom w:val="nil"/>
              <w:right w:val="nil"/>
            </w:tcBorders>
            <w:hideMark/>
          </w:tcPr>
          <w:p w14:paraId="390438C4" w14:textId="77777777" w:rsidR="001E141C" w:rsidRDefault="001E141C" w:rsidP="005A5B2E">
            <w:pPr>
              <w:jc w:val="both"/>
              <w:rPr>
                <w:rFonts w:ascii="Times New Roman" w:hAnsi="Times New Roman"/>
              </w:rPr>
            </w:pPr>
            <w:r>
              <w:rPr>
                <w:rFonts w:ascii="Times New Roman" w:hAnsi="Times New Roman"/>
              </w:rPr>
              <w:t>0.085138</w:t>
            </w:r>
          </w:p>
        </w:tc>
        <w:tc>
          <w:tcPr>
            <w:tcW w:w="2070" w:type="dxa"/>
            <w:tcBorders>
              <w:top w:val="nil"/>
              <w:left w:val="nil"/>
              <w:bottom w:val="nil"/>
              <w:right w:val="nil"/>
            </w:tcBorders>
            <w:hideMark/>
          </w:tcPr>
          <w:p w14:paraId="720287E6" w14:textId="77777777" w:rsidR="001E141C" w:rsidRDefault="001E141C" w:rsidP="005A5B2E">
            <w:pPr>
              <w:jc w:val="both"/>
              <w:rPr>
                <w:rFonts w:ascii="Times New Roman" w:hAnsi="Times New Roman"/>
              </w:rPr>
            </w:pPr>
            <w:r>
              <w:rPr>
                <w:rFonts w:ascii="Times New Roman" w:hAnsi="Times New Roman"/>
              </w:rPr>
              <w:t>0.00491</w:t>
            </w:r>
          </w:p>
        </w:tc>
        <w:tc>
          <w:tcPr>
            <w:tcW w:w="1260" w:type="dxa"/>
            <w:tcBorders>
              <w:top w:val="nil"/>
              <w:left w:val="nil"/>
              <w:bottom w:val="nil"/>
              <w:right w:val="nil"/>
            </w:tcBorders>
            <w:hideMark/>
          </w:tcPr>
          <w:p w14:paraId="66247472" w14:textId="77777777" w:rsidR="001E141C" w:rsidRDefault="001E141C" w:rsidP="005A5B2E">
            <w:pPr>
              <w:jc w:val="both"/>
              <w:rPr>
                <w:rFonts w:ascii="Times New Roman" w:hAnsi="Times New Roman"/>
              </w:rPr>
            </w:pPr>
            <w:r>
              <w:rPr>
                <w:rFonts w:ascii="Times New Roman" w:hAnsi="Times New Roman"/>
              </w:rPr>
              <w:t>2.7944</w:t>
            </w:r>
          </w:p>
        </w:tc>
        <w:tc>
          <w:tcPr>
            <w:tcW w:w="866" w:type="dxa"/>
            <w:tcBorders>
              <w:top w:val="nil"/>
              <w:left w:val="nil"/>
              <w:bottom w:val="nil"/>
              <w:right w:val="nil"/>
            </w:tcBorders>
            <w:hideMark/>
          </w:tcPr>
          <w:p w14:paraId="1F9416DA"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0F3D7015" w14:textId="77777777" w:rsidR="001E141C" w:rsidRDefault="001E141C" w:rsidP="005A5B2E">
            <w:pPr>
              <w:jc w:val="both"/>
              <w:rPr>
                <w:rFonts w:ascii="Times New Roman" w:hAnsi="Times New Roman"/>
              </w:rPr>
            </w:pPr>
            <w:r>
              <w:rPr>
                <w:rFonts w:ascii="Times New Roman" w:hAnsi="Times New Roman"/>
              </w:rPr>
              <w:t>0.01119</w:t>
            </w:r>
          </w:p>
        </w:tc>
      </w:tr>
      <w:tr w:rsidR="001E141C" w14:paraId="7F110266" w14:textId="77777777" w:rsidTr="005A5B2E">
        <w:tc>
          <w:tcPr>
            <w:tcW w:w="1165" w:type="dxa"/>
            <w:tcBorders>
              <w:top w:val="nil"/>
              <w:left w:val="nil"/>
              <w:bottom w:val="nil"/>
              <w:right w:val="nil"/>
            </w:tcBorders>
            <w:hideMark/>
          </w:tcPr>
          <w:p w14:paraId="2BFE6D9B" w14:textId="77777777" w:rsidR="001E141C" w:rsidRDefault="001E141C" w:rsidP="005A5B2E">
            <w:pPr>
              <w:jc w:val="both"/>
              <w:rPr>
                <w:rFonts w:ascii="Times New Roman" w:hAnsi="Times New Roman"/>
              </w:rPr>
            </w:pPr>
            <w:r>
              <w:rPr>
                <w:rFonts w:ascii="Times New Roman" w:hAnsi="Times New Roman"/>
              </w:rPr>
              <w:t xml:space="preserve">Cd </w:t>
            </w:r>
          </w:p>
        </w:tc>
        <w:tc>
          <w:tcPr>
            <w:tcW w:w="2430" w:type="dxa"/>
            <w:tcBorders>
              <w:top w:val="nil"/>
              <w:left w:val="nil"/>
              <w:bottom w:val="nil"/>
              <w:right w:val="nil"/>
            </w:tcBorders>
            <w:hideMark/>
          </w:tcPr>
          <w:p w14:paraId="5ABF8F7A" w14:textId="77777777" w:rsidR="001E141C" w:rsidRDefault="001E141C" w:rsidP="005A5B2E">
            <w:pPr>
              <w:jc w:val="both"/>
              <w:rPr>
                <w:rFonts w:ascii="Times New Roman" w:hAnsi="Times New Roman"/>
              </w:rPr>
            </w:pPr>
            <w:r>
              <w:rPr>
                <w:rFonts w:ascii="Times New Roman" w:hAnsi="Times New Roman"/>
              </w:rPr>
              <w:t>0.047137</w:t>
            </w:r>
          </w:p>
        </w:tc>
        <w:tc>
          <w:tcPr>
            <w:tcW w:w="2070" w:type="dxa"/>
            <w:tcBorders>
              <w:top w:val="nil"/>
              <w:left w:val="nil"/>
              <w:bottom w:val="nil"/>
              <w:right w:val="nil"/>
            </w:tcBorders>
            <w:hideMark/>
          </w:tcPr>
          <w:p w14:paraId="01F00FB2" w14:textId="77777777" w:rsidR="001E141C" w:rsidRDefault="001E141C" w:rsidP="005A5B2E">
            <w:pPr>
              <w:jc w:val="both"/>
              <w:rPr>
                <w:rFonts w:ascii="Times New Roman" w:hAnsi="Times New Roman"/>
              </w:rPr>
            </w:pPr>
            <w:r>
              <w:rPr>
                <w:rFonts w:ascii="Times New Roman" w:hAnsi="Times New Roman"/>
              </w:rPr>
              <w:t>0.007358</w:t>
            </w:r>
          </w:p>
        </w:tc>
        <w:tc>
          <w:tcPr>
            <w:tcW w:w="1260" w:type="dxa"/>
            <w:tcBorders>
              <w:top w:val="nil"/>
              <w:left w:val="nil"/>
              <w:bottom w:val="nil"/>
              <w:right w:val="nil"/>
            </w:tcBorders>
            <w:hideMark/>
          </w:tcPr>
          <w:p w14:paraId="7196C101" w14:textId="77777777" w:rsidR="001E141C" w:rsidRDefault="001E141C" w:rsidP="005A5B2E">
            <w:pPr>
              <w:jc w:val="both"/>
              <w:rPr>
                <w:rFonts w:ascii="Times New Roman" w:hAnsi="Times New Roman"/>
              </w:rPr>
            </w:pPr>
            <w:r>
              <w:rPr>
                <w:rFonts w:ascii="Times New Roman" w:hAnsi="Times New Roman"/>
              </w:rPr>
              <w:t>2.3845</w:t>
            </w:r>
          </w:p>
        </w:tc>
        <w:tc>
          <w:tcPr>
            <w:tcW w:w="866" w:type="dxa"/>
            <w:tcBorders>
              <w:top w:val="nil"/>
              <w:left w:val="nil"/>
              <w:bottom w:val="nil"/>
              <w:right w:val="nil"/>
            </w:tcBorders>
            <w:hideMark/>
          </w:tcPr>
          <w:p w14:paraId="3F773D0D"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5C6DE5AD" w14:textId="77777777" w:rsidR="001E141C" w:rsidRDefault="001E141C" w:rsidP="005A5B2E">
            <w:pPr>
              <w:jc w:val="both"/>
              <w:rPr>
                <w:rFonts w:ascii="Times New Roman" w:hAnsi="Times New Roman"/>
              </w:rPr>
            </w:pPr>
            <w:r>
              <w:rPr>
                <w:rFonts w:ascii="Times New Roman" w:hAnsi="Times New Roman"/>
              </w:rPr>
              <w:t>0.02712</w:t>
            </w:r>
          </w:p>
        </w:tc>
      </w:tr>
      <w:tr w:rsidR="001E141C" w14:paraId="40EBA9D4" w14:textId="77777777" w:rsidTr="005A5B2E">
        <w:tc>
          <w:tcPr>
            <w:tcW w:w="1165" w:type="dxa"/>
            <w:tcBorders>
              <w:top w:val="nil"/>
              <w:left w:val="nil"/>
              <w:bottom w:val="nil"/>
              <w:right w:val="nil"/>
            </w:tcBorders>
            <w:hideMark/>
          </w:tcPr>
          <w:p w14:paraId="4A95FA1E" w14:textId="77777777" w:rsidR="001E141C" w:rsidRDefault="001E141C" w:rsidP="005A5B2E">
            <w:pPr>
              <w:jc w:val="both"/>
              <w:rPr>
                <w:rFonts w:ascii="Times New Roman" w:hAnsi="Times New Roman"/>
              </w:rPr>
            </w:pPr>
            <w:r>
              <w:rPr>
                <w:rFonts w:ascii="Times New Roman" w:hAnsi="Times New Roman"/>
              </w:rPr>
              <w:t xml:space="preserve">Ni </w:t>
            </w:r>
          </w:p>
        </w:tc>
        <w:tc>
          <w:tcPr>
            <w:tcW w:w="2430" w:type="dxa"/>
            <w:tcBorders>
              <w:top w:val="nil"/>
              <w:left w:val="nil"/>
              <w:bottom w:val="nil"/>
              <w:right w:val="nil"/>
            </w:tcBorders>
            <w:hideMark/>
          </w:tcPr>
          <w:p w14:paraId="76A91C80" w14:textId="77777777" w:rsidR="001E141C" w:rsidRDefault="001E141C" w:rsidP="005A5B2E">
            <w:pPr>
              <w:jc w:val="both"/>
              <w:rPr>
                <w:rFonts w:ascii="Times New Roman" w:hAnsi="Times New Roman"/>
              </w:rPr>
            </w:pPr>
            <w:r>
              <w:rPr>
                <w:rFonts w:ascii="Times New Roman" w:hAnsi="Times New Roman"/>
              </w:rPr>
              <w:t>0.003429</w:t>
            </w:r>
          </w:p>
        </w:tc>
        <w:tc>
          <w:tcPr>
            <w:tcW w:w="2070" w:type="dxa"/>
            <w:tcBorders>
              <w:top w:val="nil"/>
              <w:left w:val="nil"/>
              <w:bottom w:val="nil"/>
              <w:right w:val="nil"/>
            </w:tcBorders>
            <w:hideMark/>
          </w:tcPr>
          <w:p w14:paraId="50B73EE7" w14:textId="77777777" w:rsidR="001E141C" w:rsidRDefault="001E141C" w:rsidP="005A5B2E">
            <w:pPr>
              <w:jc w:val="both"/>
              <w:rPr>
                <w:rFonts w:ascii="Times New Roman" w:hAnsi="Times New Roman"/>
              </w:rPr>
            </w:pPr>
            <w:r>
              <w:rPr>
                <w:rFonts w:ascii="Times New Roman" w:hAnsi="Times New Roman"/>
              </w:rPr>
              <w:t>0.009705</w:t>
            </w:r>
          </w:p>
        </w:tc>
        <w:tc>
          <w:tcPr>
            <w:tcW w:w="1260" w:type="dxa"/>
            <w:tcBorders>
              <w:top w:val="nil"/>
              <w:left w:val="nil"/>
              <w:bottom w:val="nil"/>
              <w:right w:val="nil"/>
            </w:tcBorders>
            <w:hideMark/>
          </w:tcPr>
          <w:p w14:paraId="20F50D0B" w14:textId="77777777" w:rsidR="001E141C" w:rsidRDefault="001E141C" w:rsidP="005A5B2E">
            <w:pPr>
              <w:jc w:val="both"/>
              <w:rPr>
                <w:rFonts w:ascii="Times New Roman" w:hAnsi="Times New Roman"/>
              </w:rPr>
            </w:pPr>
            <w:r>
              <w:rPr>
                <w:rFonts w:ascii="Times New Roman" w:hAnsi="Times New Roman"/>
              </w:rPr>
              <w:t>-3.2308</w:t>
            </w:r>
          </w:p>
        </w:tc>
        <w:tc>
          <w:tcPr>
            <w:tcW w:w="866" w:type="dxa"/>
            <w:tcBorders>
              <w:top w:val="nil"/>
              <w:left w:val="nil"/>
              <w:bottom w:val="nil"/>
              <w:right w:val="nil"/>
            </w:tcBorders>
            <w:hideMark/>
          </w:tcPr>
          <w:p w14:paraId="740232C3"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136265E4" w14:textId="77777777" w:rsidR="001E141C" w:rsidRDefault="001E141C" w:rsidP="005A5B2E">
            <w:pPr>
              <w:jc w:val="both"/>
              <w:rPr>
                <w:rFonts w:ascii="Times New Roman" w:hAnsi="Times New Roman"/>
              </w:rPr>
            </w:pPr>
            <w:r>
              <w:rPr>
                <w:rFonts w:ascii="Times New Roman" w:hAnsi="Times New Roman"/>
              </w:rPr>
              <w:t>0.004191</w:t>
            </w:r>
          </w:p>
        </w:tc>
      </w:tr>
      <w:tr w:rsidR="001E141C" w14:paraId="3D726958" w14:textId="77777777" w:rsidTr="005A5B2E">
        <w:tc>
          <w:tcPr>
            <w:tcW w:w="1165" w:type="dxa"/>
            <w:tcBorders>
              <w:top w:val="nil"/>
              <w:left w:val="nil"/>
              <w:bottom w:val="single" w:sz="4" w:space="0" w:color="auto"/>
              <w:right w:val="nil"/>
            </w:tcBorders>
            <w:hideMark/>
          </w:tcPr>
          <w:p w14:paraId="2BDF073A" w14:textId="77777777" w:rsidR="001E141C" w:rsidRDefault="001E141C" w:rsidP="005A5B2E">
            <w:pPr>
              <w:jc w:val="both"/>
              <w:rPr>
                <w:rFonts w:ascii="Times New Roman" w:hAnsi="Times New Roman"/>
              </w:rPr>
            </w:pPr>
            <w:r>
              <w:rPr>
                <w:rFonts w:ascii="Times New Roman" w:hAnsi="Times New Roman"/>
              </w:rPr>
              <w:lastRenderedPageBreak/>
              <w:t xml:space="preserve">Fe </w:t>
            </w:r>
          </w:p>
        </w:tc>
        <w:tc>
          <w:tcPr>
            <w:tcW w:w="2430" w:type="dxa"/>
            <w:tcBorders>
              <w:top w:val="nil"/>
              <w:left w:val="nil"/>
              <w:bottom w:val="single" w:sz="4" w:space="0" w:color="auto"/>
              <w:right w:val="nil"/>
            </w:tcBorders>
            <w:hideMark/>
          </w:tcPr>
          <w:p w14:paraId="2625146A" w14:textId="77777777" w:rsidR="001E141C" w:rsidRDefault="001E141C" w:rsidP="005A5B2E">
            <w:pPr>
              <w:jc w:val="both"/>
              <w:rPr>
                <w:rFonts w:ascii="Times New Roman" w:hAnsi="Times New Roman"/>
              </w:rPr>
            </w:pPr>
            <w:r>
              <w:rPr>
                <w:rFonts w:ascii="Times New Roman" w:hAnsi="Times New Roman"/>
              </w:rPr>
              <w:t>84.718</w:t>
            </w:r>
          </w:p>
        </w:tc>
        <w:tc>
          <w:tcPr>
            <w:tcW w:w="2070" w:type="dxa"/>
            <w:tcBorders>
              <w:top w:val="nil"/>
              <w:left w:val="nil"/>
              <w:bottom w:val="single" w:sz="4" w:space="0" w:color="auto"/>
              <w:right w:val="nil"/>
            </w:tcBorders>
            <w:hideMark/>
          </w:tcPr>
          <w:p w14:paraId="778CDFE6" w14:textId="77777777" w:rsidR="001E141C" w:rsidRDefault="001E141C" w:rsidP="005A5B2E">
            <w:pPr>
              <w:jc w:val="both"/>
              <w:rPr>
                <w:rFonts w:ascii="Times New Roman" w:hAnsi="Times New Roman"/>
              </w:rPr>
            </w:pPr>
            <w:r>
              <w:rPr>
                <w:rFonts w:ascii="Times New Roman" w:hAnsi="Times New Roman"/>
              </w:rPr>
              <w:t>78.98025</w:t>
            </w:r>
          </w:p>
        </w:tc>
        <w:tc>
          <w:tcPr>
            <w:tcW w:w="1260" w:type="dxa"/>
            <w:tcBorders>
              <w:top w:val="nil"/>
              <w:left w:val="nil"/>
              <w:bottom w:val="single" w:sz="4" w:space="0" w:color="auto"/>
              <w:right w:val="nil"/>
            </w:tcBorders>
            <w:hideMark/>
          </w:tcPr>
          <w:p w14:paraId="72768000" w14:textId="77777777" w:rsidR="001E141C" w:rsidRDefault="001E141C" w:rsidP="005A5B2E">
            <w:pPr>
              <w:jc w:val="both"/>
              <w:rPr>
                <w:rFonts w:ascii="Times New Roman" w:hAnsi="Times New Roman"/>
              </w:rPr>
            </w:pPr>
            <w:r>
              <w:rPr>
                <w:rFonts w:ascii="Times New Roman" w:hAnsi="Times New Roman"/>
              </w:rPr>
              <w:t>0.27584</w:t>
            </w:r>
          </w:p>
        </w:tc>
        <w:tc>
          <w:tcPr>
            <w:tcW w:w="866" w:type="dxa"/>
            <w:tcBorders>
              <w:top w:val="nil"/>
              <w:left w:val="nil"/>
              <w:bottom w:val="single" w:sz="4" w:space="0" w:color="auto"/>
              <w:right w:val="nil"/>
            </w:tcBorders>
            <w:hideMark/>
          </w:tcPr>
          <w:p w14:paraId="47196D2C"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single" w:sz="4" w:space="0" w:color="auto"/>
              <w:right w:val="nil"/>
            </w:tcBorders>
            <w:hideMark/>
          </w:tcPr>
          <w:p w14:paraId="357DFD7D" w14:textId="77777777" w:rsidR="001E141C" w:rsidRDefault="001E141C" w:rsidP="005A5B2E">
            <w:pPr>
              <w:jc w:val="both"/>
              <w:rPr>
                <w:rFonts w:ascii="Times New Roman" w:hAnsi="Times New Roman"/>
              </w:rPr>
            </w:pPr>
            <w:r>
              <w:rPr>
                <w:rFonts w:ascii="Times New Roman" w:hAnsi="Times New Roman"/>
              </w:rPr>
              <w:t>0.7855</w:t>
            </w:r>
          </w:p>
        </w:tc>
      </w:tr>
    </w:tbl>
    <w:p w14:paraId="69403300" w14:textId="77777777" w:rsidR="001E141C" w:rsidRDefault="001E141C" w:rsidP="001E141C">
      <w:pPr>
        <w:spacing w:after="0" w:line="240" w:lineRule="auto"/>
        <w:jc w:val="both"/>
        <w:rPr>
          <w:rFonts w:ascii="Times New Roman" w:hAnsi="Times New Roman"/>
          <w:sz w:val="24"/>
        </w:rPr>
      </w:pPr>
    </w:p>
    <w:p w14:paraId="5EF185A1" w14:textId="67AE664F" w:rsidR="001E141C" w:rsidRPr="000B77BB" w:rsidRDefault="00D0172F" w:rsidP="001E141C">
      <w:pPr>
        <w:spacing w:after="120" w:line="276" w:lineRule="auto"/>
        <w:jc w:val="both"/>
        <w:rPr>
          <w:rFonts w:ascii="Times New Roman" w:hAnsi="Times New Roman"/>
        </w:rPr>
      </w:pPr>
      <w:r>
        <w:rPr>
          <w:rFonts w:ascii="Times New Roman" w:hAnsi="Times New Roman"/>
        </w:rPr>
        <w:t>Table 8</w:t>
      </w:r>
      <w:r w:rsidR="001E141C" w:rsidRPr="000B77BB">
        <w:rPr>
          <w:rFonts w:ascii="Times New Roman" w:hAnsi="Times New Roman"/>
        </w:rPr>
        <w:t xml:space="preserve"> presents the two-sample t-test results assessing whether Total Petroleum Hydrocarbons (TPH) and heavy metals (Lead, Chromium, Cadmium, Nickel, and Iron) in sediments of </w:t>
      </w:r>
      <w:proofErr w:type="spellStart"/>
      <w:r w:rsidR="001E141C" w:rsidRPr="000B77BB">
        <w:rPr>
          <w:rFonts w:ascii="Times New Roman" w:hAnsi="Times New Roman"/>
        </w:rPr>
        <w:t>Oguta</w:t>
      </w:r>
      <w:proofErr w:type="spellEnd"/>
      <w:r w:rsidR="001E141C" w:rsidRPr="000B77BB">
        <w:rPr>
          <w:rFonts w:ascii="Times New Roman" w:hAnsi="Times New Roman"/>
        </w:rPr>
        <w:t xml:space="preserve"> Lake differ significantly across the wet and dry seasons.</w:t>
      </w:r>
      <w:r w:rsidR="001E141C">
        <w:rPr>
          <w:rFonts w:ascii="Times New Roman" w:hAnsi="Times New Roman"/>
        </w:rPr>
        <w:t xml:space="preserve"> </w:t>
      </w:r>
      <w:r w:rsidR="001E141C" w:rsidRPr="000B77BB">
        <w:rPr>
          <w:rFonts w:ascii="Times New Roman" w:hAnsi="Times New Roman"/>
        </w:rPr>
        <w:t xml:space="preserve">The mean concentrations of TPH in the dry season (24.54 mg/kg) were slightly lower than in the wet season (24.88550 mg/kg), given a t-value of -0.032684 with a corresponding p-value of 0.9743. In addition, the concentration of Iron exhibited a t-value of 0.27584 and a p-value of 0.7855, with the concentration of Fe greater in the dry season (mean = 84.718 mg/kg) than in the wet season (mean = 78.98025 mg/kg). The p-values of TPH and Fe concentrations above the 0.05 threshold imply that the Total Petroleum Hydrocarbons (TPH) contamination in </w:t>
      </w:r>
      <w:proofErr w:type="spellStart"/>
      <w:r w:rsidR="001E141C" w:rsidRPr="000B77BB">
        <w:rPr>
          <w:rFonts w:ascii="Times New Roman" w:hAnsi="Times New Roman"/>
        </w:rPr>
        <w:t>Oguta</w:t>
      </w:r>
      <w:proofErr w:type="spellEnd"/>
      <w:r w:rsidR="001E141C" w:rsidRPr="000B77BB">
        <w:rPr>
          <w:rFonts w:ascii="Times New Roman" w:hAnsi="Times New Roman"/>
        </w:rPr>
        <w:t xml:space="preserve"> Lake sediment during the dry and wet seasons remains constant, and the concentration of Fe in both seasons was the same. </w:t>
      </w:r>
    </w:p>
    <w:p w14:paraId="72A04A47" w14:textId="77777777" w:rsidR="001E141C" w:rsidRDefault="001E141C" w:rsidP="001E141C">
      <w:pPr>
        <w:spacing w:after="120" w:line="276" w:lineRule="auto"/>
        <w:jc w:val="both"/>
        <w:rPr>
          <w:rFonts w:ascii="Times New Roman" w:hAnsi="Times New Roman"/>
        </w:rPr>
      </w:pPr>
      <w:r w:rsidRPr="000B77BB">
        <w:rPr>
          <w:rFonts w:ascii="Times New Roman" w:hAnsi="Times New Roman"/>
        </w:rPr>
        <w:t xml:space="preserve">The results also revealed that the concentrations of Cr and Cd in </w:t>
      </w:r>
      <w:proofErr w:type="spellStart"/>
      <w:r w:rsidRPr="000B77BB">
        <w:rPr>
          <w:rFonts w:ascii="Times New Roman" w:hAnsi="Times New Roman"/>
        </w:rPr>
        <w:t>Oguta</w:t>
      </w:r>
      <w:proofErr w:type="spellEnd"/>
      <w:r w:rsidRPr="000B77BB">
        <w:rPr>
          <w:rFonts w:ascii="Times New Roman" w:hAnsi="Times New Roman"/>
        </w:rPr>
        <w:t xml:space="preserve"> Lake sediment in dry season (Cr: mean = 0.085138 mg/kg; Cd: mean = 0.047137 mg/kg) are higher than in wet season (Cr: mean = 0.00491 mg/kg; Cd: mean = 0.007358 mg/kg), with t-values (Cr: 2.7944; Cd: 2.3845) and respective p-values (Cr: 0.01119; Cd: 0.02712) less than the 0.05 threshold, implies that the concentration of Cr and Cd in the </w:t>
      </w:r>
      <w:proofErr w:type="spellStart"/>
      <w:r w:rsidRPr="000B77BB">
        <w:rPr>
          <w:rFonts w:ascii="Times New Roman" w:hAnsi="Times New Roman"/>
        </w:rPr>
        <w:t>Oguta</w:t>
      </w:r>
      <w:proofErr w:type="spellEnd"/>
      <w:r w:rsidRPr="000B77BB">
        <w:rPr>
          <w:rFonts w:ascii="Times New Roman" w:hAnsi="Times New Roman"/>
        </w:rPr>
        <w:t xml:space="preserve"> Lake sediments in dry season are significantly greater than in the wet season. </w:t>
      </w:r>
      <w:r>
        <w:rPr>
          <w:rFonts w:ascii="Times New Roman" w:hAnsi="Times New Roman"/>
        </w:rPr>
        <w:t xml:space="preserve"> </w:t>
      </w:r>
    </w:p>
    <w:p w14:paraId="0A4E6900" w14:textId="77777777" w:rsidR="001E141C" w:rsidRPr="000B77BB" w:rsidRDefault="001E141C" w:rsidP="001E141C">
      <w:pPr>
        <w:spacing w:after="120" w:line="276" w:lineRule="auto"/>
        <w:jc w:val="both"/>
        <w:rPr>
          <w:rFonts w:ascii="Times New Roman" w:hAnsi="Times New Roman"/>
        </w:rPr>
      </w:pPr>
      <w:r w:rsidRPr="000B77BB">
        <w:rPr>
          <w:rFonts w:ascii="Times New Roman" w:hAnsi="Times New Roman"/>
        </w:rPr>
        <w:t xml:space="preserve">Furthermore, Ni concentration in </w:t>
      </w:r>
      <w:proofErr w:type="spellStart"/>
      <w:r w:rsidRPr="000B77BB">
        <w:rPr>
          <w:rFonts w:ascii="Times New Roman" w:hAnsi="Times New Roman"/>
        </w:rPr>
        <w:t>Oguta</w:t>
      </w:r>
      <w:proofErr w:type="spellEnd"/>
      <w:r w:rsidRPr="000B77BB">
        <w:rPr>
          <w:rFonts w:ascii="Times New Roman" w:hAnsi="Times New Roman"/>
        </w:rPr>
        <w:t xml:space="preserve"> Lake sediment in the dry season (0.003429 mg/kg) is lower than in the wet season (0.009705 mg/kg), exhibiting a t-value of -3.2308 with a corresponding p-value of 0.004191. However, this result suggests that Ni concentration in </w:t>
      </w:r>
      <w:proofErr w:type="spellStart"/>
      <w:r w:rsidRPr="000B77BB">
        <w:rPr>
          <w:rFonts w:ascii="Times New Roman" w:hAnsi="Times New Roman"/>
        </w:rPr>
        <w:t>Oguta</w:t>
      </w:r>
      <w:proofErr w:type="spellEnd"/>
      <w:r w:rsidRPr="000B77BB">
        <w:rPr>
          <w:rFonts w:ascii="Times New Roman" w:hAnsi="Times New Roman"/>
        </w:rPr>
        <w:t xml:space="preserve"> Lake sediment is significantly lower than that in the wet season. </w:t>
      </w:r>
    </w:p>
    <w:p w14:paraId="7D1EEB5B" w14:textId="250A62C8" w:rsidR="001E141C" w:rsidRDefault="00D0172F" w:rsidP="001E141C">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9</w:t>
      </w:r>
      <w:r w:rsidR="001E141C">
        <w:rPr>
          <w:rFonts w:ascii="Times New Roman" w:eastAsia="Times New Roman" w:hAnsi="Times New Roman" w:cs="Times New Roman"/>
          <w:b/>
          <w:sz w:val="24"/>
          <w:szCs w:val="24"/>
        </w:rPr>
        <w:t xml:space="preserve">. Two-Sample t-test Results Comparing Seasonal Variation of TPH and Heavy Metals in Water of </w:t>
      </w:r>
      <w:proofErr w:type="spellStart"/>
      <w:r w:rsidR="001E141C">
        <w:rPr>
          <w:rFonts w:ascii="Times New Roman" w:eastAsia="Times New Roman" w:hAnsi="Times New Roman" w:cs="Times New Roman"/>
          <w:b/>
          <w:sz w:val="24"/>
          <w:szCs w:val="24"/>
        </w:rPr>
        <w:t>Oguta</w:t>
      </w:r>
      <w:proofErr w:type="spellEnd"/>
      <w:r w:rsidR="001E141C">
        <w:rPr>
          <w:rFonts w:ascii="Times New Roman" w:eastAsia="Times New Roman" w:hAnsi="Times New Roman" w:cs="Times New Roman"/>
          <w:b/>
          <w:sz w:val="24"/>
          <w:szCs w:val="24"/>
        </w:rPr>
        <w:t xml:space="preserve"> Lake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2430"/>
        <w:gridCol w:w="2070"/>
        <w:gridCol w:w="1260"/>
        <w:gridCol w:w="866"/>
        <w:gridCol w:w="1559"/>
      </w:tblGrid>
      <w:tr w:rsidR="001E141C" w14:paraId="5D8053D9" w14:textId="77777777" w:rsidTr="005A5B2E">
        <w:tc>
          <w:tcPr>
            <w:tcW w:w="1165" w:type="dxa"/>
            <w:tcBorders>
              <w:top w:val="single" w:sz="4" w:space="0" w:color="auto"/>
              <w:left w:val="nil"/>
              <w:bottom w:val="single" w:sz="4" w:space="0" w:color="auto"/>
              <w:right w:val="nil"/>
            </w:tcBorders>
            <w:hideMark/>
          </w:tcPr>
          <w:p w14:paraId="2637F167" w14:textId="77777777" w:rsidR="001E141C" w:rsidRDefault="001E141C" w:rsidP="005A5B2E">
            <w:pPr>
              <w:jc w:val="both"/>
              <w:rPr>
                <w:rFonts w:ascii="Times New Roman" w:hAnsi="Times New Roman"/>
              </w:rPr>
            </w:pPr>
            <w:r>
              <w:rPr>
                <w:rFonts w:ascii="Times New Roman" w:hAnsi="Times New Roman"/>
              </w:rPr>
              <w:t xml:space="preserve">Parameter </w:t>
            </w:r>
          </w:p>
        </w:tc>
        <w:tc>
          <w:tcPr>
            <w:tcW w:w="2430" w:type="dxa"/>
            <w:tcBorders>
              <w:top w:val="single" w:sz="4" w:space="0" w:color="auto"/>
              <w:left w:val="nil"/>
              <w:bottom w:val="single" w:sz="4" w:space="0" w:color="auto"/>
              <w:right w:val="nil"/>
            </w:tcBorders>
            <w:hideMark/>
          </w:tcPr>
          <w:p w14:paraId="4B34D342" w14:textId="77777777" w:rsidR="001E141C" w:rsidRDefault="001E141C" w:rsidP="005A5B2E">
            <w:pPr>
              <w:jc w:val="both"/>
              <w:rPr>
                <w:rFonts w:ascii="Times New Roman" w:hAnsi="Times New Roman"/>
              </w:rPr>
            </w:pPr>
            <w:r>
              <w:rPr>
                <w:rFonts w:ascii="Times New Roman" w:hAnsi="Times New Roman"/>
              </w:rPr>
              <w:t>Mean in group Dry</w:t>
            </w:r>
          </w:p>
        </w:tc>
        <w:tc>
          <w:tcPr>
            <w:tcW w:w="2070" w:type="dxa"/>
            <w:tcBorders>
              <w:top w:val="single" w:sz="4" w:space="0" w:color="auto"/>
              <w:left w:val="nil"/>
              <w:bottom w:val="single" w:sz="4" w:space="0" w:color="auto"/>
              <w:right w:val="nil"/>
            </w:tcBorders>
            <w:hideMark/>
          </w:tcPr>
          <w:p w14:paraId="449978D2" w14:textId="77777777" w:rsidR="001E141C" w:rsidRDefault="001E141C" w:rsidP="005A5B2E">
            <w:pPr>
              <w:jc w:val="both"/>
              <w:rPr>
                <w:rFonts w:ascii="Times New Roman" w:hAnsi="Times New Roman"/>
              </w:rPr>
            </w:pPr>
            <w:r>
              <w:rPr>
                <w:rFonts w:ascii="Times New Roman" w:hAnsi="Times New Roman"/>
              </w:rPr>
              <w:t>Mean in group Wet</w:t>
            </w:r>
          </w:p>
        </w:tc>
        <w:tc>
          <w:tcPr>
            <w:tcW w:w="1260" w:type="dxa"/>
            <w:tcBorders>
              <w:top w:val="single" w:sz="4" w:space="0" w:color="auto"/>
              <w:left w:val="nil"/>
              <w:bottom w:val="single" w:sz="4" w:space="0" w:color="auto"/>
              <w:right w:val="nil"/>
            </w:tcBorders>
            <w:hideMark/>
          </w:tcPr>
          <w:p w14:paraId="4EBCF511" w14:textId="77777777" w:rsidR="001E141C" w:rsidRDefault="001E141C" w:rsidP="005A5B2E">
            <w:pPr>
              <w:jc w:val="both"/>
              <w:rPr>
                <w:rFonts w:ascii="Times New Roman" w:hAnsi="Times New Roman"/>
              </w:rPr>
            </w:pPr>
            <w:r>
              <w:rPr>
                <w:rFonts w:ascii="Times New Roman" w:hAnsi="Times New Roman"/>
              </w:rPr>
              <w:t>t value</w:t>
            </w:r>
          </w:p>
        </w:tc>
        <w:tc>
          <w:tcPr>
            <w:tcW w:w="866" w:type="dxa"/>
            <w:tcBorders>
              <w:top w:val="single" w:sz="4" w:space="0" w:color="auto"/>
              <w:left w:val="nil"/>
              <w:bottom w:val="single" w:sz="4" w:space="0" w:color="auto"/>
              <w:right w:val="nil"/>
            </w:tcBorders>
            <w:hideMark/>
          </w:tcPr>
          <w:p w14:paraId="421272C7" w14:textId="77777777" w:rsidR="001E141C" w:rsidRDefault="001E141C" w:rsidP="005A5B2E">
            <w:pPr>
              <w:jc w:val="both"/>
              <w:rPr>
                <w:rFonts w:ascii="Times New Roman" w:hAnsi="Times New Roman"/>
              </w:rPr>
            </w:pPr>
            <w:r>
              <w:rPr>
                <w:rFonts w:ascii="Times New Roman" w:hAnsi="Times New Roman"/>
              </w:rPr>
              <w:t>df</w:t>
            </w:r>
          </w:p>
        </w:tc>
        <w:tc>
          <w:tcPr>
            <w:tcW w:w="1559" w:type="dxa"/>
            <w:tcBorders>
              <w:top w:val="single" w:sz="4" w:space="0" w:color="auto"/>
              <w:left w:val="nil"/>
              <w:bottom w:val="single" w:sz="4" w:space="0" w:color="auto"/>
              <w:right w:val="nil"/>
            </w:tcBorders>
            <w:hideMark/>
          </w:tcPr>
          <w:p w14:paraId="58CA21D2" w14:textId="77777777" w:rsidR="001E141C" w:rsidRDefault="001E141C" w:rsidP="005A5B2E">
            <w:pPr>
              <w:jc w:val="both"/>
              <w:rPr>
                <w:rFonts w:ascii="Times New Roman" w:hAnsi="Times New Roman"/>
              </w:rPr>
            </w:pPr>
            <w:r>
              <w:rPr>
                <w:rFonts w:ascii="Times New Roman" w:hAnsi="Times New Roman"/>
              </w:rPr>
              <w:t>p-value</w:t>
            </w:r>
          </w:p>
        </w:tc>
      </w:tr>
      <w:tr w:rsidR="001E141C" w14:paraId="4CCA3C0D" w14:textId="77777777" w:rsidTr="005A5B2E">
        <w:tc>
          <w:tcPr>
            <w:tcW w:w="1165" w:type="dxa"/>
            <w:tcBorders>
              <w:top w:val="single" w:sz="4" w:space="0" w:color="auto"/>
              <w:left w:val="nil"/>
              <w:bottom w:val="nil"/>
              <w:right w:val="nil"/>
            </w:tcBorders>
            <w:hideMark/>
          </w:tcPr>
          <w:p w14:paraId="1F1D8E84" w14:textId="77777777" w:rsidR="001E141C" w:rsidRDefault="001E141C" w:rsidP="005A5B2E">
            <w:pPr>
              <w:jc w:val="both"/>
              <w:rPr>
                <w:rFonts w:ascii="Times New Roman" w:hAnsi="Times New Roman"/>
              </w:rPr>
            </w:pPr>
            <w:r>
              <w:rPr>
                <w:rFonts w:ascii="Times New Roman" w:hAnsi="Times New Roman"/>
              </w:rPr>
              <w:t>TPH</w:t>
            </w:r>
          </w:p>
        </w:tc>
        <w:tc>
          <w:tcPr>
            <w:tcW w:w="2430" w:type="dxa"/>
            <w:tcBorders>
              <w:top w:val="single" w:sz="4" w:space="0" w:color="auto"/>
              <w:left w:val="nil"/>
              <w:bottom w:val="nil"/>
              <w:right w:val="nil"/>
            </w:tcBorders>
            <w:hideMark/>
          </w:tcPr>
          <w:p w14:paraId="4BF119E5" w14:textId="77777777" w:rsidR="001E141C" w:rsidRDefault="001E141C" w:rsidP="005A5B2E">
            <w:pPr>
              <w:jc w:val="both"/>
              <w:rPr>
                <w:rFonts w:ascii="Times New Roman" w:hAnsi="Times New Roman"/>
              </w:rPr>
            </w:pPr>
            <w:r>
              <w:rPr>
                <w:rFonts w:ascii="Times New Roman" w:hAnsi="Times New Roman"/>
              </w:rPr>
              <w:t>0.000533</w:t>
            </w:r>
          </w:p>
        </w:tc>
        <w:tc>
          <w:tcPr>
            <w:tcW w:w="2070" w:type="dxa"/>
            <w:tcBorders>
              <w:top w:val="single" w:sz="4" w:space="0" w:color="auto"/>
              <w:left w:val="nil"/>
              <w:bottom w:val="nil"/>
              <w:right w:val="nil"/>
            </w:tcBorders>
            <w:hideMark/>
          </w:tcPr>
          <w:p w14:paraId="7B7B4C04" w14:textId="77777777" w:rsidR="001E141C" w:rsidRDefault="001E141C" w:rsidP="005A5B2E">
            <w:pPr>
              <w:jc w:val="both"/>
              <w:rPr>
                <w:rFonts w:ascii="Times New Roman" w:hAnsi="Times New Roman"/>
              </w:rPr>
            </w:pPr>
            <w:r>
              <w:rPr>
                <w:rFonts w:ascii="Times New Roman" w:hAnsi="Times New Roman"/>
              </w:rPr>
              <w:t>0.0005917</w:t>
            </w:r>
          </w:p>
        </w:tc>
        <w:tc>
          <w:tcPr>
            <w:tcW w:w="1260" w:type="dxa"/>
            <w:tcBorders>
              <w:top w:val="single" w:sz="4" w:space="0" w:color="auto"/>
              <w:left w:val="nil"/>
              <w:bottom w:val="nil"/>
              <w:right w:val="nil"/>
            </w:tcBorders>
            <w:hideMark/>
          </w:tcPr>
          <w:p w14:paraId="44202FE3" w14:textId="77777777" w:rsidR="001E141C" w:rsidRDefault="001E141C" w:rsidP="005A5B2E">
            <w:pPr>
              <w:jc w:val="both"/>
              <w:rPr>
                <w:rFonts w:ascii="Times New Roman" w:hAnsi="Times New Roman"/>
              </w:rPr>
            </w:pPr>
            <w:r>
              <w:rPr>
                <w:rFonts w:ascii="Times New Roman" w:hAnsi="Times New Roman"/>
              </w:rPr>
              <w:t>-0.19709</w:t>
            </w:r>
          </w:p>
        </w:tc>
        <w:tc>
          <w:tcPr>
            <w:tcW w:w="866" w:type="dxa"/>
            <w:tcBorders>
              <w:top w:val="single" w:sz="4" w:space="0" w:color="auto"/>
              <w:left w:val="nil"/>
              <w:bottom w:val="nil"/>
              <w:right w:val="nil"/>
            </w:tcBorders>
            <w:hideMark/>
          </w:tcPr>
          <w:p w14:paraId="21D9E9D0"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single" w:sz="4" w:space="0" w:color="auto"/>
              <w:left w:val="nil"/>
              <w:bottom w:val="nil"/>
              <w:right w:val="nil"/>
            </w:tcBorders>
            <w:hideMark/>
          </w:tcPr>
          <w:p w14:paraId="3FEB9BF1" w14:textId="77777777" w:rsidR="001E141C" w:rsidRDefault="001E141C" w:rsidP="005A5B2E">
            <w:pPr>
              <w:jc w:val="both"/>
              <w:rPr>
                <w:rFonts w:ascii="Times New Roman" w:hAnsi="Times New Roman"/>
              </w:rPr>
            </w:pPr>
            <w:r>
              <w:rPr>
                <w:rFonts w:ascii="Times New Roman" w:hAnsi="Times New Roman"/>
              </w:rPr>
              <w:t>0.8458</w:t>
            </w:r>
          </w:p>
        </w:tc>
      </w:tr>
      <w:tr w:rsidR="001E141C" w14:paraId="586BF85E" w14:textId="77777777" w:rsidTr="005A5B2E">
        <w:tc>
          <w:tcPr>
            <w:tcW w:w="1165" w:type="dxa"/>
            <w:tcBorders>
              <w:top w:val="nil"/>
              <w:left w:val="nil"/>
              <w:bottom w:val="nil"/>
              <w:right w:val="nil"/>
            </w:tcBorders>
            <w:hideMark/>
          </w:tcPr>
          <w:p w14:paraId="056E8DDA" w14:textId="77777777" w:rsidR="001E141C" w:rsidRDefault="001E141C" w:rsidP="005A5B2E">
            <w:pPr>
              <w:jc w:val="both"/>
              <w:rPr>
                <w:rFonts w:ascii="Times New Roman" w:hAnsi="Times New Roman"/>
              </w:rPr>
            </w:pPr>
            <w:r>
              <w:rPr>
                <w:rFonts w:ascii="Times New Roman" w:hAnsi="Times New Roman"/>
              </w:rPr>
              <w:t xml:space="preserve">Pb </w:t>
            </w:r>
          </w:p>
        </w:tc>
        <w:tc>
          <w:tcPr>
            <w:tcW w:w="2430" w:type="dxa"/>
            <w:tcBorders>
              <w:top w:val="nil"/>
              <w:left w:val="nil"/>
              <w:bottom w:val="nil"/>
              <w:right w:val="nil"/>
            </w:tcBorders>
            <w:hideMark/>
          </w:tcPr>
          <w:p w14:paraId="7D449079" w14:textId="77777777" w:rsidR="001E141C" w:rsidRDefault="001E141C" w:rsidP="005A5B2E">
            <w:pPr>
              <w:jc w:val="both"/>
              <w:rPr>
                <w:rFonts w:ascii="Times New Roman" w:hAnsi="Times New Roman"/>
              </w:rPr>
            </w:pPr>
            <w:r>
              <w:rPr>
                <w:rFonts w:ascii="Times New Roman" w:hAnsi="Times New Roman"/>
              </w:rPr>
              <w:t>0.001295</w:t>
            </w:r>
          </w:p>
        </w:tc>
        <w:tc>
          <w:tcPr>
            <w:tcW w:w="2070" w:type="dxa"/>
            <w:tcBorders>
              <w:top w:val="nil"/>
              <w:left w:val="nil"/>
              <w:bottom w:val="nil"/>
              <w:right w:val="nil"/>
            </w:tcBorders>
            <w:hideMark/>
          </w:tcPr>
          <w:p w14:paraId="4A677F92" w14:textId="77777777" w:rsidR="001E141C" w:rsidRDefault="001E141C" w:rsidP="005A5B2E">
            <w:pPr>
              <w:jc w:val="both"/>
              <w:rPr>
                <w:rFonts w:ascii="Times New Roman" w:hAnsi="Times New Roman"/>
              </w:rPr>
            </w:pPr>
            <w:r>
              <w:rPr>
                <w:rFonts w:ascii="Times New Roman" w:hAnsi="Times New Roman"/>
              </w:rPr>
              <w:t>0.0007075</w:t>
            </w:r>
          </w:p>
        </w:tc>
        <w:tc>
          <w:tcPr>
            <w:tcW w:w="1260" w:type="dxa"/>
            <w:tcBorders>
              <w:top w:val="nil"/>
              <w:left w:val="nil"/>
              <w:bottom w:val="nil"/>
              <w:right w:val="nil"/>
            </w:tcBorders>
            <w:hideMark/>
          </w:tcPr>
          <w:p w14:paraId="7F95E990" w14:textId="77777777" w:rsidR="001E141C" w:rsidRDefault="001E141C" w:rsidP="005A5B2E">
            <w:pPr>
              <w:jc w:val="both"/>
              <w:rPr>
                <w:rFonts w:ascii="Times New Roman" w:hAnsi="Times New Roman"/>
              </w:rPr>
            </w:pPr>
            <w:r>
              <w:rPr>
                <w:rFonts w:ascii="Times New Roman" w:hAnsi="Times New Roman"/>
              </w:rPr>
              <w:t>1.4785</w:t>
            </w:r>
          </w:p>
        </w:tc>
        <w:tc>
          <w:tcPr>
            <w:tcW w:w="866" w:type="dxa"/>
            <w:tcBorders>
              <w:top w:val="nil"/>
              <w:left w:val="nil"/>
              <w:bottom w:val="nil"/>
              <w:right w:val="nil"/>
            </w:tcBorders>
            <w:hideMark/>
          </w:tcPr>
          <w:p w14:paraId="352E3E3C"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4A1666A1" w14:textId="77777777" w:rsidR="001E141C" w:rsidRDefault="001E141C" w:rsidP="005A5B2E">
            <w:pPr>
              <w:jc w:val="both"/>
              <w:rPr>
                <w:rFonts w:ascii="Times New Roman" w:hAnsi="Times New Roman"/>
              </w:rPr>
            </w:pPr>
            <w:r>
              <w:rPr>
                <w:rFonts w:ascii="Times New Roman" w:hAnsi="Times New Roman"/>
              </w:rPr>
              <w:t>0.1549</w:t>
            </w:r>
          </w:p>
        </w:tc>
      </w:tr>
      <w:tr w:rsidR="001E141C" w14:paraId="1B53E7AE" w14:textId="77777777" w:rsidTr="005A5B2E">
        <w:tc>
          <w:tcPr>
            <w:tcW w:w="1165" w:type="dxa"/>
            <w:tcBorders>
              <w:top w:val="nil"/>
              <w:left w:val="nil"/>
              <w:bottom w:val="nil"/>
              <w:right w:val="nil"/>
            </w:tcBorders>
            <w:hideMark/>
          </w:tcPr>
          <w:p w14:paraId="41240BBC" w14:textId="77777777" w:rsidR="001E141C" w:rsidRDefault="001E141C" w:rsidP="005A5B2E">
            <w:pPr>
              <w:jc w:val="both"/>
              <w:rPr>
                <w:rFonts w:ascii="Times New Roman" w:hAnsi="Times New Roman"/>
              </w:rPr>
            </w:pPr>
            <w:r>
              <w:rPr>
                <w:rFonts w:ascii="Times New Roman" w:hAnsi="Times New Roman"/>
              </w:rPr>
              <w:t>Cr</w:t>
            </w:r>
          </w:p>
        </w:tc>
        <w:tc>
          <w:tcPr>
            <w:tcW w:w="2430" w:type="dxa"/>
            <w:tcBorders>
              <w:top w:val="nil"/>
              <w:left w:val="nil"/>
              <w:bottom w:val="nil"/>
              <w:right w:val="nil"/>
            </w:tcBorders>
            <w:hideMark/>
          </w:tcPr>
          <w:p w14:paraId="1EE3001E" w14:textId="77777777" w:rsidR="001E141C" w:rsidRDefault="001E141C" w:rsidP="005A5B2E">
            <w:pPr>
              <w:jc w:val="both"/>
              <w:rPr>
                <w:rFonts w:ascii="Times New Roman" w:hAnsi="Times New Roman"/>
              </w:rPr>
            </w:pPr>
            <w:r>
              <w:rPr>
                <w:rFonts w:ascii="Times New Roman" w:hAnsi="Times New Roman"/>
              </w:rPr>
              <w:t>0.000414</w:t>
            </w:r>
          </w:p>
        </w:tc>
        <w:tc>
          <w:tcPr>
            <w:tcW w:w="2070" w:type="dxa"/>
            <w:tcBorders>
              <w:top w:val="nil"/>
              <w:left w:val="nil"/>
              <w:bottom w:val="nil"/>
              <w:right w:val="nil"/>
            </w:tcBorders>
            <w:hideMark/>
          </w:tcPr>
          <w:p w14:paraId="05884A0E" w14:textId="77777777" w:rsidR="001E141C" w:rsidRDefault="001E141C" w:rsidP="005A5B2E">
            <w:pPr>
              <w:jc w:val="both"/>
              <w:rPr>
                <w:rFonts w:ascii="Times New Roman" w:hAnsi="Times New Roman"/>
              </w:rPr>
            </w:pPr>
            <w:r>
              <w:rPr>
                <w:rFonts w:ascii="Times New Roman" w:hAnsi="Times New Roman"/>
              </w:rPr>
              <w:t>0.000510</w:t>
            </w:r>
          </w:p>
        </w:tc>
        <w:tc>
          <w:tcPr>
            <w:tcW w:w="1260" w:type="dxa"/>
            <w:tcBorders>
              <w:top w:val="nil"/>
              <w:left w:val="nil"/>
              <w:bottom w:val="nil"/>
              <w:right w:val="nil"/>
            </w:tcBorders>
            <w:hideMark/>
          </w:tcPr>
          <w:p w14:paraId="588DB5AE" w14:textId="77777777" w:rsidR="001E141C" w:rsidRDefault="001E141C" w:rsidP="005A5B2E">
            <w:pPr>
              <w:jc w:val="both"/>
              <w:rPr>
                <w:rFonts w:ascii="Times New Roman" w:hAnsi="Times New Roman"/>
              </w:rPr>
            </w:pPr>
            <w:r>
              <w:rPr>
                <w:rFonts w:ascii="Times New Roman" w:hAnsi="Times New Roman"/>
              </w:rPr>
              <w:t>-0.91039</w:t>
            </w:r>
          </w:p>
        </w:tc>
        <w:tc>
          <w:tcPr>
            <w:tcW w:w="866" w:type="dxa"/>
            <w:tcBorders>
              <w:top w:val="nil"/>
              <w:left w:val="nil"/>
              <w:bottom w:val="nil"/>
              <w:right w:val="nil"/>
            </w:tcBorders>
            <w:hideMark/>
          </w:tcPr>
          <w:p w14:paraId="4F7FAFB3"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7084378C" w14:textId="77777777" w:rsidR="001E141C" w:rsidRDefault="001E141C" w:rsidP="005A5B2E">
            <w:pPr>
              <w:jc w:val="both"/>
              <w:rPr>
                <w:rFonts w:ascii="Times New Roman" w:hAnsi="Times New Roman"/>
              </w:rPr>
            </w:pPr>
            <w:r>
              <w:rPr>
                <w:rFonts w:ascii="Times New Roman" w:hAnsi="Times New Roman"/>
              </w:rPr>
              <w:t>0.3735</w:t>
            </w:r>
          </w:p>
        </w:tc>
      </w:tr>
      <w:tr w:rsidR="001E141C" w14:paraId="46E9C478" w14:textId="77777777" w:rsidTr="005A5B2E">
        <w:tc>
          <w:tcPr>
            <w:tcW w:w="1165" w:type="dxa"/>
            <w:tcBorders>
              <w:top w:val="nil"/>
              <w:left w:val="nil"/>
              <w:bottom w:val="nil"/>
              <w:right w:val="nil"/>
            </w:tcBorders>
            <w:hideMark/>
          </w:tcPr>
          <w:p w14:paraId="7CEBAE63" w14:textId="77777777" w:rsidR="001E141C" w:rsidRDefault="001E141C" w:rsidP="005A5B2E">
            <w:pPr>
              <w:jc w:val="both"/>
              <w:rPr>
                <w:rFonts w:ascii="Times New Roman" w:hAnsi="Times New Roman"/>
              </w:rPr>
            </w:pPr>
            <w:r>
              <w:rPr>
                <w:rFonts w:ascii="Times New Roman" w:hAnsi="Times New Roman"/>
              </w:rPr>
              <w:t xml:space="preserve">Cd </w:t>
            </w:r>
          </w:p>
        </w:tc>
        <w:tc>
          <w:tcPr>
            <w:tcW w:w="2430" w:type="dxa"/>
            <w:tcBorders>
              <w:top w:val="nil"/>
              <w:left w:val="nil"/>
              <w:bottom w:val="nil"/>
              <w:right w:val="nil"/>
            </w:tcBorders>
            <w:hideMark/>
          </w:tcPr>
          <w:p w14:paraId="788E044C" w14:textId="77777777" w:rsidR="001E141C" w:rsidRDefault="001E141C" w:rsidP="005A5B2E">
            <w:pPr>
              <w:jc w:val="both"/>
              <w:rPr>
                <w:rFonts w:ascii="Times New Roman" w:hAnsi="Times New Roman"/>
              </w:rPr>
            </w:pPr>
            <w:r>
              <w:rPr>
                <w:rFonts w:ascii="Times New Roman" w:hAnsi="Times New Roman"/>
              </w:rPr>
              <w:t>0.000364</w:t>
            </w:r>
          </w:p>
        </w:tc>
        <w:tc>
          <w:tcPr>
            <w:tcW w:w="2070" w:type="dxa"/>
            <w:tcBorders>
              <w:top w:val="nil"/>
              <w:left w:val="nil"/>
              <w:bottom w:val="nil"/>
              <w:right w:val="nil"/>
            </w:tcBorders>
            <w:hideMark/>
          </w:tcPr>
          <w:p w14:paraId="7B47CD05" w14:textId="77777777" w:rsidR="001E141C" w:rsidRDefault="001E141C" w:rsidP="005A5B2E">
            <w:pPr>
              <w:jc w:val="both"/>
              <w:rPr>
                <w:rFonts w:ascii="Times New Roman" w:hAnsi="Times New Roman"/>
              </w:rPr>
            </w:pPr>
            <w:r>
              <w:rPr>
                <w:rFonts w:ascii="Times New Roman" w:hAnsi="Times New Roman"/>
              </w:rPr>
              <w:t>0.0004117</w:t>
            </w:r>
          </w:p>
        </w:tc>
        <w:tc>
          <w:tcPr>
            <w:tcW w:w="1260" w:type="dxa"/>
            <w:tcBorders>
              <w:top w:val="nil"/>
              <w:left w:val="nil"/>
              <w:bottom w:val="nil"/>
              <w:right w:val="nil"/>
            </w:tcBorders>
            <w:hideMark/>
          </w:tcPr>
          <w:p w14:paraId="0C912AF0" w14:textId="77777777" w:rsidR="001E141C" w:rsidRDefault="001E141C" w:rsidP="005A5B2E">
            <w:pPr>
              <w:jc w:val="both"/>
              <w:rPr>
                <w:rFonts w:ascii="Times New Roman" w:hAnsi="Times New Roman"/>
              </w:rPr>
            </w:pPr>
            <w:r>
              <w:rPr>
                <w:rFonts w:ascii="Times New Roman" w:hAnsi="Times New Roman"/>
              </w:rPr>
              <w:t>-0.62714</w:t>
            </w:r>
          </w:p>
        </w:tc>
        <w:tc>
          <w:tcPr>
            <w:tcW w:w="866" w:type="dxa"/>
            <w:tcBorders>
              <w:top w:val="nil"/>
              <w:left w:val="nil"/>
              <w:bottom w:val="nil"/>
              <w:right w:val="nil"/>
            </w:tcBorders>
            <w:hideMark/>
          </w:tcPr>
          <w:p w14:paraId="3828DEE1"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12FB1F3B" w14:textId="77777777" w:rsidR="001E141C" w:rsidRDefault="001E141C" w:rsidP="005A5B2E">
            <w:pPr>
              <w:jc w:val="both"/>
              <w:rPr>
                <w:rFonts w:ascii="Times New Roman" w:hAnsi="Times New Roman"/>
              </w:rPr>
            </w:pPr>
            <w:r>
              <w:rPr>
                <w:rFonts w:ascii="Times New Roman" w:hAnsi="Times New Roman"/>
              </w:rPr>
              <w:t>0.5377</w:t>
            </w:r>
          </w:p>
        </w:tc>
      </w:tr>
      <w:tr w:rsidR="001E141C" w14:paraId="2571DC36" w14:textId="77777777" w:rsidTr="005A5B2E">
        <w:tc>
          <w:tcPr>
            <w:tcW w:w="1165" w:type="dxa"/>
            <w:tcBorders>
              <w:top w:val="nil"/>
              <w:left w:val="nil"/>
              <w:bottom w:val="nil"/>
              <w:right w:val="nil"/>
            </w:tcBorders>
            <w:hideMark/>
          </w:tcPr>
          <w:p w14:paraId="1123059D" w14:textId="77777777" w:rsidR="001E141C" w:rsidRDefault="001E141C" w:rsidP="005A5B2E">
            <w:pPr>
              <w:jc w:val="both"/>
              <w:rPr>
                <w:rFonts w:ascii="Times New Roman" w:hAnsi="Times New Roman"/>
              </w:rPr>
            </w:pPr>
            <w:r>
              <w:rPr>
                <w:rFonts w:ascii="Times New Roman" w:hAnsi="Times New Roman"/>
              </w:rPr>
              <w:t xml:space="preserve">Ni </w:t>
            </w:r>
          </w:p>
        </w:tc>
        <w:tc>
          <w:tcPr>
            <w:tcW w:w="2430" w:type="dxa"/>
            <w:tcBorders>
              <w:top w:val="nil"/>
              <w:left w:val="nil"/>
              <w:bottom w:val="nil"/>
              <w:right w:val="nil"/>
            </w:tcBorders>
            <w:hideMark/>
          </w:tcPr>
          <w:p w14:paraId="079B1F98" w14:textId="77777777" w:rsidR="001E141C" w:rsidRDefault="001E141C" w:rsidP="005A5B2E">
            <w:pPr>
              <w:jc w:val="both"/>
              <w:rPr>
                <w:rFonts w:ascii="Times New Roman" w:hAnsi="Times New Roman"/>
              </w:rPr>
            </w:pPr>
            <w:r>
              <w:rPr>
                <w:rFonts w:ascii="Times New Roman" w:hAnsi="Times New Roman"/>
              </w:rPr>
              <w:t>0.000367</w:t>
            </w:r>
          </w:p>
        </w:tc>
        <w:tc>
          <w:tcPr>
            <w:tcW w:w="2070" w:type="dxa"/>
            <w:tcBorders>
              <w:top w:val="nil"/>
              <w:left w:val="nil"/>
              <w:bottom w:val="nil"/>
              <w:right w:val="nil"/>
            </w:tcBorders>
            <w:hideMark/>
          </w:tcPr>
          <w:p w14:paraId="6517CF9A" w14:textId="77777777" w:rsidR="001E141C" w:rsidRDefault="001E141C" w:rsidP="005A5B2E">
            <w:pPr>
              <w:jc w:val="both"/>
              <w:rPr>
                <w:rFonts w:ascii="Times New Roman" w:hAnsi="Times New Roman"/>
              </w:rPr>
            </w:pPr>
            <w:r>
              <w:rPr>
                <w:rFonts w:ascii="Times New Roman" w:hAnsi="Times New Roman"/>
              </w:rPr>
              <w:t>0.0004592</w:t>
            </w:r>
          </w:p>
        </w:tc>
        <w:tc>
          <w:tcPr>
            <w:tcW w:w="1260" w:type="dxa"/>
            <w:tcBorders>
              <w:top w:val="nil"/>
              <w:left w:val="nil"/>
              <w:bottom w:val="nil"/>
              <w:right w:val="nil"/>
            </w:tcBorders>
            <w:hideMark/>
          </w:tcPr>
          <w:p w14:paraId="5D84286D" w14:textId="77777777" w:rsidR="001E141C" w:rsidRDefault="001E141C" w:rsidP="005A5B2E">
            <w:pPr>
              <w:jc w:val="both"/>
              <w:rPr>
                <w:rFonts w:ascii="Times New Roman" w:hAnsi="Times New Roman"/>
              </w:rPr>
            </w:pPr>
            <w:r>
              <w:rPr>
                <w:rFonts w:ascii="Times New Roman" w:hAnsi="Times New Roman"/>
              </w:rPr>
              <w:t>-1.1699</w:t>
            </w:r>
          </w:p>
        </w:tc>
        <w:tc>
          <w:tcPr>
            <w:tcW w:w="866" w:type="dxa"/>
            <w:tcBorders>
              <w:top w:val="nil"/>
              <w:left w:val="nil"/>
              <w:bottom w:val="nil"/>
              <w:right w:val="nil"/>
            </w:tcBorders>
            <w:hideMark/>
          </w:tcPr>
          <w:p w14:paraId="320FC380"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21CBE08A" w14:textId="77777777" w:rsidR="001E141C" w:rsidRDefault="001E141C" w:rsidP="005A5B2E">
            <w:pPr>
              <w:jc w:val="both"/>
              <w:rPr>
                <w:rFonts w:ascii="Times New Roman" w:hAnsi="Times New Roman"/>
              </w:rPr>
            </w:pPr>
            <w:r>
              <w:rPr>
                <w:rFonts w:ascii="Times New Roman" w:hAnsi="Times New Roman"/>
              </w:rPr>
              <w:t>0.2558</w:t>
            </w:r>
          </w:p>
        </w:tc>
      </w:tr>
      <w:tr w:rsidR="001E141C" w14:paraId="67C0FEE7" w14:textId="77777777" w:rsidTr="005A5B2E">
        <w:tc>
          <w:tcPr>
            <w:tcW w:w="1165" w:type="dxa"/>
            <w:tcBorders>
              <w:top w:val="nil"/>
              <w:left w:val="nil"/>
              <w:bottom w:val="single" w:sz="4" w:space="0" w:color="auto"/>
              <w:right w:val="nil"/>
            </w:tcBorders>
            <w:hideMark/>
          </w:tcPr>
          <w:p w14:paraId="1C19C170" w14:textId="77777777" w:rsidR="001E141C" w:rsidRDefault="001E141C" w:rsidP="005A5B2E">
            <w:pPr>
              <w:jc w:val="both"/>
              <w:rPr>
                <w:rFonts w:ascii="Times New Roman" w:hAnsi="Times New Roman"/>
              </w:rPr>
            </w:pPr>
            <w:r>
              <w:rPr>
                <w:rFonts w:ascii="Times New Roman" w:hAnsi="Times New Roman"/>
              </w:rPr>
              <w:t xml:space="preserve">Fe </w:t>
            </w:r>
          </w:p>
        </w:tc>
        <w:tc>
          <w:tcPr>
            <w:tcW w:w="2430" w:type="dxa"/>
            <w:tcBorders>
              <w:top w:val="nil"/>
              <w:left w:val="nil"/>
              <w:bottom w:val="single" w:sz="4" w:space="0" w:color="auto"/>
              <w:right w:val="nil"/>
            </w:tcBorders>
            <w:hideMark/>
          </w:tcPr>
          <w:p w14:paraId="231E938C" w14:textId="77777777" w:rsidR="001E141C" w:rsidRDefault="001E141C" w:rsidP="005A5B2E">
            <w:pPr>
              <w:jc w:val="both"/>
              <w:rPr>
                <w:rFonts w:ascii="Times New Roman" w:hAnsi="Times New Roman"/>
              </w:rPr>
            </w:pPr>
            <w:r>
              <w:rPr>
                <w:rFonts w:ascii="Times New Roman" w:hAnsi="Times New Roman"/>
              </w:rPr>
              <w:t>2.500430</w:t>
            </w:r>
          </w:p>
        </w:tc>
        <w:tc>
          <w:tcPr>
            <w:tcW w:w="2070" w:type="dxa"/>
            <w:tcBorders>
              <w:top w:val="nil"/>
              <w:left w:val="nil"/>
              <w:bottom w:val="single" w:sz="4" w:space="0" w:color="auto"/>
              <w:right w:val="nil"/>
            </w:tcBorders>
            <w:hideMark/>
          </w:tcPr>
          <w:p w14:paraId="670F1BA1" w14:textId="77777777" w:rsidR="001E141C" w:rsidRDefault="001E141C" w:rsidP="005A5B2E">
            <w:pPr>
              <w:jc w:val="both"/>
              <w:rPr>
                <w:rFonts w:ascii="Times New Roman" w:hAnsi="Times New Roman"/>
              </w:rPr>
            </w:pPr>
            <w:r>
              <w:rPr>
                <w:rFonts w:ascii="Times New Roman" w:hAnsi="Times New Roman"/>
              </w:rPr>
              <w:t>2.087333</w:t>
            </w:r>
          </w:p>
        </w:tc>
        <w:tc>
          <w:tcPr>
            <w:tcW w:w="1260" w:type="dxa"/>
            <w:tcBorders>
              <w:top w:val="nil"/>
              <w:left w:val="nil"/>
              <w:bottom w:val="single" w:sz="4" w:space="0" w:color="auto"/>
              <w:right w:val="nil"/>
            </w:tcBorders>
            <w:hideMark/>
          </w:tcPr>
          <w:p w14:paraId="49A3CB0D" w14:textId="77777777" w:rsidR="001E141C" w:rsidRDefault="001E141C" w:rsidP="005A5B2E">
            <w:pPr>
              <w:jc w:val="both"/>
              <w:rPr>
                <w:rFonts w:ascii="Times New Roman" w:hAnsi="Times New Roman"/>
              </w:rPr>
            </w:pPr>
            <w:r>
              <w:rPr>
                <w:rFonts w:ascii="Times New Roman" w:hAnsi="Times New Roman"/>
              </w:rPr>
              <w:t>0.60985</w:t>
            </w:r>
          </w:p>
        </w:tc>
        <w:tc>
          <w:tcPr>
            <w:tcW w:w="866" w:type="dxa"/>
            <w:tcBorders>
              <w:top w:val="nil"/>
              <w:left w:val="nil"/>
              <w:bottom w:val="single" w:sz="4" w:space="0" w:color="auto"/>
              <w:right w:val="nil"/>
            </w:tcBorders>
            <w:hideMark/>
          </w:tcPr>
          <w:p w14:paraId="2BB18A37"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single" w:sz="4" w:space="0" w:color="auto"/>
              <w:right w:val="nil"/>
            </w:tcBorders>
            <w:hideMark/>
          </w:tcPr>
          <w:p w14:paraId="55102750" w14:textId="77777777" w:rsidR="001E141C" w:rsidRDefault="001E141C" w:rsidP="005A5B2E">
            <w:pPr>
              <w:jc w:val="both"/>
              <w:rPr>
                <w:rFonts w:ascii="Times New Roman" w:hAnsi="Times New Roman"/>
              </w:rPr>
            </w:pPr>
            <w:r>
              <w:rPr>
                <w:rFonts w:ascii="Times New Roman" w:hAnsi="Times New Roman"/>
              </w:rPr>
              <w:t>0.5488</w:t>
            </w:r>
          </w:p>
        </w:tc>
      </w:tr>
    </w:tbl>
    <w:p w14:paraId="71FFD1C3" w14:textId="77777777" w:rsidR="001E141C" w:rsidRDefault="001E141C" w:rsidP="001E141C">
      <w:pPr>
        <w:spacing w:after="0" w:line="240" w:lineRule="auto"/>
        <w:jc w:val="both"/>
        <w:rPr>
          <w:rFonts w:ascii="Times New Roman" w:hAnsi="Times New Roman"/>
          <w:sz w:val="24"/>
        </w:rPr>
      </w:pPr>
    </w:p>
    <w:p w14:paraId="7E1F0A9D" w14:textId="50439244" w:rsidR="001E141C" w:rsidRDefault="00D0172F" w:rsidP="001E141C">
      <w:pPr>
        <w:spacing w:after="120" w:line="276" w:lineRule="auto"/>
        <w:jc w:val="both"/>
        <w:rPr>
          <w:rFonts w:ascii="Times New Roman" w:hAnsi="Times New Roman" w:cs="Times New Roman"/>
        </w:rPr>
      </w:pPr>
      <w:r>
        <w:rPr>
          <w:rFonts w:ascii="Times New Roman" w:hAnsi="Times New Roman" w:cs="Times New Roman"/>
        </w:rPr>
        <w:t>Table 9</w:t>
      </w:r>
      <w:r w:rsidR="001E141C" w:rsidRPr="000B77BB">
        <w:rPr>
          <w:rFonts w:ascii="Times New Roman" w:hAnsi="Times New Roman" w:cs="Times New Roman"/>
        </w:rPr>
        <w:t xml:space="preserve"> shows the results of the concentrations of TPH and the heavy metals (Pb, Cr, Cd, Ni, and Fe) in </w:t>
      </w:r>
      <w:proofErr w:type="spellStart"/>
      <w:r w:rsidR="001E141C" w:rsidRPr="000B77BB">
        <w:rPr>
          <w:rFonts w:ascii="Times New Roman" w:hAnsi="Times New Roman" w:cs="Times New Roman"/>
        </w:rPr>
        <w:t>Oguta</w:t>
      </w:r>
      <w:proofErr w:type="spellEnd"/>
      <w:r w:rsidR="001E141C" w:rsidRPr="000B77BB">
        <w:rPr>
          <w:rFonts w:ascii="Times New Roman" w:hAnsi="Times New Roman" w:cs="Times New Roman"/>
        </w:rPr>
        <w:t xml:space="preserve"> Lake water in both wet and dry seasons. The mean concentrations of TPH, Pb, Cr, Cd, Ni, and Fe in </w:t>
      </w:r>
      <w:proofErr w:type="spellStart"/>
      <w:r w:rsidR="001E141C" w:rsidRPr="000B77BB">
        <w:rPr>
          <w:rFonts w:ascii="Times New Roman" w:hAnsi="Times New Roman" w:cs="Times New Roman"/>
        </w:rPr>
        <w:t>Oguta</w:t>
      </w:r>
      <w:proofErr w:type="spellEnd"/>
      <w:r w:rsidR="001E141C" w:rsidRPr="000B77BB">
        <w:rPr>
          <w:rFonts w:ascii="Times New Roman" w:hAnsi="Times New Roman" w:cs="Times New Roman"/>
        </w:rPr>
        <w:t xml:space="preserve"> Lake water in the dry season (TPH: 0.000533 mg/L; Pb: 0.001295 mg/L; Cr: 0.000414 mg/L; Cd: 0.000364 mg/L; Ni: 0.000367 mg/L; Fe: 2.500430 mg/L) based on their p-values (TPH: 0.8458; Pb: 0.1549; Cr: 0.3735; Cd: 0.5377; Ni: 0.2558; Fe: 0.5488) which are above the 0.05 threshold, implies they are similar to the concentrations in </w:t>
      </w:r>
      <w:proofErr w:type="spellStart"/>
      <w:r w:rsidR="001E141C" w:rsidRPr="000B77BB">
        <w:rPr>
          <w:rFonts w:ascii="Times New Roman" w:hAnsi="Times New Roman" w:cs="Times New Roman"/>
        </w:rPr>
        <w:t>Oguta</w:t>
      </w:r>
      <w:proofErr w:type="spellEnd"/>
      <w:r w:rsidR="001E141C" w:rsidRPr="000B77BB">
        <w:rPr>
          <w:rFonts w:ascii="Times New Roman" w:hAnsi="Times New Roman" w:cs="Times New Roman"/>
        </w:rPr>
        <w:t xml:space="preserve"> Lake water in the wet season (TPH: 0.0005917 mg/L; Pb: 0.0007075 mg/L; Cr: 0.00510 mg/L; Cd: 0.0004117 mg/L; Ni: 0.0004592 mg/L; Fe: 2.087333 mg/L).</w:t>
      </w:r>
    </w:p>
    <w:p w14:paraId="07E73514" w14:textId="77777777" w:rsidR="00582BE0" w:rsidRPr="00EC7657" w:rsidRDefault="00582BE0" w:rsidP="00582BE0">
      <w:pPr>
        <w:spacing w:after="120" w:line="276" w:lineRule="auto"/>
        <w:jc w:val="both"/>
        <w:rPr>
          <w:rFonts w:ascii="Times New Roman" w:hAnsi="Times New Roman" w:cs="Times New Roman"/>
          <w:b/>
        </w:rPr>
      </w:pPr>
      <w:r w:rsidRPr="00EC7657">
        <w:rPr>
          <w:rFonts w:ascii="Times New Roman" w:hAnsi="Times New Roman" w:cs="Times New Roman"/>
          <w:b/>
        </w:rPr>
        <w:t>Discussion</w:t>
      </w:r>
    </w:p>
    <w:p w14:paraId="4BEC0679" w14:textId="77777777" w:rsidR="00582BE0" w:rsidRPr="00582BE0" w:rsidRDefault="00582BE0" w:rsidP="00582BE0">
      <w:pPr>
        <w:pStyle w:val="NormalWeb"/>
        <w:spacing w:before="0" w:beforeAutospacing="0" w:after="120" w:afterAutospacing="0" w:line="276" w:lineRule="auto"/>
        <w:jc w:val="both"/>
        <w:rPr>
          <w:sz w:val="22"/>
        </w:rPr>
      </w:pPr>
      <w:r w:rsidRPr="00582BE0">
        <w:rPr>
          <w:sz w:val="22"/>
        </w:rPr>
        <w:t xml:space="preserve">The demographic profile of respondents provides useful context for understanding community perspectives on pollution in </w:t>
      </w:r>
      <w:proofErr w:type="spellStart"/>
      <w:r w:rsidRPr="00582BE0">
        <w:rPr>
          <w:sz w:val="22"/>
        </w:rPr>
        <w:t>Oguta</w:t>
      </w:r>
      <w:proofErr w:type="spellEnd"/>
      <w:r w:rsidRPr="00582BE0">
        <w:rPr>
          <w:sz w:val="22"/>
        </w:rPr>
        <w:t xml:space="preserve"> Lake. The relatively balanced gender distribution indicates that both males and females are equally involved in activities around the lake, making their views representative of the population. The predominance of respondents within the 30–44 years age group suggests that economically active individuals, who are most engaged in fishing, farming, and other livelihood activities, are directly </w:t>
      </w:r>
      <w:r w:rsidRPr="00582BE0">
        <w:rPr>
          <w:sz w:val="22"/>
        </w:rPr>
        <w:lastRenderedPageBreak/>
        <w:t>aware of the lake’s environmental conditions. The high proportion of respondents with secondary (43.17%) and tertiary education (35.06%) also implies that the community has a reasonable level of environmental awareness, which enhances the credibility of their responses. Occupational distribution further reveals that farmers and fishermen dominate, showing the community’s heavy reliance on land and water resources, which may also increase their exposure to pollutants.</w:t>
      </w:r>
    </w:p>
    <w:p w14:paraId="38C1315D" w14:textId="77777777" w:rsidR="00582BE0" w:rsidRPr="00582BE0" w:rsidRDefault="00582BE0" w:rsidP="00582BE0">
      <w:pPr>
        <w:pStyle w:val="NormalWeb"/>
        <w:spacing w:before="0" w:beforeAutospacing="0" w:after="120" w:afterAutospacing="0" w:line="276" w:lineRule="auto"/>
        <w:jc w:val="both"/>
        <w:rPr>
          <w:sz w:val="22"/>
        </w:rPr>
      </w:pPr>
      <w:r w:rsidRPr="00582BE0">
        <w:rPr>
          <w:sz w:val="22"/>
        </w:rPr>
        <w:t xml:space="preserve">Respondents’ perceptions of pollution sources (Table 2) highlight oil and gas operations and maintenance as the primary contributors to heavy metal (HM) and total petroleum hydrocarbon (TPH) pollution in </w:t>
      </w:r>
      <w:proofErr w:type="spellStart"/>
      <w:r w:rsidRPr="00582BE0">
        <w:rPr>
          <w:sz w:val="22"/>
        </w:rPr>
        <w:t>Oguta</w:t>
      </w:r>
      <w:proofErr w:type="spellEnd"/>
      <w:r w:rsidRPr="00582BE0">
        <w:rPr>
          <w:sz w:val="22"/>
        </w:rPr>
        <w:t xml:space="preserve"> Lake</w:t>
      </w:r>
      <w:r w:rsidR="009F6E1E">
        <w:rPr>
          <w:sz w:val="22"/>
        </w:rPr>
        <w:t xml:space="preserve"> </w:t>
      </w:r>
      <w:r w:rsidR="00B3481B">
        <w:rPr>
          <w:sz w:val="22"/>
        </w:rPr>
        <w:t>[14]</w:t>
      </w:r>
      <w:r w:rsidRPr="00582BE0">
        <w:rPr>
          <w:sz w:val="22"/>
        </w:rPr>
        <w:t xml:space="preserve">. This aligns with </w:t>
      </w:r>
      <w:r w:rsidR="00B13094">
        <w:rPr>
          <w:sz w:val="22"/>
        </w:rPr>
        <w:t xml:space="preserve">the study of </w:t>
      </w:r>
      <w:r w:rsidR="00B3481B">
        <w:rPr>
          <w:sz w:val="22"/>
        </w:rPr>
        <w:t>[20]</w:t>
      </w:r>
      <w:r w:rsidRPr="00582BE0">
        <w:rPr>
          <w:sz w:val="22"/>
        </w:rPr>
        <w:t xml:space="preserve"> in the Niger Delta, where oil exploration and illegal bunkering have been linked to significant hydrocarbon contamination of aquatic ecosystems. Agricultural activities, illegal crude oil loading, and home waste disposal practices also ranked high, reflecting the multiple human-induced pressures on the lake. In contrast, ferrying activities, dredging, and disposal of oil waste by boats were rated less significant, although their cumulative effects should not be overlooked. The Chi-square result further confirms that human activities significantly contribute to the observed HM and TPH contamination.</w:t>
      </w:r>
    </w:p>
    <w:p w14:paraId="668F9BB8" w14:textId="4B4F209B" w:rsidR="00582BE0" w:rsidRPr="00582BE0" w:rsidRDefault="00582BE0" w:rsidP="00582BE0">
      <w:pPr>
        <w:pStyle w:val="NormalWeb"/>
        <w:spacing w:before="0" w:beforeAutospacing="0" w:after="120" w:afterAutospacing="0" w:line="276" w:lineRule="auto"/>
        <w:jc w:val="both"/>
        <w:rPr>
          <w:sz w:val="22"/>
        </w:rPr>
      </w:pPr>
      <w:r w:rsidRPr="00582BE0">
        <w:rPr>
          <w:sz w:val="22"/>
        </w:rPr>
        <w:t>The seasonal variations observed in sediments underscore the influence of hydrological cycles on pollution dynamics. TPH levels in sediments did not vary significantly across seasons, suggesting a relatively constant hydrocarbon load, possibly due to continuous oil-related activities. However, heavy metals showed clear seasonal differences. Lead (Pb), Chromium (Cr), and Cadmium (Cd) were significantly higher in the dry season, likely due to reduced water volume and concentration effects. In contrast, Nickel (Ni) was higher in the wet season, which may be attributed to leaching from agricultural runoff and enhanced mobility under higher rainfall conditions. These findings are consistent with environmental studies showing that seasonal changes alter pollutant distribution and bioavailability in aquatic sediments</w:t>
      </w:r>
      <w:r w:rsidR="009F6E1E">
        <w:rPr>
          <w:sz w:val="22"/>
        </w:rPr>
        <w:t xml:space="preserve"> </w:t>
      </w:r>
      <w:r w:rsidR="00A06467">
        <w:rPr>
          <w:sz w:val="22"/>
        </w:rPr>
        <w:t>[21, 22]</w:t>
      </w:r>
      <w:r w:rsidRPr="00582BE0">
        <w:rPr>
          <w:sz w:val="22"/>
        </w:rPr>
        <w:t>.</w:t>
      </w:r>
    </w:p>
    <w:p w14:paraId="2E55C101" w14:textId="77777777" w:rsidR="00582BE0" w:rsidRDefault="00582BE0" w:rsidP="00582BE0">
      <w:pPr>
        <w:pStyle w:val="NormalWeb"/>
        <w:spacing w:before="0" w:beforeAutospacing="0" w:after="120" w:afterAutospacing="0" w:line="276" w:lineRule="auto"/>
        <w:jc w:val="both"/>
        <w:rPr>
          <w:sz w:val="22"/>
        </w:rPr>
      </w:pPr>
      <w:r w:rsidRPr="00582BE0">
        <w:rPr>
          <w:sz w:val="22"/>
        </w:rPr>
        <w:t xml:space="preserve">In water samples (Table 4 and Table 7), the results revealed relatively low TPH concentrations, which were not statistically different across wet and dry seasons. Similarly, heavy metals (Pb, Cr, Cd, Ni, and Fe) in water showed no significant seasonal variation, although their concentrations were generally higher in </w:t>
      </w:r>
      <w:proofErr w:type="spellStart"/>
      <w:r w:rsidRPr="00582BE0">
        <w:rPr>
          <w:sz w:val="22"/>
        </w:rPr>
        <w:t>Oguta</w:t>
      </w:r>
      <w:proofErr w:type="spellEnd"/>
      <w:r w:rsidRPr="00582BE0">
        <w:rPr>
          <w:sz w:val="22"/>
        </w:rPr>
        <w:t xml:space="preserve"> Lake than in </w:t>
      </w:r>
      <w:proofErr w:type="spellStart"/>
      <w:r w:rsidRPr="00582BE0">
        <w:rPr>
          <w:sz w:val="22"/>
        </w:rPr>
        <w:t>Abadaba</w:t>
      </w:r>
      <w:proofErr w:type="spellEnd"/>
      <w:r w:rsidRPr="00582BE0">
        <w:rPr>
          <w:sz w:val="22"/>
        </w:rPr>
        <w:t xml:space="preserve"> Lake. The stability of these parameters in water may be explained by dilution effects and the tendency of heavy metals and hydrocarbons to adsorb more strongly to sediments than remain dissolved in water. This finding corroborates earlier reports that sediments often act as sinks and secondary sources of pollutants in aquatic environments.</w:t>
      </w:r>
    </w:p>
    <w:p w14:paraId="2ADA1111" w14:textId="77777777" w:rsidR="00922602" w:rsidRPr="00923B63" w:rsidRDefault="00922602" w:rsidP="00582BE0">
      <w:pPr>
        <w:pStyle w:val="NormalWeb"/>
        <w:spacing w:before="0" w:beforeAutospacing="0" w:after="120" w:afterAutospacing="0" w:line="276" w:lineRule="auto"/>
        <w:jc w:val="both"/>
        <w:rPr>
          <w:b/>
          <w:sz w:val="22"/>
        </w:rPr>
      </w:pPr>
      <w:r w:rsidRPr="00923B63">
        <w:rPr>
          <w:b/>
          <w:sz w:val="22"/>
        </w:rPr>
        <w:t xml:space="preserve">Conclusion </w:t>
      </w:r>
    </w:p>
    <w:p w14:paraId="0ACD7A84" w14:textId="77777777" w:rsidR="00923B63" w:rsidRPr="00923B63" w:rsidRDefault="00923B63" w:rsidP="00923B63">
      <w:pPr>
        <w:pStyle w:val="NormalWeb"/>
        <w:spacing w:before="0" w:beforeAutospacing="0" w:after="120" w:afterAutospacing="0" w:line="276" w:lineRule="auto"/>
        <w:jc w:val="both"/>
        <w:rPr>
          <w:sz w:val="22"/>
        </w:rPr>
      </w:pPr>
      <w:r w:rsidRPr="00923B63">
        <w:rPr>
          <w:sz w:val="22"/>
        </w:rPr>
        <w:t xml:space="preserve">This study examined the contributions of human activities and seasonal variations to heavy metal (HM) and total petroleum hydrocarbon (TPH) contamination in </w:t>
      </w:r>
      <w:proofErr w:type="spellStart"/>
      <w:r w:rsidRPr="00923B63">
        <w:rPr>
          <w:sz w:val="22"/>
        </w:rPr>
        <w:t>Oguta</w:t>
      </w:r>
      <w:proofErr w:type="spellEnd"/>
      <w:r w:rsidRPr="00923B63">
        <w:rPr>
          <w:sz w:val="22"/>
        </w:rPr>
        <w:t xml:space="preserve"> Lake, with </w:t>
      </w:r>
      <w:proofErr w:type="spellStart"/>
      <w:r w:rsidRPr="00923B63">
        <w:rPr>
          <w:sz w:val="22"/>
        </w:rPr>
        <w:t>Abadaba</w:t>
      </w:r>
      <w:proofErr w:type="spellEnd"/>
      <w:r w:rsidRPr="00923B63">
        <w:rPr>
          <w:sz w:val="22"/>
        </w:rPr>
        <w:t xml:space="preserve"> Lake serving as a control. The findings revealed that oil and gas operations, agricultural practices, crude oil loading, and improper waste disposal are the primary anthropogenic drivers of pollution in </w:t>
      </w:r>
      <w:proofErr w:type="spellStart"/>
      <w:r w:rsidRPr="00923B63">
        <w:rPr>
          <w:sz w:val="22"/>
        </w:rPr>
        <w:t>Oguta</w:t>
      </w:r>
      <w:proofErr w:type="spellEnd"/>
      <w:r w:rsidRPr="00923B63">
        <w:rPr>
          <w:sz w:val="22"/>
        </w:rPr>
        <w:t xml:space="preserve"> Lake. Laboratory analyses showed that TPH concentrations in sediments and water did not differ significantly across seasons, suggesting relatively stable hydrocarbon levels. However, heavy metals such as Pb, Cr, and Cd were significantly higher in sediments during the dry season, while Ni was more pronounced in the wet season. Iron concentrations remained consistently high in both seasons, further reflecting the lake’s vulnerability to contamination.</w:t>
      </w:r>
    </w:p>
    <w:p w14:paraId="60C94C64" w14:textId="446FAC30" w:rsidR="005C1AE2" w:rsidRDefault="00923B63" w:rsidP="00923B63">
      <w:pPr>
        <w:pStyle w:val="NormalWeb"/>
        <w:spacing w:before="0" w:beforeAutospacing="0" w:after="120" w:afterAutospacing="0" w:line="276" w:lineRule="auto"/>
        <w:jc w:val="both"/>
        <w:rPr>
          <w:sz w:val="22"/>
        </w:rPr>
      </w:pPr>
      <w:r w:rsidRPr="00923B63">
        <w:rPr>
          <w:sz w:val="22"/>
        </w:rPr>
        <w:t xml:space="preserve">The results underscore that sediments act as a sink and long-term indicator of HM and TPH pollution compared to water, which exhibited lower and more stable concentrations. Importantly, the Chi-square analysis confirmed a significant association between human activities and contamination levels. These </w:t>
      </w:r>
      <w:r w:rsidRPr="00923B63">
        <w:rPr>
          <w:sz w:val="22"/>
        </w:rPr>
        <w:lastRenderedPageBreak/>
        <w:t xml:space="preserve">findings highlight the urgent need for effective environmental monitoring, enforcement of oil and gas regulations, and sustainable agricultural and waste management practices to mitigate pollution risks. Protecting </w:t>
      </w:r>
      <w:proofErr w:type="spellStart"/>
      <w:r w:rsidRPr="00923B63">
        <w:rPr>
          <w:sz w:val="22"/>
        </w:rPr>
        <w:t>Oguta</w:t>
      </w:r>
      <w:proofErr w:type="spellEnd"/>
      <w:r w:rsidRPr="00923B63">
        <w:rPr>
          <w:sz w:val="22"/>
        </w:rPr>
        <w:t xml:space="preserve"> Lake is critical for safeguarding aquatic biodiversity, fisheries, and the livelihoods of surrounding communities.</w:t>
      </w:r>
    </w:p>
    <w:p w14:paraId="0B2D8FD2" w14:textId="77777777" w:rsidR="00440D9F" w:rsidRDefault="00440D9F" w:rsidP="00923B63">
      <w:pPr>
        <w:pStyle w:val="NormalWeb"/>
        <w:spacing w:before="0" w:beforeAutospacing="0" w:after="120" w:afterAutospacing="0" w:line="276" w:lineRule="auto"/>
        <w:jc w:val="both"/>
        <w:rPr>
          <w:sz w:val="22"/>
        </w:rPr>
      </w:pPr>
    </w:p>
    <w:p w14:paraId="1070485C" w14:textId="47EC0459" w:rsidR="005C1AE2" w:rsidRPr="007E6F59" w:rsidRDefault="005C1AE2" w:rsidP="00440D9F">
      <w:pPr>
        <w:jc w:val="both"/>
        <w:rPr>
          <w:b/>
        </w:rPr>
      </w:pPr>
      <w:r w:rsidRPr="007E6F59">
        <w:rPr>
          <w:b/>
        </w:rPr>
        <w:t>Disclaimer (Artificial intelligence)</w:t>
      </w:r>
    </w:p>
    <w:p w14:paraId="3E9498FC" w14:textId="77777777" w:rsidR="005C1AE2" w:rsidRPr="00440D9F" w:rsidRDefault="005C1AE2" w:rsidP="00440D9F">
      <w:pPr>
        <w:jc w:val="both"/>
      </w:pPr>
      <w:r w:rsidRPr="00440D9F">
        <w:t xml:space="preserve">Author(s) hereby declare that </w:t>
      </w:r>
      <w:bookmarkStart w:id="0" w:name="_GoBack"/>
      <w:bookmarkEnd w:id="0"/>
      <w:r w:rsidRPr="00440D9F">
        <w:t>NO generative AI technologies such as Large Language Models (</w:t>
      </w:r>
      <w:proofErr w:type="spellStart"/>
      <w:r w:rsidRPr="00440D9F">
        <w:t>ChatGPT</w:t>
      </w:r>
      <w:proofErr w:type="spellEnd"/>
      <w:r w:rsidRPr="00440D9F">
        <w:t xml:space="preserve">, COPILOT, etc.) and text-to-image generators have been used during the writing or editing of this manuscript. </w:t>
      </w:r>
    </w:p>
    <w:p w14:paraId="65BDD1CA" w14:textId="77777777" w:rsidR="005C1AE2" w:rsidRPr="00270720" w:rsidRDefault="005C1AE2" w:rsidP="005C1AE2">
      <w:pPr>
        <w:rPr>
          <w:highlight w:val="yellow"/>
        </w:rPr>
      </w:pPr>
    </w:p>
    <w:p w14:paraId="7ED1ACC4" w14:textId="77777777" w:rsidR="004D6E05" w:rsidRPr="00B70550" w:rsidRDefault="00923B63" w:rsidP="001E141C">
      <w:pPr>
        <w:spacing w:after="120" w:line="276" w:lineRule="auto"/>
        <w:jc w:val="both"/>
        <w:rPr>
          <w:rFonts w:ascii="Times New Roman" w:hAnsi="Times New Roman" w:cs="Times New Roman"/>
          <w:b/>
        </w:rPr>
      </w:pPr>
      <w:r w:rsidRPr="00B70550">
        <w:rPr>
          <w:rFonts w:ascii="Times New Roman" w:hAnsi="Times New Roman" w:cs="Times New Roman"/>
          <w:b/>
        </w:rPr>
        <w:t>References</w:t>
      </w:r>
    </w:p>
    <w:p w14:paraId="4CDDC860" w14:textId="77777777" w:rsidR="004D6E05" w:rsidRPr="00B70550" w:rsidRDefault="004D6E05" w:rsidP="004D6E05">
      <w:pPr>
        <w:spacing w:after="120" w:line="240" w:lineRule="auto"/>
        <w:ind w:left="360" w:hanging="360"/>
        <w:jc w:val="both"/>
        <w:rPr>
          <w:rFonts w:ascii="Times New Roman" w:hAnsi="Times New Roman" w:cs="Times New Roman"/>
        </w:rPr>
      </w:pPr>
      <w:r>
        <w:rPr>
          <w:rFonts w:ascii="Times New Roman" w:hAnsi="Times New Roman" w:cs="Times New Roman"/>
        </w:rPr>
        <w:t xml:space="preserve">[1] </w:t>
      </w:r>
      <w:proofErr w:type="spellStart"/>
      <w:r w:rsidR="00257DA0" w:rsidRPr="00B70550">
        <w:rPr>
          <w:rFonts w:ascii="Times New Roman" w:hAnsi="Times New Roman" w:cs="Times New Roman"/>
          <w:color w:val="222222"/>
          <w:shd w:val="clear" w:color="auto" w:fill="FFFFFF"/>
        </w:rPr>
        <w:t>Numbere</w:t>
      </w:r>
      <w:proofErr w:type="spellEnd"/>
      <w:r w:rsidR="00257DA0" w:rsidRPr="00B70550">
        <w:rPr>
          <w:rFonts w:ascii="Times New Roman" w:hAnsi="Times New Roman" w:cs="Times New Roman"/>
          <w:color w:val="222222"/>
          <w:shd w:val="clear" w:color="auto" w:fill="FFFFFF"/>
        </w:rPr>
        <w:t xml:space="preserve"> AO, </w:t>
      </w:r>
      <w:proofErr w:type="spellStart"/>
      <w:r w:rsidR="00257DA0" w:rsidRPr="00B70550">
        <w:rPr>
          <w:rFonts w:ascii="Times New Roman" w:hAnsi="Times New Roman" w:cs="Times New Roman"/>
          <w:color w:val="222222"/>
          <w:shd w:val="clear" w:color="auto" w:fill="FFFFFF"/>
        </w:rPr>
        <w:t>Gbarakoro</w:t>
      </w:r>
      <w:proofErr w:type="spellEnd"/>
      <w:r w:rsidR="00257DA0" w:rsidRPr="00B70550">
        <w:rPr>
          <w:rFonts w:ascii="Times New Roman" w:hAnsi="Times New Roman" w:cs="Times New Roman"/>
          <w:color w:val="222222"/>
          <w:shd w:val="clear" w:color="auto" w:fill="FFFFFF"/>
        </w:rPr>
        <w:t xml:space="preserve"> TN, Babatunde BB. Environmental degradation in the Niger Delta ecosystem: the role of anthropogenic pollution. In Sustainable utilization and conservation of Africa’s biological resources and environment 2023 Apr 18 (pp. 411-439). Singapore: Springer Nature Singapore.</w:t>
      </w:r>
    </w:p>
    <w:p w14:paraId="735CD760"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[2] </w:t>
      </w:r>
      <w:r w:rsidRPr="00B70550">
        <w:rPr>
          <w:rFonts w:ascii="Times New Roman" w:hAnsi="Times New Roman" w:cs="Times New Roman"/>
          <w:color w:val="222222"/>
          <w:shd w:val="clear" w:color="auto" w:fill="FFFFFF"/>
        </w:rPr>
        <w:t xml:space="preserve">Abayomi O, </w:t>
      </w:r>
      <w:proofErr w:type="spellStart"/>
      <w:r w:rsidRPr="00B70550">
        <w:rPr>
          <w:rFonts w:ascii="Times New Roman" w:hAnsi="Times New Roman" w:cs="Times New Roman"/>
          <w:color w:val="222222"/>
          <w:shd w:val="clear" w:color="auto" w:fill="FFFFFF"/>
        </w:rPr>
        <w:t>Olayemi</w:t>
      </w:r>
      <w:proofErr w:type="spellEnd"/>
      <w:r w:rsidRPr="00B70550">
        <w:rPr>
          <w:rFonts w:ascii="Times New Roman" w:hAnsi="Times New Roman" w:cs="Times New Roman"/>
          <w:color w:val="222222"/>
          <w:shd w:val="clear" w:color="auto" w:fill="FFFFFF"/>
        </w:rPr>
        <w:t xml:space="preserve"> TE, </w:t>
      </w:r>
      <w:proofErr w:type="spellStart"/>
      <w:r w:rsidRPr="00B70550">
        <w:rPr>
          <w:rFonts w:ascii="Times New Roman" w:hAnsi="Times New Roman" w:cs="Times New Roman"/>
          <w:color w:val="222222"/>
          <w:shd w:val="clear" w:color="auto" w:fill="FFFFFF"/>
        </w:rPr>
        <w:t>Ogungbade</w:t>
      </w:r>
      <w:proofErr w:type="spellEnd"/>
      <w:r w:rsidRPr="00B70550">
        <w:rPr>
          <w:rFonts w:ascii="Times New Roman" w:hAnsi="Times New Roman" w:cs="Times New Roman"/>
          <w:color w:val="222222"/>
          <w:shd w:val="clear" w:color="auto" w:fill="FFFFFF"/>
        </w:rPr>
        <w:t xml:space="preserve"> T. Environmental pollution and its ecological consequences on the Niger Delta: A review of the literature. African Journal of Environment and Natural Science Research. 2021;</w:t>
      </w:r>
      <w:r w:rsidR="00F428B4" w:rsidRPr="00B70550">
        <w:rPr>
          <w:rFonts w:ascii="Times New Roman" w:hAnsi="Times New Roman" w:cs="Times New Roman"/>
          <w:color w:val="222222"/>
          <w:shd w:val="clear" w:color="auto" w:fill="FFFFFF"/>
        </w:rPr>
        <w:t xml:space="preserve"> </w:t>
      </w:r>
      <w:r w:rsidRPr="00B70550">
        <w:rPr>
          <w:rFonts w:ascii="Times New Roman" w:hAnsi="Times New Roman" w:cs="Times New Roman"/>
          <w:color w:val="222222"/>
          <w:shd w:val="clear" w:color="auto" w:fill="FFFFFF"/>
        </w:rPr>
        <w:t>4:27-42.</w:t>
      </w:r>
    </w:p>
    <w:p w14:paraId="4BBF692C" w14:textId="77777777" w:rsidR="00582BE0"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[3] </w:t>
      </w:r>
      <w:r w:rsidR="00923B63" w:rsidRPr="00B70550">
        <w:rPr>
          <w:rFonts w:ascii="Times New Roman" w:hAnsi="Times New Roman" w:cs="Times New Roman"/>
        </w:rPr>
        <w:t xml:space="preserve"> </w:t>
      </w:r>
      <w:proofErr w:type="spellStart"/>
      <w:r w:rsidR="00602D67" w:rsidRPr="00B70550">
        <w:rPr>
          <w:rFonts w:ascii="Times New Roman" w:hAnsi="Times New Roman" w:cs="Times New Roman"/>
          <w:color w:val="222222"/>
          <w:shd w:val="clear" w:color="auto" w:fill="FFFFFF"/>
        </w:rPr>
        <w:t>Onuh</w:t>
      </w:r>
      <w:proofErr w:type="spellEnd"/>
      <w:r w:rsidR="00602D67" w:rsidRPr="00B70550">
        <w:rPr>
          <w:rFonts w:ascii="Times New Roman" w:hAnsi="Times New Roman" w:cs="Times New Roman"/>
          <w:color w:val="222222"/>
          <w:shd w:val="clear" w:color="auto" w:fill="FFFFFF"/>
        </w:rPr>
        <w:t xml:space="preserve"> PA, </w:t>
      </w:r>
      <w:proofErr w:type="spellStart"/>
      <w:r w:rsidR="00602D67" w:rsidRPr="00B70550">
        <w:rPr>
          <w:rFonts w:ascii="Times New Roman" w:hAnsi="Times New Roman" w:cs="Times New Roman"/>
          <w:color w:val="222222"/>
          <w:shd w:val="clear" w:color="auto" w:fill="FFFFFF"/>
        </w:rPr>
        <w:t>Omenma</w:t>
      </w:r>
      <w:proofErr w:type="spellEnd"/>
      <w:r w:rsidR="00602D67" w:rsidRPr="00B70550">
        <w:rPr>
          <w:rFonts w:ascii="Times New Roman" w:hAnsi="Times New Roman" w:cs="Times New Roman"/>
          <w:color w:val="222222"/>
          <w:shd w:val="clear" w:color="auto" w:fill="FFFFFF"/>
        </w:rPr>
        <w:t xml:space="preserve"> TJ, </w:t>
      </w:r>
      <w:proofErr w:type="spellStart"/>
      <w:r w:rsidR="00602D67" w:rsidRPr="00B70550">
        <w:rPr>
          <w:rFonts w:ascii="Times New Roman" w:hAnsi="Times New Roman" w:cs="Times New Roman"/>
          <w:color w:val="222222"/>
          <w:shd w:val="clear" w:color="auto" w:fill="FFFFFF"/>
        </w:rPr>
        <w:t>Onyishi</w:t>
      </w:r>
      <w:proofErr w:type="spellEnd"/>
      <w:r w:rsidR="00602D67" w:rsidRPr="00B70550">
        <w:rPr>
          <w:rFonts w:ascii="Times New Roman" w:hAnsi="Times New Roman" w:cs="Times New Roman"/>
          <w:color w:val="222222"/>
          <w:shd w:val="clear" w:color="auto" w:fill="FFFFFF"/>
        </w:rPr>
        <w:t xml:space="preserve"> CJ, </w:t>
      </w:r>
      <w:proofErr w:type="spellStart"/>
      <w:r w:rsidR="00602D67" w:rsidRPr="00B70550">
        <w:rPr>
          <w:rFonts w:ascii="Times New Roman" w:hAnsi="Times New Roman" w:cs="Times New Roman"/>
          <w:color w:val="222222"/>
          <w:shd w:val="clear" w:color="auto" w:fill="FFFFFF"/>
        </w:rPr>
        <w:t>Udeogu</w:t>
      </w:r>
      <w:proofErr w:type="spellEnd"/>
      <w:r w:rsidR="00602D67" w:rsidRPr="00B70550">
        <w:rPr>
          <w:rFonts w:ascii="Times New Roman" w:hAnsi="Times New Roman" w:cs="Times New Roman"/>
          <w:color w:val="222222"/>
          <w:shd w:val="clear" w:color="auto" w:fill="FFFFFF"/>
        </w:rPr>
        <w:t xml:space="preserve"> CU, </w:t>
      </w:r>
      <w:proofErr w:type="spellStart"/>
      <w:r w:rsidR="00602D67" w:rsidRPr="00B70550">
        <w:rPr>
          <w:rFonts w:ascii="Times New Roman" w:hAnsi="Times New Roman" w:cs="Times New Roman"/>
          <w:color w:val="222222"/>
          <w:shd w:val="clear" w:color="auto" w:fill="FFFFFF"/>
        </w:rPr>
        <w:t>Nkalu</w:t>
      </w:r>
      <w:proofErr w:type="spellEnd"/>
      <w:r w:rsidR="00602D67" w:rsidRPr="00B70550">
        <w:rPr>
          <w:rFonts w:ascii="Times New Roman" w:hAnsi="Times New Roman" w:cs="Times New Roman"/>
          <w:color w:val="222222"/>
          <w:shd w:val="clear" w:color="auto" w:fill="FFFFFF"/>
        </w:rPr>
        <w:t xml:space="preserve"> NC, </w:t>
      </w:r>
      <w:proofErr w:type="spellStart"/>
      <w:r w:rsidR="00602D67" w:rsidRPr="00B70550">
        <w:rPr>
          <w:rFonts w:ascii="Times New Roman" w:hAnsi="Times New Roman" w:cs="Times New Roman"/>
          <w:color w:val="222222"/>
          <w:shd w:val="clear" w:color="auto" w:fill="FFFFFF"/>
        </w:rPr>
        <w:t>Iwuoha</w:t>
      </w:r>
      <w:proofErr w:type="spellEnd"/>
      <w:r w:rsidR="00602D67" w:rsidRPr="00B70550">
        <w:rPr>
          <w:rFonts w:ascii="Times New Roman" w:hAnsi="Times New Roman" w:cs="Times New Roman"/>
          <w:color w:val="222222"/>
          <w:shd w:val="clear" w:color="auto" w:fill="FFFFFF"/>
        </w:rPr>
        <w:t xml:space="preserve"> VO. Artisanal refining of crude oil in the Niger Delta: A challenge to clean-up and remediation in </w:t>
      </w:r>
      <w:proofErr w:type="spellStart"/>
      <w:r w:rsidR="00602D67" w:rsidRPr="00B70550">
        <w:rPr>
          <w:rFonts w:ascii="Times New Roman" w:hAnsi="Times New Roman" w:cs="Times New Roman"/>
          <w:color w:val="222222"/>
          <w:shd w:val="clear" w:color="auto" w:fill="FFFFFF"/>
        </w:rPr>
        <w:t>Ogoniland</w:t>
      </w:r>
      <w:proofErr w:type="spellEnd"/>
      <w:r w:rsidR="00602D67" w:rsidRPr="00B70550">
        <w:rPr>
          <w:rFonts w:ascii="Times New Roman" w:hAnsi="Times New Roman" w:cs="Times New Roman"/>
          <w:color w:val="222222"/>
          <w:shd w:val="clear" w:color="auto" w:fill="FFFFFF"/>
        </w:rPr>
        <w:t>. Local Economy. 2021; 36(6):468-86.</w:t>
      </w:r>
    </w:p>
    <w:p w14:paraId="09329B06"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[4] </w:t>
      </w:r>
      <w:r w:rsidR="0096194E" w:rsidRPr="00B70550">
        <w:rPr>
          <w:rFonts w:ascii="Times New Roman" w:hAnsi="Times New Roman" w:cs="Times New Roman"/>
          <w:color w:val="222222"/>
          <w:shd w:val="clear" w:color="auto" w:fill="FFFFFF"/>
        </w:rPr>
        <w:t>Babatunde AO. Oil pollution and water conflicts in the riverine communities in Nigeria’s Niger Delta region: challenges for and elements of problem-solving strategies. Journal of Contemporary African Studies. 2020 Apr 2;</w:t>
      </w:r>
      <w:r w:rsidR="00F428B4" w:rsidRPr="00B70550">
        <w:rPr>
          <w:rFonts w:ascii="Times New Roman" w:hAnsi="Times New Roman" w:cs="Times New Roman"/>
          <w:color w:val="222222"/>
          <w:shd w:val="clear" w:color="auto" w:fill="FFFFFF"/>
        </w:rPr>
        <w:t xml:space="preserve"> </w:t>
      </w:r>
      <w:r w:rsidR="0096194E" w:rsidRPr="00B70550">
        <w:rPr>
          <w:rFonts w:ascii="Times New Roman" w:hAnsi="Times New Roman" w:cs="Times New Roman"/>
          <w:color w:val="222222"/>
          <w:shd w:val="clear" w:color="auto" w:fill="FFFFFF"/>
        </w:rPr>
        <w:t>38(2):274-93.</w:t>
      </w:r>
    </w:p>
    <w:p w14:paraId="7571E714"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[5] </w:t>
      </w:r>
      <w:proofErr w:type="spellStart"/>
      <w:r w:rsidR="009A0C60" w:rsidRPr="00B70550">
        <w:rPr>
          <w:rFonts w:ascii="Times New Roman" w:hAnsi="Times New Roman" w:cs="Times New Roman"/>
          <w:color w:val="222222"/>
          <w:shd w:val="clear" w:color="auto" w:fill="FFFFFF"/>
        </w:rPr>
        <w:t>Isukuru</w:t>
      </w:r>
      <w:proofErr w:type="spellEnd"/>
      <w:r w:rsidR="009A0C60" w:rsidRPr="00B70550">
        <w:rPr>
          <w:rFonts w:ascii="Times New Roman" w:hAnsi="Times New Roman" w:cs="Times New Roman"/>
          <w:color w:val="222222"/>
          <w:shd w:val="clear" w:color="auto" w:fill="FFFFFF"/>
        </w:rPr>
        <w:t xml:space="preserve"> EJ, </w:t>
      </w:r>
      <w:proofErr w:type="spellStart"/>
      <w:r w:rsidR="009A0C60" w:rsidRPr="00B70550">
        <w:rPr>
          <w:rFonts w:ascii="Times New Roman" w:hAnsi="Times New Roman" w:cs="Times New Roman"/>
          <w:color w:val="222222"/>
          <w:shd w:val="clear" w:color="auto" w:fill="FFFFFF"/>
        </w:rPr>
        <w:t>Opha</w:t>
      </w:r>
      <w:proofErr w:type="spellEnd"/>
      <w:r w:rsidR="009A0C60" w:rsidRPr="00B70550">
        <w:rPr>
          <w:rFonts w:ascii="Times New Roman" w:hAnsi="Times New Roman" w:cs="Times New Roman"/>
          <w:color w:val="222222"/>
          <w:shd w:val="clear" w:color="auto" w:fill="FFFFFF"/>
        </w:rPr>
        <w:t xml:space="preserve"> JO, Isaiah OW, </w:t>
      </w:r>
      <w:proofErr w:type="spellStart"/>
      <w:r w:rsidR="009A0C60" w:rsidRPr="00B70550">
        <w:rPr>
          <w:rFonts w:ascii="Times New Roman" w:hAnsi="Times New Roman" w:cs="Times New Roman"/>
          <w:color w:val="222222"/>
          <w:shd w:val="clear" w:color="auto" w:fill="FFFFFF"/>
        </w:rPr>
        <w:t>Orovwighose</w:t>
      </w:r>
      <w:proofErr w:type="spellEnd"/>
      <w:r w:rsidR="009A0C60" w:rsidRPr="00B70550">
        <w:rPr>
          <w:rFonts w:ascii="Times New Roman" w:hAnsi="Times New Roman" w:cs="Times New Roman"/>
          <w:color w:val="222222"/>
          <w:shd w:val="clear" w:color="auto" w:fill="FFFFFF"/>
        </w:rPr>
        <w:t xml:space="preserve"> B, Emmanuel SS. Nigeria's water crisis: Abundant water, polluted reality. Cleaner Water. 2024; 2:100026.</w:t>
      </w:r>
    </w:p>
    <w:p w14:paraId="2DBAE96C"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[6] </w:t>
      </w:r>
      <w:r w:rsidR="004C2F13" w:rsidRPr="00B70550">
        <w:rPr>
          <w:rFonts w:ascii="Times New Roman" w:hAnsi="Times New Roman" w:cs="Times New Roman"/>
          <w:color w:val="222222"/>
          <w:shd w:val="clear" w:color="auto" w:fill="FFFFFF"/>
        </w:rPr>
        <w:t xml:space="preserve">Reid AJ, Carlson AK, Creed IF, Eliason EJ, Gell PA, Johnson PT, Kidd KA, MacCormack TJ, Olden JD, Ormerod SJ, </w:t>
      </w:r>
      <w:proofErr w:type="spellStart"/>
      <w:r w:rsidR="004C2F13" w:rsidRPr="00B70550">
        <w:rPr>
          <w:rFonts w:ascii="Times New Roman" w:hAnsi="Times New Roman" w:cs="Times New Roman"/>
          <w:color w:val="222222"/>
          <w:shd w:val="clear" w:color="auto" w:fill="FFFFFF"/>
        </w:rPr>
        <w:t>Smol</w:t>
      </w:r>
      <w:proofErr w:type="spellEnd"/>
      <w:r w:rsidR="004C2F13" w:rsidRPr="00B70550">
        <w:rPr>
          <w:rFonts w:ascii="Times New Roman" w:hAnsi="Times New Roman" w:cs="Times New Roman"/>
          <w:color w:val="222222"/>
          <w:shd w:val="clear" w:color="auto" w:fill="FFFFFF"/>
        </w:rPr>
        <w:t xml:space="preserve"> JP. Emerging threats and persistent conservation challenges for freshwater biodiversity. Biological reviews. 2019; 94(3):849-73.</w:t>
      </w:r>
    </w:p>
    <w:p w14:paraId="76999126"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[7] </w:t>
      </w:r>
      <w:r w:rsidR="00BD24FB" w:rsidRPr="00B70550">
        <w:rPr>
          <w:rFonts w:ascii="Times New Roman" w:hAnsi="Times New Roman" w:cs="Times New Roman"/>
          <w:color w:val="222222"/>
          <w:shd w:val="clear" w:color="auto" w:fill="FFFFFF"/>
        </w:rPr>
        <w:t>Ogidi OI, Akpan UM. Aquatic biodiversity loss: impacts of pollution and anthropogenic activities and strategies for conservation. In Biodiversity in Africa: potentials, threats and conservation 2022 Aug 27 (pp. 421-448). Singapore: Springer Nature Singapore.</w:t>
      </w:r>
    </w:p>
    <w:p w14:paraId="7C62527E"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[8] </w:t>
      </w:r>
      <w:r w:rsidR="00527AA9" w:rsidRPr="00B70550">
        <w:rPr>
          <w:rFonts w:ascii="Times New Roman" w:hAnsi="Times New Roman" w:cs="Times New Roman"/>
          <w:color w:val="222222"/>
          <w:shd w:val="clear" w:color="auto" w:fill="FFFFFF"/>
        </w:rPr>
        <w:t xml:space="preserve">Gunes G. The change of metal pollution in the water and sediment of the </w:t>
      </w:r>
      <w:proofErr w:type="spellStart"/>
      <w:r w:rsidR="00527AA9" w:rsidRPr="00B70550">
        <w:rPr>
          <w:rFonts w:ascii="Times New Roman" w:hAnsi="Times New Roman" w:cs="Times New Roman"/>
          <w:color w:val="222222"/>
          <w:shd w:val="clear" w:color="auto" w:fill="FFFFFF"/>
        </w:rPr>
        <w:t>Bartın</w:t>
      </w:r>
      <w:proofErr w:type="spellEnd"/>
      <w:r w:rsidR="00527AA9" w:rsidRPr="00B70550">
        <w:rPr>
          <w:rFonts w:ascii="Times New Roman" w:hAnsi="Times New Roman" w:cs="Times New Roman"/>
          <w:color w:val="222222"/>
          <w:shd w:val="clear" w:color="auto" w:fill="FFFFFF"/>
        </w:rPr>
        <w:t xml:space="preserve"> River in rainy and dry seasons. Environmental Engineering Research. 2022; 27(2).</w:t>
      </w:r>
    </w:p>
    <w:p w14:paraId="630396FE"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[9] </w:t>
      </w:r>
      <w:r w:rsidR="00E32931" w:rsidRPr="00B70550">
        <w:rPr>
          <w:rFonts w:ascii="Times New Roman" w:hAnsi="Times New Roman" w:cs="Times New Roman"/>
          <w:color w:val="222222"/>
          <w:shd w:val="clear" w:color="auto" w:fill="FFFFFF"/>
        </w:rPr>
        <w:t>Taylor KG, Owens PN. Sediments in urban river basins: a review of sediment–contaminant dynamics in an environmental system conditioned by human activities. Journal of Soils and Sediments. 2009; 9(4):281-303.</w:t>
      </w:r>
    </w:p>
    <w:p w14:paraId="1BC48BC8"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[10] </w:t>
      </w:r>
      <w:r w:rsidR="00A2055E" w:rsidRPr="00B70550">
        <w:rPr>
          <w:rFonts w:ascii="Times New Roman" w:hAnsi="Times New Roman" w:cs="Times New Roman"/>
          <w:color w:val="222222"/>
          <w:shd w:val="clear" w:color="auto" w:fill="FFFFFF"/>
        </w:rPr>
        <w:t>Lancellotti BV, Hensley DA, Stryker R. Detection of heavy metals and VOCs in streambed sediment indicates anthropogenic impact on intermittent streams of the US Virgin Islands. Scientific reports. 2023; 13(1):17238.</w:t>
      </w:r>
    </w:p>
    <w:p w14:paraId="5E3334A5"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lastRenderedPageBreak/>
        <w:t xml:space="preserve">[11] </w:t>
      </w:r>
      <w:r w:rsidR="00BD6D81" w:rsidRPr="00B70550">
        <w:rPr>
          <w:rFonts w:ascii="Times New Roman" w:hAnsi="Times New Roman" w:cs="Times New Roman"/>
          <w:color w:val="222222"/>
          <w:shd w:val="clear" w:color="auto" w:fill="FFFFFF"/>
        </w:rPr>
        <w:t xml:space="preserve">Falih KT, Mohd Razali SF, Abdul Maulud KN, Abd Rahman N, Abba SI, Yaseen ZM. Assessment of petroleum contamination in soil, water, and atmosphere: a comprehensive review. International Journal of Environmental </w:t>
      </w:r>
      <w:r w:rsidR="00D837D9" w:rsidRPr="00B70550">
        <w:rPr>
          <w:rFonts w:ascii="Times New Roman" w:hAnsi="Times New Roman" w:cs="Times New Roman"/>
          <w:color w:val="222222"/>
          <w:shd w:val="clear" w:color="auto" w:fill="FFFFFF"/>
        </w:rPr>
        <w:t>Science and Technology. 2024</w:t>
      </w:r>
      <w:r w:rsidR="00BD6D81" w:rsidRPr="00B70550">
        <w:rPr>
          <w:rFonts w:ascii="Times New Roman" w:hAnsi="Times New Roman" w:cs="Times New Roman"/>
          <w:color w:val="222222"/>
          <w:shd w:val="clear" w:color="auto" w:fill="FFFFFF"/>
        </w:rPr>
        <w:t>;</w:t>
      </w:r>
      <w:r w:rsidR="00D837D9" w:rsidRPr="00B70550">
        <w:rPr>
          <w:rFonts w:ascii="Times New Roman" w:hAnsi="Times New Roman" w:cs="Times New Roman"/>
          <w:color w:val="222222"/>
          <w:shd w:val="clear" w:color="auto" w:fill="FFFFFF"/>
        </w:rPr>
        <w:t xml:space="preserve"> </w:t>
      </w:r>
      <w:r w:rsidR="00BD6D81" w:rsidRPr="00B70550">
        <w:rPr>
          <w:rFonts w:ascii="Times New Roman" w:hAnsi="Times New Roman" w:cs="Times New Roman"/>
          <w:color w:val="222222"/>
          <w:shd w:val="clear" w:color="auto" w:fill="FFFFFF"/>
        </w:rPr>
        <w:t>21(13):8803-32.</w:t>
      </w:r>
    </w:p>
    <w:p w14:paraId="6D779899"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[12] </w:t>
      </w:r>
      <w:r w:rsidR="00F923E0" w:rsidRPr="00B70550">
        <w:rPr>
          <w:rFonts w:ascii="Times New Roman" w:hAnsi="Times New Roman" w:cs="Times New Roman"/>
          <w:color w:val="222222"/>
          <w:shd w:val="clear" w:color="auto" w:fill="FFFFFF"/>
        </w:rPr>
        <w:t xml:space="preserve">Budi HS, Catalan </w:t>
      </w:r>
      <w:proofErr w:type="spellStart"/>
      <w:r w:rsidR="00F923E0" w:rsidRPr="00B70550">
        <w:rPr>
          <w:rFonts w:ascii="Times New Roman" w:hAnsi="Times New Roman" w:cs="Times New Roman"/>
          <w:color w:val="222222"/>
          <w:shd w:val="clear" w:color="auto" w:fill="FFFFFF"/>
        </w:rPr>
        <w:t>Opulencia</w:t>
      </w:r>
      <w:proofErr w:type="spellEnd"/>
      <w:r w:rsidR="00F923E0" w:rsidRPr="00B70550">
        <w:rPr>
          <w:rFonts w:ascii="Times New Roman" w:hAnsi="Times New Roman" w:cs="Times New Roman"/>
          <w:color w:val="222222"/>
          <w:shd w:val="clear" w:color="auto" w:fill="FFFFFF"/>
        </w:rPr>
        <w:t xml:space="preserve"> MJ, </w:t>
      </w:r>
      <w:proofErr w:type="spellStart"/>
      <w:r w:rsidR="00F923E0" w:rsidRPr="00B70550">
        <w:rPr>
          <w:rFonts w:ascii="Times New Roman" w:hAnsi="Times New Roman" w:cs="Times New Roman"/>
          <w:color w:val="222222"/>
          <w:shd w:val="clear" w:color="auto" w:fill="FFFFFF"/>
        </w:rPr>
        <w:t>Afra</w:t>
      </w:r>
      <w:proofErr w:type="spellEnd"/>
      <w:r w:rsidR="00F923E0" w:rsidRPr="00B70550">
        <w:rPr>
          <w:rFonts w:ascii="Times New Roman" w:hAnsi="Times New Roman" w:cs="Times New Roman"/>
          <w:color w:val="222222"/>
          <w:shd w:val="clear" w:color="auto" w:fill="FFFFFF"/>
        </w:rPr>
        <w:t xml:space="preserve"> A, </w:t>
      </w:r>
      <w:proofErr w:type="spellStart"/>
      <w:r w:rsidR="00F923E0" w:rsidRPr="00B70550">
        <w:rPr>
          <w:rFonts w:ascii="Times New Roman" w:hAnsi="Times New Roman" w:cs="Times New Roman"/>
          <w:color w:val="222222"/>
          <w:shd w:val="clear" w:color="auto" w:fill="FFFFFF"/>
        </w:rPr>
        <w:t>Abdelbasset</w:t>
      </w:r>
      <w:proofErr w:type="spellEnd"/>
      <w:r w:rsidR="00F923E0" w:rsidRPr="00B70550">
        <w:rPr>
          <w:rFonts w:ascii="Times New Roman" w:hAnsi="Times New Roman" w:cs="Times New Roman"/>
          <w:color w:val="222222"/>
          <w:shd w:val="clear" w:color="auto" w:fill="FFFFFF"/>
        </w:rPr>
        <w:t xml:space="preserve"> WK, </w:t>
      </w:r>
      <w:proofErr w:type="spellStart"/>
      <w:r w:rsidR="00F923E0" w:rsidRPr="00B70550">
        <w:rPr>
          <w:rFonts w:ascii="Times New Roman" w:hAnsi="Times New Roman" w:cs="Times New Roman"/>
          <w:color w:val="222222"/>
          <w:shd w:val="clear" w:color="auto" w:fill="FFFFFF"/>
        </w:rPr>
        <w:t>Abdullaev</w:t>
      </w:r>
      <w:proofErr w:type="spellEnd"/>
      <w:r w:rsidR="00F923E0" w:rsidRPr="00B70550">
        <w:rPr>
          <w:rFonts w:ascii="Times New Roman" w:hAnsi="Times New Roman" w:cs="Times New Roman"/>
          <w:color w:val="222222"/>
          <w:shd w:val="clear" w:color="auto" w:fill="FFFFFF"/>
        </w:rPr>
        <w:t xml:space="preserve"> D, </w:t>
      </w:r>
      <w:proofErr w:type="spellStart"/>
      <w:r w:rsidR="00F923E0" w:rsidRPr="00B70550">
        <w:rPr>
          <w:rFonts w:ascii="Times New Roman" w:hAnsi="Times New Roman" w:cs="Times New Roman"/>
          <w:color w:val="222222"/>
          <w:shd w:val="clear" w:color="auto" w:fill="FFFFFF"/>
        </w:rPr>
        <w:t>Majdi</w:t>
      </w:r>
      <w:proofErr w:type="spellEnd"/>
      <w:r w:rsidR="00F923E0" w:rsidRPr="00B70550">
        <w:rPr>
          <w:rFonts w:ascii="Times New Roman" w:hAnsi="Times New Roman" w:cs="Times New Roman"/>
          <w:color w:val="222222"/>
          <w:shd w:val="clear" w:color="auto" w:fill="FFFFFF"/>
        </w:rPr>
        <w:t xml:space="preserve"> A, </w:t>
      </w:r>
      <w:proofErr w:type="spellStart"/>
      <w:r w:rsidR="00F923E0" w:rsidRPr="00B70550">
        <w:rPr>
          <w:rFonts w:ascii="Times New Roman" w:hAnsi="Times New Roman" w:cs="Times New Roman"/>
          <w:color w:val="222222"/>
          <w:shd w:val="clear" w:color="auto" w:fill="FFFFFF"/>
        </w:rPr>
        <w:t>Taherian</w:t>
      </w:r>
      <w:proofErr w:type="spellEnd"/>
      <w:r w:rsidR="00F923E0" w:rsidRPr="00B70550">
        <w:rPr>
          <w:rFonts w:ascii="Times New Roman" w:hAnsi="Times New Roman" w:cs="Times New Roman"/>
          <w:color w:val="222222"/>
          <w:shd w:val="clear" w:color="auto" w:fill="FFFFFF"/>
        </w:rPr>
        <w:t xml:space="preserve"> M, </w:t>
      </w:r>
      <w:proofErr w:type="spellStart"/>
      <w:r w:rsidR="00F923E0" w:rsidRPr="00B70550">
        <w:rPr>
          <w:rFonts w:ascii="Times New Roman" w:hAnsi="Times New Roman" w:cs="Times New Roman"/>
          <w:color w:val="222222"/>
          <w:shd w:val="clear" w:color="auto" w:fill="FFFFFF"/>
        </w:rPr>
        <w:t>Ekrami</w:t>
      </w:r>
      <w:proofErr w:type="spellEnd"/>
      <w:r w:rsidR="00F923E0" w:rsidRPr="00B70550">
        <w:rPr>
          <w:rFonts w:ascii="Times New Roman" w:hAnsi="Times New Roman" w:cs="Times New Roman"/>
          <w:color w:val="222222"/>
          <w:shd w:val="clear" w:color="auto" w:fill="FFFFFF"/>
        </w:rPr>
        <w:t xml:space="preserve"> HA, </w:t>
      </w:r>
      <w:proofErr w:type="spellStart"/>
      <w:r w:rsidR="00F923E0" w:rsidRPr="00B70550">
        <w:rPr>
          <w:rFonts w:ascii="Times New Roman" w:hAnsi="Times New Roman" w:cs="Times New Roman"/>
          <w:color w:val="222222"/>
          <w:shd w:val="clear" w:color="auto" w:fill="FFFFFF"/>
        </w:rPr>
        <w:t>Mohammadi</w:t>
      </w:r>
      <w:proofErr w:type="spellEnd"/>
      <w:r w:rsidR="00F923E0" w:rsidRPr="00B70550">
        <w:rPr>
          <w:rFonts w:ascii="Times New Roman" w:hAnsi="Times New Roman" w:cs="Times New Roman"/>
          <w:color w:val="222222"/>
          <w:shd w:val="clear" w:color="auto" w:fill="FFFFFF"/>
        </w:rPr>
        <w:t xml:space="preserve"> MJ. Source, toxicity and carcinogenic health risk assessment of heavy metals. Reviews on Environmental Health. 2024;</w:t>
      </w:r>
      <w:r w:rsidR="00F428B4" w:rsidRPr="00B70550">
        <w:rPr>
          <w:rFonts w:ascii="Times New Roman" w:hAnsi="Times New Roman" w:cs="Times New Roman"/>
          <w:color w:val="222222"/>
          <w:shd w:val="clear" w:color="auto" w:fill="FFFFFF"/>
        </w:rPr>
        <w:t xml:space="preserve"> </w:t>
      </w:r>
      <w:r w:rsidR="00F923E0" w:rsidRPr="00B70550">
        <w:rPr>
          <w:rFonts w:ascii="Times New Roman" w:hAnsi="Times New Roman" w:cs="Times New Roman"/>
          <w:color w:val="222222"/>
          <w:shd w:val="clear" w:color="auto" w:fill="FFFFFF"/>
        </w:rPr>
        <w:t>39(1):77-90.</w:t>
      </w:r>
    </w:p>
    <w:p w14:paraId="20260CB0"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[13] </w:t>
      </w:r>
      <w:proofErr w:type="spellStart"/>
      <w:r w:rsidR="00DD1BDA" w:rsidRPr="00B70550">
        <w:rPr>
          <w:rFonts w:ascii="Times New Roman" w:hAnsi="Times New Roman" w:cs="Times New Roman"/>
          <w:color w:val="222222"/>
          <w:shd w:val="clear" w:color="auto" w:fill="FFFFFF"/>
        </w:rPr>
        <w:t>Onyena</w:t>
      </w:r>
      <w:proofErr w:type="spellEnd"/>
      <w:r w:rsidR="00DD1BDA" w:rsidRPr="00B70550">
        <w:rPr>
          <w:rFonts w:ascii="Times New Roman" w:hAnsi="Times New Roman" w:cs="Times New Roman"/>
          <w:color w:val="222222"/>
          <w:shd w:val="clear" w:color="auto" w:fill="FFFFFF"/>
        </w:rPr>
        <w:t xml:space="preserve"> AP, </w:t>
      </w:r>
      <w:proofErr w:type="spellStart"/>
      <w:r w:rsidR="00DD1BDA" w:rsidRPr="00B70550">
        <w:rPr>
          <w:rFonts w:ascii="Times New Roman" w:hAnsi="Times New Roman" w:cs="Times New Roman"/>
          <w:color w:val="222222"/>
          <w:shd w:val="clear" w:color="auto" w:fill="FFFFFF"/>
        </w:rPr>
        <w:t>Folorunso</w:t>
      </w:r>
      <w:proofErr w:type="spellEnd"/>
      <w:r w:rsidR="00DD1BDA" w:rsidRPr="00B70550">
        <w:rPr>
          <w:rFonts w:ascii="Times New Roman" w:hAnsi="Times New Roman" w:cs="Times New Roman"/>
          <w:color w:val="222222"/>
          <w:shd w:val="clear" w:color="auto" w:fill="FFFFFF"/>
        </w:rPr>
        <w:t xml:space="preserve"> OM, </w:t>
      </w:r>
      <w:proofErr w:type="spellStart"/>
      <w:r w:rsidR="00DD1BDA" w:rsidRPr="00B70550">
        <w:rPr>
          <w:rFonts w:ascii="Times New Roman" w:hAnsi="Times New Roman" w:cs="Times New Roman"/>
          <w:color w:val="222222"/>
          <w:shd w:val="clear" w:color="auto" w:fill="FFFFFF"/>
        </w:rPr>
        <w:t>Nwanganga</w:t>
      </w:r>
      <w:proofErr w:type="spellEnd"/>
      <w:r w:rsidR="00DD1BDA" w:rsidRPr="00B70550">
        <w:rPr>
          <w:rFonts w:ascii="Times New Roman" w:hAnsi="Times New Roman" w:cs="Times New Roman"/>
          <w:color w:val="222222"/>
          <w:shd w:val="clear" w:color="auto" w:fill="FFFFFF"/>
        </w:rPr>
        <w:t xml:space="preserve"> N, </w:t>
      </w:r>
      <w:proofErr w:type="spellStart"/>
      <w:r w:rsidR="00DD1BDA" w:rsidRPr="00B70550">
        <w:rPr>
          <w:rFonts w:ascii="Times New Roman" w:hAnsi="Times New Roman" w:cs="Times New Roman"/>
          <w:color w:val="222222"/>
          <w:shd w:val="clear" w:color="auto" w:fill="FFFFFF"/>
        </w:rPr>
        <w:t>Udom</w:t>
      </w:r>
      <w:proofErr w:type="spellEnd"/>
      <w:r w:rsidR="00DD1BDA" w:rsidRPr="00B70550">
        <w:rPr>
          <w:rFonts w:ascii="Times New Roman" w:hAnsi="Times New Roman" w:cs="Times New Roman"/>
          <w:color w:val="222222"/>
          <w:shd w:val="clear" w:color="auto" w:fill="FFFFFF"/>
        </w:rPr>
        <w:t xml:space="preserve"> GJ, </w:t>
      </w:r>
      <w:proofErr w:type="spellStart"/>
      <w:r w:rsidR="00DD1BDA" w:rsidRPr="00B70550">
        <w:rPr>
          <w:rFonts w:ascii="Times New Roman" w:hAnsi="Times New Roman" w:cs="Times New Roman"/>
          <w:color w:val="222222"/>
          <w:shd w:val="clear" w:color="auto" w:fill="FFFFFF"/>
        </w:rPr>
        <w:t>Ekhator</w:t>
      </w:r>
      <w:proofErr w:type="spellEnd"/>
      <w:r w:rsidR="00DD1BDA" w:rsidRPr="00B70550">
        <w:rPr>
          <w:rFonts w:ascii="Times New Roman" w:hAnsi="Times New Roman" w:cs="Times New Roman"/>
          <w:color w:val="222222"/>
          <w:shd w:val="clear" w:color="auto" w:fill="FFFFFF"/>
        </w:rPr>
        <w:t xml:space="preserve"> OC, </w:t>
      </w:r>
      <w:proofErr w:type="spellStart"/>
      <w:r w:rsidR="00DD1BDA" w:rsidRPr="00B70550">
        <w:rPr>
          <w:rFonts w:ascii="Times New Roman" w:hAnsi="Times New Roman" w:cs="Times New Roman"/>
          <w:color w:val="222222"/>
          <w:shd w:val="clear" w:color="auto" w:fill="FFFFFF"/>
        </w:rPr>
        <w:t>Frazzoli</w:t>
      </w:r>
      <w:proofErr w:type="spellEnd"/>
      <w:r w:rsidR="00DD1BDA" w:rsidRPr="00B70550">
        <w:rPr>
          <w:rFonts w:ascii="Times New Roman" w:hAnsi="Times New Roman" w:cs="Times New Roman"/>
          <w:color w:val="222222"/>
          <w:shd w:val="clear" w:color="auto" w:fill="FFFFFF"/>
        </w:rPr>
        <w:t xml:space="preserve"> C, Ruggieri F, Bocca B, </w:t>
      </w:r>
      <w:proofErr w:type="spellStart"/>
      <w:r w:rsidR="00DD1BDA" w:rsidRPr="00B70550">
        <w:rPr>
          <w:rFonts w:ascii="Times New Roman" w:hAnsi="Times New Roman" w:cs="Times New Roman"/>
          <w:color w:val="222222"/>
          <w:shd w:val="clear" w:color="auto" w:fill="FFFFFF"/>
        </w:rPr>
        <w:t>Orisakwe</w:t>
      </w:r>
      <w:proofErr w:type="spellEnd"/>
      <w:r w:rsidR="00DD1BDA" w:rsidRPr="00B70550">
        <w:rPr>
          <w:rFonts w:ascii="Times New Roman" w:hAnsi="Times New Roman" w:cs="Times New Roman"/>
          <w:color w:val="222222"/>
          <w:shd w:val="clear" w:color="auto" w:fill="FFFFFF"/>
        </w:rPr>
        <w:t xml:space="preserve"> OE. Engaging one health in heavy metal pollution in some selected Nigerian Niger delta cities. A Systematic review of pervasiveness, bioaccumulation and subduing environmental health challenges. Biological Trace Element Research. 2024; 202(4):1356-89.</w:t>
      </w:r>
    </w:p>
    <w:p w14:paraId="6EC16D03"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[14] </w:t>
      </w:r>
      <w:proofErr w:type="spellStart"/>
      <w:r w:rsidR="004C1379" w:rsidRPr="00B70550">
        <w:rPr>
          <w:rFonts w:ascii="Times New Roman" w:hAnsi="Times New Roman" w:cs="Times New Roman"/>
          <w:color w:val="222222"/>
          <w:shd w:val="clear" w:color="auto" w:fill="FFFFFF"/>
        </w:rPr>
        <w:t>Wirnkor</w:t>
      </w:r>
      <w:proofErr w:type="spellEnd"/>
      <w:r w:rsidR="004C1379" w:rsidRPr="00B70550">
        <w:rPr>
          <w:rFonts w:ascii="Times New Roman" w:hAnsi="Times New Roman" w:cs="Times New Roman"/>
          <w:color w:val="222222"/>
          <w:shd w:val="clear" w:color="auto" w:fill="FFFFFF"/>
        </w:rPr>
        <w:t xml:space="preserve"> VA, </w:t>
      </w:r>
      <w:proofErr w:type="spellStart"/>
      <w:r w:rsidR="004C1379" w:rsidRPr="00B70550">
        <w:rPr>
          <w:rFonts w:ascii="Times New Roman" w:hAnsi="Times New Roman" w:cs="Times New Roman"/>
          <w:color w:val="222222"/>
          <w:shd w:val="clear" w:color="auto" w:fill="FFFFFF"/>
        </w:rPr>
        <w:t>Iheanyichukwu</w:t>
      </w:r>
      <w:proofErr w:type="spellEnd"/>
      <w:r w:rsidR="004C1379" w:rsidRPr="00B70550">
        <w:rPr>
          <w:rFonts w:ascii="Times New Roman" w:hAnsi="Times New Roman" w:cs="Times New Roman"/>
          <w:color w:val="222222"/>
          <w:shd w:val="clear" w:color="auto" w:fill="FFFFFF"/>
        </w:rPr>
        <w:t xml:space="preserve"> OA, Ebere EC, Ngozi VE, Natheniel C O, Kingsley OU, </w:t>
      </w:r>
      <w:proofErr w:type="spellStart"/>
      <w:r w:rsidR="004C1379" w:rsidRPr="00B70550">
        <w:rPr>
          <w:rFonts w:ascii="Times New Roman" w:hAnsi="Times New Roman" w:cs="Times New Roman"/>
          <w:color w:val="222222"/>
          <w:shd w:val="clear" w:color="auto" w:fill="FFFFFF"/>
        </w:rPr>
        <w:t>Chizoruo</w:t>
      </w:r>
      <w:proofErr w:type="spellEnd"/>
      <w:r w:rsidR="004C1379" w:rsidRPr="00B70550">
        <w:rPr>
          <w:rFonts w:ascii="Times New Roman" w:hAnsi="Times New Roman" w:cs="Times New Roman"/>
          <w:color w:val="222222"/>
          <w:shd w:val="clear" w:color="auto" w:fill="FFFFFF"/>
        </w:rPr>
        <w:t xml:space="preserve"> IF, </w:t>
      </w:r>
      <w:proofErr w:type="spellStart"/>
      <w:r w:rsidR="004C1379" w:rsidRPr="00B70550">
        <w:rPr>
          <w:rFonts w:ascii="Times New Roman" w:hAnsi="Times New Roman" w:cs="Times New Roman"/>
          <w:color w:val="222222"/>
          <w:shd w:val="clear" w:color="auto" w:fill="FFFFFF"/>
        </w:rPr>
        <w:t>Amaka</w:t>
      </w:r>
      <w:proofErr w:type="spellEnd"/>
      <w:r w:rsidR="004C1379" w:rsidRPr="00B70550">
        <w:rPr>
          <w:rFonts w:ascii="Times New Roman" w:hAnsi="Times New Roman" w:cs="Times New Roman"/>
          <w:color w:val="222222"/>
          <w:shd w:val="clear" w:color="auto" w:fill="FFFFFF"/>
        </w:rPr>
        <w:t xml:space="preserve"> AP. Petroleum Hydrocarbons and Heavy Metals Risk of Consuming Fish Species from </w:t>
      </w:r>
      <w:proofErr w:type="spellStart"/>
      <w:r w:rsidR="004C1379" w:rsidRPr="00B70550">
        <w:rPr>
          <w:rFonts w:ascii="Times New Roman" w:hAnsi="Times New Roman" w:cs="Times New Roman"/>
          <w:color w:val="222222"/>
          <w:shd w:val="clear" w:color="auto" w:fill="FFFFFF"/>
        </w:rPr>
        <w:t>Oguta</w:t>
      </w:r>
      <w:proofErr w:type="spellEnd"/>
      <w:r w:rsidR="004C1379" w:rsidRPr="00B70550">
        <w:rPr>
          <w:rFonts w:ascii="Times New Roman" w:hAnsi="Times New Roman" w:cs="Times New Roman"/>
          <w:color w:val="222222"/>
          <w:shd w:val="clear" w:color="auto" w:fill="FFFFFF"/>
        </w:rPr>
        <w:t xml:space="preserve"> Lake, Imo State, Nigeria. Journal of Chemical Health Risks. 2021; 11(1).</w:t>
      </w:r>
    </w:p>
    <w:p w14:paraId="0D800B52"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[15] </w:t>
      </w:r>
      <w:r w:rsidR="00436D0B" w:rsidRPr="00B70550">
        <w:rPr>
          <w:rFonts w:ascii="Times New Roman" w:hAnsi="Times New Roman" w:cs="Times New Roman"/>
          <w:color w:val="222222"/>
          <w:shd w:val="clear" w:color="auto" w:fill="FFFFFF"/>
        </w:rPr>
        <w:t xml:space="preserve">Klimek B, </w:t>
      </w:r>
      <w:proofErr w:type="spellStart"/>
      <w:r w:rsidR="00436D0B" w:rsidRPr="00B70550">
        <w:rPr>
          <w:rFonts w:ascii="Times New Roman" w:hAnsi="Times New Roman" w:cs="Times New Roman"/>
          <w:color w:val="222222"/>
          <w:shd w:val="clear" w:color="auto" w:fill="FFFFFF"/>
        </w:rPr>
        <w:t>Sitarz</w:t>
      </w:r>
      <w:proofErr w:type="spellEnd"/>
      <w:r w:rsidR="00436D0B" w:rsidRPr="00B70550">
        <w:rPr>
          <w:rFonts w:ascii="Times New Roman" w:hAnsi="Times New Roman" w:cs="Times New Roman"/>
          <w:color w:val="222222"/>
          <w:shd w:val="clear" w:color="auto" w:fill="FFFFFF"/>
        </w:rPr>
        <w:t xml:space="preserve"> A, </w:t>
      </w:r>
      <w:proofErr w:type="spellStart"/>
      <w:r w:rsidR="00436D0B" w:rsidRPr="00B70550">
        <w:rPr>
          <w:rFonts w:ascii="Times New Roman" w:hAnsi="Times New Roman" w:cs="Times New Roman"/>
          <w:color w:val="222222"/>
          <w:shd w:val="clear" w:color="auto" w:fill="FFFFFF"/>
        </w:rPr>
        <w:t>Choczyński</w:t>
      </w:r>
      <w:proofErr w:type="spellEnd"/>
      <w:r w:rsidR="00436D0B" w:rsidRPr="00B70550">
        <w:rPr>
          <w:rFonts w:ascii="Times New Roman" w:hAnsi="Times New Roman" w:cs="Times New Roman"/>
          <w:color w:val="222222"/>
          <w:shd w:val="clear" w:color="auto" w:fill="FFFFFF"/>
        </w:rPr>
        <w:t xml:space="preserve"> M, </w:t>
      </w:r>
      <w:proofErr w:type="spellStart"/>
      <w:r w:rsidR="00436D0B" w:rsidRPr="00B70550">
        <w:rPr>
          <w:rFonts w:ascii="Times New Roman" w:hAnsi="Times New Roman" w:cs="Times New Roman"/>
          <w:color w:val="222222"/>
          <w:shd w:val="clear" w:color="auto" w:fill="FFFFFF"/>
        </w:rPr>
        <w:t>Niklińska</w:t>
      </w:r>
      <w:proofErr w:type="spellEnd"/>
      <w:r w:rsidR="00436D0B" w:rsidRPr="00B70550">
        <w:rPr>
          <w:rFonts w:ascii="Times New Roman" w:hAnsi="Times New Roman" w:cs="Times New Roman"/>
          <w:color w:val="222222"/>
          <w:shd w:val="clear" w:color="auto" w:fill="FFFFFF"/>
        </w:rPr>
        <w:t xml:space="preserve"> M. The effects of heavy metals and total petroleum hydrocarbons on soil bacterial activity and functional diversity in the Upper Silesia industrial region (Poland). Water, Air, &amp; Soil Pollution. 2016; 227(8):265.</w:t>
      </w:r>
    </w:p>
    <w:p w14:paraId="043F0CC1"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[16] </w:t>
      </w:r>
      <w:r w:rsidR="00CA336C" w:rsidRPr="00B70550">
        <w:rPr>
          <w:rFonts w:ascii="Times New Roman" w:hAnsi="Times New Roman" w:cs="Times New Roman"/>
          <w:color w:val="222222"/>
          <w:shd w:val="clear" w:color="auto" w:fill="FFFFFF"/>
        </w:rPr>
        <w:t>Zhang D, Hu Q, Wang B, Wang J, Li C, You P, Zhou R, Zeng W, Liu X, Li Q. Effects of single and combined contamination of total petroleum hydrocarbons and heavy metals on soil microecosystems: Insights into bacterial diversity, assembly, and ecological function. Chemosphere. 2023; 345:140288.</w:t>
      </w:r>
    </w:p>
    <w:p w14:paraId="01D8F1ED"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[17] </w:t>
      </w:r>
      <w:r w:rsidR="00467094" w:rsidRPr="00B70550">
        <w:rPr>
          <w:rFonts w:ascii="Times New Roman" w:hAnsi="Times New Roman" w:cs="Times New Roman"/>
          <w:color w:val="222222"/>
          <w:shd w:val="clear" w:color="auto" w:fill="FFFFFF"/>
        </w:rPr>
        <w:t>Nwosu EC, Amadi PC, Ogbonda IG. Hydrogeochemical variability between wet and dry seasons in Lagos State, Nigeria. Ayden Journal of Engineering and Applied Sciences. 2025; 13(1):30-42.</w:t>
      </w:r>
    </w:p>
    <w:p w14:paraId="7AC5D235"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[18] </w:t>
      </w:r>
      <w:r w:rsidR="00995DBE" w:rsidRPr="00B70550">
        <w:rPr>
          <w:rFonts w:ascii="Times New Roman" w:hAnsi="Times New Roman" w:cs="Times New Roman"/>
          <w:color w:val="222222"/>
          <w:shd w:val="clear" w:color="auto" w:fill="FFFFFF"/>
        </w:rPr>
        <w:t xml:space="preserve">Hassan HB, </w:t>
      </w:r>
      <w:proofErr w:type="spellStart"/>
      <w:r w:rsidR="00995DBE" w:rsidRPr="00B70550">
        <w:rPr>
          <w:rFonts w:ascii="Times New Roman" w:hAnsi="Times New Roman" w:cs="Times New Roman"/>
          <w:color w:val="222222"/>
          <w:shd w:val="clear" w:color="auto" w:fill="FFFFFF"/>
        </w:rPr>
        <w:t>Moniruzzaman</w:t>
      </w:r>
      <w:proofErr w:type="spellEnd"/>
      <w:r w:rsidR="00995DBE" w:rsidRPr="00B70550">
        <w:rPr>
          <w:rFonts w:ascii="Times New Roman" w:hAnsi="Times New Roman" w:cs="Times New Roman"/>
          <w:color w:val="222222"/>
          <w:shd w:val="clear" w:color="auto" w:fill="FFFFFF"/>
        </w:rPr>
        <w:t xml:space="preserve"> M, Majumder RK, Ahmed F, Bhuiyan MA, Ahsan MA, Al-Asad H. Impacts of seasonal variations and wastewater discharge on river quality and associated human health risks: A case of northwest Dhaka, Bangladesh. </w:t>
      </w:r>
      <w:proofErr w:type="spellStart"/>
      <w:r w:rsidR="00995DBE" w:rsidRPr="00B70550">
        <w:rPr>
          <w:rFonts w:ascii="Times New Roman" w:hAnsi="Times New Roman" w:cs="Times New Roman"/>
          <w:color w:val="222222"/>
          <w:shd w:val="clear" w:color="auto" w:fill="FFFFFF"/>
        </w:rPr>
        <w:t>Heliyon</w:t>
      </w:r>
      <w:proofErr w:type="spellEnd"/>
      <w:r w:rsidR="00995DBE" w:rsidRPr="00B70550">
        <w:rPr>
          <w:rFonts w:ascii="Times New Roman" w:hAnsi="Times New Roman" w:cs="Times New Roman"/>
          <w:color w:val="222222"/>
          <w:shd w:val="clear" w:color="auto" w:fill="FFFFFF"/>
        </w:rPr>
        <w:t>. 2023; 9(7).</w:t>
      </w:r>
    </w:p>
    <w:p w14:paraId="121E358B"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[19] </w:t>
      </w:r>
      <w:r w:rsidRPr="00B70550">
        <w:rPr>
          <w:rFonts w:ascii="Times New Roman" w:hAnsi="Times New Roman" w:cs="Times New Roman"/>
          <w:color w:val="222222"/>
          <w:shd w:val="clear" w:color="auto" w:fill="FFFFFF"/>
        </w:rPr>
        <w:t xml:space="preserve">Anyanwu IN, </w:t>
      </w:r>
      <w:proofErr w:type="spellStart"/>
      <w:r w:rsidRPr="00B70550">
        <w:rPr>
          <w:rFonts w:ascii="Times New Roman" w:hAnsi="Times New Roman" w:cs="Times New Roman"/>
          <w:color w:val="222222"/>
          <w:shd w:val="clear" w:color="auto" w:fill="FFFFFF"/>
        </w:rPr>
        <w:t>Beggel</w:t>
      </w:r>
      <w:proofErr w:type="spellEnd"/>
      <w:r w:rsidRPr="00B70550">
        <w:rPr>
          <w:rFonts w:ascii="Times New Roman" w:hAnsi="Times New Roman" w:cs="Times New Roman"/>
          <w:color w:val="222222"/>
          <w:shd w:val="clear" w:color="auto" w:fill="FFFFFF"/>
        </w:rPr>
        <w:t xml:space="preserve"> S, </w:t>
      </w:r>
      <w:proofErr w:type="spellStart"/>
      <w:r w:rsidRPr="00B70550">
        <w:rPr>
          <w:rFonts w:ascii="Times New Roman" w:hAnsi="Times New Roman" w:cs="Times New Roman"/>
          <w:color w:val="222222"/>
          <w:shd w:val="clear" w:color="auto" w:fill="FFFFFF"/>
        </w:rPr>
        <w:t>Sikoki</w:t>
      </w:r>
      <w:proofErr w:type="spellEnd"/>
      <w:r w:rsidRPr="00B70550">
        <w:rPr>
          <w:rFonts w:ascii="Times New Roman" w:hAnsi="Times New Roman" w:cs="Times New Roman"/>
          <w:color w:val="222222"/>
          <w:shd w:val="clear" w:color="auto" w:fill="FFFFFF"/>
        </w:rPr>
        <w:t xml:space="preserve"> FD, </w:t>
      </w:r>
      <w:proofErr w:type="spellStart"/>
      <w:r w:rsidRPr="00B70550">
        <w:rPr>
          <w:rFonts w:ascii="Times New Roman" w:hAnsi="Times New Roman" w:cs="Times New Roman"/>
          <w:color w:val="222222"/>
          <w:shd w:val="clear" w:color="auto" w:fill="FFFFFF"/>
        </w:rPr>
        <w:t>Okuku</w:t>
      </w:r>
      <w:proofErr w:type="spellEnd"/>
      <w:r w:rsidRPr="00B70550">
        <w:rPr>
          <w:rFonts w:ascii="Times New Roman" w:hAnsi="Times New Roman" w:cs="Times New Roman"/>
          <w:color w:val="222222"/>
          <w:shd w:val="clear" w:color="auto" w:fill="FFFFFF"/>
        </w:rPr>
        <w:t xml:space="preserve"> EO, </w:t>
      </w:r>
      <w:proofErr w:type="spellStart"/>
      <w:r w:rsidRPr="00B70550">
        <w:rPr>
          <w:rFonts w:ascii="Times New Roman" w:hAnsi="Times New Roman" w:cs="Times New Roman"/>
          <w:color w:val="222222"/>
          <w:shd w:val="clear" w:color="auto" w:fill="FFFFFF"/>
        </w:rPr>
        <w:t>Unyimadu</w:t>
      </w:r>
      <w:proofErr w:type="spellEnd"/>
      <w:r w:rsidRPr="00B70550">
        <w:rPr>
          <w:rFonts w:ascii="Times New Roman" w:hAnsi="Times New Roman" w:cs="Times New Roman"/>
          <w:color w:val="222222"/>
          <w:shd w:val="clear" w:color="auto" w:fill="FFFFFF"/>
        </w:rPr>
        <w:t xml:space="preserve"> JP, Geist J. Pollution of the Niger Delta with total petroleum hydrocarbons, heavy metals and nutrients in relation to seasonal dynamics. Scientific Reports. 2023;</w:t>
      </w:r>
      <w:r w:rsidR="00F428B4" w:rsidRPr="00B70550">
        <w:rPr>
          <w:rFonts w:ascii="Times New Roman" w:hAnsi="Times New Roman" w:cs="Times New Roman"/>
          <w:color w:val="222222"/>
          <w:shd w:val="clear" w:color="auto" w:fill="FFFFFF"/>
        </w:rPr>
        <w:t xml:space="preserve"> </w:t>
      </w:r>
      <w:r w:rsidRPr="00B70550">
        <w:rPr>
          <w:rFonts w:ascii="Times New Roman" w:hAnsi="Times New Roman" w:cs="Times New Roman"/>
          <w:color w:val="222222"/>
          <w:shd w:val="clear" w:color="auto" w:fill="FFFFFF"/>
        </w:rPr>
        <w:t>13(1):14079.</w:t>
      </w:r>
    </w:p>
    <w:p w14:paraId="2BF8CA79"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[20] </w:t>
      </w:r>
      <w:r w:rsidR="00816993" w:rsidRPr="00B70550">
        <w:rPr>
          <w:rFonts w:ascii="Times New Roman" w:hAnsi="Times New Roman" w:cs="Times New Roman"/>
          <w:color w:val="222222"/>
          <w:shd w:val="clear" w:color="auto" w:fill="FFFFFF"/>
        </w:rPr>
        <w:t xml:space="preserve">Babatunde BB, </w:t>
      </w:r>
      <w:proofErr w:type="spellStart"/>
      <w:r w:rsidR="00816993" w:rsidRPr="00B70550">
        <w:rPr>
          <w:rFonts w:ascii="Times New Roman" w:hAnsi="Times New Roman" w:cs="Times New Roman"/>
          <w:color w:val="222222"/>
          <w:shd w:val="clear" w:color="auto" w:fill="FFFFFF"/>
        </w:rPr>
        <w:t>Zabbey</w:t>
      </w:r>
      <w:proofErr w:type="spellEnd"/>
      <w:r w:rsidR="00816993" w:rsidRPr="00B70550">
        <w:rPr>
          <w:rFonts w:ascii="Times New Roman" w:hAnsi="Times New Roman" w:cs="Times New Roman"/>
          <w:color w:val="222222"/>
          <w:shd w:val="clear" w:color="auto" w:fill="FFFFFF"/>
        </w:rPr>
        <w:t xml:space="preserve"> N, Vincent-</w:t>
      </w:r>
      <w:proofErr w:type="spellStart"/>
      <w:r w:rsidR="00816993" w:rsidRPr="00B70550">
        <w:rPr>
          <w:rFonts w:ascii="Times New Roman" w:hAnsi="Times New Roman" w:cs="Times New Roman"/>
          <w:color w:val="222222"/>
          <w:shd w:val="clear" w:color="auto" w:fill="FFFFFF"/>
        </w:rPr>
        <w:t>Akpu</w:t>
      </w:r>
      <w:proofErr w:type="spellEnd"/>
      <w:r w:rsidR="00816993" w:rsidRPr="00B70550">
        <w:rPr>
          <w:rFonts w:ascii="Times New Roman" w:hAnsi="Times New Roman" w:cs="Times New Roman"/>
          <w:color w:val="222222"/>
          <w:shd w:val="clear" w:color="auto" w:fill="FFFFFF"/>
        </w:rPr>
        <w:t xml:space="preserve"> IF, </w:t>
      </w:r>
      <w:proofErr w:type="spellStart"/>
      <w:r w:rsidR="00816993" w:rsidRPr="00B70550">
        <w:rPr>
          <w:rFonts w:ascii="Times New Roman" w:hAnsi="Times New Roman" w:cs="Times New Roman"/>
          <w:color w:val="222222"/>
          <w:shd w:val="clear" w:color="auto" w:fill="FFFFFF"/>
        </w:rPr>
        <w:t>Mekuleyi</w:t>
      </w:r>
      <w:proofErr w:type="spellEnd"/>
      <w:r w:rsidR="00816993" w:rsidRPr="00B70550">
        <w:rPr>
          <w:rFonts w:ascii="Times New Roman" w:hAnsi="Times New Roman" w:cs="Times New Roman"/>
          <w:color w:val="222222"/>
          <w:shd w:val="clear" w:color="auto" w:fill="FFFFFF"/>
        </w:rPr>
        <w:t xml:space="preserve"> GO. Bunkering activities in Nigerian waters and their Eco-economic consequences. In</w:t>
      </w:r>
      <w:r w:rsidR="00F428B4" w:rsidRPr="00B70550">
        <w:rPr>
          <w:rFonts w:ascii="Times New Roman" w:hAnsi="Times New Roman" w:cs="Times New Roman"/>
          <w:color w:val="222222"/>
          <w:shd w:val="clear" w:color="auto" w:fill="FFFFFF"/>
        </w:rPr>
        <w:t xml:space="preserve"> </w:t>
      </w:r>
      <w:r w:rsidR="00816993" w:rsidRPr="00B70550">
        <w:rPr>
          <w:rFonts w:ascii="Times New Roman" w:hAnsi="Times New Roman" w:cs="Times New Roman"/>
          <w:color w:val="222222"/>
          <w:shd w:val="clear" w:color="auto" w:fill="FFFFFF"/>
        </w:rPr>
        <w:t>The political ecology of oil and gas activities in the Nigerian aquatic ecosystem 2018 Jan 1 (pp. 439-446). Academic Press.</w:t>
      </w:r>
    </w:p>
    <w:p w14:paraId="027C478C"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[21] </w:t>
      </w:r>
      <w:r w:rsidR="0076379E" w:rsidRPr="00B70550">
        <w:rPr>
          <w:rFonts w:ascii="Times New Roman" w:hAnsi="Times New Roman" w:cs="Times New Roman"/>
          <w:color w:val="222222"/>
          <w:shd w:val="clear" w:color="auto" w:fill="FFFFFF"/>
        </w:rPr>
        <w:t>Huang CW, Chai ZY, Yen PL, How CM, Yu CW, Chang CH, Liao VH. The bioavailability and potential ecological risk of copper and zinc in river sediment are affected by seasonal variation and spatial distribution. Aquatic Toxicology. 2020; 227:105604.</w:t>
      </w:r>
    </w:p>
    <w:p w14:paraId="74D17330"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[22] </w:t>
      </w:r>
      <w:r w:rsidR="00AE7E53" w:rsidRPr="00B70550">
        <w:rPr>
          <w:rFonts w:ascii="Times New Roman" w:hAnsi="Times New Roman" w:cs="Times New Roman"/>
          <w:color w:val="222222"/>
          <w:shd w:val="clear" w:color="auto" w:fill="FFFFFF"/>
        </w:rPr>
        <w:t>Eggleton J, Thomas KV. A review of factors affecting the release and bioavailability of contaminants during sediment disturbance events. Environment international. 2004;</w:t>
      </w:r>
      <w:r w:rsidR="00F428B4" w:rsidRPr="00B70550">
        <w:rPr>
          <w:rFonts w:ascii="Times New Roman" w:hAnsi="Times New Roman" w:cs="Times New Roman"/>
          <w:color w:val="222222"/>
          <w:shd w:val="clear" w:color="auto" w:fill="FFFFFF"/>
        </w:rPr>
        <w:t xml:space="preserve"> </w:t>
      </w:r>
      <w:r w:rsidR="00AE7E53" w:rsidRPr="00B70550">
        <w:rPr>
          <w:rFonts w:ascii="Times New Roman" w:hAnsi="Times New Roman" w:cs="Times New Roman"/>
          <w:color w:val="222222"/>
          <w:shd w:val="clear" w:color="auto" w:fill="FFFFFF"/>
        </w:rPr>
        <w:t>30(7):973-80.</w:t>
      </w:r>
    </w:p>
    <w:p w14:paraId="223CF486" w14:textId="77777777" w:rsidR="005A5B2E" w:rsidRPr="009640C4" w:rsidRDefault="005A5B2E" w:rsidP="004D6E05">
      <w:pPr>
        <w:spacing w:after="120" w:line="240" w:lineRule="auto"/>
        <w:jc w:val="both"/>
        <w:rPr>
          <w:rFonts w:ascii="Times New Roman" w:hAnsi="Times New Roman" w:cs="Times New Roman"/>
          <w:sz w:val="20"/>
        </w:rPr>
      </w:pPr>
    </w:p>
    <w:sectPr w:rsidR="005A5B2E" w:rsidRPr="009640C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D32DF" w14:textId="77777777" w:rsidR="00EB6CA8" w:rsidRDefault="00EB6CA8" w:rsidP="00F34944">
      <w:pPr>
        <w:spacing w:after="0" w:line="240" w:lineRule="auto"/>
      </w:pPr>
      <w:r>
        <w:separator/>
      </w:r>
    </w:p>
  </w:endnote>
  <w:endnote w:type="continuationSeparator" w:id="0">
    <w:p w14:paraId="46872D53" w14:textId="77777777" w:rsidR="00EB6CA8" w:rsidRDefault="00EB6CA8" w:rsidP="00F3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4A210" w14:textId="77777777" w:rsidR="00440D9F" w:rsidRDefault="00440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9D35D" w14:textId="77777777" w:rsidR="00440D9F" w:rsidRDefault="00440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D821F" w14:textId="77777777" w:rsidR="00440D9F" w:rsidRDefault="0044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25D95" w14:textId="77777777" w:rsidR="00EB6CA8" w:rsidRDefault="00EB6CA8" w:rsidP="00F34944">
      <w:pPr>
        <w:spacing w:after="0" w:line="240" w:lineRule="auto"/>
      </w:pPr>
      <w:r>
        <w:separator/>
      </w:r>
    </w:p>
  </w:footnote>
  <w:footnote w:type="continuationSeparator" w:id="0">
    <w:p w14:paraId="5F746B5A" w14:textId="77777777" w:rsidR="00EB6CA8" w:rsidRDefault="00EB6CA8" w:rsidP="00F34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C9F8E" w14:textId="27B3893C" w:rsidR="00440D9F" w:rsidRDefault="00EB6CA8">
    <w:pPr>
      <w:pStyle w:val="Header"/>
    </w:pPr>
    <w:r>
      <w:rPr>
        <w:noProof/>
      </w:rPr>
      <w:pict w14:anchorId="3DDB7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69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747D" w14:textId="1D610E96" w:rsidR="00440D9F" w:rsidRDefault="00EB6CA8">
    <w:pPr>
      <w:pStyle w:val="Header"/>
    </w:pPr>
    <w:r>
      <w:rPr>
        <w:noProof/>
      </w:rPr>
      <w:pict w14:anchorId="67E37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69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B1840" w14:textId="58DA18AD" w:rsidR="00440D9F" w:rsidRDefault="00EB6CA8">
    <w:pPr>
      <w:pStyle w:val="Header"/>
    </w:pPr>
    <w:r>
      <w:rPr>
        <w:noProof/>
      </w:rPr>
      <w:pict w14:anchorId="4BF6D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69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MDM1MjcxMjc0M7JQ0lEKTi0uzszPAykwrAUAJwyZISwAAAA="/>
  </w:docVars>
  <w:rsids>
    <w:rsidRoot w:val="00B60AE4"/>
    <w:rsid w:val="00013D74"/>
    <w:rsid w:val="000225CB"/>
    <w:rsid w:val="000233EB"/>
    <w:rsid w:val="00025275"/>
    <w:rsid w:val="00077569"/>
    <w:rsid w:val="00093CDE"/>
    <w:rsid w:val="000E2E6F"/>
    <w:rsid w:val="000F405B"/>
    <w:rsid w:val="00100F81"/>
    <w:rsid w:val="00120DCC"/>
    <w:rsid w:val="00155451"/>
    <w:rsid w:val="00173ED9"/>
    <w:rsid w:val="001752C8"/>
    <w:rsid w:val="00194142"/>
    <w:rsid w:val="001C3D98"/>
    <w:rsid w:val="001E017B"/>
    <w:rsid w:val="001E141C"/>
    <w:rsid w:val="00207FEE"/>
    <w:rsid w:val="00213ABD"/>
    <w:rsid w:val="00234752"/>
    <w:rsid w:val="00243C2B"/>
    <w:rsid w:val="00257DA0"/>
    <w:rsid w:val="002F3CAC"/>
    <w:rsid w:val="003360EB"/>
    <w:rsid w:val="00377367"/>
    <w:rsid w:val="00380E12"/>
    <w:rsid w:val="003A5BE7"/>
    <w:rsid w:val="003B4489"/>
    <w:rsid w:val="003C318F"/>
    <w:rsid w:val="003D17A2"/>
    <w:rsid w:val="003D7229"/>
    <w:rsid w:val="003E700C"/>
    <w:rsid w:val="00412BE5"/>
    <w:rsid w:val="00436D0B"/>
    <w:rsid w:val="00440D9F"/>
    <w:rsid w:val="00467094"/>
    <w:rsid w:val="00467E91"/>
    <w:rsid w:val="0047053A"/>
    <w:rsid w:val="00475E0F"/>
    <w:rsid w:val="004C1379"/>
    <w:rsid w:val="004C2F13"/>
    <w:rsid w:val="004D02C6"/>
    <w:rsid w:val="004D6E05"/>
    <w:rsid w:val="004D706A"/>
    <w:rsid w:val="004E0754"/>
    <w:rsid w:val="004E4CA6"/>
    <w:rsid w:val="005167BB"/>
    <w:rsid w:val="00527AA9"/>
    <w:rsid w:val="00531BD8"/>
    <w:rsid w:val="00543478"/>
    <w:rsid w:val="00581C56"/>
    <w:rsid w:val="00582BE0"/>
    <w:rsid w:val="00590E2C"/>
    <w:rsid w:val="005A08C6"/>
    <w:rsid w:val="005A5B2E"/>
    <w:rsid w:val="005C1AE2"/>
    <w:rsid w:val="005C6374"/>
    <w:rsid w:val="005E4324"/>
    <w:rsid w:val="005F4829"/>
    <w:rsid w:val="00602D67"/>
    <w:rsid w:val="00666AB3"/>
    <w:rsid w:val="00680537"/>
    <w:rsid w:val="006966F6"/>
    <w:rsid w:val="006E0726"/>
    <w:rsid w:val="006E491D"/>
    <w:rsid w:val="007177BC"/>
    <w:rsid w:val="00724899"/>
    <w:rsid w:val="00730F83"/>
    <w:rsid w:val="00737AE7"/>
    <w:rsid w:val="0076379E"/>
    <w:rsid w:val="007E12AD"/>
    <w:rsid w:val="007E6F59"/>
    <w:rsid w:val="00812442"/>
    <w:rsid w:val="008144A2"/>
    <w:rsid w:val="00816993"/>
    <w:rsid w:val="00820792"/>
    <w:rsid w:val="00824625"/>
    <w:rsid w:val="00855859"/>
    <w:rsid w:val="00857C56"/>
    <w:rsid w:val="00893160"/>
    <w:rsid w:val="008C445B"/>
    <w:rsid w:val="008F147C"/>
    <w:rsid w:val="008F1705"/>
    <w:rsid w:val="00902DCC"/>
    <w:rsid w:val="00922602"/>
    <w:rsid w:val="00923B63"/>
    <w:rsid w:val="00924E35"/>
    <w:rsid w:val="0096194E"/>
    <w:rsid w:val="009640C4"/>
    <w:rsid w:val="00995DBE"/>
    <w:rsid w:val="009A0C60"/>
    <w:rsid w:val="009F6E1E"/>
    <w:rsid w:val="00A00600"/>
    <w:rsid w:val="00A06467"/>
    <w:rsid w:val="00A2055E"/>
    <w:rsid w:val="00A22383"/>
    <w:rsid w:val="00A36194"/>
    <w:rsid w:val="00A6720E"/>
    <w:rsid w:val="00A93601"/>
    <w:rsid w:val="00AE5C0F"/>
    <w:rsid w:val="00AE7E53"/>
    <w:rsid w:val="00B13094"/>
    <w:rsid w:val="00B3481B"/>
    <w:rsid w:val="00B60AE4"/>
    <w:rsid w:val="00B6516B"/>
    <w:rsid w:val="00B70550"/>
    <w:rsid w:val="00BA0849"/>
    <w:rsid w:val="00BA4C5E"/>
    <w:rsid w:val="00BD24FB"/>
    <w:rsid w:val="00BD6D81"/>
    <w:rsid w:val="00BF7BDB"/>
    <w:rsid w:val="00C12C15"/>
    <w:rsid w:val="00C26C5B"/>
    <w:rsid w:val="00C31B23"/>
    <w:rsid w:val="00C5763C"/>
    <w:rsid w:val="00C628EA"/>
    <w:rsid w:val="00C62AB9"/>
    <w:rsid w:val="00C97CC0"/>
    <w:rsid w:val="00CA336C"/>
    <w:rsid w:val="00CA5F70"/>
    <w:rsid w:val="00CA689D"/>
    <w:rsid w:val="00CD0D80"/>
    <w:rsid w:val="00D0172F"/>
    <w:rsid w:val="00D04EAE"/>
    <w:rsid w:val="00D204A6"/>
    <w:rsid w:val="00D2137D"/>
    <w:rsid w:val="00D26511"/>
    <w:rsid w:val="00D77CFA"/>
    <w:rsid w:val="00D837D9"/>
    <w:rsid w:val="00D87832"/>
    <w:rsid w:val="00D93616"/>
    <w:rsid w:val="00DA1F4F"/>
    <w:rsid w:val="00DD1BDA"/>
    <w:rsid w:val="00DD4ACB"/>
    <w:rsid w:val="00DF0D93"/>
    <w:rsid w:val="00DF1D55"/>
    <w:rsid w:val="00E32931"/>
    <w:rsid w:val="00E47C2C"/>
    <w:rsid w:val="00E53207"/>
    <w:rsid w:val="00E97884"/>
    <w:rsid w:val="00EB6CA8"/>
    <w:rsid w:val="00EC2764"/>
    <w:rsid w:val="00EC7657"/>
    <w:rsid w:val="00EE5DA0"/>
    <w:rsid w:val="00EF52E4"/>
    <w:rsid w:val="00F0045B"/>
    <w:rsid w:val="00F34944"/>
    <w:rsid w:val="00F411A9"/>
    <w:rsid w:val="00F428B4"/>
    <w:rsid w:val="00F64078"/>
    <w:rsid w:val="00F87A8B"/>
    <w:rsid w:val="00F923E0"/>
    <w:rsid w:val="00F9615C"/>
    <w:rsid w:val="00FB1ECC"/>
    <w:rsid w:val="00FD2EB2"/>
    <w:rsid w:val="00FD74D6"/>
    <w:rsid w:val="00FF3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B31183"/>
  <w15:chartTrackingRefBased/>
  <w15:docId w15:val="{2CB3CECF-5DE0-4558-8B8E-9F9577B8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C5B"/>
    <w:pPr>
      <w:keepNext/>
      <w:keepLines/>
      <w:spacing w:before="360" w:after="80"/>
      <w:outlineLvl w:val="0"/>
    </w:pPr>
    <w:rPr>
      <w:rFonts w:ascii="Aptos Display" w:eastAsia="Times New Roman" w:hAnsi="Aptos Display" w:cs="Times New Roman"/>
      <w:color w:val="0F4761"/>
      <w:kern w:val="2"/>
      <w:sz w:val="40"/>
      <w:szCs w:val="40"/>
      <w:lang w:val="en-GB"/>
    </w:rPr>
  </w:style>
  <w:style w:type="paragraph" w:styleId="Heading2">
    <w:name w:val="heading 2"/>
    <w:basedOn w:val="Normal"/>
    <w:next w:val="Normal"/>
    <w:link w:val="Heading2Char"/>
    <w:uiPriority w:val="9"/>
    <w:unhideWhenUsed/>
    <w:qFormat/>
    <w:rsid w:val="002347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775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0A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C2764"/>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Heading1Char">
    <w:name w:val="Heading 1 Char"/>
    <w:basedOn w:val="DefaultParagraphFont"/>
    <w:link w:val="Heading1"/>
    <w:uiPriority w:val="9"/>
    <w:rsid w:val="00C26C5B"/>
    <w:rPr>
      <w:rFonts w:ascii="Aptos Display" w:eastAsia="Times New Roman" w:hAnsi="Aptos Display" w:cs="Times New Roman"/>
      <w:color w:val="0F4761"/>
      <w:kern w:val="2"/>
      <w:sz w:val="40"/>
      <w:szCs w:val="40"/>
      <w:lang w:val="en-GB"/>
    </w:rPr>
  </w:style>
  <w:style w:type="table" w:styleId="TableGrid">
    <w:name w:val="Table Grid"/>
    <w:basedOn w:val="TableNormal"/>
    <w:uiPriority w:val="39"/>
    <w:rsid w:val="00BF7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34752"/>
    <w:rPr>
      <w:rFonts w:asciiTheme="majorHAnsi" w:eastAsiaTheme="majorEastAsia" w:hAnsiTheme="majorHAnsi" w:cstheme="majorBidi"/>
      <w:color w:val="2E74B5" w:themeColor="accent1" w:themeShade="BF"/>
      <w:sz w:val="26"/>
      <w:szCs w:val="26"/>
    </w:rPr>
  </w:style>
  <w:style w:type="character" w:styleId="Hyperlink">
    <w:name w:val="Hyperlink"/>
    <w:uiPriority w:val="99"/>
    <w:unhideWhenUsed/>
    <w:rsid w:val="00C5763C"/>
    <w:rPr>
      <w:color w:val="0563C1"/>
      <w:u w:val="single"/>
    </w:rPr>
  </w:style>
  <w:style w:type="character" w:customStyle="1" w:styleId="UnresolvedMention1">
    <w:name w:val="Unresolved Mention1"/>
    <w:basedOn w:val="DefaultParagraphFont"/>
    <w:uiPriority w:val="99"/>
    <w:semiHidden/>
    <w:unhideWhenUsed/>
    <w:rsid w:val="00077569"/>
    <w:rPr>
      <w:color w:val="605E5C"/>
      <w:shd w:val="clear" w:color="auto" w:fill="E1DFDD"/>
    </w:rPr>
  </w:style>
  <w:style w:type="character" w:customStyle="1" w:styleId="Heading3Char">
    <w:name w:val="Heading 3 Char"/>
    <w:basedOn w:val="DefaultParagraphFont"/>
    <w:link w:val="Heading3"/>
    <w:uiPriority w:val="9"/>
    <w:semiHidden/>
    <w:rsid w:val="0007756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F34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44"/>
  </w:style>
  <w:style w:type="paragraph" w:styleId="Footer">
    <w:name w:val="footer"/>
    <w:basedOn w:val="Normal"/>
    <w:link w:val="FooterChar"/>
    <w:uiPriority w:val="99"/>
    <w:unhideWhenUsed/>
    <w:rsid w:val="00F34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44"/>
  </w:style>
  <w:style w:type="character" w:styleId="Strong">
    <w:name w:val="Strong"/>
    <w:basedOn w:val="DefaultParagraphFont"/>
    <w:uiPriority w:val="22"/>
    <w:qFormat/>
    <w:rsid w:val="00175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4639">
      <w:bodyDiv w:val="1"/>
      <w:marLeft w:val="0"/>
      <w:marRight w:val="0"/>
      <w:marTop w:val="0"/>
      <w:marBottom w:val="0"/>
      <w:divBdr>
        <w:top w:val="none" w:sz="0" w:space="0" w:color="auto"/>
        <w:left w:val="none" w:sz="0" w:space="0" w:color="auto"/>
        <w:bottom w:val="none" w:sz="0" w:space="0" w:color="auto"/>
        <w:right w:val="none" w:sz="0" w:space="0" w:color="auto"/>
      </w:divBdr>
    </w:div>
    <w:div w:id="192772199">
      <w:bodyDiv w:val="1"/>
      <w:marLeft w:val="0"/>
      <w:marRight w:val="0"/>
      <w:marTop w:val="0"/>
      <w:marBottom w:val="0"/>
      <w:divBdr>
        <w:top w:val="none" w:sz="0" w:space="0" w:color="auto"/>
        <w:left w:val="none" w:sz="0" w:space="0" w:color="auto"/>
        <w:bottom w:val="none" w:sz="0" w:space="0" w:color="auto"/>
        <w:right w:val="none" w:sz="0" w:space="0" w:color="auto"/>
      </w:divBdr>
    </w:div>
    <w:div w:id="334264771">
      <w:bodyDiv w:val="1"/>
      <w:marLeft w:val="0"/>
      <w:marRight w:val="0"/>
      <w:marTop w:val="0"/>
      <w:marBottom w:val="0"/>
      <w:divBdr>
        <w:top w:val="none" w:sz="0" w:space="0" w:color="auto"/>
        <w:left w:val="none" w:sz="0" w:space="0" w:color="auto"/>
        <w:bottom w:val="none" w:sz="0" w:space="0" w:color="auto"/>
        <w:right w:val="none" w:sz="0" w:space="0" w:color="auto"/>
      </w:divBdr>
    </w:div>
    <w:div w:id="517693323">
      <w:bodyDiv w:val="1"/>
      <w:marLeft w:val="0"/>
      <w:marRight w:val="0"/>
      <w:marTop w:val="0"/>
      <w:marBottom w:val="0"/>
      <w:divBdr>
        <w:top w:val="none" w:sz="0" w:space="0" w:color="auto"/>
        <w:left w:val="none" w:sz="0" w:space="0" w:color="auto"/>
        <w:bottom w:val="none" w:sz="0" w:space="0" w:color="auto"/>
        <w:right w:val="none" w:sz="0" w:space="0" w:color="auto"/>
      </w:divBdr>
    </w:div>
    <w:div w:id="591208774">
      <w:bodyDiv w:val="1"/>
      <w:marLeft w:val="0"/>
      <w:marRight w:val="0"/>
      <w:marTop w:val="0"/>
      <w:marBottom w:val="0"/>
      <w:divBdr>
        <w:top w:val="none" w:sz="0" w:space="0" w:color="auto"/>
        <w:left w:val="none" w:sz="0" w:space="0" w:color="auto"/>
        <w:bottom w:val="none" w:sz="0" w:space="0" w:color="auto"/>
        <w:right w:val="none" w:sz="0" w:space="0" w:color="auto"/>
      </w:divBdr>
    </w:div>
    <w:div w:id="648553609">
      <w:bodyDiv w:val="1"/>
      <w:marLeft w:val="0"/>
      <w:marRight w:val="0"/>
      <w:marTop w:val="0"/>
      <w:marBottom w:val="0"/>
      <w:divBdr>
        <w:top w:val="none" w:sz="0" w:space="0" w:color="auto"/>
        <w:left w:val="none" w:sz="0" w:space="0" w:color="auto"/>
        <w:bottom w:val="none" w:sz="0" w:space="0" w:color="auto"/>
        <w:right w:val="none" w:sz="0" w:space="0" w:color="auto"/>
      </w:divBdr>
    </w:div>
    <w:div w:id="689601419">
      <w:bodyDiv w:val="1"/>
      <w:marLeft w:val="0"/>
      <w:marRight w:val="0"/>
      <w:marTop w:val="0"/>
      <w:marBottom w:val="0"/>
      <w:divBdr>
        <w:top w:val="none" w:sz="0" w:space="0" w:color="auto"/>
        <w:left w:val="none" w:sz="0" w:space="0" w:color="auto"/>
        <w:bottom w:val="none" w:sz="0" w:space="0" w:color="auto"/>
        <w:right w:val="none" w:sz="0" w:space="0" w:color="auto"/>
      </w:divBdr>
    </w:div>
    <w:div w:id="694111226">
      <w:bodyDiv w:val="1"/>
      <w:marLeft w:val="0"/>
      <w:marRight w:val="0"/>
      <w:marTop w:val="0"/>
      <w:marBottom w:val="0"/>
      <w:divBdr>
        <w:top w:val="none" w:sz="0" w:space="0" w:color="auto"/>
        <w:left w:val="none" w:sz="0" w:space="0" w:color="auto"/>
        <w:bottom w:val="none" w:sz="0" w:space="0" w:color="auto"/>
        <w:right w:val="none" w:sz="0" w:space="0" w:color="auto"/>
      </w:divBdr>
    </w:div>
    <w:div w:id="731003312">
      <w:bodyDiv w:val="1"/>
      <w:marLeft w:val="0"/>
      <w:marRight w:val="0"/>
      <w:marTop w:val="0"/>
      <w:marBottom w:val="0"/>
      <w:divBdr>
        <w:top w:val="none" w:sz="0" w:space="0" w:color="auto"/>
        <w:left w:val="none" w:sz="0" w:space="0" w:color="auto"/>
        <w:bottom w:val="none" w:sz="0" w:space="0" w:color="auto"/>
        <w:right w:val="none" w:sz="0" w:space="0" w:color="auto"/>
      </w:divBdr>
    </w:div>
    <w:div w:id="854998727">
      <w:bodyDiv w:val="1"/>
      <w:marLeft w:val="0"/>
      <w:marRight w:val="0"/>
      <w:marTop w:val="0"/>
      <w:marBottom w:val="0"/>
      <w:divBdr>
        <w:top w:val="none" w:sz="0" w:space="0" w:color="auto"/>
        <w:left w:val="none" w:sz="0" w:space="0" w:color="auto"/>
        <w:bottom w:val="none" w:sz="0" w:space="0" w:color="auto"/>
        <w:right w:val="none" w:sz="0" w:space="0" w:color="auto"/>
      </w:divBdr>
    </w:div>
    <w:div w:id="1334800359">
      <w:bodyDiv w:val="1"/>
      <w:marLeft w:val="0"/>
      <w:marRight w:val="0"/>
      <w:marTop w:val="0"/>
      <w:marBottom w:val="0"/>
      <w:divBdr>
        <w:top w:val="none" w:sz="0" w:space="0" w:color="auto"/>
        <w:left w:val="none" w:sz="0" w:space="0" w:color="auto"/>
        <w:bottom w:val="none" w:sz="0" w:space="0" w:color="auto"/>
        <w:right w:val="none" w:sz="0" w:space="0" w:color="auto"/>
      </w:divBdr>
    </w:div>
    <w:div w:id="1485701837">
      <w:bodyDiv w:val="1"/>
      <w:marLeft w:val="0"/>
      <w:marRight w:val="0"/>
      <w:marTop w:val="0"/>
      <w:marBottom w:val="0"/>
      <w:divBdr>
        <w:top w:val="none" w:sz="0" w:space="0" w:color="auto"/>
        <w:left w:val="none" w:sz="0" w:space="0" w:color="auto"/>
        <w:bottom w:val="none" w:sz="0" w:space="0" w:color="auto"/>
        <w:right w:val="none" w:sz="0" w:space="0" w:color="auto"/>
      </w:divBdr>
    </w:div>
    <w:div w:id="1566644548">
      <w:bodyDiv w:val="1"/>
      <w:marLeft w:val="0"/>
      <w:marRight w:val="0"/>
      <w:marTop w:val="0"/>
      <w:marBottom w:val="0"/>
      <w:divBdr>
        <w:top w:val="none" w:sz="0" w:space="0" w:color="auto"/>
        <w:left w:val="none" w:sz="0" w:space="0" w:color="auto"/>
        <w:bottom w:val="none" w:sz="0" w:space="0" w:color="auto"/>
        <w:right w:val="none" w:sz="0" w:space="0" w:color="auto"/>
      </w:divBdr>
    </w:div>
    <w:div w:id="1677268533">
      <w:bodyDiv w:val="1"/>
      <w:marLeft w:val="0"/>
      <w:marRight w:val="0"/>
      <w:marTop w:val="0"/>
      <w:marBottom w:val="0"/>
      <w:divBdr>
        <w:top w:val="none" w:sz="0" w:space="0" w:color="auto"/>
        <w:left w:val="none" w:sz="0" w:space="0" w:color="auto"/>
        <w:bottom w:val="none" w:sz="0" w:space="0" w:color="auto"/>
        <w:right w:val="none" w:sz="0" w:space="0" w:color="auto"/>
      </w:divBdr>
    </w:div>
    <w:div w:id="1747071673">
      <w:bodyDiv w:val="1"/>
      <w:marLeft w:val="0"/>
      <w:marRight w:val="0"/>
      <w:marTop w:val="0"/>
      <w:marBottom w:val="0"/>
      <w:divBdr>
        <w:top w:val="none" w:sz="0" w:space="0" w:color="auto"/>
        <w:left w:val="none" w:sz="0" w:space="0" w:color="auto"/>
        <w:bottom w:val="none" w:sz="0" w:space="0" w:color="auto"/>
        <w:right w:val="none" w:sz="0" w:space="0" w:color="auto"/>
      </w:divBdr>
    </w:div>
    <w:div w:id="207867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17</Pages>
  <Words>6707</Words>
  <Characters>38233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1183</cp:lastModifiedBy>
  <cp:revision>130</cp:revision>
  <dcterms:created xsi:type="dcterms:W3CDTF">2025-09-07T05:36:00Z</dcterms:created>
  <dcterms:modified xsi:type="dcterms:W3CDTF">2025-09-25T10:54:00Z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5f07f35b-f232-4367-b9df-d4217523d0c8</vt:lpwstr>
  </property>
</Properties>
</file>