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Exploring Startup India's contribution to the growth of India's Startup </w:t>
      </w:r>
      <w:r w:rsidDel="00000000" w:rsidR="00000000" w:rsidRPr="00000000">
        <w:rPr>
          <w:rFonts w:ascii="Times New Roman" w:cs="Times New Roman" w:eastAsia="Times New Roman" w:hAnsi="Times New Roman"/>
          <w:b w:val="1"/>
          <w:sz w:val="36"/>
          <w:szCs w:val="36"/>
          <w:rtl w:val="0"/>
        </w:rPr>
        <w:t xml:space="preserve">ecosystem</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ABSTRACT</w:t>
      </w:r>
    </w:p>
    <w:p w:rsidR="00000000" w:rsidDel="00000000" w:rsidP="00000000" w:rsidRDefault="00000000" w:rsidRPr="00000000" w14:paraId="00000006">
      <w:pPr>
        <w:spacing w:after="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economy, one of the fastest-growing globally, relies heavily on its startup ecosystem. The Indian government recognised the importance of entrepreneurship and made efforts to establish an entrepreneurial ecosystem that fosters inclusive growth. These efforts aim to create a favourable environment for innovation, economic growth, and job creation. Startup India is a flagship program designed to transform India into a hub of job creators, offering a broad spectrum of support mechanisms, including legislative reforms, financial assistance, tax exemptions, and collaborations with industry and academia. The study examines the startup ecosystem in India, which is facilitated by the scheme, contributing to India's economic growth and generating significant employment opportunities through bank financing. The study employs secondary sources like reports and published papers to analyzing the growth of Startups in India. The study concludes that Startup India has opened up various opportunities for the young generation and ignited entrepreneurial zeal in various fields.</w:t>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8"/>
          <w:szCs w:val="28"/>
          <w:rtl w:val="0"/>
        </w:rPr>
        <w:t xml:space="preserve">KEYWORDS</w:t>
      </w:r>
      <w:r w:rsidDel="00000000" w:rsidR="00000000" w:rsidRPr="00000000">
        <w:rPr>
          <w:rFonts w:ascii="Times New Roman" w:cs="Times New Roman" w:eastAsia="Times New Roman" w:hAnsi="Times New Roman"/>
          <w:sz w:val="24"/>
          <w:szCs w:val="24"/>
          <w:rtl w:val="0"/>
        </w:rPr>
        <w:t xml:space="preserve">: Startup Ecosystem, Startup India, Entrepreneurship, Job Creation,</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is an emerging economy that is developing rapidly, with the largest population in the World. Diverse demographics in nations like India present numerous opportunities for entrepreneurs to create products that will meet the demands of a large consumer base. The scale of the Indian market presents startups with numerous opportunities for growth and expansion. India's Global Entrepreneurship Development Index score of 28.4 places it 68th out of 137 nations. According to the Global Innovation Index (GII), India's ranking improved from 81st place in 2015 to 39th place in 2025. Entrepreneurship is essential to economic growth and the achievement of Viksit Bharat. According to PM Modi, entrepreneurs serve as the nation's growth ambassadors. The startup ecosystem promotes an innovative culture that benefits the entire economy by advancing technology and social capital. With its growing startup environment, India is currently the World's third-largest. India possesses the World's most significant youth population, full of prospective entrepreneurs and an abundance of opportunities to realise that potential. The Startup India program was launched to promote a culture of startups in India. PM Narendra Modi presented his new vision for India on August 15 August 15, 2015. Five months after his comments, the central government's Startup India initiative was launched on January 16, 2016, to assist and promote Indian startups, encouraging innovation that would boost long-term economic growth and create a significant number of job opportunities through bank financing. Arun Jaitley, the former finance minister, gave it its inauguration.</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 is a desirable location for entrepreneurs due to its sizable and expanding domestic market, as well as its large middle-class population. The objective of this study is to thoroughly examine and evaluate the benefits of the Startup India program on the growth and development of India's startup culture. This research examines various aspects of this impact, including financial support mechanisms and policy frameworks, as well as innovation outcomes and job creation, to provide valuable insights into how targeted government initiatives can effectively promote entrepreneurial growth in developing economies.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LITERATURE REVIEW</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Rai, Prasad, and Murthy (2025)</w:t>
      </w:r>
      <w:r w:rsidDel="00000000" w:rsidR="00000000" w:rsidRPr="00000000">
        <w:rPr>
          <w:rFonts w:ascii="Times New Roman" w:cs="Times New Roman" w:eastAsia="Times New Roman" w:hAnsi="Times New Roman"/>
          <w:sz w:val="24"/>
          <w:szCs w:val="24"/>
          <w:rtl w:val="0"/>
        </w:rPr>
        <w:t xml:space="preserve"> explore how business incubators (BIs) within higher education institutions in India enhance startup sustainability and performance through their support capabilities. Academic institutions are positioned as key drivers of innovation and commercialisation, forming the foundation of the modern entrepreneurial ecosystem. The findings also emphasise the strategic role of universities and policy interventions in fostering sustainable startup ecosystems, making incubation an integral part of national entrepreneurship development.</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Sikha Nahar (2024)</w:t>
      </w:r>
      <w:r w:rsidDel="00000000" w:rsidR="00000000" w:rsidRPr="00000000">
        <w:rPr>
          <w:rFonts w:ascii="Times New Roman" w:cs="Times New Roman" w:eastAsia="Times New Roman" w:hAnsi="Times New Roman"/>
          <w:sz w:val="24"/>
          <w:szCs w:val="24"/>
          <w:rtl w:val="0"/>
        </w:rPr>
        <w:t xml:space="preserve">. The study emphasises the importance of the Startup India program in advancing economic growth, creating employment, and driving innovation in the Indian startup scene.</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Reeta Arora (2023)</w:t>
      </w:r>
      <w:r w:rsidDel="00000000" w:rsidR="00000000" w:rsidRPr="00000000">
        <w:rPr>
          <w:rFonts w:ascii="Times New Roman" w:cs="Times New Roman" w:eastAsia="Times New Roman" w:hAnsi="Times New Roman"/>
          <w:sz w:val="24"/>
          <w:szCs w:val="24"/>
          <w:rtl w:val="0"/>
        </w:rPr>
        <w:t xml:space="preserve">. The study examines the startup ecosystem of India and the central government's Startup India program, which focuses on simplification, funding support, and incentives for startups. The study examines the advantages, challenges, and support requirements for Indian startups. According to the paper, the growth of startups is expected to lead to new inventions, economic expansion, job creation, and the potential for some of them to become unicorns and expand globally.</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Neena Sharma (2022)</w:t>
      </w:r>
      <w:r w:rsidDel="00000000" w:rsidR="00000000" w:rsidRPr="00000000">
        <w:rPr>
          <w:rFonts w:ascii="Times New Roman" w:cs="Times New Roman" w:eastAsia="Times New Roman" w:hAnsi="Times New Roman"/>
          <w:sz w:val="24"/>
          <w:szCs w:val="24"/>
          <w:rtl w:val="0"/>
        </w:rPr>
        <w:t xml:space="preserve">. The government's different initiatives in the entrepreneurial space are discussed in the paper. The article also discusses several organisations, including NIESBUD, AISSIB, EDI, SIDO, and MIDO.</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Adhana (2020)</w:t>
      </w:r>
      <w:r w:rsidDel="00000000" w:rsidR="00000000" w:rsidRPr="00000000">
        <w:rPr>
          <w:rFonts w:ascii="Times New Roman" w:cs="Times New Roman" w:eastAsia="Times New Roman" w:hAnsi="Times New Roman"/>
          <w:sz w:val="24"/>
          <w:szCs w:val="24"/>
          <w:rtl w:val="0"/>
        </w:rPr>
        <w:t xml:space="preserve">. The study examines the role of university business incubators and the Startup India initiative in supporting India's entrepreneurial landscape. The Indian government has implemented laws to encourage entrepreneurship, support the establishment of university business incubators, and provide grants to educational institutions in pursuit of these objectives.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D.G.S. Babu (2019)</w:t>
      </w:r>
      <w:r w:rsidDel="00000000" w:rsidR="00000000" w:rsidRPr="00000000">
        <w:rPr>
          <w:rFonts w:ascii="Times New Roman" w:cs="Times New Roman" w:eastAsia="Times New Roman" w:hAnsi="Times New Roman"/>
          <w:sz w:val="24"/>
          <w:szCs w:val="24"/>
          <w:rtl w:val="0"/>
        </w:rPr>
        <w:t xml:space="preserve"> states that the Startup India program aims to develop a robust startup ecosystem within the nation. One of the biggest obstacles for new businesses is getting access to sufficient funding; as a result, many of them are underfunded and run the risk of failing. Inadequate direction and mentorship represent yet another significant obstacle that Indian businesses must overcome.</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R. Jayanthi (2019)</w:t>
      </w:r>
      <w:r w:rsidDel="00000000" w:rsidR="00000000" w:rsidRPr="00000000">
        <w:rPr>
          <w:rFonts w:ascii="Times New Roman" w:cs="Times New Roman" w:eastAsia="Times New Roman" w:hAnsi="Times New Roman"/>
          <w:sz w:val="24"/>
          <w:szCs w:val="24"/>
          <w:rtl w:val="0"/>
        </w:rPr>
        <w:t xml:space="preserve">. The study emphasises the importance of ongoing support and legislative initiatives in promoting innovation and growth in the private sector. Despite obstacles such as inadequate technology adoption, restricted access to financing, and cultural differences, India's entrepreneurial potential appears bright. To create a strong entrepreneurial environment, the paper also emphasises the significance of supporting female entrepreneurs and advocates for improved networking, education, and skill development.</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Dr K. Anusha (2018)</w:t>
      </w:r>
      <w:r w:rsidDel="00000000" w:rsidR="00000000" w:rsidRPr="00000000">
        <w:rPr>
          <w:rFonts w:ascii="Times New Roman" w:cs="Times New Roman" w:eastAsia="Times New Roman" w:hAnsi="Times New Roman"/>
          <w:sz w:val="24"/>
          <w:szCs w:val="24"/>
          <w:rtl w:val="0"/>
        </w:rPr>
        <w:t xml:space="preserve"> provides an insightful analysis of the rapidly growing startup environment in the country. It draws attention to India's strong economic growth, which is mainly fueled by entrepreneurship and advances the country. It emphasises how important it is for colleges, accelerators, and angel investors to support businesses in their efforts to grow. However, there are still issues to be resolved, such as the need for improved access to funding and streamlined execution routes. The significance of entrepreneurship education is also emphasised, with a multidisciplinary approach being advocated to provide entrepreneurs with the requisite skills.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OBJECTIVES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explore the support provided by startup India and implication.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analyze the growth of the India’s startup ecosystem.</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scheme’s contribution to job creation.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RESEARCH METHODOLOGY</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presents a descriptive study that examines and interprets Startup India's contribution to the expansion of India's startup ecosystem. All the data for the study were obtained from secondary sources. Government publications, official reports from the Ministry of Commerce and Industry, DPIIT, and NITI Aayog, as well as various research papers and articles, are examples of secondary sources used in this analysis. Descriptive statistics, such as growth trends in startup registrations and employment creation, have been used to examine the gathered data.</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DISCUSSION</w:t>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Start-Up India Implication</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recognises the significance of startups in driving innovation and economic growth in the country. To accelerate the goal, various schemes were introduced. Startup India initiatives are launched by the Department for Promotion of Industry and Internal Trade (DPIIT), a ministry under the Ministry of Commerce and Industry, Government of India. Under the scheme, several programs are in place to support entrepreneurs, foster a robust startup ecosystem, and transform India into a country of job creators rather than job seekers. It is a 360-degree approach that offers a free, four-week online learning program, established through research parks, incubators, and startup centres across the country, by forming a strong network of academia and industry bodies. A company founded less than ten years ago, with its headquarters in India, and generating less than ₹100 crore in revenue annually, is considered a startup under this campaign.</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main pillars of the Startup India program comprise 19 action plans that lay the groundwork for government programs, incentives, and support aimed at fostering a thriving startup ecosystem in the nation.</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w:cs="Times" w:eastAsia="Times" w:hAnsi="Times"/>
          <w:sz w:val="24"/>
          <w:szCs w:val="24"/>
        </w:rPr>
        <mc:AlternateContent>
          <mc:Choice Requires="wpg">
            <w:drawing>
              <wp:anchor allowOverlap="1" behindDoc="0" distB="0" distT="0" distL="114300" distR="114300" hidden="0" layoutInCell="1" locked="0" relativeHeight="0" simplePos="0">
                <wp:simplePos x="0" y="0"/>
                <wp:positionH relativeFrom="margin">
                  <wp:posOffset>-480058</wp:posOffset>
                </wp:positionH>
                <wp:positionV relativeFrom="margin">
                  <wp:posOffset>982980</wp:posOffset>
                </wp:positionV>
                <wp:extent cx="6896100" cy="7584440"/>
                <wp:effectExtent b="0" l="0" r="0" t="0"/>
                <wp:wrapTopAndBottom distB="0" distT="0"/>
                <wp:docPr id="2119850374" name=""/>
                <a:graphic>
                  <a:graphicData uri="http://schemas.microsoft.com/office/word/2010/wordprocessingGroup">
                    <wpg:wgp>
                      <wpg:cNvGrpSpPr/>
                      <wpg:grpSpPr>
                        <a:xfrm>
                          <a:off x="0" y="0"/>
                          <a:ext cx="6896100" cy="7584440"/>
                          <a:chOff x="0" y="0"/>
                          <a:chExt cx="6896100" cy="7560000"/>
                        </a:xfrm>
                      </wpg:grpSpPr>
                      <wpg:grpSp>
                        <wpg:cNvGrpSpPr/>
                        <wpg:grpSpPr>
                          <a:xfrm>
                            <a:off x="0" y="0"/>
                            <a:ext cx="6896100" cy="7584425"/>
                            <a:chOff x="0" y="0"/>
                            <a:chExt cx="6896100" cy="7584425"/>
                          </a:xfrm>
                        </wpg:grpSpPr>
                        <wps:wsp>
                          <wps:cNvSpPr/>
                          <wps:cNvPr id="3" name="Shape 3"/>
                          <wps:spPr>
                            <a:xfrm>
                              <a:off x="0" y="0"/>
                              <a:ext cx="6896100" cy="7584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132354"/>
                              <a:ext cx="1724025" cy="1265962"/>
                            </a:xfrm>
                            <a:prstGeom prst="rect">
                              <a:avLst/>
                            </a:prstGeom>
                            <a:noFill/>
                            <a:ln cap="flat" cmpd="sng" w="9525">
                              <a:solidFill>
                                <a:schemeClr val="dk1">
                                  <a:alpha val="0"/>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0" y="1132354"/>
                              <a:ext cx="1724025" cy="12659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right"/>
                                  <w:textDirection w:val="btLr"/>
                                </w:pPr>
                                <w:r w:rsidDel="00000000" w:rsidR="00000000" w:rsidRPr="00000000">
                                  <w:rPr>
                                    <w:rFonts w:ascii="Times" w:cs="Times" w:eastAsia="Times" w:hAnsi="Times"/>
                                    <w:b w:val="0"/>
                                    <w:i w:val="0"/>
                                    <w:smallCaps w:val="0"/>
                                    <w:strike w:val="0"/>
                                    <w:color w:val="000000"/>
                                    <w:sz w:val="28"/>
                                    <w:vertAlign w:val="baseline"/>
                                  </w:rPr>
                                  <w:t xml:space="preserve">Funding support and incentives </w:t>
                                </w:r>
                              </w:p>
                            </w:txbxContent>
                          </wps:txbx>
                          <wps:bodyPr anchorCtr="0" anchor="ctr" bIns="35550" lIns="99550" spcFirstLastPara="1" rIns="99550" wrap="square" tIns="35550">
                            <a:noAutofit/>
                          </wps:bodyPr>
                        </wps:wsp>
                        <wps:wsp>
                          <wps:cNvSpPr/>
                          <wps:cNvPr id="6" name="Shape 6"/>
                          <wps:spPr>
                            <a:xfrm>
                              <a:off x="1724024" y="1112573"/>
                              <a:ext cx="344805" cy="1305523"/>
                            </a:xfrm>
                            <a:prstGeom prst="leftBrace">
                              <a:avLst>
                                <a:gd fmla="val 35000" name="adj1"/>
                                <a:gd fmla="val 5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06751" y="1112573"/>
                              <a:ext cx="4689348" cy="1305523"/>
                            </a:xfrm>
                            <a:prstGeom prst="rect">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2206751" y="1112573"/>
                              <a:ext cx="4689348" cy="1305523"/>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t xml:space="preserve">Providing financial assistance via a fund of funds with a 100 crore corpus.</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Fund for startup credit guarantee </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Capital gain exemption from taxes</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Tax exemptions for the three years for startups to meet the requirement of working capital </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Taxes do not apply to investments that exceed fair market value.</w:t>
                                </w:r>
                              </w:p>
                            </w:txbxContent>
                          </wps:txbx>
                          <wps:bodyPr anchorCtr="0" anchor="ctr" bIns="45700" lIns="45700" spcFirstLastPara="1" rIns="45700" wrap="square" tIns="45700">
                            <a:noAutofit/>
                          </wps:bodyPr>
                        </wps:wsp>
                        <wps:wsp>
                          <wps:cNvSpPr/>
                          <wps:cNvPr id="9" name="Shape 9"/>
                          <wps:spPr>
                            <a:xfrm>
                              <a:off x="0" y="3024105"/>
                              <a:ext cx="1724025" cy="1265962"/>
                            </a:xfrm>
                            <a:prstGeom prst="rect">
                              <a:avLst/>
                            </a:prstGeom>
                            <a:noFill/>
                            <a:ln cap="flat" cmpd="sng" w="9525">
                              <a:solidFill>
                                <a:schemeClr val="dk1">
                                  <a:alpha val="0"/>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0" y="3024105"/>
                              <a:ext cx="1724025" cy="1265962"/>
                            </a:xfrm>
                            <a:prstGeom prst="rect">
                              <a:avLst/>
                            </a:prstGeom>
                            <a:noFill/>
                            <a:ln>
                              <a:noFill/>
                            </a:ln>
                          </wps:spPr>
                          <wps:txbx>
                            <w:txbxContent>
                              <w:p w:rsidR="00000000" w:rsidDel="00000000" w:rsidP="00000000" w:rsidRDefault="00000000" w:rsidRPr="00000000">
                                <w:pPr>
                                  <w:spacing w:after="0" w:before="0" w:line="215.9999942779541"/>
                                  <w:ind w:left="0" w:right="0" w:firstLine="0"/>
                                  <w:jc w:val="right"/>
                                  <w:textDirection w:val="btLr"/>
                                </w:pPr>
                                <w:r w:rsidDel="00000000" w:rsidR="00000000" w:rsidRPr="00000000">
                                  <w:rPr>
                                    <w:rFonts w:ascii="Times" w:cs="Times" w:eastAsia="Times" w:hAnsi="Times"/>
                                    <w:b w:val="0"/>
                                    <w:i w:val="0"/>
                                    <w:smallCaps w:val="0"/>
                                    <w:strike w:val="0"/>
                                    <w:color w:val="000000"/>
                                    <w:sz w:val="28"/>
                                    <w:vertAlign w:val="baseline"/>
                                  </w:rPr>
                                  <w:t xml:space="preserve">Industry-Academia Partnership and Incubation</w:t>
                                </w:r>
                              </w:p>
                            </w:txbxContent>
                          </wps:txbx>
                          <wps:bodyPr anchorCtr="0" anchor="ctr" bIns="35550" lIns="99550" spcFirstLastPara="1" rIns="99550" wrap="square" tIns="35550">
                            <a:noAutofit/>
                          </wps:bodyPr>
                        </wps:wsp>
                        <wps:wsp>
                          <wps:cNvSpPr/>
                          <wps:cNvPr id="11" name="Shape 11"/>
                          <wps:spPr>
                            <a:xfrm>
                              <a:off x="1724024" y="2648272"/>
                              <a:ext cx="344805" cy="2017627"/>
                            </a:xfrm>
                            <a:prstGeom prst="leftBrace">
                              <a:avLst>
                                <a:gd fmla="val 35000" name="adj1"/>
                                <a:gd fmla="val 5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206751" y="2648272"/>
                              <a:ext cx="4689348" cy="2017627"/>
                            </a:xfrm>
                            <a:prstGeom prst="rect">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206751" y="2648272"/>
                              <a:ext cx="4689348" cy="2017627"/>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t xml:space="preserve">Planning startup festivals to promote creativity and offer a forum for cooperation. </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The Atal Innovation Mission (AIM) and the Self-Employment and Talent Utilization (SETU) program were introduced </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Using private sector know-how to set up an incubator</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 Constructing innovation hubs within national institutes</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Building seven new research parks modeled on the design of IIT Madras' research park</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Supporting biotechnology startup companies</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The introduction of student programs that prioritize innovation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The Yearly incubator grand challenge</w:t>
                                </w:r>
                              </w:p>
                            </w:txbxContent>
                          </wps:txbx>
                          <wps:bodyPr anchorCtr="0" anchor="ctr" bIns="45700" lIns="45700" spcFirstLastPara="1" rIns="45700" wrap="square" tIns="45700">
                            <a:noAutofit/>
                          </wps:bodyPr>
                        </wps:wsp>
                        <wps:wsp>
                          <wps:cNvSpPr/>
                          <wps:cNvPr id="14" name="Shape 14"/>
                          <wps:spPr>
                            <a:xfrm>
                              <a:off x="0" y="5122288"/>
                              <a:ext cx="1724025" cy="1123364"/>
                            </a:xfrm>
                            <a:prstGeom prst="rect">
                              <a:avLst/>
                            </a:prstGeom>
                            <a:noFill/>
                            <a:ln cap="flat" cmpd="sng" w="9525">
                              <a:solidFill>
                                <a:schemeClr val="dk1">
                                  <a:alpha val="0"/>
                                </a:schemeClr>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0" y="5122288"/>
                              <a:ext cx="1724025" cy="1123364"/>
                            </a:xfrm>
                            <a:prstGeom prst="rect">
                              <a:avLst/>
                            </a:prstGeom>
                            <a:noFill/>
                            <a:ln>
                              <a:noFill/>
                            </a:ln>
                          </wps:spPr>
                          <wps:txbx>
                            <w:txbxContent>
                              <w:p w:rsidR="00000000" w:rsidDel="00000000" w:rsidP="00000000" w:rsidRDefault="00000000" w:rsidRPr="00000000">
                                <w:pPr>
                                  <w:spacing w:after="0" w:before="0" w:line="215.9999942779541"/>
                                  <w:ind w:left="0" w:right="0" w:firstLine="0"/>
                                  <w:jc w:val="right"/>
                                  <w:textDirection w:val="btLr"/>
                                </w:pPr>
                                <w:r w:rsidDel="00000000" w:rsidR="00000000" w:rsidRPr="00000000">
                                  <w:rPr>
                                    <w:rFonts w:ascii="Times" w:cs="Times" w:eastAsia="Times" w:hAnsi="Times"/>
                                    <w:b w:val="0"/>
                                    <w:i w:val="0"/>
                                    <w:smallCaps w:val="0"/>
                                    <w:strike w:val="0"/>
                                    <w:color w:val="000000"/>
                                    <w:sz w:val="28"/>
                                    <w:vertAlign w:val="baseline"/>
                                  </w:rPr>
                                  <w:t xml:space="preserve">Simplification and Handholding</w:t>
                                </w:r>
                              </w:p>
                            </w:txbxContent>
                          </wps:txbx>
                          <wps:bodyPr anchorCtr="0" anchor="ctr" bIns="35550" lIns="99550" spcFirstLastPara="1" rIns="99550" wrap="square" tIns="35550">
                            <a:noAutofit/>
                          </wps:bodyPr>
                        </wps:wsp>
                        <wps:wsp>
                          <wps:cNvSpPr/>
                          <wps:cNvPr id="16" name="Shape 16"/>
                          <wps:spPr>
                            <a:xfrm>
                              <a:off x="1689144" y="4955844"/>
                              <a:ext cx="344805" cy="1575790"/>
                            </a:xfrm>
                            <a:prstGeom prst="leftBrace">
                              <a:avLst>
                                <a:gd fmla="val 35000" name="adj1"/>
                                <a:gd fmla="val 50000" name="adj2"/>
                              </a:avLst>
                            </a:prstGeom>
                            <a:noFill/>
                            <a:ln cap="flat" cmpd="sng" w="12700">
                              <a:solidFill>
                                <a:srgbClr val="345A9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206751" y="4923859"/>
                              <a:ext cx="4689348" cy="1520223"/>
                            </a:xfrm>
                            <a:prstGeom prst="rect">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2206751" y="4923859"/>
                              <a:ext cx="4689348" cy="1520223"/>
                            </a:xfrm>
                            <a:prstGeom prst="rect">
                              <a:avLst/>
                            </a:prstGeom>
                            <a:noFill/>
                            <a:ln>
                              <a:noFill/>
                            </a:ln>
                          </wps:spPr>
                          <wps:txbx>
                            <w:txbxContent>
                              <w:p w:rsidR="00000000" w:rsidDel="00000000" w:rsidP="00000000" w:rsidRDefault="00000000" w:rsidRPr="00000000">
                                <w:pPr>
                                  <w:spacing w:after="0" w:before="0" w:line="215.9999942779541"/>
                                  <w:ind w:left="180" w:right="0" w:firstLine="120"/>
                                  <w:jc w:val="left"/>
                                  <w:textDirection w:val="btLr"/>
                                </w:pP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System of compliance based on self-attestation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India Startup Hub</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launching a portal and mobile app</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Lower-cost legal assistance and expedited patent examination</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loosened public procurement regulations for new businesses</w:t>
                                </w:r>
                              </w:p>
                              <w:p w:rsidR="00000000" w:rsidDel="00000000" w:rsidP="00000000" w:rsidRDefault="00000000" w:rsidRPr="00000000">
                                <w:pPr>
                                  <w:spacing w:after="0" w:before="36.000001430511475" w:line="215.9999942779541"/>
                                  <w:ind w:left="180" w:right="0" w:firstLine="120"/>
                                  <w:jc w:val="left"/>
                                  <w:textDirection w:val="btLr"/>
                                </w:pPr>
                                <w:r w:rsidDel="00000000" w:rsidR="00000000" w:rsidRPr="00000000">
                                  <w:rPr>
                                    <w:rFonts w:ascii="Times" w:cs="Times" w:eastAsia="Times" w:hAnsi="Times"/>
                                    <w:b w:val="0"/>
                                    <w:i w:val="0"/>
                                    <w:smallCaps w:val="0"/>
                                    <w:strike w:val="0"/>
                                    <w:color w:val="000000"/>
                                    <w:sz w:val="24"/>
                                    <w:vertAlign w:val="baseline"/>
                                  </w:rPr>
                                </w:r>
                                <w:r w:rsidDel="00000000" w:rsidR="00000000" w:rsidRPr="00000000">
                                  <w:rPr>
                                    <w:rFonts w:ascii="Times" w:cs="Times" w:eastAsia="Times" w:hAnsi="Times"/>
                                    <w:b w:val="0"/>
                                    <w:i w:val="0"/>
                                    <w:smallCaps w:val="0"/>
                                    <w:strike w:val="0"/>
                                    <w:color w:val="000000"/>
                                    <w:sz w:val="24"/>
                                    <w:vertAlign w:val="baseline"/>
                                  </w:rPr>
                                  <w:t xml:space="preserve"> quicker withdrawal for new businesses</w:t>
                                </w:r>
                              </w:p>
                              <w:p w:rsidR="00000000" w:rsidDel="00000000" w:rsidP="00000000" w:rsidRDefault="00000000" w:rsidRPr="00000000">
                                <w:pPr>
                                  <w:spacing w:after="0" w:before="36.000001430511475" w:line="215.9999942779541"/>
                                  <w:ind w:left="450" w:right="0" w:firstLine="360"/>
                                  <w:jc w:val="left"/>
                                  <w:textDirection w:val="btLr"/>
                                </w:pPr>
                                <w:r w:rsidDel="00000000" w:rsidR="00000000" w:rsidRPr="00000000">
                                  <w:rPr>
                                    <w:rFonts w:ascii="Times" w:cs="Times" w:eastAsia="Times" w:hAnsi="Times"/>
                                    <w:b w:val="0"/>
                                    <w:i w:val="0"/>
                                    <w:smallCaps w:val="0"/>
                                    <w:strike w:val="0"/>
                                    <w:color w:val="000000"/>
                                    <w:sz w:val="24"/>
                                    <w:vertAlign w:val="baseline"/>
                                  </w:rPr>
                                </w:r>
                              </w:p>
                              <w:p w:rsidR="00000000" w:rsidDel="00000000" w:rsidP="00000000" w:rsidRDefault="00000000" w:rsidRPr="00000000">
                                <w:pPr>
                                  <w:spacing w:after="0" w:before="108.00000190734863" w:line="215.9999942779541"/>
                                  <w:ind w:left="180" w:right="0" w:firstLine="120"/>
                                  <w:jc w:val="left"/>
                                  <w:textDirection w:val="btLr"/>
                                </w:pPr>
                                <w:r w:rsidDel="00000000" w:rsidR="00000000" w:rsidRPr="00000000">
                                  <w:rPr>
                                    <w:rFonts w:ascii="Arial" w:cs="Arial" w:eastAsia="Arial" w:hAnsi="Arial"/>
                                    <w:b w:val="0"/>
                                    <w:i w:val="0"/>
                                    <w:smallCaps w:val="0"/>
                                    <w:strike w:val="0"/>
                                    <w:color w:val="000000"/>
                                    <w:sz w:val="72"/>
                                    <w:vertAlign w:val="baseline"/>
                                  </w:rPr>
                                </w:r>
                              </w:p>
                            </w:txbxContent>
                          </wps:txbx>
                          <wps:bodyPr anchorCtr="0" anchor="ctr" bIns="45700" lIns="45700" spcFirstLastPara="1" rIns="45700"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margin">
                  <wp:posOffset>-480058</wp:posOffset>
                </wp:positionH>
                <wp:positionV relativeFrom="margin">
                  <wp:posOffset>982980</wp:posOffset>
                </wp:positionV>
                <wp:extent cx="6896100" cy="7584440"/>
                <wp:effectExtent b="0" l="0" r="0" t="0"/>
                <wp:wrapTopAndBottom distB="0" distT="0"/>
                <wp:docPr id="211985037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96100" cy="758444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4"/>
          <w:szCs w:val="24"/>
          <w:rtl w:val="0"/>
        </w:rPr>
        <w:t xml:space="preserve">Fig 1- </w:t>
      </w:r>
      <w:r w:rsidDel="00000000" w:rsidR="00000000" w:rsidRPr="00000000">
        <w:rPr>
          <w:rFonts w:ascii="Times New Roman" w:cs="Times New Roman" w:eastAsia="Times New Roman" w:hAnsi="Times New Roman"/>
          <w:b w:val="1"/>
          <w:sz w:val="24"/>
          <w:szCs w:val="24"/>
          <w:rtl w:val="0"/>
        </w:rPr>
        <w:t xml:space="preserve">Three main pillars of the Startup India program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6">
      <w:pPr>
        <w:tabs>
          <w:tab w:val="left" w:leader="none" w:pos="160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number of startups recognised by DPIIT increased from over 400 to more than 1.59 lakh since the launch of Startup India. Nearly half of these startups are based in tier II and III cities, while at least one woman director is present in 49% of the total share of recognised startups. India is the third-largest startup ecosystem in the World, nurturing startups across 670+ districts of the country.</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Startups are supported and encouraged by the government, which contributes to the nation's development. The government plays a crucial role in fostering an entrepreneurial culture by implementing various initiatives. Companies face numerous obstacles during the complex process of launching a business. Government regulations, the lack of mentors, funding, assembling the best team, and other challenges were among the issues faced by startups in India. As a result, the Startup India program was launched by the Indian government's DPIIT, Commerce and Industry Ministry. It provides 360-degree support to ensure the success of startups.</w:t>
      </w:r>
    </w:p>
    <w:p w:rsidR="00000000" w:rsidDel="00000000" w:rsidP="00000000" w:rsidRDefault="00000000" w:rsidRPr="00000000" w14:paraId="0000002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Insufficient funding is a problem for many Indian entrepreneurs in their early stages. The lack of this crucial early-stage funding for proofing of the concept, development of a prototype, product testing, market entry, and commercialisation causes many creative business ideas to fail. The government has initiated several programs under the Startup India initiative to support entrepreneurs at various stages of their development.</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investment of INR 945 crore, DPIIT established the Startup India Seed Fund Scheme (SISFS) to provide entrepreneurs with funding for proving the concept, development of prototypes, product testing, market entry, and commercialisation.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Indian Startup Ecosystem </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rise of entrepreneurship is a key factor for an economy's growth. The startup ecosystem can be defined as a socio-economic system through which various factors interact with one another and with the environment to promote the growth of firms. The main components of a startup ecosystem include firms, physical infrastructure, network infrastructure, incubators and accelerators, culture, and support services, such as universities and other educational institutions. A high volume of entrepreneurial activity within the nation characterises a strong startup ecosystem. To foster the startup culture and to transform India into a nation of job creators instead of job seekers, the PM of India, Shri Narendra Modi, announced a campaign known as "Startup India" on August 15August 15, 2015. Approximately 64% of its population falls within the working-age range (i.e., 15-59 years) and is still growing. India has a vast number of young, skilled people who want to work for startups. India is an attractive proposition for entrepreneurs, given its large and growing domestic market, as well as a substantial middle class. Startups have been able to capitalise on India's diverse cultures and develop products that cater to a wide range of customer needs.</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 India is an innovative project aimed at establishing an ecosystem for entrepreneurship. Startup India was introduced to innovation and entrepreneurship development. It provides the Business with the support it needs and removes significant obstacles for businesses seeking funding, streamlining and improving the process. Companies registered under Startup India and, after approval, are certified by DPIIT.</w:t>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rPr>
          <w:rFonts w:ascii="Times" w:cs="Times" w:eastAsia="Times" w:hAnsi="Times"/>
          <w:sz w:val="24"/>
          <w:szCs w:val="24"/>
        </w:rPr>
      </w:pPr>
      <w:r w:rsidDel="00000000" w:rsidR="00000000" w:rsidRPr="00000000">
        <w:rPr>
          <w:rFonts w:ascii="Times" w:cs="Times" w:eastAsia="Times" w:hAnsi="Times"/>
          <w:sz w:val="24"/>
          <w:szCs w:val="24"/>
        </w:rPr>
        <w:drawing>
          <wp:inline distB="0" distT="0" distL="0" distR="0">
            <wp:extent cx="5715000" cy="3105150"/>
            <wp:docPr id="2119850370"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30">
      <w:pPr>
        <w:rPr>
          <w:rFonts w:ascii="Times" w:cs="Times" w:eastAsia="Times" w:hAnsi="Times"/>
          <w:sz w:val="24"/>
          <w:szCs w:val="24"/>
        </w:rPr>
      </w:pPr>
      <w:r w:rsidDel="00000000" w:rsidR="00000000" w:rsidRPr="00000000">
        <w:rPr>
          <w:rFonts w:ascii="Times" w:cs="Times" w:eastAsia="Times" w:hAnsi="Times"/>
          <w:sz w:val="24"/>
          <w:szCs w:val="24"/>
          <w:rtl w:val="0"/>
        </w:rPr>
        <w:t xml:space="preserve">Source: Author compiled, PIB India 2025 Report</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registered under the Startup India initiative and, after approval, certified by the DPIIT. As of January 2025, Startup India has acknowledged over </w:t>
      </w:r>
      <w:r w:rsidDel="00000000" w:rsidR="00000000" w:rsidRPr="00000000">
        <w:rPr>
          <w:rFonts w:ascii="Times New Roman" w:cs="Times New Roman" w:eastAsia="Times New Roman" w:hAnsi="Times New Roman"/>
          <w:b w:val="1"/>
          <w:sz w:val="24"/>
          <w:szCs w:val="24"/>
          <w:rtl w:val="0"/>
        </w:rPr>
        <w:t xml:space="preserve">1,59,000</w:t>
      </w:r>
      <w:r w:rsidDel="00000000" w:rsidR="00000000" w:rsidRPr="00000000">
        <w:rPr>
          <w:rFonts w:ascii="Times New Roman" w:cs="Times New Roman" w:eastAsia="Times New Roman" w:hAnsi="Times New Roman"/>
          <w:sz w:val="24"/>
          <w:szCs w:val="24"/>
          <w:rtl w:val="0"/>
        </w:rPr>
        <w:t xml:space="preserve"> startups, and this number continues to rise at an unparalleled rate. Nearly 50% of Startups originate from Tier 2 and Tier 3 cities. Across 57 diverse industries, the number of startups recognised by DPIIT has been increasing at a rate of over 35%. As of September 2025, India had 122 unicorns, a substantial number. These companies are valued at more than $1 billion each. Women entrepreneurs are becoming increasingly prevalent in India; as of October 31, 2024, 73,151 officially recognised startups had at least one female director.</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every state and Union Territory, at least one Startup has been founded, reaching 80% of the district. In an effort to increase capacity, DPIIT publishes the States' Startup ranking annually. It assesses the steps each state and Union Territory has taken to create an environment that supports the expansion of new companies. It evaluates the initiatives taken by each state and Union Territory to foster an atmosphere that encourages the development of new businesses. UT and every other state are grouped into five groups depending on their performance.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w:t>
      </w:r>
      <w:r w:rsidDel="00000000" w:rsidR="00000000" w:rsidRPr="00000000">
        <w:rPr>
          <w:rFonts w:ascii="Times New Roman" w:cs="Times New Roman" w:eastAsia="Times New Roman" w:hAnsi="Times New Roman"/>
          <w:b w:val="1"/>
          <w:sz w:val="24"/>
          <w:szCs w:val="24"/>
          <w:rtl w:val="0"/>
        </w:rPr>
        <w:t xml:space="preserve">State-wise Economic Performance Classification of India</w:t>
      </w:r>
      <w:r w:rsidDel="00000000" w:rsidR="00000000" w:rsidRPr="00000000">
        <w:rPr>
          <w:rtl w:val="0"/>
        </w:rPr>
      </w:r>
    </w:p>
    <w:tbl>
      <w:tblPr>
        <w:tblStyle w:val="Table1"/>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80"/>
      </w:tblPr>
      <w:tblGrid>
        <w:gridCol w:w="3605"/>
        <w:gridCol w:w="5411"/>
        <w:tblGridChange w:id="0">
          <w:tblGrid>
            <w:gridCol w:w="3605"/>
            <w:gridCol w:w="5411"/>
          </w:tblGrid>
        </w:tblGridChange>
      </w:tblGrid>
      <w:tr>
        <w:trPr>
          <w:cantSplit w:val="0"/>
          <w:trHeight w:val="435" w:hRule="atLeast"/>
          <w:tblHeader w:val="0"/>
        </w:trPr>
        <w:tc>
          <w:tcPr/>
          <w:p w:rsidR="00000000" w:rsidDel="00000000" w:rsidP="00000000" w:rsidRDefault="00000000" w:rsidRPr="00000000" w14:paraId="00000034">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Best Performance</w:t>
            </w:r>
          </w:p>
        </w:tc>
        <w:tc>
          <w:tcPr/>
          <w:p w:rsidR="00000000" w:rsidDel="00000000" w:rsidP="00000000" w:rsidRDefault="00000000" w:rsidRPr="00000000" w14:paraId="00000035">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Gujrat, Karnataka, Kerala, Tamil Nadu, Himachal Pradesh</w:t>
            </w:r>
          </w:p>
        </w:tc>
      </w:tr>
      <w:tr>
        <w:trPr>
          <w:cantSplit w:val="0"/>
          <w:tblHeader w:val="0"/>
        </w:trPr>
        <w:tc>
          <w:tcPr/>
          <w:p w:rsidR="00000000" w:rsidDel="00000000" w:rsidP="00000000" w:rsidRDefault="00000000" w:rsidRPr="00000000" w14:paraId="00000036">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Top performance</w:t>
            </w:r>
          </w:p>
        </w:tc>
        <w:tc>
          <w:tcPr/>
          <w:p w:rsidR="00000000" w:rsidDel="00000000" w:rsidP="00000000" w:rsidRDefault="00000000" w:rsidRPr="00000000" w14:paraId="00000037">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Maharashtra, Odisha, Rajasthan, Telangana, Arunachal Pradesh, Meghalaya, Punjab</w:t>
            </w:r>
          </w:p>
        </w:tc>
      </w:tr>
      <w:tr>
        <w:trPr>
          <w:cantSplit w:val="0"/>
          <w:tblHeader w:val="0"/>
        </w:trPr>
        <w:tc>
          <w:tcPr/>
          <w:p w:rsidR="00000000" w:rsidDel="00000000" w:rsidP="00000000" w:rsidRDefault="00000000" w:rsidRPr="00000000" w14:paraId="00000038">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Leader</w:t>
            </w:r>
          </w:p>
        </w:tc>
        <w:tc>
          <w:tcPr/>
          <w:p w:rsidR="00000000" w:rsidDel="00000000" w:rsidP="00000000" w:rsidRDefault="00000000" w:rsidRPr="00000000" w14:paraId="00000039">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Andhra Pradesh, Assam, Madhya Pradesh, Uttarakhand, Uttar Pradesh, Goa, Manipur, Tripura</w:t>
            </w:r>
          </w:p>
        </w:tc>
      </w:tr>
      <w:tr>
        <w:trPr>
          <w:cantSplit w:val="0"/>
          <w:tblHeader w:val="0"/>
        </w:trPr>
        <w:tc>
          <w:tcPr/>
          <w:p w:rsidR="00000000" w:rsidDel="00000000" w:rsidP="00000000" w:rsidRDefault="00000000" w:rsidRPr="00000000" w14:paraId="0000003A">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Aspiring Leaders</w:t>
            </w:r>
          </w:p>
        </w:tc>
        <w:tc>
          <w:tcPr/>
          <w:p w:rsidR="00000000" w:rsidDel="00000000" w:rsidP="00000000" w:rsidRDefault="00000000" w:rsidRPr="00000000" w14:paraId="0000003B">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Bihar, Haryana, Andaman and Nicobar Island, Nagaland</w:t>
            </w:r>
          </w:p>
        </w:tc>
      </w:tr>
      <w:tr>
        <w:trPr>
          <w:cantSplit w:val="0"/>
          <w:tblHeader w:val="0"/>
        </w:trPr>
        <w:tc>
          <w:tcPr/>
          <w:p w:rsidR="00000000" w:rsidDel="00000000" w:rsidP="00000000" w:rsidRDefault="00000000" w:rsidRPr="00000000" w14:paraId="0000003C">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Emerging Economy</w:t>
            </w:r>
          </w:p>
        </w:tc>
        <w:tc>
          <w:tcPr/>
          <w:p w:rsidR="00000000" w:rsidDel="00000000" w:rsidP="00000000" w:rsidRDefault="00000000" w:rsidRPr="00000000" w14:paraId="0000003D">
            <w:pPr>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Chhattisgarh, Delhi, Jammu &amp;Kashmir, Dadra and Nagar haveli, Daman and Diu, Ladakh, Mizoram, Puducherry, Sikkim</w:t>
            </w:r>
          </w:p>
        </w:tc>
      </w:tr>
    </w:tbl>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Startup India's National Startup Awards aim to identify and honour exceptional companies and ecosystem facilitators creating cutting-edge goods and services, as well as scalable businesses. These yearly prizes honour initiatives that have a significant chance of creating income or jobs and have a quantifiable positive social impact. The goal of NSA 5.0 is to honour and enable entrepreneurs who drive social impact, sustainability, and innovation, thereby supporting India's development into a "Viksit Bharat."</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an emphasis on disruptive innovation and holistic impact, this fifth edition recognises entrepreneurs in emerging industries. It honours those who tackle societal issues, generate employment, and use technology to build revolutionary solutions.</w:t>
      </w:r>
    </w:p>
    <w:p w:rsidR="00000000" w:rsidDel="00000000" w:rsidP="00000000" w:rsidRDefault="00000000" w:rsidRPr="00000000" w14:paraId="0000004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Start-Up India and Job Creation</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145 crore people, India surpassed China to become the World's most populous nation, according to the UNFPA's State of the World Population Report 2023. A large population indicates that the nation faces numerous challenges. India also benefits from having the largest youth population, which presents a significant opportunity for startups to address problems, as it is the primary driver of innovation, workforce, talent, and future leaders. Unemployment is a significant issue for a nation like India. The central government's Startup India program promotes entrepreneurship, which generates employment opportunities. A startup should aim for innovation in both process and product development, and it should be able to generate income and create jobs, according to DPIIT. A "Startup" is not an organisation created by dismantling or rebuilding an existing business. It fosters a startup environment that generates a wide range of employment options across various industries. It offers employment prospects in addition to possibilities for the country's growth.</w:t>
      </w:r>
      <w:r w:rsidDel="00000000" w:rsidR="00000000" w:rsidRPr="00000000">
        <w:rPr>
          <w:rFonts w:ascii="Times New Roman" w:cs="Times New Roman" w:eastAsia="Times New Roman" w:hAnsi="Times New Roman"/>
          <w:sz w:val="28"/>
          <w:szCs w:val="28"/>
        </w:rPr>
        <w:drawing>
          <wp:inline distB="0" distT="0" distL="0" distR="0">
            <wp:extent cx="5619750" cy="2971800"/>
            <wp:docPr id="2119850372" name=""/>
            <a:graphic>
              <a:graphicData uri="http://schemas.openxmlformats.org/drawingml/2006/chart">
                <c:chart r:id="rId9"/>
              </a:graphicData>
            </a:graphic>
          </wp:inline>
        </w:drawing>
      </w:r>
      <w:r w:rsidDel="00000000" w:rsidR="00000000" w:rsidRPr="00000000">
        <w:rPr>
          <w:rFonts w:ascii="Times New Roman" w:cs="Times New Roman" w:eastAsia="Times New Roman" w:hAnsi="Times New Roman"/>
          <w:sz w:val="24"/>
          <w:szCs w:val="24"/>
          <w:rtl w:val="0"/>
        </w:rPr>
        <w:t xml:space="preserve">Source: Economic Survey 2023-24</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PLFS report 2022-23, India's workforce is approximately 56.5 crore. Nearly half of the population is engaged in agriculture, especially rural women. India's working-age population (15-59 years) continues to grow. India needs to generate 78.51 lakh jobs annually to meet the growing demand for its workforce. Our government cannot fulfil the job requirements in our country. To cater to the need, entrepreneurship plays a significant role. Startup India has opened various opportunities for the young generation and ignited entrepreneurial zeal across diverse fields. It has been observed that there is an exponential growth in the number of startups that create job providers instead of job seekers.</w:t>
      </w:r>
    </w:p>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Pr>
        <w:drawing>
          <wp:inline distB="0" distT="0" distL="0" distR="0">
            <wp:extent cx="5772150" cy="3124200"/>
            <wp:docPr id="2119850371" name=""/>
            <a:graphic>
              <a:graphicData uri="http://schemas.openxmlformats.org/drawingml/2006/chart">
                <c:chart r:id="rId10"/>
              </a:graphicData>
            </a:graphic>
          </wp:inline>
        </w:drawing>
      </w:r>
      <w:r w:rsidDel="00000000" w:rsidR="00000000" w:rsidRPr="00000000">
        <w:rPr>
          <w:rFonts w:ascii="Times New Roman" w:cs="Times New Roman" w:eastAsia="Times New Roman" w:hAnsi="Times New Roman"/>
          <w:sz w:val="28"/>
          <w:szCs w:val="28"/>
          <w:rtl w:val="0"/>
        </w:rPr>
        <w:t xml:space="preserve">    fig 4-</w:t>
      </w:r>
      <w:r w:rsidDel="00000000" w:rsidR="00000000" w:rsidRPr="00000000">
        <w:rPr>
          <w:rFonts w:ascii="Times New Roman" w:cs="Times New Roman" w:eastAsia="Times New Roman" w:hAnsi="Times New Roman"/>
          <w:sz w:val="24"/>
          <w:szCs w:val="24"/>
          <w:rtl w:val="0"/>
        </w:rPr>
        <w:t xml:space="preserve">Employment Generated Through Startup</w:t>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PIB India</w:t>
      </w:r>
    </w:p>
    <w:p w:rsidR="00000000" w:rsidDel="00000000" w:rsidP="00000000" w:rsidRDefault="00000000" w:rsidRPr="00000000" w14:paraId="00000045">
      <w:pPr>
        <w:tabs>
          <w:tab w:val="left" w:leader="none" w:pos="6444"/>
        </w:tabs>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January 2025, the acknowledged Startup had reported 1,59,157 entities and over 16.67 lakh direct jobs since the inception of Startup India. Startup India has revolutionised job generation in India by operating across 57 sectors. It is the reason why there have been so many unicorns since they were created. Nearly two lakh jobs were generated, the most in the IT sector. It fosters economic growth within the Indian ecosystem and promotes a culture of entrepreneurship, both of which contribute to the nation's transition to a developed economy.</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2.04 lakh jobs, the IT services sector is the largest, followed by healthcare and life sciences with 4.47 lakh jobs, professional and commercial services with approximately 94,000 jobs, and education with 90,414 jobs. Startup India is driving economic growth and generating numerous job opportunities across various industries.</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676725"/>
            <wp:docPr id="2119850373"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4A">
      <w:pPr>
        <w:tabs>
          <w:tab w:val="left" w:leader="none" w:pos="2485"/>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 5-Leading Industries in Job Creation in Startups</w:t>
      </w:r>
    </w:p>
    <w:p w:rsidR="00000000" w:rsidDel="00000000" w:rsidP="00000000" w:rsidRDefault="00000000" w:rsidRPr="00000000" w14:paraId="0000004B">
      <w:pPr>
        <w:tabs>
          <w:tab w:val="left" w:leader="none" w:pos="2485"/>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PIB Delhi Report</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developing nation, the Indian market offers a highly sustainable environment for MNCs and other businesses. The following are some key factors that make India an attractive location to launch and grow a business:</w:t>
      </w:r>
    </w:p>
    <w:p w:rsidR="00000000" w:rsidDel="00000000" w:rsidP="00000000" w:rsidRDefault="00000000" w:rsidRPr="00000000" w14:paraId="0000004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Stable political environment and responsive administrative set-up</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Well-established judiciary to enforce the rule of law</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Land of abundant natural resources and diverse climatic conditions</w:t>
      </w:r>
    </w:p>
    <w:p w:rsidR="00000000" w:rsidDel="00000000" w:rsidP="00000000" w:rsidRDefault="00000000" w:rsidRPr="00000000" w14:paraId="0000005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Progressive simplification and rationalisation of direct and indirect tax structures</w:t>
      </w:r>
    </w:p>
    <w:p w:rsidR="00000000" w:rsidDel="00000000" w:rsidP="00000000" w:rsidRDefault="00000000" w:rsidRPr="00000000" w14:paraId="0000005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Cost competitiveness</w:t>
      </w:r>
    </w:p>
    <w:p w:rsidR="00000000" w:rsidDel="00000000" w:rsidP="00000000" w:rsidRDefault="00000000" w:rsidRPr="00000000" w14:paraId="0000005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Low labour costs</w:t>
      </w:r>
    </w:p>
    <w:p w:rsidR="00000000" w:rsidDel="00000000" w:rsidP="00000000" w:rsidRDefault="00000000" w:rsidRPr="00000000" w14:paraId="0000005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Huge untapped market potential</w:t>
      </w:r>
    </w:p>
    <w:p w:rsidR="00000000" w:rsidDel="00000000" w:rsidP="00000000" w:rsidRDefault="00000000" w:rsidRPr="00000000" w14:paraId="0000005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Robust banking and financial institutions</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According to the International Labour Organisation's Report (2024), India has higher youth unemployment rates than the global average. The rate of unemployment among young people with graduate degrees is 29.1%, which is nine times higher than the rate for young people without formal education (3.4%). For young women graduates, these figures are worse.</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CONCLUSION</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Startup India initiative has been successful in fostering an entrepreneurial mindset nationwide, offering numerous opportunities for the young generation and making a significant contribution to India's economic growth. Despite these achievements, Startups continue to face issues related to regulatory compliance, lack of skilled talent, and fierce competition. India should strive to become a hub for job providers rather than a destination for job seekers. The initiative has laid a robust foundation for sustained innovation, job creation, and economic growth. For India to realise its vision of becoming a developed economy by 2047, the government must promote the Startup ecosystem through schemes like Startup India actively. Continuous support and further development of the Startup India program are essential to drive the country towards this ambitious goal. The study contributes to the existing literature on the startup ecosystem in India. As Digital technology penetrates, the collaboration between academia, industry and policymakers ensures a sustainable and inclusive ecosystem. There is a need for government-backed policies, an investor-friendly environment and increased digital connectivity. So, India continues to innovate and export its solutions globally.</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highlight w:val="yellow"/>
        </w:rPr>
      </w:pPr>
      <w:r w:rsidDel="00000000" w:rsidR="00000000" w:rsidRPr="00000000">
        <w:rPr>
          <w:highlight w:val="yellow"/>
          <w:rtl w:val="0"/>
        </w:rPr>
        <w:t xml:space="preserve">Disclaimer (Artificial intelligence)</w:t>
      </w:r>
    </w:p>
    <w:p w:rsidR="00000000" w:rsidDel="00000000" w:rsidP="00000000" w:rsidRDefault="00000000" w:rsidRPr="00000000" w14:paraId="0000005D">
      <w:pPr>
        <w:rPr>
          <w:highlight w:val="yellow"/>
        </w:rPr>
      </w:pPr>
      <w:r w:rsidDel="00000000" w:rsidR="00000000" w:rsidRPr="00000000">
        <w:rPr>
          <w:rtl w:val="0"/>
        </w:rPr>
      </w:r>
    </w:p>
    <w:p w:rsidR="00000000" w:rsidDel="00000000" w:rsidP="00000000" w:rsidRDefault="00000000" w:rsidRPr="00000000" w14:paraId="0000005E">
      <w:pPr>
        <w:rPr>
          <w:highlight w:val="yellow"/>
        </w:rPr>
      </w:pPr>
      <w:r w:rsidDel="00000000" w:rsidR="00000000" w:rsidRPr="00000000">
        <w:rPr>
          <w:highlight w:val="yellow"/>
          <w:rtl w:val="0"/>
        </w:rPr>
        <w:t xml:space="preserve">Option 1: </w:t>
      </w:r>
    </w:p>
    <w:p w:rsidR="00000000" w:rsidDel="00000000" w:rsidP="00000000" w:rsidRDefault="00000000" w:rsidRPr="00000000" w14:paraId="0000005F">
      <w:pPr>
        <w:rPr>
          <w:highlight w:val="yellow"/>
        </w:rPr>
      </w:pPr>
      <w:r w:rsidDel="00000000" w:rsidR="00000000" w:rsidRPr="00000000">
        <w:rPr>
          <w:rtl w:val="0"/>
        </w:rPr>
      </w:r>
    </w:p>
    <w:p w:rsidR="00000000" w:rsidDel="00000000" w:rsidP="00000000" w:rsidRDefault="00000000" w:rsidRPr="00000000" w14:paraId="00000060">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61">
      <w:pPr>
        <w:rPr>
          <w:highlight w:val="yellow"/>
        </w:rPr>
      </w:pPr>
      <w:r w:rsidDel="00000000" w:rsidR="00000000" w:rsidRPr="00000000">
        <w:rPr>
          <w:rtl w:val="0"/>
        </w:rPr>
      </w:r>
    </w:p>
    <w:p w:rsidR="00000000" w:rsidDel="00000000" w:rsidP="00000000" w:rsidRDefault="00000000" w:rsidRPr="00000000" w14:paraId="00000062">
      <w:pPr>
        <w:rPr>
          <w:highlight w:val="yellow"/>
        </w:rPr>
      </w:pPr>
      <w:r w:rsidDel="00000000" w:rsidR="00000000" w:rsidRPr="00000000">
        <w:rPr>
          <w:highlight w:val="yellow"/>
          <w:rtl w:val="0"/>
        </w:rPr>
        <w:t xml:space="preserve">Option 2: </w:t>
      </w:r>
    </w:p>
    <w:p w:rsidR="00000000" w:rsidDel="00000000" w:rsidP="00000000" w:rsidRDefault="00000000" w:rsidRPr="00000000" w14:paraId="00000063">
      <w:pPr>
        <w:rPr>
          <w:highlight w:val="yellow"/>
        </w:rPr>
      </w:pPr>
      <w:r w:rsidDel="00000000" w:rsidR="00000000" w:rsidRPr="00000000">
        <w:rPr>
          <w:rtl w:val="0"/>
        </w:rPr>
      </w:r>
    </w:p>
    <w:p w:rsidR="00000000" w:rsidDel="00000000" w:rsidP="00000000" w:rsidRDefault="00000000" w:rsidRPr="00000000" w14:paraId="00000064">
      <w:pPr>
        <w:rPr>
          <w:highlight w:val="yellow"/>
        </w:rPr>
      </w:pPr>
      <w:r w:rsidDel="00000000" w:rsidR="00000000" w:rsidRPr="00000000">
        <w:rPr>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65">
      <w:pPr>
        <w:rPr>
          <w:highlight w:val="yellow"/>
        </w:rPr>
      </w:pPr>
      <w:r w:rsidDel="00000000" w:rsidR="00000000" w:rsidRPr="00000000">
        <w:rPr>
          <w:rtl w:val="0"/>
        </w:rPr>
      </w:r>
    </w:p>
    <w:p w:rsidR="00000000" w:rsidDel="00000000" w:rsidP="00000000" w:rsidRDefault="00000000" w:rsidRPr="00000000" w14:paraId="00000066">
      <w:pPr>
        <w:rPr>
          <w:highlight w:val="yellow"/>
        </w:rPr>
      </w:pPr>
      <w:r w:rsidDel="00000000" w:rsidR="00000000" w:rsidRPr="00000000">
        <w:rPr>
          <w:highlight w:val="yellow"/>
          <w:rtl w:val="0"/>
        </w:rPr>
        <w:t xml:space="preserve">Details of the AI usage are given below:</w:t>
      </w:r>
    </w:p>
    <w:p w:rsidR="00000000" w:rsidDel="00000000" w:rsidP="00000000" w:rsidRDefault="00000000" w:rsidRPr="00000000" w14:paraId="00000067">
      <w:pPr>
        <w:rPr>
          <w:highlight w:val="yellow"/>
        </w:rPr>
      </w:pPr>
      <w:r w:rsidDel="00000000" w:rsidR="00000000" w:rsidRPr="00000000">
        <w:rPr>
          <w:highlight w:val="yellow"/>
          <w:rtl w:val="0"/>
        </w:rPr>
        <w:t xml:space="preserve">1.</w:t>
      </w:r>
    </w:p>
    <w:p w:rsidR="00000000" w:rsidDel="00000000" w:rsidP="00000000" w:rsidRDefault="00000000" w:rsidRPr="00000000" w14:paraId="00000068">
      <w:pPr>
        <w:rPr>
          <w:highlight w:val="yellow"/>
        </w:rPr>
      </w:pPr>
      <w:r w:rsidDel="00000000" w:rsidR="00000000" w:rsidRPr="00000000">
        <w:rPr>
          <w:highlight w:val="yellow"/>
          <w:rtl w:val="0"/>
        </w:rPr>
        <w:t xml:space="preserve">2.</w:t>
      </w:r>
    </w:p>
    <w:p w:rsidR="00000000" w:rsidDel="00000000" w:rsidP="00000000" w:rsidRDefault="00000000" w:rsidRPr="00000000" w14:paraId="00000069">
      <w:pPr>
        <w:rPr/>
      </w:pPr>
      <w:r w:rsidDel="00000000" w:rsidR="00000000" w:rsidRPr="00000000">
        <w:rPr>
          <w:highlight w:val="yellow"/>
          <w:rtl w:val="0"/>
        </w:rPr>
        <w:t xml:space="preserve">3.</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bookmarkStart w:colFirst="0" w:colLast="0" w:name="_heading=h.mv4c3z56ldr5" w:id="0"/>
      <w:bookmarkEnd w:id="0"/>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Adhana, D, K., &amp; Kumar, A. (2020), START-UP ECOSYSTEM IN INDIA: A STUDY WITH FOCUS ON ENTREPRENEURSHIP AND UNIVERSITY BUSINESS INCUBATORS. Aegaeum journal, Vol 8, Issue 9. </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Anusha, K, &amp; Priya, K. (2018), Start-Up Ecosystem in India. International Journal for Research in Engineering Application &amp; Management, ISSN: 2454-9150.</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David, D, Gopalan, S., &amp; Ramachandran, S. (2020), The startup environment and funding activity in India. ADBI Working Paper Series, No. 1145</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Elangovan, K. (2023), STARTUP ECOSYSTEM IN INDIA: ISSUES, CHALLENGES &amp; GROWTH. International Journal of Advanced Science and Engineering Research, Volume: 07, Issue: 01.</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Eliganur, M. B., &amp; Ravi, B. (2023), A STUDY ON EMPLOYMENT OPPORTUNITIES: STARTUP INDIA INITIATIVE. 98. 177-181.</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GARG, M., &amp; GUPTA, S. (2021), STARTUPS AND THE GROWING ENTREPRENEURIAL ECOSYSTEM. Journal of Intellectual Property Rights, Vol 26, January 2021, pp 31-38.</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Jayanthi, R. (2019), A Study about Entrepreneurship in India and Its Promotion under 'STARTUP INDIA' Scheme. IRE Journals, Volume 2 Issue 11.</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Karthika, R., &amp; Yuvaraja, R. (2022), ‘Startup India’ SchemesNew Opportunities for the Entrepreneur. International Journal of Management, Vol. 9, Special Issue 1.</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Kamaluddin, F, A., &amp; Sridhar, K, S. (2021), INDIAN STARTUP ECOSYSTEM: ANALYSING INVESTMENT CONCENTRATION AND PERFORMANCE OF GOVERNMENT PROGRAMMES. Institute for Social and Economic Change, ISBN 978-81-951228-6-8.</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Nagar, S; Ahmed, S, A. (2024), The Startup India Scheme: Fostering Entrepreneurship and Innovation in the Indian Ecosystem. Journal of Informatics Education and Research, ISSN: 1526-4726, Vol 4 Issue 2.</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Raj, R, (2018), Factors Responsible for the Success of Indian Startups: An Empirical Study. JOURNAL OF ALGEBRAIC STATISTICS, Volume 9, No. 1, 2018, p. 123-127</w:t>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Reddy, V, H; Goswami, I; Shukla, P &amp; Agarwal, R. (2023), Role of Government Financing Schemes on Entrepreneurial Development in India: An Empirical Study. Journal of Informatics Education and Research, Vol 3 Issue 2</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Singh, R. (2023), STARTUP INDIA: EVALUATING THE IMPACT OF GOVERNMENT INITIATIVES ON ENTREPRENEURSHIP, INNOVATION, AND ECONOMIC GROWTH. Volume – 1, Issue - 4.</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Shaikh, S., &amp; Ganesh, M. P. (2024). Upskilling India: The national policy on skill development and entrepreneurship. F1000Research, 13, 1141. https://doi.org/10.12688/f1000research.154936.1</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https://www.startupindia.gov.in/</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https://www.startupindia.gov.in/content/dam/invest-india/Factbook-100K-Recognitions.pdf</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hyperlink r:id="rId14">
        <w:r w:rsidDel="00000000" w:rsidR="00000000" w:rsidRPr="00000000">
          <w:rPr>
            <w:rFonts w:ascii="Calibri" w:cs="Calibri" w:eastAsia="Calibri" w:hAnsi="Calibri"/>
            <w:b w:val="0"/>
            <w:i w:val="0"/>
            <w:smallCaps w:val="0"/>
            <w:strike w:val="0"/>
            <w:color w:val="055193"/>
            <w:sz w:val="22"/>
            <w:szCs w:val="22"/>
            <w:u w:val="single"/>
            <w:shd w:fill="auto" w:val="clear"/>
            <w:vertAlign w:val="baseline"/>
            <w:rtl w:val="0"/>
          </w:rPr>
          <w:t xml:space="preserve">https://pib.gov.in/PressReleasePage.aspx?PRID=2087835</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https://www.pib.gov.in/PressReleasePage.aspx?PRID=2093125</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6">
        <w:r w:rsidDel="00000000" w:rsidR="00000000" w:rsidRPr="00000000">
          <w:rPr>
            <w:rFonts w:ascii="Times" w:cs="Times" w:eastAsia="Times" w:hAnsi="Times"/>
            <w:b w:val="0"/>
            <w:i w:val="0"/>
            <w:smallCaps w:val="0"/>
            <w:strike w:val="0"/>
            <w:color w:val="0563c1"/>
            <w:sz w:val="24"/>
            <w:szCs w:val="24"/>
            <w:u w:val="single"/>
            <w:shd w:fill="auto" w:val="clear"/>
            <w:vertAlign w:val="baseline"/>
            <w:rtl w:val="0"/>
          </w:rPr>
          <w:t xml:space="preserve">https://dpiit.gov.in</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https://www.pib.gov.in/</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https://www.commerce.gov.in/</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PIB India Report</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Ministry of Commerce and Industry</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Economic Survey Report, 2023-24</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National Report, State’s Startup Ranking, 2022</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Startup India Action Plan, 2016</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shd w:fill="ffffff" w:val="clear"/>
        <w:spacing w:after="280" w:before="280" w:line="240" w:lineRule="auto"/>
        <w:ind w:left="720" w:firstLine="0"/>
        <w:rPr>
          <w:rFonts w:ascii="Helvetica Neue" w:cs="Helvetica Neue" w:eastAsia="Helvetica Neue" w:hAnsi="Helvetica Neue"/>
          <w:color w:val="333333"/>
          <w:sz w:val="21"/>
          <w:szCs w:val="2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9230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9230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230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9230B"/>
    <w:rPr>
      <w:rFonts w:asciiTheme="majorHAnsi" w:cstheme="majorBidi" w:eastAsiaTheme="majorEastAsia" w:hAnsiTheme="majorHAnsi"/>
      <w:color w:val="2f5496" w:themeColor="accent1" w:themeShade="0000BF"/>
      <w:sz w:val="40"/>
      <w:szCs w:val="36"/>
    </w:rPr>
  </w:style>
  <w:style w:type="character" w:styleId="Heading2Char" w:customStyle="1">
    <w:name w:val="Heading 2 Char"/>
    <w:basedOn w:val="DefaultParagraphFont"/>
    <w:link w:val="Heading2"/>
    <w:uiPriority w:val="9"/>
    <w:semiHidden w:val="1"/>
    <w:rsid w:val="00D9230B"/>
    <w:rPr>
      <w:rFonts w:asciiTheme="majorHAnsi" w:cstheme="majorBidi" w:eastAsiaTheme="majorEastAsia" w:hAnsiTheme="majorHAnsi"/>
      <w:color w:val="2f5496" w:themeColor="accent1" w:themeShade="0000BF"/>
      <w:sz w:val="32"/>
      <w:szCs w:val="29"/>
    </w:rPr>
  </w:style>
  <w:style w:type="character" w:styleId="Heading3Char" w:customStyle="1">
    <w:name w:val="Heading 3 Char"/>
    <w:basedOn w:val="DefaultParagraphFont"/>
    <w:link w:val="Heading3"/>
    <w:uiPriority w:val="9"/>
    <w:semiHidden w:val="1"/>
    <w:rsid w:val="00D9230B"/>
    <w:rPr>
      <w:rFonts w:cstheme="majorBidi" w:eastAsiaTheme="majorEastAsia"/>
      <w:color w:val="2f5496" w:themeColor="accent1" w:themeShade="0000BF"/>
      <w:sz w:val="28"/>
      <w:szCs w:val="25"/>
    </w:rPr>
  </w:style>
  <w:style w:type="character" w:styleId="Heading4Char" w:customStyle="1">
    <w:name w:val="Heading 4 Char"/>
    <w:basedOn w:val="DefaultParagraphFont"/>
    <w:link w:val="Heading4"/>
    <w:uiPriority w:val="9"/>
    <w:semiHidden w:val="1"/>
    <w:rsid w:val="00D9230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9230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9230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9230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9230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9230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9230B"/>
    <w:rPr>
      <w:rFonts w:asciiTheme="majorHAnsi" w:cstheme="majorBidi" w:eastAsiaTheme="majorEastAsia" w:hAnsiTheme="majorHAnsi"/>
      <w:spacing w:val="-10"/>
      <w:kern w:val="28"/>
      <w:sz w:val="56"/>
      <w:szCs w:val="50"/>
    </w:rPr>
  </w:style>
  <w:style w:type="character" w:styleId="SubtitleChar" w:customStyle="1">
    <w:name w:val="Subtitle Char"/>
    <w:basedOn w:val="DefaultParagraphFont"/>
    <w:link w:val="Subtitle"/>
    <w:uiPriority w:val="11"/>
    <w:rsid w:val="00D9230B"/>
    <w:rPr>
      <w:rFonts w:cstheme="majorBidi" w:eastAsiaTheme="majorEastAsia"/>
      <w:color w:val="595959" w:themeColor="text1" w:themeTint="0000A6"/>
      <w:spacing w:val="15"/>
      <w:sz w:val="28"/>
      <w:szCs w:val="25"/>
    </w:rPr>
  </w:style>
  <w:style w:type="paragraph" w:styleId="Quote">
    <w:name w:val="Quote"/>
    <w:basedOn w:val="Normal"/>
    <w:next w:val="Normal"/>
    <w:link w:val="QuoteChar"/>
    <w:uiPriority w:val="29"/>
    <w:qFormat w:val="1"/>
    <w:rsid w:val="00D9230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230B"/>
    <w:rPr>
      <w:i w:val="1"/>
      <w:iCs w:val="1"/>
      <w:color w:val="404040" w:themeColor="text1" w:themeTint="0000BF"/>
    </w:rPr>
  </w:style>
  <w:style w:type="paragraph" w:styleId="ListParagraph">
    <w:name w:val="List Paragraph"/>
    <w:basedOn w:val="Normal"/>
    <w:uiPriority w:val="34"/>
    <w:qFormat w:val="1"/>
    <w:rsid w:val="00D9230B"/>
    <w:pPr>
      <w:ind w:left="720"/>
      <w:contextualSpacing w:val="1"/>
    </w:pPr>
  </w:style>
  <w:style w:type="character" w:styleId="IntenseEmphasis">
    <w:name w:val="Intense Emphasis"/>
    <w:basedOn w:val="DefaultParagraphFont"/>
    <w:uiPriority w:val="21"/>
    <w:qFormat w:val="1"/>
    <w:rsid w:val="00D9230B"/>
    <w:rPr>
      <w:i w:val="1"/>
      <w:iCs w:val="1"/>
      <w:color w:val="2f5496" w:themeColor="accent1" w:themeShade="0000BF"/>
    </w:rPr>
  </w:style>
  <w:style w:type="paragraph" w:styleId="IntenseQuote">
    <w:name w:val="Intense Quote"/>
    <w:basedOn w:val="Normal"/>
    <w:next w:val="Normal"/>
    <w:link w:val="IntenseQuoteChar"/>
    <w:uiPriority w:val="30"/>
    <w:qFormat w:val="1"/>
    <w:rsid w:val="00D9230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9230B"/>
    <w:rPr>
      <w:i w:val="1"/>
      <w:iCs w:val="1"/>
      <w:color w:val="2f5496" w:themeColor="accent1" w:themeShade="0000BF"/>
    </w:rPr>
  </w:style>
  <w:style w:type="character" w:styleId="IntenseReference">
    <w:name w:val="Intense Reference"/>
    <w:basedOn w:val="DefaultParagraphFont"/>
    <w:uiPriority w:val="32"/>
    <w:qFormat w:val="1"/>
    <w:rsid w:val="00D9230B"/>
    <w:rPr>
      <w:b w:val="1"/>
      <w:bCs w:val="1"/>
      <w:smallCaps w:val="1"/>
      <w:color w:val="2f5496" w:themeColor="accent1" w:themeShade="0000BF"/>
      <w:spacing w:val="5"/>
    </w:rPr>
  </w:style>
  <w:style w:type="character" w:styleId="Hyperlink">
    <w:name w:val="Hyperlink"/>
    <w:basedOn w:val="DefaultParagraphFont"/>
    <w:uiPriority w:val="99"/>
    <w:unhideWhenUsed w:val="1"/>
    <w:rsid w:val="00D9230B"/>
    <w:rPr>
      <w:color w:val="0563c1" w:themeColor="hyperlink"/>
      <w:u w:val="single"/>
    </w:rPr>
  </w:style>
  <w:style w:type="paragraph" w:styleId="Header">
    <w:name w:val="header"/>
    <w:basedOn w:val="Normal"/>
    <w:link w:val="HeaderChar"/>
    <w:uiPriority w:val="99"/>
    <w:unhideWhenUsed w:val="1"/>
    <w:rsid w:val="00D923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230B"/>
  </w:style>
  <w:style w:type="paragraph" w:styleId="Footer">
    <w:name w:val="footer"/>
    <w:basedOn w:val="Normal"/>
    <w:link w:val="FooterChar"/>
    <w:uiPriority w:val="99"/>
    <w:unhideWhenUsed w:val="1"/>
    <w:rsid w:val="00D923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230B"/>
  </w:style>
  <w:style w:type="table" w:styleId="GridTable5Dark">
    <w:name w:val="Grid Table 5 Dark"/>
    <w:basedOn w:val="TableNormal"/>
    <w:uiPriority w:val="50"/>
    <w:rsid w:val="00C73D31"/>
    <w:pPr>
      <w:spacing w:after="0" w:line="240" w:lineRule="auto"/>
    </w:pPr>
    <w:rPr>
      <w:rFonts w:cstheme="minorBidi"/>
      <w:lang w:val="en-US"/>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character" w:styleId="UnresolvedMention" w:customStyle="1">
    <w:name w:val="Unresolved Mention"/>
    <w:basedOn w:val="DefaultParagraphFont"/>
    <w:uiPriority w:val="99"/>
    <w:semiHidden w:val="1"/>
    <w:unhideWhenUsed w:val="1"/>
    <w:rsid w:val="00B641E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999999" w:val="clear"/>
      </w:tcPr>
    </w:tblStylePr>
    <w:tblStylePr w:type="band1Vert">
      <w:tcPr>
        <w:shd w:fill="999999"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000000"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000000"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chart" Target="charts/chart4.xml"/><Relationship Id="rId22" Type="http://schemas.openxmlformats.org/officeDocument/2006/relationships/footer" Target="footer2.xml"/><Relationship Id="rId10" Type="http://schemas.openxmlformats.org/officeDocument/2006/relationships/chart" Target="charts/chart2.xml"/><Relationship Id="rId21" Type="http://schemas.openxmlformats.org/officeDocument/2006/relationships/header" Target="header1.xml"/><Relationship Id="rId13" Type="http://schemas.openxmlformats.org/officeDocument/2006/relationships/hyperlink" Target="https://www.startupindia.gov.in/content/dam/invest-india/Factbook-100K-Recognitions.pdf" TargetMode="External"/><Relationship Id="rId24" Type="http://schemas.openxmlformats.org/officeDocument/2006/relationships/footer" Target="footer1.xml"/><Relationship Id="rId12" Type="http://schemas.openxmlformats.org/officeDocument/2006/relationships/hyperlink" Target="https://www.startupindia.gov.in/" TargetMode="Externa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chart" Target="charts/chart3.xml"/><Relationship Id="rId15" Type="http://schemas.openxmlformats.org/officeDocument/2006/relationships/hyperlink" Target="https://www.pib.gov.in/PressReleasePage.aspx?PRID=2093125" TargetMode="External"/><Relationship Id="rId14" Type="http://schemas.openxmlformats.org/officeDocument/2006/relationships/hyperlink" Target="https://pib.gov.in/PressReleasePage.aspx?PRID=2087835" TargetMode="External"/><Relationship Id="rId17" Type="http://schemas.openxmlformats.org/officeDocument/2006/relationships/hyperlink" Target="https://www.pib.gov.in/" TargetMode="External"/><Relationship Id="rId16" Type="http://schemas.openxmlformats.org/officeDocument/2006/relationships/hyperlink" Target="https://dpiit.gov.in"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yperlink" Target="https://www.commerce.gov.in/" TargetMode="External"/><Relationship Id="rId7" Type="http://schemas.openxmlformats.org/officeDocument/2006/relationships/image" Target="media/image1.pn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none" baseline="0">
                <a:solidFill>
                  <a:sysClr val="window" lastClr="FFFFFF">
                    <a:lumMod val="85000"/>
                  </a:sysClr>
                </a:solidFill>
                <a:latin typeface="+mn-lt"/>
                <a:ea typeface="+mn-ea"/>
                <a:cs typeface="+mn-cs"/>
              </a:defRPr>
            </a:pPr>
            <a:r>
              <a:rPr lang="en-IN" sz="1800">
                <a:effectLst/>
              </a:rPr>
              <a:t>Fig 2-</a:t>
            </a:r>
            <a:endParaRPr lang="en-GB"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 lastClr="FFFFFF">
                    <a:lumMod val="85000"/>
                  </a:sysClr>
                </a:solidFill>
              </a:defRPr>
            </a:pPr>
            <a:r>
              <a:rPr lang="en-US"/>
              <a:t>DPIIT recognised Starups per year</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cap="none" baseline="0">
              <a:solidFill>
                <a:sysClr val="window" lastClr="FFFFFF">
                  <a:lumMod val="8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 of Startup recognised per year</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dLbl>
              <c:idx val="0"/>
              <c:tx>
                <c:rich>
                  <a:bodyPr/>
                  <a:lstStyle/>
                  <a:p>
                    <a:r>
                      <a:rPr lang="en-US"/>
                      <a:t>452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A1-45E2-BB49-4D3DBB86C3F6}"/>
                </c:ext>
              </c:extLst>
            </c:dLbl>
            <c:dLbl>
              <c:idx val="1"/>
              <c:tx>
                <c:rich>
                  <a:bodyPr/>
                  <a:lstStyle/>
                  <a:p>
                    <a:r>
                      <a:rPr lang="en-US"/>
                      <a:t>5147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A1-45E2-BB49-4D3DBB86C3F6}"/>
                </c:ext>
              </c:extLst>
            </c:dLbl>
            <c:dLbl>
              <c:idx val="2"/>
              <c:tx>
                <c:rich>
                  <a:bodyPr/>
                  <a:lstStyle/>
                  <a:p>
                    <a:r>
                      <a:rPr lang="en-US"/>
                      <a:t>8689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A1-45E2-BB49-4D3DBB86C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General</c:formatCode>
                <c:ptCount val="9"/>
                <c:pt idx="0">
                  <c:v>452</c:v>
                </c:pt>
                <c:pt idx="1">
                  <c:v>5147</c:v>
                </c:pt>
                <c:pt idx="2">
                  <c:v>8689</c:v>
                </c:pt>
                <c:pt idx="3">
                  <c:v>10604</c:v>
                </c:pt>
                <c:pt idx="4">
                  <c:v>13798</c:v>
                </c:pt>
                <c:pt idx="5">
                  <c:v>19798</c:v>
                </c:pt>
                <c:pt idx="6">
                  <c:v>26330</c:v>
                </c:pt>
                <c:pt idx="7">
                  <c:v>34779</c:v>
                </c:pt>
                <c:pt idx="8">
                  <c:v>39403</c:v>
                </c:pt>
              </c:numCache>
            </c:numRef>
          </c:val>
          <c:extLst>
            <c:ext xmlns:c16="http://schemas.microsoft.com/office/drawing/2014/chart" uri="{C3380CC4-5D6E-409C-BE32-E72D297353CC}">
              <c16:uniqueId val="{00000003-5DA1-45E2-BB49-4D3DBB86C3F6}"/>
            </c:ext>
          </c:extLst>
        </c:ser>
        <c:dLbls>
          <c:dLblPos val="outEnd"/>
          <c:showLegendKey val="0"/>
          <c:showVal val="1"/>
          <c:showCatName val="0"/>
          <c:showSerName val="0"/>
          <c:showPercent val="0"/>
          <c:showBubbleSize val="0"/>
        </c:dLbls>
        <c:gapWidth val="315"/>
        <c:overlap val="-40"/>
        <c:axId val="2036957327"/>
        <c:axId val="2036957807"/>
      </c:barChart>
      <c:catAx>
        <c:axId val="2036957327"/>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6957807"/>
        <c:crosses val="autoZero"/>
        <c:auto val="1"/>
        <c:lblAlgn val="ctr"/>
        <c:lblOffset val="100"/>
        <c:noMultiLvlLbl val="0"/>
      </c:catAx>
      <c:valAx>
        <c:axId val="2036957807"/>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0369573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employment generated through startup</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16929133858268"/>
          <c:y val="0.12603174603174602"/>
          <c:w val="0.87683070866141732"/>
          <c:h val="0.61574053243344573"/>
        </c:manualLayout>
      </c:layout>
      <c:barChart>
        <c:barDir val="col"/>
        <c:grouping val="clustered"/>
        <c:varyColors val="0"/>
        <c:ser>
          <c:idx val="0"/>
          <c:order val="0"/>
          <c:tx>
            <c:strRef>
              <c:f>Sheet1!$B$1</c:f>
              <c:strCache>
                <c:ptCount val="1"/>
                <c:pt idx="0">
                  <c:v>Employment generation through Startup</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9050" cap="rnd">
                <a:solidFill>
                  <a:schemeClr val="accent1"/>
                </a:solidFill>
                <a:prstDash val="sysDash"/>
              </a:ln>
              <a:effectLst/>
            </c:spPr>
            <c:trendlineType val="linear"/>
            <c:dispRSqr val="0"/>
            <c:dispEq val="0"/>
          </c:trendline>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General</c:formatCode>
                <c:ptCount val="9"/>
                <c:pt idx="0">
                  <c:v>306</c:v>
                </c:pt>
                <c:pt idx="1">
                  <c:v>51980</c:v>
                </c:pt>
                <c:pt idx="2">
                  <c:v>100646</c:v>
                </c:pt>
                <c:pt idx="3">
                  <c:v>163463</c:v>
                </c:pt>
                <c:pt idx="4">
                  <c:v>181404</c:v>
                </c:pt>
                <c:pt idx="5">
                  <c:v>210545</c:v>
                </c:pt>
                <c:pt idx="6">
                  <c:v>274685</c:v>
                </c:pt>
                <c:pt idx="7">
                  <c:v>391943</c:v>
                </c:pt>
                <c:pt idx="8">
                  <c:v>455491</c:v>
                </c:pt>
              </c:numCache>
            </c:numRef>
          </c:val>
          <c:extLst>
            <c:ext xmlns:c16="http://schemas.microsoft.com/office/drawing/2014/chart" uri="{C3380CC4-5D6E-409C-BE32-E72D297353CC}">
              <c16:uniqueId val="{00000001-BDF7-49D3-A031-87F2B26D2003}"/>
            </c:ext>
          </c:extLst>
        </c:ser>
        <c:ser>
          <c:idx val="1"/>
          <c:order val="1"/>
          <c:tx>
            <c:v>Year</c:v>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Sheet1!$C$2:$C$10</c:f>
              <c:numCache>
                <c:formatCode>General</c:formatCode>
                <c:ptCount val="9"/>
              </c:numCache>
            </c:numRef>
          </c:val>
          <c:extLst>
            <c:ext xmlns:c16="http://schemas.microsoft.com/office/drawing/2014/chart" uri="{C3380CC4-5D6E-409C-BE32-E72D297353CC}">
              <c16:uniqueId val="{00000002-BDF7-49D3-A031-87F2B26D2003}"/>
            </c:ext>
          </c:extLst>
        </c:ser>
        <c:dLbls>
          <c:dLblPos val="outEnd"/>
          <c:showLegendKey val="0"/>
          <c:showVal val="1"/>
          <c:showCatName val="0"/>
          <c:showSerName val="0"/>
          <c:showPercent val="0"/>
          <c:showBubbleSize val="0"/>
        </c:dLbls>
        <c:gapWidth val="444"/>
        <c:overlap val="-90"/>
        <c:axId val="666311824"/>
        <c:axId val="666314704"/>
      </c:barChart>
      <c:catAx>
        <c:axId val="666311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66314704"/>
        <c:crosses val="autoZero"/>
        <c:auto val="1"/>
        <c:lblAlgn val="ctr"/>
        <c:lblOffset val="100"/>
        <c:tickLblSkip val="1"/>
        <c:noMultiLvlLbl val="0"/>
      </c:catAx>
      <c:valAx>
        <c:axId val="666314704"/>
        <c:scaling>
          <c:orientation val="minMax"/>
        </c:scaling>
        <c:delete val="1"/>
        <c:axPos val="l"/>
        <c:numFmt formatCode="General" sourceLinked="1"/>
        <c:majorTickMark val="none"/>
        <c:minorTickMark val="none"/>
        <c:tickLblPos val="nextTo"/>
        <c:crossAx val="666311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New times"/>
                <a:ea typeface="+mj-ea"/>
                <a:cs typeface="+mj-cs"/>
              </a:defRPr>
            </a:pPr>
            <a:r>
              <a:rPr lang="en-GB"/>
              <a:t>fig 3-Distribution of India workforce</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New times"/>
              <a:ea typeface="+mj-ea"/>
              <a:cs typeface="+mj-cs"/>
            </a:defRPr>
          </a:pPr>
          <a:endParaRPr lang="en-US"/>
        </a:p>
      </c:txPr>
    </c:title>
    <c:autoTitleDeleted val="0"/>
    <c:plotArea>
      <c:layout/>
      <c:pieChart>
        <c:varyColors val="1"/>
        <c:ser>
          <c:idx val="0"/>
          <c:order val="0"/>
          <c:tx>
            <c:strRef>
              <c:f>Sheet1!$B$1</c:f>
              <c:strCache>
                <c:ptCount val="1"/>
                <c:pt idx="0">
                  <c:v>Distribution of India workforce</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C72-4F01-A383-10B231F8998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C72-4F01-A383-10B231F8998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C72-4F01-A383-10B231F8998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C72-4F01-A383-10B231F8998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C72-4F01-A383-10B231F899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Agriculture</c:v>
                </c:pt>
                <c:pt idx="1">
                  <c:v>Manufacturing</c:v>
                </c:pt>
                <c:pt idx="2">
                  <c:v>Construction</c:v>
                </c:pt>
                <c:pt idx="3">
                  <c:v>Services</c:v>
                </c:pt>
                <c:pt idx="4">
                  <c:v>Others</c:v>
                </c:pt>
              </c:strCache>
            </c:strRef>
          </c:cat>
          <c:val>
            <c:numRef>
              <c:f>Sheet1!$B$2:$B$6</c:f>
              <c:numCache>
                <c:formatCode>General</c:formatCode>
                <c:ptCount val="5"/>
                <c:pt idx="0">
                  <c:v>45.8</c:v>
                </c:pt>
                <c:pt idx="1">
                  <c:v>11.4</c:v>
                </c:pt>
                <c:pt idx="2">
                  <c:v>13</c:v>
                </c:pt>
                <c:pt idx="3">
                  <c:v>28.9</c:v>
                </c:pt>
                <c:pt idx="4">
                  <c:v>0.9</c:v>
                </c:pt>
              </c:numCache>
            </c:numRef>
          </c:val>
          <c:extLst>
            <c:ext xmlns:c16="http://schemas.microsoft.com/office/drawing/2014/chart" uri="{C3380CC4-5D6E-409C-BE32-E72D297353CC}">
              <c16:uniqueId val="{0000000A-8C72-4F01-A383-10B231F8998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7740540244969378"/>
          <c:y val="0.10001718264607294"/>
          <c:w val="0.87683070866141732"/>
          <c:h val="0.56404681316463423"/>
        </c:manualLayout>
      </c:layout>
      <c:bar3DChart>
        <c:barDir val="bar"/>
        <c:grouping val="stacked"/>
        <c:varyColors val="0"/>
        <c:ser>
          <c:idx val="0"/>
          <c:order val="0"/>
          <c:tx>
            <c:v>Leading industries</c:v>
          </c:tx>
          <c:spPr>
            <a:solidFill>
              <a:schemeClr val="accent1">
                <a:alpha val="85000"/>
              </a:schemeClr>
            </a:solidFill>
            <a:ln w="9525" cap="flat" cmpd="sng" algn="ctr">
              <a:solidFill>
                <a:schemeClr val="lt1">
                  <a:alpha val="50000"/>
                </a:schemeClr>
              </a:solidFill>
              <a:round/>
            </a:ln>
            <a:effectLst/>
            <a:sp3d contourW="9525">
              <a:contourClr>
                <a:schemeClr val="lt1">
                  <a:alpha val="50000"/>
                </a:schemeClr>
              </a:contourClr>
            </a:sp3d>
          </c:spPr>
          <c:invertIfNegative val="0"/>
          <c:dLbls>
            <c:dLbl>
              <c:idx val="1"/>
              <c:spPr>
                <a:noFill/>
                <a:ln>
                  <a:noFill/>
                </a:ln>
                <a:effectLst/>
              </c:spPr>
              <c:txPr>
                <a:bodyPr rot="0" spcFirstLastPara="1" vertOverflow="ellipsis" vert="horz" wrap="square" lIns="38100" tIns="19050" rIns="38100" bIns="19050" anchor="ctr" anchorCtr="0">
                  <a:spAutoFit/>
                </a:bodyPr>
                <a:lstStyle/>
                <a:p>
                  <a:pPr>
                    <a:defRPr sz="900" b="1" i="0" u="none" strike="noStrike" kern="1200" baseline="0">
                      <a:ln>
                        <a:noFill/>
                      </a:ln>
                      <a:solidFill>
                        <a:schemeClr val="lt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56E4-43FB-A218-1EDA88C666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IT Services industry</c:v>
                </c:pt>
                <c:pt idx="1">
                  <c:v>Healthcare &amp; Lifesciences</c:v>
                </c:pt>
                <c:pt idx="2">
                  <c:v>Professional &amp; Commercial Services</c:v>
                </c:pt>
                <c:pt idx="3">
                  <c:v>Education</c:v>
                </c:pt>
              </c:strCache>
            </c:strRef>
          </c:cat>
          <c:val>
            <c:numRef>
              <c:f>Sheet1!$B$2:$B$5</c:f>
              <c:numCache>
                <c:formatCode>#,##0</c:formatCode>
                <c:ptCount val="4"/>
                <c:pt idx="0">
                  <c:v>204000</c:v>
                </c:pt>
                <c:pt idx="1">
                  <c:v>147000</c:v>
                </c:pt>
                <c:pt idx="2">
                  <c:v>94000</c:v>
                </c:pt>
                <c:pt idx="3">
                  <c:v>90414</c:v>
                </c:pt>
              </c:numCache>
            </c:numRef>
          </c:val>
          <c:extLst>
            <c:ext xmlns:c16="http://schemas.microsoft.com/office/drawing/2014/chart" uri="{C3380CC4-5D6E-409C-BE32-E72D297353CC}">
              <c16:uniqueId val="{00000001-56E4-43FB-A218-1EDA88C666C8}"/>
            </c:ext>
          </c:extLst>
        </c:ser>
        <c:dLbls>
          <c:showLegendKey val="0"/>
          <c:showVal val="1"/>
          <c:showCatName val="0"/>
          <c:showSerName val="0"/>
          <c:showPercent val="0"/>
          <c:showBubbleSize val="0"/>
        </c:dLbls>
        <c:gapWidth val="65"/>
        <c:shape val="box"/>
        <c:axId val="1339703568"/>
        <c:axId val="1339704048"/>
        <c:axId val="0"/>
      </c:bar3DChart>
      <c:catAx>
        <c:axId val="13397035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704048"/>
        <c:crosses val="autoZero"/>
        <c:auto val="1"/>
        <c:lblAlgn val="ctr"/>
        <c:lblOffset val="100"/>
        <c:noMultiLvlLbl val="0"/>
      </c:catAx>
      <c:valAx>
        <c:axId val="13397040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3397035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qhGkWfY1cfdZF+BFpgEDBPRfA==">CgMxLjAyDmgubXY0YzN6NTZsZHI1OAByITFyX0hLaDZPWFkwOWtkWFNoa2wtNWo2dlpoZG5GVEcxUg==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2025-10-10T07:18:00Z</dcterms:created>
  <dc:creator>suman kumari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f3b34daa-916c-4e0e-87a0-ff4244a0ae53</vt:lpwstr>
  </property>
</Properties>
</file>