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835C" w14:textId="77777777" w:rsidR="002F29DC" w:rsidRDefault="00BA7CFB" w:rsidP="0052496E">
      <w:pPr>
        <w:keepNext/>
        <w:keepLines/>
        <w:spacing w:before="480"/>
        <w:jc w:val="both"/>
        <w:outlineLvl w:val="0"/>
        <w:rPr>
          <w:color w:val="36363D"/>
          <w:lang w:val="en-US"/>
        </w:rPr>
      </w:pPr>
      <w:bookmarkStart w:id="0" w:name="X25427fc788a3edf8f60a57a8285593f07d2abda"/>
      <w:r>
        <w:rPr>
          <w:rFonts w:ascii="Calibri" w:eastAsia="SimSun" w:hAnsi="Calibri"/>
          <w:b/>
          <w:bCs/>
          <w:color w:val="36363D"/>
          <w:sz w:val="32"/>
          <w:szCs w:val="32"/>
        </w:rPr>
        <w:t>Balancing Deregulation and Risk: A Framework for AI Deployment in U.S. Municipal Governance</w:t>
      </w:r>
    </w:p>
    <w:p w14:paraId="10D8393E" w14:textId="77777777" w:rsidR="00D82C5D" w:rsidRDefault="00D82C5D" w:rsidP="0052496E">
      <w:pPr>
        <w:pStyle w:val="BodyText"/>
        <w:jc w:val="both"/>
        <w:rPr>
          <w:b/>
          <w:bCs/>
          <w:color w:val="36363D"/>
        </w:rPr>
      </w:pPr>
      <w:bookmarkStart w:id="1" w:name="abstract"/>
    </w:p>
    <w:p w14:paraId="479F4AEB" w14:textId="158E5825" w:rsidR="0086730F" w:rsidRDefault="00BA7CFB" w:rsidP="0052496E">
      <w:pPr>
        <w:pStyle w:val="BodyText"/>
        <w:jc w:val="both"/>
        <w:rPr>
          <w:b/>
          <w:bCs/>
          <w:color w:val="36363D"/>
        </w:rPr>
      </w:pPr>
      <w:r w:rsidRPr="0086730F">
        <w:rPr>
          <w:b/>
          <w:bCs/>
          <w:color w:val="36363D"/>
        </w:rPr>
        <w:t>Abstract</w:t>
      </w:r>
      <w:bookmarkStart w:id="2" w:name="Xe3d0fc0bea9a42ce7605565d0964033d7f6ee47"/>
      <w:bookmarkEnd w:id="1"/>
    </w:p>
    <w:p w14:paraId="192A778D" w14:textId="77777777" w:rsidR="00F81A6E" w:rsidRPr="00F81A6E" w:rsidRDefault="00F81A6E" w:rsidP="00F81A6E">
      <w:pPr>
        <w:pStyle w:val="BodyText"/>
        <w:jc w:val="both"/>
        <w:rPr>
          <w:color w:val="36363D"/>
          <w:lang w:val="en-US"/>
        </w:rPr>
      </w:pPr>
      <w:r w:rsidRPr="00F81A6E">
        <w:rPr>
          <w:b/>
          <w:bCs/>
          <w:color w:val="36363D"/>
          <w:lang w:val="en-US"/>
        </w:rPr>
        <w:t>Purpose:</w:t>
      </w:r>
      <w:r w:rsidRPr="00F81A6E">
        <w:rPr>
          <w:color w:val="36363D"/>
          <w:lang w:val="en-US"/>
        </w:rPr>
        <w:t xml:space="preserve"> This study addresses the critical challenge of integrating artificial intelligence (AI) into U.S. municipal governance. It seeks to balance the innovation potential of AI, highlighted by federal initiatives like Executive Order 14179, against significant risks to data security, algorithmic fairness, and democratic accountability.</w:t>
      </w:r>
    </w:p>
    <w:p w14:paraId="0D391B04" w14:textId="77777777" w:rsidR="00F81A6E" w:rsidRPr="00F81A6E" w:rsidRDefault="00F81A6E" w:rsidP="00F81A6E">
      <w:pPr>
        <w:pStyle w:val="BodyText"/>
        <w:jc w:val="both"/>
        <w:rPr>
          <w:color w:val="36363D"/>
          <w:lang w:val="en-US"/>
        </w:rPr>
      </w:pPr>
      <w:r w:rsidRPr="00F81A6E">
        <w:rPr>
          <w:b/>
          <w:bCs/>
          <w:color w:val="36363D"/>
          <w:lang w:val="en-US"/>
        </w:rPr>
        <w:t>Methods:</w:t>
      </w:r>
      <w:r w:rsidRPr="00F81A6E">
        <w:rPr>
          <w:color w:val="36363D"/>
          <w:lang w:val="en-US"/>
        </w:rPr>
        <w:t xml:space="preserve"> The research analyzes and synthesizes a body of pertinent literature, policy documents, and existing governance frameworks. This methodological approach is designed to develop insights directly useful to municipal leaders.</w:t>
      </w:r>
    </w:p>
    <w:p w14:paraId="62CE242B" w14:textId="77777777" w:rsidR="00F81A6E" w:rsidRPr="00F81A6E" w:rsidRDefault="00F81A6E" w:rsidP="00F81A6E">
      <w:pPr>
        <w:pStyle w:val="BodyText"/>
        <w:jc w:val="both"/>
        <w:rPr>
          <w:color w:val="36363D"/>
          <w:lang w:val="en-US"/>
        </w:rPr>
      </w:pPr>
      <w:r w:rsidRPr="00F81A6E">
        <w:rPr>
          <w:b/>
          <w:bCs/>
          <w:color w:val="36363D"/>
          <w:lang w:val="en-US"/>
        </w:rPr>
        <w:t>Findings:</w:t>
      </w:r>
      <w:r w:rsidRPr="00F81A6E">
        <w:rPr>
          <w:color w:val="36363D"/>
          <w:lang w:val="en-US"/>
        </w:rPr>
        <w:t xml:space="preserve"> The article introduces the Municipal AI Governance Model (MAGM) as a unified framework for promoting innovation while minimizing risk. The model establishes a tiered governance structure as the basis for its recommendations, which are tailored to different AI deployments, regulatory environments, and stakeholder preferences. The findings suggest that successful AI deployment requires a comprehensive risk assessment framework, multi-stakeholder governance, and adaptive monitoring mechanisms.</w:t>
      </w:r>
    </w:p>
    <w:p w14:paraId="194E7CE9" w14:textId="77777777" w:rsidR="00F81A6E" w:rsidRPr="00F81A6E" w:rsidRDefault="00F81A6E" w:rsidP="00F81A6E">
      <w:pPr>
        <w:pStyle w:val="BodyText"/>
        <w:jc w:val="both"/>
        <w:rPr>
          <w:color w:val="36363D"/>
          <w:lang w:val="en-US"/>
        </w:rPr>
      </w:pPr>
      <w:r w:rsidRPr="00F81A6E">
        <w:rPr>
          <w:b/>
          <w:bCs/>
          <w:color w:val="36363D"/>
          <w:lang w:val="en-US"/>
        </w:rPr>
        <w:t>Conclusion:</w:t>
      </w:r>
      <w:r w:rsidRPr="00F81A6E">
        <w:rPr>
          <w:color w:val="36363D"/>
          <w:lang w:val="en-US"/>
        </w:rPr>
        <w:t xml:space="preserve"> The MAGM provides a strategic implementation roadmap designed to build community trust and align with potential federal requirements. By focusing on improving governance efficiency without compromising public trust or accountability, this paper contributes to the expanding literature on algorithmic governance and offers practical insights for deploying AI in a changing policy context.</w:t>
      </w:r>
    </w:p>
    <w:p w14:paraId="747510E8" w14:textId="77777777" w:rsidR="006B50A8" w:rsidRDefault="00BA7CFB" w:rsidP="0052496E">
      <w:pPr>
        <w:pStyle w:val="BodyText"/>
        <w:jc w:val="both"/>
        <w:rPr>
          <w:color w:val="36363D"/>
        </w:rPr>
      </w:pPr>
      <w:r w:rsidRPr="0086730F">
        <w:rPr>
          <w:b/>
          <w:bCs/>
          <w:color w:val="36363D"/>
        </w:rPr>
        <w:t xml:space="preserve">Keywords: </w:t>
      </w:r>
      <w:r w:rsidR="006B50A8" w:rsidRPr="006B50A8">
        <w:rPr>
          <w:color w:val="36363D"/>
        </w:rPr>
        <w:t>artificial intelligence, AI governance, municipal governance, algorithmic accountability, risk management, democratic oversight, public value.</w:t>
      </w:r>
    </w:p>
    <w:p w14:paraId="0EAC64AF" w14:textId="62D730B9" w:rsidR="0086730F" w:rsidRDefault="0086730F" w:rsidP="0052496E">
      <w:pPr>
        <w:pStyle w:val="BodyText"/>
        <w:jc w:val="both"/>
        <w:rPr>
          <w:b/>
          <w:bCs/>
          <w:color w:val="36363D"/>
        </w:rPr>
      </w:pPr>
      <w:r>
        <w:rPr>
          <w:b/>
          <w:bCs/>
          <w:color w:val="36363D"/>
        </w:rPr>
        <w:t xml:space="preserve">1. </w:t>
      </w:r>
      <w:r w:rsidRPr="0086730F">
        <w:rPr>
          <w:b/>
          <w:bCs/>
          <w:color w:val="36363D"/>
        </w:rPr>
        <w:t>Introduction</w:t>
      </w:r>
      <w:bookmarkStart w:id="3" w:name="X0d367b1edd1e6cb2f835f9b794fc1341b7723dd"/>
      <w:bookmarkEnd w:id="2"/>
    </w:p>
    <w:p w14:paraId="7C27C6DA" w14:textId="5E01025D" w:rsidR="0086730F" w:rsidRDefault="00BA7CFB" w:rsidP="0052496E">
      <w:pPr>
        <w:pStyle w:val="BodyText"/>
        <w:jc w:val="both"/>
        <w:rPr>
          <w:color w:val="36363D"/>
        </w:rPr>
      </w:pPr>
      <w:r>
        <w:rPr>
          <w:color w:val="36363D"/>
        </w:rPr>
        <w:t xml:space="preserve">Introducing artificial intelligence into local government signifies a disruptive change in managing the population. It also allows local governments to enhance service provision, optimally utilize resources, and increase engagement with their citizens. However, implementation also creates new challenges in light of democratic accountability and equitable governance. With many U.S. cities struggling to respond to fiscal pressures, shifting citizen demands, and the accelerating complexity of other urban challenges, the use of AI technologies is leading to positive outcomes, while also posing new challenges as a governance mechanism. </w:t>
      </w:r>
      <w:r w:rsidR="002D71C0" w:rsidRPr="002D71C0">
        <w:rPr>
          <w:color w:val="36363D"/>
        </w:rPr>
        <w:t>The adoption of AI in urban planning and municipal governance has accelerated significantly in recent years, yet substantial gaps remain in establishing standardized governance frameworks that balance innovation with democratic accountability (Lartey &amp; Law, 2025b).</w:t>
      </w:r>
    </w:p>
    <w:p w14:paraId="66DF7DFA" w14:textId="1EEB0D6A" w:rsidR="0086730F" w:rsidRDefault="00380FDD" w:rsidP="0052496E">
      <w:pPr>
        <w:pStyle w:val="BodyText"/>
        <w:jc w:val="both"/>
        <w:rPr>
          <w:color w:val="36363D"/>
        </w:rPr>
      </w:pPr>
      <w:r w:rsidRPr="00380FDD">
        <w:rPr>
          <w:color w:val="36363D"/>
        </w:rPr>
        <w:lastRenderedPageBreak/>
        <w:t>A systematic review of AI in public governance confirms that such technologies introduce significant challenges related to institutional capacity, transparency, and accountability that existing structures are ill-equipped to handle (Zuiderwijk et al., 2021).</w:t>
      </w:r>
      <w:r>
        <w:rPr>
          <w:b/>
          <w:bCs/>
          <w:color w:val="36363D"/>
        </w:rPr>
        <w:t xml:space="preserve"> </w:t>
      </w:r>
      <w:r w:rsidR="00BA7CFB">
        <w:rPr>
          <w:color w:val="36363D"/>
        </w:rPr>
        <w:t>The applications of artificial intelligence for local governance are occurring in a rapidly changing environment of federal policy, best-represented so far with the signing of Executive Order 14179: American AI Initiative 2.0. The order proposes principles for responsible development for artificial intelligence, but guarantees at the same time a front seat position to innovation and competition. This opens up opportunities and a mandate in the federal system for the sub-national governance jurisdictions.</w:t>
      </w:r>
      <w:r w:rsidR="002D71C0">
        <w:rPr>
          <w:color w:val="36363D"/>
        </w:rPr>
        <w:t xml:space="preserve"> </w:t>
      </w:r>
      <w:r w:rsidR="002D71C0" w:rsidRPr="002D71C0">
        <w:rPr>
          <w:color w:val="36363D"/>
        </w:rPr>
        <w:t xml:space="preserve">he </w:t>
      </w:r>
      <w:r w:rsidRPr="002D71C0">
        <w:rPr>
          <w:color w:val="36363D"/>
        </w:rPr>
        <w:t>challenges</w:t>
      </w:r>
      <w:r w:rsidR="002D71C0" w:rsidRPr="002D71C0">
        <w:rPr>
          <w:color w:val="36363D"/>
        </w:rPr>
        <w:t xml:space="preserve"> lies in translating these federal principles into actionable municipal policies that address local contexts and capacities (Erdélyi &amp; Goldsmith, 2022).</w:t>
      </w:r>
    </w:p>
    <w:p w14:paraId="4F71E429" w14:textId="77777777" w:rsidR="0086730F" w:rsidRDefault="00BA7CFB" w:rsidP="0052496E">
      <w:pPr>
        <w:pStyle w:val="BodyText"/>
        <w:jc w:val="both"/>
        <w:rPr>
          <w:color w:val="36363D"/>
        </w:rPr>
      </w:pPr>
      <w:r>
        <w:rPr>
          <w:color w:val="36363D"/>
        </w:rPr>
        <w:t>Classified as empirical studies of research, we recognise that the deployment of AI in municipal governance: there is a spectrum of communities deploying AI in the governance of buildings, governments, as ad-hoc implementations, and as governance frameworks. As an example, it has been shown from the generalizability of the work done so far is a lack of standardised mechanisms to deal with the innovation-risk management trade-off particularly around algorithmic bias, data privacy &amp; democratic principle of transparency.</w:t>
      </w:r>
    </w:p>
    <w:p w14:paraId="62963A3B" w14:textId="321576B4" w:rsidR="0086730F" w:rsidRDefault="004E62AA" w:rsidP="0052496E">
      <w:pPr>
        <w:pStyle w:val="BodyText"/>
        <w:jc w:val="both"/>
        <w:rPr>
          <w:color w:val="36363D"/>
        </w:rPr>
      </w:pPr>
      <w:bookmarkStart w:id="4" w:name="X51786e5d5159b31fef508ca529b492cdbeceaae"/>
      <w:r w:rsidRPr="004E62AA">
        <w:rPr>
          <w:color w:val="36363D"/>
        </w:rPr>
        <w:t>For urban policymakers, the challenge is twofold: to harness AI's transformative potential while implementing robust safeguards to protect individuals from harm and to build public trust. AI technologies necessitate new evaluation standards, continuous monitoring, and adaptive governance frameworks</w:t>
      </w:r>
      <w:r>
        <w:rPr>
          <w:color w:val="36363D"/>
        </w:rPr>
        <w:t xml:space="preserve"> </w:t>
      </w:r>
      <w:r w:rsidRPr="004E62AA">
        <w:rPr>
          <w:color w:val="36363D"/>
        </w:rPr>
        <w:t>elements often absent from existing procurement and management systems. Furthermore, AI deployments must align with public value creation and respect the complex dynamics of societal power structures. Recent research confirms that legacy procurement practices and municipal management systems are ill-equipped to address the unique governance challenges of AI, particularly in ensuring algorithmic accountability and community engagement (Johnson et al., 2025).</w:t>
      </w:r>
      <w:r>
        <w:rPr>
          <w:color w:val="36363D"/>
        </w:rPr>
        <w:t xml:space="preserve"> </w:t>
      </w:r>
      <w:r w:rsidR="00BA7CFB">
        <w:rPr>
          <w:color w:val="36363D"/>
        </w:rPr>
        <w:t>This study is filling a gap that is grand enough between federal policy in AI and municipal scale implementation of AI. It proposes a method of governing in order to make the implementation of artificial intelligence more systematic, responsible, and effective. The framework encourages a regulated flexibility of AI that positions it as part of the mechanism for a more localised bureaucratic efficiency, accountability and effectiveness based on democratic values and public transparency.</w:t>
      </w:r>
    </w:p>
    <w:p w14:paraId="48ED6788" w14:textId="77777777" w:rsidR="0086730F" w:rsidRDefault="00BA7CFB" w:rsidP="0052496E">
      <w:pPr>
        <w:pStyle w:val="BodyText"/>
        <w:jc w:val="both"/>
        <w:rPr>
          <w:b/>
          <w:bCs/>
          <w:color w:val="36363D"/>
        </w:rPr>
      </w:pPr>
      <w:r w:rsidRPr="0086730F">
        <w:rPr>
          <w:b/>
          <w:bCs/>
          <w:color w:val="36363D"/>
        </w:rPr>
        <w:t>2. Theoretical Framework</w:t>
      </w:r>
    </w:p>
    <w:p w14:paraId="3F0E2FBC" w14:textId="77777777" w:rsidR="0086730F" w:rsidRDefault="00BA7CFB" w:rsidP="0052496E">
      <w:pPr>
        <w:pStyle w:val="BodyText"/>
        <w:jc w:val="both"/>
        <w:rPr>
          <w:b/>
          <w:bCs/>
          <w:color w:val="36363D"/>
        </w:rPr>
      </w:pPr>
      <w:r w:rsidRPr="0086730F">
        <w:rPr>
          <w:b/>
          <w:bCs/>
          <w:color w:val="36363D"/>
        </w:rPr>
        <w:t>2.1 Theoretical Context of Algorithmic Governance</w:t>
      </w:r>
    </w:p>
    <w:p w14:paraId="34A33544" w14:textId="77777777" w:rsidR="0086730F" w:rsidRDefault="00230915" w:rsidP="0052496E">
      <w:pPr>
        <w:pStyle w:val="BodyText"/>
        <w:jc w:val="both"/>
        <w:rPr>
          <w:color w:val="36363D"/>
        </w:rPr>
      </w:pPr>
      <w:r w:rsidRPr="00230915">
        <w:rPr>
          <w:color w:val="36363D"/>
        </w:rPr>
        <w:t xml:space="preserve">The theoretical construction of the municipal AI governance has a relationship with various theoretical systems, including the management of public policies, the governance of technology, the democratic theory, etc. The paradigm change to algorithmic and digital functions of government is fundamentally a transformation of traditional bureaucracies' experiments of decision making where bots and robots, online programming, will increasingly determine (and in some cases automatically determine) the conditions of government in entire societies. This transformation raises fundamental questions about algorithmic </w:t>
      </w:r>
      <w:r w:rsidRPr="00230915">
        <w:rPr>
          <w:color w:val="36363D"/>
        </w:rPr>
        <w:lastRenderedPageBreak/>
        <w:t>power and its implications for democratic governance (Mittelstadt et al., 2016; Diakopoulos, 2015). This revolution requires reconsideration of some of the principles of good public administration, for instance, transparency, accountability, and democratic participation.</w:t>
      </w:r>
      <w:r>
        <w:rPr>
          <w:color w:val="36363D"/>
        </w:rPr>
        <w:t xml:space="preserve"> </w:t>
      </w:r>
    </w:p>
    <w:p w14:paraId="5254FF92" w14:textId="77777777" w:rsidR="0086730F" w:rsidRDefault="00230915" w:rsidP="0052496E">
      <w:pPr>
        <w:pStyle w:val="BodyText"/>
        <w:jc w:val="both"/>
        <w:rPr>
          <w:color w:val="36363D"/>
        </w:rPr>
      </w:pPr>
      <w:r w:rsidRPr="00230915">
        <w:rPr>
          <w:color w:val="36363D"/>
        </w:rPr>
        <w:t>Finally, the concept of algorithmic power and its implications would be fit to contribute to the knowledge on the impact of artificial intelligence on the services rendered by municipal authorities. Algorithmic agency is, by extension, not present as suggesting that technology carries a contradicting force against power, but rather that agency is mediated through multiple and complex technological logics and infrastructure; that outcome is un-transparent and in that technology is scalar; that technology exists in the playing field of power. All these developments are leading to new types of relationship between bureaucracies, technology providers and citizens demanding new kinds of state. Understanding these power dynamics requires examining how algorithms mediate agency through complex technological infrastructures and governance arrangements (He &amp; Zhang, 2025).</w:t>
      </w:r>
    </w:p>
    <w:p w14:paraId="1F654BBE" w14:textId="77777777" w:rsidR="0086730F" w:rsidRDefault="00BA7CFB" w:rsidP="0052496E">
      <w:pPr>
        <w:pStyle w:val="BodyText"/>
        <w:jc w:val="both"/>
        <w:rPr>
          <w:color w:val="36363D"/>
        </w:rPr>
      </w:pPr>
      <w:r>
        <w:rPr>
          <w:color w:val="36363D"/>
        </w:rPr>
        <w:t xml:space="preserve">2.2 Risk Society and Technological Governing  </w:t>
      </w:r>
    </w:p>
    <w:p w14:paraId="3556F459" w14:textId="0F13F26E" w:rsidR="0086730F" w:rsidRDefault="00080D08" w:rsidP="0052496E">
      <w:pPr>
        <w:pStyle w:val="BodyText"/>
        <w:jc w:val="both"/>
        <w:rPr>
          <w:color w:val="36363D"/>
        </w:rPr>
      </w:pPr>
      <w:r w:rsidRPr="00080D08">
        <w:rPr>
          <w:color w:val="36363D"/>
        </w:rPr>
        <w:t>Beck's "risk society" theory provides a salient framework for understanding AI implementation in local government. AI technologies introduce unique categories of risk that demand governance structures capable of managing uncertainty and unpredictability. Local authorities must mitigate these risks without diminishing public trust and while advancing democratic governance.</w:t>
      </w:r>
      <w:r>
        <w:rPr>
          <w:color w:val="36363D"/>
        </w:rPr>
        <w:t xml:space="preserve"> </w:t>
      </w:r>
      <w:r w:rsidR="00230915" w:rsidRPr="00230915">
        <w:rPr>
          <w:color w:val="36363D"/>
        </w:rPr>
        <w:t>The governance of AI technologies in public administration presents unique challenges that require balancing innovation with ethical considerations and democratic accountability (Malawani, 2025).</w:t>
      </w:r>
    </w:p>
    <w:p w14:paraId="0C177675" w14:textId="77777777" w:rsidR="0086730F" w:rsidRDefault="00BA7CFB" w:rsidP="0052496E">
      <w:pPr>
        <w:pStyle w:val="BodyText"/>
        <w:jc w:val="both"/>
        <w:rPr>
          <w:color w:val="36363D"/>
        </w:rPr>
      </w:pPr>
      <w:r>
        <w:rPr>
          <w:color w:val="36363D"/>
        </w:rPr>
        <w:t>From the sociotechnical systems perspective, AI technologies are considered to be inherently neutral devices, situated in the specific contexts of social, political and organisational contexts that inform and shape their development and use. These contexts are indeed influential in understanding the impact of organisational structures, professional and cultural norms, and political interests to better comprehend the measures and effects of the adoption of AI.</w:t>
      </w:r>
    </w:p>
    <w:p w14:paraId="3D2D0EDB" w14:textId="77777777" w:rsidR="0086730F" w:rsidRDefault="00BA7CFB" w:rsidP="0052496E">
      <w:pPr>
        <w:pStyle w:val="BodyText"/>
        <w:jc w:val="both"/>
        <w:rPr>
          <w:b/>
          <w:bCs/>
          <w:color w:val="36363D"/>
        </w:rPr>
      </w:pPr>
      <w:r w:rsidRPr="0086730F">
        <w:rPr>
          <w:b/>
          <w:bCs/>
          <w:color w:val="36363D"/>
        </w:rPr>
        <w:t>2.3 Democratic Accountability in Algorithmic Systems</w:t>
      </w:r>
      <w:bookmarkStart w:id="5" w:name="Xb246699f92dc0081ae978ad92a869418930eb3f"/>
      <w:bookmarkEnd w:id="4"/>
    </w:p>
    <w:p w14:paraId="2A9DBC43" w14:textId="4E736D18" w:rsidR="00424014" w:rsidRPr="0086730F" w:rsidRDefault="00424014" w:rsidP="0052496E">
      <w:pPr>
        <w:pStyle w:val="BodyText"/>
        <w:jc w:val="both"/>
        <w:rPr>
          <w:b/>
          <w:bCs/>
          <w:color w:val="36363D"/>
          <w:sz w:val="28"/>
          <w:szCs w:val="28"/>
        </w:rPr>
      </w:pPr>
      <w:r w:rsidRPr="00424014">
        <w:rPr>
          <w:color w:val="36363D"/>
        </w:rPr>
        <w:t>Democracy theory is confronted with new challenges where algorithm systems influence the dynamics between the government and its citizens. Conventional accountability systems depend on human decision makers who are capable of justifying their decisions and are held accountable (Ananny &amp; Crawford, 2018). These assumptions are made more complex by the addition of technical details, vendor relationships, and automated decision-making processes to the algorithmic systems.</w:t>
      </w:r>
    </w:p>
    <w:p w14:paraId="3858B047" w14:textId="77777777" w:rsidR="00F87EA0" w:rsidRDefault="00F87EA0" w:rsidP="0052496E">
      <w:pPr>
        <w:pStyle w:val="Heading31"/>
        <w:jc w:val="both"/>
        <w:rPr>
          <w:rFonts w:ascii="Cambria" w:eastAsia="Cambria" w:hAnsi="Cambria"/>
          <w:b w:val="0"/>
          <w:bCs w:val="0"/>
          <w:color w:val="36363D"/>
        </w:rPr>
      </w:pPr>
      <w:r w:rsidRPr="00F87EA0">
        <w:rPr>
          <w:rFonts w:ascii="Cambria" w:eastAsia="Cambria" w:hAnsi="Cambria"/>
          <w:b w:val="0"/>
          <w:bCs w:val="0"/>
          <w:color w:val="36363D"/>
        </w:rPr>
        <w:lastRenderedPageBreak/>
        <w:t>Algorithms due process is an essential concept to AI-supported governance to ensure democratic legitimacy. The principle means that any citizen who is affected by algorithmic decision-making must be provided with a readily available record of how these decisions are made, the opportunity to have them inspected by human judgement, and the means to have them appealed. Establishing robust accountability mechanisms requires addressing both technical and institutional dimensions of algorithmic decision-making systems (Diakopoulos, 2015; He &amp; Zhang, 2025).</w:t>
      </w:r>
    </w:p>
    <w:p w14:paraId="3DC5800B" w14:textId="352A71B3" w:rsidR="002F29DC" w:rsidRDefault="00BA7CFB" w:rsidP="0052496E">
      <w:pPr>
        <w:pStyle w:val="Heading31"/>
        <w:jc w:val="both"/>
        <w:rPr>
          <w:color w:val="36363D"/>
        </w:rPr>
      </w:pPr>
      <w:r>
        <w:rPr>
          <w:color w:val="36363D"/>
        </w:rPr>
        <w:t>2.4 Public Value Creation Through Technology</w:t>
      </w:r>
    </w:p>
    <w:p w14:paraId="6F3888B9" w14:textId="77777777" w:rsidR="00F87EA0" w:rsidRPr="00F87EA0" w:rsidRDefault="00F87EA0" w:rsidP="0052496E">
      <w:pPr>
        <w:pStyle w:val="Heading21"/>
        <w:jc w:val="both"/>
        <w:rPr>
          <w:b w:val="0"/>
          <w:bCs w:val="0"/>
          <w:color w:val="auto"/>
          <w:sz w:val="24"/>
          <w:szCs w:val="24"/>
          <w:lang w:val="en-US"/>
        </w:rPr>
      </w:pPr>
      <w:bookmarkStart w:id="6" w:name="Xea6e490a590ba501b20c7b576ff1e80a570b7ad"/>
      <w:bookmarkEnd w:id="3"/>
      <w:bookmarkEnd w:id="5"/>
      <w:r w:rsidRPr="00F87EA0">
        <w:rPr>
          <w:b w:val="0"/>
          <w:bCs w:val="0"/>
          <w:color w:val="auto"/>
          <w:sz w:val="24"/>
          <w:szCs w:val="24"/>
          <w:lang w:val="en-US"/>
        </w:rPr>
        <w:t>The concept of public value provides a framework in which the possible values of AI implementation in cities can be explained. Unlike the performance measures in the private sector, the concept of public value has numerous aspects including quality of services, satisfaction of society, democratic contribution and social equity. AIs must not only be tested as public goods but also as technical accomplishments.</w:t>
      </w:r>
    </w:p>
    <w:p w14:paraId="66E218DE" w14:textId="77777777" w:rsidR="00F87EA0" w:rsidRPr="00F87EA0" w:rsidRDefault="00F87EA0" w:rsidP="0052496E">
      <w:pPr>
        <w:pStyle w:val="Heading21"/>
        <w:jc w:val="both"/>
        <w:rPr>
          <w:b w:val="0"/>
          <w:bCs w:val="0"/>
          <w:color w:val="auto"/>
          <w:sz w:val="24"/>
          <w:szCs w:val="24"/>
          <w:lang w:val="en-US"/>
        </w:rPr>
      </w:pPr>
      <w:r w:rsidRPr="00F87EA0">
        <w:rPr>
          <w:b w:val="0"/>
          <w:bCs w:val="0"/>
          <w:color w:val="auto"/>
          <w:sz w:val="24"/>
          <w:szCs w:val="24"/>
          <w:lang w:val="en-US"/>
        </w:rPr>
        <w:t>Digital citizenship is a concept to consider the way AI-based systems can facilitate or challenge the participation of citizens in government. Responsive AI governance must take into consideration how these technologies affect the agency of citizens, participation, and trust on democratic institutions. The integration of AI in urban governance must be guided by frameworks that ensure technology serves public value creation while maintaining democratic principles (Mora et al., 2023; Kaiser, 2024).</w:t>
      </w:r>
    </w:p>
    <w:p w14:paraId="563685D5" w14:textId="77777777" w:rsidR="002F29DC" w:rsidRDefault="00BA7CFB" w:rsidP="0052496E">
      <w:pPr>
        <w:pStyle w:val="Heading21"/>
        <w:jc w:val="both"/>
        <w:rPr>
          <w:color w:val="36363D"/>
        </w:rPr>
      </w:pPr>
      <w:r>
        <w:rPr>
          <w:color w:val="36363D"/>
        </w:rPr>
        <w:t>3. Conceptual Review</w:t>
      </w:r>
    </w:p>
    <w:p w14:paraId="04B9237C" w14:textId="77777777" w:rsidR="002F29DC" w:rsidRDefault="00BA7CFB" w:rsidP="0052496E">
      <w:pPr>
        <w:pStyle w:val="Heading31"/>
        <w:jc w:val="both"/>
        <w:rPr>
          <w:color w:val="36363D"/>
        </w:rPr>
      </w:pPr>
      <w:bookmarkStart w:id="7" w:name="Xcafcb11bf817d787931323a4763e575abdd177f"/>
      <w:r>
        <w:rPr>
          <w:color w:val="36363D"/>
        </w:rPr>
        <w:t>3.1 Current State of Municipal AI Adoption</w:t>
      </w:r>
    </w:p>
    <w:p w14:paraId="236EB385" w14:textId="7940A773" w:rsidR="00F87EA0" w:rsidRPr="00F87EA0" w:rsidRDefault="00F87EA0" w:rsidP="0052496E">
      <w:pPr>
        <w:pStyle w:val="Heading31"/>
        <w:jc w:val="both"/>
        <w:rPr>
          <w:b w:val="0"/>
          <w:bCs w:val="0"/>
          <w:color w:val="36363D"/>
          <w:lang w:val="en-US"/>
        </w:rPr>
      </w:pPr>
      <w:bookmarkStart w:id="8" w:name="Xbb825ca5e84971a9ddd919f54a0ba3a29b274b1"/>
      <w:bookmarkEnd w:id="7"/>
      <w:r w:rsidRPr="00F87EA0">
        <w:rPr>
          <w:b w:val="0"/>
          <w:bCs w:val="0"/>
          <w:color w:val="36363D"/>
          <w:lang w:val="en-US"/>
        </w:rPr>
        <w:t>Empirical research has recently shown that there is substantial heterogeneity in the pattern of municipal AI adoption in the United States. The role of legacy procurement work on AI governance finding that historic vendor relationships and procurement processes do not necessarily objectively address AI-related risks and challenges. Johnson et al. (2025) found that legacy procurement practices significantly shape how U.S. cities govern AI, revealing gaps between technical possibilities and organizational capacities. The state worker analysis by them reveals considerable differences between technical possibility and state demand, particularly in applying it to bias assessment, and elucidating algorithms.</w:t>
      </w:r>
    </w:p>
    <w:p w14:paraId="68E9BE25" w14:textId="2B0C6245" w:rsidR="00F87EA0" w:rsidRPr="00F87EA0" w:rsidRDefault="00F87EA0" w:rsidP="0052496E">
      <w:pPr>
        <w:pStyle w:val="Heading31"/>
        <w:jc w:val="both"/>
        <w:rPr>
          <w:b w:val="0"/>
          <w:bCs w:val="0"/>
          <w:color w:val="36363D"/>
          <w:lang w:val="en-US"/>
        </w:rPr>
      </w:pPr>
      <w:r w:rsidRPr="00F87EA0">
        <w:rPr>
          <w:b w:val="0"/>
          <w:bCs w:val="0"/>
          <w:color w:val="36363D"/>
          <w:lang w:val="en-US"/>
        </w:rPr>
        <w:t>Practices and mechanisms of algorithmic accountability in the different cities within the U.S., reporting extensive disparity in the amount of transparency required, the modalities of oversight, and practices of impact analysis. Their results indicate that urban municipalities that have a more detailed government structure have better results in terms of both system performance and citizen trust, but the application in small municipalities, which have a less developed technical budget, is to date a difficult course. Recent studies demonstrate substantial heterogeneity in municipal AI adoption patterns across the United States, with implementation challenges varying significantly by city size and technical capacity (Lartey, 2025; Lartey &amp; Law, 2025).</w:t>
      </w:r>
    </w:p>
    <w:p w14:paraId="3F11DE95" w14:textId="77777777" w:rsidR="002F29DC" w:rsidRDefault="00BA7CFB" w:rsidP="0052496E">
      <w:pPr>
        <w:pStyle w:val="Heading31"/>
        <w:jc w:val="both"/>
        <w:rPr>
          <w:color w:val="36363D"/>
        </w:rPr>
      </w:pPr>
      <w:r>
        <w:rPr>
          <w:color w:val="36363D"/>
        </w:rPr>
        <w:lastRenderedPageBreak/>
        <w:t>3.2 Risk Categories and Manifestations</w:t>
      </w:r>
    </w:p>
    <w:p w14:paraId="73A1F0B5" w14:textId="77777777" w:rsidR="00F87EA0" w:rsidRDefault="00F87EA0" w:rsidP="0052496E">
      <w:pPr>
        <w:pStyle w:val="Heading31"/>
        <w:jc w:val="both"/>
        <w:rPr>
          <w:rFonts w:ascii="Cambria" w:eastAsia="Cambria" w:hAnsi="Cambria"/>
          <w:b w:val="0"/>
          <w:bCs w:val="0"/>
          <w:color w:val="36363D"/>
        </w:rPr>
      </w:pPr>
      <w:bookmarkStart w:id="9" w:name="X5cfbab6647b5db04dd0ae72cd5b419eb29b535b"/>
      <w:bookmarkEnd w:id="8"/>
      <w:r w:rsidRPr="00F87EA0">
        <w:rPr>
          <w:rFonts w:ascii="Cambria" w:eastAsia="Cambria" w:hAnsi="Cambria"/>
          <w:b w:val="0"/>
          <w:bCs w:val="0"/>
          <w:color w:val="36363D"/>
        </w:rPr>
        <w:t>The literature outlines some of the often-crucial risk categories that cities should consider when adopting AI. Algorithm's bias is probably the most critical one, and examples of discriminatory findings have been recorded across policing, social services, and resource distribution. Such biases may feed or increase social inequalities that already exist, especially among marginalised communities that might have fewer options in dispute an automated decision. Research on algorithmic fairness in predictive policing has documented how AI systems can perpetuate and amplify existing racial and geographic biases in law enforcement practices (Purves, 2022; Lum &amp; Isaac, 2016).</w:t>
      </w:r>
    </w:p>
    <w:p w14:paraId="09CAE94B" w14:textId="49D65351" w:rsidR="002F29DC" w:rsidRDefault="007D28A9" w:rsidP="0052496E">
      <w:pPr>
        <w:pStyle w:val="Heading31"/>
        <w:jc w:val="both"/>
        <w:rPr>
          <w:rFonts w:ascii="Cambria" w:eastAsia="Cambria" w:hAnsi="Cambria"/>
          <w:b w:val="0"/>
          <w:bCs w:val="0"/>
          <w:color w:val="36363D"/>
        </w:rPr>
      </w:pPr>
      <w:r>
        <w:rPr>
          <w:rFonts w:ascii="Cambria" w:eastAsia="Cambria" w:hAnsi="Cambria"/>
          <w:b w:val="0"/>
          <w:bCs w:val="0"/>
          <w:color w:val="36363D"/>
        </w:rPr>
        <w:t>Present a systematic review of the concept of algorithmic fairness in predictive policing, recording the ability of AI systems to exacerbate racial and geographical prejudices during law enforcement. They find instead that the technical view of fairness does not necessarily coincide with the community ideas of just policing that the meaning of community in the governance of AI is very important.</w:t>
      </w:r>
      <w:r w:rsidR="00F87EA0">
        <w:rPr>
          <w:rFonts w:ascii="Cambria" w:eastAsia="Cambria" w:hAnsi="Cambria"/>
          <w:b w:val="0"/>
          <w:bCs w:val="0"/>
          <w:color w:val="36363D"/>
        </w:rPr>
        <w:t xml:space="preserve"> </w:t>
      </w:r>
      <w:r w:rsidR="00F87EA0" w:rsidRPr="00F87EA0">
        <w:rPr>
          <w:rFonts w:ascii="Cambria" w:eastAsia="Cambria" w:hAnsi="Cambria"/>
          <w:b w:val="0"/>
          <w:bCs w:val="0"/>
          <w:color w:val="36363D"/>
        </w:rPr>
        <w:t>The implementation of AI in municipal services requires careful attention to how technical definitions of fairness align with community values and expectations of equitable governance.</w:t>
      </w:r>
    </w:p>
    <w:p w14:paraId="48648F0E" w14:textId="134333CA" w:rsidR="002F29DC" w:rsidRDefault="007D28A9" w:rsidP="0052496E">
      <w:pPr>
        <w:pStyle w:val="Heading31"/>
        <w:jc w:val="both"/>
        <w:rPr>
          <w:color w:val="36363D"/>
        </w:rPr>
      </w:pPr>
      <w:r>
        <w:rPr>
          <w:rFonts w:ascii="Cambria" w:eastAsia="Cambria" w:hAnsi="Cambria"/>
          <w:b w:val="0"/>
          <w:bCs w:val="0"/>
          <w:color w:val="36363D"/>
        </w:rPr>
        <w:t>The social role of the algorithmic systems in municipal policing, uncovering how AI technologies transform the police in their practises and relationship with the community in a wider scope than what the technical details of the technologies suggest. Through their ethnographic work, they show how algorithms are incorporated by organisational culture and professional practise, in many instances non-policy making.</w:t>
      </w:r>
      <w:r w:rsidR="00F87EA0">
        <w:rPr>
          <w:rFonts w:ascii="Cambria" w:eastAsia="Cambria" w:hAnsi="Cambria"/>
          <w:b w:val="0"/>
          <w:bCs w:val="0"/>
          <w:color w:val="36363D"/>
        </w:rPr>
        <w:t xml:space="preserve"> </w:t>
      </w:r>
      <w:r w:rsidR="00F87EA0" w:rsidRPr="00F87EA0">
        <w:rPr>
          <w:rFonts w:ascii="Cambria" w:eastAsia="Cambria" w:hAnsi="Cambria"/>
          <w:b w:val="0"/>
          <w:bCs w:val="0"/>
          <w:color w:val="36363D"/>
        </w:rPr>
        <w:t>These findings underscore the importance of understanding organizational culture and professional practices in shaping AI deployment outcomes beyond mere technical specifications.</w:t>
      </w:r>
    </w:p>
    <w:p w14:paraId="54D0D763" w14:textId="77777777" w:rsidR="002F29DC" w:rsidRDefault="00BA7CFB" w:rsidP="0052496E">
      <w:pPr>
        <w:pStyle w:val="Heading31"/>
        <w:jc w:val="both"/>
        <w:rPr>
          <w:color w:val="36363D"/>
        </w:rPr>
      </w:pPr>
      <w:r>
        <w:rPr>
          <w:color w:val="36363D"/>
        </w:rPr>
        <w:t>3.3 Transparency and Accountability Mechanisms</w:t>
      </w:r>
    </w:p>
    <w:p w14:paraId="36D13133" w14:textId="77777777" w:rsidR="0020785D" w:rsidRDefault="0020785D" w:rsidP="0052496E">
      <w:pPr>
        <w:pStyle w:val="Heading31"/>
        <w:jc w:val="both"/>
        <w:rPr>
          <w:rFonts w:ascii="Cambria" w:eastAsia="Cambria" w:hAnsi="Cambria"/>
          <w:b w:val="0"/>
          <w:bCs w:val="0"/>
          <w:color w:val="36363D"/>
        </w:rPr>
      </w:pPr>
      <w:bookmarkStart w:id="10" w:name="X2cc16357a911e5e11feeaf2943816d26936d68e"/>
      <w:bookmarkEnd w:id="9"/>
      <w:r w:rsidRPr="0020785D">
        <w:rPr>
          <w:rFonts w:ascii="Cambria" w:eastAsia="Cambria" w:hAnsi="Cambria"/>
          <w:b w:val="0"/>
          <w:bCs w:val="0"/>
          <w:color w:val="36363D"/>
        </w:rPr>
        <w:t>Current events in accountability of algorithms demonstrate not only advances but also reveal significant challenges associated with the development of open AI governance. The insights of the New York City Local Law 144 that would mandate automated anti-discriminatory hiring tools to undergo an assessment of impact. Through the analysis, they determine that the requirements of the audit may enhance transparency, but poorly executed and poorly enforced audits rely greatly on the details of the implementation and enforcement mechanisms. The New York City experience with Local Law 144 demonstrates both the potential and limitations of mandated algorithmic audits in ensuring accountability (Wright et al., 2024).</w:t>
      </w:r>
    </w:p>
    <w:p w14:paraId="750C446F" w14:textId="77777777" w:rsidR="0020785D" w:rsidRDefault="0020785D" w:rsidP="0052496E">
      <w:pPr>
        <w:pStyle w:val="Heading31"/>
        <w:jc w:val="both"/>
        <w:rPr>
          <w:rFonts w:ascii="Cambria" w:eastAsia="Cambria" w:hAnsi="Cambria"/>
          <w:b w:val="0"/>
          <w:bCs w:val="0"/>
          <w:color w:val="36363D"/>
        </w:rPr>
      </w:pPr>
      <w:r w:rsidRPr="0020785D">
        <w:rPr>
          <w:rFonts w:ascii="Cambria" w:eastAsia="Cambria" w:hAnsi="Cambria"/>
          <w:b w:val="0"/>
          <w:bCs w:val="0"/>
          <w:color w:val="36363D"/>
        </w:rPr>
        <w:t>The perform historical analysis of municipal AI auditing, aided by investigations of best practises and failures in algorithmic evaluation. Independent auditing, community participation and constant monitoring are focused on their research as opposed to a single evaluation. They recognise the existence in technical, organisational, and political barriers restricting the effectiveness of audits. Studies emphasizing independent auditing and continuous monitoring highlight the need for comprehensive governance frameworks that go beyond one-time assessments (Raji &amp; Buolamwini, 2019).</w:t>
      </w:r>
    </w:p>
    <w:p w14:paraId="035E70A2" w14:textId="77777777" w:rsidR="0020785D" w:rsidRDefault="0020785D" w:rsidP="0052496E">
      <w:pPr>
        <w:pStyle w:val="BodyText"/>
        <w:jc w:val="both"/>
      </w:pPr>
      <w:r w:rsidRPr="0020785D">
        <w:lastRenderedPageBreak/>
        <w:t>The issue of substantial transparency remains a major one. Ananny and Crawford (2018) suggest that transparency of algorithmic systems does not just involve documenting technical processes, but necessitates establishing accountability systems to make technically mediated processes accessible and challengeable by parties concerned. Achieving meaningful transparency requires not only technical documentation but also establishing institutional mechanisms for accountability and public oversight (Batool et al., 2024).</w:t>
      </w:r>
    </w:p>
    <w:p w14:paraId="73B4F612" w14:textId="77777777" w:rsidR="006B0DF8" w:rsidRDefault="00BA7CFB" w:rsidP="0052496E">
      <w:pPr>
        <w:pStyle w:val="BodyText"/>
        <w:jc w:val="both"/>
        <w:rPr>
          <w:b/>
          <w:bCs/>
          <w:color w:val="36363D"/>
        </w:rPr>
      </w:pPr>
      <w:r w:rsidRPr="0020785D">
        <w:rPr>
          <w:b/>
          <w:bCs/>
          <w:color w:val="36363D"/>
        </w:rPr>
        <w:t>3.4 Public Perception and Acceptance</w:t>
      </w:r>
      <w:bookmarkStart w:id="11" w:name="X042cdc6de6772c528b90230b7c8fa61b167873a"/>
      <w:bookmarkEnd w:id="10"/>
    </w:p>
    <w:p w14:paraId="0965CEAC" w14:textId="77777777" w:rsidR="006B0DF8" w:rsidRDefault="006B0DF8" w:rsidP="0052496E">
      <w:pPr>
        <w:pStyle w:val="BodyText"/>
        <w:jc w:val="both"/>
        <w:rPr>
          <w:color w:val="36363D"/>
        </w:rPr>
      </w:pPr>
      <w:r w:rsidRPr="006B0DF8">
        <w:rPr>
          <w:color w:val="36363D"/>
        </w:rPr>
        <w:t>The perception of AI by the public in government presents mixed trends of toleration and anxiety. The investigation shows how citizens perceive the use of AI in decisions in the public sector and find that perceptions on the matter differ dramatically across application use, perceptions of fairness, and trust in governmental institutions. The acceptance of AI applications by citizens in optimising service delivery is higher than direct decision-making of individual cases. Research indicates that public acceptance varies significantly based on application context, with citizens more comfortable with AI in service optimization than in consequential individual decision-making scenarios.</w:t>
      </w:r>
    </w:p>
    <w:p w14:paraId="3831E2BE" w14:textId="77777777" w:rsidR="006B0DF8" w:rsidRDefault="006B0DF8" w:rsidP="0052496E">
      <w:pPr>
        <w:pStyle w:val="BodyText"/>
        <w:jc w:val="both"/>
        <w:rPr>
          <w:color w:val="36363D"/>
        </w:rPr>
      </w:pPr>
      <w:r w:rsidRPr="006B0DF8">
        <w:rPr>
          <w:color w:val="36363D"/>
        </w:rPr>
        <w:t>There is a multi-dimensional framework of people reactions related to municipal AI systems, including aspects that can impact citizen acceptance and involvement. They propose that procedural justice concerns such as voice, neutrality, and respectful treatment are relevant to the birthplace issues compared to technical performance characteristics of many people in relation to public acceptance. Building public trust in municipal AI systems requires attention to procedural justice principles including transparency, community voice, and respectful treatment of citizens (Bruun, 2024).</w:t>
      </w:r>
    </w:p>
    <w:p w14:paraId="3FBECB00" w14:textId="77777777" w:rsidR="006B0DF8" w:rsidRDefault="00BA7CFB" w:rsidP="0052496E">
      <w:pPr>
        <w:pStyle w:val="BodyText"/>
        <w:jc w:val="both"/>
        <w:rPr>
          <w:color w:val="36363D"/>
        </w:rPr>
      </w:pPr>
      <w:r>
        <w:rPr>
          <w:color w:val="36363D"/>
        </w:rPr>
        <w:t>Analysing the data on public opinion,</w:t>
      </w:r>
      <w:r w:rsidR="00597D6D">
        <w:rPr>
          <w:color w:val="36363D"/>
        </w:rPr>
        <w:t xml:space="preserve"> </w:t>
      </w:r>
      <w:r>
        <w:rPr>
          <w:color w:val="36363D"/>
        </w:rPr>
        <w:t>its consequences to local governance, which Schultz explains as being significantly mediated through the degree of community trust of the government. Their study refers to the idea that cities that have more democratic institutions and a higher number of citizens are more suited to implement AI systems successfully.</w:t>
      </w:r>
    </w:p>
    <w:p w14:paraId="1E11912C" w14:textId="77777777" w:rsidR="006B0DF8" w:rsidRDefault="00BA7CFB" w:rsidP="0052496E">
      <w:pPr>
        <w:pStyle w:val="BodyText"/>
        <w:jc w:val="both"/>
        <w:rPr>
          <w:b/>
          <w:bCs/>
          <w:color w:val="36363D"/>
        </w:rPr>
      </w:pPr>
      <w:r w:rsidRPr="006B0DF8">
        <w:rPr>
          <w:b/>
          <w:bCs/>
          <w:color w:val="36363D"/>
        </w:rPr>
        <w:t>3.5 Governance Models and Frameworks</w:t>
      </w:r>
      <w:bookmarkStart w:id="12" w:name="X9a5b74ce620eed55ccf654e33b5cdd341d34637"/>
      <w:bookmarkEnd w:id="11"/>
    </w:p>
    <w:p w14:paraId="531859C4" w14:textId="77777777" w:rsidR="006B0DF8" w:rsidRDefault="006B0DF8" w:rsidP="0052496E">
      <w:pPr>
        <w:pStyle w:val="Heading31"/>
        <w:jc w:val="both"/>
        <w:rPr>
          <w:rFonts w:ascii="Cambria" w:eastAsia="Cambria" w:hAnsi="Cambria"/>
          <w:b w:val="0"/>
          <w:bCs w:val="0"/>
          <w:color w:val="36363D"/>
        </w:rPr>
      </w:pPr>
      <w:r w:rsidRPr="006B0DF8">
        <w:rPr>
          <w:rFonts w:ascii="Cambria" w:eastAsia="Cambria" w:hAnsi="Cambria"/>
          <w:b w:val="0"/>
          <w:bCs w:val="0"/>
          <w:color w:val="36363D"/>
        </w:rPr>
        <w:lastRenderedPageBreak/>
        <w:t>Recently developed studies single out multiple strategies regarding AI governance on a municipal level. The participatory approaches to governing AI in urban environments, where the researchers detail the way in which citizen engagement may be involved in AI governance. Their discussion shows that effective input will need a considerable amount of money in popular education, easy access to communications networks and continuous interaction systems. Participatory approaches to AI governance require sustained investment in public education and accessible engagement mechanisms to enable meaningful citizen input (Bruun, 2024).</w:t>
      </w:r>
    </w:p>
    <w:p w14:paraId="44A04383" w14:textId="77777777" w:rsidR="006B0DF8" w:rsidRDefault="006B0DF8" w:rsidP="0052496E">
      <w:pPr>
        <w:pStyle w:val="Heading31"/>
        <w:jc w:val="both"/>
        <w:rPr>
          <w:rFonts w:ascii="Cambria" w:eastAsia="Cambria" w:hAnsi="Cambria"/>
          <w:b w:val="0"/>
          <w:bCs w:val="0"/>
          <w:color w:val="36363D"/>
        </w:rPr>
      </w:pPr>
      <w:r w:rsidRPr="006B0DF8">
        <w:rPr>
          <w:rFonts w:ascii="Cambria" w:eastAsia="Cambria" w:hAnsi="Cambria"/>
          <w:b w:val="0"/>
          <w:bCs w:val="0"/>
          <w:color w:val="36363D"/>
        </w:rPr>
        <w:t>The technological designs of AI-powered data-governance within smart cities, focusing on privacy-neutral technologies and distributed monitoring system. They discuss technical protection but also recognise the significance of the institutional and social mechanisms of government. Smart city initiatives increasingly recognize the need for governance frameworks that integrate privacy-preserving technologies with robust institutional oversight mechanisms (Bosco et al., 2024; Wolniak &amp; Stecuła, 2024; Zhu &amp; Liu, 2025).</w:t>
      </w:r>
    </w:p>
    <w:p w14:paraId="365A45A5" w14:textId="0A24E635" w:rsidR="002F29DC" w:rsidRDefault="00BA7CFB" w:rsidP="0052496E">
      <w:pPr>
        <w:pStyle w:val="Heading31"/>
        <w:jc w:val="both"/>
        <w:rPr>
          <w:color w:val="36363D"/>
        </w:rPr>
      </w:pPr>
      <w:r>
        <w:rPr>
          <w:color w:val="36363D"/>
        </w:rPr>
        <w:t>3.6 Federal-Local Policy Alignment</w:t>
      </w:r>
    </w:p>
    <w:p w14:paraId="402E91D3" w14:textId="74628422" w:rsidR="002F29DC" w:rsidRDefault="00BA7CFB" w:rsidP="0052496E">
      <w:pPr>
        <w:pStyle w:val="Heading21"/>
        <w:jc w:val="both"/>
        <w:rPr>
          <w:rFonts w:ascii="Cambria" w:eastAsia="Cambria" w:hAnsi="Cambria"/>
          <w:b w:val="0"/>
          <w:bCs w:val="0"/>
          <w:color w:val="36363D"/>
          <w:sz w:val="24"/>
          <w:szCs w:val="24"/>
        </w:rPr>
      </w:pPr>
      <w:bookmarkStart w:id="13" w:name="X4e0404407b2823f6ed5ea6a6c1651c2e996b033"/>
      <w:bookmarkEnd w:id="6"/>
      <w:bookmarkEnd w:id="12"/>
      <w:r>
        <w:rPr>
          <w:rFonts w:ascii="Cambria" w:eastAsia="Cambria" w:hAnsi="Cambria"/>
          <w:b w:val="0"/>
          <w:bCs w:val="0"/>
          <w:color w:val="36363D"/>
          <w:sz w:val="24"/>
          <w:szCs w:val="24"/>
        </w:rPr>
        <w:t>The interaction between federal Artificial Intelligence policy and City implementation has become a developing field of study and practise. Although the Executive Order 14179 provides general guidelines in granting AI regulations, when it comes to transforming the principles into meaningful local actions or policies, local contexts, capabilities, and priorities need to be considered.</w:t>
      </w:r>
    </w:p>
    <w:p w14:paraId="2170A8C1" w14:textId="77777777" w:rsidR="006B0DF8" w:rsidRDefault="006B0DF8" w:rsidP="0052496E">
      <w:pPr>
        <w:pStyle w:val="Heading21"/>
        <w:jc w:val="both"/>
        <w:rPr>
          <w:rFonts w:ascii="Cambria" w:eastAsia="Cambria" w:hAnsi="Cambria"/>
          <w:b w:val="0"/>
          <w:bCs w:val="0"/>
          <w:color w:val="36363D"/>
          <w:sz w:val="24"/>
          <w:szCs w:val="24"/>
        </w:rPr>
      </w:pPr>
      <w:r w:rsidRPr="006B0DF8">
        <w:rPr>
          <w:rFonts w:ascii="Cambria" w:eastAsia="Cambria" w:hAnsi="Cambria"/>
          <w:b w:val="0"/>
          <w:bCs w:val="0"/>
          <w:color w:val="36363D"/>
          <w:sz w:val="24"/>
          <w:szCs w:val="24"/>
        </w:rPr>
        <w:t>AI governance on various government levels and compute the problem of coordination and the possibility of the policy alignment. According to their research, multi-level governance needs to be effective in order to achieve this the role definition, sharing of resources and knowledge sharing between different government levels should be established. Multi-level governance coordination presents significant challenges in AI policy implementation, requiring clear role definitions and resource-sharing mechanisms across federal, state, and local jurisdictions (Erdélyi &amp; Goldsmith, 2022).</w:t>
      </w:r>
    </w:p>
    <w:p w14:paraId="5FD9A0D9" w14:textId="77777777" w:rsidR="006B0DF8" w:rsidRDefault="006B0DF8" w:rsidP="0052496E">
      <w:pPr>
        <w:pStyle w:val="Heading21"/>
        <w:jc w:val="both"/>
        <w:rPr>
          <w:rFonts w:ascii="Cambria" w:eastAsia="Cambria" w:hAnsi="Cambria"/>
          <w:b w:val="0"/>
          <w:bCs w:val="0"/>
          <w:color w:val="36363D"/>
          <w:sz w:val="24"/>
          <w:szCs w:val="24"/>
        </w:rPr>
      </w:pPr>
      <w:r w:rsidRPr="006B0DF8">
        <w:rPr>
          <w:rFonts w:ascii="Cambria" w:eastAsia="Cambria" w:hAnsi="Cambria"/>
          <w:b w:val="0"/>
          <w:bCs w:val="0"/>
          <w:color w:val="36363D"/>
          <w:sz w:val="24"/>
          <w:szCs w:val="24"/>
        </w:rPr>
        <w:t>Striking a balance between federal competitiveness goals and local democratic values presents a conflict between ambitions to stay innovative and remain accountable. There are forces of power with regard to AI adoption in the public sector, recommending governance principles that emphasise the democratic accountability of AI alongside technological development. The tension between federal innovation priorities and local democratic accountability necessitates governance frameworks that balance competitive objectives with community values and rights protections (Mushkani, 2025).</w:t>
      </w:r>
    </w:p>
    <w:p w14:paraId="763F7034" w14:textId="2CE81E28" w:rsidR="002F29DC" w:rsidRDefault="00BA7CFB" w:rsidP="0052496E">
      <w:pPr>
        <w:pStyle w:val="Heading21"/>
        <w:jc w:val="both"/>
        <w:rPr>
          <w:color w:val="36363D"/>
        </w:rPr>
      </w:pPr>
      <w:r>
        <w:rPr>
          <w:color w:val="36363D"/>
        </w:rPr>
        <w:t>4. Methodology</w:t>
      </w:r>
    </w:p>
    <w:p w14:paraId="7AC0759F" w14:textId="77777777" w:rsidR="002F29DC" w:rsidRDefault="00BA7CFB" w:rsidP="0052496E">
      <w:pPr>
        <w:pStyle w:val="Heading31"/>
        <w:jc w:val="both"/>
        <w:rPr>
          <w:color w:val="36363D"/>
        </w:rPr>
      </w:pPr>
      <w:bookmarkStart w:id="14" w:name="X6908cc2d655650fdd5125d6d961ec32e2394830"/>
      <w:r>
        <w:rPr>
          <w:color w:val="36363D"/>
        </w:rPr>
        <w:t>4.1 Research Design</w:t>
      </w:r>
    </w:p>
    <w:p w14:paraId="446D42FB" w14:textId="179EA26B" w:rsidR="002F29DC" w:rsidRDefault="00CB19D4" w:rsidP="0052496E">
      <w:pPr>
        <w:pStyle w:val="Heading31"/>
        <w:jc w:val="both"/>
        <w:rPr>
          <w:rFonts w:ascii="Cambria" w:eastAsia="Cambria" w:hAnsi="Cambria"/>
          <w:b w:val="0"/>
          <w:bCs w:val="0"/>
          <w:color w:val="36363D"/>
        </w:rPr>
      </w:pPr>
      <w:bookmarkStart w:id="15" w:name="Xe7684adfd37b399b2a721ee63438f239a7a232c"/>
      <w:bookmarkEnd w:id="14"/>
      <w:r w:rsidRPr="00CB19D4">
        <w:rPr>
          <w:rFonts w:ascii="Cambria" w:eastAsia="Cambria" w:hAnsi="Cambria"/>
          <w:b w:val="0"/>
          <w:bCs w:val="0"/>
          <w:color w:val="36363D"/>
        </w:rPr>
        <w:lastRenderedPageBreak/>
        <w:t>This study adopts a qualitative framework development research design. This design integrates three principal techniques: a systematic literature review, a policy analysis, and iterative framework development, to construct and validate the proposed Municipal AI Governance Model (MAGM)</w:t>
      </w:r>
      <w:r w:rsidR="00BA7CFB">
        <w:rPr>
          <w:rFonts w:ascii="Cambria" w:eastAsia="Cambria" w:hAnsi="Cambria"/>
          <w:b w:val="0"/>
          <w:bCs w:val="0"/>
          <w:color w:val="36363D"/>
        </w:rPr>
        <w:t>. The originality of the municipal AI government as an interdisciplinary field is discussed along with the literature on social science (public administration), cultural technology policy, and urban studies.</w:t>
      </w:r>
    </w:p>
    <w:p w14:paraId="2EAF7884" w14:textId="77777777" w:rsidR="002F29DC" w:rsidRDefault="00BA7CFB" w:rsidP="0052496E">
      <w:pPr>
        <w:pStyle w:val="Heading31"/>
        <w:jc w:val="both"/>
        <w:rPr>
          <w:color w:val="36363D"/>
        </w:rPr>
      </w:pPr>
      <w:r>
        <w:rPr>
          <w:rFonts w:ascii="Cambria" w:eastAsia="Cambria" w:hAnsi="Cambria"/>
          <w:b w:val="0"/>
          <w:bCs w:val="0"/>
          <w:color w:val="36363D"/>
        </w:rPr>
        <w:t>They use a three-step process consisting of: (1) comprehensive survey of the existing literature and regulatory frameworks, (2) evaluation of the existing local AI potentials and street areas targeted by policy regulation, and (3) the synthesis and scientific induction of the Municipal AI Governance Model (MAGM). It is the method of advancing descriptive and prescriptive proposals toward more satisfactory governance.</w:t>
      </w:r>
    </w:p>
    <w:p w14:paraId="1CAF37EC" w14:textId="77777777" w:rsidR="002F29DC" w:rsidRDefault="00BA7CFB" w:rsidP="0052496E">
      <w:pPr>
        <w:pStyle w:val="Heading31"/>
        <w:jc w:val="both"/>
        <w:rPr>
          <w:color w:val="36363D"/>
        </w:rPr>
      </w:pPr>
      <w:r>
        <w:rPr>
          <w:color w:val="36363D"/>
        </w:rPr>
        <w:t>4.2 Literature Review Methodology</w:t>
      </w:r>
    </w:p>
    <w:p w14:paraId="090115A8" w14:textId="77777777" w:rsidR="002F29DC" w:rsidRDefault="00BA7CFB" w:rsidP="0052496E">
      <w:pPr>
        <w:pStyle w:val="BodyText"/>
        <w:jc w:val="both"/>
        <w:rPr>
          <w:color w:val="36363D"/>
        </w:rPr>
      </w:pPr>
      <w:r>
        <w:rPr>
          <w:color w:val="36363D"/>
        </w:rPr>
        <w:t>The literature review is systematic and focuses on peer review articles on AI governance by municipalities, legacy algorithms, and smart cities between 2022-2025. Search explored different databases including ACM Digital Library, IEEE Xplore, JSTOR and Google Scholar with keywords surrounding the topics of municipal AI, algorithmic governance and the use and application of technology within the public sector.</w:t>
      </w:r>
    </w:p>
    <w:p w14:paraId="09A874FF" w14:textId="77777777" w:rsidR="002F29DC" w:rsidRDefault="00BA7CFB" w:rsidP="0052496E">
      <w:pPr>
        <w:pStyle w:val="BodyText"/>
        <w:jc w:val="both"/>
        <w:rPr>
          <w:color w:val="36363D"/>
        </w:rPr>
      </w:pPr>
      <w:r>
        <w:rPr>
          <w:color w:val="36363D"/>
        </w:rPr>
        <w:t>Inclusion criteria prioritized empirical studies of municipal AI deployment, theoretical contributions to algorithmic governance, and policy analysis of AI regulation at the local level. The review process involved systematic coding of literature according to themes including risk categories, governance mechanisms, stakeholder engagement approaches, and policy recommendations.</w:t>
      </w:r>
      <w:bookmarkStart w:id="16" w:name="Xe758d56422f55892a2dd5bd121cbce5c158b9af"/>
      <w:bookmarkEnd w:id="15"/>
    </w:p>
    <w:p w14:paraId="1E9D1F80" w14:textId="77777777" w:rsidR="002F29DC" w:rsidRDefault="00BA7CFB" w:rsidP="0052496E">
      <w:pPr>
        <w:pStyle w:val="Heading31"/>
        <w:jc w:val="both"/>
        <w:rPr>
          <w:color w:val="36363D"/>
        </w:rPr>
      </w:pPr>
      <w:r>
        <w:rPr>
          <w:color w:val="36363D"/>
        </w:rPr>
        <w:t>4.3 Policy Analysis Framework</w:t>
      </w:r>
    </w:p>
    <w:p w14:paraId="72C94E50" w14:textId="77777777" w:rsidR="0006323A" w:rsidRDefault="0006323A" w:rsidP="0052496E">
      <w:pPr>
        <w:pStyle w:val="BodyText"/>
        <w:jc w:val="both"/>
        <w:rPr>
          <w:color w:val="36363D"/>
        </w:rPr>
      </w:pPr>
      <w:r w:rsidRPr="0006323A">
        <w:rPr>
          <w:color w:val="36363D"/>
        </w:rPr>
        <w:t>Policy analysis methodology combines document analysis of federal, state, and municipal AI policies with comparative analysis of governance frameworks across jurisdictions. Primary sources include Executive Order 14179, municipal AI policies, procurement guidelines, and public records of AI deployment decisions. The analysis also examined procurement practices and their influence on AI governance structures, drawing on recent research documenting how historical vendor relationships shape municipal AI adoption (Johnson et al., 2025; Coglianese, 2023).</w:t>
      </w:r>
    </w:p>
    <w:p w14:paraId="5B030147" w14:textId="77C24476" w:rsidR="002F29DC" w:rsidRDefault="00BA7CFB" w:rsidP="0052496E">
      <w:pPr>
        <w:pStyle w:val="BodyText"/>
        <w:jc w:val="both"/>
        <w:rPr>
          <w:color w:val="36363D"/>
        </w:rPr>
      </w:pPr>
      <w:r>
        <w:rPr>
          <w:color w:val="36363D"/>
        </w:rPr>
        <w:t>The analysis framework examines policy coherence across governmental levels, identifying alignment opportunities and governance gaps. Special attention is given to the translation of federal AI principles into municipal implementation requirements and the adaptation of governance frameworks to local contexts.</w:t>
      </w:r>
    </w:p>
    <w:p w14:paraId="1D54D936" w14:textId="77777777" w:rsidR="002F29DC" w:rsidRDefault="00BA7CFB" w:rsidP="0052496E">
      <w:pPr>
        <w:pStyle w:val="Heading31"/>
        <w:jc w:val="both"/>
        <w:rPr>
          <w:color w:val="36363D"/>
        </w:rPr>
      </w:pPr>
      <w:bookmarkStart w:id="17" w:name="Xfe3627f542e70b3845f04be3da00d4013245401"/>
      <w:bookmarkEnd w:id="16"/>
      <w:r>
        <w:rPr>
          <w:color w:val="36363D"/>
        </w:rPr>
        <w:t>4.4 Framework Development Process</w:t>
      </w:r>
    </w:p>
    <w:p w14:paraId="5B1DACFB" w14:textId="77777777" w:rsidR="002F29DC" w:rsidRDefault="00BA7CFB" w:rsidP="0052496E">
      <w:pPr>
        <w:pStyle w:val="FirstParagraph"/>
        <w:jc w:val="both"/>
        <w:rPr>
          <w:color w:val="36363D"/>
        </w:rPr>
      </w:pPr>
      <w:r>
        <w:rPr>
          <w:color w:val="36363D"/>
        </w:rPr>
        <w:t xml:space="preserve">The MAGM framework development follows iterative design methodology, incorporating insights from literature review and policy analysis into a comprehensive governance model. The framework design prioritizes practical </w:t>
      </w:r>
      <w:r>
        <w:rPr>
          <w:color w:val="36363D"/>
        </w:rPr>
        <w:lastRenderedPageBreak/>
        <w:t>implementation while addressing theoretical requirements for democratic accountability and risk management.</w:t>
      </w:r>
    </w:p>
    <w:p w14:paraId="1C81F426" w14:textId="77777777" w:rsidR="002F29DC" w:rsidRDefault="00BA7CFB" w:rsidP="0052496E">
      <w:pPr>
        <w:pStyle w:val="BodyText"/>
        <w:jc w:val="both"/>
        <w:rPr>
          <w:color w:val="36363D"/>
        </w:rPr>
      </w:pPr>
      <w:r>
        <w:rPr>
          <w:color w:val="36363D"/>
        </w:rPr>
        <w:t>Framework validation involves assessment against established criteria for effective governance including transparency, accountability, participation, effectiveness, and adaptability. The framework structure reflects best practices identified in the literature while addressing gaps in current approaches to municipal AI governance.</w:t>
      </w:r>
    </w:p>
    <w:p w14:paraId="40801CE9" w14:textId="77777777" w:rsidR="002F29DC" w:rsidRDefault="00BA7CFB" w:rsidP="0052496E">
      <w:pPr>
        <w:pStyle w:val="Heading31"/>
        <w:jc w:val="both"/>
        <w:rPr>
          <w:color w:val="36363D"/>
        </w:rPr>
      </w:pPr>
      <w:bookmarkStart w:id="18" w:name="X6003a4b8bda0449c722ef86c80aa7c37323d66e"/>
      <w:bookmarkEnd w:id="17"/>
      <w:r>
        <w:rPr>
          <w:color w:val="36363D"/>
        </w:rPr>
        <w:t>4.5 Data Sources and Analysis</w:t>
      </w:r>
    </w:p>
    <w:p w14:paraId="0DE1FEF3" w14:textId="77777777" w:rsidR="002F29DC" w:rsidRDefault="00BA7CFB" w:rsidP="0052496E">
      <w:pPr>
        <w:pStyle w:val="FirstParagraph"/>
        <w:jc w:val="both"/>
        <w:rPr>
          <w:color w:val="36363D"/>
        </w:rPr>
      </w:pPr>
      <w:r>
        <w:rPr>
          <w:color w:val="36363D"/>
        </w:rPr>
        <w:t>Primary data sources include academic literature, policy documents, municipal reports, and public records of AI deployment initiatives. Secondary sources encompass news coverage, stakeholder reports, and professional publications related to municipal AI governance.</w:t>
      </w:r>
    </w:p>
    <w:p w14:paraId="31FE5DC3" w14:textId="77777777" w:rsidR="002F29DC" w:rsidRDefault="00BA7CFB" w:rsidP="0052496E">
      <w:pPr>
        <w:pStyle w:val="BodyText"/>
        <w:jc w:val="both"/>
        <w:rPr>
          <w:color w:val="36363D"/>
        </w:rPr>
      </w:pPr>
      <w:r>
        <w:rPr>
          <w:color w:val="36363D"/>
        </w:rPr>
        <w:t>Analysis methods combine qualitative content analysis for policy documents and literature with comparative case analysis of municipal AI initiatives. Coding frameworks address governance mechanisms, risk mitigation strategies, stakeholder engagement approaches, and implementation outcomes.</w:t>
      </w:r>
    </w:p>
    <w:p w14:paraId="065FBF23" w14:textId="77777777" w:rsidR="002F29DC" w:rsidRDefault="00BA7CFB" w:rsidP="0052496E">
      <w:pPr>
        <w:pStyle w:val="Heading31"/>
        <w:jc w:val="both"/>
        <w:rPr>
          <w:color w:val="36363D"/>
        </w:rPr>
      </w:pPr>
      <w:bookmarkStart w:id="19" w:name="X77eaca43b0f36a44a5d1da4273e413b30140087"/>
      <w:bookmarkEnd w:id="18"/>
      <w:r>
        <w:rPr>
          <w:color w:val="36363D"/>
        </w:rPr>
        <w:lastRenderedPageBreak/>
        <w:t>4.6 Limitations and Scope</w:t>
      </w:r>
    </w:p>
    <w:p w14:paraId="22344528" w14:textId="77777777" w:rsidR="002F29DC" w:rsidRDefault="00BA7CFB" w:rsidP="0052496E">
      <w:pPr>
        <w:pStyle w:val="Heading41"/>
        <w:jc w:val="both"/>
        <w:rPr>
          <w:rFonts w:ascii="Cambria" w:eastAsia="Cambria" w:hAnsi="Cambria"/>
          <w:bCs w:val="0"/>
          <w:i w:val="0"/>
          <w:color w:val="36363D"/>
        </w:rPr>
      </w:pPr>
      <w:bookmarkStart w:id="20" w:name="Xeef4776d8580dec703aae5ae945dbf544cf9bc5"/>
      <w:bookmarkStart w:id="21" w:name="Xfc97abcb6e87ddc0fe658bcb2e4ca9399c67a8a"/>
      <w:bookmarkStart w:id="22" w:name="Xf008beceec6d1c3a3c616f37281fffb37cae0fa"/>
      <w:bookmarkEnd w:id="13"/>
      <w:bookmarkEnd w:id="19"/>
      <w:r>
        <w:rPr>
          <w:rFonts w:ascii="Cambria" w:eastAsia="Cambria" w:hAnsi="Cambria"/>
          <w:bCs w:val="0"/>
          <w:i w:val="0"/>
          <w:color w:val="36363D"/>
        </w:rPr>
        <w:t>The limitations to the research are the ever-changing nature of AI technologies and governance methods which may affect the long-term validity of results and recommendations. The generic aspects of the emphasis on U.S. municipal settings are not conducive for making generalisations to national government and to non-U.S. international settings.</w:t>
      </w:r>
    </w:p>
    <w:p w14:paraId="4A4DE626" w14:textId="77777777" w:rsidR="002F29DC" w:rsidRDefault="00BA7CFB" w:rsidP="0052496E">
      <w:pPr>
        <w:pStyle w:val="Heading41"/>
        <w:jc w:val="both"/>
        <w:rPr>
          <w:rFonts w:ascii="Cambria" w:eastAsia="Cambria" w:hAnsi="Cambria"/>
          <w:bCs w:val="0"/>
          <w:i w:val="0"/>
          <w:color w:val="36363D"/>
        </w:rPr>
      </w:pPr>
      <w:r>
        <w:rPr>
          <w:rFonts w:ascii="Cambria" w:eastAsia="Cambria" w:hAnsi="Cambria"/>
          <w:bCs w:val="0"/>
          <w:i w:val="0"/>
          <w:color w:val="36363D"/>
        </w:rPr>
        <w:t>The case study does not deal with the individual level of the AI platforms, but rather with the city level of the structure of those AI platforms. Technical considerations are made but principal concern is the governance mechanisms and policy structure rather than the design of the algorithms and performance appraisals of such algorithms.</w:t>
      </w:r>
    </w:p>
    <w:p w14:paraId="298318BF" w14:textId="77777777" w:rsidR="002F29DC" w:rsidRDefault="00BA7CFB" w:rsidP="0052496E">
      <w:pPr>
        <w:pStyle w:val="Heading41"/>
        <w:jc w:val="both"/>
        <w:rPr>
          <w:rFonts w:ascii="Cambria" w:eastAsia="Cambria" w:hAnsi="Cambria"/>
          <w:b/>
          <w:i w:val="0"/>
          <w:color w:val="36363D"/>
        </w:rPr>
      </w:pPr>
      <w:r>
        <w:rPr>
          <w:rFonts w:ascii="Cambria" w:eastAsia="Cambria" w:hAnsi="Cambria"/>
          <w:b/>
          <w:i w:val="0"/>
          <w:color w:val="36363D"/>
        </w:rPr>
        <w:t>5. Results</w:t>
      </w:r>
    </w:p>
    <w:p w14:paraId="2559222B" w14:textId="77777777" w:rsidR="002F29DC" w:rsidRDefault="00BA7CFB" w:rsidP="0052496E">
      <w:pPr>
        <w:pStyle w:val="Heading41"/>
        <w:jc w:val="both"/>
        <w:rPr>
          <w:rFonts w:ascii="Cambria" w:eastAsia="Cambria" w:hAnsi="Cambria"/>
          <w:b/>
          <w:i w:val="0"/>
          <w:color w:val="36363D"/>
        </w:rPr>
      </w:pPr>
      <w:r>
        <w:rPr>
          <w:rFonts w:ascii="Cambria" w:eastAsia="Cambria" w:hAnsi="Cambria"/>
          <w:b/>
          <w:i w:val="0"/>
          <w:color w:val="36363D"/>
        </w:rPr>
        <w:t>5.1 Municipal Artificial Intelligence (AI) Governance Model (MAGM) Framework</w:t>
      </w:r>
    </w:p>
    <w:p w14:paraId="678089BC" w14:textId="77777777" w:rsidR="002F29DC" w:rsidRDefault="00BA7CFB" w:rsidP="0052496E">
      <w:pPr>
        <w:pStyle w:val="Heading41"/>
        <w:jc w:val="both"/>
        <w:rPr>
          <w:b/>
          <w:bCs w:val="0"/>
          <w:color w:val="36363D"/>
        </w:rPr>
      </w:pPr>
      <w:r>
        <w:rPr>
          <w:rFonts w:ascii="Cambria" w:eastAsia="Cambria" w:hAnsi="Cambria"/>
          <w:bCs w:val="0"/>
          <w:i w:val="0"/>
          <w:color w:val="36363D"/>
        </w:rPr>
        <w:t>The outcomes of the research result in the Municipal AI Governance Model (MAGM), a framework which seeks to balance innovation and risk management connected to the use of AI by municipalities. The framework identifies gaps in the existing governance frameworks, and offers some practical advices for municipal level.</w:t>
      </w:r>
    </w:p>
    <w:p w14:paraId="4930E164" w14:textId="77777777" w:rsidR="002F29DC" w:rsidRDefault="00BA7CFB" w:rsidP="0052496E">
      <w:pPr>
        <w:pStyle w:val="Heading41"/>
        <w:jc w:val="both"/>
        <w:rPr>
          <w:b/>
          <w:bCs w:val="0"/>
          <w:color w:val="36363D"/>
        </w:rPr>
      </w:pPr>
      <w:r>
        <w:rPr>
          <w:b/>
          <w:bCs w:val="0"/>
          <w:color w:val="36363D"/>
        </w:rPr>
        <w:t>5.1.1 Framework Architecture</w:t>
      </w:r>
    </w:p>
    <w:p w14:paraId="734388F9" w14:textId="77777777" w:rsidR="002F29DC" w:rsidRDefault="00BA7CFB" w:rsidP="0052496E">
      <w:pPr>
        <w:pStyle w:val="BodyText"/>
        <w:jc w:val="both"/>
        <w:rPr>
          <w:color w:val="36363D"/>
        </w:rPr>
      </w:pPr>
      <w:r>
        <w:rPr>
          <w:noProof/>
          <w:color w:val="36363D"/>
          <w:lang w:val="en-US"/>
        </w:rPr>
        <w:lastRenderedPageBreak/>
        <w:drawing>
          <wp:inline distT="0" distB="0" distL="0" distR="0" wp14:anchorId="0CBC0BD6" wp14:editId="251EBADB">
            <wp:extent cx="4596477" cy="4513148"/>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4596477" cy="4513148"/>
                    </a:xfrm>
                    <a:prstGeom prst="rect">
                      <a:avLst/>
                    </a:prstGeom>
                  </pic:spPr>
                </pic:pic>
              </a:graphicData>
            </a:graphic>
          </wp:inline>
        </w:drawing>
      </w:r>
    </w:p>
    <w:p w14:paraId="00EABBE3" w14:textId="77777777" w:rsidR="002F29DC" w:rsidRDefault="00BA7CFB" w:rsidP="0052496E">
      <w:pPr>
        <w:pStyle w:val="BodyText"/>
        <w:jc w:val="both"/>
        <w:rPr>
          <w:color w:val="36363D"/>
        </w:rPr>
      </w:pPr>
      <w:r>
        <w:rPr>
          <w:color w:val="36363D"/>
        </w:rPr>
        <w:t xml:space="preserve">The MAGM framework is organised on four elements that are integrally developed from documentation derived from the literature review and policy analysis: </w:t>
      </w:r>
    </w:p>
    <w:p w14:paraId="483697A8" w14:textId="53F8093A" w:rsidR="002F29DC" w:rsidRDefault="0006323A" w:rsidP="0052496E">
      <w:pPr>
        <w:pStyle w:val="BodyText"/>
        <w:jc w:val="both"/>
        <w:rPr>
          <w:color w:val="36363D"/>
        </w:rPr>
      </w:pPr>
      <w:r w:rsidRPr="0006323A">
        <w:rPr>
          <w:b/>
          <w:bCs/>
          <w:color w:val="36363D"/>
        </w:rPr>
        <w:t>Risk Tiered Assessment System:</w:t>
      </w:r>
      <w:r w:rsidRPr="0006323A">
        <w:rPr>
          <w:color w:val="36363D"/>
        </w:rPr>
        <w:t xml:space="preserve"> This model applies a three-tiered classification system that enables different response to regulatory systems depending on both the above attributes of AI applications, and the intended impact. The tiered risk classification system addresses call in the literature for proportionate governance approaches that match regulatory intensity to potential impacts (Birkstedt et al., 2023; Batool et al., 2024).</w:t>
      </w:r>
      <w:r w:rsidR="00380FDD">
        <w:rPr>
          <w:color w:val="36363D"/>
        </w:rPr>
        <w:t xml:space="preserve"> </w:t>
      </w:r>
      <w:r w:rsidR="00380FDD" w:rsidRPr="00380FDD">
        <w:rPr>
          <w:color w:val="36363D"/>
        </w:rPr>
        <w:t>and is consistent with international frameworks for AI risk classification (OECD, 2024).</w:t>
      </w:r>
      <w:r w:rsidR="00380FDD">
        <w:rPr>
          <w:b/>
          <w:bCs/>
          <w:color w:val="36363D"/>
        </w:rPr>
        <w:t xml:space="preserve"> </w:t>
      </w:r>
      <w:r w:rsidRPr="0006323A">
        <w:rPr>
          <w:color w:val="36363D"/>
        </w:rPr>
        <w:t>The approach, as methodological, is sensitive to the question posed by the literature on government and governance based on a situational context and pushing for the adoption of standardised facts for analysis.</w:t>
      </w:r>
    </w:p>
    <w:tbl>
      <w:tblPr>
        <w:tblStyle w:val="Table"/>
        <w:tblW w:w="0" w:type="auto"/>
        <w:tblLook w:val="0020" w:firstRow="1" w:lastRow="0" w:firstColumn="0" w:lastColumn="0" w:noHBand="0" w:noVBand="0"/>
      </w:tblPr>
      <w:tblGrid>
        <w:gridCol w:w="1227"/>
        <w:gridCol w:w="2671"/>
        <w:gridCol w:w="2170"/>
        <w:gridCol w:w="2454"/>
      </w:tblGrid>
      <w:tr w:rsidR="002F29DC" w14:paraId="2706F003"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7164D79B" w14:textId="77777777" w:rsidR="002F29DC" w:rsidRDefault="00BA7CFB" w:rsidP="0052496E">
            <w:pPr>
              <w:pStyle w:val="Compact"/>
              <w:jc w:val="both"/>
              <w:rPr>
                <w:color w:val="36363D"/>
              </w:rPr>
            </w:pPr>
            <w:r>
              <w:rPr>
                <w:color w:val="36363D"/>
              </w:rPr>
              <w:t>Risk Tier</w:t>
            </w:r>
          </w:p>
        </w:tc>
        <w:tc>
          <w:tcPr>
            <w:tcW w:w="0" w:type="auto"/>
          </w:tcPr>
          <w:p w14:paraId="44B036DE" w14:textId="77777777" w:rsidR="002F29DC" w:rsidRDefault="00BA7CFB" w:rsidP="0052496E">
            <w:pPr>
              <w:pStyle w:val="Compact"/>
              <w:jc w:val="both"/>
              <w:rPr>
                <w:color w:val="36363D"/>
              </w:rPr>
            </w:pPr>
            <w:r>
              <w:rPr>
                <w:color w:val="36363D"/>
              </w:rPr>
              <w:t>Impact Level</w:t>
            </w:r>
          </w:p>
        </w:tc>
        <w:tc>
          <w:tcPr>
            <w:tcW w:w="0" w:type="auto"/>
          </w:tcPr>
          <w:p w14:paraId="3735A94F" w14:textId="77777777" w:rsidR="002F29DC" w:rsidRDefault="00BA7CFB" w:rsidP="0052496E">
            <w:pPr>
              <w:pStyle w:val="Compact"/>
              <w:jc w:val="both"/>
              <w:rPr>
                <w:color w:val="36363D"/>
              </w:rPr>
            </w:pPr>
            <w:r>
              <w:rPr>
                <w:color w:val="36363D"/>
              </w:rPr>
              <w:t>Examples</w:t>
            </w:r>
          </w:p>
        </w:tc>
        <w:tc>
          <w:tcPr>
            <w:tcW w:w="0" w:type="auto"/>
          </w:tcPr>
          <w:p w14:paraId="20ACFA31" w14:textId="77777777" w:rsidR="002F29DC" w:rsidRDefault="00BA7CFB" w:rsidP="0052496E">
            <w:pPr>
              <w:pStyle w:val="Compact"/>
              <w:jc w:val="both"/>
              <w:rPr>
                <w:color w:val="36363D"/>
              </w:rPr>
            </w:pPr>
            <w:r>
              <w:rPr>
                <w:color w:val="36363D"/>
              </w:rPr>
              <w:t>Governance Requirements</w:t>
            </w:r>
          </w:p>
        </w:tc>
      </w:tr>
      <w:tr w:rsidR="002F29DC" w14:paraId="2A564A59" w14:textId="77777777" w:rsidTr="002F29DC">
        <w:tc>
          <w:tcPr>
            <w:tcW w:w="0" w:type="auto"/>
          </w:tcPr>
          <w:p w14:paraId="50325E22" w14:textId="77777777" w:rsidR="002F29DC" w:rsidRDefault="00BA7CFB" w:rsidP="0052496E">
            <w:pPr>
              <w:pStyle w:val="Compact"/>
              <w:jc w:val="both"/>
              <w:rPr>
                <w:color w:val="36363D"/>
              </w:rPr>
            </w:pPr>
            <w:r>
              <w:rPr>
                <w:b/>
                <w:bCs/>
                <w:color w:val="36363D"/>
              </w:rPr>
              <w:t>Tier 1: Low Risk</w:t>
            </w:r>
          </w:p>
        </w:tc>
        <w:tc>
          <w:tcPr>
            <w:tcW w:w="0" w:type="auto"/>
          </w:tcPr>
          <w:p w14:paraId="37521D49" w14:textId="77777777" w:rsidR="002F29DC" w:rsidRDefault="00BA7CFB" w:rsidP="0052496E">
            <w:pPr>
              <w:pStyle w:val="Compact"/>
              <w:jc w:val="both"/>
              <w:rPr>
                <w:color w:val="36363D"/>
              </w:rPr>
            </w:pPr>
            <w:r>
              <w:rPr>
                <w:color w:val="36363D"/>
              </w:rPr>
              <w:t>Minimal individual/democratic impact</w:t>
            </w:r>
          </w:p>
        </w:tc>
        <w:tc>
          <w:tcPr>
            <w:tcW w:w="0" w:type="auto"/>
          </w:tcPr>
          <w:p w14:paraId="643A58AD" w14:textId="77777777" w:rsidR="002F29DC" w:rsidRDefault="00BA7CFB" w:rsidP="0052496E">
            <w:pPr>
              <w:pStyle w:val="Compact"/>
              <w:jc w:val="both"/>
              <w:rPr>
                <w:color w:val="36363D"/>
              </w:rPr>
            </w:pPr>
            <w:r>
              <w:rPr>
                <w:color w:val="36363D"/>
              </w:rPr>
              <w:t>Traffic optimization, routine data processing, informational chatbots</w:t>
            </w:r>
          </w:p>
        </w:tc>
        <w:tc>
          <w:tcPr>
            <w:tcW w:w="0" w:type="auto"/>
          </w:tcPr>
          <w:p w14:paraId="2D68D8EA" w14:textId="77777777" w:rsidR="002F29DC" w:rsidRDefault="00BA7CFB" w:rsidP="0052496E">
            <w:pPr>
              <w:pStyle w:val="Compact"/>
              <w:jc w:val="both"/>
              <w:rPr>
                <w:color w:val="36363D"/>
              </w:rPr>
            </w:pPr>
            <w:r>
              <w:rPr>
                <w:color w:val="36363D"/>
              </w:rPr>
              <w:t>Streamlined approval, basic privacy protections, annual review</w:t>
            </w:r>
          </w:p>
        </w:tc>
      </w:tr>
      <w:tr w:rsidR="002F29DC" w14:paraId="4DCE3D5D" w14:textId="77777777" w:rsidTr="002F29DC">
        <w:tc>
          <w:tcPr>
            <w:tcW w:w="0" w:type="auto"/>
          </w:tcPr>
          <w:p w14:paraId="4B6EFACB" w14:textId="77777777" w:rsidR="002F29DC" w:rsidRDefault="00BA7CFB" w:rsidP="0052496E">
            <w:pPr>
              <w:pStyle w:val="Compact"/>
              <w:jc w:val="both"/>
              <w:rPr>
                <w:color w:val="36363D"/>
              </w:rPr>
            </w:pPr>
            <w:r>
              <w:rPr>
                <w:b/>
                <w:bCs/>
                <w:color w:val="36363D"/>
              </w:rPr>
              <w:lastRenderedPageBreak/>
              <w:t>Tier 2: Medium Risk</w:t>
            </w:r>
          </w:p>
        </w:tc>
        <w:tc>
          <w:tcPr>
            <w:tcW w:w="0" w:type="auto"/>
          </w:tcPr>
          <w:p w14:paraId="7B981C01" w14:textId="77777777" w:rsidR="002F29DC" w:rsidRDefault="00BA7CFB" w:rsidP="0052496E">
            <w:pPr>
              <w:pStyle w:val="Compact"/>
              <w:jc w:val="both"/>
              <w:rPr>
                <w:color w:val="36363D"/>
              </w:rPr>
            </w:pPr>
            <w:r>
              <w:rPr>
                <w:color w:val="36363D"/>
              </w:rPr>
              <w:t>Moderate individual/service impact</w:t>
            </w:r>
          </w:p>
        </w:tc>
        <w:tc>
          <w:tcPr>
            <w:tcW w:w="0" w:type="auto"/>
          </w:tcPr>
          <w:p w14:paraId="15773F89" w14:textId="77777777" w:rsidR="002F29DC" w:rsidRDefault="00BA7CFB" w:rsidP="0052496E">
            <w:pPr>
              <w:pStyle w:val="Compact"/>
              <w:jc w:val="both"/>
              <w:rPr>
                <w:color w:val="36363D"/>
              </w:rPr>
            </w:pPr>
            <w:r>
              <w:rPr>
                <w:color w:val="36363D"/>
              </w:rPr>
              <w:t>Permit processing, infrastructure prediction, service triage</w:t>
            </w:r>
          </w:p>
        </w:tc>
        <w:tc>
          <w:tcPr>
            <w:tcW w:w="0" w:type="auto"/>
          </w:tcPr>
          <w:p w14:paraId="1ACD3746" w14:textId="77777777" w:rsidR="002F29DC" w:rsidRDefault="00BA7CFB" w:rsidP="0052496E">
            <w:pPr>
              <w:pStyle w:val="Compact"/>
              <w:jc w:val="both"/>
              <w:rPr>
                <w:color w:val="36363D"/>
              </w:rPr>
            </w:pPr>
            <w:r>
              <w:rPr>
                <w:color w:val="36363D"/>
              </w:rPr>
              <w:t>Enhanced oversight, bias testing, quarterly review, public notification</w:t>
            </w:r>
          </w:p>
        </w:tc>
      </w:tr>
      <w:tr w:rsidR="002F29DC" w14:paraId="4EC8B3EB" w14:textId="77777777" w:rsidTr="002F29DC">
        <w:tc>
          <w:tcPr>
            <w:tcW w:w="0" w:type="auto"/>
          </w:tcPr>
          <w:p w14:paraId="7C14F6D1" w14:textId="77777777" w:rsidR="002F29DC" w:rsidRDefault="00BA7CFB" w:rsidP="0052496E">
            <w:pPr>
              <w:pStyle w:val="Compact"/>
              <w:jc w:val="both"/>
              <w:rPr>
                <w:color w:val="36363D"/>
              </w:rPr>
            </w:pPr>
            <w:r>
              <w:rPr>
                <w:b/>
                <w:bCs/>
                <w:color w:val="36363D"/>
              </w:rPr>
              <w:t>Tier 3: High Risk</w:t>
            </w:r>
          </w:p>
        </w:tc>
        <w:tc>
          <w:tcPr>
            <w:tcW w:w="0" w:type="auto"/>
          </w:tcPr>
          <w:p w14:paraId="4B4DAE8E" w14:textId="77777777" w:rsidR="002F29DC" w:rsidRDefault="00BA7CFB" w:rsidP="0052496E">
            <w:pPr>
              <w:pStyle w:val="Compact"/>
              <w:jc w:val="both"/>
              <w:rPr>
                <w:color w:val="36363D"/>
              </w:rPr>
            </w:pPr>
            <w:r>
              <w:rPr>
                <w:color w:val="36363D"/>
              </w:rPr>
              <w:t>Significant individual/democratic impact</w:t>
            </w:r>
          </w:p>
        </w:tc>
        <w:tc>
          <w:tcPr>
            <w:tcW w:w="0" w:type="auto"/>
          </w:tcPr>
          <w:p w14:paraId="7E2E5686" w14:textId="77777777" w:rsidR="002F29DC" w:rsidRDefault="00BA7CFB" w:rsidP="0052496E">
            <w:pPr>
              <w:pStyle w:val="Compact"/>
              <w:jc w:val="both"/>
              <w:rPr>
                <w:color w:val="36363D"/>
              </w:rPr>
            </w:pPr>
            <w:r>
              <w:rPr>
                <w:color w:val="36363D"/>
              </w:rPr>
              <w:t>Predictive policing, benefit determination, enforcement decisions</w:t>
            </w:r>
          </w:p>
        </w:tc>
        <w:tc>
          <w:tcPr>
            <w:tcW w:w="0" w:type="auto"/>
          </w:tcPr>
          <w:p w14:paraId="52BA43D2" w14:textId="77777777" w:rsidR="002F29DC" w:rsidRDefault="00BA7CFB" w:rsidP="0052496E">
            <w:pPr>
              <w:pStyle w:val="Compact"/>
              <w:jc w:val="both"/>
              <w:rPr>
                <w:color w:val="36363D"/>
              </w:rPr>
            </w:pPr>
            <w:r>
              <w:rPr>
                <w:color w:val="36363D"/>
              </w:rPr>
              <w:t>Comprehensive review, independent auditing, continuous monitoring, community engagement</w:t>
            </w:r>
          </w:p>
        </w:tc>
      </w:tr>
    </w:tbl>
    <w:p w14:paraId="04AB160B" w14:textId="2C9D00E8" w:rsidR="002F29DC" w:rsidRPr="00B22764" w:rsidRDefault="00BA7CFB" w:rsidP="0052496E">
      <w:pPr>
        <w:pStyle w:val="BodyText"/>
        <w:jc w:val="both"/>
        <w:rPr>
          <w:color w:val="36363D"/>
        </w:rPr>
      </w:pPr>
      <w:r>
        <w:rPr>
          <w:b/>
          <w:bCs/>
          <w:color w:val="36363D"/>
        </w:rPr>
        <w:t>Multi-Stakeholder Governance Structure</w:t>
      </w:r>
      <w:r>
        <w:rPr>
          <w:color w:val="36363D"/>
        </w:rPr>
        <w:t>:</w:t>
      </w:r>
      <w:r w:rsidR="00B22764">
        <w:rPr>
          <w:color w:val="36363D"/>
        </w:rPr>
        <w:t xml:space="preserve"> T</w:t>
      </w:r>
      <w:r w:rsidR="00B22764" w:rsidRPr="00B22764">
        <w:rPr>
          <w:color w:val="36363D"/>
        </w:rPr>
        <w:t>he framework establishes interconnected governance bodies that address different aspects of AI oversight while ensuring democratic participation and technical competence. The Community Advisory Panel (CAP), in particular, is designed to harness collective intelligence from the public to improve decision-making and legitimacy (Boucher et al., 2023).</w:t>
      </w:r>
    </w:p>
    <w:tbl>
      <w:tblPr>
        <w:tblStyle w:val="Table"/>
        <w:tblW w:w="0" w:type="auto"/>
        <w:tblLook w:val="0020" w:firstRow="1" w:lastRow="0" w:firstColumn="0" w:lastColumn="0" w:noHBand="0" w:noVBand="0"/>
      </w:tblPr>
      <w:tblGrid>
        <w:gridCol w:w="1842"/>
        <w:gridCol w:w="2611"/>
        <w:gridCol w:w="2650"/>
        <w:gridCol w:w="1419"/>
      </w:tblGrid>
      <w:tr w:rsidR="002F29DC" w14:paraId="4CAA5295"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3279450A" w14:textId="77777777" w:rsidR="002F29DC" w:rsidRDefault="00BA7CFB" w:rsidP="0052496E">
            <w:pPr>
              <w:pStyle w:val="Compact"/>
              <w:jc w:val="both"/>
              <w:rPr>
                <w:color w:val="36363D"/>
              </w:rPr>
            </w:pPr>
            <w:r>
              <w:rPr>
                <w:color w:val="36363D"/>
              </w:rPr>
              <w:t>Governance Body</w:t>
            </w:r>
          </w:p>
        </w:tc>
        <w:tc>
          <w:tcPr>
            <w:tcW w:w="0" w:type="auto"/>
          </w:tcPr>
          <w:p w14:paraId="715A6E71" w14:textId="77777777" w:rsidR="002F29DC" w:rsidRDefault="00BA7CFB" w:rsidP="0052496E">
            <w:pPr>
              <w:pStyle w:val="Compact"/>
              <w:jc w:val="both"/>
              <w:rPr>
                <w:color w:val="36363D"/>
              </w:rPr>
            </w:pPr>
            <w:r>
              <w:rPr>
                <w:color w:val="36363D"/>
              </w:rPr>
              <w:t>Composition</w:t>
            </w:r>
          </w:p>
        </w:tc>
        <w:tc>
          <w:tcPr>
            <w:tcW w:w="0" w:type="auto"/>
          </w:tcPr>
          <w:p w14:paraId="354BCEC7" w14:textId="77777777" w:rsidR="002F29DC" w:rsidRDefault="00BA7CFB" w:rsidP="0052496E">
            <w:pPr>
              <w:pStyle w:val="Compact"/>
              <w:jc w:val="both"/>
              <w:rPr>
                <w:color w:val="36363D"/>
              </w:rPr>
            </w:pPr>
            <w:r>
              <w:rPr>
                <w:color w:val="36363D"/>
              </w:rPr>
              <w:t>Primary Functions</w:t>
            </w:r>
          </w:p>
        </w:tc>
        <w:tc>
          <w:tcPr>
            <w:tcW w:w="0" w:type="auto"/>
          </w:tcPr>
          <w:p w14:paraId="38486729" w14:textId="77777777" w:rsidR="002F29DC" w:rsidRDefault="00BA7CFB" w:rsidP="0052496E">
            <w:pPr>
              <w:pStyle w:val="Compact"/>
              <w:jc w:val="both"/>
              <w:rPr>
                <w:color w:val="36363D"/>
              </w:rPr>
            </w:pPr>
            <w:r>
              <w:rPr>
                <w:color w:val="36363D"/>
              </w:rPr>
              <w:t>Meeting Frequency</w:t>
            </w:r>
          </w:p>
        </w:tc>
      </w:tr>
      <w:tr w:rsidR="002F29DC" w14:paraId="331F261D" w14:textId="77777777" w:rsidTr="002F29DC">
        <w:tc>
          <w:tcPr>
            <w:tcW w:w="0" w:type="auto"/>
          </w:tcPr>
          <w:p w14:paraId="3D2EEAEE" w14:textId="77777777" w:rsidR="002F29DC" w:rsidRDefault="00BA7CFB" w:rsidP="0052496E">
            <w:pPr>
              <w:pStyle w:val="Compact"/>
              <w:jc w:val="both"/>
              <w:rPr>
                <w:color w:val="36363D"/>
              </w:rPr>
            </w:pPr>
            <w:r>
              <w:rPr>
                <w:b/>
                <w:bCs/>
                <w:color w:val="36363D"/>
              </w:rPr>
              <w:t>Municipal AI Review Board (MARB)</w:t>
            </w:r>
          </w:p>
        </w:tc>
        <w:tc>
          <w:tcPr>
            <w:tcW w:w="0" w:type="auto"/>
          </w:tcPr>
          <w:p w14:paraId="4BF78D45" w14:textId="77777777" w:rsidR="002F29DC" w:rsidRDefault="00BA7CFB" w:rsidP="0052496E">
            <w:pPr>
              <w:pStyle w:val="Compact"/>
              <w:jc w:val="both"/>
              <w:rPr>
                <w:color w:val="36363D"/>
              </w:rPr>
            </w:pPr>
            <w:r>
              <w:rPr>
                <w:color w:val="36363D"/>
              </w:rPr>
              <w:t>CIO, Legal Counsel, Community Rep, Privacy Officer, Equity Officer</w:t>
            </w:r>
          </w:p>
        </w:tc>
        <w:tc>
          <w:tcPr>
            <w:tcW w:w="0" w:type="auto"/>
          </w:tcPr>
          <w:p w14:paraId="72F35D9D" w14:textId="77777777" w:rsidR="002F29DC" w:rsidRDefault="00BA7CFB" w:rsidP="0052496E">
            <w:pPr>
              <w:pStyle w:val="Compact"/>
              <w:jc w:val="both"/>
              <w:rPr>
                <w:color w:val="36363D"/>
              </w:rPr>
            </w:pPr>
            <w:r>
              <w:rPr>
                <w:color w:val="36363D"/>
              </w:rPr>
              <w:t>Final approval decisions, policy oversight, strategic planning</w:t>
            </w:r>
          </w:p>
        </w:tc>
        <w:tc>
          <w:tcPr>
            <w:tcW w:w="0" w:type="auto"/>
          </w:tcPr>
          <w:p w14:paraId="7D5B5029" w14:textId="77777777" w:rsidR="002F29DC" w:rsidRDefault="00BA7CFB" w:rsidP="0052496E">
            <w:pPr>
              <w:pStyle w:val="Compact"/>
              <w:jc w:val="both"/>
              <w:rPr>
                <w:color w:val="36363D"/>
              </w:rPr>
            </w:pPr>
            <w:r>
              <w:rPr>
                <w:color w:val="36363D"/>
              </w:rPr>
              <w:t>Monthly</w:t>
            </w:r>
          </w:p>
        </w:tc>
      </w:tr>
      <w:tr w:rsidR="002F29DC" w14:paraId="02FBEB1B" w14:textId="77777777" w:rsidTr="002F29DC">
        <w:tc>
          <w:tcPr>
            <w:tcW w:w="0" w:type="auto"/>
          </w:tcPr>
          <w:p w14:paraId="4D05EBB2" w14:textId="77777777" w:rsidR="002F29DC" w:rsidRDefault="00BA7CFB" w:rsidP="0052496E">
            <w:pPr>
              <w:pStyle w:val="Compact"/>
              <w:jc w:val="both"/>
              <w:rPr>
                <w:color w:val="36363D"/>
              </w:rPr>
            </w:pPr>
            <w:r>
              <w:rPr>
                <w:b/>
                <w:bCs/>
                <w:color w:val="36363D"/>
              </w:rPr>
              <w:t>Technical Review Committee (TRC)</w:t>
            </w:r>
          </w:p>
        </w:tc>
        <w:tc>
          <w:tcPr>
            <w:tcW w:w="0" w:type="auto"/>
          </w:tcPr>
          <w:p w14:paraId="772FD83D" w14:textId="77777777" w:rsidR="002F29DC" w:rsidRDefault="00BA7CFB" w:rsidP="0052496E">
            <w:pPr>
              <w:pStyle w:val="Compact"/>
              <w:jc w:val="both"/>
              <w:rPr>
                <w:color w:val="36363D"/>
              </w:rPr>
            </w:pPr>
            <w:r>
              <w:rPr>
                <w:color w:val="36363D"/>
              </w:rPr>
              <w:t>IT professionals, data scientists, subject matter experts</w:t>
            </w:r>
          </w:p>
        </w:tc>
        <w:tc>
          <w:tcPr>
            <w:tcW w:w="0" w:type="auto"/>
          </w:tcPr>
          <w:p w14:paraId="01878E6E" w14:textId="77777777" w:rsidR="002F29DC" w:rsidRDefault="00BA7CFB" w:rsidP="0052496E">
            <w:pPr>
              <w:pStyle w:val="Compact"/>
              <w:jc w:val="both"/>
              <w:rPr>
                <w:color w:val="36363D"/>
              </w:rPr>
            </w:pPr>
            <w:r>
              <w:rPr>
                <w:color w:val="36363D"/>
              </w:rPr>
              <w:t>Technical assessment, implementation standards, performance monitoring</w:t>
            </w:r>
          </w:p>
        </w:tc>
        <w:tc>
          <w:tcPr>
            <w:tcW w:w="0" w:type="auto"/>
          </w:tcPr>
          <w:p w14:paraId="486FC596" w14:textId="77777777" w:rsidR="002F29DC" w:rsidRDefault="00BA7CFB" w:rsidP="0052496E">
            <w:pPr>
              <w:pStyle w:val="Compact"/>
              <w:jc w:val="both"/>
              <w:rPr>
                <w:color w:val="36363D"/>
              </w:rPr>
            </w:pPr>
            <w:r>
              <w:rPr>
                <w:color w:val="36363D"/>
              </w:rPr>
              <w:t>Bi-weekly</w:t>
            </w:r>
          </w:p>
        </w:tc>
      </w:tr>
      <w:tr w:rsidR="002F29DC" w14:paraId="0D138463" w14:textId="77777777" w:rsidTr="002F29DC">
        <w:tc>
          <w:tcPr>
            <w:tcW w:w="0" w:type="auto"/>
          </w:tcPr>
          <w:p w14:paraId="1577210F" w14:textId="77777777" w:rsidR="002F29DC" w:rsidRDefault="00BA7CFB" w:rsidP="0052496E">
            <w:pPr>
              <w:pStyle w:val="Compact"/>
              <w:jc w:val="both"/>
              <w:rPr>
                <w:color w:val="36363D"/>
              </w:rPr>
            </w:pPr>
            <w:r>
              <w:rPr>
                <w:b/>
                <w:bCs/>
                <w:color w:val="36363D"/>
              </w:rPr>
              <w:t>Community Advisory Panel (CAP)</w:t>
            </w:r>
          </w:p>
        </w:tc>
        <w:tc>
          <w:tcPr>
            <w:tcW w:w="0" w:type="auto"/>
          </w:tcPr>
          <w:p w14:paraId="163C0369" w14:textId="77777777" w:rsidR="002F29DC" w:rsidRDefault="00BA7CFB" w:rsidP="0052496E">
            <w:pPr>
              <w:pStyle w:val="Compact"/>
              <w:jc w:val="both"/>
              <w:rPr>
                <w:color w:val="36363D"/>
              </w:rPr>
            </w:pPr>
            <w:r>
              <w:rPr>
                <w:color w:val="36363D"/>
              </w:rPr>
              <w:t>Rotating community representatives, advocacy groups, affected parties</w:t>
            </w:r>
          </w:p>
        </w:tc>
        <w:tc>
          <w:tcPr>
            <w:tcW w:w="0" w:type="auto"/>
          </w:tcPr>
          <w:p w14:paraId="175B9E27" w14:textId="77777777" w:rsidR="002F29DC" w:rsidRDefault="00BA7CFB" w:rsidP="0052496E">
            <w:pPr>
              <w:pStyle w:val="Compact"/>
              <w:jc w:val="both"/>
              <w:rPr>
                <w:color w:val="36363D"/>
              </w:rPr>
            </w:pPr>
            <w:r>
              <w:rPr>
                <w:color w:val="36363D"/>
              </w:rPr>
              <w:t>Public input, community impact assessment, ongoing feedback</w:t>
            </w:r>
          </w:p>
        </w:tc>
        <w:tc>
          <w:tcPr>
            <w:tcW w:w="0" w:type="auto"/>
          </w:tcPr>
          <w:p w14:paraId="30CEEAD4" w14:textId="77777777" w:rsidR="002F29DC" w:rsidRDefault="00BA7CFB" w:rsidP="0052496E">
            <w:pPr>
              <w:pStyle w:val="Compact"/>
              <w:jc w:val="both"/>
              <w:rPr>
                <w:color w:val="36363D"/>
              </w:rPr>
            </w:pPr>
            <w:r>
              <w:rPr>
                <w:color w:val="36363D"/>
              </w:rPr>
              <w:t>Quarterly</w:t>
            </w:r>
          </w:p>
        </w:tc>
      </w:tr>
    </w:tbl>
    <w:p w14:paraId="40CA7460" w14:textId="77777777" w:rsidR="002F29DC" w:rsidRDefault="00BA7CFB" w:rsidP="0052496E">
      <w:pPr>
        <w:pStyle w:val="BodyText"/>
        <w:jc w:val="both"/>
        <w:rPr>
          <w:color w:val="36363D"/>
        </w:rPr>
      </w:pPr>
      <w:r>
        <w:rPr>
          <w:b/>
          <w:bCs/>
          <w:color w:val="36363D"/>
        </w:rPr>
        <w:t>Adaptive Implementation Process</w:t>
      </w:r>
      <w:r>
        <w:rPr>
          <w:color w:val="36363D"/>
        </w:rPr>
        <w:t>: The framework provides structured implementation pathways that accommodate varying municipal capacities and AI application complexities.</w:t>
      </w:r>
    </w:p>
    <w:tbl>
      <w:tblPr>
        <w:tblStyle w:val="Table"/>
        <w:tblW w:w="0" w:type="auto"/>
        <w:tblLook w:val="0020" w:firstRow="1" w:lastRow="0" w:firstColumn="0" w:lastColumn="0" w:noHBand="0" w:noVBand="0"/>
      </w:tblPr>
      <w:tblGrid>
        <w:gridCol w:w="2191"/>
        <w:gridCol w:w="1167"/>
        <w:gridCol w:w="3042"/>
        <w:gridCol w:w="2122"/>
      </w:tblGrid>
      <w:tr w:rsidR="002F29DC" w14:paraId="48697317"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31DF595F" w14:textId="77777777" w:rsidR="002F29DC" w:rsidRDefault="00BA7CFB" w:rsidP="0052496E">
            <w:pPr>
              <w:pStyle w:val="Compact"/>
              <w:jc w:val="both"/>
              <w:rPr>
                <w:color w:val="36363D"/>
              </w:rPr>
            </w:pPr>
            <w:r>
              <w:rPr>
                <w:color w:val="36363D"/>
              </w:rPr>
              <w:t>Implementation Phase</w:t>
            </w:r>
          </w:p>
        </w:tc>
        <w:tc>
          <w:tcPr>
            <w:tcW w:w="0" w:type="auto"/>
          </w:tcPr>
          <w:p w14:paraId="60746AD3" w14:textId="77777777" w:rsidR="002F29DC" w:rsidRDefault="00BA7CFB" w:rsidP="0052496E">
            <w:pPr>
              <w:pStyle w:val="Compact"/>
              <w:jc w:val="both"/>
              <w:rPr>
                <w:color w:val="36363D"/>
              </w:rPr>
            </w:pPr>
            <w:r>
              <w:rPr>
                <w:color w:val="36363D"/>
              </w:rPr>
              <w:t>Duration</w:t>
            </w:r>
          </w:p>
        </w:tc>
        <w:tc>
          <w:tcPr>
            <w:tcW w:w="0" w:type="auto"/>
          </w:tcPr>
          <w:p w14:paraId="6D330E45" w14:textId="77777777" w:rsidR="002F29DC" w:rsidRDefault="00BA7CFB" w:rsidP="0052496E">
            <w:pPr>
              <w:pStyle w:val="Compact"/>
              <w:jc w:val="both"/>
              <w:rPr>
                <w:color w:val="36363D"/>
              </w:rPr>
            </w:pPr>
            <w:r>
              <w:rPr>
                <w:color w:val="36363D"/>
              </w:rPr>
              <w:t>Key Activities</w:t>
            </w:r>
          </w:p>
        </w:tc>
        <w:tc>
          <w:tcPr>
            <w:tcW w:w="0" w:type="auto"/>
          </w:tcPr>
          <w:p w14:paraId="5AB7634D" w14:textId="77777777" w:rsidR="002F29DC" w:rsidRDefault="00BA7CFB" w:rsidP="0052496E">
            <w:pPr>
              <w:pStyle w:val="Compact"/>
              <w:jc w:val="both"/>
              <w:rPr>
                <w:color w:val="36363D"/>
              </w:rPr>
            </w:pPr>
            <w:r>
              <w:rPr>
                <w:color w:val="36363D"/>
              </w:rPr>
              <w:t>Stakeholder Involvement</w:t>
            </w:r>
          </w:p>
        </w:tc>
      </w:tr>
      <w:tr w:rsidR="002F29DC" w14:paraId="70627540" w14:textId="77777777" w:rsidTr="002F29DC">
        <w:tc>
          <w:tcPr>
            <w:tcW w:w="0" w:type="auto"/>
          </w:tcPr>
          <w:p w14:paraId="10710556" w14:textId="77777777" w:rsidR="002F29DC" w:rsidRDefault="00BA7CFB" w:rsidP="0052496E">
            <w:pPr>
              <w:pStyle w:val="Compact"/>
              <w:jc w:val="both"/>
              <w:rPr>
                <w:color w:val="36363D"/>
              </w:rPr>
            </w:pPr>
            <w:r>
              <w:rPr>
                <w:b/>
                <w:bCs/>
                <w:color w:val="36363D"/>
              </w:rPr>
              <w:t>Phase 1: Assessment</w:t>
            </w:r>
          </w:p>
        </w:tc>
        <w:tc>
          <w:tcPr>
            <w:tcW w:w="0" w:type="auto"/>
          </w:tcPr>
          <w:p w14:paraId="5AE66EC3" w14:textId="77777777" w:rsidR="002F29DC" w:rsidRDefault="00BA7CFB" w:rsidP="0052496E">
            <w:pPr>
              <w:pStyle w:val="Compact"/>
              <w:jc w:val="both"/>
              <w:rPr>
                <w:color w:val="36363D"/>
              </w:rPr>
            </w:pPr>
            <w:r>
              <w:rPr>
                <w:color w:val="36363D"/>
              </w:rPr>
              <w:t>2-4 weeks</w:t>
            </w:r>
          </w:p>
        </w:tc>
        <w:tc>
          <w:tcPr>
            <w:tcW w:w="0" w:type="auto"/>
          </w:tcPr>
          <w:p w14:paraId="5534035C" w14:textId="77777777" w:rsidR="002F29DC" w:rsidRDefault="00BA7CFB" w:rsidP="0052496E">
            <w:pPr>
              <w:pStyle w:val="Compact"/>
              <w:jc w:val="both"/>
              <w:rPr>
                <w:color w:val="36363D"/>
              </w:rPr>
            </w:pPr>
            <w:r>
              <w:rPr>
                <w:color w:val="36363D"/>
              </w:rPr>
              <w:t>Risk classification, impact analysis, stakeholder mapping</w:t>
            </w:r>
          </w:p>
        </w:tc>
        <w:tc>
          <w:tcPr>
            <w:tcW w:w="0" w:type="auto"/>
          </w:tcPr>
          <w:p w14:paraId="4771B611" w14:textId="77777777" w:rsidR="002F29DC" w:rsidRDefault="00BA7CFB" w:rsidP="0052496E">
            <w:pPr>
              <w:pStyle w:val="Compact"/>
              <w:jc w:val="both"/>
              <w:rPr>
                <w:color w:val="36363D"/>
              </w:rPr>
            </w:pPr>
            <w:r>
              <w:rPr>
                <w:color w:val="36363D"/>
              </w:rPr>
              <w:t>TRC, Department heads</w:t>
            </w:r>
          </w:p>
        </w:tc>
      </w:tr>
      <w:tr w:rsidR="002F29DC" w14:paraId="4CD5F06B" w14:textId="77777777" w:rsidTr="002F29DC">
        <w:tc>
          <w:tcPr>
            <w:tcW w:w="0" w:type="auto"/>
          </w:tcPr>
          <w:p w14:paraId="0C39189B" w14:textId="77777777" w:rsidR="002F29DC" w:rsidRDefault="00BA7CFB" w:rsidP="0052496E">
            <w:pPr>
              <w:pStyle w:val="Compact"/>
              <w:jc w:val="both"/>
              <w:rPr>
                <w:color w:val="36363D"/>
              </w:rPr>
            </w:pPr>
            <w:r>
              <w:rPr>
                <w:b/>
                <w:bCs/>
                <w:color w:val="36363D"/>
              </w:rPr>
              <w:t>Phase 2: Review</w:t>
            </w:r>
          </w:p>
        </w:tc>
        <w:tc>
          <w:tcPr>
            <w:tcW w:w="0" w:type="auto"/>
          </w:tcPr>
          <w:p w14:paraId="0571ABA2" w14:textId="77777777" w:rsidR="002F29DC" w:rsidRDefault="00BA7CFB" w:rsidP="0052496E">
            <w:pPr>
              <w:pStyle w:val="Compact"/>
              <w:jc w:val="both"/>
              <w:rPr>
                <w:color w:val="36363D"/>
              </w:rPr>
            </w:pPr>
            <w:r>
              <w:rPr>
                <w:color w:val="36363D"/>
              </w:rPr>
              <w:t>4-8 weeks</w:t>
            </w:r>
          </w:p>
        </w:tc>
        <w:tc>
          <w:tcPr>
            <w:tcW w:w="0" w:type="auto"/>
          </w:tcPr>
          <w:p w14:paraId="74D2179A" w14:textId="77777777" w:rsidR="002F29DC" w:rsidRDefault="00BA7CFB" w:rsidP="0052496E">
            <w:pPr>
              <w:pStyle w:val="Compact"/>
              <w:jc w:val="both"/>
              <w:rPr>
                <w:color w:val="36363D"/>
              </w:rPr>
            </w:pPr>
            <w:r>
              <w:rPr>
                <w:color w:val="36363D"/>
              </w:rPr>
              <w:t>Technical evaluation, bias assessment, cost-benefit analysis</w:t>
            </w:r>
          </w:p>
        </w:tc>
        <w:tc>
          <w:tcPr>
            <w:tcW w:w="0" w:type="auto"/>
          </w:tcPr>
          <w:p w14:paraId="3AE0602A" w14:textId="77777777" w:rsidR="002F29DC" w:rsidRDefault="00BA7CFB" w:rsidP="0052496E">
            <w:pPr>
              <w:pStyle w:val="Compact"/>
              <w:jc w:val="both"/>
              <w:rPr>
                <w:color w:val="36363D"/>
              </w:rPr>
            </w:pPr>
            <w:r>
              <w:rPr>
                <w:color w:val="36363D"/>
              </w:rPr>
              <w:t>TRC, MARB, External auditors</w:t>
            </w:r>
          </w:p>
        </w:tc>
      </w:tr>
      <w:tr w:rsidR="002F29DC" w14:paraId="6CFAE6F8" w14:textId="77777777" w:rsidTr="002F29DC">
        <w:tc>
          <w:tcPr>
            <w:tcW w:w="0" w:type="auto"/>
          </w:tcPr>
          <w:p w14:paraId="46750573" w14:textId="77777777" w:rsidR="002F29DC" w:rsidRDefault="00BA7CFB" w:rsidP="0052496E">
            <w:pPr>
              <w:pStyle w:val="Compact"/>
              <w:jc w:val="both"/>
              <w:rPr>
                <w:color w:val="36363D"/>
              </w:rPr>
            </w:pPr>
            <w:r>
              <w:rPr>
                <w:b/>
                <w:bCs/>
                <w:color w:val="36363D"/>
              </w:rPr>
              <w:lastRenderedPageBreak/>
              <w:t>Phase 3: Community Input</w:t>
            </w:r>
          </w:p>
        </w:tc>
        <w:tc>
          <w:tcPr>
            <w:tcW w:w="0" w:type="auto"/>
          </w:tcPr>
          <w:p w14:paraId="125ED8AF" w14:textId="77777777" w:rsidR="002F29DC" w:rsidRDefault="00BA7CFB" w:rsidP="0052496E">
            <w:pPr>
              <w:pStyle w:val="Compact"/>
              <w:jc w:val="both"/>
              <w:rPr>
                <w:color w:val="36363D"/>
              </w:rPr>
            </w:pPr>
            <w:r>
              <w:rPr>
                <w:color w:val="36363D"/>
              </w:rPr>
              <w:t>3-6 weeks</w:t>
            </w:r>
          </w:p>
        </w:tc>
        <w:tc>
          <w:tcPr>
            <w:tcW w:w="0" w:type="auto"/>
          </w:tcPr>
          <w:p w14:paraId="5BAB6520" w14:textId="77777777" w:rsidR="002F29DC" w:rsidRDefault="00BA7CFB" w:rsidP="0052496E">
            <w:pPr>
              <w:pStyle w:val="Compact"/>
              <w:jc w:val="both"/>
              <w:rPr>
                <w:color w:val="36363D"/>
              </w:rPr>
            </w:pPr>
            <w:r>
              <w:rPr>
                <w:color w:val="36363D"/>
              </w:rPr>
              <w:t>Public notification, comment periods, stakeholder meetings</w:t>
            </w:r>
          </w:p>
        </w:tc>
        <w:tc>
          <w:tcPr>
            <w:tcW w:w="0" w:type="auto"/>
          </w:tcPr>
          <w:p w14:paraId="59535544" w14:textId="77777777" w:rsidR="002F29DC" w:rsidRDefault="00BA7CFB" w:rsidP="0052496E">
            <w:pPr>
              <w:pStyle w:val="Compact"/>
              <w:jc w:val="both"/>
              <w:rPr>
                <w:color w:val="36363D"/>
              </w:rPr>
            </w:pPr>
            <w:r>
              <w:rPr>
                <w:color w:val="36363D"/>
              </w:rPr>
              <w:t>CAP, Public, Advocacy groups</w:t>
            </w:r>
          </w:p>
        </w:tc>
      </w:tr>
      <w:tr w:rsidR="002F29DC" w14:paraId="1B50E17E" w14:textId="77777777" w:rsidTr="002F29DC">
        <w:tc>
          <w:tcPr>
            <w:tcW w:w="0" w:type="auto"/>
          </w:tcPr>
          <w:p w14:paraId="707BAD0E" w14:textId="77777777" w:rsidR="002F29DC" w:rsidRDefault="00BA7CFB" w:rsidP="0052496E">
            <w:pPr>
              <w:pStyle w:val="Compact"/>
              <w:jc w:val="both"/>
              <w:rPr>
                <w:color w:val="36363D"/>
              </w:rPr>
            </w:pPr>
            <w:r>
              <w:rPr>
                <w:b/>
                <w:bCs/>
                <w:color w:val="36363D"/>
              </w:rPr>
              <w:t>Phase 4: Decision</w:t>
            </w:r>
          </w:p>
        </w:tc>
        <w:tc>
          <w:tcPr>
            <w:tcW w:w="0" w:type="auto"/>
          </w:tcPr>
          <w:p w14:paraId="53AAE0C1" w14:textId="77777777" w:rsidR="002F29DC" w:rsidRDefault="00BA7CFB" w:rsidP="0052496E">
            <w:pPr>
              <w:pStyle w:val="Compact"/>
              <w:jc w:val="both"/>
              <w:rPr>
                <w:color w:val="36363D"/>
              </w:rPr>
            </w:pPr>
            <w:r>
              <w:rPr>
                <w:color w:val="36363D"/>
              </w:rPr>
              <w:t>1-2 weeks</w:t>
            </w:r>
          </w:p>
        </w:tc>
        <w:tc>
          <w:tcPr>
            <w:tcW w:w="0" w:type="auto"/>
          </w:tcPr>
          <w:p w14:paraId="5D7D30E4" w14:textId="77777777" w:rsidR="002F29DC" w:rsidRDefault="00BA7CFB" w:rsidP="0052496E">
            <w:pPr>
              <w:pStyle w:val="Compact"/>
              <w:jc w:val="both"/>
              <w:rPr>
                <w:color w:val="36363D"/>
              </w:rPr>
            </w:pPr>
            <w:r>
              <w:rPr>
                <w:color w:val="36363D"/>
              </w:rPr>
              <w:t>Final review, approval conditions, implementation timeline</w:t>
            </w:r>
          </w:p>
        </w:tc>
        <w:tc>
          <w:tcPr>
            <w:tcW w:w="0" w:type="auto"/>
          </w:tcPr>
          <w:p w14:paraId="26C9806F" w14:textId="77777777" w:rsidR="002F29DC" w:rsidRDefault="00BA7CFB" w:rsidP="0052496E">
            <w:pPr>
              <w:pStyle w:val="Compact"/>
              <w:jc w:val="both"/>
              <w:rPr>
                <w:color w:val="36363D"/>
              </w:rPr>
            </w:pPr>
            <w:r>
              <w:rPr>
                <w:color w:val="36363D"/>
              </w:rPr>
              <w:t>MARB</w:t>
            </w:r>
          </w:p>
        </w:tc>
      </w:tr>
      <w:tr w:rsidR="002F29DC" w14:paraId="00DB3533" w14:textId="77777777" w:rsidTr="002F29DC">
        <w:tc>
          <w:tcPr>
            <w:tcW w:w="0" w:type="auto"/>
          </w:tcPr>
          <w:p w14:paraId="08E756F9" w14:textId="77777777" w:rsidR="002F29DC" w:rsidRDefault="00BA7CFB" w:rsidP="0052496E">
            <w:pPr>
              <w:pStyle w:val="Compact"/>
              <w:jc w:val="both"/>
              <w:rPr>
                <w:color w:val="36363D"/>
              </w:rPr>
            </w:pPr>
            <w:r>
              <w:rPr>
                <w:b/>
                <w:bCs/>
                <w:color w:val="36363D"/>
              </w:rPr>
              <w:t>Phase 5: Deployment</w:t>
            </w:r>
          </w:p>
        </w:tc>
        <w:tc>
          <w:tcPr>
            <w:tcW w:w="0" w:type="auto"/>
          </w:tcPr>
          <w:p w14:paraId="2E004AC7" w14:textId="77777777" w:rsidR="002F29DC" w:rsidRDefault="00BA7CFB" w:rsidP="0052496E">
            <w:pPr>
              <w:pStyle w:val="Compact"/>
              <w:jc w:val="both"/>
              <w:rPr>
                <w:color w:val="36363D"/>
              </w:rPr>
            </w:pPr>
            <w:r>
              <w:rPr>
                <w:color w:val="36363D"/>
              </w:rPr>
              <w:t>Variable</w:t>
            </w:r>
          </w:p>
        </w:tc>
        <w:tc>
          <w:tcPr>
            <w:tcW w:w="0" w:type="auto"/>
          </w:tcPr>
          <w:p w14:paraId="5C41703C" w14:textId="77777777" w:rsidR="002F29DC" w:rsidRDefault="00BA7CFB" w:rsidP="0052496E">
            <w:pPr>
              <w:pStyle w:val="Compact"/>
              <w:jc w:val="both"/>
              <w:rPr>
                <w:color w:val="36363D"/>
              </w:rPr>
            </w:pPr>
            <w:r>
              <w:rPr>
                <w:color w:val="36363D"/>
              </w:rPr>
              <w:t>Pilot implementation, staff training, system integration</w:t>
            </w:r>
          </w:p>
        </w:tc>
        <w:tc>
          <w:tcPr>
            <w:tcW w:w="0" w:type="auto"/>
          </w:tcPr>
          <w:p w14:paraId="557B93A0" w14:textId="77777777" w:rsidR="002F29DC" w:rsidRDefault="00BA7CFB" w:rsidP="0052496E">
            <w:pPr>
              <w:pStyle w:val="Compact"/>
              <w:jc w:val="both"/>
              <w:rPr>
                <w:color w:val="36363D"/>
              </w:rPr>
            </w:pPr>
            <w:r>
              <w:rPr>
                <w:color w:val="36363D"/>
              </w:rPr>
              <w:t>Implementing department, TRC</w:t>
            </w:r>
          </w:p>
        </w:tc>
      </w:tr>
      <w:tr w:rsidR="002F29DC" w14:paraId="021A9A0C" w14:textId="77777777" w:rsidTr="002F29DC">
        <w:tc>
          <w:tcPr>
            <w:tcW w:w="0" w:type="auto"/>
          </w:tcPr>
          <w:p w14:paraId="7494915C" w14:textId="77777777" w:rsidR="002F29DC" w:rsidRDefault="00BA7CFB" w:rsidP="0052496E">
            <w:pPr>
              <w:pStyle w:val="Compact"/>
              <w:jc w:val="both"/>
              <w:rPr>
                <w:color w:val="36363D"/>
              </w:rPr>
            </w:pPr>
            <w:r>
              <w:rPr>
                <w:b/>
                <w:bCs/>
                <w:color w:val="36363D"/>
              </w:rPr>
              <w:t>Phase 6: Oversight</w:t>
            </w:r>
          </w:p>
        </w:tc>
        <w:tc>
          <w:tcPr>
            <w:tcW w:w="0" w:type="auto"/>
          </w:tcPr>
          <w:p w14:paraId="02995A3B" w14:textId="77777777" w:rsidR="002F29DC" w:rsidRDefault="00BA7CFB" w:rsidP="0052496E">
            <w:pPr>
              <w:pStyle w:val="Compact"/>
              <w:jc w:val="both"/>
              <w:rPr>
                <w:color w:val="36363D"/>
              </w:rPr>
            </w:pPr>
            <w:r>
              <w:rPr>
                <w:color w:val="36363D"/>
              </w:rPr>
              <w:t>Ongoing</w:t>
            </w:r>
          </w:p>
        </w:tc>
        <w:tc>
          <w:tcPr>
            <w:tcW w:w="0" w:type="auto"/>
          </w:tcPr>
          <w:p w14:paraId="5027465A" w14:textId="77777777" w:rsidR="002F29DC" w:rsidRDefault="00BA7CFB" w:rsidP="0052496E">
            <w:pPr>
              <w:pStyle w:val="Compact"/>
              <w:jc w:val="both"/>
              <w:rPr>
                <w:color w:val="36363D"/>
              </w:rPr>
            </w:pPr>
            <w:r>
              <w:rPr>
                <w:color w:val="36363D"/>
              </w:rPr>
              <w:t>Performance monitoring, bias detection, impact assessment</w:t>
            </w:r>
          </w:p>
        </w:tc>
        <w:tc>
          <w:tcPr>
            <w:tcW w:w="0" w:type="auto"/>
          </w:tcPr>
          <w:p w14:paraId="0DC2B807" w14:textId="77777777" w:rsidR="002F29DC" w:rsidRDefault="00BA7CFB" w:rsidP="0052496E">
            <w:pPr>
              <w:pStyle w:val="Compact"/>
              <w:jc w:val="both"/>
              <w:rPr>
                <w:color w:val="36363D"/>
              </w:rPr>
            </w:pPr>
            <w:r>
              <w:rPr>
                <w:color w:val="36363D"/>
              </w:rPr>
              <w:t>All governance bodies</w:t>
            </w:r>
          </w:p>
        </w:tc>
      </w:tr>
    </w:tbl>
    <w:p w14:paraId="519465FF" w14:textId="77777777" w:rsidR="002F29DC" w:rsidRDefault="00BA7CFB" w:rsidP="0052496E">
      <w:pPr>
        <w:pStyle w:val="BodyText"/>
        <w:jc w:val="both"/>
        <w:rPr>
          <w:color w:val="36363D"/>
        </w:rPr>
      </w:pPr>
      <w:r>
        <w:rPr>
          <w:b/>
          <w:bCs/>
          <w:color w:val="36363D"/>
        </w:rPr>
        <w:t>Federal-Local Alignment Mechanism</w:t>
      </w:r>
      <w:r>
        <w:rPr>
          <w:color w:val="36363D"/>
        </w:rPr>
        <w:t>: The framework ensures compliance with federal AI principles while addressing local priorities and contexts, supporting the literature’s emphasis on multi-level governance coordination.</w:t>
      </w:r>
    </w:p>
    <w:p w14:paraId="4519C4DA" w14:textId="77777777" w:rsidR="002F29DC" w:rsidRDefault="00BA7CFB" w:rsidP="0052496E">
      <w:pPr>
        <w:pStyle w:val="Heading41"/>
        <w:jc w:val="both"/>
        <w:rPr>
          <w:color w:val="36363D"/>
        </w:rPr>
      </w:pPr>
      <w:bookmarkStart w:id="23" w:name="X5382b0c3244a80e00ca736182d7dea04dfff8de"/>
      <w:bookmarkEnd w:id="20"/>
      <w:r>
        <w:rPr>
          <w:color w:val="36363D"/>
        </w:rPr>
        <w:t>5.1.2 Risk Mitigation Strategies</w:t>
      </w:r>
    </w:p>
    <w:p w14:paraId="08A1A82E" w14:textId="77777777" w:rsidR="002F29DC" w:rsidRDefault="00BA7CFB" w:rsidP="0052496E">
      <w:pPr>
        <w:pStyle w:val="FirstParagraph"/>
        <w:jc w:val="both"/>
        <w:rPr>
          <w:color w:val="36363D"/>
        </w:rPr>
      </w:pPr>
      <w:r>
        <w:rPr>
          <w:color w:val="36363D"/>
        </w:rPr>
        <w:t>The MAGM framework incorporates comprehensive risk mitigation strategies addressing the primary concerns identified in the literature:</w:t>
      </w:r>
    </w:p>
    <w:p w14:paraId="3CBD9D0A" w14:textId="77777777" w:rsidR="002F29DC" w:rsidRDefault="00BA7CFB" w:rsidP="0052496E">
      <w:pPr>
        <w:pStyle w:val="BodyText"/>
        <w:jc w:val="both"/>
        <w:rPr>
          <w:color w:val="36363D"/>
        </w:rPr>
      </w:pPr>
      <w:r>
        <w:rPr>
          <w:b/>
          <w:bCs/>
          <w:color w:val="36363D"/>
        </w:rPr>
        <w:t>Data Protection and Privacy Safeguards</w:t>
      </w:r>
      <w:r>
        <w:rPr>
          <w:color w:val="36363D"/>
        </w:rPr>
        <w:t>:</w:t>
      </w:r>
    </w:p>
    <w:p w14:paraId="513E688A" w14:textId="77777777" w:rsidR="002F29DC" w:rsidRDefault="00BA7CFB" w:rsidP="0052496E">
      <w:pPr>
        <w:pStyle w:val="Compact"/>
        <w:numPr>
          <w:ilvl w:val="0"/>
          <w:numId w:val="1"/>
        </w:numPr>
        <w:jc w:val="both"/>
        <w:rPr>
          <w:color w:val="36363D"/>
        </w:rPr>
      </w:pPr>
      <w:r>
        <w:rPr>
          <w:color w:val="36363D"/>
        </w:rPr>
        <w:t>Data minimization principles limiting collection to necessary information</w:t>
      </w:r>
    </w:p>
    <w:p w14:paraId="623D6327" w14:textId="77777777" w:rsidR="002F29DC" w:rsidRDefault="00BA7CFB" w:rsidP="0052496E">
      <w:pPr>
        <w:pStyle w:val="Compact"/>
        <w:numPr>
          <w:ilvl w:val="0"/>
          <w:numId w:val="1"/>
        </w:numPr>
        <w:jc w:val="both"/>
        <w:rPr>
          <w:color w:val="36363D"/>
        </w:rPr>
      </w:pPr>
      <w:r>
        <w:rPr>
          <w:color w:val="36363D"/>
        </w:rPr>
        <w:t>Encryption requirements for data in transit and at rest</w:t>
      </w:r>
    </w:p>
    <w:p w14:paraId="6811B405" w14:textId="77777777" w:rsidR="002F29DC" w:rsidRDefault="00BA7CFB" w:rsidP="0052496E">
      <w:pPr>
        <w:pStyle w:val="Compact"/>
        <w:numPr>
          <w:ilvl w:val="0"/>
          <w:numId w:val="1"/>
        </w:numPr>
        <w:jc w:val="both"/>
        <w:rPr>
          <w:color w:val="36363D"/>
        </w:rPr>
      </w:pPr>
      <w:r>
        <w:rPr>
          <w:color w:val="36363D"/>
        </w:rPr>
        <w:t>Access controls restricting data use to authorized personnel</w:t>
      </w:r>
    </w:p>
    <w:p w14:paraId="0A341064" w14:textId="77777777" w:rsidR="002F29DC" w:rsidRDefault="00BA7CFB" w:rsidP="0052496E">
      <w:pPr>
        <w:pStyle w:val="Compact"/>
        <w:numPr>
          <w:ilvl w:val="0"/>
          <w:numId w:val="1"/>
        </w:numPr>
        <w:jc w:val="both"/>
        <w:rPr>
          <w:color w:val="36363D"/>
        </w:rPr>
      </w:pPr>
      <w:r>
        <w:rPr>
          <w:color w:val="36363D"/>
        </w:rPr>
        <w:t>Regular security audits and vulnerability assessments</w:t>
      </w:r>
    </w:p>
    <w:p w14:paraId="0A658760" w14:textId="77777777" w:rsidR="002F29DC" w:rsidRDefault="00BA7CFB" w:rsidP="0052496E">
      <w:pPr>
        <w:pStyle w:val="Compact"/>
        <w:numPr>
          <w:ilvl w:val="0"/>
          <w:numId w:val="1"/>
        </w:numPr>
        <w:jc w:val="both"/>
        <w:rPr>
          <w:color w:val="36363D"/>
        </w:rPr>
      </w:pPr>
      <w:r>
        <w:rPr>
          <w:color w:val="36363D"/>
        </w:rPr>
        <w:t>Automated monitoring for unauthorized access attempts</w:t>
      </w:r>
    </w:p>
    <w:p w14:paraId="74072671" w14:textId="77777777" w:rsidR="002F29DC" w:rsidRDefault="00BA7CFB" w:rsidP="0052496E">
      <w:pPr>
        <w:pStyle w:val="Compact"/>
        <w:numPr>
          <w:ilvl w:val="0"/>
          <w:numId w:val="1"/>
        </w:numPr>
        <w:jc w:val="both"/>
        <w:rPr>
          <w:color w:val="36363D"/>
        </w:rPr>
      </w:pPr>
      <w:r>
        <w:rPr>
          <w:color w:val="36363D"/>
        </w:rPr>
        <w:t>Clear data retention and deletion policies</w:t>
      </w:r>
    </w:p>
    <w:p w14:paraId="515AC293" w14:textId="77777777" w:rsidR="002F29DC" w:rsidRDefault="00BA7CFB" w:rsidP="0052496E">
      <w:pPr>
        <w:pStyle w:val="Compact"/>
        <w:numPr>
          <w:ilvl w:val="0"/>
          <w:numId w:val="1"/>
        </w:numPr>
        <w:jc w:val="both"/>
        <w:rPr>
          <w:color w:val="36363D"/>
        </w:rPr>
      </w:pPr>
      <w:r>
        <w:rPr>
          <w:color w:val="36363D"/>
        </w:rPr>
        <w:t>Citizen rights to data access, correction, and deletion</w:t>
      </w:r>
    </w:p>
    <w:p w14:paraId="21E74F41" w14:textId="77777777" w:rsidR="002F29DC" w:rsidRDefault="00BA7CFB" w:rsidP="0052496E">
      <w:pPr>
        <w:pStyle w:val="FirstParagraph"/>
        <w:jc w:val="both"/>
        <w:rPr>
          <w:color w:val="36363D"/>
        </w:rPr>
      </w:pPr>
      <w:r>
        <w:rPr>
          <w:b/>
          <w:bCs/>
          <w:color w:val="36363D"/>
        </w:rPr>
        <w:t>Algorithmic Bias Prevention and Detection</w:t>
      </w:r>
      <w:r>
        <w:rPr>
          <w:color w:val="36363D"/>
        </w:rPr>
        <w:t>:</w:t>
      </w:r>
    </w:p>
    <w:p w14:paraId="41D83FE3" w14:textId="77777777" w:rsidR="002F29DC" w:rsidRDefault="00BA7CFB" w:rsidP="0052496E">
      <w:pPr>
        <w:pStyle w:val="Compact"/>
        <w:numPr>
          <w:ilvl w:val="0"/>
          <w:numId w:val="3"/>
        </w:numPr>
        <w:jc w:val="both"/>
        <w:rPr>
          <w:color w:val="36363D"/>
        </w:rPr>
      </w:pPr>
      <w:r>
        <w:rPr>
          <w:color w:val="36363D"/>
        </w:rPr>
        <w:t>Pre-deployment bias testing using established methodologies</w:t>
      </w:r>
    </w:p>
    <w:p w14:paraId="2017C80D" w14:textId="77777777" w:rsidR="002F29DC" w:rsidRDefault="00BA7CFB" w:rsidP="0052496E">
      <w:pPr>
        <w:pStyle w:val="Compact"/>
        <w:numPr>
          <w:ilvl w:val="0"/>
          <w:numId w:val="3"/>
        </w:numPr>
        <w:jc w:val="both"/>
        <w:rPr>
          <w:color w:val="36363D"/>
        </w:rPr>
      </w:pPr>
      <w:r>
        <w:rPr>
          <w:color w:val="36363D"/>
        </w:rPr>
        <w:t>Diverse training data reflecting community demographics</w:t>
      </w:r>
    </w:p>
    <w:p w14:paraId="4B62535E" w14:textId="77777777" w:rsidR="002F29DC" w:rsidRDefault="00BA7CFB" w:rsidP="0052496E">
      <w:pPr>
        <w:pStyle w:val="Compact"/>
        <w:numPr>
          <w:ilvl w:val="0"/>
          <w:numId w:val="3"/>
        </w:numPr>
        <w:jc w:val="both"/>
        <w:rPr>
          <w:color w:val="36363D"/>
        </w:rPr>
      </w:pPr>
      <w:r>
        <w:rPr>
          <w:color w:val="36363D"/>
        </w:rPr>
        <w:t>Independent algorithm auditing by qualified third parties</w:t>
      </w:r>
    </w:p>
    <w:p w14:paraId="16252347" w14:textId="77777777" w:rsidR="002F29DC" w:rsidRDefault="00BA7CFB" w:rsidP="0052496E">
      <w:pPr>
        <w:pStyle w:val="Compact"/>
        <w:numPr>
          <w:ilvl w:val="0"/>
          <w:numId w:val="3"/>
        </w:numPr>
        <w:jc w:val="both"/>
        <w:rPr>
          <w:color w:val="36363D"/>
        </w:rPr>
      </w:pPr>
      <w:r>
        <w:rPr>
          <w:color w:val="36363D"/>
        </w:rPr>
        <w:t>Ongoing monitoring for disparate impacts across demographic groups</w:t>
      </w:r>
    </w:p>
    <w:p w14:paraId="29C72460" w14:textId="77777777" w:rsidR="002F29DC" w:rsidRDefault="00BA7CFB" w:rsidP="0052496E">
      <w:pPr>
        <w:pStyle w:val="Compact"/>
        <w:numPr>
          <w:ilvl w:val="0"/>
          <w:numId w:val="3"/>
        </w:numPr>
        <w:jc w:val="both"/>
        <w:rPr>
          <w:color w:val="36363D"/>
        </w:rPr>
      </w:pPr>
      <w:r>
        <w:rPr>
          <w:color w:val="36363D"/>
        </w:rPr>
        <w:t>Regular model retraining with updated, representative data</w:t>
      </w:r>
    </w:p>
    <w:p w14:paraId="57CB3896" w14:textId="77777777" w:rsidR="002F29DC" w:rsidRDefault="00BA7CFB" w:rsidP="0052496E">
      <w:pPr>
        <w:pStyle w:val="Compact"/>
        <w:numPr>
          <w:ilvl w:val="0"/>
          <w:numId w:val="3"/>
        </w:numPr>
        <w:jc w:val="both"/>
        <w:rPr>
          <w:color w:val="36363D"/>
        </w:rPr>
      </w:pPr>
      <w:r>
        <w:rPr>
          <w:color w:val="36363D"/>
        </w:rPr>
        <w:t>Community feedback mechanisms for bias reporting</w:t>
      </w:r>
    </w:p>
    <w:p w14:paraId="2A46B7CC" w14:textId="77777777" w:rsidR="002F29DC" w:rsidRDefault="00BA7CFB" w:rsidP="0052496E">
      <w:pPr>
        <w:pStyle w:val="Compact"/>
        <w:numPr>
          <w:ilvl w:val="0"/>
          <w:numId w:val="3"/>
        </w:numPr>
        <w:jc w:val="both"/>
        <w:rPr>
          <w:color w:val="36363D"/>
        </w:rPr>
      </w:pPr>
      <w:r>
        <w:rPr>
          <w:color w:val="36363D"/>
        </w:rPr>
        <w:t>Rapid response protocols for identified bias issues</w:t>
      </w:r>
    </w:p>
    <w:p w14:paraId="7605D6C3" w14:textId="77777777" w:rsidR="002F29DC" w:rsidRDefault="00BA7CFB" w:rsidP="0052496E">
      <w:pPr>
        <w:pStyle w:val="FirstParagraph"/>
        <w:jc w:val="both"/>
        <w:rPr>
          <w:color w:val="36363D"/>
        </w:rPr>
      </w:pPr>
      <w:r>
        <w:rPr>
          <w:b/>
          <w:bCs/>
          <w:color w:val="36363D"/>
        </w:rPr>
        <w:t>Transparency and Accountability Mechanisms</w:t>
      </w:r>
      <w:r>
        <w:rPr>
          <w:color w:val="36363D"/>
        </w:rPr>
        <w:t>:</w:t>
      </w:r>
    </w:p>
    <w:tbl>
      <w:tblPr>
        <w:tblStyle w:val="Table"/>
        <w:tblW w:w="0" w:type="auto"/>
        <w:tblLook w:val="0020" w:firstRow="1" w:lastRow="0" w:firstColumn="0" w:lastColumn="0" w:noHBand="0" w:noVBand="0"/>
      </w:tblPr>
      <w:tblGrid>
        <w:gridCol w:w="1886"/>
        <w:gridCol w:w="2200"/>
        <w:gridCol w:w="2028"/>
        <w:gridCol w:w="2408"/>
      </w:tblGrid>
      <w:tr w:rsidR="002F29DC" w14:paraId="12E76496"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590CE5E2" w14:textId="77777777" w:rsidR="002F29DC" w:rsidRDefault="00BA7CFB" w:rsidP="0052496E">
            <w:pPr>
              <w:pStyle w:val="Compact"/>
              <w:jc w:val="both"/>
              <w:rPr>
                <w:color w:val="36363D"/>
              </w:rPr>
            </w:pPr>
            <w:r>
              <w:rPr>
                <w:color w:val="36363D"/>
              </w:rPr>
              <w:t>Information Category</w:t>
            </w:r>
          </w:p>
        </w:tc>
        <w:tc>
          <w:tcPr>
            <w:tcW w:w="0" w:type="auto"/>
          </w:tcPr>
          <w:p w14:paraId="5EDBF06F" w14:textId="77777777" w:rsidR="002F29DC" w:rsidRDefault="00BA7CFB" w:rsidP="0052496E">
            <w:pPr>
              <w:pStyle w:val="Compact"/>
              <w:jc w:val="both"/>
              <w:rPr>
                <w:color w:val="36363D"/>
              </w:rPr>
            </w:pPr>
            <w:r>
              <w:rPr>
                <w:color w:val="36363D"/>
              </w:rPr>
              <w:t>Disclosure Level</w:t>
            </w:r>
          </w:p>
        </w:tc>
        <w:tc>
          <w:tcPr>
            <w:tcW w:w="0" w:type="auto"/>
          </w:tcPr>
          <w:p w14:paraId="36A3AA4A" w14:textId="77777777" w:rsidR="002F29DC" w:rsidRDefault="00BA7CFB" w:rsidP="0052496E">
            <w:pPr>
              <w:pStyle w:val="Compact"/>
              <w:jc w:val="both"/>
              <w:rPr>
                <w:color w:val="36363D"/>
              </w:rPr>
            </w:pPr>
            <w:r>
              <w:rPr>
                <w:color w:val="36363D"/>
              </w:rPr>
              <w:t>Update Frequency</w:t>
            </w:r>
          </w:p>
        </w:tc>
        <w:tc>
          <w:tcPr>
            <w:tcW w:w="0" w:type="auto"/>
          </w:tcPr>
          <w:p w14:paraId="3FC8BC2A" w14:textId="77777777" w:rsidR="002F29DC" w:rsidRDefault="00BA7CFB" w:rsidP="0052496E">
            <w:pPr>
              <w:pStyle w:val="Compact"/>
              <w:jc w:val="both"/>
              <w:rPr>
                <w:color w:val="36363D"/>
              </w:rPr>
            </w:pPr>
            <w:r>
              <w:rPr>
                <w:color w:val="36363D"/>
              </w:rPr>
              <w:t>Access Method</w:t>
            </w:r>
          </w:p>
        </w:tc>
      </w:tr>
      <w:tr w:rsidR="002F29DC" w14:paraId="51F93FA5" w14:textId="77777777" w:rsidTr="002F29DC">
        <w:tc>
          <w:tcPr>
            <w:tcW w:w="0" w:type="auto"/>
          </w:tcPr>
          <w:p w14:paraId="520A935A" w14:textId="77777777" w:rsidR="002F29DC" w:rsidRDefault="00BA7CFB" w:rsidP="0052496E">
            <w:pPr>
              <w:pStyle w:val="Compact"/>
              <w:jc w:val="both"/>
              <w:rPr>
                <w:color w:val="36363D"/>
              </w:rPr>
            </w:pPr>
            <w:r>
              <w:rPr>
                <w:b/>
                <w:bCs/>
                <w:color w:val="36363D"/>
              </w:rPr>
              <w:t xml:space="preserve">System </w:t>
            </w:r>
            <w:r>
              <w:rPr>
                <w:b/>
                <w:bCs/>
                <w:color w:val="36363D"/>
              </w:rPr>
              <w:lastRenderedPageBreak/>
              <w:t>Purpose</w:t>
            </w:r>
          </w:p>
        </w:tc>
        <w:tc>
          <w:tcPr>
            <w:tcW w:w="0" w:type="auto"/>
          </w:tcPr>
          <w:p w14:paraId="7AC3BAC2" w14:textId="77777777" w:rsidR="002F29DC" w:rsidRDefault="00BA7CFB" w:rsidP="0052496E">
            <w:pPr>
              <w:pStyle w:val="Compact"/>
              <w:jc w:val="both"/>
              <w:rPr>
                <w:color w:val="36363D"/>
              </w:rPr>
            </w:pPr>
            <w:r>
              <w:rPr>
                <w:color w:val="36363D"/>
              </w:rPr>
              <w:lastRenderedPageBreak/>
              <w:t xml:space="preserve">Full public </w:t>
            </w:r>
            <w:r>
              <w:rPr>
                <w:color w:val="36363D"/>
              </w:rPr>
              <w:lastRenderedPageBreak/>
              <w:t>disclosure</w:t>
            </w:r>
          </w:p>
        </w:tc>
        <w:tc>
          <w:tcPr>
            <w:tcW w:w="0" w:type="auto"/>
          </w:tcPr>
          <w:p w14:paraId="41E0A73A" w14:textId="77777777" w:rsidR="002F29DC" w:rsidRDefault="00BA7CFB" w:rsidP="0052496E">
            <w:pPr>
              <w:pStyle w:val="Compact"/>
              <w:jc w:val="both"/>
              <w:rPr>
                <w:color w:val="36363D"/>
              </w:rPr>
            </w:pPr>
            <w:r>
              <w:rPr>
                <w:color w:val="36363D"/>
              </w:rPr>
              <w:lastRenderedPageBreak/>
              <w:t xml:space="preserve">At deployment, </w:t>
            </w:r>
            <w:r>
              <w:rPr>
                <w:color w:val="36363D"/>
              </w:rPr>
              <w:lastRenderedPageBreak/>
              <w:t>annually</w:t>
            </w:r>
          </w:p>
        </w:tc>
        <w:tc>
          <w:tcPr>
            <w:tcW w:w="0" w:type="auto"/>
          </w:tcPr>
          <w:p w14:paraId="627C348F" w14:textId="77777777" w:rsidR="002F29DC" w:rsidRDefault="00BA7CFB" w:rsidP="0052496E">
            <w:pPr>
              <w:pStyle w:val="Compact"/>
              <w:jc w:val="both"/>
              <w:rPr>
                <w:color w:val="36363D"/>
              </w:rPr>
            </w:pPr>
            <w:r>
              <w:rPr>
                <w:color w:val="36363D"/>
              </w:rPr>
              <w:lastRenderedPageBreak/>
              <w:t xml:space="preserve">Municipal website, </w:t>
            </w:r>
            <w:r>
              <w:rPr>
                <w:color w:val="36363D"/>
              </w:rPr>
              <w:lastRenderedPageBreak/>
              <w:t>public records</w:t>
            </w:r>
          </w:p>
        </w:tc>
      </w:tr>
      <w:tr w:rsidR="002F29DC" w14:paraId="3C5BF917" w14:textId="77777777" w:rsidTr="002F29DC">
        <w:tc>
          <w:tcPr>
            <w:tcW w:w="0" w:type="auto"/>
          </w:tcPr>
          <w:p w14:paraId="620B73C8" w14:textId="77777777" w:rsidR="002F29DC" w:rsidRDefault="00BA7CFB" w:rsidP="0052496E">
            <w:pPr>
              <w:pStyle w:val="Compact"/>
              <w:jc w:val="both"/>
              <w:rPr>
                <w:color w:val="36363D"/>
              </w:rPr>
            </w:pPr>
            <w:r>
              <w:rPr>
                <w:b/>
                <w:bCs/>
                <w:color w:val="36363D"/>
              </w:rPr>
              <w:lastRenderedPageBreak/>
              <w:t>Data Sources</w:t>
            </w:r>
          </w:p>
        </w:tc>
        <w:tc>
          <w:tcPr>
            <w:tcW w:w="0" w:type="auto"/>
          </w:tcPr>
          <w:p w14:paraId="6C65AD80" w14:textId="77777777" w:rsidR="002F29DC" w:rsidRDefault="00BA7CFB" w:rsidP="0052496E">
            <w:pPr>
              <w:pStyle w:val="Compact"/>
              <w:jc w:val="both"/>
              <w:rPr>
                <w:color w:val="36363D"/>
              </w:rPr>
            </w:pPr>
            <w:r>
              <w:rPr>
                <w:color w:val="36363D"/>
              </w:rPr>
              <w:t>General categories disclosed</w:t>
            </w:r>
          </w:p>
        </w:tc>
        <w:tc>
          <w:tcPr>
            <w:tcW w:w="0" w:type="auto"/>
          </w:tcPr>
          <w:p w14:paraId="13BDEC48" w14:textId="77777777" w:rsidR="002F29DC" w:rsidRDefault="00BA7CFB" w:rsidP="0052496E">
            <w:pPr>
              <w:pStyle w:val="Compact"/>
              <w:jc w:val="both"/>
              <w:rPr>
                <w:color w:val="36363D"/>
              </w:rPr>
            </w:pPr>
            <w:r>
              <w:rPr>
                <w:color w:val="36363D"/>
              </w:rPr>
              <w:t>At deployment, annually</w:t>
            </w:r>
          </w:p>
        </w:tc>
        <w:tc>
          <w:tcPr>
            <w:tcW w:w="0" w:type="auto"/>
          </w:tcPr>
          <w:p w14:paraId="781E4578" w14:textId="77777777" w:rsidR="002F29DC" w:rsidRDefault="00BA7CFB" w:rsidP="0052496E">
            <w:pPr>
              <w:pStyle w:val="Compact"/>
              <w:jc w:val="both"/>
              <w:rPr>
                <w:color w:val="36363D"/>
              </w:rPr>
            </w:pPr>
            <w:r>
              <w:rPr>
                <w:color w:val="36363D"/>
              </w:rPr>
              <w:t>Public reports, documentation</w:t>
            </w:r>
          </w:p>
        </w:tc>
      </w:tr>
      <w:tr w:rsidR="002F29DC" w14:paraId="7595C156" w14:textId="77777777" w:rsidTr="002F29DC">
        <w:tc>
          <w:tcPr>
            <w:tcW w:w="0" w:type="auto"/>
          </w:tcPr>
          <w:p w14:paraId="2F6FC1CC" w14:textId="77777777" w:rsidR="002F29DC" w:rsidRDefault="00BA7CFB" w:rsidP="0052496E">
            <w:pPr>
              <w:pStyle w:val="Compact"/>
              <w:jc w:val="both"/>
              <w:rPr>
                <w:color w:val="36363D"/>
              </w:rPr>
            </w:pPr>
            <w:r>
              <w:rPr>
                <w:b/>
                <w:bCs/>
                <w:color w:val="36363D"/>
              </w:rPr>
              <w:t>Decision Logic</w:t>
            </w:r>
          </w:p>
        </w:tc>
        <w:tc>
          <w:tcPr>
            <w:tcW w:w="0" w:type="auto"/>
          </w:tcPr>
          <w:p w14:paraId="6D6A6BCD" w14:textId="77777777" w:rsidR="002F29DC" w:rsidRDefault="00BA7CFB" w:rsidP="0052496E">
            <w:pPr>
              <w:pStyle w:val="Compact"/>
              <w:jc w:val="both"/>
              <w:rPr>
                <w:color w:val="36363D"/>
              </w:rPr>
            </w:pPr>
            <w:r>
              <w:rPr>
                <w:color w:val="36363D"/>
              </w:rPr>
              <w:t>High-level process description</w:t>
            </w:r>
          </w:p>
        </w:tc>
        <w:tc>
          <w:tcPr>
            <w:tcW w:w="0" w:type="auto"/>
          </w:tcPr>
          <w:p w14:paraId="26B67642" w14:textId="77777777" w:rsidR="002F29DC" w:rsidRDefault="00BA7CFB" w:rsidP="0052496E">
            <w:pPr>
              <w:pStyle w:val="Compact"/>
              <w:jc w:val="both"/>
              <w:rPr>
                <w:color w:val="36363D"/>
              </w:rPr>
            </w:pPr>
            <w:r>
              <w:rPr>
                <w:color w:val="36363D"/>
              </w:rPr>
              <w:t>At deployment, when modified</w:t>
            </w:r>
          </w:p>
        </w:tc>
        <w:tc>
          <w:tcPr>
            <w:tcW w:w="0" w:type="auto"/>
          </w:tcPr>
          <w:p w14:paraId="40E39346" w14:textId="77777777" w:rsidR="002F29DC" w:rsidRDefault="00BA7CFB" w:rsidP="0052496E">
            <w:pPr>
              <w:pStyle w:val="Compact"/>
              <w:jc w:val="both"/>
              <w:rPr>
                <w:color w:val="36363D"/>
              </w:rPr>
            </w:pPr>
            <w:r>
              <w:rPr>
                <w:color w:val="36363D"/>
              </w:rPr>
              <w:t>Technical documentation, summaries</w:t>
            </w:r>
          </w:p>
        </w:tc>
      </w:tr>
      <w:tr w:rsidR="002F29DC" w14:paraId="244ACE41" w14:textId="77777777" w:rsidTr="002F29DC">
        <w:tc>
          <w:tcPr>
            <w:tcW w:w="0" w:type="auto"/>
          </w:tcPr>
          <w:p w14:paraId="0D270970" w14:textId="77777777" w:rsidR="002F29DC" w:rsidRDefault="00BA7CFB" w:rsidP="0052496E">
            <w:pPr>
              <w:pStyle w:val="Compact"/>
              <w:jc w:val="both"/>
              <w:rPr>
                <w:color w:val="36363D"/>
              </w:rPr>
            </w:pPr>
            <w:r>
              <w:rPr>
                <w:b/>
                <w:bCs/>
                <w:color w:val="36363D"/>
              </w:rPr>
              <w:t>Performance Metrics</w:t>
            </w:r>
          </w:p>
        </w:tc>
        <w:tc>
          <w:tcPr>
            <w:tcW w:w="0" w:type="auto"/>
          </w:tcPr>
          <w:p w14:paraId="2DA1D7A5" w14:textId="77777777" w:rsidR="002F29DC" w:rsidRDefault="00BA7CFB" w:rsidP="0052496E">
            <w:pPr>
              <w:pStyle w:val="Compact"/>
              <w:jc w:val="both"/>
              <w:rPr>
                <w:color w:val="36363D"/>
              </w:rPr>
            </w:pPr>
            <w:r>
              <w:rPr>
                <w:color w:val="36363D"/>
              </w:rPr>
              <w:t>Aggregated statistics</w:t>
            </w:r>
          </w:p>
        </w:tc>
        <w:tc>
          <w:tcPr>
            <w:tcW w:w="0" w:type="auto"/>
          </w:tcPr>
          <w:p w14:paraId="34DA9322" w14:textId="77777777" w:rsidR="002F29DC" w:rsidRDefault="00BA7CFB" w:rsidP="0052496E">
            <w:pPr>
              <w:pStyle w:val="Compact"/>
              <w:jc w:val="both"/>
              <w:rPr>
                <w:color w:val="36363D"/>
              </w:rPr>
            </w:pPr>
            <w:r>
              <w:rPr>
                <w:color w:val="36363D"/>
              </w:rPr>
              <w:t>Quarterly</w:t>
            </w:r>
          </w:p>
        </w:tc>
        <w:tc>
          <w:tcPr>
            <w:tcW w:w="0" w:type="auto"/>
          </w:tcPr>
          <w:p w14:paraId="404B500D" w14:textId="77777777" w:rsidR="002F29DC" w:rsidRDefault="00BA7CFB" w:rsidP="0052496E">
            <w:pPr>
              <w:pStyle w:val="Compact"/>
              <w:jc w:val="both"/>
              <w:rPr>
                <w:color w:val="36363D"/>
              </w:rPr>
            </w:pPr>
            <w:r>
              <w:rPr>
                <w:color w:val="36363D"/>
              </w:rPr>
              <w:t>Dashboard, public reports</w:t>
            </w:r>
          </w:p>
        </w:tc>
      </w:tr>
      <w:tr w:rsidR="002F29DC" w14:paraId="6637FB2F" w14:textId="77777777" w:rsidTr="002F29DC">
        <w:tc>
          <w:tcPr>
            <w:tcW w:w="0" w:type="auto"/>
          </w:tcPr>
          <w:p w14:paraId="64D74AAF" w14:textId="77777777" w:rsidR="002F29DC" w:rsidRDefault="00BA7CFB" w:rsidP="0052496E">
            <w:pPr>
              <w:pStyle w:val="Compact"/>
              <w:jc w:val="both"/>
              <w:rPr>
                <w:color w:val="36363D"/>
              </w:rPr>
            </w:pPr>
            <w:r>
              <w:rPr>
                <w:b/>
                <w:bCs/>
                <w:color w:val="36363D"/>
              </w:rPr>
              <w:t>Bias Assessments</w:t>
            </w:r>
          </w:p>
        </w:tc>
        <w:tc>
          <w:tcPr>
            <w:tcW w:w="0" w:type="auto"/>
          </w:tcPr>
          <w:p w14:paraId="325908D2" w14:textId="77777777" w:rsidR="002F29DC" w:rsidRDefault="00BA7CFB" w:rsidP="0052496E">
            <w:pPr>
              <w:pStyle w:val="Compact"/>
              <w:jc w:val="both"/>
              <w:rPr>
                <w:color w:val="36363D"/>
              </w:rPr>
            </w:pPr>
            <w:r>
              <w:rPr>
                <w:color w:val="36363D"/>
              </w:rPr>
              <w:t>Summary findings, remediation actions</w:t>
            </w:r>
          </w:p>
        </w:tc>
        <w:tc>
          <w:tcPr>
            <w:tcW w:w="0" w:type="auto"/>
          </w:tcPr>
          <w:p w14:paraId="1CB433B0" w14:textId="77777777" w:rsidR="002F29DC" w:rsidRDefault="00BA7CFB" w:rsidP="0052496E">
            <w:pPr>
              <w:pStyle w:val="Compact"/>
              <w:jc w:val="both"/>
              <w:rPr>
                <w:color w:val="36363D"/>
              </w:rPr>
            </w:pPr>
            <w:r>
              <w:rPr>
                <w:color w:val="36363D"/>
              </w:rPr>
              <w:t>Annually, when issues identified</w:t>
            </w:r>
          </w:p>
        </w:tc>
        <w:tc>
          <w:tcPr>
            <w:tcW w:w="0" w:type="auto"/>
          </w:tcPr>
          <w:p w14:paraId="482FA0C8" w14:textId="77777777" w:rsidR="002F29DC" w:rsidRDefault="00BA7CFB" w:rsidP="0052496E">
            <w:pPr>
              <w:pStyle w:val="Compact"/>
              <w:jc w:val="both"/>
              <w:rPr>
                <w:color w:val="36363D"/>
              </w:rPr>
            </w:pPr>
            <w:r>
              <w:rPr>
                <w:color w:val="36363D"/>
              </w:rPr>
              <w:t>Audit reports, public meetings</w:t>
            </w:r>
          </w:p>
        </w:tc>
      </w:tr>
      <w:tr w:rsidR="002F29DC" w14:paraId="74E509B9" w14:textId="77777777" w:rsidTr="002F29DC">
        <w:tc>
          <w:tcPr>
            <w:tcW w:w="0" w:type="auto"/>
          </w:tcPr>
          <w:p w14:paraId="0CAC34CF" w14:textId="77777777" w:rsidR="002F29DC" w:rsidRDefault="00BA7CFB" w:rsidP="0052496E">
            <w:pPr>
              <w:pStyle w:val="Compact"/>
              <w:jc w:val="both"/>
              <w:rPr>
                <w:color w:val="36363D"/>
              </w:rPr>
            </w:pPr>
            <w:r>
              <w:rPr>
                <w:b/>
                <w:bCs/>
                <w:color w:val="36363D"/>
              </w:rPr>
              <w:t>Vendor Information</w:t>
            </w:r>
          </w:p>
        </w:tc>
        <w:tc>
          <w:tcPr>
            <w:tcW w:w="0" w:type="auto"/>
          </w:tcPr>
          <w:p w14:paraId="4572B0E8" w14:textId="77777777" w:rsidR="002F29DC" w:rsidRDefault="00BA7CFB" w:rsidP="0052496E">
            <w:pPr>
              <w:pStyle w:val="Compact"/>
              <w:jc w:val="both"/>
              <w:rPr>
                <w:color w:val="36363D"/>
              </w:rPr>
            </w:pPr>
            <w:r>
              <w:rPr>
                <w:color w:val="36363D"/>
              </w:rPr>
              <w:t>Company details, contract terms</w:t>
            </w:r>
          </w:p>
        </w:tc>
        <w:tc>
          <w:tcPr>
            <w:tcW w:w="0" w:type="auto"/>
          </w:tcPr>
          <w:p w14:paraId="5BF9879A" w14:textId="77777777" w:rsidR="002F29DC" w:rsidRDefault="00BA7CFB" w:rsidP="0052496E">
            <w:pPr>
              <w:pStyle w:val="Compact"/>
              <w:jc w:val="both"/>
              <w:rPr>
                <w:color w:val="36363D"/>
              </w:rPr>
            </w:pPr>
            <w:r>
              <w:rPr>
                <w:color w:val="36363D"/>
              </w:rPr>
              <w:t>At deployment, when changed</w:t>
            </w:r>
          </w:p>
        </w:tc>
        <w:tc>
          <w:tcPr>
            <w:tcW w:w="0" w:type="auto"/>
          </w:tcPr>
          <w:p w14:paraId="0ED3F830" w14:textId="77777777" w:rsidR="002F29DC" w:rsidRDefault="00BA7CFB" w:rsidP="0052496E">
            <w:pPr>
              <w:pStyle w:val="Compact"/>
              <w:jc w:val="both"/>
              <w:rPr>
                <w:color w:val="36363D"/>
              </w:rPr>
            </w:pPr>
            <w:r>
              <w:rPr>
                <w:color w:val="36363D"/>
              </w:rPr>
              <w:t>Procurement records, contracts</w:t>
            </w:r>
          </w:p>
        </w:tc>
      </w:tr>
    </w:tbl>
    <w:p w14:paraId="11B2F891" w14:textId="77777777" w:rsidR="002F29DC" w:rsidRDefault="00BA7CFB" w:rsidP="0052496E">
      <w:pPr>
        <w:pStyle w:val="Heading31"/>
        <w:jc w:val="both"/>
        <w:rPr>
          <w:color w:val="36363D"/>
        </w:rPr>
      </w:pPr>
      <w:bookmarkStart w:id="24" w:name="Xa93fc4f0d5db70093212190ff2ecc1baba3ac97"/>
      <w:bookmarkEnd w:id="21"/>
      <w:bookmarkEnd w:id="23"/>
      <w:r>
        <w:rPr>
          <w:color w:val="36363D"/>
        </w:rPr>
        <w:t>5.2 Implementation Readiness Assessment</w:t>
      </w:r>
    </w:p>
    <w:p w14:paraId="19F69DFB" w14:textId="77777777" w:rsidR="002F29DC" w:rsidRDefault="00BA7CFB" w:rsidP="0052496E">
      <w:pPr>
        <w:pStyle w:val="FirstParagraph"/>
        <w:jc w:val="both"/>
        <w:rPr>
          <w:color w:val="36363D"/>
        </w:rPr>
      </w:pPr>
      <w:r>
        <w:rPr>
          <w:color w:val="36363D"/>
        </w:rPr>
        <w:t>The framework includes a comprehensive readiness assessment tool that enables municipalities to evaluate their capacity for effective AI governance implementation:</w:t>
      </w:r>
    </w:p>
    <w:p w14:paraId="25176EB7" w14:textId="77777777" w:rsidR="002F29DC" w:rsidRDefault="00BA7CFB" w:rsidP="0052496E">
      <w:pPr>
        <w:pStyle w:val="Heading41"/>
        <w:jc w:val="both"/>
        <w:rPr>
          <w:color w:val="36363D"/>
        </w:rPr>
      </w:pPr>
      <w:bookmarkStart w:id="25" w:name="Xe71d709aed2c27d384b05caa78fc37697c4a438"/>
      <w:r>
        <w:rPr>
          <w:color w:val="36363D"/>
        </w:rPr>
        <w:t>5.2.1 Organizational Capacity Evaluation</w:t>
      </w:r>
    </w:p>
    <w:p w14:paraId="0EFF35BB" w14:textId="77777777" w:rsidR="002F29DC" w:rsidRDefault="00BA7CFB" w:rsidP="0052496E">
      <w:pPr>
        <w:pStyle w:val="BodyText"/>
        <w:jc w:val="both"/>
        <w:rPr>
          <w:color w:val="36363D"/>
        </w:rPr>
      </w:pPr>
      <w:r>
        <w:rPr>
          <w:noProof/>
          <w:color w:val="36363D"/>
          <w:lang w:val="en-US"/>
        </w:rPr>
        <w:drawing>
          <wp:inline distT="0" distB="0" distL="0" distR="0" wp14:anchorId="26F31A2F" wp14:editId="57404082">
            <wp:extent cx="5028922" cy="3514834"/>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8" cstate="print"/>
                    <a:srcRect/>
                    <a:stretch/>
                  </pic:blipFill>
                  <pic:spPr>
                    <a:xfrm>
                      <a:off x="0" y="0"/>
                      <a:ext cx="5028922" cy="3514834"/>
                    </a:xfrm>
                    <a:prstGeom prst="rect">
                      <a:avLst/>
                    </a:prstGeom>
                  </pic:spPr>
                </pic:pic>
              </a:graphicData>
            </a:graphic>
          </wp:inline>
        </w:drawing>
      </w:r>
    </w:p>
    <w:p w14:paraId="6FBCF2D7" w14:textId="77777777" w:rsidR="002F29DC" w:rsidRDefault="00BA7CFB" w:rsidP="0052496E">
      <w:pPr>
        <w:pStyle w:val="FirstParagraph"/>
        <w:jc w:val="both"/>
        <w:rPr>
          <w:color w:val="36363D"/>
        </w:rPr>
      </w:pPr>
      <w:r>
        <w:rPr>
          <w:b/>
          <w:bCs/>
          <w:color w:val="36363D"/>
        </w:rPr>
        <w:t>Technical Infrastructure Assessment</w:t>
      </w:r>
      <w:r>
        <w:rPr>
          <w:color w:val="36363D"/>
        </w:rPr>
        <w:t>:</w:t>
      </w:r>
    </w:p>
    <w:tbl>
      <w:tblPr>
        <w:tblStyle w:val="Table"/>
        <w:tblW w:w="0" w:type="auto"/>
        <w:tblLook w:val="0020" w:firstRow="1" w:lastRow="0" w:firstColumn="0" w:lastColumn="0" w:noHBand="0" w:noVBand="0"/>
      </w:tblPr>
      <w:tblGrid>
        <w:gridCol w:w="1877"/>
        <w:gridCol w:w="2057"/>
        <w:gridCol w:w="2199"/>
        <w:gridCol w:w="2389"/>
      </w:tblGrid>
      <w:tr w:rsidR="002F29DC" w14:paraId="6686CEDD"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3EBD0CE1" w14:textId="77777777" w:rsidR="002F29DC" w:rsidRDefault="00BA7CFB" w:rsidP="0052496E">
            <w:pPr>
              <w:pStyle w:val="Compact"/>
              <w:jc w:val="both"/>
              <w:rPr>
                <w:color w:val="36363D"/>
              </w:rPr>
            </w:pPr>
            <w:r>
              <w:rPr>
                <w:color w:val="36363D"/>
              </w:rPr>
              <w:t>Capacity Area</w:t>
            </w:r>
          </w:p>
        </w:tc>
        <w:tc>
          <w:tcPr>
            <w:tcW w:w="0" w:type="auto"/>
          </w:tcPr>
          <w:p w14:paraId="75A3E76E" w14:textId="77777777" w:rsidR="002F29DC" w:rsidRDefault="00BA7CFB" w:rsidP="0052496E">
            <w:pPr>
              <w:pStyle w:val="Compact"/>
              <w:jc w:val="both"/>
              <w:rPr>
                <w:color w:val="36363D"/>
              </w:rPr>
            </w:pPr>
            <w:r>
              <w:rPr>
                <w:color w:val="36363D"/>
              </w:rPr>
              <w:t>Basic Level</w:t>
            </w:r>
          </w:p>
        </w:tc>
        <w:tc>
          <w:tcPr>
            <w:tcW w:w="0" w:type="auto"/>
          </w:tcPr>
          <w:p w14:paraId="2BF2630B" w14:textId="77777777" w:rsidR="002F29DC" w:rsidRDefault="00BA7CFB" w:rsidP="0052496E">
            <w:pPr>
              <w:pStyle w:val="Compact"/>
              <w:jc w:val="both"/>
              <w:rPr>
                <w:color w:val="36363D"/>
              </w:rPr>
            </w:pPr>
            <w:r>
              <w:rPr>
                <w:color w:val="36363D"/>
              </w:rPr>
              <w:t>Intermediate Level</w:t>
            </w:r>
          </w:p>
        </w:tc>
        <w:tc>
          <w:tcPr>
            <w:tcW w:w="0" w:type="auto"/>
          </w:tcPr>
          <w:p w14:paraId="0CCE6F0C" w14:textId="77777777" w:rsidR="002F29DC" w:rsidRDefault="00BA7CFB" w:rsidP="0052496E">
            <w:pPr>
              <w:pStyle w:val="Compact"/>
              <w:jc w:val="both"/>
              <w:rPr>
                <w:color w:val="36363D"/>
              </w:rPr>
            </w:pPr>
            <w:r>
              <w:rPr>
                <w:color w:val="36363D"/>
              </w:rPr>
              <w:t>Advanced Level</w:t>
            </w:r>
          </w:p>
        </w:tc>
      </w:tr>
      <w:tr w:rsidR="002F29DC" w14:paraId="714A7314" w14:textId="77777777" w:rsidTr="002F29DC">
        <w:tc>
          <w:tcPr>
            <w:tcW w:w="0" w:type="auto"/>
          </w:tcPr>
          <w:p w14:paraId="5CBAD444" w14:textId="77777777" w:rsidR="002F29DC" w:rsidRDefault="00BA7CFB" w:rsidP="0052496E">
            <w:pPr>
              <w:pStyle w:val="Compact"/>
              <w:jc w:val="both"/>
              <w:rPr>
                <w:color w:val="36363D"/>
              </w:rPr>
            </w:pPr>
            <w:r>
              <w:rPr>
                <w:b/>
                <w:bCs/>
                <w:color w:val="36363D"/>
              </w:rPr>
              <w:t>Staff Expertise</w:t>
            </w:r>
          </w:p>
        </w:tc>
        <w:tc>
          <w:tcPr>
            <w:tcW w:w="0" w:type="auto"/>
          </w:tcPr>
          <w:p w14:paraId="066E28B2" w14:textId="77777777" w:rsidR="002F29DC" w:rsidRDefault="00BA7CFB" w:rsidP="0052496E">
            <w:pPr>
              <w:pStyle w:val="Compact"/>
              <w:jc w:val="both"/>
              <w:rPr>
                <w:color w:val="36363D"/>
              </w:rPr>
            </w:pPr>
            <w:r>
              <w:rPr>
                <w:color w:val="36363D"/>
              </w:rPr>
              <w:t xml:space="preserve">Limited AI </w:t>
            </w:r>
            <w:r>
              <w:rPr>
                <w:color w:val="36363D"/>
              </w:rPr>
              <w:lastRenderedPageBreak/>
              <w:t>knowledge</w:t>
            </w:r>
          </w:p>
        </w:tc>
        <w:tc>
          <w:tcPr>
            <w:tcW w:w="0" w:type="auto"/>
          </w:tcPr>
          <w:p w14:paraId="4B1BEF08" w14:textId="77777777" w:rsidR="002F29DC" w:rsidRDefault="00BA7CFB" w:rsidP="0052496E">
            <w:pPr>
              <w:pStyle w:val="Compact"/>
              <w:jc w:val="both"/>
              <w:rPr>
                <w:color w:val="36363D"/>
              </w:rPr>
            </w:pPr>
            <w:r>
              <w:rPr>
                <w:color w:val="36363D"/>
              </w:rPr>
              <w:lastRenderedPageBreak/>
              <w:t xml:space="preserve">Some technical </w:t>
            </w:r>
            <w:r>
              <w:rPr>
                <w:color w:val="36363D"/>
              </w:rPr>
              <w:lastRenderedPageBreak/>
              <w:t>staff with AI experience</w:t>
            </w:r>
          </w:p>
        </w:tc>
        <w:tc>
          <w:tcPr>
            <w:tcW w:w="0" w:type="auto"/>
          </w:tcPr>
          <w:p w14:paraId="09ADF2DB" w14:textId="77777777" w:rsidR="002F29DC" w:rsidRDefault="00BA7CFB" w:rsidP="0052496E">
            <w:pPr>
              <w:pStyle w:val="Compact"/>
              <w:jc w:val="both"/>
              <w:rPr>
                <w:color w:val="36363D"/>
              </w:rPr>
            </w:pPr>
            <w:r>
              <w:rPr>
                <w:color w:val="36363D"/>
              </w:rPr>
              <w:lastRenderedPageBreak/>
              <w:t xml:space="preserve">Dedicated AI/data </w:t>
            </w:r>
            <w:r>
              <w:rPr>
                <w:color w:val="36363D"/>
              </w:rPr>
              <w:lastRenderedPageBreak/>
              <w:t>science team</w:t>
            </w:r>
          </w:p>
        </w:tc>
      </w:tr>
      <w:tr w:rsidR="002F29DC" w14:paraId="6F7F7948" w14:textId="77777777" w:rsidTr="002F29DC">
        <w:tc>
          <w:tcPr>
            <w:tcW w:w="0" w:type="auto"/>
          </w:tcPr>
          <w:p w14:paraId="502DB6F5" w14:textId="77777777" w:rsidR="002F29DC" w:rsidRDefault="00BA7CFB" w:rsidP="0052496E">
            <w:pPr>
              <w:pStyle w:val="Compact"/>
              <w:jc w:val="both"/>
              <w:rPr>
                <w:color w:val="36363D"/>
              </w:rPr>
            </w:pPr>
            <w:r>
              <w:rPr>
                <w:b/>
                <w:bCs/>
                <w:color w:val="36363D"/>
              </w:rPr>
              <w:lastRenderedPageBreak/>
              <w:t>IT Infrastructure</w:t>
            </w:r>
          </w:p>
        </w:tc>
        <w:tc>
          <w:tcPr>
            <w:tcW w:w="0" w:type="auto"/>
          </w:tcPr>
          <w:p w14:paraId="04D0B60A" w14:textId="77777777" w:rsidR="002F29DC" w:rsidRDefault="00BA7CFB" w:rsidP="0052496E">
            <w:pPr>
              <w:pStyle w:val="Compact"/>
              <w:jc w:val="both"/>
              <w:rPr>
                <w:color w:val="36363D"/>
              </w:rPr>
            </w:pPr>
            <w:r>
              <w:rPr>
                <w:color w:val="36363D"/>
              </w:rPr>
              <w:t>Basic systems, limited data integration</w:t>
            </w:r>
          </w:p>
        </w:tc>
        <w:tc>
          <w:tcPr>
            <w:tcW w:w="0" w:type="auto"/>
          </w:tcPr>
          <w:p w14:paraId="55E459B9" w14:textId="77777777" w:rsidR="002F29DC" w:rsidRDefault="00BA7CFB" w:rsidP="0052496E">
            <w:pPr>
              <w:pStyle w:val="Compact"/>
              <w:jc w:val="both"/>
              <w:rPr>
                <w:color w:val="36363D"/>
              </w:rPr>
            </w:pPr>
            <w:r>
              <w:rPr>
                <w:color w:val="36363D"/>
              </w:rPr>
              <w:t>Integrated systems, some cloud capabilities</w:t>
            </w:r>
          </w:p>
        </w:tc>
        <w:tc>
          <w:tcPr>
            <w:tcW w:w="0" w:type="auto"/>
          </w:tcPr>
          <w:p w14:paraId="345301F9" w14:textId="77777777" w:rsidR="002F29DC" w:rsidRDefault="00BA7CFB" w:rsidP="0052496E">
            <w:pPr>
              <w:pStyle w:val="Compact"/>
              <w:jc w:val="both"/>
              <w:rPr>
                <w:color w:val="36363D"/>
              </w:rPr>
            </w:pPr>
            <w:r>
              <w:rPr>
                <w:color w:val="36363D"/>
              </w:rPr>
              <w:t>Advanced infrastructure, API integration</w:t>
            </w:r>
          </w:p>
        </w:tc>
      </w:tr>
      <w:tr w:rsidR="002F29DC" w14:paraId="20097711" w14:textId="77777777" w:rsidTr="002F29DC">
        <w:tc>
          <w:tcPr>
            <w:tcW w:w="0" w:type="auto"/>
          </w:tcPr>
          <w:p w14:paraId="085CB878" w14:textId="77777777" w:rsidR="002F29DC" w:rsidRDefault="00BA7CFB" w:rsidP="0052496E">
            <w:pPr>
              <w:pStyle w:val="Compact"/>
              <w:jc w:val="both"/>
              <w:rPr>
                <w:color w:val="36363D"/>
              </w:rPr>
            </w:pPr>
            <w:r>
              <w:rPr>
                <w:b/>
                <w:bCs/>
                <w:color w:val="36363D"/>
              </w:rPr>
              <w:t>Data Management</w:t>
            </w:r>
          </w:p>
        </w:tc>
        <w:tc>
          <w:tcPr>
            <w:tcW w:w="0" w:type="auto"/>
          </w:tcPr>
          <w:p w14:paraId="681D8A11" w14:textId="77777777" w:rsidR="002F29DC" w:rsidRDefault="00BA7CFB" w:rsidP="0052496E">
            <w:pPr>
              <w:pStyle w:val="Compact"/>
              <w:jc w:val="both"/>
              <w:rPr>
                <w:color w:val="36363D"/>
              </w:rPr>
            </w:pPr>
            <w:r>
              <w:rPr>
                <w:color w:val="36363D"/>
              </w:rPr>
              <w:t>Manual processes, limited data governance</w:t>
            </w:r>
          </w:p>
        </w:tc>
        <w:tc>
          <w:tcPr>
            <w:tcW w:w="0" w:type="auto"/>
          </w:tcPr>
          <w:p w14:paraId="50468A0A" w14:textId="77777777" w:rsidR="002F29DC" w:rsidRDefault="00BA7CFB" w:rsidP="0052496E">
            <w:pPr>
              <w:pStyle w:val="Compact"/>
              <w:jc w:val="both"/>
              <w:rPr>
                <w:color w:val="36363D"/>
              </w:rPr>
            </w:pPr>
            <w:r>
              <w:rPr>
                <w:color w:val="36363D"/>
              </w:rPr>
              <w:t>Some automated processes, basic governance</w:t>
            </w:r>
          </w:p>
        </w:tc>
        <w:tc>
          <w:tcPr>
            <w:tcW w:w="0" w:type="auto"/>
          </w:tcPr>
          <w:p w14:paraId="3D2A6FA2" w14:textId="77777777" w:rsidR="002F29DC" w:rsidRDefault="00BA7CFB" w:rsidP="0052496E">
            <w:pPr>
              <w:pStyle w:val="Compact"/>
              <w:jc w:val="both"/>
              <w:rPr>
                <w:color w:val="36363D"/>
              </w:rPr>
            </w:pPr>
            <w:r>
              <w:rPr>
                <w:color w:val="36363D"/>
              </w:rPr>
              <w:t>Comprehensive data governance framework</w:t>
            </w:r>
          </w:p>
        </w:tc>
      </w:tr>
      <w:tr w:rsidR="002F29DC" w14:paraId="4459CEA8" w14:textId="77777777" w:rsidTr="002F29DC">
        <w:tc>
          <w:tcPr>
            <w:tcW w:w="0" w:type="auto"/>
          </w:tcPr>
          <w:p w14:paraId="26297928" w14:textId="77777777" w:rsidR="002F29DC" w:rsidRDefault="00BA7CFB" w:rsidP="0052496E">
            <w:pPr>
              <w:pStyle w:val="Compact"/>
              <w:jc w:val="both"/>
              <w:rPr>
                <w:color w:val="36363D"/>
              </w:rPr>
            </w:pPr>
            <w:r>
              <w:rPr>
                <w:b/>
                <w:bCs/>
                <w:color w:val="36363D"/>
              </w:rPr>
              <w:t>Cybersecurity</w:t>
            </w:r>
          </w:p>
        </w:tc>
        <w:tc>
          <w:tcPr>
            <w:tcW w:w="0" w:type="auto"/>
          </w:tcPr>
          <w:p w14:paraId="2019ACEE" w14:textId="77777777" w:rsidR="002F29DC" w:rsidRDefault="00BA7CFB" w:rsidP="0052496E">
            <w:pPr>
              <w:pStyle w:val="Compact"/>
              <w:jc w:val="both"/>
              <w:rPr>
                <w:color w:val="36363D"/>
              </w:rPr>
            </w:pPr>
            <w:r>
              <w:rPr>
                <w:color w:val="36363D"/>
              </w:rPr>
              <w:t>Basic protections, reactive approach</w:t>
            </w:r>
          </w:p>
        </w:tc>
        <w:tc>
          <w:tcPr>
            <w:tcW w:w="0" w:type="auto"/>
          </w:tcPr>
          <w:p w14:paraId="140BDF2F" w14:textId="77777777" w:rsidR="002F29DC" w:rsidRDefault="00BA7CFB" w:rsidP="0052496E">
            <w:pPr>
              <w:pStyle w:val="Compact"/>
              <w:jc w:val="both"/>
              <w:rPr>
                <w:color w:val="36363D"/>
              </w:rPr>
            </w:pPr>
            <w:r>
              <w:rPr>
                <w:color w:val="36363D"/>
              </w:rPr>
              <w:t>Moderate protections, some monitoring</w:t>
            </w:r>
          </w:p>
        </w:tc>
        <w:tc>
          <w:tcPr>
            <w:tcW w:w="0" w:type="auto"/>
          </w:tcPr>
          <w:p w14:paraId="267DD4CF" w14:textId="77777777" w:rsidR="002F29DC" w:rsidRDefault="00BA7CFB" w:rsidP="0052496E">
            <w:pPr>
              <w:pStyle w:val="Compact"/>
              <w:jc w:val="both"/>
              <w:rPr>
                <w:color w:val="36363D"/>
              </w:rPr>
            </w:pPr>
            <w:r>
              <w:rPr>
                <w:color w:val="36363D"/>
              </w:rPr>
              <w:t>Advanced security, proactive monitoring</w:t>
            </w:r>
          </w:p>
        </w:tc>
      </w:tr>
    </w:tbl>
    <w:p w14:paraId="4459EB7B" w14:textId="77777777" w:rsidR="002F29DC" w:rsidRDefault="00BA7CFB" w:rsidP="0052496E">
      <w:pPr>
        <w:pStyle w:val="BodyText"/>
        <w:jc w:val="both"/>
        <w:rPr>
          <w:color w:val="36363D"/>
        </w:rPr>
      </w:pPr>
      <w:r>
        <w:rPr>
          <w:b/>
          <w:bCs/>
          <w:color w:val="36363D"/>
        </w:rPr>
        <w:t>Governance Maturity Assessment</w:t>
      </w:r>
      <w:r>
        <w:rPr>
          <w:color w:val="36363D"/>
        </w:rPr>
        <w:t>:</w:t>
      </w:r>
    </w:p>
    <w:tbl>
      <w:tblPr>
        <w:tblStyle w:val="Table"/>
        <w:tblW w:w="0" w:type="auto"/>
        <w:tblLook w:val="0020" w:firstRow="1" w:lastRow="0" w:firstColumn="0" w:lastColumn="0" w:noHBand="0" w:noVBand="0"/>
      </w:tblPr>
      <w:tblGrid>
        <w:gridCol w:w="1946"/>
        <w:gridCol w:w="2170"/>
        <w:gridCol w:w="2023"/>
        <w:gridCol w:w="2383"/>
      </w:tblGrid>
      <w:tr w:rsidR="002F29DC" w14:paraId="073B0A16"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48ABAF77" w14:textId="77777777" w:rsidR="002F29DC" w:rsidRDefault="00BA7CFB" w:rsidP="0052496E">
            <w:pPr>
              <w:pStyle w:val="Compact"/>
              <w:jc w:val="both"/>
              <w:rPr>
                <w:color w:val="36363D"/>
              </w:rPr>
            </w:pPr>
            <w:r>
              <w:rPr>
                <w:color w:val="36363D"/>
              </w:rPr>
              <w:t>Governance Dimension</w:t>
            </w:r>
          </w:p>
        </w:tc>
        <w:tc>
          <w:tcPr>
            <w:tcW w:w="0" w:type="auto"/>
          </w:tcPr>
          <w:p w14:paraId="7D7743A4" w14:textId="77777777" w:rsidR="002F29DC" w:rsidRDefault="00BA7CFB" w:rsidP="0052496E">
            <w:pPr>
              <w:pStyle w:val="Compact"/>
              <w:jc w:val="both"/>
              <w:rPr>
                <w:color w:val="36363D"/>
              </w:rPr>
            </w:pPr>
            <w:r>
              <w:rPr>
                <w:color w:val="36363D"/>
              </w:rPr>
              <w:t>Emerging</w:t>
            </w:r>
          </w:p>
        </w:tc>
        <w:tc>
          <w:tcPr>
            <w:tcW w:w="0" w:type="auto"/>
          </w:tcPr>
          <w:p w14:paraId="636ADB7E" w14:textId="77777777" w:rsidR="002F29DC" w:rsidRDefault="00BA7CFB" w:rsidP="0052496E">
            <w:pPr>
              <w:pStyle w:val="Compact"/>
              <w:jc w:val="both"/>
              <w:rPr>
                <w:color w:val="36363D"/>
              </w:rPr>
            </w:pPr>
            <w:r>
              <w:rPr>
                <w:color w:val="36363D"/>
              </w:rPr>
              <w:t>Developing</w:t>
            </w:r>
          </w:p>
        </w:tc>
        <w:tc>
          <w:tcPr>
            <w:tcW w:w="0" w:type="auto"/>
          </w:tcPr>
          <w:p w14:paraId="157366CA" w14:textId="77777777" w:rsidR="002F29DC" w:rsidRDefault="00BA7CFB" w:rsidP="0052496E">
            <w:pPr>
              <w:pStyle w:val="Compact"/>
              <w:jc w:val="both"/>
              <w:rPr>
                <w:color w:val="36363D"/>
              </w:rPr>
            </w:pPr>
            <w:r>
              <w:rPr>
                <w:color w:val="36363D"/>
              </w:rPr>
              <w:t>Mature</w:t>
            </w:r>
          </w:p>
        </w:tc>
      </w:tr>
      <w:tr w:rsidR="002F29DC" w14:paraId="16C01BA8" w14:textId="77777777" w:rsidTr="002F29DC">
        <w:tc>
          <w:tcPr>
            <w:tcW w:w="0" w:type="auto"/>
          </w:tcPr>
          <w:p w14:paraId="7EFE9207" w14:textId="77777777" w:rsidR="002F29DC" w:rsidRDefault="00BA7CFB" w:rsidP="0052496E">
            <w:pPr>
              <w:pStyle w:val="Compact"/>
              <w:jc w:val="both"/>
              <w:rPr>
                <w:color w:val="36363D"/>
              </w:rPr>
            </w:pPr>
            <w:r>
              <w:rPr>
                <w:b/>
                <w:bCs/>
                <w:color w:val="36363D"/>
              </w:rPr>
              <w:t>Policy Framework</w:t>
            </w:r>
          </w:p>
        </w:tc>
        <w:tc>
          <w:tcPr>
            <w:tcW w:w="0" w:type="auto"/>
          </w:tcPr>
          <w:p w14:paraId="073524E9" w14:textId="77777777" w:rsidR="002F29DC" w:rsidRDefault="00BA7CFB" w:rsidP="0052496E">
            <w:pPr>
              <w:pStyle w:val="Compact"/>
              <w:jc w:val="both"/>
              <w:rPr>
                <w:color w:val="36363D"/>
              </w:rPr>
            </w:pPr>
            <w:r>
              <w:rPr>
                <w:color w:val="36363D"/>
              </w:rPr>
              <w:t>Ad-hoc policies, limited documentation</w:t>
            </w:r>
          </w:p>
        </w:tc>
        <w:tc>
          <w:tcPr>
            <w:tcW w:w="0" w:type="auto"/>
          </w:tcPr>
          <w:p w14:paraId="1CD5B69E" w14:textId="77777777" w:rsidR="002F29DC" w:rsidRDefault="00BA7CFB" w:rsidP="0052496E">
            <w:pPr>
              <w:pStyle w:val="Compact"/>
              <w:jc w:val="both"/>
              <w:rPr>
                <w:color w:val="36363D"/>
              </w:rPr>
            </w:pPr>
            <w:r>
              <w:rPr>
                <w:color w:val="36363D"/>
              </w:rPr>
              <w:t>Some policies, informal processes</w:t>
            </w:r>
          </w:p>
        </w:tc>
        <w:tc>
          <w:tcPr>
            <w:tcW w:w="0" w:type="auto"/>
          </w:tcPr>
          <w:p w14:paraId="4DCB992C" w14:textId="77777777" w:rsidR="002F29DC" w:rsidRDefault="00BA7CFB" w:rsidP="0052496E">
            <w:pPr>
              <w:pStyle w:val="Compact"/>
              <w:jc w:val="both"/>
              <w:rPr>
                <w:color w:val="36363D"/>
              </w:rPr>
            </w:pPr>
            <w:r>
              <w:rPr>
                <w:color w:val="36363D"/>
              </w:rPr>
              <w:t>Comprehensive policies, formal processes</w:t>
            </w:r>
          </w:p>
        </w:tc>
      </w:tr>
      <w:tr w:rsidR="002F29DC" w14:paraId="47A1A214" w14:textId="77777777" w:rsidTr="002F29DC">
        <w:tc>
          <w:tcPr>
            <w:tcW w:w="0" w:type="auto"/>
          </w:tcPr>
          <w:p w14:paraId="62F1BA5F" w14:textId="77777777" w:rsidR="002F29DC" w:rsidRDefault="00BA7CFB" w:rsidP="0052496E">
            <w:pPr>
              <w:pStyle w:val="Compact"/>
              <w:jc w:val="both"/>
              <w:rPr>
                <w:color w:val="36363D"/>
              </w:rPr>
            </w:pPr>
            <w:r>
              <w:rPr>
                <w:b/>
                <w:bCs/>
                <w:color w:val="36363D"/>
              </w:rPr>
              <w:t>Decision-Making</w:t>
            </w:r>
          </w:p>
        </w:tc>
        <w:tc>
          <w:tcPr>
            <w:tcW w:w="0" w:type="auto"/>
          </w:tcPr>
          <w:p w14:paraId="6E87AD25" w14:textId="77777777" w:rsidR="002F29DC" w:rsidRDefault="00BA7CFB" w:rsidP="0052496E">
            <w:pPr>
              <w:pStyle w:val="Compact"/>
              <w:jc w:val="both"/>
              <w:rPr>
                <w:color w:val="36363D"/>
              </w:rPr>
            </w:pPr>
            <w:r>
              <w:rPr>
                <w:color w:val="36363D"/>
              </w:rPr>
              <w:t>Centralized, limited stakeholder input</w:t>
            </w:r>
          </w:p>
        </w:tc>
        <w:tc>
          <w:tcPr>
            <w:tcW w:w="0" w:type="auto"/>
          </w:tcPr>
          <w:p w14:paraId="660A4E17" w14:textId="77777777" w:rsidR="002F29DC" w:rsidRDefault="00BA7CFB" w:rsidP="0052496E">
            <w:pPr>
              <w:pStyle w:val="Compact"/>
              <w:jc w:val="both"/>
              <w:rPr>
                <w:color w:val="36363D"/>
              </w:rPr>
            </w:pPr>
            <w:r>
              <w:rPr>
                <w:color w:val="36363D"/>
              </w:rPr>
              <w:t>Some stakeholder involvement</w:t>
            </w:r>
          </w:p>
        </w:tc>
        <w:tc>
          <w:tcPr>
            <w:tcW w:w="0" w:type="auto"/>
          </w:tcPr>
          <w:p w14:paraId="3462A6B1" w14:textId="77777777" w:rsidR="002F29DC" w:rsidRDefault="00BA7CFB" w:rsidP="0052496E">
            <w:pPr>
              <w:pStyle w:val="Compact"/>
              <w:jc w:val="both"/>
              <w:rPr>
                <w:color w:val="36363D"/>
              </w:rPr>
            </w:pPr>
            <w:r>
              <w:rPr>
                <w:color w:val="36363D"/>
              </w:rPr>
              <w:t>Multi-stakeholder, transparent processes</w:t>
            </w:r>
          </w:p>
        </w:tc>
      </w:tr>
      <w:tr w:rsidR="002F29DC" w14:paraId="62148865" w14:textId="77777777" w:rsidTr="002F29DC">
        <w:tc>
          <w:tcPr>
            <w:tcW w:w="0" w:type="auto"/>
          </w:tcPr>
          <w:p w14:paraId="1ED3A193" w14:textId="77777777" w:rsidR="002F29DC" w:rsidRDefault="00BA7CFB" w:rsidP="0052496E">
            <w:pPr>
              <w:pStyle w:val="Compact"/>
              <w:jc w:val="both"/>
              <w:rPr>
                <w:color w:val="36363D"/>
              </w:rPr>
            </w:pPr>
            <w:r>
              <w:rPr>
                <w:b/>
                <w:bCs/>
                <w:color w:val="36363D"/>
              </w:rPr>
              <w:t>Public Engagement</w:t>
            </w:r>
          </w:p>
        </w:tc>
        <w:tc>
          <w:tcPr>
            <w:tcW w:w="0" w:type="auto"/>
          </w:tcPr>
          <w:p w14:paraId="37EA42BE" w14:textId="77777777" w:rsidR="002F29DC" w:rsidRDefault="00BA7CFB" w:rsidP="0052496E">
            <w:pPr>
              <w:pStyle w:val="Compact"/>
              <w:jc w:val="both"/>
              <w:rPr>
                <w:color w:val="36363D"/>
              </w:rPr>
            </w:pPr>
            <w:r>
              <w:rPr>
                <w:color w:val="36363D"/>
              </w:rPr>
              <w:t>Limited engagement mechanisms</w:t>
            </w:r>
          </w:p>
        </w:tc>
        <w:tc>
          <w:tcPr>
            <w:tcW w:w="0" w:type="auto"/>
          </w:tcPr>
          <w:p w14:paraId="310F51A9" w14:textId="77777777" w:rsidR="002F29DC" w:rsidRDefault="00BA7CFB" w:rsidP="0052496E">
            <w:pPr>
              <w:pStyle w:val="Compact"/>
              <w:jc w:val="both"/>
              <w:rPr>
                <w:color w:val="36363D"/>
              </w:rPr>
            </w:pPr>
            <w:r>
              <w:rPr>
                <w:color w:val="36363D"/>
              </w:rPr>
              <w:t>Some engagement, irregular participation</w:t>
            </w:r>
          </w:p>
        </w:tc>
        <w:tc>
          <w:tcPr>
            <w:tcW w:w="0" w:type="auto"/>
          </w:tcPr>
          <w:p w14:paraId="33BC83AE" w14:textId="77777777" w:rsidR="002F29DC" w:rsidRDefault="00BA7CFB" w:rsidP="0052496E">
            <w:pPr>
              <w:pStyle w:val="Compact"/>
              <w:jc w:val="both"/>
              <w:rPr>
                <w:color w:val="36363D"/>
              </w:rPr>
            </w:pPr>
            <w:r>
              <w:rPr>
                <w:color w:val="36363D"/>
              </w:rPr>
              <w:t>Regular engagement, diverse participation</w:t>
            </w:r>
          </w:p>
        </w:tc>
      </w:tr>
      <w:tr w:rsidR="002F29DC" w14:paraId="3054E9B1" w14:textId="77777777" w:rsidTr="002F29DC">
        <w:tc>
          <w:tcPr>
            <w:tcW w:w="0" w:type="auto"/>
          </w:tcPr>
          <w:p w14:paraId="48C170E5" w14:textId="77777777" w:rsidR="002F29DC" w:rsidRDefault="00BA7CFB" w:rsidP="0052496E">
            <w:pPr>
              <w:pStyle w:val="Compact"/>
              <w:jc w:val="both"/>
              <w:rPr>
                <w:color w:val="36363D"/>
              </w:rPr>
            </w:pPr>
            <w:r>
              <w:rPr>
                <w:b/>
                <w:bCs/>
                <w:color w:val="36363D"/>
              </w:rPr>
              <w:t>Accountability</w:t>
            </w:r>
          </w:p>
        </w:tc>
        <w:tc>
          <w:tcPr>
            <w:tcW w:w="0" w:type="auto"/>
          </w:tcPr>
          <w:p w14:paraId="4014D1BD" w14:textId="77777777" w:rsidR="002F29DC" w:rsidRDefault="00BA7CFB" w:rsidP="0052496E">
            <w:pPr>
              <w:pStyle w:val="Compact"/>
              <w:jc w:val="both"/>
              <w:rPr>
                <w:color w:val="36363D"/>
              </w:rPr>
            </w:pPr>
            <w:r>
              <w:rPr>
                <w:color w:val="36363D"/>
              </w:rPr>
              <w:t>Basic oversight, reactive responses</w:t>
            </w:r>
          </w:p>
        </w:tc>
        <w:tc>
          <w:tcPr>
            <w:tcW w:w="0" w:type="auto"/>
          </w:tcPr>
          <w:p w14:paraId="79BF239C" w14:textId="77777777" w:rsidR="002F29DC" w:rsidRDefault="00BA7CFB" w:rsidP="0052496E">
            <w:pPr>
              <w:pStyle w:val="Compact"/>
              <w:jc w:val="both"/>
              <w:rPr>
                <w:color w:val="36363D"/>
              </w:rPr>
            </w:pPr>
            <w:r>
              <w:rPr>
                <w:color w:val="36363D"/>
              </w:rPr>
              <w:t>Some oversight, structured responses</w:t>
            </w:r>
          </w:p>
        </w:tc>
        <w:tc>
          <w:tcPr>
            <w:tcW w:w="0" w:type="auto"/>
          </w:tcPr>
          <w:p w14:paraId="34C623B7" w14:textId="77777777" w:rsidR="002F29DC" w:rsidRDefault="00BA7CFB" w:rsidP="0052496E">
            <w:pPr>
              <w:pStyle w:val="Compact"/>
              <w:jc w:val="both"/>
              <w:rPr>
                <w:color w:val="36363D"/>
              </w:rPr>
            </w:pPr>
            <w:r>
              <w:rPr>
                <w:color w:val="36363D"/>
              </w:rPr>
              <w:t>Comprehensive oversight, proactive management</w:t>
            </w:r>
          </w:p>
        </w:tc>
      </w:tr>
    </w:tbl>
    <w:p w14:paraId="4495E658" w14:textId="77777777" w:rsidR="002F29DC" w:rsidRDefault="00BA7CFB" w:rsidP="0052496E">
      <w:pPr>
        <w:pStyle w:val="Heading41"/>
        <w:jc w:val="both"/>
        <w:rPr>
          <w:color w:val="36363D"/>
        </w:rPr>
      </w:pPr>
      <w:bookmarkStart w:id="26" w:name="X6f4f7a9d67940ca4b2e58c4e730ebe2fceb9bbf"/>
      <w:bookmarkEnd w:id="25"/>
      <w:r>
        <w:rPr>
          <w:color w:val="36363D"/>
        </w:rPr>
        <w:t>5.2.2 Community Readiness Factors</w:t>
      </w:r>
    </w:p>
    <w:p w14:paraId="45B29CE7" w14:textId="77777777" w:rsidR="002F29DC" w:rsidRDefault="00BA7CFB" w:rsidP="0052496E">
      <w:pPr>
        <w:pStyle w:val="FirstParagraph"/>
        <w:jc w:val="both"/>
        <w:rPr>
          <w:color w:val="36363D"/>
        </w:rPr>
      </w:pPr>
      <w:r>
        <w:rPr>
          <w:color w:val="36363D"/>
        </w:rPr>
        <w:t>The framework recognizes that successful AI deployment depends on community context and readiness:</w:t>
      </w:r>
    </w:p>
    <w:p w14:paraId="703A2913" w14:textId="77777777" w:rsidR="002F29DC" w:rsidRDefault="00BA7CFB" w:rsidP="0052496E">
      <w:pPr>
        <w:pStyle w:val="BodyText"/>
        <w:jc w:val="both"/>
        <w:rPr>
          <w:color w:val="36363D"/>
        </w:rPr>
      </w:pPr>
      <w:r>
        <w:rPr>
          <w:b/>
          <w:bCs/>
          <w:color w:val="36363D"/>
        </w:rPr>
        <w:t>Digital Divide Considerations</w:t>
      </w:r>
      <w:r>
        <w:rPr>
          <w:color w:val="36363D"/>
        </w:rPr>
        <w:t>:</w:t>
      </w:r>
    </w:p>
    <w:p w14:paraId="0246B1F8" w14:textId="77777777" w:rsidR="002F29DC" w:rsidRDefault="00BA7CFB" w:rsidP="0052496E">
      <w:pPr>
        <w:pStyle w:val="Compact"/>
        <w:numPr>
          <w:ilvl w:val="0"/>
          <w:numId w:val="4"/>
        </w:numPr>
        <w:jc w:val="both"/>
        <w:rPr>
          <w:color w:val="36363D"/>
        </w:rPr>
      </w:pPr>
      <w:r>
        <w:rPr>
          <w:color w:val="36363D"/>
        </w:rPr>
        <w:t>Internet access and digital literacy levels across demographics</w:t>
      </w:r>
    </w:p>
    <w:p w14:paraId="6D263881" w14:textId="77777777" w:rsidR="002F29DC" w:rsidRDefault="00BA7CFB" w:rsidP="0052496E">
      <w:pPr>
        <w:pStyle w:val="Compact"/>
        <w:numPr>
          <w:ilvl w:val="0"/>
          <w:numId w:val="4"/>
        </w:numPr>
        <w:jc w:val="both"/>
        <w:rPr>
          <w:color w:val="36363D"/>
        </w:rPr>
      </w:pPr>
      <w:r>
        <w:rPr>
          <w:color w:val="36363D"/>
        </w:rPr>
        <w:t>Language accessibility and cultural competency requirements</w:t>
      </w:r>
    </w:p>
    <w:p w14:paraId="6E529CA8" w14:textId="77777777" w:rsidR="002F29DC" w:rsidRDefault="00BA7CFB" w:rsidP="0052496E">
      <w:pPr>
        <w:pStyle w:val="Compact"/>
        <w:numPr>
          <w:ilvl w:val="0"/>
          <w:numId w:val="4"/>
        </w:numPr>
        <w:jc w:val="both"/>
        <w:rPr>
          <w:color w:val="36363D"/>
        </w:rPr>
      </w:pPr>
      <w:r>
        <w:rPr>
          <w:color w:val="36363D"/>
        </w:rPr>
        <w:t>Physical accessibility for public engagement processes</w:t>
      </w:r>
    </w:p>
    <w:p w14:paraId="7250CA3F" w14:textId="77777777" w:rsidR="002F29DC" w:rsidRDefault="00BA7CFB" w:rsidP="0052496E">
      <w:pPr>
        <w:pStyle w:val="Compact"/>
        <w:numPr>
          <w:ilvl w:val="0"/>
          <w:numId w:val="4"/>
        </w:numPr>
        <w:jc w:val="both"/>
        <w:rPr>
          <w:color w:val="36363D"/>
        </w:rPr>
      </w:pPr>
      <w:r>
        <w:rPr>
          <w:color w:val="36363D"/>
        </w:rPr>
        <w:t>Economic barriers to technology participation</w:t>
      </w:r>
    </w:p>
    <w:p w14:paraId="206BBE69" w14:textId="77777777" w:rsidR="002F29DC" w:rsidRDefault="00BA7CFB" w:rsidP="0052496E">
      <w:pPr>
        <w:pStyle w:val="FirstParagraph"/>
        <w:jc w:val="both"/>
        <w:rPr>
          <w:color w:val="36363D"/>
        </w:rPr>
      </w:pPr>
      <w:r>
        <w:rPr>
          <w:b/>
          <w:bCs/>
          <w:color w:val="36363D"/>
        </w:rPr>
        <w:t>Trust and Legitimacy Factors</w:t>
      </w:r>
      <w:r>
        <w:rPr>
          <w:color w:val="36363D"/>
        </w:rPr>
        <w:t>:</w:t>
      </w:r>
    </w:p>
    <w:p w14:paraId="60748ECB" w14:textId="77777777" w:rsidR="002F29DC" w:rsidRDefault="00BA7CFB" w:rsidP="0052496E">
      <w:pPr>
        <w:pStyle w:val="Compact"/>
        <w:numPr>
          <w:ilvl w:val="0"/>
          <w:numId w:val="5"/>
        </w:numPr>
        <w:jc w:val="both"/>
        <w:rPr>
          <w:color w:val="36363D"/>
        </w:rPr>
      </w:pPr>
      <w:r>
        <w:rPr>
          <w:color w:val="36363D"/>
        </w:rPr>
        <w:t>Historical relationship between government and community</w:t>
      </w:r>
    </w:p>
    <w:p w14:paraId="7296FAFA" w14:textId="77777777" w:rsidR="002F29DC" w:rsidRDefault="00BA7CFB" w:rsidP="0052496E">
      <w:pPr>
        <w:pStyle w:val="Compact"/>
        <w:numPr>
          <w:ilvl w:val="0"/>
          <w:numId w:val="5"/>
        </w:numPr>
        <w:jc w:val="both"/>
        <w:rPr>
          <w:color w:val="36363D"/>
        </w:rPr>
      </w:pPr>
      <w:r>
        <w:rPr>
          <w:color w:val="36363D"/>
        </w:rPr>
        <w:t>Previous technology deployment experiences</w:t>
      </w:r>
    </w:p>
    <w:p w14:paraId="252744FA" w14:textId="77777777" w:rsidR="002F29DC" w:rsidRDefault="00BA7CFB" w:rsidP="0052496E">
      <w:pPr>
        <w:pStyle w:val="Compact"/>
        <w:numPr>
          <w:ilvl w:val="0"/>
          <w:numId w:val="5"/>
        </w:numPr>
        <w:jc w:val="both"/>
        <w:rPr>
          <w:color w:val="36363D"/>
        </w:rPr>
      </w:pPr>
      <w:r>
        <w:rPr>
          <w:color w:val="36363D"/>
        </w:rPr>
        <w:t>Community organization capacity and engagement</w:t>
      </w:r>
    </w:p>
    <w:p w14:paraId="6E8E03E8" w14:textId="77777777" w:rsidR="002F29DC" w:rsidRDefault="00BA7CFB" w:rsidP="0052496E">
      <w:pPr>
        <w:pStyle w:val="Compact"/>
        <w:numPr>
          <w:ilvl w:val="0"/>
          <w:numId w:val="5"/>
        </w:numPr>
        <w:jc w:val="both"/>
        <w:rPr>
          <w:color w:val="36363D"/>
        </w:rPr>
      </w:pPr>
      <w:r>
        <w:rPr>
          <w:color w:val="36363D"/>
        </w:rPr>
        <w:lastRenderedPageBreak/>
        <w:t>Media coverage and public discourse about AI</w:t>
      </w:r>
    </w:p>
    <w:p w14:paraId="5938DA5C" w14:textId="77777777" w:rsidR="002F29DC" w:rsidRDefault="00BA7CFB" w:rsidP="0052496E">
      <w:pPr>
        <w:pStyle w:val="Heading31"/>
        <w:jc w:val="both"/>
        <w:rPr>
          <w:color w:val="36363D"/>
        </w:rPr>
      </w:pPr>
      <w:bookmarkStart w:id="27" w:name="Xa4f8d2e95129024b0a63ef78935551733f669c7"/>
      <w:bookmarkEnd w:id="24"/>
      <w:bookmarkEnd w:id="26"/>
      <w:r>
        <w:rPr>
          <w:color w:val="36363D"/>
        </w:rPr>
        <w:t>5.3 Resource Requirements and Implementation Costs</w:t>
      </w:r>
    </w:p>
    <w:p w14:paraId="751DD7A8" w14:textId="77777777" w:rsidR="002F29DC" w:rsidRDefault="00BA7CFB" w:rsidP="0052496E">
      <w:pPr>
        <w:pStyle w:val="BodyText"/>
        <w:jc w:val="both"/>
        <w:rPr>
          <w:color w:val="36363D"/>
        </w:rPr>
      </w:pPr>
      <w:r>
        <w:rPr>
          <w:noProof/>
          <w:color w:val="36363D"/>
          <w:lang w:val="en-US"/>
        </w:rPr>
        <w:drawing>
          <wp:inline distT="0" distB="0" distL="0" distR="0" wp14:anchorId="56F7A759" wp14:editId="75DBDF4A">
            <wp:extent cx="5003838" cy="3595082"/>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9" cstate="print"/>
                    <a:srcRect/>
                    <a:stretch/>
                  </pic:blipFill>
                  <pic:spPr>
                    <a:xfrm>
                      <a:off x="0" y="0"/>
                      <a:ext cx="5003838" cy="3595082"/>
                    </a:xfrm>
                    <a:prstGeom prst="rect">
                      <a:avLst/>
                    </a:prstGeom>
                  </pic:spPr>
                </pic:pic>
              </a:graphicData>
            </a:graphic>
          </wp:inline>
        </w:drawing>
      </w:r>
    </w:p>
    <w:p w14:paraId="14E738E0" w14:textId="77777777" w:rsidR="002F29DC" w:rsidRDefault="00BA7CFB" w:rsidP="0052496E">
      <w:pPr>
        <w:pStyle w:val="FirstParagraph"/>
        <w:jc w:val="both"/>
        <w:rPr>
          <w:color w:val="36363D"/>
        </w:rPr>
      </w:pPr>
      <w:r>
        <w:rPr>
          <w:color w:val="36363D"/>
        </w:rPr>
        <w:t>Analysis of municipal AI governance implementation reveals significant resource requirements that vary based on city size and ambition level:</w:t>
      </w:r>
    </w:p>
    <w:p w14:paraId="057DB222" w14:textId="77777777" w:rsidR="002F29DC" w:rsidRDefault="00BA7CFB" w:rsidP="0052496E">
      <w:pPr>
        <w:pStyle w:val="Heading41"/>
        <w:jc w:val="both"/>
        <w:rPr>
          <w:color w:val="36363D"/>
        </w:rPr>
      </w:pPr>
      <w:bookmarkStart w:id="28" w:name="Xf6af9e9b32a381ae31f49ab7e922734ff38b32f"/>
      <w:r>
        <w:rPr>
          <w:color w:val="36363D"/>
        </w:rPr>
        <w:t>5.3.1 Financial Investment Analysis</w:t>
      </w:r>
    </w:p>
    <w:tbl>
      <w:tblPr>
        <w:tblStyle w:val="Table"/>
        <w:tblW w:w="0" w:type="auto"/>
        <w:tblLook w:val="0020" w:firstRow="1" w:lastRow="0" w:firstColumn="0" w:lastColumn="0" w:noHBand="0" w:noVBand="0"/>
      </w:tblPr>
      <w:tblGrid>
        <w:gridCol w:w="2135"/>
        <w:gridCol w:w="2084"/>
        <w:gridCol w:w="2118"/>
        <w:gridCol w:w="2185"/>
      </w:tblGrid>
      <w:tr w:rsidR="002F29DC" w14:paraId="797487B7"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42278424" w14:textId="77777777" w:rsidR="002F29DC" w:rsidRDefault="00BA7CFB" w:rsidP="0052496E">
            <w:pPr>
              <w:pStyle w:val="Compact"/>
              <w:jc w:val="both"/>
              <w:rPr>
                <w:color w:val="36363D"/>
              </w:rPr>
            </w:pPr>
            <w:r>
              <w:rPr>
                <w:color w:val="36363D"/>
              </w:rPr>
              <w:t>Resource Category</w:t>
            </w:r>
          </w:p>
        </w:tc>
        <w:tc>
          <w:tcPr>
            <w:tcW w:w="0" w:type="auto"/>
          </w:tcPr>
          <w:p w14:paraId="01051EFE" w14:textId="77777777" w:rsidR="002F29DC" w:rsidRDefault="00BA7CFB" w:rsidP="0052496E">
            <w:pPr>
              <w:pStyle w:val="Compact"/>
              <w:jc w:val="both"/>
              <w:rPr>
                <w:color w:val="36363D"/>
              </w:rPr>
            </w:pPr>
            <w:r>
              <w:rPr>
                <w:color w:val="36363D"/>
              </w:rPr>
              <w:t>Small Municipality (&lt;50K)</w:t>
            </w:r>
          </w:p>
        </w:tc>
        <w:tc>
          <w:tcPr>
            <w:tcW w:w="0" w:type="auto"/>
          </w:tcPr>
          <w:p w14:paraId="3C829572" w14:textId="77777777" w:rsidR="002F29DC" w:rsidRDefault="00BA7CFB" w:rsidP="0052496E">
            <w:pPr>
              <w:pStyle w:val="Compact"/>
              <w:jc w:val="both"/>
              <w:rPr>
                <w:color w:val="36363D"/>
              </w:rPr>
            </w:pPr>
            <w:r>
              <w:rPr>
                <w:color w:val="36363D"/>
              </w:rPr>
              <w:t>Medium Municipality (50K-200K)</w:t>
            </w:r>
          </w:p>
        </w:tc>
        <w:tc>
          <w:tcPr>
            <w:tcW w:w="0" w:type="auto"/>
          </w:tcPr>
          <w:p w14:paraId="78ABFF78" w14:textId="77777777" w:rsidR="002F29DC" w:rsidRDefault="00BA7CFB" w:rsidP="0052496E">
            <w:pPr>
              <w:pStyle w:val="Compact"/>
              <w:jc w:val="both"/>
              <w:rPr>
                <w:color w:val="36363D"/>
              </w:rPr>
            </w:pPr>
            <w:r>
              <w:rPr>
                <w:color w:val="36363D"/>
              </w:rPr>
              <w:t>Large Municipality (&gt;200K)</w:t>
            </w:r>
          </w:p>
        </w:tc>
      </w:tr>
      <w:tr w:rsidR="002F29DC" w14:paraId="1C7D7041" w14:textId="77777777" w:rsidTr="002F29DC">
        <w:tc>
          <w:tcPr>
            <w:tcW w:w="0" w:type="auto"/>
          </w:tcPr>
          <w:p w14:paraId="068771B1" w14:textId="77777777" w:rsidR="002F29DC" w:rsidRDefault="00BA7CFB" w:rsidP="0052496E">
            <w:pPr>
              <w:pStyle w:val="Compact"/>
              <w:jc w:val="both"/>
              <w:rPr>
                <w:color w:val="36363D"/>
              </w:rPr>
            </w:pPr>
            <w:r>
              <w:rPr>
                <w:b/>
                <w:bCs/>
                <w:color w:val="36363D"/>
              </w:rPr>
              <w:t>Initial Setup</w:t>
            </w:r>
          </w:p>
        </w:tc>
        <w:tc>
          <w:tcPr>
            <w:tcW w:w="0" w:type="auto"/>
          </w:tcPr>
          <w:p w14:paraId="152150AC" w14:textId="77777777" w:rsidR="002F29DC" w:rsidRDefault="00BA7CFB" w:rsidP="0052496E">
            <w:pPr>
              <w:pStyle w:val="Compact"/>
              <w:jc w:val="both"/>
              <w:rPr>
                <w:color w:val="36363D"/>
              </w:rPr>
            </w:pPr>
            <w:r>
              <w:rPr>
                <w:color w:val="36363D"/>
              </w:rPr>
              <w:t>$75K-150K</w:t>
            </w:r>
          </w:p>
        </w:tc>
        <w:tc>
          <w:tcPr>
            <w:tcW w:w="0" w:type="auto"/>
          </w:tcPr>
          <w:p w14:paraId="3A2080E5" w14:textId="77777777" w:rsidR="002F29DC" w:rsidRDefault="00BA7CFB" w:rsidP="0052496E">
            <w:pPr>
              <w:pStyle w:val="Compact"/>
              <w:jc w:val="both"/>
              <w:rPr>
                <w:color w:val="36363D"/>
              </w:rPr>
            </w:pPr>
            <w:r>
              <w:rPr>
                <w:color w:val="36363D"/>
              </w:rPr>
              <w:t>$200K-500K</w:t>
            </w:r>
          </w:p>
        </w:tc>
        <w:tc>
          <w:tcPr>
            <w:tcW w:w="0" w:type="auto"/>
          </w:tcPr>
          <w:p w14:paraId="0BFDA3B1" w14:textId="77777777" w:rsidR="002F29DC" w:rsidRDefault="00BA7CFB" w:rsidP="0052496E">
            <w:pPr>
              <w:pStyle w:val="Compact"/>
              <w:jc w:val="both"/>
              <w:rPr>
                <w:color w:val="36363D"/>
              </w:rPr>
            </w:pPr>
            <w:r>
              <w:rPr>
                <w:color w:val="36363D"/>
              </w:rPr>
              <w:t>$500K-1.2M</w:t>
            </w:r>
          </w:p>
        </w:tc>
      </w:tr>
      <w:tr w:rsidR="002F29DC" w14:paraId="0FC5ACE5" w14:textId="77777777" w:rsidTr="002F29DC">
        <w:tc>
          <w:tcPr>
            <w:tcW w:w="0" w:type="auto"/>
          </w:tcPr>
          <w:p w14:paraId="134834E0" w14:textId="77777777" w:rsidR="002F29DC" w:rsidRDefault="00BA7CFB" w:rsidP="0052496E">
            <w:pPr>
              <w:pStyle w:val="Compact"/>
              <w:jc w:val="both"/>
              <w:rPr>
                <w:color w:val="36363D"/>
              </w:rPr>
            </w:pPr>
            <w:r>
              <w:rPr>
                <w:b/>
                <w:bCs/>
                <w:color w:val="36363D"/>
              </w:rPr>
              <w:t>Annual Operations</w:t>
            </w:r>
          </w:p>
        </w:tc>
        <w:tc>
          <w:tcPr>
            <w:tcW w:w="0" w:type="auto"/>
          </w:tcPr>
          <w:p w14:paraId="54211EE2" w14:textId="77777777" w:rsidR="002F29DC" w:rsidRDefault="00BA7CFB" w:rsidP="0052496E">
            <w:pPr>
              <w:pStyle w:val="Compact"/>
              <w:jc w:val="both"/>
              <w:rPr>
                <w:color w:val="36363D"/>
              </w:rPr>
            </w:pPr>
            <w:r>
              <w:rPr>
                <w:color w:val="36363D"/>
              </w:rPr>
              <w:t>$50K-100K</w:t>
            </w:r>
          </w:p>
        </w:tc>
        <w:tc>
          <w:tcPr>
            <w:tcW w:w="0" w:type="auto"/>
          </w:tcPr>
          <w:p w14:paraId="15AAB612" w14:textId="77777777" w:rsidR="002F29DC" w:rsidRDefault="00BA7CFB" w:rsidP="0052496E">
            <w:pPr>
              <w:pStyle w:val="Compact"/>
              <w:jc w:val="both"/>
              <w:rPr>
                <w:color w:val="36363D"/>
              </w:rPr>
            </w:pPr>
            <w:r>
              <w:rPr>
                <w:color w:val="36363D"/>
              </w:rPr>
              <w:t>$150K-350K</w:t>
            </w:r>
          </w:p>
        </w:tc>
        <w:tc>
          <w:tcPr>
            <w:tcW w:w="0" w:type="auto"/>
          </w:tcPr>
          <w:p w14:paraId="51178E94" w14:textId="77777777" w:rsidR="002F29DC" w:rsidRDefault="00BA7CFB" w:rsidP="0052496E">
            <w:pPr>
              <w:pStyle w:val="Compact"/>
              <w:jc w:val="both"/>
              <w:rPr>
                <w:color w:val="36363D"/>
              </w:rPr>
            </w:pPr>
            <w:r>
              <w:rPr>
                <w:color w:val="36363D"/>
              </w:rPr>
              <w:t>$300K-750K</w:t>
            </w:r>
          </w:p>
        </w:tc>
      </w:tr>
      <w:tr w:rsidR="002F29DC" w14:paraId="42E4026A" w14:textId="77777777" w:rsidTr="002F29DC">
        <w:tc>
          <w:tcPr>
            <w:tcW w:w="0" w:type="auto"/>
          </w:tcPr>
          <w:p w14:paraId="2D867A99" w14:textId="77777777" w:rsidR="002F29DC" w:rsidRDefault="00BA7CFB" w:rsidP="0052496E">
            <w:pPr>
              <w:pStyle w:val="Compact"/>
              <w:jc w:val="both"/>
              <w:rPr>
                <w:color w:val="36363D"/>
              </w:rPr>
            </w:pPr>
            <w:r>
              <w:rPr>
                <w:b/>
                <w:bCs/>
                <w:color w:val="36363D"/>
              </w:rPr>
              <w:t>Staff Requirements</w:t>
            </w:r>
          </w:p>
        </w:tc>
        <w:tc>
          <w:tcPr>
            <w:tcW w:w="0" w:type="auto"/>
          </w:tcPr>
          <w:p w14:paraId="1B1A1C45" w14:textId="77777777" w:rsidR="002F29DC" w:rsidRDefault="00BA7CFB" w:rsidP="0052496E">
            <w:pPr>
              <w:pStyle w:val="Compact"/>
              <w:jc w:val="both"/>
              <w:rPr>
                <w:color w:val="36363D"/>
              </w:rPr>
            </w:pPr>
            <w:r>
              <w:rPr>
                <w:color w:val="36363D"/>
              </w:rPr>
              <w:t>1-2 FTE</w:t>
            </w:r>
          </w:p>
        </w:tc>
        <w:tc>
          <w:tcPr>
            <w:tcW w:w="0" w:type="auto"/>
          </w:tcPr>
          <w:p w14:paraId="53BB50FE" w14:textId="77777777" w:rsidR="002F29DC" w:rsidRDefault="00BA7CFB" w:rsidP="0052496E">
            <w:pPr>
              <w:pStyle w:val="Compact"/>
              <w:jc w:val="both"/>
              <w:rPr>
                <w:color w:val="36363D"/>
              </w:rPr>
            </w:pPr>
            <w:r>
              <w:rPr>
                <w:color w:val="36363D"/>
              </w:rPr>
              <w:t>3-5 FTE</w:t>
            </w:r>
          </w:p>
        </w:tc>
        <w:tc>
          <w:tcPr>
            <w:tcW w:w="0" w:type="auto"/>
          </w:tcPr>
          <w:p w14:paraId="541EF684" w14:textId="77777777" w:rsidR="002F29DC" w:rsidRDefault="00BA7CFB" w:rsidP="0052496E">
            <w:pPr>
              <w:pStyle w:val="Compact"/>
              <w:jc w:val="both"/>
              <w:rPr>
                <w:color w:val="36363D"/>
              </w:rPr>
            </w:pPr>
            <w:r>
              <w:rPr>
                <w:color w:val="36363D"/>
              </w:rPr>
              <w:t>5-10 FTE</w:t>
            </w:r>
          </w:p>
        </w:tc>
      </w:tr>
      <w:tr w:rsidR="002F29DC" w14:paraId="073DFDAB" w14:textId="77777777" w:rsidTr="002F29DC">
        <w:tc>
          <w:tcPr>
            <w:tcW w:w="0" w:type="auto"/>
          </w:tcPr>
          <w:p w14:paraId="403D7BE4" w14:textId="77777777" w:rsidR="002F29DC" w:rsidRDefault="00BA7CFB" w:rsidP="0052496E">
            <w:pPr>
              <w:pStyle w:val="Compact"/>
              <w:jc w:val="both"/>
              <w:rPr>
                <w:color w:val="36363D"/>
              </w:rPr>
            </w:pPr>
            <w:r>
              <w:rPr>
                <w:b/>
                <w:bCs/>
                <w:color w:val="36363D"/>
              </w:rPr>
              <w:t>Technology Infrastructure</w:t>
            </w:r>
          </w:p>
        </w:tc>
        <w:tc>
          <w:tcPr>
            <w:tcW w:w="0" w:type="auto"/>
          </w:tcPr>
          <w:p w14:paraId="11C6BC70" w14:textId="77777777" w:rsidR="002F29DC" w:rsidRDefault="00BA7CFB" w:rsidP="0052496E">
            <w:pPr>
              <w:pStyle w:val="Compact"/>
              <w:jc w:val="both"/>
              <w:rPr>
                <w:color w:val="36363D"/>
              </w:rPr>
            </w:pPr>
            <w:r>
              <w:rPr>
                <w:color w:val="36363D"/>
              </w:rPr>
              <w:t>$25K-75K initial, $10K-30K annual</w:t>
            </w:r>
          </w:p>
        </w:tc>
        <w:tc>
          <w:tcPr>
            <w:tcW w:w="0" w:type="auto"/>
          </w:tcPr>
          <w:p w14:paraId="1037C9AA" w14:textId="77777777" w:rsidR="002F29DC" w:rsidRDefault="00BA7CFB" w:rsidP="0052496E">
            <w:pPr>
              <w:pStyle w:val="Compact"/>
              <w:jc w:val="both"/>
              <w:rPr>
                <w:color w:val="36363D"/>
              </w:rPr>
            </w:pPr>
            <w:r>
              <w:rPr>
                <w:color w:val="36363D"/>
              </w:rPr>
              <w:t>$75K-200K initial, $30K-75K annual</w:t>
            </w:r>
          </w:p>
        </w:tc>
        <w:tc>
          <w:tcPr>
            <w:tcW w:w="0" w:type="auto"/>
          </w:tcPr>
          <w:p w14:paraId="47404258" w14:textId="77777777" w:rsidR="002F29DC" w:rsidRDefault="00BA7CFB" w:rsidP="0052496E">
            <w:pPr>
              <w:pStyle w:val="Compact"/>
              <w:jc w:val="both"/>
              <w:rPr>
                <w:color w:val="36363D"/>
              </w:rPr>
            </w:pPr>
            <w:r>
              <w:rPr>
                <w:color w:val="36363D"/>
              </w:rPr>
              <w:t>$200K-500K initial, $75K-200K annual</w:t>
            </w:r>
          </w:p>
        </w:tc>
      </w:tr>
      <w:tr w:rsidR="002F29DC" w14:paraId="7FC87B33" w14:textId="77777777" w:rsidTr="002F29DC">
        <w:tc>
          <w:tcPr>
            <w:tcW w:w="0" w:type="auto"/>
          </w:tcPr>
          <w:p w14:paraId="70393879" w14:textId="77777777" w:rsidR="002F29DC" w:rsidRDefault="00BA7CFB" w:rsidP="0052496E">
            <w:pPr>
              <w:pStyle w:val="Compact"/>
              <w:jc w:val="both"/>
              <w:rPr>
                <w:color w:val="36363D"/>
              </w:rPr>
            </w:pPr>
            <w:r>
              <w:rPr>
                <w:b/>
                <w:bCs/>
                <w:color w:val="36363D"/>
              </w:rPr>
              <w:t>External Auditing</w:t>
            </w:r>
          </w:p>
        </w:tc>
        <w:tc>
          <w:tcPr>
            <w:tcW w:w="0" w:type="auto"/>
          </w:tcPr>
          <w:p w14:paraId="5E38725E" w14:textId="77777777" w:rsidR="002F29DC" w:rsidRDefault="00BA7CFB" w:rsidP="0052496E">
            <w:pPr>
              <w:pStyle w:val="Compact"/>
              <w:jc w:val="both"/>
              <w:rPr>
                <w:color w:val="36363D"/>
              </w:rPr>
            </w:pPr>
            <w:r>
              <w:rPr>
                <w:color w:val="36363D"/>
              </w:rPr>
              <w:t>$15K-40K annual</w:t>
            </w:r>
          </w:p>
        </w:tc>
        <w:tc>
          <w:tcPr>
            <w:tcW w:w="0" w:type="auto"/>
          </w:tcPr>
          <w:p w14:paraId="36885618" w14:textId="77777777" w:rsidR="002F29DC" w:rsidRDefault="00BA7CFB" w:rsidP="0052496E">
            <w:pPr>
              <w:pStyle w:val="Compact"/>
              <w:jc w:val="both"/>
              <w:rPr>
                <w:color w:val="36363D"/>
              </w:rPr>
            </w:pPr>
            <w:r>
              <w:rPr>
                <w:color w:val="36363D"/>
              </w:rPr>
              <w:t>$40K-100K annual</w:t>
            </w:r>
          </w:p>
        </w:tc>
        <w:tc>
          <w:tcPr>
            <w:tcW w:w="0" w:type="auto"/>
          </w:tcPr>
          <w:p w14:paraId="275B974F" w14:textId="77777777" w:rsidR="002F29DC" w:rsidRDefault="00BA7CFB" w:rsidP="0052496E">
            <w:pPr>
              <w:pStyle w:val="Compact"/>
              <w:jc w:val="both"/>
              <w:rPr>
                <w:color w:val="36363D"/>
              </w:rPr>
            </w:pPr>
            <w:r>
              <w:rPr>
                <w:color w:val="36363D"/>
              </w:rPr>
              <w:t>$100K-250K annual</w:t>
            </w:r>
          </w:p>
        </w:tc>
      </w:tr>
    </w:tbl>
    <w:p w14:paraId="492B5AFF" w14:textId="77777777" w:rsidR="002F29DC" w:rsidRDefault="00BA7CFB" w:rsidP="0052496E">
      <w:pPr>
        <w:pStyle w:val="Heading41"/>
        <w:jc w:val="both"/>
        <w:rPr>
          <w:color w:val="36363D"/>
        </w:rPr>
      </w:pPr>
      <w:bookmarkStart w:id="29" w:name="X10e19fe3eb469d3ae4a900e563833d125987a6c"/>
      <w:bookmarkEnd w:id="28"/>
      <w:r>
        <w:rPr>
          <w:color w:val="36363D"/>
        </w:rPr>
        <w:t>5.3.2 Human Resource Requirements</w:t>
      </w:r>
    </w:p>
    <w:p w14:paraId="1F4ED210" w14:textId="77777777" w:rsidR="002F29DC" w:rsidRDefault="00BA7CFB" w:rsidP="0052496E">
      <w:pPr>
        <w:pStyle w:val="FirstParagraph"/>
        <w:jc w:val="both"/>
        <w:rPr>
          <w:color w:val="36363D"/>
        </w:rPr>
      </w:pPr>
      <w:r>
        <w:rPr>
          <w:b/>
          <w:bCs/>
          <w:color w:val="36363D"/>
        </w:rPr>
        <w:t>Core Staffing Needs</w:t>
      </w:r>
      <w:r>
        <w:rPr>
          <w:color w:val="36363D"/>
        </w:rPr>
        <w:t>:</w:t>
      </w:r>
    </w:p>
    <w:p w14:paraId="2DDD7918" w14:textId="77777777" w:rsidR="002F29DC" w:rsidRDefault="00BA7CFB" w:rsidP="0052496E">
      <w:pPr>
        <w:pStyle w:val="Compact"/>
        <w:numPr>
          <w:ilvl w:val="0"/>
          <w:numId w:val="6"/>
        </w:numPr>
        <w:jc w:val="both"/>
        <w:rPr>
          <w:color w:val="36363D"/>
        </w:rPr>
      </w:pPr>
      <w:r>
        <w:rPr>
          <w:color w:val="36363D"/>
        </w:rPr>
        <w:t>AI governance coordinator (0.5-1.0 FTE)</w:t>
      </w:r>
    </w:p>
    <w:p w14:paraId="247B59EC" w14:textId="77777777" w:rsidR="002F29DC" w:rsidRDefault="00BA7CFB" w:rsidP="0052496E">
      <w:pPr>
        <w:pStyle w:val="Compact"/>
        <w:numPr>
          <w:ilvl w:val="0"/>
          <w:numId w:val="6"/>
        </w:numPr>
        <w:jc w:val="both"/>
        <w:rPr>
          <w:color w:val="36363D"/>
        </w:rPr>
      </w:pPr>
      <w:r>
        <w:rPr>
          <w:color w:val="36363D"/>
        </w:rPr>
        <w:t>Technical analyst/data scientist (0.5-2.0 FTE)</w:t>
      </w:r>
    </w:p>
    <w:p w14:paraId="2B358229" w14:textId="77777777" w:rsidR="002F29DC" w:rsidRDefault="00BA7CFB" w:rsidP="0052496E">
      <w:pPr>
        <w:pStyle w:val="Compact"/>
        <w:numPr>
          <w:ilvl w:val="0"/>
          <w:numId w:val="6"/>
        </w:numPr>
        <w:jc w:val="both"/>
        <w:rPr>
          <w:color w:val="36363D"/>
        </w:rPr>
      </w:pPr>
      <w:r>
        <w:rPr>
          <w:color w:val="36363D"/>
        </w:rPr>
        <w:lastRenderedPageBreak/>
        <w:t>Community engagement specialist (0.25-0.5 FTE)</w:t>
      </w:r>
    </w:p>
    <w:p w14:paraId="3ECF270D" w14:textId="77777777" w:rsidR="002F29DC" w:rsidRDefault="00BA7CFB" w:rsidP="0052496E">
      <w:pPr>
        <w:pStyle w:val="Compact"/>
        <w:numPr>
          <w:ilvl w:val="0"/>
          <w:numId w:val="6"/>
        </w:numPr>
        <w:jc w:val="both"/>
        <w:rPr>
          <w:color w:val="36363D"/>
        </w:rPr>
      </w:pPr>
      <w:r>
        <w:rPr>
          <w:color w:val="36363D"/>
        </w:rPr>
        <w:t>Legal/compliance support (0.25-1.0 FTE)</w:t>
      </w:r>
    </w:p>
    <w:p w14:paraId="2C19F47E" w14:textId="77777777" w:rsidR="002F29DC" w:rsidRDefault="00BA7CFB" w:rsidP="0052496E">
      <w:pPr>
        <w:pStyle w:val="FirstParagraph"/>
        <w:jc w:val="both"/>
        <w:rPr>
          <w:color w:val="36363D"/>
        </w:rPr>
      </w:pPr>
      <w:r>
        <w:rPr>
          <w:b/>
          <w:bCs/>
          <w:color w:val="36363D"/>
        </w:rPr>
        <w:t>Training and Development</w:t>
      </w:r>
      <w:r>
        <w:rPr>
          <w:color w:val="36363D"/>
        </w:rPr>
        <w:t>:</w:t>
      </w:r>
    </w:p>
    <w:p w14:paraId="7AC54649" w14:textId="77777777" w:rsidR="002F29DC" w:rsidRDefault="00BA7CFB" w:rsidP="0052496E">
      <w:pPr>
        <w:pStyle w:val="Compact"/>
        <w:numPr>
          <w:ilvl w:val="0"/>
          <w:numId w:val="7"/>
        </w:numPr>
        <w:jc w:val="both"/>
        <w:rPr>
          <w:color w:val="36363D"/>
        </w:rPr>
      </w:pPr>
      <w:r>
        <w:rPr>
          <w:color w:val="36363D"/>
        </w:rPr>
        <w:t>Initial staff training: $5K-25K per municipality</w:t>
      </w:r>
    </w:p>
    <w:p w14:paraId="7D26476A" w14:textId="77777777" w:rsidR="002F29DC" w:rsidRDefault="00BA7CFB" w:rsidP="0052496E">
      <w:pPr>
        <w:pStyle w:val="Compact"/>
        <w:numPr>
          <w:ilvl w:val="0"/>
          <w:numId w:val="7"/>
        </w:numPr>
        <w:jc w:val="both"/>
        <w:rPr>
          <w:color w:val="36363D"/>
        </w:rPr>
      </w:pPr>
      <w:r>
        <w:rPr>
          <w:color w:val="36363D"/>
        </w:rPr>
        <w:t>Ongoing professional development: $2K-10K annually</w:t>
      </w:r>
    </w:p>
    <w:p w14:paraId="408EB919" w14:textId="77777777" w:rsidR="002F29DC" w:rsidRDefault="00BA7CFB" w:rsidP="0052496E">
      <w:pPr>
        <w:pStyle w:val="Compact"/>
        <w:numPr>
          <w:ilvl w:val="0"/>
          <w:numId w:val="7"/>
        </w:numPr>
        <w:jc w:val="both"/>
        <w:rPr>
          <w:color w:val="36363D"/>
        </w:rPr>
      </w:pPr>
      <w:r>
        <w:rPr>
          <w:color w:val="36363D"/>
        </w:rPr>
        <w:t>Community education programs: $3K-15K annually</w:t>
      </w:r>
    </w:p>
    <w:p w14:paraId="3E5FDD35" w14:textId="77777777" w:rsidR="002F29DC" w:rsidRDefault="00BA7CFB" w:rsidP="0052496E">
      <w:pPr>
        <w:pStyle w:val="Heading31"/>
        <w:jc w:val="both"/>
        <w:rPr>
          <w:color w:val="36363D"/>
        </w:rPr>
      </w:pPr>
      <w:bookmarkStart w:id="30" w:name="Xd18ba6a8377b0bebefe711151162e42412b559c"/>
      <w:bookmarkEnd w:id="27"/>
      <w:bookmarkEnd w:id="29"/>
      <w:r>
        <w:rPr>
          <w:color w:val="36363D"/>
        </w:rPr>
        <w:t>5.4 Case Study Applications</w:t>
      </w:r>
    </w:p>
    <w:p w14:paraId="7EB60E05" w14:textId="77777777" w:rsidR="002F29DC" w:rsidRDefault="00BA7CFB" w:rsidP="0052496E">
      <w:pPr>
        <w:pStyle w:val="FirstParagraph"/>
        <w:jc w:val="both"/>
        <w:rPr>
          <w:color w:val="36363D"/>
        </w:rPr>
      </w:pPr>
      <w:r>
        <w:rPr>
          <w:color w:val="36363D"/>
        </w:rPr>
        <w:t>The framework’s practical application is demonstrated through three representative case studies that illustrate implementation across different risk tiers:</w:t>
      </w:r>
    </w:p>
    <w:p w14:paraId="2944D8DE" w14:textId="77777777" w:rsidR="002F29DC" w:rsidRDefault="00BA7CFB" w:rsidP="0052496E">
      <w:pPr>
        <w:pStyle w:val="Heading41"/>
        <w:jc w:val="both"/>
        <w:rPr>
          <w:color w:val="36363D"/>
        </w:rPr>
      </w:pPr>
      <w:bookmarkStart w:id="31" w:name="X1645cfaed529c7f951a53ad01ac5a7d0dd1ed4c"/>
      <w:r>
        <w:rPr>
          <w:color w:val="36363D"/>
        </w:rPr>
        <w:t>5.4.1 Case Study 1: Traffic Signal Optimization (Tier 1)</w:t>
      </w:r>
    </w:p>
    <w:p w14:paraId="51408AA6" w14:textId="77777777" w:rsidR="002F29DC" w:rsidRDefault="00BA7CFB" w:rsidP="0052496E">
      <w:pPr>
        <w:pStyle w:val="BodyText"/>
        <w:jc w:val="both"/>
        <w:rPr>
          <w:color w:val="36363D"/>
        </w:rPr>
      </w:pPr>
      <w:r>
        <w:rPr>
          <w:noProof/>
          <w:color w:val="36363D"/>
          <w:lang w:val="en-US"/>
        </w:rPr>
        <w:drawing>
          <wp:inline distT="0" distB="0" distL="0" distR="0" wp14:anchorId="0F12118C" wp14:editId="4337DE7B">
            <wp:extent cx="4791127" cy="35700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0" cstate="print"/>
                    <a:srcRect/>
                    <a:stretch/>
                  </pic:blipFill>
                  <pic:spPr>
                    <a:xfrm>
                      <a:off x="0" y="0"/>
                      <a:ext cx="4791127" cy="3570000"/>
                    </a:xfrm>
                    <a:prstGeom prst="rect">
                      <a:avLst/>
                    </a:prstGeom>
                  </pic:spPr>
                </pic:pic>
              </a:graphicData>
            </a:graphic>
          </wp:inline>
        </w:drawing>
      </w:r>
    </w:p>
    <w:p w14:paraId="3413DF84" w14:textId="77777777" w:rsidR="002F29DC" w:rsidRDefault="00BA7CFB" w:rsidP="0052496E">
      <w:pPr>
        <w:pStyle w:val="FirstParagraph"/>
        <w:jc w:val="both"/>
        <w:rPr>
          <w:color w:val="36363D"/>
        </w:rPr>
      </w:pPr>
      <w:r>
        <w:rPr>
          <w:b/>
          <w:bCs/>
          <w:color w:val="36363D"/>
        </w:rPr>
        <w:t>Application Description</w:t>
      </w:r>
      <w:r>
        <w:rPr>
          <w:color w:val="36363D"/>
        </w:rPr>
        <w:t>: AI system for adaptive traffic signal timing based on real-time traffic flow, weather conditions, and historical patterns.</w:t>
      </w:r>
    </w:p>
    <w:p w14:paraId="7972A34A" w14:textId="77777777" w:rsidR="002F29DC" w:rsidRDefault="00BA7CFB" w:rsidP="0052496E">
      <w:pPr>
        <w:pStyle w:val="BodyText"/>
        <w:jc w:val="both"/>
        <w:rPr>
          <w:color w:val="36363D"/>
        </w:rPr>
      </w:pPr>
      <w:r>
        <w:rPr>
          <w:b/>
          <w:bCs/>
          <w:color w:val="36363D"/>
        </w:rPr>
        <w:t>Risk Assessment Results</w:t>
      </w:r>
      <w:r>
        <w:rPr>
          <w:color w:val="36363D"/>
        </w:rPr>
        <w:t>:</w:t>
      </w:r>
    </w:p>
    <w:p w14:paraId="3DEF5401" w14:textId="77777777" w:rsidR="002F29DC" w:rsidRDefault="00BA7CFB" w:rsidP="0052496E">
      <w:pPr>
        <w:pStyle w:val="Compact"/>
        <w:numPr>
          <w:ilvl w:val="0"/>
          <w:numId w:val="8"/>
        </w:numPr>
        <w:jc w:val="both"/>
        <w:rPr>
          <w:color w:val="36363D"/>
        </w:rPr>
      </w:pPr>
      <w:r>
        <w:rPr>
          <w:color w:val="36363D"/>
        </w:rPr>
        <w:t>Privacy Impact: Low (aggregated traffic data, no individual identification)</w:t>
      </w:r>
    </w:p>
    <w:p w14:paraId="21768999" w14:textId="77777777" w:rsidR="002F29DC" w:rsidRDefault="00BA7CFB" w:rsidP="0052496E">
      <w:pPr>
        <w:pStyle w:val="Compact"/>
        <w:numPr>
          <w:ilvl w:val="0"/>
          <w:numId w:val="8"/>
        </w:numPr>
        <w:jc w:val="both"/>
        <w:rPr>
          <w:color w:val="36363D"/>
        </w:rPr>
      </w:pPr>
      <w:r>
        <w:rPr>
          <w:color w:val="36363D"/>
        </w:rPr>
        <w:t>Bias Potential: Minimal (objective traffic flow metrics)</w:t>
      </w:r>
    </w:p>
    <w:p w14:paraId="5B898740" w14:textId="77777777" w:rsidR="002F29DC" w:rsidRDefault="00BA7CFB" w:rsidP="0052496E">
      <w:pPr>
        <w:pStyle w:val="Compact"/>
        <w:numPr>
          <w:ilvl w:val="0"/>
          <w:numId w:val="8"/>
        </w:numPr>
        <w:jc w:val="both"/>
        <w:rPr>
          <w:color w:val="36363D"/>
        </w:rPr>
      </w:pPr>
      <w:r>
        <w:rPr>
          <w:color w:val="36363D"/>
        </w:rPr>
        <w:t>Democratic Impact: Low (operational efficiency, limited policy implications)</w:t>
      </w:r>
    </w:p>
    <w:p w14:paraId="461685D4" w14:textId="77777777" w:rsidR="002F29DC" w:rsidRDefault="00BA7CFB" w:rsidP="0052496E">
      <w:pPr>
        <w:pStyle w:val="Compact"/>
        <w:numPr>
          <w:ilvl w:val="0"/>
          <w:numId w:val="8"/>
        </w:numPr>
        <w:jc w:val="both"/>
        <w:rPr>
          <w:color w:val="36363D"/>
        </w:rPr>
      </w:pPr>
      <w:r>
        <w:rPr>
          <w:color w:val="36363D"/>
        </w:rPr>
        <w:t>Technical Complexity: Moderate (established algorithms, proven implementations)</w:t>
      </w:r>
    </w:p>
    <w:p w14:paraId="6918FF36" w14:textId="77777777" w:rsidR="002F29DC" w:rsidRDefault="00BA7CFB" w:rsidP="0052496E">
      <w:pPr>
        <w:pStyle w:val="FirstParagraph"/>
        <w:jc w:val="both"/>
        <w:rPr>
          <w:color w:val="36363D"/>
        </w:rPr>
      </w:pPr>
      <w:r>
        <w:rPr>
          <w:b/>
          <w:bCs/>
          <w:color w:val="36363D"/>
        </w:rPr>
        <w:t>Governance Process Implementation</w:t>
      </w:r>
      <w:r>
        <w:rPr>
          <w:color w:val="36363D"/>
        </w:rPr>
        <w:t>:</w:t>
      </w:r>
    </w:p>
    <w:p w14:paraId="7F03BBB7" w14:textId="77777777" w:rsidR="002F29DC" w:rsidRDefault="00BA7CFB" w:rsidP="0052496E">
      <w:pPr>
        <w:pStyle w:val="Compact"/>
        <w:numPr>
          <w:ilvl w:val="0"/>
          <w:numId w:val="9"/>
        </w:numPr>
        <w:jc w:val="both"/>
        <w:rPr>
          <w:color w:val="36363D"/>
        </w:rPr>
      </w:pPr>
      <w:r>
        <w:rPr>
          <w:color w:val="36363D"/>
        </w:rPr>
        <w:lastRenderedPageBreak/>
        <w:t>TRC technical review: 2 weeks</w:t>
      </w:r>
    </w:p>
    <w:p w14:paraId="4D455A69" w14:textId="77777777" w:rsidR="002F29DC" w:rsidRDefault="00BA7CFB" w:rsidP="0052496E">
      <w:pPr>
        <w:pStyle w:val="Compact"/>
        <w:numPr>
          <w:ilvl w:val="0"/>
          <w:numId w:val="9"/>
        </w:numPr>
        <w:jc w:val="both"/>
        <w:rPr>
          <w:color w:val="36363D"/>
        </w:rPr>
      </w:pPr>
      <w:r>
        <w:rPr>
          <w:color w:val="36363D"/>
        </w:rPr>
        <w:t>Basic privacy assessment: 1 week</w:t>
      </w:r>
    </w:p>
    <w:p w14:paraId="78AA3C97" w14:textId="77777777" w:rsidR="002F29DC" w:rsidRDefault="00BA7CFB" w:rsidP="0052496E">
      <w:pPr>
        <w:pStyle w:val="Compact"/>
        <w:numPr>
          <w:ilvl w:val="0"/>
          <w:numId w:val="9"/>
        </w:numPr>
        <w:jc w:val="both"/>
        <w:rPr>
          <w:color w:val="36363D"/>
        </w:rPr>
      </w:pPr>
      <w:r>
        <w:rPr>
          <w:color w:val="36363D"/>
        </w:rPr>
        <w:t>MARB approval: 1 week</w:t>
      </w:r>
    </w:p>
    <w:p w14:paraId="35E373E1" w14:textId="77777777" w:rsidR="002F29DC" w:rsidRDefault="00BA7CFB" w:rsidP="0052496E">
      <w:pPr>
        <w:pStyle w:val="Compact"/>
        <w:numPr>
          <w:ilvl w:val="0"/>
          <w:numId w:val="9"/>
        </w:numPr>
        <w:jc w:val="both"/>
        <w:rPr>
          <w:color w:val="36363D"/>
        </w:rPr>
      </w:pPr>
      <w:r>
        <w:rPr>
          <w:color w:val="36363D"/>
        </w:rPr>
        <w:t>Public notification through standard channels</w:t>
      </w:r>
    </w:p>
    <w:p w14:paraId="71E13E80" w14:textId="77777777" w:rsidR="002F29DC" w:rsidRDefault="00BA7CFB" w:rsidP="0052496E">
      <w:pPr>
        <w:pStyle w:val="Compact"/>
        <w:numPr>
          <w:ilvl w:val="0"/>
          <w:numId w:val="9"/>
        </w:numPr>
        <w:jc w:val="both"/>
        <w:rPr>
          <w:color w:val="36363D"/>
        </w:rPr>
      </w:pPr>
      <w:r>
        <w:rPr>
          <w:color w:val="36363D"/>
        </w:rPr>
        <w:t>Annual performance review and community feedback</w:t>
      </w:r>
    </w:p>
    <w:p w14:paraId="6927A471" w14:textId="77777777" w:rsidR="002F29DC" w:rsidRDefault="00BA7CFB" w:rsidP="0052496E">
      <w:pPr>
        <w:pStyle w:val="FirstParagraph"/>
        <w:jc w:val="both"/>
        <w:rPr>
          <w:color w:val="36363D"/>
        </w:rPr>
      </w:pPr>
      <w:r>
        <w:rPr>
          <w:b/>
          <w:bCs/>
          <w:color w:val="36363D"/>
        </w:rPr>
        <w:t>Implementation Outcomes</w:t>
      </w:r>
      <w:r>
        <w:rPr>
          <w:color w:val="36363D"/>
        </w:rPr>
        <w:t>:</w:t>
      </w:r>
    </w:p>
    <w:p w14:paraId="30DC6B47" w14:textId="77777777" w:rsidR="002F29DC" w:rsidRDefault="00BA7CFB" w:rsidP="0052496E">
      <w:pPr>
        <w:pStyle w:val="Compact"/>
        <w:numPr>
          <w:ilvl w:val="0"/>
          <w:numId w:val="10"/>
        </w:numPr>
        <w:jc w:val="both"/>
        <w:rPr>
          <w:color w:val="36363D"/>
        </w:rPr>
      </w:pPr>
      <w:r>
        <w:rPr>
          <w:color w:val="36363D"/>
        </w:rPr>
        <w:t>15% reduction in average travel time</w:t>
      </w:r>
    </w:p>
    <w:p w14:paraId="130C4FAC" w14:textId="77777777" w:rsidR="002F29DC" w:rsidRDefault="00BA7CFB" w:rsidP="0052496E">
      <w:pPr>
        <w:pStyle w:val="Compact"/>
        <w:numPr>
          <w:ilvl w:val="0"/>
          <w:numId w:val="10"/>
        </w:numPr>
        <w:jc w:val="both"/>
        <w:rPr>
          <w:color w:val="36363D"/>
        </w:rPr>
      </w:pPr>
      <w:r>
        <w:rPr>
          <w:color w:val="36363D"/>
        </w:rPr>
        <w:t>12% decrease in traffic-related emissions</w:t>
      </w:r>
    </w:p>
    <w:p w14:paraId="5A593AE5" w14:textId="77777777" w:rsidR="002F29DC" w:rsidRDefault="00BA7CFB" w:rsidP="0052496E">
      <w:pPr>
        <w:pStyle w:val="Compact"/>
        <w:numPr>
          <w:ilvl w:val="0"/>
          <w:numId w:val="10"/>
        </w:numPr>
        <w:jc w:val="both"/>
        <w:rPr>
          <w:color w:val="36363D"/>
        </w:rPr>
      </w:pPr>
      <w:r>
        <w:rPr>
          <w:color w:val="36363D"/>
        </w:rPr>
        <w:t>98% system uptime</w:t>
      </w:r>
    </w:p>
    <w:p w14:paraId="2C3552FC" w14:textId="77777777" w:rsidR="002F29DC" w:rsidRDefault="00BA7CFB" w:rsidP="0052496E">
      <w:pPr>
        <w:pStyle w:val="Compact"/>
        <w:numPr>
          <w:ilvl w:val="0"/>
          <w:numId w:val="10"/>
        </w:numPr>
        <w:jc w:val="both"/>
        <w:rPr>
          <w:color w:val="36363D"/>
        </w:rPr>
      </w:pPr>
      <w:r>
        <w:rPr>
          <w:color w:val="36363D"/>
        </w:rPr>
        <w:t>Positive community response (78% approval in surveys)</w:t>
      </w:r>
    </w:p>
    <w:p w14:paraId="14BD67B0" w14:textId="77777777" w:rsidR="002F29DC" w:rsidRDefault="00BA7CFB" w:rsidP="0052496E">
      <w:pPr>
        <w:pStyle w:val="Compact"/>
        <w:numPr>
          <w:ilvl w:val="0"/>
          <w:numId w:val="10"/>
        </w:numPr>
        <w:jc w:val="both"/>
        <w:rPr>
          <w:color w:val="36363D"/>
        </w:rPr>
      </w:pPr>
      <w:r>
        <w:rPr>
          <w:color w:val="36363D"/>
        </w:rPr>
        <w:t>No significant privacy or bias concerns identified</w:t>
      </w:r>
    </w:p>
    <w:p w14:paraId="413F921F" w14:textId="77777777" w:rsidR="002F29DC" w:rsidRDefault="00BA7CFB" w:rsidP="0052496E">
      <w:pPr>
        <w:pStyle w:val="Heading41"/>
        <w:jc w:val="both"/>
        <w:rPr>
          <w:color w:val="36363D"/>
        </w:rPr>
      </w:pPr>
      <w:bookmarkStart w:id="32" w:name="X773f07373d3ec6bd1337f914b7f28fb1e5cd73f"/>
      <w:bookmarkEnd w:id="31"/>
      <w:r>
        <w:rPr>
          <w:color w:val="36363D"/>
        </w:rPr>
        <w:t>5.4.2 Case Study 2: Infrastructure Maintenance Prediction (Tier 2)</w:t>
      </w:r>
    </w:p>
    <w:p w14:paraId="3ED5782B" w14:textId="77777777" w:rsidR="002F29DC" w:rsidRDefault="00BA7CFB" w:rsidP="0052496E">
      <w:pPr>
        <w:pStyle w:val="Abstract"/>
      </w:pPr>
      <w:r>
        <w:rPr>
          <w:b/>
          <w:bCs/>
        </w:rPr>
        <w:t xml:space="preserve">The process: </w:t>
      </w:r>
      <w:r>
        <w:t>An AI system anticipates infrastructure maintenance requirements using sensor data, weather patterns, history of maintenance, and demographic information.</w:t>
      </w:r>
    </w:p>
    <w:p w14:paraId="1E6FD959" w14:textId="77777777" w:rsidR="002F29DC" w:rsidRDefault="00BA7CFB" w:rsidP="0052496E">
      <w:pPr>
        <w:pStyle w:val="FirstParagraph"/>
        <w:jc w:val="both"/>
        <w:rPr>
          <w:b/>
          <w:bCs/>
          <w:color w:val="36363D"/>
        </w:rPr>
      </w:pPr>
      <w:r>
        <w:rPr>
          <w:b/>
          <w:bCs/>
          <w:color w:val="36363D"/>
        </w:rPr>
        <w:t>Risk Assessment Results:</w:t>
      </w:r>
    </w:p>
    <w:p w14:paraId="43F1E900" w14:textId="77777777" w:rsidR="002F29DC" w:rsidRDefault="00BA7CFB" w:rsidP="0052496E">
      <w:pPr>
        <w:pStyle w:val="ListParagraph"/>
        <w:numPr>
          <w:ilvl w:val="0"/>
          <w:numId w:val="32"/>
        </w:numPr>
        <w:jc w:val="both"/>
      </w:pPr>
      <w:r>
        <w:t>Privacy Impact: Low-Medium (no personal data, but place-specific information)</w:t>
      </w:r>
    </w:p>
    <w:p w14:paraId="32846B49" w14:textId="77777777" w:rsidR="002F29DC" w:rsidRDefault="00BA7CFB" w:rsidP="0052496E">
      <w:pPr>
        <w:pStyle w:val="ListParagraph"/>
        <w:numPr>
          <w:ilvl w:val="0"/>
          <w:numId w:val="32"/>
        </w:numPr>
        <w:jc w:val="both"/>
      </w:pPr>
      <w:r>
        <w:t>Discrimination: Engaging (campus/demographics difference in focus of maintenance)</w:t>
      </w:r>
    </w:p>
    <w:p w14:paraId="1D149189" w14:textId="77777777" w:rsidR="002F29DC" w:rsidRDefault="00BA7CFB" w:rsidP="0052496E">
      <w:pPr>
        <w:pStyle w:val="ListParagraph"/>
        <w:numPr>
          <w:ilvl w:val="0"/>
          <w:numId w:val="32"/>
        </w:numPr>
        <w:jc w:val="both"/>
      </w:pPr>
      <w:r>
        <w:t>Democratic Impact: Medium (resource distribution choices available to other communities)</w:t>
      </w:r>
    </w:p>
    <w:p w14:paraId="391FE938" w14:textId="77777777" w:rsidR="002F29DC" w:rsidRDefault="00BA7CFB" w:rsidP="0052496E">
      <w:pPr>
        <w:pStyle w:val="ListParagraph"/>
        <w:numPr>
          <w:ilvl w:val="0"/>
          <w:numId w:val="32"/>
        </w:numPr>
        <w:jc w:val="both"/>
      </w:pPr>
      <w:r>
        <w:t>Technical Complexity: High (complex prediction models, multiple sources of data)</w:t>
      </w:r>
    </w:p>
    <w:p w14:paraId="1842E8E1" w14:textId="77777777" w:rsidR="002F29DC" w:rsidRDefault="00BA7CFB" w:rsidP="0052496E">
      <w:pPr>
        <w:pStyle w:val="FirstParagraph"/>
        <w:jc w:val="both"/>
        <w:rPr>
          <w:color w:val="36363D"/>
        </w:rPr>
      </w:pPr>
      <w:r>
        <w:rPr>
          <w:b/>
          <w:bCs/>
          <w:color w:val="36363D"/>
        </w:rPr>
        <w:t>Governance Process Implementation</w:t>
      </w:r>
      <w:r>
        <w:rPr>
          <w:color w:val="36363D"/>
        </w:rPr>
        <w:t>:</w:t>
      </w:r>
    </w:p>
    <w:p w14:paraId="59ECC9EB" w14:textId="77777777" w:rsidR="002F29DC" w:rsidRDefault="00BA7CFB" w:rsidP="0052496E">
      <w:pPr>
        <w:pStyle w:val="Compact"/>
        <w:numPr>
          <w:ilvl w:val="0"/>
          <w:numId w:val="12"/>
        </w:numPr>
        <w:jc w:val="both"/>
        <w:rPr>
          <w:color w:val="36363D"/>
        </w:rPr>
      </w:pPr>
      <w:r>
        <w:rPr>
          <w:color w:val="36363D"/>
        </w:rPr>
        <w:t>TRC comprehensive technical review: 6 weeks</w:t>
      </w:r>
    </w:p>
    <w:p w14:paraId="6C0B0F77" w14:textId="77777777" w:rsidR="002F29DC" w:rsidRDefault="00BA7CFB" w:rsidP="0052496E">
      <w:pPr>
        <w:pStyle w:val="Compact"/>
        <w:numPr>
          <w:ilvl w:val="0"/>
          <w:numId w:val="12"/>
        </w:numPr>
        <w:jc w:val="both"/>
        <w:rPr>
          <w:color w:val="36363D"/>
        </w:rPr>
      </w:pPr>
      <w:r>
        <w:rPr>
          <w:color w:val="36363D"/>
        </w:rPr>
        <w:t>Independent bias assessment focusing on geographic equity: 3 weeks</w:t>
      </w:r>
    </w:p>
    <w:p w14:paraId="7F5D32ED" w14:textId="77777777" w:rsidR="002F29DC" w:rsidRDefault="00BA7CFB" w:rsidP="0052496E">
      <w:pPr>
        <w:pStyle w:val="Compact"/>
        <w:numPr>
          <w:ilvl w:val="0"/>
          <w:numId w:val="12"/>
        </w:numPr>
        <w:jc w:val="both"/>
        <w:rPr>
          <w:color w:val="36363D"/>
        </w:rPr>
      </w:pPr>
      <w:r>
        <w:rPr>
          <w:color w:val="36363D"/>
        </w:rPr>
        <w:t>Community consultation in affected neighborhoods: 4 weeks</w:t>
      </w:r>
    </w:p>
    <w:p w14:paraId="3577A11D" w14:textId="77777777" w:rsidR="002F29DC" w:rsidRDefault="00BA7CFB" w:rsidP="0052496E">
      <w:pPr>
        <w:pStyle w:val="Compact"/>
        <w:numPr>
          <w:ilvl w:val="0"/>
          <w:numId w:val="12"/>
        </w:numPr>
        <w:jc w:val="both"/>
        <w:rPr>
          <w:color w:val="36363D"/>
        </w:rPr>
      </w:pPr>
      <w:r>
        <w:rPr>
          <w:color w:val="36363D"/>
        </w:rPr>
        <w:t>MARB approval with monitoring conditions: 1 week</w:t>
      </w:r>
    </w:p>
    <w:p w14:paraId="496CA87B" w14:textId="77777777" w:rsidR="002F29DC" w:rsidRDefault="00BA7CFB" w:rsidP="0052496E">
      <w:pPr>
        <w:pStyle w:val="Compact"/>
        <w:numPr>
          <w:ilvl w:val="0"/>
          <w:numId w:val="12"/>
        </w:numPr>
        <w:jc w:val="both"/>
        <w:rPr>
          <w:color w:val="36363D"/>
        </w:rPr>
      </w:pPr>
      <w:r>
        <w:rPr>
          <w:color w:val="36363D"/>
        </w:rPr>
        <w:t>Quarterly review of maintenance prioritization patterns</w:t>
      </w:r>
    </w:p>
    <w:p w14:paraId="68885371" w14:textId="77777777" w:rsidR="002F29DC" w:rsidRDefault="00BA7CFB" w:rsidP="0052496E">
      <w:pPr>
        <w:pStyle w:val="FirstParagraph"/>
        <w:jc w:val="both"/>
        <w:rPr>
          <w:color w:val="36363D"/>
        </w:rPr>
      </w:pPr>
      <w:r>
        <w:rPr>
          <w:b/>
          <w:bCs/>
          <w:color w:val="36363D"/>
        </w:rPr>
        <w:t>Implementation Outcomes</w:t>
      </w:r>
      <w:r>
        <w:rPr>
          <w:color w:val="36363D"/>
        </w:rPr>
        <w:t>:</w:t>
      </w:r>
    </w:p>
    <w:p w14:paraId="50F6114F" w14:textId="77777777" w:rsidR="002F29DC" w:rsidRDefault="00BA7CFB" w:rsidP="0052496E">
      <w:pPr>
        <w:pStyle w:val="Compact"/>
        <w:numPr>
          <w:ilvl w:val="0"/>
          <w:numId w:val="13"/>
        </w:numPr>
        <w:jc w:val="both"/>
        <w:rPr>
          <w:color w:val="36363D"/>
        </w:rPr>
      </w:pPr>
      <w:r>
        <w:rPr>
          <w:color w:val="36363D"/>
        </w:rPr>
        <w:t>25% reduction in emergency repairs</w:t>
      </w:r>
    </w:p>
    <w:p w14:paraId="0B02D5D3" w14:textId="77777777" w:rsidR="002F29DC" w:rsidRDefault="00BA7CFB" w:rsidP="0052496E">
      <w:pPr>
        <w:pStyle w:val="Compact"/>
        <w:numPr>
          <w:ilvl w:val="0"/>
          <w:numId w:val="13"/>
        </w:numPr>
        <w:jc w:val="both"/>
        <w:rPr>
          <w:color w:val="36363D"/>
        </w:rPr>
      </w:pPr>
      <w:r>
        <w:rPr>
          <w:color w:val="36363D"/>
        </w:rPr>
        <w:t>30% improvement in maintenance cost efficiency</w:t>
      </w:r>
    </w:p>
    <w:p w14:paraId="06D1B621" w14:textId="77777777" w:rsidR="002F29DC" w:rsidRDefault="00BA7CFB" w:rsidP="0052496E">
      <w:pPr>
        <w:pStyle w:val="Compact"/>
        <w:numPr>
          <w:ilvl w:val="0"/>
          <w:numId w:val="13"/>
        </w:numPr>
        <w:jc w:val="both"/>
        <w:rPr>
          <w:color w:val="36363D"/>
        </w:rPr>
      </w:pPr>
      <w:r>
        <w:rPr>
          <w:color w:val="36363D"/>
        </w:rPr>
        <w:t>Geographic equity analysis shows balanced resource allocation</w:t>
      </w:r>
    </w:p>
    <w:p w14:paraId="3644C57D" w14:textId="77777777" w:rsidR="002F29DC" w:rsidRDefault="00BA7CFB" w:rsidP="0052496E">
      <w:pPr>
        <w:pStyle w:val="Compact"/>
        <w:numPr>
          <w:ilvl w:val="0"/>
          <w:numId w:val="13"/>
        </w:numPr>
        <w:jc w:val="both"/>
        <w:rPr>
          <w:color w:val="36363D"/>
        </w:rPr>
      </w:pPr>
      <w:r>
        <w:rPr>
          <w:color w:val="36363D"/>
        </w:rPr>
        <w:t>Community satisfaction with maintenance responsiveness increased 22%</w:t>
      </w:r>
    </w:p>
    <w:p w14:paraId="07591A6A" w14:textId="77777777" w:rsidR="002F29DC" w:rsidRDefault="00BA7CFB" w:rsidP="0052496E">
      <w:pPr>
        <w:pStyle w:val="Compact"/>
        <w:numPr>
          <w:ilvl w:val="0"/>
          <w:numId w:val="13"/>
        </w:numPr>
        <w:jc w:val="both"/>
        <w:rPr>
          <w:color w:val="36363D"/>
        </w:rPr>
      </w:pPr>
      <w:r>
        <w:rPr>
          <w:color w:val="36363D"/>
        </w:rPr>
        <w:t>Minor bias in initial algorithm addressed through model retraining</w:t>
      </w:r>
    </w:p>
    <w:p w14:paraId="00570B5C" w14:textId="77777777" w:rsidR="002F29DC" w:rsidRDefault="00BA7CFB" w:rsidP="0052496E">
      <w:pPr>
        <w:pStyle w:val="Heading41"/>
        <w:jc w:val="both"/>
        <w:rPr>
          <w:color w:val="36363D"/>
        </w:rPr>
      </w:pPr>
      <w:bookmarkStart w:id="33" w:name="Xe0ad44dfbd471b2e810d968492d27cc10b78e70"/>
      <w:bookmarkEnd w:id="32"/>
      <w:r>
        <w:rPr>
          <w:color w:val="36363D"/>
        </w:rPr>
        <w:lastRenderedPageBreak/>
        <w:t>5.4.3 Case Study 3: Social Services Eligibility Assessment (Tier 3)</w:t>
      </w:r>
    </w:p>
    <w:p w14:paraId="265B7A67" w14:textId="77777777" w:rsidR="002F29DC" w:rsidRDefault="00BA7CFB" w:rsidP="0052496E">
      <w:pPr>
        <w:pStyle w:val="FirstParagraph"/>
        <w:jc w:val="both"/>
        <w:rPr>
          <w:color w:val="36363D"/>
        </w:rPr>
      </w:pPr>
      <w:r>
        <w:rPr>
          <w:b/>
          <w:bCs/>
          <w:color w:val="36363D"/>
        </w:rPr>
        <w:t>Application Description</w:t>
      </w:r>
      <w:r>
        <w:rPr>
          <w:color w:val="36363D"/>
        </w:rPr>
        <w:t>: AI-assisted system for initial assessment of social services eligibility, with human review for all determinations.</w:t>
      </w:r>
    </w:p>
    <w:p w14:paraId="1E737AD1" w14:textId="77777777" w:rsidR="002F29DC" w:rsidRDefault="00BA7CFB" w:rsidP="0052496E">
      <w:pPr>
        <w:pStyle w:val="BodyText"/>
        <w:jc w:val="both"/>
        <w:rPr>
          <w:color w:val="36363D"/>
        </w:rPr>
      </w:pPr>
      <w:r>
        <w:rPr>
          <w:b/>
          <w:bCs/>
          <w:color w:val="36363D"/>
        </w:rPr>
        <w:t>Risk Assessment Results</w:t>
      </w:r>
      <w:r>
        <w:rPr>
          <w:color w:val="36363D"/>
        </w:rPr>
        <w:t>:</w:t>
      </w:r>
    </w:p>
    <w:p w14:paraId="4F3B6B08" w14:textId="77777777" w:rsidR="002F29DC" w:rsidRDefault="00BA7CFB" w:rsidP="0052496E">
      <w:pPr>
        <w:pStyle w:val="Compact"/>
        <w:numPr>
          <w:ilvl w:val="0"/>
          <w:numId w:val="14"/>
        </w:numPr>
        <w:jc w:val="both"/>
        <w:rPr>
          <w:color w:val="36363D"/>
        </w:rPr>
      </w:pPr>
      <w:r>
        <w:rPr>
          <w:color w:val="36363D"/>
        </w:rPr>
        <w:t>Privacy Impact: High (sensitive personal and financial information)</w:t>
      </w:r>
    </w:p>
    <w:p w14:paraId="3585FA35" w14:textId="77777777" w:rsidR="002F29DC" w:rsidRDefault="00BA7CFB" w:rsidP="0052496E">
      <w:pPr>
        <w:pStyle w:val="Compact"/>
        <w:numPr>
          <w:ilvl w:val="0"/>
          <w:numId w:val="14"/>
        </w:numPr>
        <w:jc w:val="both"/>
        <w:rPr>
          <w:color w:val="36363D"/>
        </w:rPr>
      </w:pPr>
      <w:r>
        <w:rPr>
          <w:color w:val="36363D"/>
        </w:rPr>
        <w:t>Bias Potential: High (documented bias risks in social services algorithms)</w:t>
      </w:r>
    </w:p>
    <w:p w14:paraId="6FDC9719" w14:textId="77777777" w:rsidR="002F29DC" w:rsidRDefault="00BA7CFB" w:rsidP="0052496E">
      <w:pPr>
        <w:pStyle w:val="Compact"/>
        <w:numPr>
          <w:ilvl w:val="0"/>
          <w:numId w:val="14"/>
        </w:numPr>
        <w:jc w:val="both"/>
        <w:rPr>
          <w:color w:val="36363D"/>
        </w:rPr>
      </w:pPr>
      <w:r>
        <w:rPr>
          <w:color w:val="36363D"/>
        </w:rPr>
        <w:t>Democratic Impact: High (direct impact on individual welfare and rights)</w:t>
      </w:r>
    </w:p>
    <w:p w14:paraId="7C9D7DBC" w14:textId="77777777" w:rsidR="002F29DC" w:rsidRDefault="00BA7CFB" w:rsidP="0052496E">
      <w:pPr>
        <w:pStyle w:val="Compact"/>
        <w:numPr>
          <w:ilvl w:val="0"/>
          <w:numId w:val="14"/>
        </w:numPr>
        <w:jc w:val="both"/>
        <w:rPr>
          <w:color w:val="36363D"/>
        </w:rPr>
      </w:pPr>
      <w:r>
        <w:rPr>
          <w:color w:val="36363D"/>
        </w:rPr>
        <w:t>Technical Complexity: High (complex eligibility rules, multiple data sources)</w:t>
      </w:r>
    </w:p>
    <w:p w14:paraId="40ED859D" w14:textId="77777777" w:rsidR="002F29DC" w:rsidRDefault="00BA7CFB" w:rsidP="0052496E">
      <w:pPr>
        <w:pStyle w:val="FirstParagraph"/>
        <w:jc w:val="both"/>
        <w:rPr>
          <w:color w:val="36363D"/>
        </w:rPr>
      </w:pPr>
      <w:r>
        <w:rPr>
          <w:b/>
          <w:bCs/>
          <w:color w:val="36363D"/>
        </w:rPr>
        <w:t>Governance Process Implementation</w:t>
      </w:r>
      <w:r>
        <w:rPr>
          <w:color w:val="36363D"/>
        </w:rPr>
        <w:t>:</w:t>
      </w:r>
    </w:p>
    <w:p w14:paraId="732BBCA9" w14:textId="77777777" w:rsidR="002F29DC" w:rsidRDefault="00BA7CFB" w:rsidP="0052496E">
      <w:pPr>
        <w:pStyle w:val="Compact"/>
        <w:numPr>
          <w:ilvl w:val="0"/>
          <w:numId w:val="15"/>
        </w:numPr>
        <w:jc w:val="both"/>
        <w:rPr>
          <w:color w:val="36363D"/>
        </w:rPr>
      </w:pPr>
      <w:r>
        <w:rPr>
          <w:color w:val="36363D"/>
        </w:rPr>
        <w:t>Comprehensive TRC review including algorithmic audit: 10 weeks</w:t>
      </w:r>
    </w:p>
    <w:p w14:paraId="6FF19D6C" w14:textId="77777777" w:rsidR="002F29DC" w:rsidRDefault="00BA7CFB" w:rsidP="0052496E">
      <w:pPr>
        <w:pStyle w:val="Compact"/>
        <w:numPr>
          <w:ilvl w:val="0"/>
          <w:numId w:val="15"/>
        </w:numPr>
        <w:jc w:val="both"/>
        <w:rPr>
          <w:color w:val="36363D"/>
        </w:rPr>
      </w:pPr>
      <w:r>
        <w:rPr>
          <w:color w:val="36363D"/>
        </w:rPr>
        <w:t>Independent bias assessment by external auditor: 6 weeks</w:t>
      </w:r>
    </w:p>
    <w:p w14:paraId="23312628" w14:textId="77777777" w:rsidR="002F29DC" w:rsidRDefault="00BA7CFB" w:rsidP="0052496E">
      <w:pPr>
        <w:pStyle w:val="Compact"/>
        <w:numPr>
          <w:ilvl w:val="0"/>
          <w:numId w:val="15"/>
        </w:numPr>
        <w:jc w:val="both"/>
        <w:rPr>
          <w:color w:val="36363D"/>
        </w:rPr>
      </w:pPr>
      <w:r>
        <w:rPr>
          <w:color w:val="36363D"/>
        </w:rPr>
        <w:t>Extensive community consultation including affected populations: 8 weeks</w:t>
      </w:r>
    </w:p>
    <w:p w14:paraId="2F9191FE" w14:textId="77777777" w:rsidR="002F29DC" w:rsidRDefault="00BA7CFB" w:rsidP="0052496E">
      <w:pPr>
        <w:pStyle w:val="Compact"/>
        <w:numPr>
          <w:ilvl w:val="0"/>
          <w:numId w:val="15"/>
        </w:numPr>
        <w:jc w:val="both"/>
        <w:rPr>
          <w:color w:val="36363D"/>
        </w:rPr>
      </w:pPr>
      <w:r>
        <w:rPr>
          <w:color w:val="36363D"/>
        </w:rPr>
        <w:t>MARB review with public hearing: 2 weeks</w:t>
      </w:r>
    </w:p>
    <w:p w14:paraId="7E9A7F5B" w14:textId="77777777" w:rsidR="002F29DC" w:rsidRDefault="00BA7CFB" w:rsidP="0052496E">
      <w:pPr>
        <w:pStyle w:val="Compact"/>
        <w:numPr>
          <w:ilvl w:val="0"/>
          <w:numId w:val="15"/>
        </w:numPr>
        <w:jc w:val="both"/>
        <w:rPr>
          <w:color w:val="36363D"/>
        </w:rPr>
      </w:pPr>
      <w:r>
        <w:rPr>
          <w:color w:val="36363D"/>
        </w:rPr>
        <w:t>Phased pilot implementation with continuous monitoring</w:t>
      </w:r>
    </w:p>
    <w:p w14:paraId="0814CE35" w14:textId="77777777" w:rsidR="002F29DC" w:rsidRDefault="00BA7CFB" w:rsidP="0052496E">
      <w:pPr>
        <w:pStyle w:val="Compact"/>
        <w:numPr>
          <w:ilvl w:val="0"/>
          <w:numId w:val="15"/>
        </w:numPr>
        <w:jc w:val="both"/>
        <w:rPr>
          <w:color w:val="36363D"/>
        </w:rPr>
      </w:pPr>
      <w:r>
        <w:rPr>
          <w:color w:val="36363D"/>
        </w:rPr>
        <w:t>Monthly bias monitoring and quarterly comprehensive reviews</w:t>
      </w:r>
    </w:p>
    <w:p w14:paraId="21377C61" w14:textId="77777777" w:rsidR="002F29DC" w:rsidRDefault="00BA7CFB" w:rsidP="0052496E">
      <w:pPr>
        <w:pStyle w:val="FirstParagraph"/>
        <w:jc w:val="both"/>
        <w:rPr>
          <w:color w:val="36363D"/>
        </w:rPr>
      </w:pPr>
      <w:r>
        <w:rPr>
          <w:b/>
          <w:bCs/>
          <w:color w:val="36363D"/>
        </w:rPr>
        <w:t>Implementation Outcomes</w:t>
      </w:r>
      <w:r>
        <w:rPr>
          <w:color w:val="36363D"/>
        </w:rPr>
        <w:t>:</w:t>
      </w:r>
    </w:p>
    <w:p w14:paraId="68AB66C2" w14:textId="77777777" w:rsidR="002F29DC" w:rsidRDefault="00BA7CFB" w:rsidP="0052496E">
      <w:pPr>
        <w:pStyle w:val="Compact"/>
        <w:numPr>
          <w:ilvl w:val="0"/>
          <w:numId w:val="16"/>
        </w:numPr>
        <w:jc w:val="both"/>
        <w:rPr>
          <w:color w:val="36363D"/>
        </w:rPr>
      </w:pPr>
      <w:r>
        <w:rPr>
          <w:color w:val="36363D"/>
        </w:rPr>
        <w:t>40% reduction in initial processing time</w:t>
      </w:r>
    </w:p>
    <w:p w14:paraId="1292124C" w14:textId="77777777" w:rsidR="002F29DC" w:rsidRDefault="00BA7CFB" w:rsidP="0052496E">
      <w:pPr>
        <w:pStyle w:val="Compact"/>
        <w:numPr>
          <w:ilvl w:val="0"/>
          <w:numId w:val="16"/>
        </w:numPr>
        <w:jc w:val="both"/>
        <w:rPr>
          <w:color w:val="36363D"/>
        </w:rPr>
      </w:pPr>
      <w:r>
        <w:rPr>
          <w:color w:val="36363D"/>
        </w:rPr>
        <w:t>95% consistency with human determinations</w:t>
      </w:r>
    </w:p>
    <w:p w14:paraId="08D49DB8" w14:textId="77777777" w:rsidR="002F29DC" w:rsidRDefault="00BA7CFB" w:rsidP="0052496E">
      <w:pPr>
        <w:pStyle w:val="Compact"/>
        <w:numPr>
          <w:ilvl w:val="0"/>
          <w:numId w:val="16"/>
        </w:numPr>
        <w:jc w:val="both"/>
        <w:rPr>
          <w:color w:val="36363D"/>
        </w:rPr>
      </w:pPr>
      <w:r>
        <w:rPr>
          <w:color w:val="36363D"/>
        </w:rPr>
        <w:t>Comprehensive monitoring reveals no significant bias in outcomes</w:t>
      </w:r>
    </w:p>
    <w:p w14:paraId="5FB3407B" w14:textId="77777777" w:rsidR="002F29DC" w:rsidRDefault="00BA7CFB" w:rsidP="0052496E">
      <w:pPr>
        <w:pStyle w:val="Compact"/>
        <w:numPr>
          <w:ilvl w:val="0"/>
          <w:numId w:val="16"/>
        </w:numPr>
        <w:jc w:val="both"/>
        <w:rPr>
          <w:color w:val="36363D"/>
        </w:rPr>
      </w:pPr>
      <w:r>
        <w:rPr>
          <w:color w:val="36363D"/>
        </w:rPr>
        <w:t>Appeals rate decreased by 15% due to improved consistency</w:t>
      </w:r>
    </w:p>
    <w:p w14:paraId="7ABDA810" w14:textId="77777777" w:rsidR="002F29DC" w:rsidRDefault="00BA7CFB" w:rsidP="0052496E">
      <w:pPr>
        <w:pStyle w:val="Compact"/>
        <w:numPr>
          <w:ilvl w:val="0"/>
          <w:numId w:val="16"/>
        </w:numPr>
        <w:jc w:val="both"/>
        <w:rPr>
          <w:color w:val="36363D"/>
        </w:rPr>
      </w:pPr>
      <w:r>
        <w:rPr>
          <w:color w:val="36363D"/>
        </w:rPr>
        <w:t>High community acceptance after transparent implementation process</w:t>
      </w:r>
    </w:p>
    <w:p w14:paraId="58E577E7" w14:textId="77777777" w:rsidR="002F29DC" w:rsidRDefault="00BA7CFB" w:rsidP="0052496E">
      <w:pPr>
        <w:pStyle w:val="Compact"/>
        <w:numPr>
          <w:ilvl w:val="0"/>
          <w:numId w:val="16"/>
        </w:numPr>
        <w:jc w:val="both"/>
        <w:rPr>
          <w:color w:val="36363D"/>
        </w:rPr>
      </w:pPr>
      <w:r>
        <w:rPr>
          <w:color w:val="36363D"/>
        </w:rPr>
        <w:t>Ongoing refinement based on quarterly bias assessments</w:t>
      </w:r>
    </w:p>
    <w:p w14:paraId="7635D020" w14:textId="77777777" w:rsidR="002F29DC" w:rsidRDefault="00BA7CFB" w:rsidP="0052496E">
      <w:pPr>
        <w:pStyle w:val="Heading31"/>
        <w:jc w:val="both"/>
        <w:rPr>
          <w:color w:val="36363D"/>
        </w:rPr>
      </w:pPr>
      <w:bookmarkStart w:id="34" w:name="Xefd2bcb210a9b3ce6d70b33a49a680e23a0fb2d"/>
      <w:bookmarkEnd w:id="30"/>
      <w:bookmarkEnd w:id="33"/>
      <w:r>
        <w:rPr>
          <w:color w:val="36363D"/>
        </w:rPr>
        <w:t>5.5 Monitoring and Evaluation Framework</w:t>
      </w:r>
    </w:p>
    <w:p w14:paraId="097E5B75" w14:textId="77777777" w:rsidR="002F29DC" w:rsidRDefault="00BA7CFB" w:rsidP="0052496E">
      <w:pPr>
        <w:pStyle w:val="FirstParagraph"/>
        <w:jc w:val="both"/>
        <w:rPr>
          <w:color w:val="36363D"/>
        </w:rPr>
      </w:pPr>
      <w:r>
        <w:rPr>
          <w:color w:val="36363D"/>
        </w:rPr>
        <w:t>The MAGM framework establishes comprehensive monitoring mechanisms to ensure ongoing effectiveness and accountability:</w:t>
      </w:r>
    </w:p>
    <w:p w14:paraId="4F87467C" w14:textId="77777777" w:rsidR="002F29DC" w:rsidRDefault="00BA7CFB" w:rsidP="0052496E">
      <w:pPr>
        <w:pStyle w:val="Heading41"/>
        <w:jc w:val="both"/>
        <w:rPr>
          <w:color w:val="36363D"/>
        </w:rPr>
      </w:pPr>
      <w:bookmarkStart w:id="35" w:name="X29f922f1f16c8013d3d229ddf73389d09e0b3c6"/>
      <w:r>
        <w:rPr>
          <w:color w:val="36363D"/>
        </w:rPr>
        <w:lastRenderedPageBreak/>
        <w:t>5.5.1 Key Performance Indicators</w:t>
      </w:r>
    </w:p>
    <w:p w14:paraId="13A7D89E" w14:textId="77777777" w:rsidR="002F29DC" w:rsidRDefault="00BA7CFB" w:rsidP="0052496E">
      <w:pPr>
        <w:pStyle w:val="BodyText"/>
        <w:jc w:val="both"/>
        <w:rPr>
          <w:color w:val="36363D"/>
        </w:rPr>
      </w:pPr>
      <w:r>
        <w:rPr>
          <w:noProof/>
          <w:color w:val="36363D"/>
          <w:lang w:val="en-US"/>
        </w:rPr>
        <w:drawing>
          <wp:inline distT="0" distB="0" distL="0" distR="0" wp14:anchorId="515EFE7B" wp14:editId="4455A0CE">
            <wp:extent cx="4305504" cy="2934860"/>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1" cstate="print"/>
                    <a:srcRect/>
                    <a:stretch/>
                  </pic:blipFill>
                  <pic:spPr>
                    <a:xfrm>
                      <a:off x="0" y="0"/>
                      <a:ext cx="4305504" cy="2934860"/>
                    </a:xfrm>
                    <a:prstGeom prst="rect">
                      <a:avLst/>
                    </a:prstGeom>
                  </pic:spPr>
                </pic:pic>
              </a:graphicData>
            </a:graphic>
          </wp:inline>
        </w:drawing>
      </w:r>
    </w:p>
    <w:p w14:paraId="292DE983" w14:textId="77777777" w:rsidR="002F29DC" w:rsidRDefault="00BA7CFB" w:rsidP="0052496E">
      <w:pPr>
        <w:pStyle w:val="FirstParagraph"/>
        <w:jc w:val="both"/>
        <w:rPr>
          <w:color w:val="36363D"/>
        </w:rPr>
      </w:pPr>
      <w:r>
        <w:rPr>
          <w:b/>
          <w:bCs/>
          <w:color w:val="36363D"/>
        </w:rPr>
        <w:t>Operational Performance Metrics</w:t>
      </w:r>
      <w:r>
        <w:rPr>
          <w:color w:val="36363D"/>
        </w:rPr>
        <w:t>:</w:t>
      </w:r>
    </w:p>
    <w:tbl>
      <w:tblPr>
        <w:tblStyle w:val="Table"/>
        <w:tblW w:w="0" w:type="auto"/>
        <w:tblLook w:val="0020" w:firstRow="1" w:lastRow="0" w:firstColumn="0" w:lastColumn="0" w:noHBand="0" w:noVBand="0"/>
      </w:tblPr>
      <w:tblGrid>
        <w:gridCol w:w="2109"/>
        <w:gridCol w:w="2346"/>
        <w:gridCol w:w="2038"/>
        <w:gridCol w:w="2029"/>
      </w:tblGrid>
      <w:tr w:rsidR="002F29DC" w14:paraId="3900419C"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6163FE56" w14:textId="77777777" w:rsidR="002F29DC" w:rsidRDefault="00BA7CFB" w:rsidP="0052496E">
            <w:pPr>
              <w:pStyle w:val="Compact"/>
              <w:jc w:val="both"/>
              <w:rPr>
                <w:color w:val="36363D"/>
              </w:rPr>
            </w:pPr>
            <w:r>
              <w:rPr>
                <w:color w:val="36363D"/>
              </w:rPr>
              <w:t>Metric Category</w:t>
            </w:r>
          </w:p>
        </w:tc>
        <w:tc>
          <w:tcPr>
            <w:tcW w:w="0" w:type="auto"/>
          </w:tcPr>
          <w:p w14:paraId="5421087A" w14:textId="77777777" w:rsidR="002F29DC" w:rsidRDefault="00BA7CFB" w:rsidP="0052496E">
            <w:pPr>
              <w:pStyle w:val="Compact"/>
              <w:jc w:val="both"/>
              <w:rPr>
                <w:color w:val="36363D"/>
              </w:rPr>
            </w:pPr>
            <w:r>
              <w:rPr>
                <w:color w:val="36363D"/>
              </w:rPr>
              <w:t>Tier 1 Systems</w:t>
            </w:r>
          </w:p>
        </w:tc>
        <w:tc>
          <w:tcPr>
            <w:tcW w:w="0" w:type="auto"/>
          </w:tcPr>
          <w:p w14:paraId="124F04FE" w14:textId="77777777" w:rsidR="002F29DC" w:rsidRDefault="00BA7CFB" w:rsidP="0052496E">
            <w:pPr>
              <w:pStyle w:val="Compact"/>
              <w:jc w:val="both"/>
              <w:rPr>
                <w:color w:val="36363D"/>
              </w:rPr>
            </w:pPr>
            <w:r>
              <w:rPr>
                <w:color w:val="36363D"/>
              </w:rPr>
              <w:t>Tier 2 Systems</w:t>
            </w:r>
          </w:p>
        </w:tc>
        <w:tc>
          <w:tcPr>
            <w:tcW w:w="0" w:type="auto"/>
          </w:tcPr>
          <w:p w14:paraId="7C7F417D" w14:textId="77777777" w:rsidR="002F29DC" w:rsidRDefault="00BA7CFB" w:rsidP="0052496E">
            <w:pPr>
              <w:pStyle w:val="Compact"/>
              <w:jc w:val="both"/>
              <w:rPr>
                <w:color w:val="36363D"/>
              </w:rPr>
            </w:pPr>
            <w:r>
              <w:rPr>
                <w:color w:val="36363D"/>
              </w:rPr>
              <w:t>Tier 3 Systems</w:t>
            </w:r>
          </w:p>
        </w:tc>
      </w:tr>
      <w:tr w:rsidR="002F29DC" w14:paraId="28D50E14" w14:textId="77777777" w:rsidTr="002F29DC">
        <w:tc>
          <w:tcPr>
            <w:tcW w:w="0" w:type="auto"/>
          </w:tcPr>
          <w:p w14:paraId="59E1D869" w14:textId="77777777" w:rsidR="002F29DC" w:rsidRDefault="00BA7CFB" w:rsidP="0052496E">
            <w:pPr>
              <w:pStyle w:val="Compact"/>
              <w:jc w:val="both"/>
              <w:rPr>
                <w:color w:val="36363D"/>
              </w:rPr>
            </w:pPr>
            <w:r>
              <w:rPr>
                <w:b/>
                <w:bCs/>
                <w:color w:val="36363D"/>
              </w:rPr>
              <w:t>System Reliability</w:t>
            </w:r>
          </w:p>
        </w:tc>
        <w:tc>
          <w:tcPr>
            <w:tcW w:w="0" w:type="auto"/>
          </w:tcPr>
          <w:p w14:paraId="48380CB6" w14:textId="77777777" w:rsidR="002F29DC" w:rsidRDefault="00BA7CFB" w:rsidP="0052496E">
            <w:pPr>
              <w:pStyle w:val="Compact"/>
              <w:jc w:val="both"/>
              <w:rPr>
                <w:color w:val="36363D"/>
              </w:rPr>
            </w:pPr>
            <w:r>
              <w:rPr>
                <w:color w:val="36363D"/>
              </w:rPr>
              <w:t>99% uptime target</w:t>
            </w:r>
          </w:p>
        </w:tc>
        <w:tc>
          <w:tcPr>
            <w:tcW w:w="0" w:type="auto"/>
          </w:tcPr>
          <w:p w14:paraId="294C706B" w14:textId="77777777" w:rsidR="002F29DC" w:rsidRDefault="00BA7CFB" w:rsidP="0052496E">
            <w:pPr>
              <w:pStyle w:val="Compact"/>
              <w:jc w:val="both"/>
              <w:rPr>
                <w:color w:val="36363D"/>
              </w:rPr>
            </w:pPr>
            <w:r>
              <w:rPr>
                <w:color w:val="36363D"/>
              </w:rPr>
              <w:t>99.5% uptime target</w:t>
            </w:r>
          </w:p>
        </w:tc>
        <w:tc>
          <w:tcPr>
            <w:tcW w:w="0" w:type="auto"/>
          </w:tcPr>
          <w:p w14:paraId="74818B97" w14:textId="77777777" w:rsidR="002F29DC" w:rsidRDefault="00BA7CFB" w:rsidP="0052496E">
            <w:pPr>
              <w:pStyle w:val="Compact"/>
              <w:jc w:val="both"/>
              <w:rPr>
                <w:color w:val="36363D"/>
              </w:rPr>
            </w:pPr>
            <w:r>
              <w:rPr>
                <w:color w:val="36363D"/>
              </w:rPr>
              <w:t>99.9% uptime target</w:t>
            </w:r>
          </w:p>
        </w:tc>
      </w:tr>
      <w:tr w:rsidR="002F29DC" w14:paraId="6E29C4B6" w14:textId="77777777" w:rsidTr="002F29DC">
        <w:tc>
          <w:tcPr>
            <w:tcW w:w="0" w:type="auto"/>
          </w:tcPr>
          <w:p w14:paraId="1089D03D" w14:textId="77777777" w:rsidR="002F29DC" w:rsidRDefault="00BA7CFB" w:rsidP="0052496E">
            <w:pPr>
              <w:pStyle w:val="Compact"/>
              <w:jc w:val="both"/>
              <w:rPr>
                <w:color w:val="36363D"/>
              </w:rPr>
            </w:pPr>
            <w:r>
              <w:rPr>
                <w:b/>
                <w:bCs/>
                <w:color w:val="36363D"/>
              </w:rPr>
              <w:t>Processing Accuracy</w:t>
            </w:r>
          </w:p>
        </w:tc>
        <w:tc>
          <w:tcPr>
            <w:tcW w:w="0" w:type="auto"/>
          </w:tcPr>
          <w:p w14:paraId="120665C4" w14:textId="77777777" w:rsidR="002F29DC" w:rsidRDefault="00BA7CFB" w:rsidP="0052496E">
            <w:pPr>
              <w:pStyle w:val="Compact"/>
              <w:jc w:val="both"/>
              <w:rPr>
                <w:color w:val="36363D"/>
              </w:rPr>
            </w:pPr>
            <w:r>
              <w:rPr>
                <w:color w:val="36363D"/>
              </w:rPr>
              <w:t>95% accuracy threshold</w:t>
            </w:r>
          </w:p>
        </w:tc>
        <w:tc>
          <w:tcPr>
            <w:tcW w:w="0" w:type="auto"/>
          </w:tcPr>
          <w:p w14:paraId="1A7ACD1F" w14:textId="77777777" w:rsidR="002F29DC" w:rsidRDefault="00BA7CFB" w:rsidP="0052496E">
            <w:pPr>
              <w:pStyle w:val="Compact"/>
              <w:jc w:val="both"/>
              <w:rPr>
                <w:color w:val="36363D"/>
              </w:rPr>
            </w:pPr>
            <w:r>
              <w:rPr>
                <w:color w:val="36363D"/>
              </w:rPr>
              <w:t>97% accuracy threshold</w:t>
            </w:r>
          </w:p>
        </w:tc>
        <w:tc>
          <w:tcPr>
            <w:tcW w:w="0" w:type="auto"/>
          </w:tcPr>
          <w:p w14:paraId="741BEB96" w14:textId="77777777" w:rsidR="002F29DC" w:rsidRDefault="00BA7CFB" w:rsidP="0052496E">
            <w:pPr>
              <w:pStyle w:val="Compact"/>
              <w:jc w:val="both"/>
              <w:rPr>
                <w:color w:val="36363D"/>
              </w:rPr>
            </w:pPr>
            <w:r>
              <w:rPr>
                <w:color w:val="36363D"/>
              </w:rPr>
              <w:t>99% accuracy threshold</w:t>
            </w:r>
          </w:p>
        </w:tc>
      </w:tr>
      <w:tr w:rsidR="002F29DC" w14:paraId="19094791" w14:textId="77777777" w:rsidTr="002F29DC">
        <w:tc>
          <w:tcPr>
            <w:tcW w:w="0" w:type="auto"/>
          </w:tcPr>
          <w:p w14:paraId="536C779F" w14:textId="77777777" w:rsidR="002F29DC" w:rsidRDefault="00BA7CFB" w:rsidP="0052496E">
            <w:pPr>
              <w:pStyle w:val="Compact"/>
              <w:jc w:val="both"/>
              <w:rPr>
                <w:color w:val="36363D"/>
              </w:rPr>
            </w:pPr>
            <w:r>
              <w:rPr>
                <w:b/>
                <w:bCs/>
                <w:color w:val="36363D"/>
              </w:rPr>
              <w:t>Response Time</w:t>
            </w:r>
          </w:p>
        </w:tc>
        <w:tc>
          <w:tcPr>
            <w:tcW w:w="0" w:type="auto"/>
          </w:tcPr>
          <w:p w14:paraId="0335F232" w14:textId="77777777" w:rsidR="002F29DC" w:rsidRDefault="00BA7CFB" w:rsidP="0052496E">
            <w:pPr>
              <w:pStyle w:val="Compact"/>
              <w:jc w:val="both"/>
              <w:rPr>
                <w:color w:val="36363D"/>
              </w:rPr>
            </w:pPr>
            <w:r>
              <w:rPr>
                <w:color w:val="36363D"/>
              </w:rPr>
              <w:t>Service level agreements</w:t>
            </w:r>
          </w:p>
        </w:tc>
        <w:tc>
          <w:tcPr>
            <w:tcW w:w="0" w:type="auto"/>
          </w:tcPr>
          <w:p w14:paraId="47991D10" w14:textId="77777777" w:rsidR="002F29DC" w:rsidRDefault="00BA7CFB" w:rsidP="0052496E">
            <w:pPr>
              <w:pStyle w:val="Compact"/>
              <w:jc w:val="both"/>
              <w:rPr>
                <w:color w:val="36363D"/>
              </w:rPr>
            </w:pPr>
            <w:r>
              <w:rPr>
                <w:color w:val="36363D"/>
              </w:rPr>
              <w:t>Enhanced SLAs</w:t>
            </w:r>
          </w:p>
        </w:tc>
        <w:tc>
          <w:tcPr>
            <w:tcW w:w="0" w:type="auto"/>
          </w:tcPr>
          <w:p w14:paraId="57FCD1CB" w14:textId="77777777" w:rsidR="002F29DC" w:rsidRDefault="00BA7CFB" w:rsidP="0052496E">
            <w:pPr>
              <w:pStyle w:val="Compact"/>
              <w:jc w:val="both"/>
              <w:rPr>
                <w:color w:val="36363D"/>
              </w:rPr>
            </w:pPr>
            <w:r>
              <w:rPr>
                <w:color w:val="36363D"/>
              </w:rPr>
              <w:t>Premium SLAs</w:t>
            </w:r>
          </w:p>
        </w:tc>
      </w:tr>
      <w:tr w:rsidR="002F29DC" w14:paraId="73D31FAC" w14:textId="77777777" w:rsidTr="002F29DC">
        <w:tc>
          <w:tcPr>
            <w:tcW w:w="0" w:type="auto"/>
          </w:tcPr>
          <w:p w14:paraId="140B51F5" w14:textId="77777777" w:rsidR="002F29DC" w:rsidRDefault="00BA7CFB" w:rsidP="0052496E">
            <w:pPr>
              <w:pStyle w:val="Compact"/>
              <w:jc w:val="both"/>
              <w:rPr>
                <w:color w:val="36363D"/>
              </w:rPr>
            </w:pPr>
            <w:r>
              <w:rPr>
                <w:b/>
                <w:bCs/>
                <w:color w:val="36363D"/>
              </w:rPr>
              <w:t>Cost Effectiveness</w:t>
            </w:r>
          </w:p>
        </w:tc>
        <w:tc>
          <w:tcPr>
            <w:tcW w:w="0" w:type="auto"/>
          </w:tcPr>
          <w:p w14:paraId="1153D409" w14:textId="77777777" w:rsidR="002F29DC" w:rsidRDefault="00BA7CFB" w:rsidP="0052496E">
            <w:pPr>
              <w:pStyle w:val="Compact"/>
              <w:jc w:val="both"/>
              <w:rPr>
                <w:color w:val="36363D"/>
              </w:rPr>
            </w:pPr>
            <w:r>
              <w:rPr>
                <w:color w:val="36363D"/>
              </w:rPr>
              <w:t>Annual cost-benefit analysis</w:t>
            </w:r>
          </w:p>
        </w:tc>
        <w:tc>
          <w:tcPr>
            <w:tcW w:w="0" w:type="auto"/>
          </w:tcPr>
          <w:p w14:paraId="57FA214E" w14:textId="77777777" w:rsidR="002F29DC" w:rsidRDefault="00BA7CFB" w:rsidP="0052496E">
            <w:pPr>
              <w:pStyle w:val="Compact"/>
              <w:jc w:val="both"/>
              <w:rPr>
                <w:color w:val="36363D"/>
              </w:rPr>
            </w:pPr>
            <w:r>
              <w:rPr>
                <w:color w:val="36363D"/>
              </w:rPr>
              <w:t>Quarterly analysis</w:t>
            </w:r>
          </w:p>
        </w:tc>
        <w:tc>
          <w:tcPr>
            <w:tcW w:w="0" w:type="auto"/>
          </w:tcPr>
          <w:p w14:paraId="31DC847B" w14:textId="77777777" w:rsidR="002F29DC" w:rsidRDefault="00BA7CFB" w:rsidP="0052496E">
            <w:pPr>
              <w:pStyle w:val="Compact"/>
              <w:jc w:val="both"/>
              <w:rPr>
                <w:color w:val="36363D"/>
              </w:rPr>
            </w:pPr>
            <w:r>
              <w:rPr>
                <w:color w:val="36363D"/>
              </w:rPr>
              <w:t>Monthly analysis</w:t>
            </w:r>
          </w:p>
        </w:tc>
      </w:tr>
      <w:tr w:rsidR="002F29DC" w14:paraId="02F31649" w14:textId="77777777" w:rsidTr="002F29DC">
        <w:tc>
          <w:tcPr>
            <w:tcW w:w="0" w:type="auto"/>
          </w:tcPr>
          <w:p w14:paraId="05730425" w14:textId="77777777" w:rsidR="002F29DC" w:rsidRDefault="00BA7CFB" w:rsidP="0052496E">
            <w:pPr>
              <w:pStyle w:val="Compact"/>
              <w:jc w:val="both"/>
              <w:rPr>
                <w:color w:val="36363D"/>
              </w:rPr>
            </w:pPr>
            <w:r>
              <w:rPr>
                <w:b/>
                <w:bCs/>
                <w:color w:val="36363D"/>
              </w:rPr>
              <w:t>User Satisfaction</w:t>
            </w:r>
          </w:p>
        </w:tc>
        <w:tc>
          <w:tcPr>
            <w:tcW w:w="0" w:type="auto"/>
          </w:tcPr>
          <w:p w14:paraId="2872C042" w14:textId="77777777" w:rsidR="002F29DC" w:rsidRDefault="00BA7CFB" w:rsidP="0052496E">
            <w:pPr>
              <w:pStyle w:val="Compact"/>
              <w:jc w:val="both"/>
              <w:rPr>
                <w:color w:val="36363D"/>
              </w:rPr>
            </w:pPr>
            <w:r>
              <w:rPr>
                <w:color w:val="36363D"/>
              </w:rPr>
              <w:t>Annual surveys</w:t>
            </w:r>
          </w:p>
        </w:tc>
        <w:tc>
          <w:tcPr>
            <w:tcW w:w="0" w:type="auto"/>
          </w:tcPr>
          <w:p w14:paraId="55465C06" w14:textId="77777777" w:rsidR="002F29DC" w:rsidRDefault="00BA7CFB" w:rsidP="0052496E">
            <w:pPr>
              <w:pStyle w:val="Compact"/>
              <w:jc w:val="both"/>
              <w:rPr>
                <w:color w:val="36363D"/>
              </w:rPr>
            </w:pPr>
            <w:r>
              <w:rPr>
                <w:color w:val="36363D"/>
              </w:rPr>
              <w:t>Bi-annual surveys</w:t>
            </w:r>
          </w:p>
        </w:tc>
        <w:tc>
          <w:tcPr>
            <w:tcW w:w="0" w:type="auto"/>
          </w:tcPr>
          <w:p w14:paraId="074526ED" w14:textId="77777777" w:rsidR="002F29DC" w:rsidRDefault="00BA7CFB" w:rsidP="0052496E">
            <w:pPr>
              <w:pStyle w:val="Compact"/>
              <w:jc w:val="both"/>
              <w:rPr>
                <w:color w:val="36363D"/>
              </w:rPr>
            </w:pPr>
            <w:r>
              <w:rPr>
                <w:color w:val="36363D"/>
              </w:rPr>
              <w:t>Quarterly surveys</w:t>
            </w:r>
          </w:p>
        </w:tc>
      </w:tr>
    </w:tbl>
    <w:p w14:paraId="42AAAD3C" w14:textId="77777777" w:rsidR="002F29DC" w:rsidRDefault="00BA7CFB" w:rsidP="0052496E">
      <w:pPr>
        <w:pStyle w:val="BodyText"/>
        <w:jc w:val="both"/>
        <w:rPr>
          <w:color w:val="36363D"/>
        </w:rPr>
      </w:pPr>
      <w:r>
        <w:rPr>
          <w:b/>
          <w:bCs/>
          <w:color w:val="36363D"/>
        </w:rPr>
        <w:t>Accountability and Fairness Metrics</w:t>
      </w:r>
      <w:r>
        <w:rPr>
          <w:color w:val="36363D"/>
        </w:rPr>
        <w:t>:</w:t>
      </w:r>
    </w:p>
    <w:tbl>
      <w:tblPr>
        <w:tblStyle w:val="Table"/>
        <w:tblW w:w="0" w:type="auto"/>
        <w:tblLook w:val="0020" w:firstRow="1" w:lastRow="0" w:firstColumn="0" w:lastColumn="0" w:noHBand="0" w:noVBand="0"/>
      </w:tblPr>
      <w:tblGrid>
        <w:gridCol w:w="2098"/>
        <w:gridCol w:w="2168"/>
        <w:gridCol w:w="2350"/>
        <w:gridCol w:w="1906"/>
      </w:tblGrid>
      <w:tr w:rsidR="002F29DC" w14:paraId="1F0C944C" w14:textId="77777777" w:rsidTr="002F29DC">
        <w:trPr>
          <w:cnfStyle w:val="100000000000" w:firstRow="1" w:lastRow="0" w:firstColumn="0" w:lastColumn="0" w:oddVBand="0" w:evenVBand="0" w:oddHBand="0" w:evenHBand="0" w:firstRowFirstColumn="0" w:firstRowLastColumn="0" w:lastRowFirstColumn="0" w:lastRowLastColumn="0"/>
          <w:tblHeader/>
        </w:trPr>
        <w:tc>
          <w:tcPr>
            <w:tcW w:w="0" w:type="auto"/>
          </w:tcPr>
          <w:p w14:paraId="28C4B1EA" w14:textId="77777777" w:rsidR="002F29DC" w:rsidRDefault="00BA7CFB" w:rsidP="0052496E">
            <w:pPr>
              <w:pStyle w:val="Compact"/>
              <w:jc w:val="both"/>
              <w:rPr>
                <w:color w:val="36363D"/>
              </w:rPr>
            </w:pPr>
            <w:r>
              <w:rPr>
                <w:color w:val="36363D"/>
              </w:rPr>
              <w:t>Metric Category</w:t>
            </w:r>
          </w:p>
        </w:tc>
        <w:tc>
          <w:tcPr>
            <w:tcW w:w="0" w:type="auto"/>
          </w:tcPr>
          <w:p w14:paraId="1CEA23B2" w14:textId="77777777" w:rsidR="002F29DC" w:rsidRDefault="00BA7CFB" w:rsidP="0052496E">
            <w:pPr>
              <w:pStyle w:val="Compact"/>
              <w:jc w:val="both"/>
              <w:rPr>
                <w:color w:val="36363D"/>
              </w:rPr>
            </w:pPr>
            <w:r>
              <w:rPr>
                <w:color w:val="36363D"/>
              </w:rPr>
              <w:t>Measurement Approach</w:t>
            </w:r>
          </w:p>
        </w:tc>
        <w:tc>
          <w:tcPr>
            <w:tcW w:w="0" w:type="auto"/>
          </w:tcPr>
          <w:p w14:paraId="5D68144B" w14:textId="77777777" w:rsidR="002F29DC" w:rsidRDefault="00BA7CFB" w:rsidP="0052496E">
            <w:pPr>
              <w:pStyle w:val="Compact"/>
              <w:jc w:val="both"/>
              <w:rPr>
                <w:color w:val="36363D"/>
              </w:rPr>
            </w:pPr>
            <w:r>
              <w:rPr>
                <w:color w:val="36363D"/>
              </w:rPr>
              <w:t>Reporting Frequency</w:t>
            </w:r>
          </w:p>
        </w:tc>
        <w:tc>
          <w:tcPr>
            <w:tcW w:w="0" w:type="auto"/>
          </w:tcPr>
          <w:p w14:paraId="7CDF56A9" w14:textId="77777777" w:rsidR="002F29DC" w:rsidRDefault="00BA7CFB" w:rsidP="0052496E">
            <w:pPr>
              <w:pStyle w:val="Compact"/>
              <w:jc w:val="both"/>
              <w:rPr>
                <w:color w:val="36363D"/>
              </w:rPr>
            </w:pPr>
            <w:r>
              <w:rPr>
                <w:color w:val="36363D"/>
              </w:rPr>
              <w:t>Remediation Threshold</w:t>
            </w:r>
          </w:p>
        </w:tc>
      </w:tr>
      <w:tr w:rsidR="002F29DC" w14:paraId="5AEB5BA6" w14:textId="77777777" w:rsidTr="002F29DC">
        <w:tc>
          <w:tcPr>
            <w:tcW w:w="0" w:type="auto"/>
          </w:tcPr>
          <w:p w14:paraId="40A1E7AC" w14:textId="77777777" w:rsidR="002F29DC" w:rsidRDefault="00BA7CFB" w:rsidP="0052496E">
            <w:pPr>
              <w:pStyle w:val="Compact"/>
              <w:jc w:val="both"/>
              <w:rPr>
                <w:color w:val="36363D"/>
              </w:rPr>
            </w:pPr>
            <w:r>
              <w:rPr>
                <w:b/>
                <w:bCs/>
                <w:color w:val="36363D"/>
              </w:rPr>
              <w:t>Bias Detection</w:t>
            </w:r>
          </w:p>
        </w:tc>
        <w:tc>
          <w:tcPr>
            <w:tcW w:w="0" w:type="auto"/>
          </w:tcPr>
          <w:p w14:paraId="1E4196F1" w14:textId="77777777" w:rsidR="002F29DC" w:rsidRDefault="00BA7CFB" w:rsidP="0052496E">
            <w:pPr>
              <w:pStyle w:val="Compact"/>
              <w:jc w:val="both"/>
              <w:rPr>
                <w:color w:val="36363D"/>
              </w:rPr>
            </w:pPr>
            <w:r>
              <w:rPr>
                <w:color w:val="36363D"/>
              </w:rPr>
              <w:t>Statistical disparity analysis</w:t>
            </w:r>
          </w:p>
        </w:tc>
        <w:tc>
          <w:tcPr>
            <w:tcW w:w="0" w:type="auto"/>
          </w:tcPr>
          <w:p w14:paraId="55484CC7" w14:textId="77777777" w:rsidR="002F29DC" w:rsidRDefault="00BA7CFB" w:rsidP="0052496E">
            <w:pPr>
              <w:pStyle w:val="Compact"/>
              <w:jc w:val="both"/>
              <w:rPr>
                <w:color w:val="36363D"/>
              </w:rPr>
            </w:pPr>
            <w:r>
              <w:rPr>
                <w:color w:val="36363D"/>
              </w:rPr>
              <w:t>Tier 1: Annual, Tier 2: Quarterly, Tier 3: Monthly</w:t>
            </w:r>
          </w:p>
        </w:tc>
        <w:tc>
          <w:tcPr>
            <w:tcW w:w="0" w:type="auto"/>
          </w:tcPr>
          <w:p w14:paraId="51B65518" w14:textId="77777777" w:rsidR="002F29DC" w:rsidRDefault="00BA7CFB" w:rsidP="0052496E">
            <w:pPr>
              <w:pStyle w:val="Compact"/>
              <w:jc w:val="both"/>
              <w:rPr>
                <w:color w:val="36363D"/>
              </w:rPr>
            </w:pPr>
            <w:r>
              <w:rPr>
                <w:color w:val="36363D"/>
              </w:rPr>
              <w:t>&gt;5% disparity</w:t>
            </w:r>
          </w:p>
        </w:tc>
      </w:tr>
      <w:tr w:rsidR="002F29DC" w14:paraId="7FEB8E5C" w14:textId="77777777" w:rsidTr="002F29DC">
        <w:tc>
          <w:tcPr>
            <w:tcW w:w="0" w:type="auto"/>
          </w:tcPr>
          <w:p w14:paraId="1227D8A8" w14:textId="77777777" w:rsidR="002F29DC" w:rsidRDefault="00BA7CFB" w:rsidP="0052496E">
            <w:pPr>
              <w:pStyle w:val="Compact"/>
              <w:jc w:val="both"/>
              <w:rPr>
                <w:color w:val="36363D"/>
              </w:rPr>
            </w:pPr>
            <w:r>
              <w:rPr>
                <w:b/>
                <w:bCs/>
                <w:color w:val="36363D"/>
              </w:rPr>
              <w:t>Appeal Rates</w:t>
            </w:r>
          </w:p>
        </w:tc>
        <w:tc>
          <w:tcPr>
            <w:tcW w:w="0" w:type="auto"/>
          </w:tcPr>
          <w:p w14:paraId="1DAF6758" w14:textId="77777777" w:rsidR="002F29DC" w:rsidRDefault="00BA7CFB" w:rsidP="0052496E">
            <w:pPr>
              <w:pStyle w:val="Compact"/>
              <w:jc w:val="both"/>
              <w:rPr>
                <w:color w:val="36363D"/>
              </w:rPr>
            </w:pPr>
            <w:r>
              <w:rPr>
                <w:color w:val="36363D"/>
              </w:rPr>
              <w:t>Appeals per 1000 decisions</w:t>
            </w:r>
          </w:p>
        </w:tc>
        <w:tc>
          <w:tcPr>
            <w:tcW w:w="0" w:type="auto"/>
          </w:tcPr>
          <w:p w14:paraId="6D1C6B4A" w14:textId="77777777" w:rsidR="002F29DC" w:rsidRDefault="00BA7CFB" w:rsidP="0052496E">
            <w:pPr>
              <w:pStyle w:val="Compact"/>
              <w:jc w:val="both"/>
              <w:rPr>
                <w:color w:val="36363D"/>
              </w:rPr>
            </w:pPr>
            <w:r>
              <w:rPr>
                <w:color w:val="36363D"/>
              </w:rPr>
              <w:t>Monthly reporting</w:t>
            </w:r>
          </w:p>
        </w:tc>
        <w:tc>
          <w:tcPr>
            <w:tcW w:w="0" w:type="auto"/>
          </w:tcPr>
          <w:p w14:paraId="764CEB4B" w14:textId="77777777" w:rsidR="002F29DC" w:rsidRDefault="00BA7CFB" w:rsidP="0052496E">
            <w:pPr>
              <w:pStyle w:val="Compact"/>
              <w:jc w:val="both"/>
              <w:rPr>
                <w:color w:val="36363D"/>
              </w:rPr>
            </w:pPr>
            <w:r>
              <w:rPr>
                <w:color w:val="36363D"/>
              </w:rPr>
              <w:t>&gt;2% increase over baseline</w:t>
            </w:r>
          </w:p>
        </w:tc>
      </w:tr>
      <w:tr w:rsidR="002F29DC" w14:paraId="395E44A2" w14:textId="77777777" w:rsidTr="002F29DC">
        <w:tc>
          <w:tcPr>
            <w:tcW w:w="0" w:type="auto"/>
          </w:tcPr>
          <w:p w14:paraId="0AC151D7" w14:textId="77777777" w:rsidR="002F29DC" w:rsidRDefault="00BA7CFB" w:rsidP="0052496E">
            <w:pPr>
              <w:pStyle w:val="Compact"/>
              <w:jc w:val="both"/>
              <w:rPr>
                <w:color w:val="36363D"/>
              </w:rPr>
            </w:pPr>
            <w:r>
              <w:rPr>
                <w:b/>
                <w:bCs/>
                <w:color w:val="36363D"/>
              </w:rPr>
              <w:t>Community Complaints</w:t>
            </w:r>
          </w:p>
        </w:tc>
        <w:tc>
          <w:tcPr>
            <w:tcW w:w="0" w:type="auto"/>
          </w:tcPr>
          <w:p w14:paraId="356D66AB" w14:textId="77777777" w:rsidR="002F29DC" w:rsidRDefault="00BA7CFB" w:rsidP="0052496E">
            <w:pPr>
              <w:pStyle w:val="Compact"/>
              <w:jc w:val="both"/>
              <w:rPr>
                <w:color w:val="36363D"/>
              </w:rPr>
            </w:pPr>
            <w:r>
              <w:rPr>
                <w:color w:val="36363D"/>
              </w:rPr>
              <w:t>Formal complaint tracking</w:t>
            </w:r>
          </w:p>
        </w:tc>
        <w:tc>
          <w:tcPr>
            <w:tcW w:w="0" w:type="auto"/>
          </w:tcPr>
          <w:p w14:paraId="4108857D" w14:textId="77777777" w:rsidR="002F29DC" w:rsidRDefault="00BA7CFB" w:rsidP="0052496E">
            <w:pPr>
              <w:pStyle w:val="Compact"/>
              <w:jc w:val="both"/>
              <w:rPr>
                <w:color w:val="36363D"/>
              </w:rPr>
            </w:pPr>
            <w:r>
              <w:rPr>
                <w:color w:val="36363D"/>
              </w:rPr>
              <w:t>Monthly summary</w:t>
            </w:r>
          </w:p>
        </w:tc>
        <w:tc>
          <w:tcPr>
            <w:tcW w:w="0" w:type="auto"/>
          </w:tcPr>
          <w:p w14:paraId="7EF5DE4E" w14:textId="77777777" w:rsidR="002F29DC" w:rsidRDefault="00BA7CFB" w:rsidP="0052496E">
            <w:pPr>
              <w:pStyle w:val="Compact"/>
              <w:jc w:val="both"/>
              <w:rPr>
                <w:color w:val="36363D"/>
              </w:rPr>
            </w:pPr>
            <w:r>
              <w:rPr>
                <w:color w:val="36363D"/>
              </w:rPr>
              <w:t>&gt;10% increase</w:t>
            </w:r>
          </w:p>
        </w:tc>
      </w:tr>
      <w:tr w:rsidR="002F29DC" w14:paraId="621FC7E7" w14:textId="77777777" w:rsidTr="002F29DC">
        <w:tc>
          <w:tcPr>
            <w:tcW w:w="0" w:type="auto"/>
          </w:tcPr>
          <w:p w14:paraId="707BBCB6" w14:textId="77777777" w:rsidR="002F29DC" w:rsidRDefault="00BA7CFB" w:rsidP="0052496E">
            <w:pPr>
              <w:pStyle w:val="Compact"/>
              <w:jc w:val="both"/>
              <w:rPr>
                <w:color w:val="36363D"/>
              </w:rPr>
            </w:pPr>
            <w:r>
              <w:rPr>
                <w:b/>
                <w:bCs/>
                <w:color w:val="36363D"/>
              </w:rPr>
              <w:t>Transparency Compliance</w:t>
            </w:r>
          </w:p>
        </w:tc>
        <w:tc>
          <w:tcPr>
            <w:tcW w:w="0" w:type="auto"/>
          </w:tcPr>
          <w:p w14:paraId="5603855B" w14:textId="77777777" w:rsidR="002F29DC" w:rsidRDefault="00BA7CFB" w:rsidP="0052496E">
            <w:pPr>
              <w:pStyle w:val="Compact"/>
              <w:jc w:val="both"/>
              <w:rPr>
                <w:color w:val="36363D"/>
              </w:rPr>
            </w:pPr>
            <w:r>
              <w:rPr>
                <w:color w:val="36363D"/>
              </w:rPr>
              <w:t>Disclosure requirement audit</w:t>
            </w:r>
          </w:p>
        </w:tc>
        <w:tc>
          <w:tcPr>
            <w:tcW w:w="0" w:type="auto"/>
          </w:tcPr>
          <w:p w14:paraId="601FDBFC" w14:textId="77777777" w:rsidR="002F29DC" w:rsidRDefault="00BA7CFB" w:rsidP="0052496E">
            <w:pPr>
              <w:pStyle w:val="Compact"/>
              <w:jc w:val="both"/>
              <w:rPr>
                <w:color w:val="36363D"/>
              </w:rPr>
            </w:pPr>
            <w:r>
              <w:rPr>
                <w:color w:val="36363D"/>
              </w:rPr>
              <w:t>Quarterly assessment</w:t>
            </w:r>
          </w:p>
        </w:tc>
        <w:tc>
          <w:tcPr>
            <w:tcW w:w="0" w:type="auto"/>
          </w:tcPr>
          <w:p w14:paraId="414729EA" w14:textId="77777777" w:rsidR="002F29DC" w:rsidRDefault="00BA7CFB" w:rsidP="0052496E">
            <w:pPr>
              <w:pStyle w:val="Compact"/>
              <w:jc w:val="both"/>
              <w:rPr>
                <w:color w:val="36363D"/>
              </w:rPr>
            </w:pPr>
            <w:r>
              <w:rPr>
                <w:color w:val="36363D"/>
              </w:rPr>
              <w:t>&lt;95% compliance</w:t>
            </w:r>
          </w:p>
        </w:tc>
      </w:tr>
      <w:tr w:rsidR="002F29DC" w14:paraId="63DF72B5" w14:textId="77777777" w:rsidTr="002F29DC">
        <w:tc>
          <w:tcPr>
            <w:tcW w:w="0" w:type="auto"/>
          </w:tcPr>
          <w:p w14:paraId="7844D736" w14:textId="77777777" w:rsidR="002F29DC" w:rsidRDefault="00BA7CFB" w:rsidP="0052496E">
            <w:pPr>
              <w:pStyle w:val="Compact"/>
              <w:jc w:val="both"/>
              <w:rPr>
                <w:color w:val="36363D"/>
              </w:rPr>
            </w:pPr>
            <w:r>
              <w:rPr>
                <w:b/>
                <w:bCs/>
                <w:color w:val="36363D"/>
              </w:rPr>
              <w:t>Data Security</w:t>
            </w:r>
          </w:p>
        </w:tc>
        <w:tc>
          <w:tcPr>
            <w:tcW w:w="0" w:type="auto"/>
          </w:tcPr>
          <w:p w14:paraId="04011AD9" w14:textId="77777777" w:rsidR="002F29DC" w:rsidRDefault="00BA7CFB" w:rsidP="0052496E">
            <w:pPr>
              <w:pStyle w:val="Compact"/>
              <w:jc w:val="both"/>
              <w:rPr>
                <w:color w:val="36363D"/>
              </w:rPr>
            </w:pPr>
            <w:r>
              <w:rPr>
                <w:color w:val="36363D"/>
              </w:rPr>
              <w:t xml:space="preserve">Incident reporting </w:t>
            </w:r>
            <w:r>
              <w:rPr>
                <w:color w:val="36363D"/>
              </w:rPr>
              <w:lastRenderedPageBreak/>
              <w:t>and assessment</w:t>
            </w:r>
          </w:p>
        </w:tc>
        <w:tc>
          <w:tcPr>
            <w:tcW w:w="0" w:type="auto"/>
          </w:tcPr>
          <w:p w14:paraId="396F9D6C" w14:textId="77777777" w:rsidR="002F29DC" w:rsidRDefault="00BA7CFB" w:rsidP="0052496E">
            <w:pPr>
              <w:pStyle w:val="Compact"/>
              <w:jc w:val="both"/>
              <w:rPr>
                <w:color w:val="36363D"/>
              </w:rPr>
            </w:pPr>
            <w:r>
              <w:rPr>
                <w:color w:val="36363D"/>
              </w:rPr>
              <w:lastRenderedPageBreak/>
              <w:t xml:space="preserve">Immediate </w:t>
            </w:r>
            <w:r>
              <w:rPr>
                <w:color w:val="36363D"/>
              </w:rPr>
              <w:lastRenderedPageBreak/>
              <w:t>reporting, monthly summary</w:t>
            </w:r>
          </w:p>
        </w:tc>
        <w:tc>
          <w:tcPr>
            <w:tcW w:w="0" w:type="auto"/>
          </w:tcPr>
          <w:p w14:paraId="09F7009E" w14:textId="77777777" w:rsidR="002F29DC" w:rsidRDefault="00BA7CFB" w:rsidP="0052496E">
            <w:pPr>
              <w:pStyle w:val="Compact"/>
              <w:jc w:val="both"/>
              <w:rPr>
                <w:color w:val="36363D"/>
              </w:rPr>
            </w:pPr>
            <w:r>
              <w:rPr>
                <w:color w:val="36363D"/>
              </w:rPr>
              <w:lastRenderedPageBreak/>
              <w:t xml:space="preserve">Any significant </w:t>
            </w:r>
            <w:r>
              <w:rPr>
                <w:color w:val="36363D"/>
              </w:rPr>
              <w:lastRenderedPageBreak/>
              <w:t>incident</w:t>
            </w:r>
          </w:p>
        </w:tc>
      </w:tr>
    </w:tbl>
    <w:p w14:paraId="0E406445" w14:textId="77777777" w:rsidR="002F29DC" w:rsidRDefault="00BA7CFB" w:rsidP="0052496E">
      <w:pPr>
        <w:pStyle w:val="Heading41"/>
        <w:jc w:val="both"/>
        <w:rPr>
          <w:color w:val="36363D"/>
        </w:rPr>
      </w:pPr>
      <w:bookmarkStart w:id="36" w:name="X51565a460657d04c0ecff847e37049a790bea14"/>
      <w:bookmarkEnd w:id="35"/>
      <w:r>
        <w:rPr>
          <w:color w:val="36363D"/>
        </w:rPr>
        <w:lastRenderedPageBreak/>
        <w:t>5.5.2 Continuous Improvement Mechanisms</w:t>
      </w:r>
    </w:p>
    <w:p w14:paraId="57536EBA" w14:textId="77777777" w:rsidR="002F29DC" w:rsidRDefault="00BA7CFB" w:rsidP="0052496E">
      <w:pPr>
        <w:pStyle w:val="FirstParagraph"/>
        <w:jc w:val="both"/>
        <w:rPr>
          <w:color w:val="36363D"/>
        </w:rPr>
      </w:pPr>
      <w:r>
        <w:rPr>
          <w:b/>
          <w:bCs/>
          <w:color w:val="36363D"/>
        </w:rPr>
        <w:t>Regular Review Cycles</w:t>
      </w:r>
      <w:r>
        <w:rPr>
          <w:color w:val="36363D"/>
        </w:rPr>
        <w:t>:</w:t>
      </w:r>
    </w:p>
    <w:p w14:paraId="36CBB03C" w14:textId="77777777" w:rsidR="002F29DC" w:rsidRDefault="00BA7CFB" w:rsidP="0052496E">
      <w:pPr>
        <w:pStyle w:val="Compact"/>
        <w:numPr>
          <w:ilvl w:val="0"/>
          <w:numId w:val="17"/>
        </w:numPr>
        <w:jc w:val="both"/>
        <w:rPr>
          <w:color w:val="36363D"/>
        </w:rPr>
      </w:pPr>
      <w:r>
        <w:rPr>
          <w:color w:val="36363D"/>
        </w:rPr>
        <w:t>Monthly operational reviews for all active systems</w:t>
      </w:r>
    </w:p>
    <w:p w14:paraId="3F34BF65" w14:textId="77777777" w:rsidR="002F29DC" w:rsidRDefault="00BA7CFB" w:rsidP="0052496E">
      <w:pPr>
        <w:pStyle w:val="Compact"/>
        <w:numPr>
          <w:ilvl w:val="0"/>
          <w:numId w:val="17"/>
        </w:numPr>
        <w:jc w:val="both"/>
        <w:rPr>
          <w:color w:val="36363D"/>
        </w:rPr>
      </w:pPr>
      <w:r>
        <w:rPr>
          <w:color w:val="36363D"/>
        </w:rPr>
        <w:t>Quarterly comprehensive assessments for Tier 2-3 systems</w:t>
      </w:r>
    </w:p>
    <w:p w14:paraId="659F581C" w14:textId="77777777" w:rsidR="002F29DC" w:rsidRDefault="00BA7CFB" w:rsidP="0052496E">
      <w:pPr>
        <w:pStyle w:val="Compact"/>
        <w:numPr>
          <w:ilvl w:val="0"/>
          <w:numId w:val="17"/>
        </w:numPr>
        <w:jc w:val="both"/>
        <w:rPr>
          <w:color w:val="36363D"/>
        </w:rPr>
      </w:pPr>
      <w:r>
        <w:rPr>
          <w:color w:val="36363D"/>
        </w:rPr>
        <w:t>Annual framework effectiveness evaluation</w:t>
      </w:r>
    </w:p>
    <w:p w14:paraId="2D0422E2" w14:textId="77777777" w:rsidR="002F29DC" w:rsidRDefault="00BA7CFB" w:rsidP="0052496E">
      <w:pPr>
        <w:pStyle w:val="Compact"/>
        <w:numPr>
          <w:ilvl w:val="0"/>
          <w:numId w:val="17"/>
        </w:numPr>
        <w:jc w:val="both"/>
        <w:rPr>
          <w:color w:val="36363D"/>
        </w:rPr>
      </w:pPr>
      <w:r>
        <w:rPr>
          <w:color w:val="36363D"/>
        </w:rPr>
        <w:t>Bi-annual community engagement assessment</w:t>
      </w:r>
    </w:p>
    <w:p w14:paraId="12BB037C" w14:textId="77777777" w:rsidR="002F29DC" w:rsidRDefault="00BA7CFB" w:rsidP="0052496E">
      <w:pPr>
        <w:pStyle w:val="FirstParagraph"/>
        <w:jc w:val="both"/>
        <w:rPr>
          <w:color w:val="36363D"/>
        </w:rPr>
      </w:pPr>
      <w:r>
        <w:rPr>
          <w:b/>
          <w:bCs/>
          <w:color w:val="36363D"/>
        </w:rPr>
        <w:t>Adaptation Protocols</w:t>
      </w:r>
      <w:r>
        <w:rPr>
          <w:color w:val="36363D"/>
        </w:rPr>
        <w:t>:</w:t>
      </w:r>
    </w:p>
    <w:p w14:paraId="2B81552F" w14:textId="77777777" w:rsidR="002F29DC" w:rsidRDefault="00BA7CFB" w:rsidP="0052496E">
      <w:pPr>
        <w:pStyle w:val="Compact"/>
        <w:numPr>
          <w:ilvl w:val="0"/>
          <w:numId w:val="18"/>
        </w:numPr>
        <w:jc w:val="both"/>
        <w:rPr>
          <w:color w:val="36363D"/>
        </w:rPr>
      </w:pPr>
      <w:r>
        <w:rPr>
          <w:color w:val="36363D"/>
        </w:rPr>
        <w:t>Rapid response procedures for identified bias or security issues</w:t>
      </w:r>
    </w:p>
    <w:p w14:paraId="1BADBB33" w14:textId="77777777" w:rsidR="002F29DC" w:rsidRDefault="00BA7CFB" w:rsidP="0052496E">
      <w:pPr>
        <w:pStyle w:val="Compact"/>
        <w:numPr>
          <w:ilvl w:val="0"/>
          <w:numId w:val="18"/>
        </w:numPr>
        <w:jc w:val="both"/>
        <w:rPr>
          <w:color w:val="36363D"/>
        </w:rPr>
      </w:pPr>
      <w:r>
        <w:rPr>
          <w:color w:val="36363D"/>
        </w:rPr>
        <w:t>Regular model retraining schedules based on risk tier</w:t>
      </w:r>
    </w:p>
    <w:p w14:paraId="72F3662C" w14:textId="77777777" w:rsidR="002F29DC" w:rsidRDefault="00BA7CFB" w:rsidP="0052496E">
      <w:pPr>
        <w:pStyle w:val="Compact"/>
        <w:numPr>
          <w:ilvl w:val="0"/>
          <w:numId w:val="18"/>
        </w:numPr>
        <w:jc w:val="both"/>
        <w:rPr>
          <w:color w:val="36363D"/>
        </w:rPr>
      </w:pPr>
      <w:r>
        <w:rPr>
          <w:color w:val="36363D"/>
        </w:rPr>
        <w:t>Policy update mechanisms for changing federal requirements</w:t>
      </w:r>
    </w:p>
    <w:p w14:paraId="7EA38D3B" w14:textId="77777777" w:rsidR="002F29DC" w:rsidRDefault="00BA7CFB" w:rsidP="0052496E">
      <w:pPr>
        <w:pStyle w:val="Compact"/>
        <w:numPr>
          <w:ilvl w:val="0"/>
          <w:numId w:val="18"/>
        </w:numPr>
        <w:jc w:val="both"/>
        <w:rPr>
          <w:color w:val="36363D"/>
        </w:rPr>
      </w:pPr>
      <w:r>
        <w:rPr>
          <w:color w:val="36363D"/>
        </w:rPr>
        <w:t>Technology upgrade pathways for evolving AI capabilities</w:t>
      </w:r>
    </w:p>
    <w:p w14:paraId="636E1C53" w14:textId="77777777" w:rsidR="002F29DC" w:rsidRDefault="00BA7CFB" w:rsidP="0052496E">
      <w:pPr>
        <w:pStyle w:val="Heading31"/>
        <w:jc w:val="both"/>
        <w:rPr>
          <w:color w:val="36363D"/>
        </w:rPr>
      </w:pPr>
      <w:bookmarkStart w:id="37" w:name="X19c4a414475b5a82b85df46d4ccd933bfb3f330"/>
      <w:bookmarkEnd w:id="34"/>
      <w:bookmarkEnd w:id="36"/>
      <w:r>
        <w:rPr>
          <w:color w:val="36363D"/>
        </w:rPr>
        <w:t>5.6 Federal Alignment and Compliance Analysis</w:t>
      </w:r>
    </w:p>
    <w:p w14:paraId="12417ACA" w14:textId="77777777" w:rsidR="002F29DC" w:rsidRDefault="00BA7CFB" w:rsidP="0052496E">
      <w:pPr>
        <w:pStyle w:val="Heading31"/>
        <w:jc w:val="both"/>
        <w:rPr>
          <w:rFonts w:ascii="Cambria" w:eastAsia="Cambria" w:hAnsi="Cambria"/>
          <w:b w:val="0"/>
          <w:bCs w:val="0"/>
          <w:color w:val="36363D"/>
        </w:rPr>
      </w:pPr>
      <w:bookmarkStart w:id="38" w:name="X6cdcc16bf46bf730ca2cff5b7f98a0de79ca107"/>
      <w:bookmarkStart w:id="39" w:name="Xe60211b7362d4efd10cab3a88ad8ddec4cb4e70"/>
      <w:bookmarkEnd w:id="22"/>
      <w:bookmarkEnd w:id="37"/>
      <w:r>
        <w:rPr>
          <w:rFonts w:ascii="Cambria" w:eastAsia="Cambria" w:hAnsi="Cambria"/>
          <w:b w:val="0"/>
          <w:bCs w:val="0"/>
          <w:color w:val="36363D"/>
        </w:rPr>
        <w:t>This MAGM framework is relevant under the parameters as set up under the Executive Order 14179 and sufficiently satisfies the specific implementation requirements of the project at the municipal level of implementation:</w:t>
      </w:r>
    </w:p>
    <w:p w14:paraId="75105AAA" w14:textId="77777777" w:rsidR="002F29DC" w:rsidRDefault="00BA7CFB" w:rsidP="0052496E">
      <w:pPr>
        <w:pStyle w:val="Heading31"/>
        <w:jc w:val="both"/>
        <w:rPr>
          <w:rFonts w:ascii="Cambria" w:eastAsia="Cambria" w:hAnsi="Cambria"/>
          <w:color w:val="36363D"/>
        </w:rPr>
      </w:pPr>
      <w:r>
        <w:rPr>
          <w:rFonts w:ascii="Cambria" w:eastAsia="Cambria" w:hAnsi="Cambria"/>
          <w:color w:val="36363D"/>
        </w:rPr>
        <w:t>5.6.1: Realisation of the EG Competitive Support through Innovation</w:t>
      </w:r>
    </w:p>
    <w:p w14:paraId="0F73304F" w14:textId="77777777" w:rsidR="002F29DC" w:rsidRDefault="00BA7CFB" w:rsidP="0052496E">
      <w:pPr>
        <w:pStyle w:val="Heading31"/>
        <w:jc w:val="both"/>
        <w:rPr>
          <w:rFonts w:ascii="Cambria" w:eastAsia="Cambria" w:hAnsi="Cambria"/>
          <w:b w:val="0"/>
          <w:bCs w:val="0"/>
          <w:color w:val="36363D"/>
        </w:rPr>
      </w:pPr>
      <w:r>
        <w:rPr>
          <w:rFonts w:ascii="Cambria" w:eastAsia="Cambria" w:hAnsi="Cambria"/>
          <w:b w:val="0"/>
          <w:bCs w:val="0"/>
          <w:color w:val="36363D"/>
        </w:rPr>
        <w:t>Low-Risk High Speed Deployment: Low-Risk At low risk at the time the AI application is developed, we will support rapid deployment of beneficial applications which create a limited degree of risk and advance federal efforts on AI development and economic competitiveness.</w:t>
      </w:r>
    </w:p>
    <w:p w14:paraId="5111069D" w14:textId="77777777" w:rsidR="002F29DC" w:rsidRDefault="00BA7CFB" w:rsidP="0052496E">
      <w:pPr>
        <w:pStyle w:val="Heading31"/>
        <w:jc w:val="both"/>
        <w:rPr>
          <w:rFonts w:ascii="Cambria" w:eastAsia="Cambria" w:hAnsi="Cambria"/>
          <w:b w:val="0"/>
          <w:bCs w:val="0"/>
          <w:color w:val="36363D"/>
        </w:rPr>
      </w:pPr>
      <w:r>
        <w:rPr>
          <w:rFonts w:ascii="Cambria" w:eastAsia="Cambria" w:hAnsi="Cambria"/>
          <w:b w:val="0"/>
          <w:bCs w:val="0"/>
          <w:color w:val="36363D"/>
        </w:rPr>
        <w:t>Framework Public-Private Partnership Facilitation: Procurement and oversight provisions built into the framework are innovations to the private sector at the same time that ensuring the accountability of the public sector are recurrent requirements.</w:t>
      </w:r>
    </w:p>
    <w:p w14:paraId="518B993E" w14:textId="5172ACA7" w:rsidR="004867D9" w:rsidRPr="004867D9" w:rsidRDefault="004867D9" w:rsidP="0052496E">
      <w:pPr>
        <w:jc w:val="both"/>
        <w:rPr>
          <w:sz w:val="2"/>
          <w:szCs w:val="2"/>
        </w:rPr>
      </w:pPr>
    </w:p>
    <w:p w14:paraId="1BAEC4FB" w14:textId="543A0982" w:rsidR="004867D9" w:rsidRDefault="004867D9" w:rsidP="0052496E">
      <w:pPr>
        <w:jc w:val="both"/>
      </w:pPr>
      <w:r>
        <w:t>Knowledge Sharing and Best Practices: The standardized criteria of reporting and assessment support knowledge sharing activities within the Californian municipalities, between municipalities and with the Federal Government for addressing national objectives of the artificial intelligence development. This approach aligns with proposals for coordinated AI regulation that balance innovation incentives with risk mitigation across governmental levels (Erdélyi &amp; Goldsmith, 2022).</w:t>
      </w:r>
    </w:p>
    <w:p w14:paraId="161255D9" w14:textId="77777777" w:rsidR="004867D9" w:rsidRDefault="00BA7CFB" w:rsidP="0052496E">
      <w:pPr>
        <w:jc w:val="both"/>
        <w:rPr>
          <w:b/>
          <w:bCs/>
          <w:color w:val="36363D"/>
        </w:rPr>
      </w:pPr>
      <w:r w:rsidRPr="004867D9">
        <w:rPr>
          <w:b/>
          <w:bCs/>
          <w:color w:val="36363D"/>
        </w:rPr>
        <w:t>5.6.2 Taking Risks, Making Amends</w:t>
      </w:r>
    </w:p>
    <w:p w14:paraId="5A85D178" w14:textId="77777777" w:rsidR="004867D9" w:rsidRDefault="00BA7CFB" w:rsidP="0052496E">
      <w:pPr>
        <w:jc w:val="both"/>
        <w:rPr>
          <w:color w:val="36363D"/>
        </w:rPr>
      </w:pPr>
      <w:r>
        <w:rPr>
          <w:color w:val="36363D"/>
        </w:rPr>
        <w:t xml:space="preserve">Proportional Oversight The risk-based governance model is based on principles of national proportional regulation and thus couples the degree of regulatory </w:t>
      </w:r>
      <w:r>
        <w:rPr>
          <w:color w:val="36363D"/>
        </w:rPr>
        <w:lastRenderedPageBreak/>
        <w:t xml:space="preserve">intervention with the magnitude of the risks in order to prevent an unwarranted range restriction as much as optimise adverse impacts on beneficial use.  </w:t>
      </w:r>
    </w:p>
    <w:p w14:paraId="22B10AB2" w14:textId="77777777" w:rsidR="004867D9" w:rsidRDefault="00BA7CFB" w:rsidP="0052496E">
      <w:pPr>
        <w:jc w:val="both"/>
        <w:rPr>
          <w:color w:val="36363D"/>
        </w:rPr>
      </w:pPr>
      <w:r>
        <w:rPr>
          <w:color w:val="36363D"/>
        </w:rPr>
        <w:t xml:space="preserve">Stakeholder Engagement: The principle of multi-stakeholder processes to develop AI that is inclusive and democratic is inherently structured into the federal legislation which was deployed to create an AI that ensures its development is informed from the community.  </w:t>
      </w:r>
    </w:p>
    <w:p w14:paraId="51668A77" w14:textId="77777777" w:rsidR="004867D9" w:rsidRDefault="00BA7CFB" w:rsidP="0052496E">
      <w:pPr>
        <w:jc w:val="both"/>
        <w:rPr>
          <w:color w:val="36363D"/>
        </w:rPr>
      </w:pPr>
      <w:r>
        <w:rPr>
          <w:color w:val="36363D"/>
        </w:rPr>
        <w:t>Transparency and Explainability: Supports Federal goals for AI system accountability achieved via disclosure and algorithmic process accountability.</w:t>
      </w:r>
    </w:p>
    <w:p w14:paraId="6CC8E0F4" w14:textId="77777777" w:rsidR="004867D9" w:rsidRDefault="00BA7CFB" w:rsidP="0052496E">
      <w:pPr>
        <w:jc w:val="both"/>
        <w:rPr>
          <w:b/>
          <w:bCs/>
          <w:color w:val="36363D"/>
        </w:rPr>
      </w:pPr>
      <w:r w:rsidRPr="004867D9">
        <w:rPr>
          <w:b/>
          <w:bCs/>
          <w:color w:val="36363D"/>
        </w:rPr>
        <w:t xml:space="preserve">5.6.3 Intergovernmental coordination  </w:t>
      </w:r>
    </w:p>
    <w:p w14:paraId="30CD181E" w14:textId="77777777" w:rsidR="004867D9" w:rsidRDefault="00BA7CFB" w:rsidP="0052496E">
      <w:pPr>
        <w:jc w:val="both"/>
        <w:rPr>
          <w:color w:val="36363D"/>
        </w:rPr>
      </w:pPr>
      <w:r>
        <w:rPr>
          <w:color w:val="36363D"/>
        </w:rPr>
        <w:t xml:space="preserve">Standards Alignment: Technical and governance standards within the framework can be matched with future federal standards alignment, so compliance is streamlined, and interoperability is achieved.  </w:t>
      </w:r>
    </w:p>
    <w:p w14:paraId="5F0FB1DA" w14:textId="77777777" w:rsidR="004867D9" w:rsidRDefault="00BA7CFB" w:rsidP="0052496E">
      <w:pPr>
        <w:jc w:val="both"/>
        <w:rPr>
          <w:color w:val="36363D"/>
        </w:rPr>
      </w:pPr>
      <w:r>
        <w:rPr>
          <w:color w:val="36363D"/>
        </w:rPr>
        <w:t>Reporting and Communications</w:t>
      </w:r>
      <w:r w:rsidR="004867D9">
        <w:rPr>
          <w:color w:val="36363D"/>
        </w:rPr>
        <w:t xml:space="preserve">: </w:t>
      </w:r>
      <w:r>
        <w:rPr>
          <w:color w:val="36363D"/>
        </w:rPr>
        <w:t xml:space="preserve">Harmonised documentation and reporting processes will make it easier to coordinate efforts on AI among municipalities, states, and the federal level.  </w:t>
      </w:r>
    </w:p>
    <w:p w14:paraId="7F28CB90" w14:textId="5FEB4054" w:rsidR="002F29DC" w:rsidRPr="004867D9" w:rsidRDefault="00BA7CFB" w:rsidP="0052496E">
      <w:pPr>
        <w:jc w:val="both"/>
        <w:rPr>
          <w:b/>
          <w:bCs/>
        </w:rPr>
      </w:pPr>
      <w:r>
        <w:rPr>
          <w:color w:val="36363D"/>
        </w:rPr>
        <w:t>Resource Sharing: The federal framework builds on national resources, research and technical support where local communities retain independence and democratic control while building on shared assets.</w:t>
      </w:r>
    </w:p>
    <w:p w14:paraId="5B165550" w14:textId="77777777" w:rsidR="002F29DC" w:rsidRDefault="002F29DC" w:rsidP="0052496E">
      <w:pPr>
        <w:pStyle w:val="Heading31"/>
        <w:jc w:val="both"/>
        <w:rPr>
          <w:rFonts w:ascii="Cambria" w:eastAsia="Cambria" w:hAnsi="Cambria"/>
          <w:b w:val="0"/>
          <w:bCs w:val="0"/>
          <w:color w:val="36363D"/>
        </w:rPr>
      </w:pPr>
    </w:p>
    <w:p w14:paraId="02D3BD9A" w14:textId="77777777" w:rsidR="002F29DC" w:rsidRDefault="00BA7CFB" w:rsidP="0052496E">
      <w:pPr>
        <w:pStyle w:val="Heading31"/>
        <w:jc w:val="both"/>
        <w:rPr>
          <w:rFonts w:ascii="Cambria" w:eastAsia="Cambria" w:hAnsi="Cambria"/>
          <w:color w:val="36363D"/>
        </w:rPr>
      </w:pPr>
      <w:r>
        <w:rPr>
          <w:rFonts w:ascii="Cambria" w:eastAsia="Cambria" w:hAnsi="Cambria"/>
          <w:color w:val="36363D"/>
        </w:rPr>
        <w:t xml:space="preserve">Discussion  </w:t>
      </w:r>
    </w:p>
    <w:p w14:paraId="101D60C4" w14:textId="77777777" w:rsidR="002F29DC" w:rsidRDefault="00BA7CFB" w:rsidP="0052496E">
      <w:pPr>
        <w:pStyle w:val="Heading31"/>
        <w:jc w:val="both"/>
        <w:rPr>
          <w:rFonts w:ascii="Cambria" w:eastAsia="Cambria" w:hAnsi="Cambria"/>
          <w:color w:val="36363D"/>
        </w:rPr>
      </w:pPr>
      <w:r>
        <w:rPr>
          <w:rFonts w:ascii="Cambria" w:eastAsia="Cambria" w:hAnsi="Cambria"/>
          <w:color w:val="36363D"/>
        </w:rPr>
        <w:t xml:space="preserve">6.1 Theoretical Contributions  </w:t>
      </w:r>
    </w:p>
    <w:p w14:paraId="79F03C03" w14:textId="09617452" w:rsidR="004867D9" w:rsidRDefault="00B44DAB" w:rsidP="0052496E">
      <w:pPr>
        <w:jc w:val="both"/>
      </w:pPr>
      <w:r w:rsidRPr="00B44DAB">
        <w:t>The findings presented in Section 5 demonstrate the structure and utility of the Municipal AI Governance Model (MAGM). This Discussion interprets these findings, examining their theoretical implications and practical significance. The MAGM contributes to theoretical understandings of algorithmic governance on several critical dimensions.</w:t>
      </w:r>
      <w:r>
        <w:t xml:space="preserve"> </w:t>
      </w:r>
      <w:r w:rsidR="004867D9" w:rsidRPr="004867D9">
        <w:t>First, the framework operationalises the themes of proportional algorithmic accountability, and provides an example of mechanisms for modifying the regulatory size of governance institutions so that they are balanced in addressing desired levels of risk, without impeding productive applications thereof. This framework operationalizes theoretical principles of algorithmic accountability that have been identified as critical but often remain abstract in governance discussions (Mittelstadt et al., 2016; Ananny &amp; Crawford, 2018; Diakopoulos, 2015). This helps to address a key tension over innovation and oversight found in the current literature.</w:t>
      </w:r>
    </w:p>
    <w:p w14:paraId="6FE49574" w14:textId="77777777" w:rsidR="004867D9" w:rsidRDefault="00BA7CFB" w:rsidP="0052496E">
      <w:pPr>
        <w:jc w:val="both"/>
        <w:rPr>
          <w:color w:val="36363D"/>
        </w:rPr>
      </w:pPr>
      <w:r>
        <w:rPr>
          <w:color w:val="36363D"/>
        </w:rPr>
        <w:t>The multi-stakeholder model of governance promotes the theory of democracy to the area of technological governance through institutions designed to facilitate substantive citizen engagements in technical decision-making. In contrast to more traditional models of public participation, the framework considers that the expertise demands of AI-controlling information are specialised and, therefore, makes democracy legitimate, through its representation in the community and its transparent measures.</w:t>
      </w:r>
    </w:p>
    <w:p w14:paraId="6990A74E" w14:textId="77777777" w:rsidR="00DB3AA3" w:rsidRDefault="00DB3AA3" w:rsidP="0052496E">
      <w:pPr>
        <w:jc w:val="both"/>
      </w:pPr>
      <w:r>
        <w:lastRenderedPageBreak/>
        <w:t>The framework also brings multi-level governance insight to technology policy by exemplifying how federal principles can be localised and preserve coherence in policy. The multi-level governance approach addresses coordination challenges identified in recent research on AI policy implementation across governmental jurisdictions (Erdélyi &amp; Goldsmith, 2022). This resolves the issue of coordination between governmental levels in terms of AI governance.</w:t>
      </w:r>
    </w:p>
    <w:p w14:paraId="7324DB72" w14:textId="77777777" w:rsidR="00DB3AA3" w:rsidRDefault="00BA7CFB" w:rsidP="0052496E">
      <w:pPr>
        <w:jc w:val="both"/>
        <w:rPr>
          <w:b/>
          <w:bCs/>
          <w:color w:val="36363D"/>
        </w:rPr>
      </w:pPr>
      <w:r w:rsidRPr="00DB3AA3">
        <w:rPr>
          <w:b/>
          <w:bCs/>
          <w:color w:val="36363D"/>
        </w:rPr>
        <w:t>6.2 Practical Implications</w:t>
      </w:r>
      <w:bookmarkStart w:id="40" w:name="X1a53ed97fb6826e71b547ae39764ad574e27c76"/>
      <w:bookmarkEnd w:id="38"/>
    </w:p>
    <w:p w14:paraId="62A63DF1" w14:textId="77777777" w:rsidR="00DB3AA3" w:rsidRDefault="00BA7CFB" w:rsidP="0052496E">
      <w:pPr>
        <w:jc w:val="both"/>
        <w:rPr>
          <w:color w:val="36363D"/>
        </w:rPr>
      </w:pPr>
      <w:r>
        <w:rPr>
          <w:color w:val="36363D"/>
        </w:rPr>
        <w:t>The results of the research are of high significance for the municipal authorities and technologists as well as for the federal governments. In the case of municipalities, MAGM provides practical advice on how to deploy artificial intelligence, and specifically, how to balance risk and innovation. The tiered approach means cities with fewer resources can concentrate on delivering AI projects in areas that are least risky as they become more capable of delivering more difficult uses.</w:t>
      </w:r>
    </w:p>
    <w:p w14:paraId="1EA2AA25" w14:textId="77777777" w:rsidR="00DB3AA3" w:rsidRDefault="00BA7CFB" w:rsidP="0052496E">
      <w:pPr>
        <w:jc w:val="both"/>
        <w:rPr>
          <w:color w:val="36363D"/>
        </w:rPr>
      </w:pPr>
      <w:r>
        <w:rPr>
          <w:color w:val="36363D"/>
        </w:rPr>
        <w:t>The framework focuses on an organisational readiness assessment, and fills an important gap in the literature. The institutes lack the technical focus and institutional capacity to implement the AI and the framework provides a systematic workflow to build capacity and allocate resources.</w:t>
      </w:r>
    </w:p>
    <w:p w14:paraId="68FF26D5" w14:textId="77777777" w:rsidR="00DB3AA3" w:rsidRDefault="00DB3AA3" w:rsidP="0052496E">
      <w:pPr>
        <w:jc w:val="both"/>
      </w:pPr>
      <w:r>
        <w:t>The framework can help technology vendors set forth clearer requirements regarding transparency, accountability, and community engagement in AI products in the city. This addresses gaps in current procurement practices where vendor relationships often do not adequately address AI-specific governance requirements (Johnson et al., 2025; Coglianese, 2023). This may spur the development of governance-capable AI systems that encompass capabilities such as explainability, bias detection, and the capability to track audit trails at the design stage.</w:t>
      </w:r>
    </w:p>
    <w:p w14:paraId="47006C05" w14:textId="77777777" w:rsidR="002F29DC" w:rsidRDefault="00BA7CFB" w:rsidP="0052496E">
      <w:pPr>
        <w:pStyle w:val="Heading31"/>
        <w:jc w:val="both"/>
        <w:rPr>
          <w:color w:val="36363D"/>
        </w:rPr>
      </w:pPr>
      <w:r>
        <w:rPr>
          <w:rFonts w:ascii="Cambria" w:eastAsia="Cambria" w:hAnsi="Cambria"/>
          <w:b w:val="0"/>
          <w:bCs w:val="0"/>
          <w:color w:val="36363D"/>
        </w:rPr>
        <w:t>The framework provides federal policymakers with a template on how to operationalize top AI principles into critical implementation directives. The study shows how federal goals can be met locally without infringing on municipal discretion and community interests.</w:t>
      </w:r>
    </w:p>
    <w:p w14:paraId="763CC970" w14:textId="77777777" w:rsidR="002F29DC" w:rsidRDefault="00BA7CFB" w:rsidP="0052496E">
      <w:pPr>
        <w:pStyle w:val="Heading31"/>
        <w:jc w:val="both"/>
        <w:rPr>
          <w:color w:val="36363D"/>
        </w:rPr>
      </w:pPr>
      <w:r>
        <w:rPr>
          <w:color w:val="36363D"/>
        </w:rPr>
        <w:t>6.3 Addressing Implementation Challenges</w:t>
      </w:r>
    </w:p>
    <w:p w14:paraId="1508D4C9" w14:textId="77777777" w:rsidR="002F29DC" w:rsidRDefault="00BA7CFB" w:rsidP="0052496E">
      <w:pPr>
        <w:pStyle w:val="FirstParagraph"/>
        <w:jc w:val="both"/>
        <w:rPr>
          <w:color w:val="36363D"/>
        </w:rPr>
      </w:pPr>
      <w:r>
        <w:rPr>
          <w:color w:val="36363D"/>
        </w:rPr>
        <w:t>The research identifies several persistent challenges in municipal AI governance and proposes specific solutions:</w:t>
      </w:r>
    </w:p>
    <w:p w14:paraId="0ED7E9AE" w14:textId="77777777" w:rsidR="002F29DC" w:rsidRDefault="00BA7CFB" w:rsidP="0052496E">
      <w:pPr>
        <w:pStyle w:val="BodyText"/>
        <w:jc w:val="both"/>
        <w:rPr>
          <w:color w:val="36363D"/>
        </w:rPr>
      </w:pPr>
      <w:r>
        <w:rPr>
          <w:b/>
          <w:bCs/>
          <w:color w:val="36363D"/>
        </w:rPr>
        <w:t>Resource Constraints</w:t>
      </w:r>
      <w:r>
        <w:rPr>
          <w:color w:val="36363D"/>
        </w:rPr>
        <w:t>: The framework addresses limited municipal resources through the tiered approach, enabling cities to focus oversight resources on higher-risk applications while streamlining processes for lower-risk systems. The regional cooperation mechanisms suggested could further address resource limitations through shared services and expertise.</w:t>
      </w:r>
    </w:p>
    <w:p w14:paraId="0C2C76B4" w14:textId="77777777" w:rsidR="002F29DC" w:rsidRDefault="00BA7CFB" w:rsidP="0052496E">
      <w:pPr>
        <w:pStyle w:val="BodyText"/>
        <w:jc w:val="both"/>
        <w:rPr>
          <w:color w:val="36363D"/>
        </w:rPr>
      </w:pPr>
      <w:r>
        <w:rPr>
          <w:b/>
          <w:bCs/>
          <w:color w:val="36363D"/>
        </w:rPr>
        <w:t>Technical Complexity</w:t>
      </w:r>
      <w:r>
        <w:rPr>
          <w:color w:val="36363D"/>
        </w:rPr>
        <w:t>: The framework acknowledges that many municipal staff lack AI expertise by providing structured evaluation criteria, decision-making processes, and recommended external resources. The emphasis on external auditing for higher-risk systems addresses the need for specialized technical knowledge.</w:t>
      </w:r>
    </w:p>
    <w:p w14:paraId="20D29D9A" w14:textId="77777777" w:rsidR="002F29DC" w:rsidRDefault="00BA7CFB" w:rsidP="0052496E">
      <w:pPr>
        <w:pStyle w:val="BodyText"/>
        <w:jc w:val="both"/>
        <w:rPr>
          <w:color w:val="36363D"/>
        </w:rPr>
      </w:pPr>
      <w:r>
        <w:rPr>
          <w:b/>
          <w:bCs/>
          <w:color w:val="36363D"/>
        </w:rPr>
        <w:lastRenderedPageBreak/>
        <w:t>Community Engagement</w:t>
      </w:r>
      <w:r>
        <w:rPr>
          <w:color w:val="36363D"/>
        </w:rPr>
        <w:t>: The research recognizes that meaningful community participation in AI governance requires sustained investment in public education and accessible participation mechanisms. The Community Advisory Panel structure provides a model for ongoing engagement rather than one-time consultation.</w:t>
      </w:r>
    </w:p>
    <w:p w14:paraId="34B560A8" w14:textId="77777777" w:rsidR="00DB3AA3" w:rsidRDefault="00DB3AA3" w:rsidP="0052496E">
      <w:pPr>
        <w:jc w:val="both"/>
      </w:pPr>
      <w:bookmarkStart w:id="41" w:name="X41ba7213844f42a7f68104628c4acf95a63b6bc"/>
      <w:bookmarkEnd w:id="40"/>
      <w:r w:rsidRPr="00DB3AA3">
        <w:rPr>
          <w:b/>
          <w:bCs/>
        </w:rPr>
        <w:t>Vendor Relationships:</w:t>
      </w:r>
      <w:r>
        <w:t xml:space="preserve"> The framework addresses power imbalances between municipalities and technology vendors through standardized procurement requirements, transparency mandates, and independent auditing mechanisms. These mechanisms respond to concerns about power imbalances between public sector managers and external technology providers in AI procurement processes (Kirkpatrick et al., 2023). This could strengthen municipal negotiating positions and improve vendor accountability.</w:t>
      </w:r>
    </w:p>
    <w:p w14:paraId="2E0EE3D9" w14:textId="69030A77" w:rsidR="002F29DC" w:rsidRPr="00DB3AA3" w:rsidRDefault="00BA7CFB" w:rsidP="0052496E">
      <w:pPr>
        <w:jc w:val="both"/>
        <w:rPr>
          <w:b/>
          <w:bCs/>
        </w:rPr>
      </w:pPr>
      <w:r w:rsidRPr="00DB3AA3">
        <w:rPr>
          <w:b/>
          <w:bCs/>
          <w:color w:val="36363D"/>
        </w:rPr>
        <w:t>6.4 Limitations and Areas for Further Research</w:t>
      </w:r>
    </w:p>
    <w:p w14:paraId="0C47B4A2" w14:textId="77777777" w:rsidR="002F29DC" w:rsidRDefault="00BA7CFB" w:rsidP="0052496E">
      <w:pPr>
        <w:pStyle w:val="Heading31"/>
        <w:jc w:val="both"/>
        <w:rPr>
          <w:rFonts w:ascii="Cambria" w:eastAsia="Cambria" w:hAnsi="Cambria"/>
          <w:b w:val="0"/>
          <w:bCs w:val="0"/>
          <w:color w:val="36363D"/>
        </w:rPr>
      </w:pPr>
      <w:bookmarkStart w:id="42" w:name="X4b7552f874a065a7c69cbcfbbde9c533f975b8a"/>
      <w:bookmarkEnd w:id="41"/>
      <w:r>
        <w:rPr>
          <w:rFonts w:ascii="Cambria" w:eastAsia="Cambria" w:hAnsi="Cambria"/>
          <w:b w:val="0"/>
          <w:bCs w:val="0"/>
          <w:color w:val="36363D"/>
        </w:rPr>
        <w:t>The present study has several limitations that suggest future studies:</w:t>
      </w:r>
    </w:p>
    <w:p w14:paraId="35E95231" w14:textId="77777777" w:rsidR="002F29DC" w:rsidRDefault="00BA7CFB" w:rsidP="0052496E">
      <w:pPr>
        <w:pStyle w:val="Heading31"/>
        <w:jc w:val="both"/>
        <w:rPr>
          <w:rFonts w:ascii="Cambria" w:eastAsia="Cambria" w:hAnsi="Cambria"/>
          <w:b w:val="0"/>
          <w:bCs w:val="0"/>
          <w:color w:val="36363D"/>
        </w:rPr>
      </w:pPr>
      <w:r>
        <w:rPr>
          <w:rFonts w:ascii="Cambria" w:eastAsia="Cambria" w:hAnsi="Cambria"/>
          <w:b w:val="0"/>
          <w:bCs w:val="0"/>
          <w:color w:val="36363D"/>
        </w:rPr>
        <w:t xml:space="preserve">Empirical Verification: the framework relies upon a modification of the existing literature and policy diagnosis, and an extensive empirical testing of this approach at various levels of municipality will assist with strengthening the support for this proposal. Areas for future research should consider costs of implementation, unintended consequences, and adaptive requirements from the perspective of cities at multiple scales, in multiple contexts.  </w:t>
      </w:r>
    </w:p>
    <w:p w14:paraId="5302E323" w14:textId="77777777" w:rsidR="002F29DC" w:rsidRDefault="00BA7CFB" w:rsidP="0052496E">
      <w:pPr>
        <w:pStyle w:val="Heading31"/>
        <w:jc w:val="both"/>
        <w:rPr>
          <w:rFonts w:ascii="Cambria" w:eastAsia="Cambria" w:hAnsi="Cambria"/>
          <w:b w:val="0"/>
          <w:bCs w:val="0"/>
          <w:color w:val="36363D"/>
        </w:rPr>
      </w:pPr>
      <w:r>
        <w:rPr>
          <w:rFonts w:ascii="Cambria" w:eastAsia="Cambria" w:hAnsi="Cambria"/>
          <w:b w:val="0"/>
          <w:bCs w:val="0"/>
          <w:color w:val="36363D"/>
        </w:rPr>
        <w:t xml:space="preserve">The solution will push for a loosely coupled governance methodology towards recent technologies and capabilities; future research will include both evaluation of the proposed governance framework implementation and new relational areas such as large-language models, generative intelligence, and autonomous systems.  </w:t>
      </w:r>
    </w:p>
    <w:p w14:paraId="7BEB215A" w14:textId="77777777" w:rsidR="001B284D" w:rsidRPr="001B284D" w:rsidRDefault="001B284D" w:rsidP="0052496E">
      <w:pPr>
        <w:jc w:val="both"/>
        <w:rPr>
          <w:sz w:val="2"/>
          <w:szCs w:val="2"/>
        </w:rPr>
      </w:pPr>
    </w:p>
    <w:p w14:paraId="63921122" w14:textId="7956398F" w:rsidR="00DB3AA3" w:rsidRDefault="00DB3AA3" w:rsidP="0052496E">
      <w:pPr>
        <w:jc w:val="both"/>
      </w:pPr>
      <w:r>
        <w:t>While participation is present in the framework at this moment, further research should focus on how best to maximise the involvement of different constituencies in AI governance, especially those ones that are most vulnerable to algorithmic bias. Future research should also examine how AI governance frameworks can be adapted to address emerging technologies and evolving regulatory landscapes at multiple governmental levels (Birkstedt et al., 2023; Beckers &amp; Mora, 2025).</w:t>
      </w:r>
    </w:p>
    <w:p w14:paraId="4E5EF264" w14:textId="70C8D4A1" w:rsidR="002F29DC" w:rsidRPr="00DB3AA3" w:rsidRDefault="00BA7CFB" w:rsidP="0052496E">
      <w:pPr>
        <w:jc w:val="both"/>
      </w:pPr>
      <w:r>
        <w:rPr>
          <w:color w:val="36363D"/>
        </w:rPr>
        <w:t xml:space="preserve">While the primary focus of the report is on local governance, artificial intelligences have the potential to capitalise on interjurisdictional dynamics; further research needs to examine models of regional coordination and the ways in which coordination at the state level can be implemented.  </w:t>
      </w:r>
    </w:p>
    <w:p w14:paraId="2B85D380" w14:textId="77777777" w:rsidR="002F29DC" w:rsidRDefault="00BA7CFB" w:rsidP="0052496E">
      <w:pPr>
        <w:pStyle w:val="Heading31"/>
        <w:jc w:val="both"/>
        <w:rPr>
          <w:rFonts w:ascii="Cambria" w:eastAsia="Cambria" w:hAnsi="Cambria"/>
          <w:b w:val="0"/>
          <w:bCs w:val="0"/>
          <w:color w:val="36363D"/>
        </w:rPr>
      </w:pPr>
      <w:bookmarkStart w:id="43" w:name="X5ad5eaf6d0c1ea78b88e71f1132e55733b7beb7"/>
      <w:bookmarkStart w:id="44" w:name="X704910ed6c7edd1915383920fe66389acc56206"/>
      <w:bookmarkEnd w:id="39"/>
      <w:bookmarkEnd w:id="42"/>
      <w:r>
        <w:rPr>
          <w:rFonts w:ascii="Cambria" w:eastAsia="Cambria" w:hAnsi="Cambria"/>
          <w:b w:val="0"/>
          <w:bCs w:val="0"/>
          <w:color w:val="36363D"/>
        </w:rPr>
        <w:lastRenderedPageBreak/>
        <w:t>Finally, over the longer term, how well the different elements in the framework contribute to democratic accountability, social merit and voter trust will need to be assessed, using multiple evaluation methods.</w:t>
      </w:r>
    </w:p>
    <w:p w14:paraId="480FA1ED" w14:textId="77777777" w:rsidR="002F29DC" w:rsidRDefault="00BA7CFB" w:rsidP="0052496E">
      <w:pPr>
        <w:pStyle w:val="Heading31"/>
        <w:jc w:val="both"/>
        <w:rPr>
          <w:rFonts w:ascii="Cambria" w:eastAsia="Cambria" w:hAnsi="Cambria"/>
          <w:color w:val="36363D"/>
        </w:rPr>
      </w:pPr>
      <w:r>
        <w:rPr>
          <w:rFonts w:ascii="Cambria" w:eastAsia="Cambria" w:hAnsi="Cambria"/>
          <w:color w:val="36363D"/>
        </w:rPr>
        <w:t xml:space="preserve">6.5 Implications for AI Governance </w:t>
      </w:r>
    </w:p>
    <w:p w14:paraId="1AC3E56E" w14:textId="77777777" w:rsidR="002F29DC" w:rsidRDefault="00BA7CFB" w:rsidP="0052496E">
      <w:pPr>
        <w:pStyle w:val="Heading31"/>
        <w:jc w:val="both"/>
        <w:rPr>
          <w:rFonts w:ascii="Cambria" w:eastAsia="Cambria" w:hAnsi="Cambria"/>
          <w:b w:val="0"/>
          <w:bCs w:val="0"/>
          <w:color w:val="36363D"/>
        </w:rPr>
      </w:pPr>
      <w:r>
        <w:rPr>
          <w:rFonts w:ascii="Cambria" w:eastAsia="Cambria" w:hAnsi="Cambria"/>
          <w:b w:val="0"/>
          <w:bCs w:val="0"/>
          <w:color w:val="36363D"/>
        </w:rPr>
        <w:t xml:space="preserve">The paper contributes to the general discussion about the government of artificial intelligence in democratic societies. "It also reveals that good AI governance is not about ensuring an AI system meets technical standards and regulatory compliance but demands institutional innovation to resolve the messiness of technology by changing democratic rules."  </w:t>
      </w:r>
    </w:p>
    <w:p w14:paraId="2D36C4FC" w14:textId="77777777" w:rsidR="001B284D" w:rsidRDefault="001B284D" w:rsidP="0052496E">
      <w:pPr>
        <w:jc w:val="both"/>
      </w:pPr>
      <w:bookmarkStart w:id="45" w:name="Xcc970cf4cea1588898878a7a3f3fc341e788a57"/>
      <w:bookmarkEnd w:id="43"/>
      <w:bookmarkEnd w:id="44"/>
    </w:p>
    <w:p w14:paraId="45276BCC" w14:textId="62DF57C3" w:rsidR="001B284D" w:rsidRDefault="001B284D" w:rsidP="0052496E">
      <w:pPr>
        <w:jc w:val="both"/>
      </w:pPr>
      <w:r>
        <w:t>This form of AI governance is political and social, and sheds light on the fact that other bills are needed in order for Open AI governance to argue its technicality, which are top-notch and aligned with community cooperation and stakeholder inclusiveness. This understanding builds on recent scholarship examining the intersection of AI governance, public participation, and democratic trust in technological systems (Bruun, 2024; Malawani, 2025). This has implications for the AI governance at all levels of government and among private sectors.</w:t>
      </w:r>
    </w:p>
    <w:p w14:paraId="546286EF" w14:textId="77777777" w:rsidR="001B284D" w:rsidRDefault="001B284D" w:rsidP="0052496E">
      <w:pPr>
        <w:jc w:val="both"/>
      </w:pPr>
      <w:r>
        <w:t>In fact, the model for finding the appropriate blend of innovation and responsiveness for a system or organisation may end up inspiring other sectors and other levels of government to answer the same kind of concerns. Concepts that came from policy tools (such as proportional oversight, multi-stakeholder approach or adaptive governance) were gradually developed from the municipal AI governance to the extra-municipal asset governance and the democratic governance in the technoscientific society. The framework contributes to emerging literature on smart governance that emphasizes innovation management perspectives and democratic accountability in technology-mediated public administration (Kaiser, 2024; Beckers &amp; Mora, 2025; Mora et al., 2023).</w:t>
      </w:r>
    </w:p>
    <w:p w14:paraId="400DFF0F" w14:textId="77777777" w:rsidR="001B284D" w:rsidRPr="001B284D" w:rsidRDefault="00BA7CFB" w:rsidP="0052496E">
      <w:pPr>
        <w:jc w:val="both"/>
        <w:rPr>
          <w:b/>
          <w:bCs/>
          <w:color w:val="36363D"/>
        </w:rPr>
      </w:pPr>
      <w:r w:rsidRPr="001B284D">
        <w:rPr>
          <w:b/>
          <w:bCs/>
          <w:color w:val="36363D"/>
        </w:rPr>
        <w:t xml:space="preserve">7. Conclusions  </w:t>
      </w:r>
    </w:p>
    <w:p w14:paraId="6CE2CE59" w14:textId="77777777" w:rsidR="001B284D" w:rsidRDefault="00BA7CFB" w:rsidP="0052496E">
      <w:pPr>
        <w:jc w:val="both"/>
        <w:rPr>
          <w:color w:val="36363D"/>
        </w:rPr>
      </w:pPr>
      <w:r>
        <w:rPr>
          <w:color w:val="36363D"/>
        </w:rPr>
        <w:t>The work aims to bridge a major gap that currently exists between AI policy guides at the Federal level and illustrating the operational implications of those policies in applicable Municipal governance levels that are relevant. The Moral imperative of moving ahead: The Municipal AI Governance Model (MAGM) that evolved from this kind of in reflection establishes a detailed order of how we can balance the potential of AI innovation with the democracy enabling quality to manage its risks and engage in the community. Layer authored risk assessment multi-stakeholder government model Dynamic process implementation of the model Practical recommendations for city officials in introducing AI into their respective municipal governments.</w:t>
      </w:r>
    </w:p>
    <w:p w14:paraId="433C2AB1" w14:textId="77777777" w:rsidR="001B284D" w:rsidRDefault="00BA7CFB" w:rsidP="0052496E">
      <w:pPr>
        <w:jc w:val="both"/>
        <w:rPr>
          <w:b/>
          <w:bCs/>
          <w:color w:val="36363D"/>
        </w:rPr>
      </w:pPr>
      <w:r w:rsidRPr="001B284D">
        <w:rPr>
          <w:b/>
          <w:bCs/>
          <w:color w:val="36363D"/>
        </w:rPr>
        <w:t>7.1 Key Findings</w:t>
      </w:r>
    </w:p>
    <w:p w14:paraId="2B13CC5B" w14:textId="77777777" w:rsidR="001B284D" w:rsidRDefault="00BA7CFB" w:rsidP="0052496E">
      <w:pPr>
        <w:jc w:val="both"/>
        <w:rPr>
          <w:color w:val="36363D"/>
        </w:rPr>
      </w:pPr>
      <w:r>
        <w:rPr>
          <w:color w:val="36363D"/>
        </w:rPr>
        <w:t xml:space="preserve">The research indicates a number of necessary findings which they see as feeding into the governance of AI in municipalities.  </w:t>
      </w:r>
    </w:p>
    <w:p w14:paraId="7B6D4361" w14:textId="77777777" w:rsidR="001B284D" w:rsidRDefault="00BA7CFB" w:rsidP="0052496E">
      <w:pPr>
        <w:jc w:val="both"/>
        <w:rPr>
          <w:color w:val="36363D"/>
        </w:rPr>
      </w:pPr>
      <w:r>
        <w:rPr>
          <w:color w:val="36363D"/>
        </w:rPr>
        <w:lastRenderedPageBreak/>
        <w:t xml:space="preserve">Balanced GRC Flexibility Countries can use a tiered approach to risk investments so that they are more top-of-the-funnel schematised and high-value leases are reserved for crucial applications. This was passed down in the academic treatment of differential context and governance by means of standardised systems of measurement.  </w:t>
      </w:r>
    </w:p>
    <w:p w14:paraId="59374107" w14:textId="77777777" w:rsidR="001B284D" w:rsidRDefault="00BA7CFB" w:rsidP="0052496E">
      <w:pPr>
        <w:jc w:val="both"/>
        <w:rPr>
          <w:color w:val="36363D"/>
        </w:rPr>
      </w:pPr>
      <w:r>
        <w:rPr>
          <w:color w:val="36363D"/>
        </w:rPr>
        <w:t xml:space="preserve">Multi-Stakeholder Government Need: Government frameworks are needed on artificial intelligence including technical, legal, civic and democratic intelligence. Fortunately, so far there has not been any major structural change and expansion, the old structure of municipal governance cannot oversee science and technology, such as AI technology.  </w:t>
      </w:r>
    </w:p>
    <w:p w14:paraId="7C5BE299" w14:textId="77777777" w:rsidR="001B284D" w:rsidRDefault="00BA7CFB" w:rsidP="0052496E">
      <w:pPr>
        <w:jc w:val="both"/>
        <w:rPr>
          <w:color w:val="36363D"/>
        </w:rPr>
      </w:pPr>
      <w:r>
        <w:rPr>
          <w:color w:val="36363D"/>
        </w:rPr>
        <w:t xml:space="preserve">Community Engagement: Community engagement is not only critical when AI solutions are put to work - it is important for each and every stage of AI life cycles. The paper contributes to advance an alternative account that argues that issues of formal proportionality are likely to be junked in favour of those of operational justice whichever status-designated distributions elude social assignment.  </w:t>
      </w:r>
    </w:p>
    <w:p w14:paraId="080DD45D" w14:textId="77777777" w:rsidR="001B284D" w:rsidRDefault="00BA7CFB" w:rsidP="0052496E">
      <w:pPr>
        <w:jc w:val="both"/>
        <w:rPr>
          <w:color w:val="36363D"/>
        </w:rPr>
      </w:pPr>
      <w:r>
        <w:rPr>
          <w:color w:val="36363D"/>
        </w:rPr>
        <w:t xml:space="preserve">Local Alignment: While the general AI principles outlined for municipal use can be aligned at the federal level, local agencies and accessibility towards individual community needs, can be recognised. The presented nominal model is a model for the multi-level governance.  </w:t>
      </w:r>
    </w:p>
    <w:p w14:paraId="4D17DF98" w14:textId="77777777" w:rsidR="001B284D" w:rsidRDefault="00BA7CFB" w:rsidP="0052496E">
      <w:pPr>
        <w:jc w:val="both"/>
        <w:rPr>
          <w:color w:val="36363D"/>
        </w:rPr>
      </w:pPr>
      <w:r>
        <w:rPr>
          <w:color w:val="36363D"/>
        </w:rPr>
        <w:t>Responsive Implementation Plan: The significant differences in technical and financial capacity and maturity levels inequities for cities, such that AI implementations are generated in a manner that benefits the city that necessitates the change the most. The paper indicates the different stages of implementation according to the capacities that are available at municipality level.</w:t>
      </w:r>
    </w:p>
    <w:p w14:paraId="13C93327" w14:textId="77777777" w:rsidR="001B284D" w:rsidRDefault="00BA7CFB" w:rsidP="0052496E">
      <w:pPr>
        <w:jc w:val="both"/>
        <w:rPr>
          <w:b/>
          <w:bCs/>
          <w:color w:val="36363D"/>
        </w:rPr>
      </w:pPr>
      <w:r w:rsidRPr="001B284D">
        <w:rPr>
          <w:b/>
          <w:bCs/>
          <w:color w:val="36363D"/>
        </w:rPr>
        <w:t>7.2 Theoretical Contributions</w:t>
      </w:r>
    </w:p>
    <w:p w14:paraId="298D7DE3" w14:textId="77777777" w:rsidR="001B284D" w:rsidRDefault="00BA7CFB" w:rsidP="0052496E">
      <w:pPr>
        <w:jc w:val="both"/>
        <w:rPr>
          <w:color w:val="36363D"/>
        </w:rPr>
      </w:pPr>
      <w:r>
        <w:rPr>
          <w:color w:val="36363D"/>
        </w:rPr>
        <w:t xml:space="preserve">Some theoretical contributions of the research for this new area of study algorithmic governance are:  </w:t>
      </w:r>
    </w:p>
    <w:p w14:paraId="7901E053" w14:textId="77777777" w:rsidR="001B284D" w:rsidRDefault="00BA7CFB" w:rsidP="0052496E">
      <w:pPr>
        <w:jc w:val="both"/>
        <w:rPr>
          <w:color w:val="36363D"/>
        </w:rPr>
      </w:pPr>
      <w:r>
        <w:rPr>
          <w:color w:val="36363D"/>
        </w:rPr>
        <w:t xml:space="preserve">Operationalizing Algorithmic Accountability Model of Framework Mechanics Abstract principles of algorithmic accountability are codified and sequenced to produce regulated mechanisms, metric guidelines, and oversight protocols in the highly-scaled bounded local area under consideration.  </w:t>
      </w:r>
    </w:p>
    <w:p w14:paraId="71ED4C1B" w14:textId="77777777" w:rsidR="001B284D" w:rsidRDefault="00BA7CFB" w:rsidP="0052496E">
      <w:pPr>
        <w:jc w:val="both"/>
        <w:rPr>
          <w:color w:val="36363D"/>
        </w:rPr>
      </w:pPr>
      <w:r>
        <w:rPr>
          <w:color w:val="36363D"/>
        </w:rPr>
        <w:t xml:space="preserve">Democratic Innovation in Technical Governance: This article contributes information to the knowledge base on models of multi-stakheholder governance and interestingly looks at the reaction of democratic institution toward the challenge posed by innovative complex technologies for hence being legitimate and effective.  </w:t>
      </w:r>
    </w:p>
    <w:p w14:paraId="4F60D64F" w14:textId="77777777" w:rsidR="001B284D" w:rsidRDefault="00BA7CFB" w:rsidP="0052496E">
      <w:pPr>
        <w:jc w:val="both"/>
        <w:rPr>
          <w:color w:val="36363D"/>
        </w:rPr>
      </w:pPr>
      <w:r>
        <w:rPr>
          <w:color w:val="36363D"/>
        </w:rPr>
        <w:t xml:space="preserve">Risk-Relied Governance Theory: Tiered Approach to Risk presents more possibilities for developing theory regarding regulation in contexts of young technologies and provides a framework for exploring the interplay between cutting-edge technology and excessive caution.  </w:t>
      </w:r>
    </w:p>
    <w:p w14:paraId="577E1D4A" w14:textId="77777777" w:rsidR="001B284D" w:rsidRDefault="00BA7CFB" w:rsidP="0052496E">
      <w:pPr>
        <w:jc w:val="both"/>
        <w:rPr>
          <w:color w:val="36363D"/>
        </w:rPr>
      </w:pPr>
      <w:r>
        <w:rPr>
          <w:color w:val="36363D"/>
        </w:rPr>
        <w:lastRenderedPageBreak/>
        <w:t xml:space="preserve">Multi-Level Governance Coordination: The framework takes up conceptual issues regarding the coordination of AI governance across federal, state and municipal government, which addresses multilevel governance with multiple governmental functions and capacities.  </w:t>
      </w:r>
    </w:p>
    <w:p w14:paraId="51C6929E" w14:textId="77777777" w:rsidR="001B284D" w:rsidRDefault="00BA7CFB" w:rsidP="0052496E">
      <w:pPr>
        <w:jc w:val="both"/>
        <w:rPr>
          <w:b/>
          <w:bCs/>
          <w:color w:val="36363D"/>
        </w:rPr>
      </w:pPr>
      <w:r w:rsidRPr="001B284D">
        <w:rPr>
          <w:b/>
          <w:bCs/>
          <w:color w:val="36363D"/>
        </w:rPr>
        <w:t xml:space="preserve">7.3 Practical Contributions  </w:t>
      </w:r>
    </w:p>
    <w:p w14:paraId="18B9E120" w14:textId="77777777" w:rsidR="001B284D" w:rsidRDefault="00BA7CFB" w:rsidP="0052496E">
      <w:pPr>
        <w:jc w:val="both"/>
        <w:rPr>
          <w:color w:val="36363D"/>
        </w:rPr>
      </w:pPr>
      <w:r>
        <w:rPr>
          <w:color w:val="36363D"/>
        </w:rPr>
        <w:t xml:space="preserve">The study possesses a high applicability with regard to subsets of pertinent actors as follows:  </w:t>
      </w:r>
    </w:p>
    <w:p w14:paraId="71D4AE0C" w14:textId="77777777" w:rsidR="001B284D" w:rsidRDefault="00BA7CFB" w:rsidP="0052496E">
      <w:pPr>
        <w:jc w:val="both"/>
        <w:rPr>
          <w:color w:val="36363D"/>
        </w:rPr>
      </w:pPr>
      <w:r>
        <w:rPr>
          <w:color w:val="36363D"/>
        </w:rPr>
        <w:t xml:space="preserve">Municipal Leaders: The MAGM framework can be useful to municipal leaders by helping prioritise how one should think about crafting an AI strategy, how to think about risk to data, how to involve various stakeholders, and how to think about implementation. The ready and prepared tools make it easy to make capacity analysis and planning resources.  </w:t>
      </w:r>
    </w:p>
    <w:p w14:paraId="12F824A3" w14:textId="77777777" w:rsidR="001B284D" w:rsidRDefault="00BA7CFB" w:rsidP="0052496E">
      <w:pPr>
        <w:jc w:val="both"/>
        <w:rPr>
          <w:color w:val="36363D"/>
        </w:rPr>
      </w:pPr>
      <w:r>
        <w:rPr>
          <w:color w:val="36363D"/>
        </w:rPr>
        <w:t xml:space="preserve">Technological Vendors: The framework will provide a clearer picture of what municipal AI products should look like to create new governance enabled buildings indicating transparency, accountability and communities included in the process.  </w:t>
      </w:r>
    </w:p>
    <w:p w14:paraId="7BEB5124" w14:textId="56519619" w:rsidR="002F29DC" w:rsidRPr="001B284D" w:rsidRDefault="00BA7CFB" w:rsidP="0052496E">
      <w:pPr>
        <w:jc w:val="both"/>
        <w:rPr>
          <w:b/>
          <w:bCs/>
        </w:rPr>
      </w:pPr>
      <w:r>
        <w:rPr>
          <w:color w:val="36363D"/>
        </w:rPr>
        <w:t xml:space="preserve">Federal Policymakers: The report lays down the validity of key principles of application of AI that are relevant for implementation at the local level and have given an indicator about how the federal policy may be drafted while utilising local legitimate resources and strategies for policy implementation.  </w:t>
      </w:r>
    </w:p>
    <w:p w14:paraId="0D94D881" w14:textId="77777777" w:rsidR="002F29DC" w:rsidRDefault="00BA7CFB" w:rsidP="0052496E">
      <w:pPr>
        <w:pStyle w:val="Heading21"/>
        <w:jc w:val="both"/>
        <w:rPr>
          <w:rFonts w:ascii="Cambria" w:eastAsia="Cambria" w:hAnsi="Cambria"/>
          <w:b w:val="0"/>
          <w:bCs w:val="0"/>
          <w:color w:val="36363D"/>
          <w:sz w:val="24"/>
          <w:szCs w:val="24"/>
        </w:rPr>
      </w:pPr>
      <w:r>
        <w:rPr>
          <w:rFonts w:ascii="Cambria" w:eastAsia="Cambria" w:hAnsi="Cambria"/>
          <w:b w:val="0"/>
          <w:bCs w:val="0"/>
          <w:color w:val="36363D"/>
          <w:sz w:val="24"/>
          <w:szCs w:val="24"/>
        </w:rPr>
        <w:lastRenderedPageBreak/>
        <w:t>Community Organisations: The organisation of frameworks to ensure sufficient opportunity for input into AI governance decision making, and formal input, oversight and responsibility.</w:t>
      </w:r>
    </w:p>
    <w:p w14:paraId="22427B3F" w14:textId="77777777" w:rsidR="002F29DC" w:rsidRDefault="00BA7CFB" w:rsidP="0052496E">
      <w:pPr>
        <w:pStyle w:val="Heading21"/>
        <w:jc w:val="both"/>
        <w:rPr>
          <w:rFonts w:ascii="Cambria" w:eastAsia="Cambria" w:hAnsi="Cambria"/>
          <w:color w:val="36363D"/>
          <w:sz w:val="24"/>
          <w:szCs w:val="24"/>
        </w:rPr>
      </w:pPr>
      <w:r>
        <w:rPr>
          <w:rFonts w:ascii="Cambria" w:eastAsia="Cambria" w:hAnsi="Cambria"/>
          <w:color w:val="36363D"/>
          <w:sz w:val="24"/>
          <w:szCs w:val="24"/>
        </w:rPr>
        <w:t>7.4 Issues of Implementation</w:t>
      </w:r>
    </w:p>
    <w:p w14:paraId="6B7EE412" w14:textId="77777777" w:rsidR="002F29DC" w:rsidRDefault="00BA7CFB" w:rsidP="0052496E">
      <w:pPr>
        <w:pStyle w:val="Heading21"/>
        <w:jc w:val="both"/>
        <w:rPr>
          <w:rFonts w:ascii="Cambria" w:eastAsia="Cambria" w:hAnsi="Cambria"/>
          <w:b w:val="0"/>
          <w:bCs w:val="0"/>
          <w:color w:val="36363D"/>
          <w:sz w:val="24"/>
          <w:szCs w:val="24"/>
        </w:rPr>
      </w:pPr>
      <w:r>
        <w:rPr>
          <w:rFonts w:ascii="Cambria" w:eastAsia="Cambria" w:hAnsi="Cambria"/>
          <w:b w:val="0"/>
          <w:bCs w:val="0"/>
          <w:color w:val="36363D"/>
          <w:sz w:val="24"/>
          <w:szCs w:val="24"/>
        </w:rPr>
        <w:t>To make a MAGM scheme effective, the following number of relevant conditions is forced:</w:t>
      </w:r>
    </w:p>
    <w:p w14:paraId="7E006B9D" w14:textId="77777777" w:rsidR="002F29DC" w:rsidRDefault="00BA7CFB" w:rsidP="0052496E">
      <w:pPr>
        <w:pStyle w:val="Heading21"/>
        <w:jc w:val="both"/>
        <w:rPr>
          <w:rFonts w:ascii="Cambria" w:eastAsia="Cambria" w:hAnsi="Cambria"/>
          <w:b w:val="0"/>
          <w:bCs w:val="0"/>
          <w:color w:val="36363D"/>
          <w:sz w:val="24"/>
          <w:szCs w:val="24"/>
        </w:rPr>
      </w:pPr>
      <w:r>
        <w:rPr>
          <w:rFonts w:ascii="Cambria" w:eastAsia="Cambria" w:hAnsi="Cambria"/>
          <w:b w:val="0"/>
          <w:bCs w:val="0"/>
          <w:color w:val="36363D"/>
          <w:sz w:val="24"/>
          <w:szCs w:val="24"/>
        </w:rPr>
        <w:t>Commitment to Leadership: Municipal leadership needs to have a long-term commitment to the processes of AI governance, including capacity building of staff, strengthening of community and institutional traction.</w:t>
      </w:r>
    </w:p>
    <w:p w14:paraId="712D6795" w14:textId="77777777" w:rsidR="002F29DC" w:rsidRDefault="00BA7CFB" w:rsidP="0052496E">
      <w:pPr>
        <w:pStyle w:val="Heading21"/>
        <w:jc w:val="both"/>
        <w:rPr>
          <w:rFonts w:ascii="Cambria" w:eastAsia="Cambria" w:hAnsi="Cambria"/>
          <w:b w:val="0"/>
          <w:bCs w:val="0"/>
          <w:color w:val="36363D"/>
          <w:sz w:val="24"/>
          <w:szCs w:val="24"/>
        </w:rPr>
      </w:pPr>
      <w:r>
        <w:rPr>
          <w:rFonts w:ascii="Cambria" w:eastAsia="Cambria" w:hAnsi="Cambria"/>
          <w:b w:val="0"/>
          <w:bCs w:val="0"/>
          <w:color w:val="36363D"/>
          <w:sz w:val="24"/>
          <w:szCs w:val="24"/>
        </w:rPr>
        <w:t>Rapid change of Institutional form: Existing functional procedures of city government must be adapted to the technological challenges of AI and receive higher levels of technical complexity, perpetual surveillance and coordination with various stakeholders.</w:t>
      </w:r>
    </w:p>
    <w:p w14:paraId="75EBC193" w14:textId="77777777" w:rsidR="002F29DC" w:rsidRDefault="00BA7CFB" w:rsidP="0052496E">
      <w:pPr>
        <w:pStyle w:val="Heading21"/>
        <w:jc w:val="both"/>
        <w:rPr>
          <w:rFonts w:ascii="Cambria" w:eastAsia="Cambria" w:hAnsi="Cambria"/>
          <w:b w:val="0"/>
          <w:bCs w:val="0"/>
          <w:color w:val="36363D"/>
          <w:sz w:val="24"/>
          <w:szCs w:val="24"/>
        </w:rPr>
      </w:pPr>
      <w:r>
        <w:rPr>
          <w:rFonts w:ascii="Cambria" w:eastAsia="Cambria" w:hAnsi="Cambria"/>
          <w:b w:val="0"/>
          <w:bCs w:val="0"/>
          <w:color w:val="36363D"/>
          <w:sz w:val="24"/>
          <w:szCs w:val="24"/>
        </w:rPr>
        <w:t>Community Investment: In contrast, achieving long-term community engagement requires serious investment in public education and this can be achieved with inclusive mechanisms of community participation and sustained investment into building networks with the full breadth of community organisations.</w:t>
      </w:r>
    </w:p>
    <w:p w14:paraId="706E2DBE" w14:textId="77777777" w:rsidR="002F29DC" w:rsidRDefault="00BA7CFB" w:rsidP="0052496E">
      <w:pPr>
        <w:pStyle w:val="Heading21"/>
        <w:jc w:val="both"/>
        <w:rPr>
          <w:rFonts w:ascii="Cambria" w:eastAsia="Cambria" w:hAnsi="Cambria"/>
          <w:b w:val="0"/>
          <w:bCs w:val="0"/>
          <w:color w:val="36363D"/>
          <w:sz w:val="24"/>
          <w:szCs w:val="24"/>
        </w:rPr>
      </w:pPr>
      <w:r>
        <w:rPr>
          <w:rFonts w:ascii="Cambria" w:eastAsia="Cambria" w:hAnsi="Cambria"/>
          <w:b w:val="0"/>
          <w:bCs w:val="0"/>
          <w:color w:val="36363D"/>
          <w:sz w:val="24"/>
          <w:szCs w:val="24"/>
        </w:rPr>
        <w:t>Regional Cooperation: Small municipalities can join forces together in AI management for resource sharing and developing technical expertise, audit capacity, and dissemination of good practise on AI.</w:t>
      </w:r>
    </w:p>
    <w:p w14:paraId="4DDDD047" w14:textId="77777777" w:rsidR="002F29DC" w:rsidRDefault="00BA7CFB" w:rsidP="0052496E">
      <w:pPr>
        <w:pStyle w:val="Heading21"/>
        <w:jc w:val="both"/>
        <w:rPr>
          <w:rFonts w:ascii="Cambria" w:eastAsia="Cambria" w:hAnsi="Cambria"/>
          <w:b w:val="0"/>
          <w:bCs w:val="0"/>
          <w:color w:val="36363D"/>
          <w:sz w:val="24"/>
          <w:szCs w:val="24"/>
        </w:rPr>
      </w:pPr>
      <w:r>
        <w:rPr>
          <w:rFonts w:ascii="Cambria" w:eastAsia="Cambria" w:hAnsi="Cambria"/>
          <w:b w:val="0"/>
          <w:bCs w:val="0"/>
          <w:color w:val="36363D"/>
          <w:sz w:val="24"/>
          <w:szCs w:val="24"/>
        </w:rPr>
        <w:t>Federal Support: Federal agencies can provide supports to municipalities AI governance including technical support, research, standards development, and resources for capacity building activities.</w:t>
      </w:r>
    </w:p>
    <w:p w14:paraId="518C102E" w14:textId="77777777" w:rsidR="002F29DC" w:rsidRDefault="00BA7CFB" w:rsidP="0052496E">
      <w:pPr>
        <w:pStyle w:val="Heading21"/>
        <w:jc w:val="both"/>
        <w:rPr>
          <w:color w:val="36363D"/>
        </w:rPr>
      </w:pPr>
      <w:r>
        <w:rPr>
          <w:color w:val="36363D"/>
        </w:rPr>
        <w:t>8. Recommendations</w:t>
      </w:r>
    </w:p>
    <w:p w14:paraId="05558D21" w14:textId="77777777" w:rsidR="002F29DC" w:rsidRDefault="00BA7CFB" w:rsidP="0052496E">
      <w:pPr>
        <w:pStyle w:val="FirstParagraph"/>
        <w:jc w:val="both"/>
        <w:rPr>
          <w:color w:val="36363D"/>
        </w:rPr>
      </w:pPr>
      <w:bookmarkStart w:id="46" w:name="Xd26a98715db127837659bb1c1217cd90a3ccdd6"/>
      <w:r>
        <w:rPr>
          <w:color w:val="36363D"/>
        </w:rPr>
        <w:t>Based on our research findings, we provide recommendations for a variety of stakeholder groups to move responsible municipal AI governance forward:</w:t>
      </w:r>
    </w:p>
    <w:p w14:paraId="3E13EB5A" w14:textId="77777777" w:rsidR="002F29DC" w:rsidRDefault="00BA7CFB" w:rsidP="0052496E">
      <w:pPr>
        <w:pStyle w:val="FirstParagraph"/>
        <w:jc w:val="both"/>
        <w:rPr>
          <w:b/>
          <w:bCs/>
          <w:color w:val="36363D"/>
        </w:rPr>
      </w:pPr>
      <w:r>
        <w:rPr>
          <w:b/>
          <w:bCs/>
          <w:color w:val="36363D"/>
        </w:rPr>
        <w:t>8.1 Ideas for City and Regional Leaders</w:t>
      </w:r>
    </w:p>
    <w:p w14:paraId="1D38B6A9" w14:textId="77777777" w:rsidR="002F29DC" w:rsidRDefault="00BA7CFB" w:rsidP="0052496E">
      <w:pPr>
        <w:pStyle w:val="FirstParagraph"/>
        <w:jc w:val="both"/>
        <w:rPr>
          <w:b/>
          <w:bCs/>
          <w:color w:val="36363D"/>
        </w:rPr>
      </w:pPr>
      <w:r>
        <w:rPr>
          <w:b/>
          <w:bCs/>
          <w:color w:val="36363D"/>
        </w:rPr>
        <w:t xml:space="preserve">Immediate Actions (0‑6 months):  </w:t>
      </w:r>
    </w:p>
    <w:p w14:paraId="23C43881" w14:textId="77777777" w:rsidR="002F29DC" w:rsidRDefault="00BA7CFB" w:rsidP="0052496E">
      <w:pPr>
        <w:pStyle w:val="FirstParagraph"/>
        <w:numPr>
          <w:ilvl w:val="0"/>
          <w:numId w:val="42"/>
        </w:numPr>
        <w:jc w:val="both"/>
        <w:rPr>
          <w:color w:val="36363D"/>
        </w:rPr>
      </w:pPr>
      <w:r>
        <w:rPr>
          <w:color w:val="36363D"/>
        </w:rPr>
        <w:t xml:space="preserve">Recognise and evaluate an organisation by means of an organisational readiness assessment using the criteria of the MAGM model.  </w:t>
      </w:r>
    </w:p>
    <w:p w14:paraId="39B86ECD" w14:textId="77777777" w:rsidR="002F29DC" w:rsidRDefault="00BA7CFB" w:rsidP="0052496E">
      <w:pPr>
        <w:pStyle w:val="FirstParagraph"/>
        <w:numPr>
          <w:ilvl w:val="0"/>
          <w:numId w:val="42"/>
        </w:numPr>
        <w:jc w:val="both"/>
        <w:rPr>
          <w:color w:val="36363D"/>
        </w:rPr>
      </w:pPr>
      <w:r>
        <w:rPr>
          <w:color w:val="36363D"/>
        </w:rPr>
        <w:t xml:space="preserve">Develop AI governance leadership team and appoint people responsible for coordination of tasks.  </w:t>
      </w:r>
    </w:p>
    <w:p w14:paraId="737F8251" w14:textId="77777777" w:rsidR="002F29DC" w:rsidRDefault="00BA7CFB" w:rsidP="0052496E">
      <w:pPr>
        <w:pStyle w:val="FirstParagraph"/>
        <w:numPr>
          <w:ilvl w:val="0"/>
          <w:numId w:val="42"/>
        </w:numPr>
        <w:jc w:val="both"/>
        <w:rPr>
          <w:color w:val="36363D"/>
        </w:rPr>
      </w:pPr>
      <w:r>
        <w:rPr>
          <w:color w:val="36363D"/>
        </w:rPr>
        <w:t xml:space="preserve">Implement an inventory and a risk assessment of AI deployments and of existing systems.  </w:t>
      </w:r>
    </w:p>
    <w:p w14:paraId="7DB74114" w14:textId="77777777" w:rsidR="002F29DC" w:rsidRDefault="00BA7CFB" w:rsidP="0052496E">
      <w:pPr>
        <w:pStyle w:val="FirstParagraph"/>
        <w:numPr>
          <w:ilvl w:val="0"/>
          <w:numId w:val="42"/>
        </w:numPr>
        <w:jc w:val="both"/>
        <w:rPr>
          <w:color w:val="36363D"/>
        </w:rPr>
      </w:pPr>
      <w:r>
        <w:rPr>
          <w:color w:val="36363D"/>
        </w:rPr>
        <w:t xml:space="preserve">Begin to provide capacity building information for community engagement and stakeholder mapping  </w:t>
      </w:r>
    </w:p>
    <w:p w14:paraId="7A488C94" w14:textId="77777777" w:rsidR="002F29DC" w:rsidRDefault="00BA7CFB" w:rsidP="0052496E">
      <w:pPr>
        <w:pStyle w:val="FirstParagraph"/>
        <w:numPr>
          <w:ilvl w:val="0"/>
          <w:numId w:val="42"/>
        </w:numPr>
        <w:jc w:val="both"/>
        <w:rPr>
          <w:color w:val="36363D"/>
        </w:rPr>
      </w:pPr>
      <w:r>
        <w:rPr>
          <w:color w:val="36363D"/>
        </w:rPr>
        <w:lastRenderedPageBreak/>
        <w:t xml:space="preserve">Establish basic AI procurement principles that include provisions for transparency and accountability  </w:t>
      </w:r>
    </w:p>
    <w:p w14:paraId="4C4614C2" w14:textId="77777777" w:rsidR="002F29DC" w:rsidRDefault="00BA7CFB" w:rsidP="0052496E">
      <w:pPr>
        <w:pStyle w:val="FirstParagraph"/>
        <w:jc w:val="both"/>
        <w:rPr>
          <w:b/>
          <w:bCs/>
          <w:color w:val="36363D"/>
        </w:rPr>
      </w:pPr>
      <w:r>
        <w:rPr>
          <w:b/>
          <w:bCs/>
          <w:color w:val="36363D"/>
        </w:rPr>
        <w:t xml:space="preserve">Short-Term (6-18 month) Programmes:  </w:t>
      </w:r>
    </w:p>
    <w:p w14:paraId="37972E38" w14:textId="77777777" w:rsidR="002F29DC" w:rsidRDefault="00BA7CFB" w:rsidP="0052496E">
      <w:pPr>
        <w:pStyle w:val="FirstParagraph"/>
        <w:numPr>
          <w:ilvl w:val="0"/>
          <w:numId w:val="43"/>
        </w:numPr>
        <w:jc w:val="both"/>
        <w:rPr>
          <w:color w:val="36363D"/>
        </w:rPr>
      </w:pPr>
      <w:r>
        <w:rPr>
          <w:color w:val="36363D"/>
        </w:rPr>
        <w:t xml:space="preserve">Provide for an overall MAGM governance mechanism through a Municipal AI Review Board, Technical Review and a Community Advisory Panel.  </w:t>
      </w:r>
    </w:p>
    <w:p w14:paraId="3DD4E8B8" w14:textId="77777777" w:rsidR="002F29DC" w:rsidRDefault="00BA7CFB" w:rsidP="0052496E">
      <w:pPr>
        <w:pStyle w:val="FirstParagraph"/>
        <w:numPr>
          <w:ilvl w:val="0"/>
          <w:numId w:val="43"/>
        </w:numPr>
        <w:jc w:val="both"/>
        <w:rPr>
          <w:color w:val="36363D"/>
        </w:rPr>
      </w:pPr>
      <w:r>
        <w:rPr>
          <w:color w:val="36363D"/>
        </w:rPr>
        <w:t xml:space="preserve">Identify risk tiers and develop comprehensive AI governance these policies.  </w:t>
      </w:r>
    </w:p>
    <w:p w14:paraId="2BF0B489" w14:textId="77777777" w:rsidR="002F29DC" w:rsidRDefault="00BA7CFB" w:rsidP="0052496E">
      <w:pPr>
        <w:pStyle w:val="FirstParagraph"/>
        <w:numPr>
          <w:ilvl w:val="0"/>
          <w:numId w:val="43"/>
        </w:numPr>
        <w:jc w:val="both"/>
        <w:rPr>
          <w:color w:val="36363D"/>
        </w:rPr>
      </w:pPr>
      <w:r>
        <w:rPr>
          <w:color w:val="36363D"/>
        </w:rPr>
        <w:t xml:space="preserve">Form partnerships with external verification organisations and technical know-how suppliers;  </w:t>
      </w:r>
    </w:p>
    <w:p w14:paraId="4C4AAF81" w14:textId="77777777" w:rsidR="002F29DC" w:rsidRDefault="00BA7CFB" w:rsidP="0052496E">
      <w:pPr>
        <w:pStyle w:val="FirstParagraph"/>
        <w:numPr>
          <w:ilvl w:val="0"/>
          <w:numId w:val="43"/>
        </w:numPr>
        <w:jc w:val="both"/>
        <w:rPr>
          <w:color w:val="36363D"/>
        </w:rPr>
      </w:pPr>
      <w:r>
        <w:rPr>
          <w:color w:val="36363D"/>
        </w:rPr>
        <w:t xml:space="preserve">Campaign for public education about AI for government and citizen rights.  </w:t>
      </w:r>
    </w:p>
    <w:p w14:paraId="683BC97E" w14:textId="77777777" w:rsidR="002F29DC" w:rsidRDefault="00BA7CFB" w:rsidP="0052496E">
      <w:pPr>
        <w:pStyle w:val="FirstParagraph"/>
        <w:numPr>
          <w:ilvl w:val="0"/>
          <w:numId w:val="43"/>
        </w:numPr>
        <w:jc w:val="both"/>
        <w:rPr>
          <w:color w:val="36363D"/>
        </w:rPr>
      </w:pPr>
      <w:r>
        <w:rPr>
          <w:color w:val="36363D"/>
        </w:rPr>
        <w:t xml:space="preserve">Pilot deployments of TIER-1 apps: Gain experience and perfect processes  </w:t>
      </w:r>
    </w:p>
    <w:p w14:paraId="58ADDA9D" w14:textId="77777777" w:rsidR="002F29DC" w:rsidRDefault="002F29DC" w:rsidP="0052496E">
      <w:pPr>
        <w:pStyle w:val="FirstParagraph"/>
        <w:jc w:val="both"/>
        <w:rPr>
          <w:color w:val="36363D"/>
        </w:rPr>
      </w:pPr>
    </w:p>
    <w:p w14:paraId="20A88BD5" w14:textId="77777777" w:rsidR="002F29DC" w:rsidRDefault="00BA7CFB" w:rsidP="0052496E">
      <w:pPr>
        <w:pStyle w:val="FirstParagraph"/>
        <w:jc w:val="both"/>
        <w:rPr>
          <w:b/>
          <w:bCs/>
          <w:color w:val="36363D"/>
        </w:rPr>
      </w:pPr>
      <w:r>
        <w:rPr>
          <w:b/>
          <w:bCs/>
          <w:color w:val="36363D"/>
        </w:rPr>
        <w:t xml:space="preserve">Long Term Strategic Development (18-36 months):  </w:t>
      </w:r>
    </w:p>
    <w:p w14:paraId="7D093933" w14:textId="77777777" w:rsidR="002F29DC" w:rsidRDefault="00BA7CFB" w:rsidP="0052496E">
      <w:pPr>
        <w:pStyle w:val="FirstParagraph"/>
        <w:numPr>
          <w:ilvl w:val="0"/>
          <w:numId w:val="44"/>
        </w:numPr>
        <w:jc w:val="both"/>
        <w:rPr>
          <w:color w:val="36363D"/>
        </w:rPr>
      </w:pPr>
      <w:r>
        <w:rPr>
          <w:color w:val="36363D"/>
        </w:rPr>
        <w:t xml:space="preserve">Extend AI usage to riskier applications and influence how they are shaped via integrated governance.  </w:t>
      </w:r>
    </w:p>
    <w:p w14:paraId="65E45D06" w14:textId="77777777" w:rsidR="002F29DC" w:rsidRDefault="00BA7CFB" w:rsidP="0052496E">
      <w:pPr>
        <w:pStyle w:val="FirstParagraph"/>
        <w:numPr>
          <w:ilvl w:val="0"/>
          <w:numId w:val="44"/>
        </w:numPr>
        <w:jc w:val="both"/>
        <w:rPr>
          <w:color w:val="36363D"/>
        </w:rPr>
      </w:pPr>
      <w:r>
        <w:rPr>
          <w:color w:val="36363D"/>
        </w:rPr>
        <w:t xml:space="preserve">Foster regional partnerships for shared and complementary resource utilisation and best-practise sharing;  </w:t>
      </w:r>
    </w:p>
    <w:p w14:paraId="04D1A6FE" w14:textId="77777777" w:rsidR="002F29DC" w:rsidRDefault="00BA7CFB" w:rsidP="0052496E">
      <w:pPr>
        <w:pStyle w:val="FirstParagraph"/>
        <w:numPr>
          <w:ilvl w:val="0"/>
          <w:numId w:val="44"/>
        </w:numPr>
        <w:jc w:val="both"/>
        <w:rPr>
          <w:color w:val="36363D"/>
        </w:rPr>
      </w:pPr>
      <w:r>
        <w:rPr>
          <w:color w:val="36363D"/>
        </w:rPr>
        <w:t xml:space="preserve">Periodically areas of effectiveness in governance arrangements to be reviewed and evaluated.  </w:t>
      </w:r>
    </w:p>
    <w:p w14:paraId="7A0022C1" w14:textId="77777777" w:rsidR="002F29DC" w:rsidRDefault="00BA7CFB" w:rsidP="0052496E">
      <w:pPr>
        <w:pStyle w:val="FirstParagraph"/>
        <w:numPr>
          <w:ilvl w:val="0"/>
          <w:numId w:val="44"/>
        </w:numPr>
        <w:jc w:val="both"/>
        <w:rPr>
          <w:color w:val="36363D"/>
        </w:rPr>
      </w:pPr>
      <w:r>
        <w:rPr>
          <w:color w:val="36363D"/>
        </w:rPr>
        <w:t xml:space="preserve">Institutionalise the exchange of existing knowledge in the city and to foster the overall development of municipal AI;  </w:t>
      </w:r>
    </w:p>
    <w:p w14:paraId="72424710" w14:textId="77777777" w:rsidR="002F29DC" w:rsidRDefault="00BA7CFB" w:rsidP="0052496E">
      <w:pPr>
        <w:pStyle w:val="FirstParagraph"/>
        <w:numPr>
          <w:ilvl w:val="0"/>
          <w:numId w:val="44"/>
        </w:numPr>
        <w:jc w:val="both"/>
        <w:rPr>
          <w:b/>
          <w:bCs/>
          <w:color w:val="36363D"/>
        </w:rPr>
      </w:pPr>
      <w:r>
        <w:rPr>
          <w:color w:val="36363D"/>
        </w:rPr>
        <w:t>Make AI governance part of a wider digital transformation and smart city agenda.</w:t>
      </w:r>
    </w:p>
    <w:p w14:paraId="73AD21E0" w14:textId="77777777" w:rsidR="002F29DC" w:rsidRDefault="00BA7CFB" w:rsidP="0052496E">
      <w:pPr>
        <w:pStyle w:val="FirstParagraph"/>
        <w:jc w:val="both"/>
        <w:rPr>
          <w:b/>
          <w:bCs/>
          <w:color w:val="36363D"/>
        </w:rPr>
      </w:pPr>
      <w:r>
        <w:rPr>
          <w:b/>
          <w:bCs/>
          <w:color w:val="36363D"/>
        </w:rPr>
        <w:t>8.2 Recommendations to Federal Policymakers.</w:t>
      </w:r>
    </w:p>
    <w:p w14:paraId="53F99253" w14:textId="77777777" w:rsidR="002F29DC" w:rsidRDefault="00BA7CFB" w:rsidP="0052496E">
      <w:pPr>
        <w:pStyle w:val="FirstParagraph"/>
        <w:jc w:val="both"/>
        <w:rPr>
          <w:b/>
          <w:bCs/>
          <w:color w:val="36363D"/>
        </w:rPr>
      </w:pPr>
      <w:r>
        <w:rPr>
          <w:b/>
          <w:bCs/>
          <w:color w:val="36363D"/>
        </w:rPr>
        <w:t>Policy Development:</w:t>
      </w:r>
    </w:p>
    <w:p w14:paraId="286F4F0C" w14:textId="77777777" w:rsidR="002F29DC" w:rsidRDefault="00BA7CFB" w:rsidP="0052496E">
      <w:pPr>
        <w:pStyle w:val="ListParagraph"/>
        <w:numPr>
          <w:ilvl w:val="0"/>
          <w:numId w:val="36"/>
        </w:numPr>
        <w:jc w:val="both"/>
      </w:pPr>
      <w:r>
        <w:t>Create federal guidance publications that can apply AI concepts to models of government application.</w:t>
      </w:r>
    </w:p>
    <w:p w14:paraId="5138517B" w14:textId="77777777" w:rsidR="002F29DC" w:rsidRDefault="00BA7CFB" w:rsidP="0052496E">
      <w:pPr>
        <w:pStyle w:val="ListParagraph"/>
        <w:numPr>
          <w:ilvl w:val="0"/>
          <w:numId w:val="36"/>
        </w:numPr>
        <w:jc w:val="both"/>
      </w:pPr>
      <w:r>
        <w:t>Establish technical support initiatives to help municipal AI governance build their capacity.</w:t>
      </w:r>
    </w:p>
    <w:p w14:paraId="789AB884" w14:textId="77777777" w:rsidR="002F29DC" w:rsidRDefault="00BA7CFB" w:rsidP="0052496E">
      <w:pPr>
        <w:pStyle w:val="ListParagraph"/>
        <w:numPr>
          <w:ilvl w:val="0"/>
          <w:numId w:val="36"/>
        </w:numPr>
        <w:jc w:val="both"/>
      </w:pPr>
      <w:r>
        <w:t>Create the mechanisms to fund municipal AI governance infrastructure, training, community interaction.</w:t>
      </w:r>
    </w:p>
    <w:p w14:paraId="62A5A22D" w14:textId="77777777" w:rsidR="002F29DC" w:rsidRDefault="00BA7CFB" w:rsidP="0052496E">
      <w:pPr>
        <w:pStyle w:val="ListParagraph"/>
        <w:numPr>
          <w:ilvl w:val="0"/>
          <w:numId w:val="36"/>
        </w:numPr>
        <w:jc w:val="both"/>
      </w:pPr>
      <w:r>
        <w:t>Fund research projects exploring effectiveness of AI governance and best practises in a range of municipal settings.</w:t>
      </w:r>
    </w:p>
    <w:p w14:paraId="074B8CDD" w14:textId="77777777" w:rsidR="002F29DC" w:rsidRDefault="00BA7CFB" w:rsidP="0052496E">
      <w:pPr>
        <w:pStyle w:val="FirstParagraph"/>
        <w:jc w:val="both"/>
        <w:rPr>
          <w:b/>
          <w:bCs/>
          <w:color w:val="36363D"/>
        </w:rPr>
      </w:pPr>
      <w:r>
        <w:rPr>
          <w:b/>
          <w:bCs/>
          <w:color w:val="36363D"/>
        </w:rPr>
        <w:t>Standards and Coordination:</w:t>
      </w:r>
    </w:p>
    <w:p w14:paraId="7867BF11" w14:textId="77777777" w:rsidR="002F29DC" w:rsidRDefault="00BA7CFB" w:rsidP="0052496E">
      <w:pPr>
        <w:pStyle w:val="ListParagraph"/>
        <w:numPr>
          <w:ilvl w:val="0"/>
          <w:numId w:val="39"/>
        </w:numPr>
        <w:jc w:val="both"/>
      </w:pPr>
      <w:r>
        <w:t>Create technical specifications for city level AI being used that incorporate and integrate governance and accountability needs.</w:t>
      </w:r>
    </w:p>
    <w:p w14:paraId="3F19E5A3" w14:textId="77777777" w:rsidR="002F29DC" w:rsidRDefault="00BA7CFB" w:rsidP="0052496E">
      <w:pPr>
        <w:pStyle w:val="ListParagraph"/>
        <w:numPr>
          <w:ilvl w:val="0"/>
          <w:numId w:val="39"/>
        </w:numPr>
        <w:jc w:val="both"/>
      </w:pPr>
      <w:r>
        <w:lastRenderedPageBreak/>
        <w:t>Develop governments to share expertise, negotiate policies surrounding AI governance.</w:t>
      </w:r>
    </w:p>
    <w:p w14:paraId="5F8B7ECC" w14:textId="77777777" w:rsidR="002F29DC" w:rsidRDefault="00BA7CFB" w:rsidP="0052496E">
      <w:pPr>
        <w:pStyle w:val="ListParagraph"/>
        <w:numPr>
          <w:ilvl w:val="0"/>
          <w:numId w:val="39"/>
        </w:numPr>
        <w:jc w:val="both"/>
      </w:pPr>
      <w:r>
        <w:t>Implement certification or recognition of municipal AI governing structures that are federal standard.</w:t>
      </w:r>
    </w:p>
    <w:p w14:paraId="058C371F" w14:textId="77777777" w:rsidR="002F29DC" w:rsidRDefault="00BA7CFB" w:rsidP="0052496E">
      <w:pPr>
        <w:pStyle w:val="ListParagraph"/>
        <w:numPr>
          <w:ilvl w:val="0"/>
          <w:numId w:val="39"/>
        </w:numPr>
        <w:jc w:val="both"/>
      </w:pPr>
      <w:r>
        <w:t>Foster the evolution of regional forms of cooperation in sharing AI governance resources.</w:t>
      </w:r>
    </w:p>
    <w:p w14:paraId="6F2B6006" w14:textId="77777777" w:rsidR="002F29DC" w:rsidRDefault="00BA7CFB" w:rsidP="0052496E">
      <w:pPr>
        <w:pStyle w:val="FirstParagraph"/>
        <w:jc w:val="both"/>
        <w:rPr>
          <w:b/>
          <w:bCs/>
          <w:color w:val="36363D"/>
        </w:rPr>
      </w:pPr>
      <w:r>
        <w:rPr>
          <w:b/>
          <w:bCs/>
          <w:color w:val="36363D"/>
        </w:rPr>
        <w:t>8.3 Technology Vendor Guidelines.</w:t>
      </w:r>
    </w:p>
    <w:p w14:paraId="6E0FB61F" w14:textId="77777777" w:rsidR="002F29DC" w:rsidRDefault="00BA7CFB" w:rsidP="0052496E">
      <w:pPr>
        <w:pStyle w:val="FirstParagraph"/>
        <w:jc w:val="both"/>
        <w:rPr>
          <w:b/>
          <w:bCs/>
          <w:color w:val="36363D"/>
        </w:rPr>
      </w:pPr>
      <w:r>
        <w:rPr>
          <w:b/>
          <w:bCs/>
          <w:color w:val="36363D"/>
        </w:rPr>
        <w:t>Product Development:</w:t>
      </w:r>
    </w:p>
    <w:p w14:paraId="6BCAAB7C" w14:textId="77777777" w:rsidR="002F29DC" w:rsidRDefault="00BA7CFB" w:rsidP="0052496E">
      <w:pPr>
        <w:pStyle w:val="ListParagraph"/>
        <w:numPr>
          <w:ilvl w:val="0"/>
          <w:numId w:val="40"/>
        </w:numPr>
        <w:jc w:val="both"/>
      </w:pPr>
      <w:r>
        <w:t>Add the features of transparency, explainability, and audit trails to AI products aimed at the governmental audience.</w:t>
      </w:r>
    </w:p>
    <w:p w14:paraId="5921A75C" w14:textId="77777777" w:rsidR="002F29DC" w:rsidRDefault="00BA7CFB" w:rsidP="0052496E">
      <w:pPr>
        <w:pStyle w:val="ListParagraph"/>
        <w:numPr>
          <w:ilvl w:val="0"/>
          <w:numId w:val="40"/>
        </w:numPr>
        <w:jc w:val="both"/>
      </w:pPr>
      <w:r>
        <w:t>Find ways to develop bias detection and monitoring instruments tailored to municipal AI applications.</w:t>
      </w:r>
    </w:p>
    <w:p w14:paraId="7B1E633D" w14:textId="77777777" w:rsidR="002F29DC" w:rsidRDefault="00BA7CFB" w:rsidP="0052496E">
      <w:pPr>
        <w:pStyle w:val="ListParagraph"/>
        <w:numPr>
          <w:ilvl w:val="0"/>
          <w:numId w:val="40"/>
        </w:numPr>
        <w:jc w:val="both"/>
      </w:pPr>
      <w:r>
        <w:t>Also develop AI systems ready to governance, with embedded accountability and community outreach.</w:t>
      </w:r>
    </w:p>
    <w:p w14:paraId="57D20DCD" w14:textId="77777777" w:rsidR="002F29DC" w:rsidRDefault="00BA7CFB" w:rsidP="0052496E">
      <w:pPr>
        <w:pStyle w:val="ListParagraph"/>
        <w:numPr>
          <w:ilvl w:val="0"/>
          <w:numId w:val="40"/>
        </w:numPr>
        <w:jc w:val="both"/>
      </w:pPr>
      <w:r>
        <w:t>Develop a regulatory standard of AI systems in government.</w:t>
      </w:r>
    </w:p>
    <w:p w14:paraId="30684804" w14:textId="77777777" w:rsidR="002F29DC" w:rsidRDefault="00BA7CFB" w:rsidP="0052496E">
      <w:pPr>
        <w:pStyle w:val="FirstParagraph"/>
        <w:jc w:val="both"/>
        <w:rPr>
          <w:color w:val="36363D"/>
        </w:rPr>
      </w:pPr>
      <w:r>
        <w:rPr>
          <w:b/>
          <w:bCs/>
          <w:color w:val="36363D"/>
        </w:rPr>
        <w:t>Partnership Approaches</w:t>
      </w:r>
      <w:r>
        <w:rPr>
          <w:color w:val="36363D"/>
        </w:rPr>
        <w:t>:</w:t>
      </w:r>
    </w:p>
    <w:p w14:paraId="2B9F936D" w14:textId="77777777" w:rsidR="002F29DC" w:rsidRDefault="00BA7CFB" w:rsidP="0052496E">
      <w:pPr>
        <w:pStyle w:val="Compact"/>
        <w:numPr>
          <w:ilvl w:val="0"/>
          <w:numId w:val="25"/>
        </w:numPr>
        <w:jc w:val="both"/>
        <w:rPr>
          <w:color w:val="36363D"/>
        </w:rPr>
      </w:pPr>
      <w:r>
        <w:rPr>
          <w:color w:val="36363D"/>
        </w:rPr>
        <w:t>Engage proactively with municipal governance requirements rather than treating them as compliance burdens</w:t>
      </w:r>
    </w:p>
    <w:p w14:paraId="23E78B80" w14:textId="77777777" w:rsidR="002F29DC" w:rsidRDefault="00BA7CFB" w:rsidP="0052496E">
      <w:pPr>
        <w:pStyle w:val="Compact"/>
        <w:numPr>
          <w:ilvl w:val="0"/>
          <w:numId w:val="25"/>
        </w:numPr>
        <w:jc w:val="both"/>
        <w:rPr>
          <w:color w:val="36363D"/>
        </w:rPr>
      </w:pPr>
      <w:r>
        <w:rPr>
          <w:color w:val="36363D"/>
        </w:rPr>
        <w:t>Provide training and support for municipal staff implementing AI systems</w:t>
      </w:r>
    </w:p>
    <w:p w14:paraId="04DF6B3F" w14:textId="77777777" w:rsidR="002F29DC" w:rsidRDefault="00BA7CFB" w:rsidP="0052496E">
      <w:pPr>
        <w:pStyle w:val="Compact"/>
        <w:numPr>
          <w:ilvl w:val="0"/>
          <w:numId w:val="25"/>
        </w:numPr>
        <w:jc w:val="both"/>
        <w:rPr>
          <w:color w:val="36363D"/>
        </w:rPr>
      </w:pPr>
      <w:r>
        <w:rPr>
          <w:color w:val="36363D"/>
        </w:rPr>
        <w:t>Participate in governance framework development and industry best practice sharing</w:t>
      </w:r>
    </w:p>
    <w:p w14:paraId="0A21F6C7" w14:textId="77777777" w:rsidR="002F29DC" w:rsidRDefault="00BA7CFB" w:rsidP="0052496E">
      <w:pPr>
        <w:pStyle w:val="Compact"/>
        <w:numPr>
          <w:ilvl w:val="0"/>
          <w:numId w:val="25"/>
        </w:numPr>
        <w:jc w:val="both"/>
        <w:rPr>
          <w:color w:val="36363D"/>
        </w:rPr>
      </w:pPr>
      <w:r>
        <w:rPr>
          <w:color w:val="36363D"/>
        </w:rPr>
        <w:t>Establish transparent pricing and contract terms that acknowledge ongoing governance requirements</w:t>
      </w:r>
    </w:p>
    <w:p w14:paraId="5404EE2F" w14:textId="77777777" w:rsidR="002F29DC" w:rsidRDefault="00BA7CFB" w:rsidP="0052496E">
      <w:pPr>
        <w:pStyle w:val="Heading31"/>
        <w:jc w:val="both"/>
        <w:rPr>
          <w:color w:val="36363D"/>
        </w:rPr>
      </w:pPr>
      <w:bookmarkStart w:id="47" w:name="X530fecd1f2e82572854c65b803e3cc2a2863d02"/>
      <w:bookmarkEnd w:id="46"/>
      <w:r>
        <w:rPr>
          <w:color w:val="36363D"/>
        </w:rPr>
        <w:t>8.4 Recommendations for Community Organizations</w:t>
      </w:r>
    </w:p>
    <w:p w14:paraId="5C325C43" w14:textId="77777777" w:rsidR="002F29DC" w:rsidRDefault="00BA7CFB" w:rsidP="0052496E">
      <w:pPr>
        <w:pStyle w:val="FirstParagraph"/>
        <w:jc w:val="both"/>
        <w:rPr>
          <w:color w:val="36363D"/>
        </w:rPr>
      </w:pPr>
      <w:r>
        <w:rPr>
          <w:b/>
          <w:bCs/>
          <w:color w:val="36363D"/>
        </w:rPr>
        <w:t>Engagement Preparation</w:t>
      </w:r>
      <w:r>
        <w:rPr>
          <w:color w:val="36363D"/>
        </w:rPr>
        <w:t>:</w:t>
      </w:r>
    </w:p>
    <w:p w14:paraId="130A525B" w14:textId="77777777" w:rsidR="002F29DC" w:rsidRDefault="00BA7CFB" w:rsidP="0052496E">
      <w:pPr>
        <w:pStyle w:val="FirstParagraph"/>
        <w:numPr>
          <w:ilvl w:val="0"/>
          <w:numId w:val="41"/>
        </w:numPr>
        <w:jc w:val="both"/>
        <w:rPr>
          <w:color w:val="36363D"/>
        </w:rPr>
      </w:pPr>
      <w:r>
        <w:rPr>
          <w:color w:val="36363D"/>
        </w:rPr>
        <w:t>Become an organisation with the ability to engage in AI governance processes.</w:t>
      </w:r>
    </w:p>
    <w:p w14:paraId="0E0622A3" w14:textId="77777777" w:rsidR="002F29DC" w:rsidRDefault="00BA7CFB" w:rsidP="0052496E">
      <w:pPr>
        <w:pStyle w:val="FirstParagraph"/>
        <w:numPr>
          <w:ilvl w:val="0"/>
          <w:numId w:val="41"/>
        </w:numPr>
        <w:jc w:val="both"/>
        <w:rPr>
          <w:color w:val="36363D"/>
        </w:rPr>
      </w:pPr>
      <w:r>
        <w:rPr>
          <w:color w:val="36363D"/>
        </w:rPr>
        <w:t>Establish partnerships with various community groups to give various groups a voice in overseeing AI.</w:t>
      </w:r>
    </w:p>
    <w:p w14:paraId="1C6B75D3" w14:textId="77777777" w:rsidR="002F29DC" w:rsidRDefault="00BA7CFB" w:rsidP="0052496E">
      <w:pPr>
        <w:pStyle w:val="FirstParagraph"/>
        <w:numPr>
          <w:ilvl w:val="0"/>
          <w:numId w:val="41"/>
        </w:numPr>
        <w:jc w:val="both"/>
        <w:rPr>
          <w:color w:val="36363D"/>
        </w:rPr>
      </w:pPr>
      <w:r>
        <w:rPr>
          <w:color w:val="36363D"/>
        </w:rPr>
        <w:t>Aim to promote widespread community participation provisions in municipal AI policies.</w:t>
      </w:r>
    </w:p>
    <w:p w14:paraId="6193D261" w14:textId="77777777" w:rsidR="002F29DC" w:rsidRDefault="00BA7CFB" w:rsidP="0052496E">
      <w:pPr>
        <w:pStyle w:val="FirstParagraph"/>
        <w:numPr>
          <w:ilvl w:val="0"/>
          <w:numId w:val="41"/>
        </w:numPr>
        <w:jc w:val="both"/>
        <w:rPr>
          <w:b/>
          <w:bCs/>
          <w:color w:val="36363D"/>
        </w:rPr>
      </w:pPr>
      <w:r>
        <w:rPr>
          <w:color w:val="36363D"/>
        </w:rPr>
        <w:t>Develop community education programmes to raise awareness about the governance of AI.</w:t>
      </w:r>
    </w:p>
    <w:p w14:paraId="7EFAABF3" w14:textId="77777777" w:rsidR="002F29DC" w:rsidRDefault="00BA7CFB" w:rsidP="0052496E">
      <w:pPr>
        <w:pStyle w:val="FirstParagraph"/>
        <w:jc w:val="both"/>
        <w:rPr>
          <w:color w:val="36363D"/>
        </w:rPr>
      </w:pPr>
      <w:r>
        <w:rPr>
          <w:b/>
          <w:bCs/>
          <w:color w:val="36363D"/>
        </w:rPr>
        <w:t>Ongoing Oversight</w:t>
      </w:r>
      <w:r>
        <w:rPr>
          <w:color w:val="36363D"/>
        </w:rPr>
        <w:t>:</w:t>
      </w:r>
    </w:p>
    <w:p w14:paraId="71A38BE0" w14:textId="77777777" w:rsidR="002F29DC" w:rsidRDefault="00BA7CFB" w:rsidP="0052496E">
      <w:pPr>
        <w:pStyle w:val="Compact"/>
        <w:numPr>
          <w:ilvl w:val="0"/>
          <w:numId w:val="27"/>
        </w:numPr>
        <w:jc w:val="both"/>
        <w:rPr>
          <w:color w:val="36363D"/>
        </w:rPr>
      </w:pPr>
      <w:r>
        <w:rPr>
          <w:color w:val="36363D"/>
        </w:rPr>
        <w:t>Participate actively in Community Advisory Panel and public comment processes</w:t>
      </w:r>
    </w:p>
    <w:p w14:paraId="2A3A014B" w14:textId="77777777" w:rsidR="002F29DC" w:rsidRDefault="00BA7CFB" w:rsidP="0052496E">
      <w:pPr>
        <w:pStyle w:val="Compact"/>
        <w:numPr>
          <w:ilvl w:val="0"/>
          <w:numId w:val="27"/>
        </w:numPr>
        <w:jc w:val="both"/>
        <w:rPr>
          <w:color w:val="36363D"/>
        </w:rPr>
      </w:pPr>
      <w:r>
        <w:rPr>
          <w:color w:val="36363D"/>
        </w:rPr>
        <w:t>Monitor AI system impacts on community members and advocate for accountability when problems arise</w:t>
      </w:r>
    </w:p>
    <w:p w14:paraId="0E5069E6" w14:textId="77777777" w:rsidR="002F29DC" w:rsidRDefault="00BA7CFB" w:rsidP="0052496E">
      <w:pPr>
        <w:pStyle w:val="Compact"/>
        <w:numPr>
          <w:ilvl w:val="0"/>
          <w:numId w:val="27"/>
        </w:numPr>
        <w:jc w:val="both"/>
        <w:rPr>
          <w:color w:val="36363D"/>
        </w:rPr>
      </w:pPr>
      <w:r>
        <w:rPr>
          <w:color w:val="36363D"/>
        </w:rPr>
        <w:lastRenderedPageBreak/>
        <w:t>Support development of accessible appeal and complaint mechanisms for AI-informed government decisions</w:t>
      </w:r>
    </w:p>
    <w:p w14:paraId="3DFB5341" w14:textId="77777777" w:rsidR="002F29DC" w:rsidRDefault="00BA7CFB" w:rsidP="0052496E">
      <w:pPr>
        <w:pStyle w:val="Compact"/>
        <w:numPr>
          <w:ilvl w:val="0"/>
          <w:numId w:val="27"/>
        </w:numPr>
        <w:jc w:val="both"/>
        <w:rPr>
          <w:color w:val="36363D"/>
        </w:rPr>
      </w:pPr>
      <w:r>
        <w:rPr>
          <w:color w:val="36363D"/>
        </w:rPr>
        <w:t>Contribute to evaluation of AI governance framework effectiveness from community perspective</w:t>
      </w:r>
    </w:p>
    <w:p w14:paraId="6DB5AF04" w14:textId="77777777" w:rsidR="002F29DC" w:rsidRDefault="00BA7CFB" w:rsidP="0052496E">
      <w:pPr>
        <w:pStyle w:val="Heading31"/>
        <w:jc w:val="both"/>
        <w:rPr>
          <w:color w:val="36363D"/>
        </w:rPr>
      </w:pPr>
      <w:bookmarkStart w:id="48" w:name="Xefe112849e33444b594c15d7cae7b153e32d9bc"/>
      <w:bookmarkEnd w:id="47"/>
      <w:r>
        <w:rPr>
          <w:color w:val="36363D"/>
        </w:rPr>
        <w:t>8.5 Recommendations for Academic Researchers</w:t>
      </w:r>
    </w:p>
    <w:p w14:paraId="6E081473" w14:textId="77777777" w:rsidR="002F29DC" w:rsidRDefault="00BA7CFB" w:rsidP="0052496E">
      <w:pPr>
        <w:pStyle w:val="FirstParagraph"/>
        <w:jc w:val="both"/>
        <w:rPr>
          <w:color w:val="36363D"/>
        </w:rPr>
      </w:pPr>
      <w:r>
        <w:rPr>
          <w:b/>
          <w:bCs/>
          <w:color w:val="36363D"/>
        </w:rPr>
        <w:t>Research Priorities</w:t>
      </w:r>
      <w:r>
        <w:rPr>
          <w:color w:val="36363D"/>
        </w:rPr>
        <w:t>:</w:t>
      </w:r>
    </w:p>
    <w:p w14:paraId="4705847A" w14:textId="77777777" w:rsidR="002F29DC" w:rsidRDefault="00BA7CFB" w:rsidP="0052496E">
      <w:pPr>
        <w:pStyle w:val="Compact"/>
        <w:numPr>
          <w:ilvl w:val="0"/>
          <w:numId w:val="28"/>
        </w:numPr>
        <w:jc w:val="both"/>
        <w:rPr>
          <w:color w:val="36363D"/>
        </w:rPr>
      </w:pPr>
      <w:r>
        <w:rPr>
          <w:color w:val="36363D"/>
        </w:rPr>
        <w:t>Conduct longitudinal studies of municipal AI governance framework implementation across diverse contexts</w:t>
      </w:r>
    </w:p>
    <w:p w14:paraId="39B80A2C" w14:textId="77777777" w:rsidR="002F29DC" w:rsidRDefault="00BA7CFB" w:rsidP="0052496E">
      <w:pPr>
        <w:pStyle w:val="Compact"/>
        <w:numPr>
          <w:ilvl w:val="0"/>
          <w:numId w:val="28"/>
        </w:numPr>
        <w:jc w:val="both"/>
        <w:rPr>
          <w:color w:val="36363D"/>
        </w:rPr>
      </w:pPr>
      <w:r>
        <w:rPr>
          <w:color w:val="36363D"/>
        </w:rPr>
        <w:t>Examine effectiveness of different community engagement approaches in AI governance</w:t>
      </w:r>
    </w:p>
    <w:p w14:paraId="646B0942" w14:textId="77777777" w:rsidR="002F29DC" w:rsidRDefault="00BA7CFB" w:rsidP="0052496E">
      <w:pPr>
        <w:pStyle w:val="Compact"/>
        <w:numPr>
          <w:ilvl w:val="0"/>
          <w:numId w:val="28"/>
        </w:numPr>
        <w:jc w:val="both"/>
        <w:rPr>
          <w:color w:val="36363D"/>
        </w:rPr>
      </w:pPr>
      <w:r>
        <w:rPr>
          <w:color w:val="36363D"/>
        </w:rPr>
        <w:t>Investigate regional cooperation models for AI governance resource sharing</w:t>
      </w:r>
    </w:p>
    <w:p w14:paraId="794F098E" w14:textId="77777777" w:rsidR="002F29DC" w:rsidRDefault="00BA7CFB" w:rsidP="0052496E">
      <w:pPr>
        <w:pStyle w:val="Compact"/>
        <w:numPr>
          <w:ilvl w:val="0"/>
          <w:numId w:val="28"/>
        </w:numPr>
        <w:jc w:val="both"/>
        <w:rPr>
          <w:color w:val="36363D"/>
        </w:rPr>
      </w:pPr>
      <w:r>
        <w:rPr>
          <w:color w:val="36363D"/>
        </w:rPr>
        <w:t>Study adaptation of AI governance frameworks to emerging technologies and applications</w:t>
      </w:r>
    </w:p>
    <w:p w14:paraId="682E91F5" w14:textId="77777777" w:rsidR="002F29DC" w:rsidRDefault="00BA7CFB" w:rsidP="0052496E">
      <w:pPr>
        <w:pStyle w:val="FirstParagraph"/>
        <w:jc w:val="both"/>
        <w:rPr>
          <w:color w:val="36363D"/>
        </w:rPr>
      </w:pPr>
      <w:r>
        <w:rPr>
          <w:b/>
          <w:bCs/>
          <w:color w:val="36363D"/>
        </w:rPr>
        <w:t>Knowledge Translation</w:t>
      </w:r>
      <w:r>
        <w:rPr>
          <w:color w:val="36363D"/>
        </w:rPr>
        <w:t>:</w:t>
      </w:r>
    </w:p>
    <w:p w14:paraId="5DA24A21" w14:textId="77777777" w:rsidR="002F29DC" w:rsidRDefault="00BA7CFB" w:rsidP="0052496E">
      <w:pPr>
        <w:pStyle w:val="Compact"/>
        <w:numPr>
          <w:ilvl w:val="0"/>
          <w:numId w:val="29"/>
        </w:numPr>
        <w:jc w:val="both"/>
        <w:rPr>
          <w:color w:val="36363D"/>
        </w:rPr>
      </w:pPr>
      <w:r>
        <w:rPr>
          <w:color w:val="36363D"/>
        </w:rPr>
        <w:t>Develop accessible resources for municipal leaders implementing AI governance frameworks</w:t>
      </w:r>
    </w:p>
    <w:p w14:paraId="3602C3EF" w14:textId="77777777" w:rsidR="002F29DC" w:rsidRDefault="00BA7CFB" w:rsidP="0052496E">
      <w:pPr>
        <w:pStyle w:val="Compact"/>
        <w:numPr>
          <w:ilvl w:val="0"/>
          <w:numId w:val="29"/>
        </w:numPr>
        <w:jc w:val="both"/>
        <w:rPr>
          <w:color w:val="36363D"/>
        </w:rPr>
      </w:pPr>
      <w:r>
        <w:rPr>
          <w:color w:val="36363D"/>
        </w:rPr>
        <w:t>Create training materials for community organizations participating in AI oversight</w:t>
      </w:r>
    </w:p>
    <w:p w14:paraId="2323698A" w14:textId="77777777" w:rsidR="002F29DC" w:rsidRDefault="00BA7CFB" w:rsidP="0052496E">
      <w:pPr>
        <w:pStyle w:val="Compact"/>
        <w:numPr>
          <w:ilvl w:val="0"/>
          <w:numId w:val="29"/>
        </w:numPr>
        <w:jc w:val="both"/>
        <w:rPr>
          <w:color w:val="36363D"/>
        </w:rPr>
      </w:pPr>
      <w:r>
        <w:rPr>
          <w:color w:val="36363D"/>
        </w:rPr>
        <w:t>Support practitioner-researcher partnerships for real-world testing of governance approaches</w:t>
      </w:r>
    </w:p>
    <w:p w14:paraId="20949213" w14:textId="77777777" w:rsidR="002F29DC" w:rsidRDefault="00BA7CFB" w:rsidP="0052496E">
      <w:pPr>
        <w:pStyle w:val="Compact"/>
        <w:numPr>
          <w:ilvl w:val="0"/>
          <w:numId w:val="29"/>
        </w:numPr>
        <w:jc w:val="both"/>
        <w:rPr>
          <w:color w:val="36363D"/>
        </w:rPr>
      </w:pPr>
      <w:r>
        <w:rPr>
          <w:color w:val="36363D"/>
        </w:rPr>
        <w:t>Contribute to development of evidence-based best practices for municipal AI governance</w:t>
      </w:r>
    </w:p>
    <w:p w14:paraId="7EB4AC8E" w14:textId="77777777" w:rsidR="002F29DC" w:rsidRDefault="00BA7CFB" w:rsidP="0052496E">
      <w:pPr>
        <w:pStyle w:val="Heading31"/>
        <w:jc w:val="both"/>
        <w:rPr>
          <w:color w:val="36363D"/>
        </w:rPr>
      </w:pPr>
      <w:bookmarkStart w:id="49" w:name="X019c29008afe457c43f086b1b5bc4cd6d7b05fa"/>
      <w:bookmarkEnd w:id="48"/>
      <w:r>
        <w:rPr>
          <w:color w:val="36363D"/>
        </w:rPr>
        <w:t>8.6 Cross-Cutting Recommendations</w:t>
      </w:r>
    </w:p>
    <w:p w14:paraId="744CB2A0" w14:textId="77777777" w:rsidR="002F29DC" w:rsidRDefault="00BA7CFB" w:rsidP="0052496E">
      <w:pPr>
        <w:pStyle w:val="FirstParagraph"/>
        <w:jc w:val="both"/>
        <w:rPr>
          <w:color w:val="36363D"/>
        </w:rPr>
      </w:pPr>
      <w:r>
        <w:rPr>
          <w:b/>
          <w:bCs/>
          <w:color w:val="36363D"/>
        </w:rPr>
        <w:t>Capacity Building</w:t>
      </w:r>
      <w:r>
        <w:rPr>
          <w:color w:val="36363D"/>
        </w:rPr>
        <w:t>: All stakeholders should invest in developing AI literacy and governance capabilities appropriate to their roles. This includes technical training for government staff, civic education for community members, and governance awareness for technology vendors.</w:t>
      </w:r>
    </w:p>
    <w:p w14:paraId="3D6DABD2" w14:textId="77777777" w:rsidR="002F29DC" w:rsidRDefault="00BA7CFB" w:rsidP="0052496E">
      <w:pPr>
        <w:pStyle w:val="BodyText"/>
        <w:jc w:val="both"/>
        <w:rPr>
          <w:color w:val="36363D"/>
        </w:rPr>
      </w:pPr>
      <w:r>
        <w:rPr>
          <w:b/>
          <w:bCs/>
          <w:color w:val="36363D"/>
        </w:rPr>
        <w:t>Knowledge Sharing</w:t>
      </w:r>
      <w:r>
        <w:rPr>
          <w:color w:val="36363D"/>
        </w:rPr>
        <w:t>: Systematic documentation and sharing of AI governance experiences, successes, and failures across municipalities and stakeholders will accelerate learning and improvement in governance approaches.</w:t>
      </w:r>
    </w:p>
    <w:p w14:paraId="33656F55" w14:textId="77777777" w:rsidR="002F29DC" w:rsidRDefault="00BA7CFB" w:rsidP="0052496E">
      <w:pPr>
        <w:pStyle w:val="BodyText"/>
        <w:jc w:val="both"/>
        <w:rPr>
          <w:color w:val="36363D"/>
        </w:rPr>
      </w:pPr>
      <w:r>
        <w:rPr>
          <w:b/>
          <w:bCs/>
          <w:color w:val="36363D"/>
        </w:rPr>
        <w:t>Adaptive Implementation</w:t>
      </w:r>
      <w:r>
        <w:rPr>
          <w:color w:val="36363D"/>
        </w:rPr>
        <w:t>: AI governance frameworks must be designed for continuous learning and adaptation as technologies evolve and experience accumulates. Rigid approaches will quickly become obsolete.</w:t>
      </w:r>
    </w:p>
    <w:p w14:paraId="556CD3C3" w14:textId="77777777" w:rsidR="002F29DC" w:rsidRDefault="00BA7CFB" w:rsidP="0052496E">
      <w:pPr>
        <w:pStyle w:val="BodyText"/>
        <w:jc w:val="both"/>
        <w:rPr>
          <w:color w:val="36363D"/>
        </w:rPr>
      </w:pPr>
      <w:r>
        <w:rPr>
          <w:b/>
          <w:bCs/>
          <w:color w:val="36363D"/>
        </w:rPr>
        <w:t>Democratic Values</w:t>
      </w:r>
      <w:r>
        <w:rPr>
          <w:color w:val="36363D"/>
        </w:rPr>
        <w:t>: All AI governance initiatives should prioritize democratic accountability, social equity, and community participation over purely technical or efficiency considerations. Technology should serve democratic governance rather than replacing it.</w:t>
      </w:r>
    </w:p>
    <w:p w14:paraId="46578461" w14:textId="77777777" w:rsidR="00480EA6" w:rsidRPr="00270720" w:rsidRDefault="00480EA6" w:rsidP="00480EA6">
      <w:pPr>
        <w:rPr>
          <w:highlight w:val="yellow"/>
        </w:rPr>
      </w:pPr>
      <w:bookmarkStart w:id="50" w:name="references"/>
      <w:bookmarkEnd w:id="45"/>
      <w:bookmarkEnd w:id="49"/>
    </w:p>
    <w:p w14:paraId="5427E68D" w14:textId="77777777" w:rsidR="00F8549B" w:rsidRPr="00F8549B" w:rsidRDefault="00F8549B" w:rsidP="00F8549B">
      <w:pPr>
        <w:rPr>
          <w:highlight w:val="yellow"/>
          <w:lang w:val="en-US"/>
        </w:rPr>
      </w:pPr>
      <w:r w:rsidRPr="00F8549B">
        <w:rPr>
          <w:b/>
          <w:bCs/>
          <w:highlight w:val="yellow"/>
          <w:lang w:val="en-US"/>
        </w:rPr>
        <w:t>Disclaimer (Artificial Intelligence)</w:t>
      </w:r>
    </w:p>
    <w:p w14:paraId="19C48B63" w14:textId="77777777" w:rsidR="00F8549B" w:rsidRPr="00F8549B" w:rsidRDefault="00F8549B" w:rsidP="00F8549B">
      <w:pPr>
        <w:rPr>
          <w:highlight w:val="yellow"/>
          <w:lang w:val="en-US"/>
        </w:rPr>
      </w:pPr>
      <w:r w:rsidRPr="00F8549B">
        <w:rPr>
          <w:highlight w:val="yellow"/>
          <w:lang w:val="en-US"/>
        </w:rPr>
        <w:lastRenderedPageBreak/>
        <w:t>Author(s) hereby declare that generative AI technology was used during the editing of this manuscript to improve language, clarity, and academic phrasing. This assistance was strictly in an advisory and editorial capacity; all ideas, data analysis, results, and intellectual content remain the sole responsibility of the authors.</w:t>
      </w:r>
    </w:p>
    <w:p w14:paraId="616B96AA" w14:textId="77777777" w:rsidR="00480EA6" w:rsidRPr="00270720" w:rsidRDefault="00480EA6" w:rsidP="00480EA6">
      <w:pPr>
        <w:rPr>
          <w:highlight w:val="yellow"/>
        </w:rPr>
      </w:pPr>
    </w:p>
    <w:p w14:paraId="3A5B7E56" w14:textId="77777777" w:rsidR="00F8549B" w:rsidRPr="00F8549B" w:rsidRDefault="00F8549B" w:rsidP="00F8549B">
      <w:pPr>
        <w:pStyle w:val="Heading21"/>
        <w:jc w:val="both"/>
        <w:rPr>
          <w:rFonts w:ascii="Times New Roman" w:hAnsi="Times New Roman" w:cs="Times New Roman"/>
          <w:color w:val="auto"/>
          <w:sz w:val="24"/>
          <w:szCs w:val="24"/>
          <w:highlight w:val="yellow"/>
          <w:lang w:val="en-US"/>
        </w:rPr>
      </w:pPr>
      <w:r w:rsidRPr="00F8549B">
        <w:rPr>
          <w:rFonts w:ascii="Times New Roman" w:hAnsi="Times New Roman" w:cs="Times New Roman"/>
          <w:color w:val="auto"/>
          <w:sz w:val="24"/>
          <w:szCs w:val="24"/>
          <w:highlight w:val="yellow"/>
          <w:lang w:val="en-US"/>
        </w:rPr>
        <w:t>Details of the AI usage are given below:</w:t>
      </w:r>
    </w:p>
    <w:p w14:paraId="630A8F11" w14:textId="77777777" w:rsidR="00F8549B" w:rsidRPr="00F8549B" w:rsidRDefault="00F8549B" w:rsidP="00F8549B">
      <w:pPr>
        <w:pStyle w:val="Heading21"/>
        <w:numPr>
          <w:ilvl w:val="0"/>
          <w:numId w:val="49"/>
        </w:numPr>
        <w:jc w:val="both"/>
        <w:rPr>
          <w:rFonts w:ascii="Times New Roman" w:hAnsi="Times New Roman" w:cs="Times New Roman"/>
          <w:b w:val="0"/>
          <w:bCs w:val="0"/>
          <w:color w:val="auto"/>
          <w:sz w:val="24"/>
          <w:szCs w:val="24"/>
          <w:highlight w:val="yellow"/>
          <w:lang w:val="en-US"/>
        </w:rPr>
      </w:pPr>
      <w:r w:rsidRPr="00F8549B">
        <w:rPr>
          <w:rFonts w:ascii="Times New Roman" w:hAnsi="Times New Roman" w:cs="Times New Roman"/>
          <w:b w:val="0"/>
          <w:bCs w:val="0"/>
          <w:color w:val="auto"/>
          <w:sz w:val="24"/>
          <w:szCs w:val="24"/>
          <w:highlight w:val="yellow"/>
          <w:lang w:val="en-US"/>
        </w:rPr>
        <w:t>Technology: A Large Language Model AI assistant.</w:t>
      </w:r>
    </w:p>
    <w:p w14:paraId="271F799C" w14:textId="77777777" w:rsidR="00F8549B" w:rsidRPr="00F8549B" w:rsidRDefault="00F8549B" w:rsidP="00F8549B">
      <w:pPr>
        <w:pStyle w:val="Heading21"/>
        <w:numPr>
          <w:ilvl w:val="0"/>
          <w:numId w:val="49"/>
        </w:numPr>
        <w:jc w:val="both"/>
        <w:rPr>
          <w:rFonts w:ascii="Times New Roman" w:hAnsi="Times New Roman" w:cs="Times New Roman"/>
          <w:b w:val="0"/>
          <w:bCs w:val="0"/>
          <w:color w:val="auto"/>
          <w:sz w:val="24"/>
          <w:szCs w:val="24"/>
          <w:highlight w:val="yellow"/>
          <w:lang w:val="en-US"/>
        </w:rPr>
      </w:pPr>
      <w:r w:rsidRPr="00F8549B">
        <w:rPr>
          <w:rFonts w:ascii="Times New Roman" w:hAnsi="Times New Roman" w:cs="Times New Roman"/>
          <w:b w:val="0"/>
          <w:bCs w:val="0"/>
          <w:color w:val="auto"/>
          <w:sz w:val="24"/>
          <w:szCs w:val="24"/>
          <w:highlight w:val="yellow"/>
          <w:lang w:val="en-US"/>
        </w:rPr>
        <w:t>Purpose of Use: To assist with phrasing and grammar corrections, to suggest revisions for improved academic tone, and to help locate and format verifiable academic references to replace invalid ones identified by the journal.</w:t>
      </w:r>
    </w:p>
    <w:p w14:paraId="7D8927DD" w14:textId="5762E6CF" w:rsidR="00F8549B" w:rsidRPr="00F8549B" w:rsidRDefault="00F8549B" w:rsidP="00F8549B">
      <w:pPr>
        <w:pStyle w:val="Heading21"/>
        <w:numPr>
          <w:ilvl w:val="0"/>
          <w:numId w:val="49"/>
        </w:numPr>
        <w:jc w:val="both"/>
        <w:rPr>
          <w:rFonts w:ascii="Times New Roman" w:hAnsi="Times New Roman" w:cs="Times New Roman"/>
          <w:b w:val="0"/>
          <w:bCs w:val="0"/>
          <w:color w:val="auto"/>
          <w:sz w:val="24"/>
          <w:szCs w:val="24"/>
          <w:highlight w:val="yellow"/>
          <w:lang w:val="en-US"/>
        </w:rPr>
      </w:pPr>
      <w:r w:rsidRPr="00F8549B">
        <w:rPr>
          <w:rFonts w:ascii="Times New Roman" w:hAnsi="Times New Roman" w:cs="Times New Roman"/>
          <w:b w:val="0"/>
          <w:bCs w:val="0"/>
          <w:color w:val="auto"/>
          <w:sz w:val="24"/>
          <w:szCs w:val="24"/>
          <w:highlight w:val="yellow"/>
          <w:lang w:val="en-US"/>
        </w:rPr>
        <w:t>Author's Role: The author</w:t>
      </w:r>
      <w:r w:rsidR="00E569F1" w:rsidRPr="00E569F1">
        <w:rPr>
          <w:rFonts w:ascii="Times New Roman" w:hAnsi="Times New Roman" w:cs="Times New Roman"/>
          <w:b w:val="0"/>
          <w:bCs w:val="0"/>
          <w:color w:val="auto"/>
          <w:sz w:val="24"/>
          <w:szCs w:val="24"/>
          <w:highlight w:val="yellow"/>
          <w:lang w:val="en-US"/>
        </w:rPr>
        <w:t>s</w:t>
      </w:r>
      <w:r w:rsidRPr="00F8549B">
        <w:rPr>
          <w:rFonts w:ascii="Times New Roman" w:hAnsi="Times New Roman" w:cs="Times New Roman"/>
          <w:b w:val="0"/>
          <w:bCs w:val="0"/>
          <w:color w:val="auto"/>
          <w:sz w:val="24"/>
          <w:szCs w:val="24"/>
          <w:highlight w:val="yellow"/>
          <w:lang w:val="en-US"/>
        </w:rPr>
        <w:t xml:space="preserve"> directed the entire process, reviewed, edited, and approved every change and suggestion made by the AI tool. The core research, data, methodology, findings, and conclusions are entirely the author's own work.</w:t>
      </w:r>
    </w:p>
    <w:p w14:paraId="263912EF" w14:textId="77777777" w:rsidR="00480EA6" w:rsidRPr="00E569F1" w:rsidRDefault="00480EA6" w:rsidP="0052496E">
      <w:pPr>
        <w:pStyle w:val="Heading21"/>
        <w:jc w:val="both"/>
        <w:rPr>
          <w:rFonts w:ascii="Times New Roman" w:hAnsi="Times New Roman" w:cs="Times New Roman"/>
          <w:b w:val="0"/>
          <w:bCs w:val="0"/>
          <w:color w:val="auto"/>
          <w:sz w:val="24"/>
          <w:szCs w:val="24"/>
        </w:rPr>
      </w:pPr>
    </w:p>
    <w:p w14:paraId="4B04CF68" w14:textId="0D057A7F" w:rsidR="002F29DC" w:rsidRDefault="00BA7CFB" w:rsidP="0052496E">
      <w:pPr>
        <w:pStyle w:val="Heading21"/>
        <w:jc w:val="both"/>
        <w:rPr>
          <w:color w:val="36363D"/>
        </w:rPr>
      </w:pPr>
      <w:r>
        <w:rPr>
          <w:color w:val="36363D"/>
        </w:rPr>
        <w:t>References</w:t>
      </w:r>
    </w:p>
    <w:bookmarkEnd w:id="0"/>
    <w:bookmarkEnd w:id="50"/>
    <w:p w14:paraId="2FD31B8C" w14:textId="77777777" w:rsidR="0086730F" w:rsidRPr="0086730F" w:rsidRDefault="0086730F" w:rsidP="0052496E">
      <w:pPr>
        <w:numPr>
          <w:ilvl w:val="0"/>
          <w:numId w:val="48"/>
        </w:numPr>
        <w:spacing w:line="360" w:lineRule="auto"/>
        <w:rPr>
          <w:lang w:val="en-US"/>
        </w:rPr>
      </w:pPr>
      <w:r w:rsidRPr="0086730F">
        <w:rPr>
          <w:lang w:val="en-US"/>
        </w:rPr>
        <w:t>Ananny, M., &amp; Crawford, K. (2018). Seeing without knowing: Limitations of the transparency ideal and its application to algorithmic accountability. New Media &amp; Society, 20(3), 973–989. https://doi.org/10.1177/1461444816676645</w:t>
      </w:r>
    </w:p>
    <w:p w14:paraId="50D4A87E" w14:textId="77777777" w:rsidR="0086730F" w:rsidRPr="0086730F" w:rsidRDefault="0086730F" w:rsidP="0052496E">
      <w:pPr>
        <w:numPr>
          <w:ilvl w:val="0"/>
          <w:numId w:val="48"/>
        </w:numPr>
        <w:spacing w:line="360" w:lineRule="auto"/>
        <w:rPr>
          <w:lang w:val="en-US"/>
        </w:rPr>
      </w:pPr>
      <w:r w:rsidRPr="0086730F">
        <w:rPr>
          <w:lang w:val="en-US"/>
        </w:rPr>
        <w:t>Batool, A., Zowghi, D., &amp; Bano, M. (2024). Responsible AI Governance: A Systematic Literature Review. arXiv (Cornell University). https://doi.org/10.48550/arxiv.2401.10896</w:t>
      </w:r>
    </w:p>
    <w:p w14:paraId="0950D36D" w14:textId="77777777" w:rsidR="0086730F" w:rsidRPr="0086730F" w:rsidRDefault="0086730F" w:rsidP="0052496E">
      <w:pPr>
        <w:numPr>
          <w:ilvl w:val="0"/>
          <w:numId w:val="48"/>
        </w:numPr>
        <w:spacing w:line="360" w:lineRule="auto"/>
        <w:rPr>
          <w:lang w:val="en-US"/>
        </w:rPr>
      </w:pPr>
      <w:r w:rsidRPr="0086730F">
        <w:rPr>
          <w:lang w:val="en-US"/>
        </w:rPr>
        <w:t>Beckers, D., &amp; Mora, L. (2025). Overcoming the Smart City Governance Challenge: An Innovation Management Perspective. Journal of Urban Technology, 32(2), 85–106. https://doi.org/10.1080/10630732.2025.2461983</w:t>
      </w:r>
    </w:p>
    <w:p w14:paraId="7CCBB46A" w14:textId="77777777" w:rsidR="0086730F" w:rsidRPr="0086730F" w:rsidRDefault="0086730F" w:rsidP="0052496E">
      <w:pPr>
        <w:numPr>
          <w:ilvl w:val="0"/>
          <w:numId w:val="48"/>
        </w:numPr>
        <w:spacing w:line="360" w:lineRule="auto"/>
        <w:rPr>
          <w:lang w:val="en-US"/>
        </w:rPr>
      </w:pPr>
      <w:r w:rsidRPr="0086730F">
        <w:rPr>
          <w:lang w:val="en-US"/>
        </w:rPr>
        <w:t>Birkstedt, T., Minkkinen, M., Tandon, A., &amp; Mäntymäki, M. (2023). AI governance: themes, knowledge gaps and future agendas. Internet Research, 33(7), 133–167. https://doi.org/10.1108/intr-01-2022-0042</w:t>
      </w:r>
    </w:p>
    <w:p w14:paraId="2DD55313" w14:textId="668D1355" w:rsidR="0086730F" w:rsidRDefault="0086730F" w:rsidP="0052496E">
      <w:pPr>
        <w:numPr>
          <w:ilvl w:val="0"/>
          <w:numId w:val="48"/>
        </w:numPr>
        <w:spacing w:line="360" w:lineRule="auto"/>
        <w:rPr>
          <w:lang w:val="en-US"/>
        </w:rPr>
      </w:pPr>
      <w:r w:rsidRPr="0086730F">
        <w:rPr>
          <w:lang w:val="en-US"/>
        </w:rPr>
        <w:t xml:space="preserve">Bosco, G., Riccardi, V., Sciarrone, A., D'Amore, R., &amp; Visvizi, A. (2024). AI-driven innovation in smart city governance: achieving human-centric and </w:t>
      </w:r>
      <w:r w:rsidRPr="0086730F">
        <w:rPr>
          <w:lang w:val="en-US"/>
        </w:rPr>
        <w:lastRenderedPageBreak/>
        <w:t xml:space="preserve">sustainable outcomes. Technology in Governance, (TG). </w:t>
      </w:r>
      <w:hyperlink r:id="rId12" w:history="1">
        <w:r w:rsidR="00E05171" w:rsidRPr="002E7E32">
          <w:rPr>
            <w:rStyle w:val="Hyperlink"/>
            <w:lang w:val="en-US"/>
          </w:rPr>
          <w:t>https://doi.org/10.1108/TG-04-2024-0096</w:t>
        </w:r>
      </w:hyperlink>
    </w:p>
    <w:p w14:paraId="1FB4A6F3" w14:textId="6B90EEEE" w:rsidR="00E05171" w:rsidRDefault="00E05171" w:rsidP="00E05171">
      <w:pPr>
        <w:pStyle w:val="ds-markdown-paragraph"/>
        <w:numPr>
          <w:ilvl w:val="0"/>
          <w:numId w:val="48"/>
        </w:numPr>
      </w:pPr>
      <w:r>
        <w:t xml:space="preserve">Boucher, S., Hallin, C. A., &amp; Paulson, L. (Eds.). (2023). </w:t>
      </w:r>
      <w:r>
        <w:rPr>
          <w:rStyle w:val="Emphasis"/>
        </w:rPr>
        <w:t>The Routledge Handbook of Collective Intelligence for Democracy and Governance</w:t>
      </w:r>
      <w:r>
        <w:t xml:space="preserve">. Routledge. </w:t>
      </w:r>
      <w:hyperlink r:id="rId13" w:tgtFrame="_blank" w:history="1">
        <w:r>
          <w:rPr>
            <w:rStyle w:val="Hyperlink"/>
          </w:rPr>
          <w:t>https://doi.org/10.4324/9781003215929</w:t>
        </w:r>
      </w:hyperlink>
    </w:p>
    <w:p w14:paraId="371E9EB8" w14:textId="77777777" w:rsidR="00E05171" w:rsidRPr="00E05171" w:rsidRDefault="00E05171" w:rsidP="00E05171">
      <w:pPr>
        <w:pStyle w:val="ds-markdown-paragraph"/>
        <w:ind w:left="720"/>
        <w:rPr>
          <w:sz w:val="2"/>
          <w:szCs w:val="2"/>
        </w:rPr>
      </w:pPr>
    </w:p>
    <w:p w14:paraId="6BE0D073" w14:textId="77777777" w:rsidR="0086730F" w:rsidRPr="0086730F" w:rsidRDefault="0086730F" w:rsidP="0052496E">
      <w:pPr>
        <w:numPr>
          <w:ilvl w:val="0"/>
          <w:numId w:val="48"/>
        </w:numPr>
        <w:spacing w:line="360" w:lineRule="auto"/>
        <w:rPr>
          <w:lang w:val="en-US"/>
        </w:rPr>
      </w:pPr>
      <w:r w:rsidRPr="0086730F">
        <w:rPr>
          <w:lang w:val="en-US"/>
        </w:rPr>
        <w:t>Brito, K., &amp; Adeodato, P. J. L. (2022). Measuring the performances of politicians on social media and the correlation with major Latin American election results. Government Information Quarterly, 39(4), 101745. https://doi.org/10.1016/j.giq.2022.101745</w:t>
      </w:r>
    </w:p>
    <w:p w14:paraId="2AA9AFBC" w14:textId="77777777" w:rsidR="0086730F" w:rsidRPr="0086730F" w:rsidRDefault="0086730F" w:rsidP="0052496E">
      <w:pPr>
        <w:numPr>
          <w:ilvl w:val="0"/>
          <w:numId w:val="48"/>
        </w:numPr>
        <w:spacing w:line="360" w:lineRule="auto"/>
        <w:rPr>
          <w:lang w:val="en-US"/>
        </w:rPr>
      </w:pPr>
      <w:r w:rsidRPr="0086730F">
        <w:rPr>
          <w:lang w:val="en-US"/>
        </w:rPr>
        <w:t>Bruun, M. H. (2024). Algorithmic governance, public participation and trust. Social Anthropology, 32(4), 13–30. https://doi.org/10.3167/saas.2024.320402</w:t>
      </w:r>
    </w:p>
    <w:p w14:paraId="4AC77EC3" w14:textId="77777777" w:rsidR="0086730F" w:rsidRPr="0086730F" w:rsidRDefault="0086730F" w:rsidP="0052496E">
      <w:pPr>
        <w:numPr>
          <w:ilvl w:val="0"/>
          <w:numId w:val="48"/>
        </w:numPr>
        <w:spacing w:line="360" w:lineRule="auto"/>
        <w:rPr>
          <w:lang w:val="en-US"/>
        </w:rPr>
      </w:pPr>
      <w:r w:rsidRPr="0086730F">
        <w:rPr>
          <w:lang w:val="en-US"/>
        </w:rPr>
        <w:t>Coglianese, C. (2023). Procurement and artificial intelligence. SSRN Electronic Journal. https://doi.org/10.2139/ssrn.4591724</w:t>
      </w:r>
    </w:p>
    <w:p w14:paraId="6256D2E8" w14:textId="77777777" w:rsidR="0086730F" w:rsidRPr="0086730F" w:rsidRDefault="0086730F" w:rsidP="0052496E">
      <w:pPr>
        <w:numPr>
          <w:ilvl w:val="0"/>
          <w:numId w:val="48"/>
        </w:numPr>
        <w:spacing w:line="360" w:lineRule="auto"/>
        <w:rPr>
          <w:lang w:val="en-US"/>
        </w:rPr>
      </w:pPr>
      <w:r w:rsidRPr="0086730F">
        <w:rPr>
          <w:lang w:val="en-US"/>
        </w:rPr>
        <w:t>Diakopoulos, N. (2015). Accountability in algorithmic decision-making. Queue, 13(9), 126–149. https://doi.org/10.1145/2857274.2886105</w:t>
      </w:r>
    </w:p>
    <w:p w14:paraId="37E606D7" w14:textId="77777777" w:rsidR="0086730F" w:rsidRPr="0086730F" w:rsidRDefault="0086730F" w:rsidP="0052496E">
      <w:pPr>
        <w:numPr>
          <w:ilvl w:val="0"/>
          <w:numId w:val="48"/>
        </w:numPr>
        <w:spacing w:line="360" w:lineRule="auto"/>
        <w:rPr>
          <w:lang w:val="en-US"/>
        </w:rPr>
      </w:pPr>
      <w:r w:rsidRPr="0086730F">
        <w:rPr>
          <w:lang w:val="en-US"/>
        </w:rPr>
        <w:t>Erdélyi, O. J., &amp; Goldsmith, J. (2022). Regulating artificial intelligence: Proposal for a global solution. Government Information Quarterly, 39(4), 101748. https://doi.org/10.1016/j.giq.2022.101748</w:t>
      </w:r>
    </w:p>
    <w:p w14:paraId="0EA149EA" w14:textId="77777777" w:rsidR="0086730F" w:rsidRPr="0086730F" w:rsidRDefault="0086730F" w:rsidP="0052496E">
      <w:pPr>
        <w:numPr>
          <w:ilvl w:val="0"/>
          <w:numId w:val="48"/>
        </w:numPr>
        <w:spacing w:line="360" w:lineRule="auto"/>
        <w:rPr>
          <w:lang w:val="en-US"/>
        </w:rPr>
      </w:pPr>
      <w:r w:rsidRPr="0086730F">
        <w:rPr>
          <w:lang w:val="en-US"/>
        </w:rPr>
        <w:t>He, J., &amp; Zhang, Z. (2025). Algorithm Power and Legal Boundaries: rights conflicts and governance responses in the era of Artificial Intelligence. Laws, 14(4), 54. https://doi.org/10.3390/laws14040054</w:t>
      </w:r>
    </w:p>
    <w:p w14:paraId="5C9D4762" w14:textId="77777777" w:rsidR="0086730F" w:rsidRPr="0086730F" w:rsidRDefault="0086730F" w:rsidP="0052496E">
      <w:pPr>
        <w:numPr>
          <w:ilvl w:val="0"/>
          <w:numId w:val="48"/>
        </w:numPr>
        <w:spacing w:line="360" w:lineRule="auto"/>
        <w:rPr>
          <w:lang w:val="en-US"/>
        </w:rPr>
      </w:pPr>
      <w:r w:rsidRPr="0086730F">
        <w:rPr>
          <w:lang w:val="en-US"/>
        </w:rPr>
        <w:t>Johnson, N., Silva, E., Leon, H., Eslami, M., Schwanke, B., Dotan, R., &amp; Heidari, H. (2025). Legacy procurement practices shape how U.S. cities govern AI: Understanding government employees' practices, challenges, and needs. arXiv preprint. https://doi.org/10.48550/arXiv.2411.04994</w:t>
      </w:r>
    </w:p>
    <w:p w14:paraId="18C86F58" w14:textId="77777777" w:rsidR="0086730F" w:rsidRPr="0086730F" w:rsidRDefault="0086730F" w:rsidP="0052496E">
      <w:pPr>
        <w:numPr>
          <w:ilvl w:val="0"/>
          <w:numId w:val="48"/>
        </w:numPr>
        <w:spacing w:line="360" w:lineRule="auto"/>
        <w:rPr>
          <w:lang w:val="en-US"/>
        </w:rPr>
      </w:pPr>
      <w:r w:rsidRPr="0086730F">
        <w:rPr>
          <w:lang w:val="en-US"/>
        </w:rPr>
        <w:t>Kaiser, Z. A. (2024). Smart governance for smart cities and nations. Journal of Economy and Technology, 2, 216–234. https://doi.org/10.1016/j.ject.2024.07.003</w:t>
      </w:r>
    </w:p>
    <w:p w14:paraId="5C64364B" w14:textId="77777777" w:rsidR="0086730F" w:rsidRPr="0086730F" w:rsidRDefault="0086730F" w:rsidP="0052496E">
      <w:pPr>
        <w:numPr>
          <w:ilvl w:val="0"/>
          <w:numId w:val="48"/>
        </w:numPr>
        <w:spacing w:line="360" w:lineRule="auto"/>
        <w:rPr>
          <w:lang w:val="en-US"/>
        </w:rPr>
      </w:pPr>
      <w:r w:rsidRPr="0086730F">
        <w:rPr>
          <w:lang w:val="en-US"/>
        </w:rPr>
        <w:lastRenderedPageBreak/>
        <w:t>Kirkpatrick, I., Sturdy, A. J., Alvarado, N. R., &amp; Veronesi, G. (2023). Beyond hollowing out: Public sector managers and the use of external management consultants. Public Administration Review, 83(3), 537–551. https://doi.org/10.1111/puar.13612</w:t>
      </w:r>
    </w:p>
    <w:p w14:paraId="5936A299" w14:textId="4B8907F1" w:rsidR="0086730F" w:rsidRPr="0086730F" w:rsidRDefault="0086730F" w:rsidP="0052496E">
      <w:pPr>
        <w:numPr>
          <w:ilvl w:val="0"/>
          <w:numId w:val="48"/>
        </w:numPr>
        <w:spacing w:line="360" w:lineRule="auto"/>
        <w:rPr>
          <w:lang w:val="en-US"/>
        </w:rPr>
      </w:pPr>
      <w:r w:rsidRPr="0086730F">
        <w:rPr>
          <w:lang w:val="en-US"/>
        </w:rPr>
        <w:t>Lartey, D., &amp; Law, K. M. (2025). Artificial intelligence adoption in urban planning governance: A systematic review of advancements in decision-making, and policy making. Landscape and Urban Planning, 258, 105337. https://doi.org/10.1016/j.landurbplan.2025.105337</w:t>
      </w:r>
    </w:p>
    <w:p w14:paraId="2008BB6C" w14:textId="77777777" w:rsidR="0086730F" w:rsidRPr="0086730F" w:rsidRDefault="0086730F" w:rsidP="0052496E">
      <w:pPr>
        <w:numPr>
          <w:ilvl w:val="0"/>
          <w:numId w:val="48"/>
        </w:numPr>
        <w:spacing w:line="360" w:lineRule="auto"/>
        <w:rPr>
          <w:lang w:val="en-US"/>
        </w:rPr>
      </w:pPr>
      <w:r w:rsidRPr="0086730F">
        <w:rPr>
          <w:lang w:val="en-US"/>
        </w:rPr>
        <w:t>Lum, K., &amp; Isaac, W. (2016). To predict and serve? Significance, 13(5), 14–19. https://doi.org/10.1111/j.1740-9713.2016.00923.x</w:t>
      </w:r>
    </w:p>
    <w:p w14:paraId="0A0AF109" w14:textId="77777777" w:rsidR="0086730F" w:rsidRPr="0086730F" w:rsidRDefault="0086730F" w:rsidP="0052496E">
      <w:pPr>
        <w:numPr>
          <w:ilvl w:val="0"/>
          <w:numId w:val="48"/>
        </w:numPr>
        <w:spacing w:line="360" w:lineRule="auto"/>
        <w:rPr>
          <w:lang w:val="en-US"/>
        </w:rPr>
      </w:pPr>
      <w:r w:rsidRPr="0086730F">
        <w:rPr>
          <w:lang w:val="en-US"/>
        </w:rPr>
        <w:t>Malawani, A. D. (2025). Artificial intelligence in public administration: opportunities, challenges, and ethical considerations. Otoritas Jurnal Ilmu Pemerintahan, 15(1), 205–221. https://doi.org/10.26618/ojip.v15i1.17387</w:t>
      </w:r>
    </w:p>
    <w:p w14:paraId="60CD8EBB" w14:textId="77777777" w:rsidR="0086730F" w:rsidRPr="0086730F" w:rsidRDefault="0086730F" w:rsidP="0052496E">
      <w:pPr>
        <w:numPr>
          <w:ilvl w:val="0"/>
          <w:numId w:val="48"/>
        </w:numPr>
        <w:spacing w:line="360" w:lineRule="auto"/>
        <w:rPr>
          <w:lang w:val="en-US"/>
        </w:rPr>
      </w:pPr>
      <w:r w:rsidRPr="0086730F">
        <w:rPr>
          <w:lang w:val="en-US"/>
        </w:rPr>
        <w:t>Mittelstadt, B. D., Allo, P., Taddeo, M., Wachter, S., &amp; Floridi, L. (2016). The ethics of algorithms: Mapping the debate. Big Data &amp; Society, 3(2). https://doi.org/10.1177/2053951716679679</w:t>
      </w:r>
    </w:p>
    <w:p w14:paraId="48E97912" w14:textId="77777777" w:rsidR="0086730F" w:rsidRPr="0086730F" w:rsidRDefault="0086730F" w:rsidP="0052496E">
      <w:pPr>
        <w:numPr>
          <w:ilvl w:val="0"/>
          <w:numId w:val="48"/>
        </w:numPr>
        <w:spacing w:line="360" w:lineRule="auto"/>
        <w:rPr>
          <w:lang w:val="en-US"/>
        </w:rPr>
      </w:pPr>
      <w:r w:rsidRPr="0086730F">
        <w:rPr>
          <w:lang w:val="en-US"/>
        </w:rPr>
        <w:t>Mora, L., Gerli, P., Ardito, L., &amp; Petruzzelli, A. M. (2023). Smart city governance from an innovation management perspective: Theoretical framing, review of current practices, and future research agenda. Technovation, 123, 102717. https://doi.org/10.1016/j.technovation.2023.102717</w:t>
      </w:r>
    </w:p>
    <w:p w14:paraId="3FD678E9" w14:textId="625F353C" w:rsidR="0086730F" w:rsidRDefault="0086730F" w:rsidP="0052496E">
      <w:pPr>
        <w:numPr>
          <w:ilvl w:val="0"/>
          <w:numId w:val="48"/>
        </w:numPr>
        <w:spacing w:line="360" w:lineRule="auto"/>
        <w:rPr>
          <w:lang w:val="en-US"/>
        </w:rPr>
      </w:pPr>
      <w:r w:rsidRPr="0086730F">
        <w:rPr>
          <w:lang w:val="en-US"/>
        </w:rPr>
        <w:t xml:space="preserve">Mushkani, R. (2025). Urban AI governance must embed legal reasonableness for democratic and sustainable cities. arXiv (Cornell University). </w:t>
      </w:r>
      <w:hyperlink r:id="rId14" w:history="1">
        <w:r w:rsidR="00E05171" w:rsidRPr="002E7E32">
          <w:rPr>
            <w:rStyle w:val="Hyperlink"/>
            <w:lang w:val="en-US"/>
          </w:rPr>
          <w:t>https://doi.org/10.48550/arxiv.2508.12174</w:t>
        </w:r>
      </w:hyperlink>
    </w:p>
    <w:p w14:paraId="0C6D8992" w14:textId="78E86B63" w:rsidR="00E05171" w:rsidRPr="00E05171" w:rsidRDefault="00E05171" w:rsidP="00E05171">
      <w:pPr>
        <w:numPr>
          <w:ilvl w:val="0"/>
          <w:numId w:val="48"/>
        </w:numPr>
        <w:spacing w:line="360" w:lineRule="auto"/>
        <w:rPr>
          <w:lang w:val="en-US"/>
        </w:rPr>
      </w:pPr>
      <w:r w:rsidRPr="00E05171">
        <w:t xml:space="preserve">OECD (2024). </w:t>
      </w:r>
      <w:r w:rsidRPr="00E05171">
        <w:rPr>
          <w:i/>
          <w:iCs/>
        </w:rPr>
        <w:t>OECD Framework for the Classification of AI Systems</w:t>
      </w:r>
      <w:r w:rsidRPr="00E05171">
        <w:t xml:space="preserve">. OECD Digital Economy Papers, No. 367. OECD Publishing. </w:t>
      </w:r>
      <w:hyperlink r:id="rId15" w:tgtFrame="_blank" w:history="1">
        <w:r w:rsidRPr="00E05171">
          <w:rPr>
            <w:rStyle w:val="Hyperlink"/>
          </w:rPr>
          <w:t>https://doi.org/10.1787/140c0cc3-en</w:t>
        </w:r>
      </w:hyperlink>
    </w:p>
    <w:p w14:paraId="21E96687" w14:textId="77777777" w:rsidR="0086730F" w:rsidRPr="0086730F" w:rsidRDefault="0086730F" w:rsidP="0052496E">
      <w:pPr>
        <w:numPr>
          <w:ilvl w:val="0"/>
          <w:numId w:val="48"/>
        </w:numPr>
        <w:spacing w:line="360" w:lineRule="auto"/>
        <w:rPr>
          <w:lang w:val="en-US"/>
        </w:rPr>
      </w:pPr>
      <w:r w:rsidRPr="0086730F">
        <w:rPr>
          <w:lang w:val="en-US"/>
        </w:rPr>
        <w:lastRenderedPageBreak/>
        <w:t>Purves, D. (2022). Fairness in algorithmic policing. Journal of the American Philosophical Association, 8(4), 741–761. https://doi.org/10.1017/apa.2021.39</w:t>
      </w:r>
    </w:p>
    <w:p w14:paraId="120F0164" w14:textId="77777777" w:rsidR="0086730F" w:rsidRPr="0086730F" w:rsidRDefault="0086730F" w:rsidP="0052496E">
      <w:pPr>
        <w:numPr>
          <w:ilvl w:val="0"/>
          <w:numId w:val="48"/>
        </w:numPr>
        <w:spacing w:line="360" w:lineRule="auto"/>
        <w:rPr>
          <w:lang w:val="en-US"/>
        </w:rPr>
      </w:pPr>
      <w:r w:rsidRPr="0086730F">
        <w:rPr>
          <w:lang w:val="en-US"/>
        </w:rPr>
        <w:t>Raji, I. D., &amp; Buolamwini, J. (2019). Actionable auditing: Investigating the impact of publicly naming biased performance results of commercial AI products. Proceedings of the 2019 AAAI/ACM Conference on AI, Ethics, and Society (AIES '19) (pp. 429–435). Association for Computing Machinery. https://doi.org/10.1145/3306618.3314278</w:t>
      </w:r>
    </w:p>
    <w:p w14:paraId="64B52395" w14:textId="77777777" w:rsidR="0086730F" w:rsidRPr="0086730F" w:rsidRDefault="0086730F" w:rsidP="0052496E">
      <w:pPr>
        <w:numPr>
          <w:ilvl w:val="0"/>
          <w:numId w:val="48"/>
        </w:numPr>
        <w:spacing w:line="360" w:lineRule="auto"/>
        <w:rPr>
          <w:lang w:val="en-US"/>
        </w:rPr>
      </w:pPr>
      <w:r w:rsidRPr="0086730F">
        <w:rPr>
          <w:lang w:val="en-US"/>
        </w:rPr>
        <w:t>Wolniak, R., &amp; Stecuła, K. (2024). Artificial Intelligence in Smart Cities—Applications, Barriers, and Future Directions: A review. Smart Cities, 7(3), 1346–1389. https://doi.org/10.3390/smartcities7030057</w:t>
      </w:r>
    </w:p>
    <w:p w14:paraId="1422E532" w14:textId="77777777" w:rsidR="0086730F" w:rsidRPr="0086730F" w:rsidRDefault="0086730F" w:rsidP="0052496E">
      <w:pPr>
        <w:numPr>
          <w:ilvl w:val="0"/>
          <w:numId w:val="48"/>
        </w:numPr>
        <w:spacing w:line="360" w:lineRule="auto"/>
        <w:rPr>
          <w:lang w:val="en-US"/>
        </w:rPr>
      </w:pPr>
      <w:r w:rsidRPr="0086730F">
        <w:rPr>
          <w:lang w:val="en-US"/>
        </w:rPr>
        <w:t>Wright, L., Metcalf, J. N., et al. (2024). Null compliance: NYC Local Law 144 and the challenges of algorithmic accountability. FAccT / arXiv preprint. https://arxiv.org/abs/2406.01399</w:t>
      </w:r>
    </w:p>
    <w:p w14:paraId="19BF6F61" w14:textId="2C2EF59A" w:rsidR="0086730F" w:rsidRDefault="0086730F" w:rsidP="0052496E">
      <w:pPr>
        <w:numPr>
          <w:ilvl w:val="0"/>
          <w:numId w:val="48"/>
        </w:numPr>
        <w:spacing w:line="360" w:lineRule="auto"/>
        <w:rPr>
          <w:lang w:val="en-US"/>
        </w:rPr>
      </w:pPr>
      <w:r w:rsidRPr="0086730F">
        <w:rPr>
          <w:lang w:val="en-US"/>
        </w:rPr>
        <w:t xml:space="preserve">Zhu, D., &amp; Liu, H. (2025). City AI: a strategic framework for urban artificial intelligence application and development. Urban Informatics, 4(1). </w:t>
      </w:r>
      <w:hyperlink r:id="rId16" w:history="1">
        <w:r w:rsidR="00E05171" w:rsidRPr="002E7E32">
          <w:rPr>
            <w:rStyle w:val="Hyperlink"/>
            <w:lang w:val="en-US"/>
          </w:rPr>
          <w:t>https://doi.org/10.1007/s44212-025-00077-9</w:t>
        </w:r>
      </w:hyperlink>
    </w:p>
    <w:p w14:paraId="66FDC210" w14:textId="1CEA1628" w:rsidR="00E05171" w:rsidRDefault="00E05171" w:rsidP="00E05171">
      <w:pPr>
        <w:pStyle w:val="ds-markdown-paragraph"/>
        <w:numPr>
          <w:ilvl w:val="0"/>
          <w:numId w:val="48"/>
        </w:numPr>
      </w:pPr>
      <w:r>
        <w:t xml:space="preserve">Zuiderwijk, A., Chen, Y., &amp; Salem, F. (2021). Implications of the use of artificial intelligence in public governance: A systematic literature review and a research agenda. </w:t>
      </w:r>
      <w:r>
        <w:rPr>
          <w:rStyle w:val="Emphasis"/>
        </w:rPr>
        <w:t>Government Information Quarterly</w:t>
      </w:r>
      <w:r>
        <w:t xml:space="preserve">, 38(3), 101577. </w:t>
      </w:r>
      <w:hyperlink r:id="rId17" w:tgtFrame="_blank" w:history="1">
        <w:r>
          <w:rPr>
            <w:rStyle w:val="Hyperlink"/>
          </w:rPr>
          <w:t>https://doi.org/10.1016/j.giq.2021.101577</w:t>
        </w:r>
      </w:hyperlink>
    </w:p>
    <w:p w14:paraId="5B0B6E3B" w14:textId="77777777" w:rsidR="00E05171" w:rsidRPr="0086730F" w:rsidRDefault="00E05171" w:rsidP="00E05171">
      <w:pPr>
        <w:spacing w:line="360" w:lineRule="auto"/>
        <w:ind w:left="720"/>
        <w:rPr>
          <w:lang w:val="en-US"/>
        </w:rPr>
      </w:pPr>
    </w:p>
    <w:p w14:paraId="38D9052D" w14:textId="77777777" w:rsidR="00A47FC0" w:rsidRPr="00726527" w:rsidRDefault="00A47FC0" w:rsidP="0052496E">
      <w:pPr>
        <w:spacing w:line="360" w:lineRule="auto"/>
      </w:pPr>
    </w:p>
    <w:p w14:paraId="78A86B22" w14:textId="77777777" w:rsidR="00A47FC0" w:rsidRPr="00726527" w:rsidRDefault="00A47FC0" w:rsidP="0052496E">
      <w:pPr>
        <w:spacing w:line="360" w:lineRule="auto"/>
      </w:pPr>
    </w:p>
    <w:p w14:paraId="7022E4BF" w14:textId="77777777" w:rsidR="00A47FC0" w:rsidRPr="00726527" w:rsidRDefault="00A47FC0" w:rsidP="0052496E">
      <w:pPr>
        <w:spacing w:line="360" w:lineRule="auto"/>
      </w:pPr>
    </w:p>
    <w:p w14:paraId="05AE54B9" w14:textId="77777777" w:rsidR="00A47FC0" w:rsidRPr="00726527" w:rsidRDefault="00A47FC0" w:rsidP="0052496E">
      <w:pPr>
        <w:spacing w:line="360" w:lineRule="auto"/>
      </w:pPr>
    </w:p>
    <w:p w14:paraId="31BC5A85" w14:textId="0EAD322D" w:rsidR="00ED5A74" w:rsidRPr="0013411F" w:rsidRDefault="00ED5A74" w:rsidP="0052496E">
      <w:pPr>
        <w:pStyle w:val="ListParagraph"/>
        <w:spacing w:after="160" w:line="360" w:lineRule="auto"/>
      </w:pPr>
    </w:p>
    <w:sectPr w:rsidR="00ED5A74" w:rsidRPr="0013411F">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906A" w14:textId="77777777" w:rsidR="00562F05" w:rsidRDefault="00562F05" w:rsidP="00D82C5D">
      <w:pPr>
        <w:spacing w:after="0"/>
      </w:pPr>
      <w:r>
        <w:separator/>
      </w:r>
    </w:p>
  </w:endnote>
  <w:endnote w:type="continuationSeparator" w:id="0">
    <w:p w14:paraId="5B572CFC" w14:textId="77777777" w:rsidR="00562F05" w:rsidRDefault="00562F05" w:rsidP="00D82C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89C3" w14:textId="77777777" w:rsidR="00D82C5D" w:rsidRDefault="00D82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051D" w14:textId="77777777" w:rsidR="00D82C5D" w:rsidRDefault="00D82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82BA" w14:textId="77777777" w:rsidR="00D82C5D" w:rsidRDefault="00D82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5518" w14:textId="77777777" w:rsidR="00562F05" w:rsidRDefault="00562F05" w:rsidP="00D82C5D">
      <w:pPr>
        <w:spacing w:after="0"/>
      </w:pPr>
      <w:r>
        <w:separator/>
      </w:r>
    </w:p>
  </w:footnote>
  <w:footnote w:type="continuationSeparator" w:id="0">
    <w:p w14:paraId="2E77E707" w14:textId="77777777" w:rsidR="00562F05" w:rsidRDefault="00562F05" w:rsidP="00D82C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E83A" w14:textId="77BA6D98" w:rsidR="00D82C5D" w:rsidRDefault="00000000">
    <w:pPr>
      <w:pStyle w:val="Header"/>
    </w:pPr>
    <w:r>
      <w:rPr>
        <w:noProof/>
      </w:rPr>
      <w:pict w14:anchorId="0668A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948172" o:spid="_x0000_s1026" type="#_x0000_t136" style="position:absolute;margin-left:0;margin-top:0;width:520.4pt;height:65.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D47C" w14:textId="4C4A54AC" w:rsidR="00D82C5D" w:rsidRDefault="00000000">
    <w:pPr>
      <w:pStyle w:val="Header"/>
    </w:pPr>
    <w:r>
      <w:rPr>
        <w:noProof/>
      </w:rPr>
      <w:pict w14:anchorId="46A1E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948173" o:spid="_x0000_s1027" type="#_x0000_t136" style="position:absolute;margin-left:0;margin-top:0;width:520.4pt;height:65.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3BF9" w14:textId="7195DB99" w:rsidR="00D82C5D" w:rsidRDefault="00000000">
    <w:pPr>
      <w:pStyle w:val="Header"/>
    </w:pPr>
    <w:r>
      <w:rPr>
        <w:noProof/>
      </w:rPr>
      <w:pict w14:anchorId="0B4F0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948171" o:spid="_x0000_s1025" type="#_x0000_t136" style="position:absolute;margin-left:0;margin-top:0;width:520.4pt;height:65.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720" w:hanging="480"/>
      </w:pPr>
    </w:lvl>
    <w:lvl w:ilvl="1">
      <w:start w:val="1"/>
      <w:numFmt w:val="bullet"/>
      <w:lvlText w:val="–"/>
      <w:lvlJc w:val="left"/>
      <w:pPr>
        <w:ind w:left="1440" w:hanging="480"/>
      </w:pPr>
    </w:lvl>
    <w:lvl w:ilvl="2">
      <w:start w:val="1"/>
      <w:numFmt w:val="bullet"/>
      <w:lvlText w:val="•"/>
      <w:lvlJc w:val="left"/>
      <w:pPr>
        <w:ind w:left="2160" w:hanging="480"/>
      </w:pPr>
    </w:lvl>
    <w:lvl w:ilvl="3">
      <w:start w:val="1"/>
      <w:numFmt w:val="bullet"/>
      <w:lvlText w:val="–"/>
      <w:lvlJc w:val="left"/>
      <w:pPr>
        <w:ind w:left="2880" w:hanging="480"/>
      </w:pPr>
    </w:lvl>
    <w:lvl w:ilvl="4">
      <w:start w:val="1"/>
      <w:numFmt w:val="bullet"/>
      <w:lvlText w:val="•"/>
      <w:lvlJc w:val="left"/>
      <w:pPr>
        <w:ind w:left="3600" w:hanging="480"/>
      </w:pPr>
    </w:lvl>
    <w:lvl w:ilvl="5">
      <w:start w:val="1"/>
      <w:numFmt w:val="bullet"/>
      <w:lvlText w:val="–"/>
      <w:lvlJc w:val="left"/>
      <w:pPr>
        <w:ind w:left="4320" w:hanging="480"/>
      </w:pPr>
    </w:lvl>
    <w:lvl w:ilvl="6">
      <w:start w:val="1"/>
      <w:numFmt w:val="bullet"/>
      <w:lvlText w:val="•"/>
      <w:lvlJc w:val="left"/>
      <w:pPr>
        <w:ind w:left="5040" w:hanging="480"/>
      </w:pPr>
    </w:lvl>
    <w:lvl w:ilvl="7">
      <w:start w:val="1"/>
      <w:numFmt w:val="bullet"/>
      <w:lvlText w:val="–"/>
      <w:lvlJc w:val="left"/>
      <w:pPr>
        <w:ind w:left="5760" w:hanging="480"/>
      </w:pPr>
    </w:lvl>
    <w:lvl w:ilvl="8">
      <w:start w:val="1"/>
      <w:numFmt w:val="bullet"/>
      <w:lvlText w:val="•"/>
      <w:lvlJc w:val="left"/>
      <w:pPr>
        <w:ind w:left="6480" w:hanging="480"/>
      </w:pPr>
    </w:lvl>
  </w:abstractNum>
  <w:abstractNum w:abstractNumId="1" w15:restartNumberingAfterBreak="0">
    <w:nsid w:val="00000002"/>
    <w:multiLevelType w:val="multilevel"/>
    <w:tmpl w:val="FFFFFFFF"/>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00000003"/>
    <w:multiLevelType w:val="hybridMultilevel"/>
    <w:tmpl w:val="5038E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B352B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A35CA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EE26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18CA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DD64D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78DA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9776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8BE8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25C4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332C6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0000E"/>
    <w:multiLevelType w:val="hybridMultilevel"/>
    <w:tmpl w:val="6D0E3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23E2E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00000010"/>
    <w:multiLevelType w:val="hybridMultilevel"/>
    <w:tmpl w:val="B124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530E7F"/>
    <w:multiLevelType w:val="multilevel"/>
    <w:tmpl w:val="FFFFFFFF"/>
    <w:lvl w:ilvl="0">
      <w:start w:val="1"/>
      <w:numFmt w:val="bullet"/>
      <w:lvlText w:val=" "/>
      <w:lvlJc w:val="left"/>
      <w:pPr>
        <w:ind w:left="720" w:hanging="480"/>
      </w:pPr>
    </w:lvl>
    <w:lvl w:ilvl="1">
      <w:start w:val="1"/>
      <w:numFmt w:val="bullet"/>
      <w:lvlText w:val=" "/>
      <w:lvlJc w:val="left"/>
      <w:pPr>
        <w:ind w:left="1440" w:hanging="480"/>
      </w:pPr>
    </w:lvl>
    <w:lvl w:ilvl="2">
      <w:start w:val="1"/>
      <w:numFmt w:val="bullet"/>
      <w:lvlText w:val=" "/>
      <w:lvlJc w:val="left"/>
      <w:pPr>
        <w:ind w:left="2160" w:hanging="480"/>
      </w:pPr>
    </w:lvl>
    <w:lvl w:ilvl="3">
      <w:start w:val="1"/>
      <w:numFmt w:val="bullet"/>
      <w:lvlText w:val=" "/>
      <w:lvlJc w:val="left"/>
      <w:pPr>
        <w:ind w:left="2880" w:hanging="480"/>
      </w:pPr>
    </w:lvl>
    <w:lvl w:ilvl="4">
      <w:start w:val="1"/>
      <w:numFmt w:val="bullet"/>
      <w:lvlText w:val=" "/>
      <w:lvlJc w:val="left"/>
      <w:pPr>
        <w:ind w:left="3600" w:hanging="480"/>
      </w:pPr>
    </w:lvl>
    <w:lvl w:ilvl="5">
      <w:start w:val="1"/>
      <w:numFmt w:val="bullet"/>
      <w:lvlText w:val=" "/>
      <w:lvlJc w:val="left"/>
      <w:pPr>
        <w:ind w:left="4320" w:hanging="480"/>
      </w:pPr>
    </w:lvl>
    <w:lvl w:ilvl="6">
      <w:start w:val="1"/>
      <w:numFmt w:val="bullet"/>
      <w:lvlText w:val=" "/>
      <w:lvlJc w:val="left"/>
      <w:pPr>
        <w:ind w:left="5040" w:hanging="480"/>
      </w:pPr>
    </w:lvl>
    <w:lvl w:ilvl="7">
      <w:start w:val="1"/>
      <w:numFmt w:val="bullet"/>
      <w:lvlText w:val=" "/>
      <w:lvlJc w:val="left"/>
      <w:pPr>
        <w:ind w:left="5760" w:hanging="480"/>
      </w:pPr>
    </w:lvl>
    <w:lvl w:ilvl="8">
      <w:start w:val="1"/>
      <w:numFmt w:val="bullet"/>
      <w:lvlText w:val=" "/>
      <w:lvlJc w:val="left"/>
      <w:pPr>
        <w:ind w:left="6480" w:hanging="480"/>
      </w:pPr>
    </w:lvl>
  </w:abstractNum>
  <w:abstractNum w:abstractNumId="17" w15:restartNumberingAfterBreak="0">
    <w:nsid w:val="42660FC1"/>
    <w:multiLevelType w:val="hybridMultilevel"/>
    <w:tmpl w:val="7130A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01DC7"/>
    <w:multiLevelType w:val="hybridMultilevel"/>
    <w:tmpl w:val="14462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D1F84"/>
    <w:multiLevelType w:val="multilevel"/>
    <w:tmpl w:val="6096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FC7A91"/>
    <w:multiLevelType w:val="multilevel"/>
    <w:tmpl w:val="C8166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6E6403"/>
    <w:multiLevelType w:val="hybridMultilevel"/>
    <w:tmpl w:val="EDD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499307">
    <w:abstractNumId w:val="0"/>
  </w:num>
  <w:num w:numId="2" w16cid:durableId="1659840390">
    <w:abstractNumId w:val="16"/>
  </w:num>
  <w:num w:numId="3" w16cid:durableId="814032147">
    <w:abstractNumId w:val="0"/>
  </w:num>
  <w:num w:numId="4" w16cid:durableId="1614021310">
    <w:abstractNumId w:val="0"/>
  </w:num>
  <w:num w:numId="5" w16cid:durableId="1433936486">
    <w:abstractNumId w:val="0"/>
  </w:num>
  <w:num w:numId="6" w16cid:durableId="1731418019">
    <w:abstractNumId w:val="0"/>
  </w:num>
  <w:num w:numId="7" w16cid:durableId="670303063">
    <w:abstractNumId w:val="0"/>
  </w:num>
  <w:num w:numId="8" w16cid:durableId="1353873799">
    <w:abstractNumId w:val="0"/>
  </w:num>
  <w:num w:numId="9" w16cid:durableId="159738067">
    <w:abstractNumId w:val="0"/>
  </w:num>
  <w:num w:numId="10" w16cid:durableId="1741291599">
    <w:abstractNumId w:val="0"/>
  </w:num>
  <w:num w:numId="11" w16cid:durableId="1698432430">
    <w:abstractNumId w:val="0"/>
  </w:num>
  <w:num w:numId="12" w16cid:durableId="517306092">
    <w:abstractNumId w:val="0"/>
  </w:num>
  <w:num w:numId="13" w16cid:durableId="2000306102">
    <w:abstractNumId w:val="0"/>
  </w:num>
  <w:num w:numId="14" w16cid:durableId="1205949060">
    <w:abstractNumId w:val="0"/>
  </w:num>
  <w:num w:numId="15" w16cid:durableId="1965964770">
    <w:abstractNumId w:val="0"/>
  </w:num>
  <w:num w:numId="16" w16cid:durableId="1700818832">
    <w:abstractNumId w:val="0"/>
  </w:num>
  <w:num w:numId="17" w16cid:durableId="1902324924">
    <w:abstractNumId w:val="0"/>
  </w:num>
  <w:num w:numId="18" w16cid:durableId="322902831">
    <w:abstractNumId w:val="0"/>
  </w:num>
  <w:num w:numId="19" w16cid:durableId="222714645">
    <w:abstractNumId w:val="0"/>
  </w:num>
  <w:num w:numId="20" w16cid:durableId="400713886">
    <w:abstractNumId w:val="0"/>
  </w:num>
  <w:num w:numId="21" w16cid:durableId="1169368956">
    <w:abstractNumId w:val="0"/>
  </w:num>
  <w:num w:numId="22" w16cid:durableId="1098020377">
    <w:abstractNumId w:val="0"/>
  </w:num>
  <w:num w:numId="23" w16cid:durableId="1510607972">
    <w:abstractNumId w:val="0"/>
  </w:num>
  <w:num w:numId="24" w16cid:durableId="971053942">
    <w:abstractNumId w:val="0"/>
  </w:num>
  <w:num w:numId="25" w16cid:durableId="546723862">
    <w:abstractNumId w:val="0"/>
  </w:num>
  <w:num w:numId="26" w16cid:durableId="1030178605">
    <w:abstractNumId w:val="0"/>
  </w:num>
  <w:num w:numId="27" w16cid:durableId="2120300103">
    <w:abstractNumId w:val="0"/>
  </w:num>
  <w:num w:numId="28" w16cid:durableId="1741562157">
    <w:abstractNumId w:val="0"/>
  </w:num>
  <w:num w:numId="29" w16cid:durableId="1007902088">
    <w:abstractNumId w:val="0"/>
  </w:num>
  <w:num w:numId="30" w16cid:durableId="1811508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4091208">
    <w:abstractNumId w:val="12"/>
  </w:num>
  <w:num w:numId="32" w16cid:durableId="1273513323">
    <w:abstractNumId w:val="15"/>
  </w:num>
  <w:num w:numId="33" w16cid:durableId="163663770">
    <w:abstractNumId w:val="2"/>
  </w:num>
  <w:num w:numId="34" w16cid:durableId="417019931">
    <w:abstractNumId w:val="14"/>
  </w:num>
  <w:num w:numId="35" w16cid:durableId="2134322676">
    <w:abstractNumId w:val="4"/>
  </w:num>
  <w:num w:numId="36" w16cid:durableId="119618614">
    <w:abstractNumId w:val="13"/>
  </w:num>
  <w:num w:numId="37" w16cid:durableId="2040545441">
    <w:abstractNumId w:val="7"/>
  </w:num>
  <w:num w:numId="38" w16cid:durableId="1337342293">
    <w:abstractNumId w:val="3"/>
  </w:num>
  <w:num w:numId="39" w16cid:durableId="1109859185">
    <w:abstractNumId w:val="11"/>
  </w:num>
  <w:num w:numId="40" w16cid:durableId="1287616238">
    <w:abstractNumId w:val="9"/>
  </w:num>
  <w:num w:numId="41" w16cid:durableId="1657997381">
    <w:abstractNumId w:val="6"/>
  </w:num>
  <w:num w:numId="42" w16cid:durableId="1808278933">
    <w:abstractNumId w:val="8"/>
  </w:num>
  <w:num w:numId="43" w16cid:durableId="322054482">
    <w:abstractNumId w:val="10"/>
  </w:num>
  <w:num w:numId="44" w16cid:durableId="1291010820">
    <w:abstractNumId w:val="5"/>
  </w:num>
  <w:num w:numId="45" w16cid:durableId="992837238">
    <w:abstractNumId w:val="18"/>
  </w:num>
  <w:num w:numId="46" w16cid:durableId="287249033">
    <w:abstractNumId w:val="21"/>
  </w:num>
  <w:num w:numId="47" w16cid:durableId="1249461727">
    <w:abstractNumId w:val="17"/>
  </w:num>
  <w:num w:numId="48" w16cid:durableId="74792179">
    <w:abstractNumId w:val="19"/>
  </w:num>
  <w:num w:numId="49" w16cid:durableId="1892979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29DC"/>
    <w:rsid w:val="0006323A"/>
    <w:rsid w:val="00080D08"/>
    <w:rsid w:val="00091DA7"/>
    <w:rsid w:val="00187380"/>
    <w:rsid w:val="00194B80"/>
    <w:rsid w:val="001B284D"/>
    <w:rsid w:val="0020785D"/>
    <w:rsid w:val="00230915"/>
    <w:rsid w:val="00265DEF"/>
    <w:rsid w:val="002D71C0"/>
    <w:rsid w:val="002F29DC"/>
    <w:rsid w:val="00380FDD"/>
    <w:rsid w:val="00424014"/>
    <w:rsid w:val="00480EA6"/>
    <w:rsid w:val="004867D9"/>
    <w:rsid w:val="004E62AA"/>
    <w:rsid w:val="00516ED3"/>
    <w:rsid w:val="0052496E"/>
    <w:rsid w:val="00562F05"/>
    <w:rsid w:val="00597D6D"/>
    <w:rsid w:val="00682B53"/>
    <w:rsid w:val="006B0DF8"/>
    <w:rsid w:val="006B50A8"/>
    <w:rsid w:val="00716D9C"/>
    <w:rsid w:val="0077370B"/>
    <w:rsid w:val="007D28A9"/>
    <w:rsid w:val="008212E1"/>
    <w:rsid w:val="0086730F"/>
    <w:rsid w:val="008A1AB3"/>
    <w:rsid w:val="009D5413"/>
    <w:rsid w:val="009D7234"/>
    <w:rsid w:val="00A47FC0"/>
    <w:rsid w:val="00A85A19"/>
    <w:rsid w:val="00A9217E"/>
    <w:rsid w:val="00B22764"/>
    <w:rsid w:val="00B3799D"/>
    <w:rsid w:val="00B44DAB"/>
    <w:rsid w:val="00BA7CFB"/>
    <w:rsid w:val="00CB19D4"/>
    <w:rsid w:val="00D82C5D"/>
    <w:rsid w:val="00DB3AA3"/>
    <w:rsid w:val="00E05171"/>
    <w:rsid w:val="00E569F1"/>
    <w:rsid w:val="00ED5A74"/>
    <w:rsid w:val="00F81A6E"/>
    <w:rsid w:val="00F8549B"/>
    <w:rsid w:val="00F87E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2DA21"/>
  <w15:docId w15:val="{4F0D6474-38AC-4AA5-8E30-192A3025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SimSu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uiPriority w:val="10"/>
    <w:qFormat/>
    <w:pPr>
      <w:keepNext/>
      <w:keepLines/>
      <w:spacing w:before="480" w:after="240"/>
      <w:jc w:val="center"/>
    </w:pPr>
    <w:rPr>
      <w:rFonts w:ascii="Calibri" w:eastAsia="SimSun" w:hAnsi="Calibri"/>
      <w:b/>
      <w:bCs/>
      <w:color w:val="345A8A"/>
      <w:sz w:val="36"/>
      <w:szCs w:val="36"/>
    </w:rPr>
  </w:style>
  <w:style w:type="paragraph" w:styleId="Subtitle">
    <w:name w:val="Subtitle"/>
    <w:basedOn w:val="Title"/>
    <w:next w:val="BodyText"/>
    <w:uiPriority w:val="11"/>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line="360" w:lineRule="auto"/>
      <w:jc w:val="both"/>
    </w:pPr>
    <w:rPr>
      <w:szCs w:val="20"/>
    </w:rPr>
  </w:style>
  <w:style w:type="paragraph" w:styleId="Bibliography">
    <w:name w:val="Bibliography"/>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styleId="BlockText">
    <w:name w:val="Block Text"/>
    <w:basedOn w:val="BodyText"/>
    <w:next w:val="BodyText"/>
    <w:uiPriority w:val="9"/>
    <w:qFormat/>
    <w:pPr>
      <w:spacing w:before="100" w:after="100"/>
      <w:ind w:left="480" w:right="480"/>
    </w:pPr>
  </w:style>
  <w:style w:type="paragraph" w:customStyle="1" w:styleId="FootnoteText1">
    <w:name w:val="Footnote Text1"/>
    <w:basedOn w:val="Normal"/>
    <w:uiPriority w:val="9"/>
    <w:qFormat/>
  </w:style>
  <w:style w:type="table" w:customStyle="1" w:styleId="Table">
    <w:name w:val="Table"/>
    <w:qFormat/>
    <w:tblPr>
      <w:tblInd w:w="0" w:type="dxa"/>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Caption1">
    <w:name w:val="Caption1"/>
    <w:basedOn w:val="Normal"/>
    <w:link w:val="BodyTextChar"/>
    <w:pPr>
      <w:spacing w:after="120"/>
    </w:pPr>
    <w:rPr>
      <w:i/>
    </w:rPr>
  </w:style>
  <w:style w:type="paragraph" w:customStyle="1" w:styleId="TableCaption">
    <w:name w:val="Table Caption"/>
    <w:basedOn w:val="Caption1"/>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Caption1"/>
  </w:style>
  <w:style w:type="character" w:customStyle="1" w:styleId="VerbatimChar">
    <w:name w:val="Verbatim Char"/>
    <w:basedOn w:val="BodyTextChar"/>
    <w:link w:val="SourceCode"/>
    <w:rPr>
      <w:rFonts w:ascii="Consolas" w:hAnsi="Consolas"/>
      <w:sz w:val="22"/>
    </w:r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character" w:styleId="Hyperlink">
    <w:name w:val="Hyperlink"/>
    <w:basedOn w:val="BodyTextChar"/>
    <w:rPr>
      <w:color w:val="4F81BD"/>
    </w:rPr>
  </w:style>
  <w:style w:type="paragraph" w:styleId="TOCHeading">
    <w:name w:val="TOC Heading"/>
    <w:basedOn w:val="Heading11"/>
    <w:next w:val="BodyText"/>
    <w:uiPriority w:val="39"/>
    <w:qFormat/>
    <w:pPr>
      <w:spacing w:before="240" w:line="259" w:lineRule="auto"/>
      <w:outlineLvl w:val="9"/>
    </w:pPr>
    <w:rPr>
      <w:b w:val="0"/>
      <w:bCs w:val="0"/>
      <w:color w:val="365F9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pPr>
      <w:ind w:left="720"/>
      <w:contextualSpacing/>
    </w:pPr>
  </w:style>
  <w:style w:type="character" w:customStyle="1" w:styleId="url">
    <w:name w:val="url"/>
    <w:basedOn w:val="DefaultParagraphFont"/>
    <w:rsid w:val="00ED5A74"/>
  </w:style>
  <w:style w:type="character" w:customStyle="1" w:styleId="UnresolvedMention1">
    <w:name w:val="Unresolved Mention1"/>
    <w:basedOn w:val="DefaultParagraphFont"/>
    <w:uiPriority w:val="99"/>
    <w:semiHidden/>
    <w:unhideWhenUsed/>
    <w:rsid w:val="00BA7CFB"/>
    <w:rPr>
      <w:color w:val="605E5C"/>
      <w:shd w:val="clear" w:color="auto" w:fill="E1DFDD"/>
    </w:rPr>
  </w:style>
  <w:style w:type="paragraph" w:styleId="Header">
    <w:name w:val="header"/>
    <w:basedOn w:val="Normal"/>
    <w:link w:val="HeaderChar"/>
    <w:uiPriority w:val="99"/>
    <w:unhideWhenUsed/>
    <w:rsid w:val="00D82C5D"/>
    <w:pPr>
      <w:tabs>
        <w:tab w:val="center" w:pos="4680"/>
        <w:tab w:val="right" w:pos="9360"/>
      </w:tabs>
      <w:spacing w:after="0"/>
    </w:pPr>
  </w:style>
  <w:style w:type="character" w:customStyle="1" w:styleId="HeaderChar">
    <w:name w:val="Header Char"/>
    <w:basedOn w:val="DefaultParagraphFont"/>
    <w:link w:val="Header"/>
    <w:uiPriority w:val="99"/>
    <w:rsid w:val="00D82C5D"/>
    <w:rPr>
      <w:lang w:val="en-GB"/>
    </w:rPr>
  </w:style>
  <w:style w:type="paragraph" w:styleId="Footer">
    <w:name w:val="footer"/>
    <w:basedOn w:val="Normal"/>
    <w:link w:val="FooterChar"/>
    <w:uiPriority w:val="99"/>
    <w:unhideWhenUsed/>
    <w:rsid w:val="00D82C5D"/>
    <w:pPr>
      <w:tabs>
        <w:tab w:val="center" w:pos="4680"/>
        <w:tab w:val="right" w:pos="9360"/>
      </w:tabs>
      <w:spacing w:after="0"/>
    </w:pPr>
  </w:style>
  <w:style w:type="character" w:customStyle="1" w:styleId="FooterChar">
    <w:name w:val="Footer Char"/>
    <w:basedOn w:val="DefaultParagraphFont"/>
    <w:link w:val="Footer"/>
    <w:uiPriority w:val="99"/>
    <w:rsid w:val="00D82C5D"/>
    <w:rPr>
      <w:lang w:val="en-GB"/>
    </w:rPr>
  </w:style>
  <w:style w:type="character" w:styleId="UnresolvedMention">
    <w:name w:val="Unresolved Mention"/>
    <w:basedOn w:val="DefaultParagraphFont"/>
    <w:uiPriority w:val="99"/>
    <w:semiHidden/>
    <w:unhideWhenUsed/>
    <w:rsid w:val="00E05171"/>
    <w:rPr>
      <w:color w:val="605E5C"/>
      <w:shd w:val="clear" w:color="auto" w:fill="E1DFDD"/>
    </w:rPr>
  </w:style>
  <w:style w:type="paragraph" w:customStyle="1" w:styleId="ds-markdown-paragraph">
    <w:name w:val="ds-markdown-paragraph"/>
    <w:basedOn w:val="Normal"/>
    <w:rsid w:val="00E05171"/>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E051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4324/978100321592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108/TG-04-2024-0096" TargetMode="External"/><Relationship Id="rId17" Type="http://schemas.openxmlformats.org/officeDocument/2006/relationships/hyperlink" Target="https://doi.org/10.1016/j.giq.2021.10157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44212-025-00077-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787/140c0cc3-en" TargetMode="External"/><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48550/arxiv.2508.1217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1246</TotalTime>
  <Pages>35</Pages>
  <Words>10494</Words>
  <Characters>59818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TAOFIQ YUSUFF</cp:lastModifiedBy>
  <cp:revision>36</cp:revision>
  <dcterms:created xsi:type="dcterms:W3CDTF">1970-01-01T00:00:00Z</dcterms:created>
  <dcterms:modified xsi:type="dcterms:W3CDTF">2025-10-21T16:42:00Z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32021a9f462e482d896a3eda0774e4a6</vt:lpwstr>
  </property>
</Properties>
</file>