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C4EBC2" w14:textId="765F6D30" w:rsidR="00743E98" w:rsidRPr="005A1FE5" w:rsidRDefault="005A1FE5" w:rsidP="00DA6B60">
      <w:pPr>
        <w:spacing w:line="360" w:lineRule="auto"/>
        <w:jc w:val="center"/>
        <w:rPr>
          <w:rFonts w:ascii="Times New Roman" w:hAnsi="Times New Roman" w:cs="Times New Roman"/>
          <w:b/>
          <w:sz w:val="24"/>
          <w:u w:val="single"/>
        </w:rPr>
      </w:pPr>
      <w:r w:rsidRPr="005A1FE5">
        <w:rPr>
          <w:rFonts w:ascii="Times New Roman" w:hAnsi="Times New Roman" w:cs="Times New Roman"/>
          <w:b/>
          <w:sz w:val="24"/>
          <w:u w:val="single"/>
        </w:rPr>
        <w:t>Original Research Article</w:t>
      </w:r>
    </w:p>
    <w:p w14:paraId="12956266" w14:textId="77777777" w:rsidR="00743E98" w:rsidRDefault="00743E98" w:rsidP="00D951D6">
      <w:pPr>
        <w:spacing w:after="0" w:line="360" w:lineRule="auto"/>
        <w:jc w:val="center"/>
        <w:rPr>
          <w:rFonts w:ascii="Times New Roman" w:hAnsi="Times New Roman" w:cs="Times New Roman"/>
          <w:b/>
          <w:sz w:val="24"/>
        </w:rPr>
      </w:pPr>
      <w:r w:rsidRPr="00743E98">
        <w:rPr>
          <w:rFonts w:ascii="Times New Roman" w:hAnsi="Times New Roman" w:cs="Times New Roman"/>
          <w:b/>
          <w:sz w:val="24"/>
        </w:rPr>
        <w:t>Taxation Challenges Facing Small and Medium Scale Enterprises (SMEs): A Case Study of Mafinga Town Council, Tanzania</w:t>
      </w:r>
    </w:p>
    <w:p w14:paraId="31101988" w14:textId="77777777" w:rsidR="00743E98" w:rsidRDefault="00743E98" w:rsidP="00743E98">
      <w:pPr>
        <w:rPr>
          <w:rFonts w:ascii="Times New Roman" w:hAnsi="Times New Roman" w:cs="Times New Roman"/>
          <w:b/>
          <w:sz w:val="24"/>
        </w:rPr>
      </w:pPr>
      <w:r w:rsidRPr="00A40FEC">
        <w:rPr>
          <w:rFonts w:ascii="Times New Roman" w:hAnsi="Times New Roman" w:cs="Times New Roman"/>
          <w:b/>
          <w:sz w:val="24"/>
        </w:rPr>
        <w:t>ABSTRACT</w:t>
      </w:r>
    </w:p>
    <w:p w14:paraId="3B266745" w14:textId="77777777" w:rsidR="00D951D6" w:rsidRDefault="00D951D6" w:rsidP="00562A55">
      <w:pPr>
        <w:spacing w:line="360" w:lineRule="auto"/>
        <w:jc w:val="both"/>
        <w:rPr>
          <w:rFonts w:ascii="Times New Roman" w:hAnsi="Times New Roman" w:cs="Times New Roman"/>
          <w:sz w:val="24"/>
        </w:rPr>
      </w:pPr>
      <w:r w:rsidRPr="00D951D6">
        <w:rPr>
          <w:rFonts w:ascii="Times New Roman" w:hAnsi="Times New Roman" w:cs="Times New Roman"/>
          <w:sz w:val="24"/>
        </w:rPr>
        <w:t>Taxation is a critical tool for domestic revenue mobilization, particularly in developing countries where funding for public services, infrastructure, and development initiatives is essential. Small and Medium Enterprises (SMEs) play a vital role in economic development, contributing significantly to job creation and GDP growth. However, SMEs often exhibit low tax compliance due to high informality and limited awareness of tax obligations. This study aimed to assess the taxation challenges facing SMEs in Mafinga Town Council, Tanzania, with a specific focus on the effectiveness of tax collection enforcement mechanisms. While much research has examined tax compliance in larger urban centers, there is limited empirical evidence on the challenges faced by SMEs in smaller councils, highlighting a critical gap in the literature. A mixed-methods approach was employed, combining quantitative surveys and qualitative interviews. The quantitative component involved structured questionnaires administered to 101 SME owners and managers, while qualitative insights were gathered through semi-structured interviews with local tax officials. Quantitative data were analyzed using the Statistical Package for Social Sciences (SPSS), and qualitative data were subjected to thematic analysis, providing a comprehensive understanding of SME tax compliance challenges. Key findings indicate that 48% of SMEs perceive tax officers as effective, yet a substantial proportion remains neutral, while 52.5% report experiences of corruption, highlighting major compliance barriers. Findings indicate that nearly half of SMEs perceive tax officers as effective, though a substantial proportion remains neutral, reflecting inconsistencies in service delivery and communication. Most SMEs view the tax collection system as transparent; however, over 52% report experiences of corruption, undermining trust in tax authorities and negatively affecting compliance. The study concludes that the perceived performance of tax officers, transparency of the tax system, and prevalence of corruption significantly influence SME compliance. To enhance tax compliance, the study recommends comprehensive training programs for tax officers to improve engagement and service delivery, strengthening communication about tax procedures, and ensuring transparency in revenue allocation. Implementing robust anti-corruption measures, such as independent audits and anonymous reporting channels, alongside support programs that educate SMEs on record-keeping, financial literacy, and tax obligations, is essential.</w:t>
      </w:r>
    </w:p>
    <w:p w14:paraId="7368198A" w14:textId="4B549636" w:rsidR="00743E98" w:rsidRPr="00562A55" w:rsidRDefault="00743E98" w:rsidP="00562A55">
      <w:pPr>
        <w:spacing w:line="360" w:lineRule="auto"/>
        <w:jc w:val="both"/>
        <w:rPr>
          <w:rFonts w:ascii="Times New Roman" w:hAnsi="Times New Roman" w:cs="Times New Roman"/>
          <w:i/>
          <w:sz w:val="24"/>
        </w:rPr>
      </w:pPr>
      <w:r w:rsidRPr="0002761D">
        <w:rPr>
          <w:rFonts w:ascii="Times New Roman" w:hAnsi="Times New Roman" w:cs="Times New Roman"/>
          <w:i/>
          <w:sz w:val="24"/>
        </w:rPr>
        <w:lastRenderedPageBreak/>
        <w:t>Keywords:</w:t>
      </w:r>
      <w:r>
        <w:rPr>
          <w:rFonts w:ascii="Times New Roman" w:hAnsi="Times New Roman" w:cs="Times New Roman"/>
          <w:i/>
          <w:sz w:val="24"/>
        </w:rPr>
        <w:t xml:space="preserve"> </w:t>
      </w:r>
      <w:r w:rsidR="003701B1" w:rsidRPr="00562A55">
        <w:rPr>
          <w:rFonts w:ascii="Times New Roman" w:hAnsi="Times New Roman" w:cs="Times New Roman"/>
          <w:sz w:val="24"/>
        </w:rPr>
        <w:t xml:space="preserve">Small and Medium Scale Enterprises (SMEs); </w:t>
      </w:r>
      <w:r w:rsidR="0063115A" w:rsidRPr="00562A55">
        <w:rPr>
          <w:rFonts w:ascii="Times New Roman" w:hAnsi="Times New Roman" w:cs="Times New Roman"/>
          <w:sz w:val="24"/>
        </w:rPr>
        <w:t xml:space="preserve">Tax Collection; Enforcement mechanisms; </w:t>
      </w:r>
      <w:r w:rsidR="00562A55" w:rsidRPr="00562A55">
        <w:rPr>
          <w:rFonts w:ascii="Times New Roman" w:hAnsi="Times New Roman" w:cs="Times New Roman"/>
          <w:sz w:val="24"/>
        </w:rPr>
        <w:t>Audit; Penalties</w:t>
      </w:r>
    </w:p>
    <w:p w14:paraId="7BA8BB3D" w14:textId="77777777" w:rsidR="00231F8D" w:rsidRPr="003701B1" w:rsidRDefault="00231F8D">
      <w:pPr>
        <w:rPr>
          <w:rFonts w:ascii="Times New Roman" w:hAnsi="Times New Roman" w:cs="Times New Roman"/>
          <w:sz w:val="24"/>
        </w:rPr>
      </w:pPr>
    </w:p>
    <w:p w14:paraId="132419F6" w14:textId="77777777" w:rsidR="00562A55" w:rsidRDefault="00FD329A">
      <w:pPr>
        <w:sectPr w:rsidR="00562A55" w:rsidSect="00562A55">
          <w:footerReference w:type="default" r:id="rId7"/>
          <w:type w:val="continuous"/>
          <w:pgSz w:w="11907" w:h="16839" w:code="9"/>
          <w:pgMar w:top="1440" w:right="1440" w:bottom="1440" w:left="1440" w:header="720" w:footer="720" w:gutter="0"/>
          <w:pgNumType w:fmt="lowerRoman" w:start="1"/>
          <w:cols w:space="720"/>
          <w:docGrid w:linePitch="360"/>
        </w:sectPr>
      </w:pPr>
      <w:r>
        <w:br w:type="page"/>
      </w:r>
    </w:p>
    <w:p w14:paraId="6B049D26" w14:textId="77777777" w:rsidR="00FD329A" w:rsidRPr="00FD329A" w:rsidRDefault="00FD329A" w:rsidP="00FD329A">
      <w:pPr>
        <w:spacing w:line="360" w:lineRule="auto"/>
        <w:jc w:val="both"/>
        <w:rPr>
          <w:rFonts w:ascii="Times New Roman" w:hAnsi="Times New Roman" w:cs="Times New Roman"/>
          <w:b/>
          <w:sz w:val="24"/>
        </w:rPr>
      </w:pPr>
      <w:r w:rsidRPr="00FD329A">
        <w:rPr>
          <w:rFonts w:ascii="Times New Roman" w:hAnsi="Times New Roman" w:cs="Times New Roman"/>
          <w:b/>
          <w:sz w:val="24"/>
        </w:rPr>
        <w:lastRenderedPageBreak/>
        <w:t>1. INTRODUCTION</w:t>
      </w:r>
    </w:p>
    <w:p w14:paraId="2B0DB025" w14:textId="77777777" w:rsidR="00FD329A" w:rsidRPr="00FD329A" w:rsidRDefault="00FD329A" w:rsidP="00FD329A">
      <w:pPr>
        <w:spacing w:line="360" w:lineRule="auto"/>
        <w:jc w:val="both"/>
        <w:rPr>
          <w:rFonts w:ascii="Times New Roman" w:hAnsi="Times New Roman" w:cs="Times New Roman"/>
          <w:sz w:val="24"/>
        </w:rPr>
      </w:pPr>
      <w:r w:rsidRPr="00FD329A">
        <w:rPr>
          <w:rFonts w:ascii="Times New Roman" w:hAnsi="Times New Roman" w:cs="Times New Roman"/>
          <w:sz w:val="24"/>
        </w:rPr>
        <w:t>Taxation is one of the most important instruments of domestic revenue mobilization for financing public services, infrastructure, and development programs. For developing countries, broadening the tax base has become a central policy agenda, particularly in the face of increasing budget deficits and declining donor support (World Bank, 2020). Globally, Small and Medium Enterprises (SMEs) constitute more than 90% of all businesses and contribute significantly to job creation, innovation, and GDP growth (OECD, 2015). However, despite their critical role in economic development, SMEs are often characterized by high levels of informality and low levels of tax compliance (Torgler, 2012).</w:t>
      </w:r>
    </w:p>
    <w:p w14:paraId="472B404D" w14:textId="3CB972E8" w:rsidR="00FD329A" w:rsidRPr="00FD329A" w:rsidRDefault="00FD329A" w:rsidP="00FD329A">
      <w:pPr>
        <w:spacing w:line="360" w:lineRule="auto"/>
        <w:jc w:val="both"/>
        <w:rPr>
          <w:rFonts w:ascii="Times New Roman" w:hAnsi="Times New Roman" w:cs="Times New Roman"/>
          <w:sz w:val="24"/>
        </w:rPr>
      </w:pPr>
      <w:r w:rsidRPr="00FD329A">
        <w:rPr>
          <w:rFonts w:ascii="Times New Roman" w:hAnsi="Times New Roman" w:cs="Times New Roman"/>
          <w:sz w:val="24"/>
        </w:rPr>
        <w:t>In developed economies, tax collection systems are highly automated, compliance costs are relatively low, and enforcement mechanisms are effective. This has enabled SMEs in countries such as the UK, Australia, and Germany to contribute significan</w:t>
      </w:r>
      <w:r w:rsidR="003C3398">
        <w:rPr>
          <w:rFonts w:ascii="Times New Roman" w:hAnsi="Times New Roman" w:cs="Times New Roman"/>
          <w:sz w:val="24"/>
        </w:rPr>
        <w:t>tly to tax revenues (OECD, 2015</w:t>
      </w:r>
      <w:r w:rsidRPr="00FD329A">
        <w:rPr>
          <w:rFonts w:ascii="Times New Roman" w:hAnsi="Times New Roman" w:cs="Times New Roman"/>
          <w:sz w:val="24"/>
        </w:rPr>
        <w:t>). Conversely, in developing countries, particularly across Sub-Saharan Africa, SMEs remain largely informal, making it difficult for tax authorities to identify, assess, and collect appropriate taxes. The African Development Bank (2019) reports that nearly 60% of economic activities in Africa occur in the informal sector, with SMEs contributing substantially, yet their tax contribution remains disproportionately low.</w:t>
      </w:r>
    </w:p>
    <w:p w14:paraId="614EA10A" w14:textId="77777777" w:rsidR="00FD329A" w:rsidRPr="00FD329A" w:rsidRDefault="00FD329A" w:rsidP="00FD329A">
      <w:pPr>
        <w:spacing w:line="360" w:lineRule="auto"/>
        <w:jc w:val="both"/>
        <w:rPr>
          <w:rFonts w:ascii="Times New Roman" w:hAnsi="Times New Roman" w:cs="Times New Roman"/>
          <w:sz w:val="24"/>
        </w:rPr>
      </w:pPr>
      <w:r w:rsidRPr="00FD329A">
        <w:rPr>
          <w:rFonts w:ascii="Times New Roman" w:hAnsi="Times New Roman" w:cs="Times New Roman"/>
          <w:sz w:val="24"/>
        </w:rPr>
        <w:t>In Tanzania, SMEs are the backbone of the economy, accounting for more than 70% of businesses and employing over 5 million people (URT, 2021). Despite their importance, their contribution to tax revenue is minimal compared to their size and role in the economy. This is largely due to challenges such as lack of awareness of tax obligations, complex procedures, high tax rates, weak record-keeping, corruption, and poor relations with tax authorities (Kayaga, 2020; Mnenwa &amp; Maliti, 2017). To address these challenges, the government, through the Tanzania Revenue Authority (TRA) and local government councils, has introduced several measures including simplified tax regimes, the use of digital platforms, and taxpayer education campaigns. However, compliance levels among SMEs remain low, raising questions about the effectiveness of current tax collection mechanisms (IMF, 2020; Uwitonze &amp; Ndayambaje, 2021).</w:t>
      </w:r>
    </w:p>
    <w:p w14:paraId="2084D906" w14:textId="77777777" w:rsidR="00FD329A" w:rsidRPr="00FD329A" w:rsidRDefault="00FD329A" w:rsidP="00FD329A">
      <w:pPr>
        <w:spacing w:line="360" w:lineRule="auto"/>
        <w:jc w:val="both"/>
        <w:rPr>
          <w:rFonts w:ascii="Times New Roman" w:hAnsi="Times New Roman" w:cs="Times New Roman"/>
          <w:sz w:val="24"/>
        </w:rPr>
      </w:pPr>
      <w:r w:rsidRPr="00FD329A">
        <w:rPr>
          <w:rFonts w:ascii="Times New Roman" w:hAnsi="Times New Roman" w:cs="Times New Roman"/>
          <w:sz w:val="24"/>
        </w:rPr>
        <w:t xml:space="preserve">Mafinga Town Council, located in Iringa Region, represents a typical setting where SMEs dominate trade, transport, manufacturing, and service sectors. Despite TRA and council efforts to enhance tax collection, reports show that revenue collected falls short of projections. Understanding the specific challenges that SMEs face in Mafinga is crucial to designing </w:t>
      </w:r>
      <w:r w:rsidRPr="00FD329A">
        <w:rPr>
          <w:rFonts w:ascii="Times New Roman" w:hAnsi="Times New Roman" w:cs="Times New Roman"/>
          <w:sz w:val="24"/>
        </w:rPr>
        <w:lastRenderedPageBreak/>
        <w:t>strategies that can improve compliance, enhance revenue mobilization, and support local development (PO‑RALG, 2021).</w:t>
      </w:r>
    </w:p>
    <w:p w14:paraId="23866D3C" w14:textId="77777777" w:rsidR="00FD329A" w:rsidRPr="00FD329A" w:rsidRDefault="00FD329A" w:rsidP="00FD329A">
      <w:pPr>
        <w:spacing w:line="360" w:lineRule="auto"/>
        <w:jc w:val="both"/>
        <w:rPr>
          <w:rFonts w:ascii="Times New Roman" w:hAnsi="Times New Roman" w:cs="Times New Roman"/>
          <w:sz w:val="24"/>
        </w:rPr>
      </w:pPr>
      <w:r w:rsidRPr="00FD329A">
        <w:rPr>
          <w:rFonts w:ascii="Times New Roman" w:hAnsi="Times New Roman" w:cs="Times New Roman"/>
          <w:sz w:val="24"/>
        </w:rPr>
        <w:t xml:space="preserve">Small and Medium Enterprises (SMEs) are pivotal to global economic development, contributing significantly to employment, innovation, and GDP. However, their tax compliance remains a complex issue influenced by various factors. A study by Magasha et al. (2025) in Shinyanga Municipality, Tanzania, identified internal factors such as tax knowledge, business size, and record-keeping practices, alongside external factors like tax incentives, compliance audits, and corruption, as significant determinants of tax compliance among SMEs. In Vietnam, the application of international standards certification was found to boost tax compliance among private SMEs, highlighting the role of standardization in enhancing compliance.  </w:t>
      </w:r>
    </w:p>
    <w:p w14:paraId="22319ADC" w14:textId="77777777" w:rsidR="00FD329A" w:rsidRPr="00FD329A" w:rsidRDefault="00FD329A" w:rsidP="00FD329A">
      <w:pPr>
        <w:spacing w:line="360" w:lineRule="auto"/>
        <w:jc w:val="both"/>
        <w:rPr>
          <w:rFonts w:ascii="Times New Roman" w:hAnsi="Times New Roman" w:cs="Times New Roman"/>
          <w:sz w:val="24"/>
        </w:rPr>
      </w:pPr>
      <w:r w:rsidRPr="00FD329A">
        <w:rPr>
          <w:rFonts w:ascii="Times New Roman" w:hAnsi="Times New Roman" w:cs="Times New Roman"/>
          <w:sz w:val="24"/>
        </w:rPr>
        <w:t xml:space="preserve">In Africa, SMEs are crucial for economic growth but often face challenges in tax compliance due to factors like limited resources and understanding.  A bibliometric study analyzing 783 Scopus documents explored the relationship between taxes and SMEs, examining aspects such as compliance, the impact of tax burdens, and the effectiveness of incentives.  In Ghana, a study found that SMEs incurring large compliance costs were less inclined to act in a non-compliant manner, indicating that higher compliance costs may deter non-compliance.  In Nigeria, a study revealed that complex tax system structures and lack of adequate punitive measures were significant determinants of tax non-compliance among SMEs.  </w:t>
      </w:r>
    </w:p>
    <w:p w14:paraId="640EB12D" w14:textId="77777777" w:rsidR="00FD329A" w:rsidRPr="00FD329A" w:rsidRDefault="00FD329A" w:rsidP="00FD329A">
      <w:pPr>
        <w:spacing w:line="360" w:lineRule="auto"/>
        <w:jc w:val="both"/>
        <w:rPr>
          <w:rFonts w:ascii="Times New Roman" w:hAnsi="Times New Roman" w:cs="Times New Roman"/>
          <w:sz w:val="24"/>
        </w:rPr>
      </w:pPr>
      <w:r w:rsidRPr="00FD329A">
        <w:rPr>
          <w:rFonts w:ascii="Times New Roman" w:hAnsi="Times New Roman" w:cs="Times New Roman"/>
          <w:sz w:val="24"/>
        </w:rPr>
        <w:t xml:space="preserve">In East Africa, SMEs face unique challenges in tax compliance.  In Uganda, a study in Kabale District examined the effect of tax compliance on SMEs' financial performance, access to government support programs, and overall business growth and sustainability.  In Kenya, a study assessed the impact of tax morale on tax compliance among SMEs in Nairobi County, indicating that tax morale significantly influences compliance behavior.  In Uganda, a study investigated the effect of tax policy on the growth of SMEs, focusing on tax rates, tax complexity, and tax compliance, and found that these factors significantly impact SME growth.  </w:t>
      </w:r>
    </w:p>
    <w:p w14:paraId="22B00196" w14:textId="77777777" w:rsidR="00FD329A" w:rsidRPr="00FD329A" w:rsidRDefault="00FD329A" w:rsidP="00FD329A">
      <w:pPr>
        <w:spacing w:line="360" w:lineRule="auto"/>
        <w:jc w:val="both"/>
        <w:rPr>
          <w:rFonts w:ascii="Times New Roman" w:hAnsi="Times New Roman" w:cs="Times New Roman"/>
          <w:sz w:val="24"/>
        </w:rPr>
      </w:pPr>
      <w:r w:rsidRPr="00FD329A">
        <w:rPr>
          <w:rFonts w:ascii="Times New Roman" w:hAnsi="Times New Roman" w:cs="Times New Roman"/>
          <w:sz w:val="24"/>
        </w:rPr>
        <w:t>Tanzania is heavily relying on taxes revenue collection, for promoting socio-economic development. Therefore, the government has tried hard to establish an efficient tax administration system that aims to collect all the necessary taxes to meet development needs of the nation.</w:t>
      </w:r>
    </w:p>
    <w:p w14:paraId="5539A318" w14:textId="77777777" w:rsidR="00FD329A" w:rsidRPr="00FD329A" w:rsidRDefault="00FD329A" w:rsidP="00FD329A">
      <w:pPr>
        <w:spacing w:line="360" w:lineRule="auto"/>
        <w:jc w:val="both"/>
        <w:rPr>
          <w:rFonts w:ascii="Times New Roman" w:hAnsi="Times New Roman" w:cs="Times New Roman"/>
          <w:sz w:val="24"/>
        </w:rPr>
      </w:pPr>
      <w:r w:rsidRPr="00FD329A">
        <w:rPr>
          <w:rFonts w:ascii="Times New Roman" w:hAnsi="Times New Roman" w:cs="Times New Roman"/>
          <w:sz w:val="24"/>
        </w:rPr>
        <w:t xml:space="preserve">One category, which has a great potential to increase domestic revenue mobilization that can reduce huge budget deficits, is the small and medium taxpayers. A large number of the country’s active labour force is employed in this sector and it has a potential to generate </w:t>
      </w:r>
      <w:r w:rsidRPr="00FD329A">
        <w:rPr>
          <w:rFonts w:ascii="Times New Roman" w:hAnsi="Times New Roman" w:cs="Times New Roman"/>
          <w:sz w:val="24"/>
        </w:rPr>
        <w:lastRenderedPageBreak/>
        <w:t>significant amount of taxable income. The estimated size of the small and medium taxpayers indicates presumption that this sector makes significant contribution to the Gross Domestic Product (GDP), they account for approximately 27–35% of the country’s GDP and so the sector could equally make a major contribution to the tax revenue (Tanzaniainvestment.com, 2024).</w:t>
      </w:r>
    </w:p>
    <w:p w14:paraId="1F32B420" w14:textId="77777777" w:rsidR="00FD329A" w:rsidRPr="00FD329A" w:rsidRDefault="00FD329A" w:rsidP="00FD329A">
      <w:pPr>
        <w:spacing w:line="360" w:lineRule="auto"/>
        <w:jc w:val="both"/>
        <w:rPr>
          <w:rFonts w:ascii="Times New Roman" w:hAnsi="Times New Roman" w:cs="Times New Roman"/>
          <w:sz w:val="24"/>
        </w:rPr>
      </w:pPr>
      <w:r w:rsidRPr="00FD329A">
        <w:rPr>
          <w:rFonts w:ascii="Times New Roman" w:hAnsi="Times New Roman" w:cs="Times New Roman"/>
          <w:sz w:val="24"/>
        </w:rPr>
        <w:t>According to International Labor Organization (2018), the small and medium taxpayers are regarded as a group of production units which form part of the household enterprises. These are not constituted as separate legal entities independent of the household or household members that own them. Always they do not have reliable accounts which would permit a clear income demarcation between production activities of the enterprises and other activities of their owners, or the identification of any flows of income and capital between the enterprises and owners.</w:t>
      </w:r>
    </w:p>
    <w:p w14:paraId="7734F262" w14:textId="6DB0C517" w:rsidR="00FD329A" w:rsidRPr="00FD329A" w:rsidRDefault="00FD329A" w:rsidP="00FD329A">
      <w:pPr>
        <w:spacing w:line="360" w:lineRule="auto"/>
        <w:jc w:val="both"/>
        <w:rPr>
          <w:rFonts w:ascii="Times New Roman" w:hAnsi="Times New Roman" w:cs="Times New Roman"/>
          <w:sz w:val="24"/>
        </w:rPr>
      </w:pPr>
      <w:r w:rsidRPr="00FD329A">
        <w:rPr>
          <w:rFonts w:ascii="Times New Roman" w:hAnsi="Times New Roman" w:cs="Times New Roman"/>
          <w:sz w:val="24"/>
        </w:rPr>
        <w:t xml:space="preserve"> In the view of valuing this sector in Tanzania, the government since 1990’s has made significant progresses in the formulation, implementation and performances of socio-economic development. These efforts intend to empower small and medium taxpayers in managing and operating social economic activities as one of the ways to generate more incomes </w:t>
      </w:r>
      <w:r w:rsidR="00553126">
        <w:rPr>
          <w:rFonts w:ascii="Times New Roman" w:hAnsi="Times New Roman" w:cs="Times New Roman"/>
          <w:sz w:val="24"/>
        </w:rPr>
        <w:t>(</w:t>
      </w:r>
      <w:r w:rsidRPr="00FD329A">
        <w:rPr>
          <w:rFonts w:ascii="Times New Roman" w:hAnsi="Times New Roman" w:cs="Times New Roman"/>
          <w:sz w:val="24"/>
        </w:rPr>
        <w:t>Lucas Katera, 2019) who assert that citizens’ voluntary tax compliance changes significantly when service provision are improved by the state, and more cordial methods of tax collection are introduced. However, tax revenue in Tanzania from small and medium taxpayers is still very small compared to the existing potentials. The tax evasion is huge, deliberate and systematic due to various reasons. These include lack of knowledge, heavy (URT-2018) cost of compliances, difficulty in identification and registration, poor record keeping, non-filling of important tax information and rampant corruption pr</w:t>
      </w:r>
      <w:r w:rsidR="004A2B61">
        <w:rPr>
          <w:rFonts w:ascii="Times New Roman" w:hAnsi="Times New Roman" w:cs="Times New Roman"/>
          <w:sz w:val="24"/>
        </w:rPr>
        <w:t>actices</w:t>
      </w:r>
      <w:r w:rsidRPr="00FD329A">
        <w:rPr>
          <w:rFonts w:ascii="Times New Roman" w:hAnsi="Times New Roman" w:cs="Times New Roman"/>
          <w:sz w:val="24"/>
        </w:rPr>
        <w:t>. Although the majority of enterprises exist in this sector of the economy, they have minor estimated contribution to total revenue collection. Statistical evidence indicates that over the past fifteen years the contribution of small and medium taxpayers to the total revenue remained very low. According to the Tanzania Revenue Authority (TRA) Corporate Plan 2017/18 – 2021/22 taxpayers’ revenue distribution amongst Tanzanian enterprises is as follows:</w:t>
      </w:r>
    </w:p>
    <w:p w14:paraId="454393BC" w14:textId="77777777" w:rsidR="00FD329A" w:rsidRPr="00FD329A" w:rsidRDefault="00FD329A" w:rsidP="00FD329A">
      <w:pPr>
        <w:spacing w:line="360" w:lineRule="auto"/>
        <w:jc w:val="both"/>
        <w:rPr>
          <w:rFonts w:ascii="Times New Roman" w:hAnsi="Times New Roman" w:cs="Times New Roman"/>
          <w:sz w:val="24"/>
        </w:rPr>
      </w:pPr>
      <w:r w:rsidRPr="00FD329A">
        <w:rPr>
          <w:rFonts w:ascii="Times New Roman" w:hAnsi="Times New Roman" w:cs="Times New Roman"/>
          <w:sz w:val="24"/>
        </w:rPr>
        <w:t xml:space="preserve">Large enterprises represent below 5% of all potential taxpayers but contribute more than 70% to total tax revenue collections. Also Medium enterprises represent about 5% to 10% of all potential taxpayers but contribute     between 10% and 25% to total tax revenue collections. They account for approximately 27–35% of the country's GDP Micro and small enterprises </w:t>
      </w:r>
      <w:r w:rsidRPr="00FD329A">
        <w:rPr>
          <w:rFonts w:ascii="Times New Roman" w:hAnsi="Times New Roman" w:cs="Times New Roman"/>
          <w:sz w:val="24"/>
        </w:rPr>
        <w:lastRenderedPageBreak/>
        <w:t>represent about 70% to 90% of all potential taxpayers but only contribute between 0% and 10% to total tax revenue collections.</w:t>
      </w:r>
    </w:p>
    <w:p w14:paraId="4C877022" w14:textId="3185E79C" w:rsidR="00FD329A" w:rsidRPr="00FD329A" w:rsidRDefault="00FD329A" w:rsidP="00FD329A">
      <w:pPr>
        <w:spacing w:line="360" w:lineRule="auto"/>
        <w:jc w:val="both"/>
        <w:rPr>
          <w:rFonts w:ascii="Times New Roman" w:hAnsi="Times New Roman" w:cs="Times New Roman"/>
          <w:sz w:val="24"/>
        </w:rPr>
      </w:pPr>
      <w:r w:rsidRPr="00FD329A">
        <w:rPr>
          <w:rFonts w:ascii="Times New Roman" w:hAnsi="Times New Roman" w:cs="Times New Roman"/>
          <w:sz w:val="24"/>
        </w:rPr>
        <w:t xml:space="preserve">Based on this evidence, it is obvious that this sector provides diverse sources of income, which, if taxed properly, could have increased the governments’ internally generated revenue. The size of the small and medium taxpayers is an obstacle to tax collection efforts; therefore, the greater part of the real income from this sector cannot be satisfactorily assessed. As a result, majority of people engaged in the sector have been the worst income tax evaders. The evasion takes three forms, namely non-declaration of income, under declaration and inflation of deductions from income (Kamau, R. 2018). </w:t>
      </w:r>
    </w:p>
    <w:p w14:paraId="02E5A438" w14:textId="77777777" w:rsidR="00FD329A" w:rsidRDefault="00FD329A" w:rsidP="00FD329A">
      <w:pPr>
        <w:spacing w:line="360" w:lineRule="auto"/>
        <w:jc w:val="both"/>
        <w:rPr>
          <w:rFonts w:ascii="Times New Roman" w:hAnsi="Times New Roman" w:cs="Times New Roman"/>
          <w:sz w:val="24"/>
        </w:rPr>
      </w:pPr>
      <w:r w:rsidRPr="00FD329A">
        <w:rPr>
          <w:rFonts w:ascii="Times New Roman" w:hAnsi="Times New Roman" w:cs="Times New Roman"/>
          <w:sz w:val="24"/>
        </w:rPr>
        <w:t>According to the Income Tax Act of United Republic of Tanzania through finance act (2019) there are four procedural obligations to be followed in order to achieve tax collection from any business enterprise. These are registration, timely filling requisite taxation information, reporting of accurate information and payment of tax on time (WTO, 2024). Failure to meet any of these obligations may be considered non-compliance, which leads to poor income tax collection. The literature suggests the best ways of practicing voluntary tax compliance and hence more tax collection in the small and medium taxpayers. It is due to this concern that western economies have high level of compliance and exhibits significant understanding of tax collection effort in this sector.</w:t>
      </w:r>
    </w:p>
    <w:p w14:paraId="3ED99FFB" w14:textId="77777777" w:rsidR="009E62F5" w:rsidRPr="009E62F5" w:rsidRDefault="009E62F5" w:rsidP="009E62F5">
      <w:pPr>
        <w:spacing w:line="360" w:lineRule="auto"/>
        <w:jc w:val="both"/>
        <w:rPr>
          <w:rFonts w:ascii="Times New Roman" w:hAnsi="Times New Roman" w:cs="Times New Roman"/>
          <w:b/>
          <w:sz w:val="24"/>
        </w:rPr>
      </w:pPr>
      <w:r w:rsidRPr="009E62F5">
        <w:rPr>
          <w:rFonts w:ascii="Times New Roman" w:hAnsi="Times New Roman" w:cs="Times New Roman"/>
          <w:b/>
          <w:sz w:val="24"/>
        </w:rPr>
        <w:t>1.1 Specific Objective</w:t>
      </w:r>
    </w:p>
    <w:p w14:paraId="3DDB3D66" w14:textId="77777777" w:rsidR="00FD329A" w:rsidRDefault="009E62F5" w:rsidP="009E62F5">
      <w:pPr>
        <w:spacing w:line="360" w:lineRule="auto"/>
        <w:jc w:val="both"/>
        <w:rPr>
          <w:rFonts w:ascii="Times New Roman" w:hAnsi="Times New Roman" w:cs="Times New Roman"/>
          <w:sz w:val="24"/>
        </w:rPr>
      </w:pPr>
      <w:r w:rsidRPr="009E62F5">
        <w:rPr>
          <w:rFonts w:ascii="Times New Roman" w:hAnsi="Times New Roman" w:cs="Times New Roman"/>
          <w:sz w:val="24"/>
        </w:rPr>
        <w:t>The specif</w:t>
      </w:r>
      <w:r>
        <w:rPr>
          <w:rFonts w:ascii="Times New Roman" w:hAnsi="Times New Roman" w:cs="Times New Roman"/>
          <w:sz w:val="24"/>
        </w:rPr>
        <w:t>ic objective for this study was</w:t>
      </w:r>
      <w:r w:rsidRPr="009E62F5">
        <w:rPr>
          <w:rFonts w:ascii="Times New Roman" w:hAnsi="Times New Roman" w:cs="Times New Roman"/>
          <w:sz w:val="24"/>
        </w:rPr>
        <w:t>;</w:t>
      </w:r>
    </w:p>
    <w:p w14:paraId="7D721BD8" w14:textId="77777777" w:rsidR="00C543B6" w:rsidRDefault="009E62F5" w:rsidP="00C543B6">
      <w:pPr>
        <w:spacing w:line="360" w:lineRule="auto"/>
        <w:jc w:val="both"/>
        <w:rPr>
          <w:rFonts w:ascii="Times New Roman" w:hAnsi="Times New Roman" w:cs="Times New Roman"/>
          <w:sz w:val="24"/>
        </w:rPr>
      </w:pPr>
      <w:r w:rsidRPr="009E62F5">
        <w:rPr>
          <w:rFonts w:ascii="Times New Roman" w:hAnsi="Times New Roman" w:cs="Times New Roman"/>
          <w:sz w:val="24"/>
        </w:rPr>
        <w:t>To assess the tax collection Enforcement mechanisms at Mafinga Town Council</w:t>
      </w:r>
    </w:p>
    <w:p w14:paraId="3E972347" w14:textId="18BA0A32" w:rsidR="00A73844" w:rsidRPr="00A73844" w:rsidRDefault="00A73844" w:rsidP="00A73844">
      <w:pPr>
        <w:spacing w:line="360" w:lineRule="auto"/>
        <w:jc w:val="both"/>
        <w:rPr>
          <w:rFonts w:ascii="Times New Roman" w:hAnsi="Times New Roman" w:cs="Times New Roman"/>
          <w:b/>
          <w:sz w:val="24"/>
        </w:rPr>
      </w:pPr>
      <w:r w:rsidRPr="00A73844">
        <w:rPr>
          <w:rFonts w:ascii="Times New Roman" w:hAnsi="Times New Roman" w:cs="Times New Roman"/>
          <w:b/>
          <w:sz w:val="24"/>
        </w:rPr>
        <w:t>2. EMPERICAL LITERATURE REVIEW</w:t>
      </w:r>
    </w:p>
    <w:p w14:paraId="47312173" w14:textId="77777777" w:rsidR="00A73844" w:rsidRPr="00A73844" w:rsidRDefault="00A73844" w:rsidP="00A73844">
      <w:pPr>
        <w:spacing w:line="360" w:lineRule="auto"/>
        <w:jc w:val="both"/>
        <w:rPr>
          <w:rFonts w:ascii="Times New Roman" w:hAnsi="Times New Roman" w:cs="Times New Roman"/>
          <w:b/>
          <w:sz w:val="24"/>
        </w:rPr>
      </w:pPr>
      <w:r w:rsidRPr="00A73844">
        <w:rPr>
          <w:rFonts w:ascii="Times New Roman" w:hAnsi="Times New Roman" w:cs="Times New Roman"/>
          <w:b/>
          <w:sz w:val="24"/>
        </w:rPr>
        <w:t>2.1 Enforcement Mechanisms in Tax Collection</w:t>
      </w:r>
    </w:p>
    <w:p w14:paraId="42DD1DA2" w14:textId="317A0F3D" w:rsidR="00A73844" w:rsidRPr="00A73844" w:rsidRDefault="00A73844" w:rsidP="00A73844">
      <w:pPr>
        <w:spacing w:line="360" w:lineRule="auto"/>
        <w:jc w:val="both"/>
        <w:rPr>
          <w:rFonts w:ascii="Times New Roman" w:hAnsi="Times New Roman" w:cs="Times New Roman"/>
          <w:sz w:val="24"/>
        </w:rPr>
      </w:pPr>
      <w:r w:rsidRPr="00A73844">
        <w:rPr>
          <w:rFonts w:ascii="Times New Roman" w:hAnsi="Times New Roman" w:cs="Times New Roman"/>
          <w:sz w:val="24"/>
        </w:rPr>
        <w:t xml:space="preserve">Globally, the effectiveness of tax collection mechanisms is often linked to the capacity of revenue authorities, the use of technology, and enforcement intensity. The OECD (2017) highlights that automation, digital platforms, and risk-based audits enhance efficiency in SME taxation. For example, Estonia’s digital tax filing system has been cited as one of the most effective models worldwide, reducing administrative costs and improving compliance (OECD, 2017). </w:t>
      </w:r>
    </w:p>
    <w:p w14:paraId="58779EDB" w14:textId="47815965" w:rsidR="00A73844" w:rsidRPr="00A73844" w:rsidRDefault="00A73844" w:rsidP="00A73844">
      <w:pPr>
        <w:spacing w:line="360" w:lineRule="auto"/>
        <w:jc w:val="both"/>
        <w:rPr>
          <w:rFonts w:ascii="Times New Roman" w:hAnsi="Times New Roman" w:cs="Times New Roman"/>
          <w:sz w:val="24"/>
        </w:rPr>
      </w:pPr>
      <w:r w:rsidRPr="00A73844">
        <w:rPr>
          <w:rFonts w:ascii="Times New Roman" w:hAnsi="Times New Roman" w:cs="Times New Roman"/>
          <w:sz w:val="24"/>
        </w:rPr>
        <w:lastRenderedPageBreak/>
        <w:t>Enforcement mechanisms, including audits, penalties, and sanctions, are widely regarded as important drivers of compliance. Allingham and Sandmo (1972) in their economic model of tax evasion demonstrated that the fear of detection and punishment can increase tax compliance. However, Kirchler (2007) in his “slippery slope framework” emphasized that enforcement must be complemented with trust and fairness to avoid fostering resentment among taxpayers.</w:t>
      </w:r>
      <w:r w:rsidR="00553126">
        <w:rPr>
          <w:rFonts w:ascii="Times New Roman" w:hAnsi="Times New Roman" w:cs="Times New Roman"/>
          <w:sz w:val="24"/>
        </w:rPr>
        <w:t>s</w:t>
      </w:r>
    </w:p>
    <w:p w14:paraId="0016167F" w14:textId="00A3216B" w:rsidR="00A73844" w:rsidRPr="00A73844" w:rsidRDefault="00A73844" w:rsidP="00A73844">
      <w:pPr>
        <w:spacing w:line="360" w:lineRule="auto"/>
        <w:jc w:val="both"/>
        <w:rPr>
          <w:rFonts w:ascii="Times New Roman" w:hAnsi="Times New Roman" w:cs="Times New Roman"/>
          <w:sz w:val="24"/>
        </w:rPr>
      </w:pPr>
      <w:r w:rsidRPr="00A73844">
        <w:rPr>
          <w:rFonts w:ascii="Times New Roman" w:hAnsi="Times New Roman" w:cs="Times New Roman"/>
          <w:sz w:val="24"/>
        </w:rPr>
        <w:t>In Africa, empirical evidence supports the need for balanced enforcement. In Nigeria, Naiyeju (2010) highlighted that weak enforcement and the presence of corruption within tax authorities significantly contributed to widespread tax evasion by SMEs.</w:t>
      </w:r>
    </w:p>
    <w:p w14:paraId="6A69BEEE" w14:textId="77777777" w:rsidR="00A73844" w:rsidRPr="00A73844" w:rsidRDefault="00A73844" w:rsidP="00A73844">
      <w:pPr>
        <w:spacing w:line="360" w:lineRule="auto"/>
        <w:jc w:val="both"/>
        <w:rPr>
          <w:rFonts w:ascii="Times New Roman" w:hAnsi="Times New Roman" w:cs="Times New Roman"/>
          <w:sz w:val="24"/>
        </w:rPr>
      </w:pPr>
      <w:r w:rsidRPr="00A73844">
        <w:rPr>
          <w:rFonts w:ascii="Times New Roman" w:hAnsi="Times New Roman" w:cs="Times New Roman"/>
          <w:sz w:val="24"/>
        </w:rPr>
        <w:t>In Africa, tax collection mechanisms remain under strain due to limited administrative capacity, high levels of informality, and corruption. The African Tax Administration Forum (ATAF, 2018) reports that manual processes, overlapping tax structures, and weak enforcement contribute to inefficiencies. In Nigeria, Ocheni and Gemade (2015) found that mechanisms such as presumptive tax regimes had little impact due to poor monitoring and corruption.</w:t>
      </w:r>
    </w:p>
    <w:p w14:paraId="75CEA486" w14:textId="0D45C7E3" w:rsidR="00A73844" w:rsidRPr="00A73844" w:rsidRDefault="00A73844" w:rsidP="00A73844">
      <w:pPr>
        <w:spacing w:line="360" w:lineRule="auto"/>
        <w:jc w:val="both"/>
        <w:rPr>
          <w:rFonts w:ascii="Times New Roman" w:hAnsi="Times New Roman" w:cs="Times New Roman"/>
          <w:sz w:val="24"/>
        </w:rPr>
      </w:pPr>
      <w:r w:rsidRPr="00A73844">
        <w:rPr>
          <w:rFonts w:ascii="Times New Roman" w:hAnsi="Times New Roman" w:cs="Times New Roman"/>
          <w:sz w:val="24"/>
        </w:rPr>
        <w:t xml:space="preserve">South Africa demonstrates more success, with the South African Revenue Service (SARS) implementing modern electronic systems that improved compliance, though challenges persist among micro-SMEs (SARS, 2020). In Ghana, Amoako et al. (2023) observed that e-tax systems increased efficiency but faced barriers due to internet access issues and low digital literacy among SMEs. </w:t>
      </w:r>
    </w:p>
    <w:p w14:paraId="138A9E05" w14:textId="491203EA" w:rsidR="00A73844" w:rsidRPr="00A73844" w:rsidRDefault="00A73844" w:rsidP="00A73844">
      <w:pPr>
        <w:spacing w:line="360" w:lineRule="auto"/>
        <w:jc w:val="both"/>
        <w:rPr>
          <w:rFonts w:ascii="Times New Roman" w:hAnsi="Times New Roman" w:cs="Times New Roman"/>
          <w:sz w:val="24"/>
        </w:rPr>
      </w:pPr>
      <w:r w:rsidRPr="00A73844">
        <w:rPr>
          <w:rFonts w:ascii="Times New Roman" w:hAnsi="Times New Roman" w:cs="Times New Roman"/>
          <w:sz w:val="24"/>
        </w:rPr>
        <w:t xml:space="preserve">In East Africa, different countries have piloted reforms with varying success. In Kenya, the iTax system significantly improved efficiency in filing and monitoring (IMF, 2020), but enforcement gaps remain, and compliance costs are still viewed as high by SMEs. In Uganda, the introduction of Electronic Fiscal Devices (EFDs) was designed to curb underreporting, yet studies by Muwonge (2021) showed that many SMEs resist adoption due to maintenance costs and technical challenges. Rwanda’s Electronic Billing Machines (EBMs) have been considered a regional success, with Uwitonze and Ndayambaje (2021) documenting increased VAT collection rates and enhanced monitoring of SMEs. East African and Tanzanian context, enforcement remains a mixed outcome. Rakner (2003) reported that the heavy-handed enforcement approach of the Tanzania Revenue Authority (TRA) initially boosted tax revenues but also created hostility and resistance among SMEs. Mutalemwa (2015), in Dar es Salaam, revealed that compliance improved when enforcement mechanisms were combined with taxpayer education and simplification of procedures. In Mafinga Town Council, enforcement </w:t>
      </w:r>
      <w:r w:rsidRPr="00A73844">
        <w:rPr>
          <w:rFonts w:ascii="Times New Roman" w:hAnsi="Times New Roman" w:cs="Times New Roman"/>
          <w:sz w:val="24"/>
        </w:rPr>
        <w:lastRenderedPageBreak/>
        <w:t>has been constrained by limited resources, corruption risks, and insufficient follow-up capacity. This undermines the credibility of the TRA and reduces the effectiveness of enforcement measures in sustaining compliance.</w:t>
      </w:r>
    </w:p>
    <w:p w14:paraId="47DCEAAD" w14:textId="77777777" w:rsidR="00A73844" w:rsidRPr="00A73844" w:rsidRDefault="00A73844" w:rsidP="00A73844">
      <w:pPr>
        <w:spacing w:line="360" w:lineRule="auto"/>
        <w:jc w:val="both"/>
        <w:rPr>
          <w:rFonts w:ascii="Times New Roman" w:hAnsi="Times New Roman" w:cs="Times New Roman"/>
          <w:sz w:val="24"/>
        </w:rPr>
      </w:pPr>
      <w:r w:rsidRPr="00A73844">
        <w:rPr>
          <w:rFonts w:ascii="Times New Roman" w:hAnsi="Times New Roman" w:cs="Times New Roman"/>
          <w:sz w:val="24"/>
        </w:rPr>
        <w:t>Tanzania’s Local Government Authorities (LGAs) have increasingly adopted computerized revenue management systems. However, a study by Ngowi (2019) found that while digital collection improved accountability, effectiveness was undermined by technical failures, corruption, and inadequate taxpayer education.</w:t>
      </w:r>
    </w:p>
    <w:p w14:paraId="0123C5EB" w14:textId="77777777" w:rsidR="00A73844" w:rsidRPr="00A73844" w:rsidRDefault="00A73844" w:rsidP="00A73844">
      <w:pPr>
        <w:spacing w:line="360" w:lineRule="auto"/>
        <w:jc w:val="both"/>
        <w:rPr>
          <w:rFonts w:ascii="Times New Roman" w:hAnsi="Times New Roman" w:cs="Times New Roman"/>
          <w:sz w:val="24"/>
        </w:rPr>
      </w:pPr>
      <w:r w:rsidRPr="00A73844">
        <w:rPr>
          <w:rFonts w:ascii="Times New Roman" w:hAnsi="Times New Roman" w:cs="Times New Roman"/>
          <w:sz w:val="24"/>
        </w:rPr>
        <w:t xml:space="preserve">Local Government Authorities (LGAs) in Tanzania, including Mafinga Town Council, derive own-source revenue mainly from licenses, service levies, property rates, and fees under the Local Government Finances Act of 2023. While the legal framework provides a basis for effective revenue collection, empirical evidence shows that administrative capacity and system efficiency determine outcomes (URT, 2023). </w:t>
      </w:r>
    </w:p>
    <w:p w14:paraId="546C7E65" w14:textId="77777777" w:rsidR="00A73844" w:rsidRPr="00A73844" w:rsidRDefault="00A73844" w:rsidP="00A73844">
      <w:pPr>
        <w:spacing w:line="360" w:lineRule="auto"/>
        <w:jc w:val="both"/>
        <w:rPr>
          <w:rFonts w:ascii="Times New Roman" w:hAnsi="Times New Roman" w:cs="Times New Roman"/>
          <w:sz w:val="24"/>
        </w:rPr>
      </w:pPr>
      <w:r w:rsidRPr="00A73844">
        <w:rPr>
          <w:rFonts w:ascii="Times New Roman" w:hAnsi="Times New Roman" w:cs="Times New Roman"/>
          <w:sz w:val="24"/>
        </w:rPr>
        <w:t>Digitization has enhanced collection efficiency. A study on Local Government Revenue Collection Information Systems found that system quality, information reliability, and user training significantly improve effectiveness (Mrope, 2022). Where user satisfaction is low, however, digital systems fail to deliver expected revenue growth.</w:t>
      </w:r>
    </w:p>
    <w:p w14:paraId="6139C11B" w14:textId="77777777" w:rsidR="00A73844" w:rsidRPr="00A73844" w:rsidRDefault="00A73844" w:rsidP="00A73844">
      <w:pPr>
        <w:spacing w:line="360" w:lineRule="auto"/>
        <w:jc w:val="both"/>
        <w:rPr>
          <w:rFonts w:ascii="Times New Roman" w:hAnsi="Times New Roman" w:cs="Times New Roman"/>
          <w:sz w:val="24"/>
        </w:rPr>
      </w:pPr>
      <w:r w:rsidRPr="00A73844">
        <w:rPr>
          <w:rFonts w:ascii="Times New Roman" w:hAnsi="Times New Roman" w:cs="Times New Roman"/>
          <w:sz w:val="24"/>
        </w:rPr>
        <w:t xml:space="preserve"> The introduction of EFDs and inspections has also strengthened compliance and improved revenue mobilization. Quasi-experimental evaluations show that combining inspections with taxpayer education significantly boosts EFD usage and tax receipts (IMF, 2021). However, these gains are often undermined by limited follow-up and inadequate support to SMEs (Ngowi, 2020). Nonetheless, challenges remain. Councils still face over-reliance on central government transfers, weak enforcement capacity, and fragmented local revenue streams. Scholars argue for rationalization of local taxes, strengthening of property tax administration, and investment in ICT to achieve sustainable tax collection (URT, 2023; Samson, 2020).</w:t>
      </w:r>
    </w:p>
    <w:p w14:paraId="7FB21AFF" w14:textId="77777777" w:rsidR="00A73844" w:rsidRPr="00A73844" w:rsidRDefault="00A73844" w:rsidP="00A73844">
      <w:pPr>
        <w:spacing w:line="360" w:lineRule="auto"/>
        <w:jc w:val="both"/>
        <w:rPr>
          <w:rFonts w:ascii="Times New Roman" w:hAnsi="Times New Roman" w:cs="Times New Roman"/>
          <w:b/>
          <w:sz w:val="24"/>
        </w:rPr>
      </w:pPr>
      <w:r w:rsidRPr="00A73844">
        <w:rPr>
          <w:rFonts w:ascii="Times New Roman" w:hAnsi="Times New Roman" w:cs="Times New Roman"/>
          <w:b/>
          <w:sz w:val="24"/>
        </w:rPr>
        <w:t>2.1.1 Digitalization and Revenue Collection</w:t>
      </w:r>
    </w:p>
    <w:p w14:paraId="6EC2A1F1" w14:textId="77777777" w:rsidR="00A73844" w:rsidRPr="00A73844" w:rsidRDefault="00A73844" w:rsidP="00A73844">
      <w:pPr>
        <w:spacing w:line="360" w:lineRule="auto"/>
        <w:jc w:val="both"/>
        <w:rPr>
          <w:rFonts w:ascii="Times New Roman" w:hAnsi="Times New Roman" w:cs="Times New Roman"/>
          <w:sz w:val="24"/>
        </w:rPr>
      </w:pPr>
      <w:r w:rsidRPr="00A73844">
        <w:rPr>
          <w:rFonts w:ascii="Times New Roman" w:hAnsi="Times New Roman" w:cs="Times New Roman"/>
          <w:sz w:val="24"/>
        </w:rPr>
        <w:t>Digitization of council revenue systems has enhanced collection efficiency in several municipalities. A study on the Local Government Revenue Collection Information System (LGRCIS) found that system quality, reliability, and staff training significantly improved revenue performance (Mrope, 2022). In Mbeya and Morogoro councils, digital systems increased transparency and reduced leakages; however, weak user capacity and poor internet access undermined effectiveness (Ngowi, 2020).</w:t>
      </w:r>
    </w:p>
    <w:p w14:paraId="3BCB9DC0" w14:textId="77777777" w:rsidR="00A73844" w:rsidRPr="00A73844" w:rsidRDefault="00A73844" w:rsidP="00A73844">
      <w:pPr>
        <w:spacing w:line="360" w:lineRule="auto"/>
        <w:jc w:val="both"/>
        <w:rPr>
          <w:rFonts w:ascii="Times New Roman" w:hAnsi="Times New Roman" w:cs="Times New Roman"/>
          <w:b/>
          <w:sz w:val="24"/>
        </w:rPr>
      </w:pPr>
      <w:r w:rsidRPr="00A73844">
        <w:rPr>
          <w:rFonts w:ascii="Times New Roman" w:hAnsi="Times New Roman" w:cs="Times New Roman"/>
          <w:b/>
          <w:sz w:val="24"/>
        </w:rPr>
        <w:lastRenderedPageBreak/>
        <w:t>2.1.2 Use of Electronic Fiscal Devices (EFDs) and Inspections</w:t>
      </w:r>
    </w:p>
    <w:p w14:paraId="0D6FAAB1" w14:textId="77777777" w:rsidR="00A73844" w:rsidRPr="00A73844" w:rsidRDefault="00A73844" w:rsidP="00A73844">
      <w:pPr>
        <w:spacing w:line="360" w:lineRule="auto"/>
        <w:jc w:val="both"/>
        <w:rPr>
          <w:rFonts w:ascii="Times New Roman" w:hAnsi="Times New Roman" w:cs="Times New Roman"/>
          <w:sz w:val="24"/>
        </w:rPr>
      </w:pPr>
      <w:r w:rsidRPr="00A73844">
        <w:rPr>
          <w:rFonts w:ascii="Times New Roman" w:hAnsi="Times New Roman" w:cs="Times New Roman"/>
          <w:sz w:val="24"/>
        </w:rPr>
        <w:t>The introduction of EFDs has strengthened compliance and improved VAT and service levy collections. IMF evaluations show that pairing EFDs with inspections boosts receipts significantly (IMF, 2021). Similarly, in Ilala Municipality, compliance increased when EFD adoption was supported with education and technical assistance (Samson, 2022). Nonetheless, effectiveness is undermined when devices are unaffordable or when follow-up support is lacking (Mrope, 2023).</w:t>
      </w:r>
    </w:p>
    <w:p w14:paraId="0FF3F6E9" w14:textId="77777777" w:rsidR="00A73844" w:rsidRPr="00A73844" w:rsidRDefault="00A73844" w:rsidP="00A73844">
      <w:pPr>
        <w:spacing w:line="360" w:lineRule="auto"/>
        <w:jc w:val="both"/>
        <w:rPr>
          <w:rFonts w:ascii="Times New Roman" w:hAnsi="Times New Roman" w:cs="Times New Roman"/>
          <w:b/>
          <w:sz w:val="24"/>
        </w:rPr>
      </w:pPr>
      <w:r w:rsidRPr="00A73844">
        <w:rPr>
          <w:rFonts w:ascii="Times New Roman" w:hAnsi="Times New Roman" w:cs="Times New Roman"/>
          <w:b/>
          <w:sz w:val="24"/>
        </w:rPr>
        <w:t>2.1.3 Administrative Capacity and Enforcement</w:t>
      </w:r>
    </w:p>
    <w:p w14:paraId="1D53FB60" w14:textId="77777777" w:rsidR="00A73844" w:rsidRPr="00A73844" w:rsidRDefault="00A73844" w:rsidP="00A73844">
      <w:pPr>
        <w:spacing w:line="360" w:lineRule="auto"/>
        <w:jc w:val="both"/>
        <w:rPr>
          <w:rFonts w:ascii="Times New Roman" w:hAnsi="Times New Roman" w:cs="Times New Roman"/>
          <w:sz w:val="24"/>
        </w:rPr>
      </w:pPr>
      <w:r w:rsidRPr="00A73844">
        <w:rPr>
          <w:rFonts w:ascii="Times New Roman" w:hAnsi="Times New Roman" w:cs="Times New Roman"/>
          <w:sz w:val="24"/>
        </w:rPr>
        <w:t>The effectiveness of tax collection also depends on administrative strength. Evidence from Ubungo and Shinyanga municipal councils highlights that weak staffing, lack of transport, and poor supervision limit enforcement capacity (Matogoro, 2025; Samson, 2020). Where councils conducted joint inspections and strengthened coordination with TRA, revenue collections improved, but the sustainability of these gains was uncertain (Ngowi, 2020).</w:t>
      </w:r>
    </w:p>
    <w:p w14:paraId="39DF443A" w14:textId="77777777" w:rsidR="00A73844" w:rsidRPr="00A73844" w:rsidRDefault="00A73844" w:rsidP="00A73844">
      <w:pPr>
        <w:spacing w:line="360" w:lineRule="auto"/>
        <w:jc w:val="both"/>
        <w:rPr>
          <w:rFonts w:ascii="Times New Roman" w:hAnsi="Times New Roman" w:cs="Times New Roman"/>
          <w:sz w:val="24"/>
        </w:rPr>
      </w:pPr>
      <w:r w:rsidRPr="00A73844">
        <w:rPr>
          <w:rFonts w:ascii="Times New Roman" w:hAnsi="Times New Roman" w:cs="Times New Roman"/>
          <w:sz w:val="24"/>
        </w:rPr>
        <w:t>Effective enforcement mechanisms are crucial for enhancing tax compliance in Tanzania. Mgonja and Shaidi (2023) found that among small-scale entrepreneurs in Dodoma City, factors such as high tax rates, disorganized management, and local methods of estimating tax liabilities contribute to non-compliance. Their study recommended establishing more accessible and transparent payment facilities, ensuring certainty in tax payment dates, and employing fair and reasonable enforcement measures to improve compliance.</w:t>
      </w:r>
    </w:p>
    <w:p w14:paraId="4549414F" w14:textId="77777777" w:rsidR="00A73844" w:rsidRPr="00A73844" w:rsidRDefault="00A73844" w:rsidP="00A73844">
      <w:pPr>
        <w:spacing w:line="360" w:lineRule="auto"/>
        <w:jc w:val="both"/>
        <w:rPr>
          <w:rFonts w:ascii="Times New Roman" w:hAnsi="Times New Roman" w:cs="Times New Roman"/>
          <w:sz w:val="24"/>
        </w:rPr>
      </w:pPr>
      <w:r w:rsidRPr="00A73844">
        <w:rPr>
          <w:rFonts w:ascii="Times New Roman" w:hAnsi="Times New Roman" w:cs="Times New Roman"/>
          <w:sz w:val="24"/>
        </w:rPr>
        <w:t>Additionally, the Afrobarometer survey found that while 77% of Tanzanians endorse the government's right to collect taxes, 46% believe that people often or always avoid paying them. This perception underscores the need for robust enforcement strategies that are perceived as fair and just by the public (Afrobarometer, 2024).</w:t>
      </w:r>
    </w:p>
    <w:p w14:paraId="265B3E2E" w14:textId="77777777" w:rsidR="00A73844" w:rsidRPr="00A73844" w:rsidRDefault="00A73844" w:rsidP="00A73844">
      <w:pPr>
        <w:spacing w:line="360" w:lineRule="auto"/>
        <w:jc w:val="both"/>
        <w:rPr>
          <w:rFonts w:ascii="Times New Roman" w:hAnsi="Times New Roman" w:cs="Times New Roman"/>
          <w:sz w:val="24"/>
        </w:rPr>
      </w:pPr>
      <w:r w:rsidRPr="00A73844">
        <w:rPr>
          <w:rFonts w:ascii="Times New Roman" w:hAnsi="Times New Roman" w:cs="Times New Roman"/>
          <w:sz w:val="24"/>
        </w:rPr>
        <w:t>The balance between the power of tax authorities and the trust they engender is central to compliance. A study conducted by Saragih and Hidayat (2024) in Indonesia examined the impact of tax authorities’ behavior on taxpayer compliance. The findings suggest that respectful treatment by tax officials fosters positive relationships, trust, and compliance, whereas authoritarian procedures can lead to increased tax non-compliance. This highlights the importance of balancing enforcement with respectful engagement to enhance tax compliance (Saragih &amp; Hidayat, 2024).</w:t>
      </w:r>
    </w:p>
    <w:p w14:paraId="2BBE0C4A" w14:textId="77777777" w:rsidR="002B2D08" w:rsidRDefault="002B2D08">
      <w:pPr>
        <w:rPr>
          <w:rFonts w:ascii="Times New Roman" w:hAnsi="Times New Roman" w:cs="Times New Roman"/>
          <w:b/>
          <w:sz w:val="24"/>
        </w:rPr>
      </w:pPr>
      <w:r>
        <w:rPr>
          <w:rFonts w:ascii="Times New Roman" w:hAnsi="Times New Roman" w:cs="Times New Roman"/>
          <w:b/>
          <w:sz w:val="24"/>
        </w:rPr>
        <w:br w:type="page"/>
      </w:r>
    </w:p>
    <w:p w14:paraId="195684A4" w14:textId="492BADF9" w:rsidR="00A73844" w:rsidRPr="00A73844" w:rsidRDefault="00A73844" w:rsidP="00A73844">
      <w:pPr>
        <w:spacing w:line="360" w:lineRule="auto"/>
        <w:jc w:val="both"/>
        <w:rPr>
          <w:rFonts w:ascii="Times New Roman" w:hAnsi="Times New Roman" w:cs="Times New Roman"/>
          <w:b/>
          <w:sz w:val="24"/>
        </w:rPr>
      </w:pPr>
      <w:r w:rsidRPr="00A73844">
        <w:rPr>
          <w:rFonts w:ascii="Times New Roman" w:hAnsi="Times New Roman" w:cs="Times New Roman"/>
          <w:b/>
          <w:sz w:val="24"/>
        </w:rPr>
        <w:lastRenderedPageBreak/>
        <w:t>2.1.4 Fragmentation of Local Revenue Streams</w:t>
      </w:r>
    </w:p>
    <w:p w14:paraId="272B55BB" w14:textId="77777777" w:rsidR="00A73844" w:rsidRPr="00A73844" w:rsidRDefault="00A73844" w:rsidP="00A73844">
      <w:pPr>
        <w:spacing w:line="360" w:lineRule="auto"/>
        <w:jc w:val="both"/>
        <w:rPr>
          <w:rFonts w:ascii="Times New Roman" w:hAnsi="Times New Roman" w:cs="Times New Roman"/>
          <w:sz w:val="24"/>
        </w:rPr>
      </w:pPr>
      <w:r w:rsidRPr="00A73844">
        <w:rPr>
          <w:rFonts w:ascii="Times New Roman" w:hAnsi="Times New Roman" w:cs="Times New Roman"/>
          <w:sz w:val="24"/>
        </w:rPr>
        <w:t>Studies further reveal that fragmentation of local taxes and overlapping levies constrain effectiveness. In Iringa and Mafinga, SMEs reported confusion due to multiple taxes from both central and local governments, which discouraged compliance and reduced council revenue (Mhando, 2021; URT, 2023). Scholars argue that harmonization of tax structures across councils is key to strengthening effectiveness (Mmasa &amp; Mhando, 2022).</w:t>
      </w:r>
    </w:p>
    <w:p w14:paraId="30BC81F1" w14:textId="77777777" w:rsidR="00A73844" w:rsidRPr="00A73844" w:rsidRDefault="00A73844" w:rsidP="00A73844">
      <w:pPr>
        <w:spacing w:line="360" w:lineRule="auto"/>
        <w:jc w:val="both"/>
        <w:rPr>
          <w:rFonts w:ascii="Times New Roman" w:hAnsi="Times New Roman" w:cs="Times New Roman"/>
          <w:b/>
          <w:sz w:val="24"/>
        </w:rPr>
      </w:pPr>
      <w:r w:rsidRPr="00A73844">
        <w:rPr>
          <w:rFonts w:ascii="Times New Roman" w:hAnsi="Times New Roman" w:cs="Times New Roman"/>
          <w:b/>
          <w:sz w:val="24"/>
        </w:rPr>
        <w:t>2.1.5 Transparency, Accountability, and Legitimacy</w:t>
      </w:r>
    </w:p>
    <w:p w14:paraId="4AD1DB0F" w14:textId="77777777" w:rsidR="00A73844" w:rsidRDefault="00A73844" w:rsidP="00A73844">
      <w:pPr>
        <w:spacing w:line="360" w:lineRule="auto"/>
        <w:jc w:val="both"/>
        <w:rPr>
          <w:rFonts w:ascii="Times New Roman" w:hAnsi="Times New Roman" w:cs="Times New Roman"/>
          <w:sz w:val="24"/>
        </w:rPr>
      </w:pPr>
      <w:r w:rsidRPr="00A73844">
        <w:rPr>
          <w:rFonts w:ascii="Times New Roman" w:hAnsi="Times New Roman" w:cs="Times New Roman"/>
          <w:sz w:val="24"/>
        </w:rPr>
        <w:t xml:space="preserve">Finally, the perceived legitimacy of council tax collection mechanisms strongly influences effectiveness. In councils where taxpayers observed poor transparency and misuse of funds, compliance fell despite strong enforcement (Nnyanzi, 2021). Conversely, when councils communicated clearly </w:t>
      </w:r>
      <w:r>
        <w:rPr>
          <w:rFonts w:ascii="Times New Roman" w:hAnsi="Times New Roman" w:cs="Times New Roman"/>
          <w:sz w:val="24"/>
        </w:rPr>
        <w:t>how taxes funded local services including</w:t>
      </w:r>
      <w:r w:rsidRPr="00A73844">
        <w:rPr>
          <w:rFonts w:ascii="Times New Roman" w:hAnsi="Times New Roman" w:cs="Times New Roman"/>
          <w:sz w:val="24"/>
        </w:rPr>
        <w:t xml:space="preserve"> schools, roads, and waste management compliance and collection efficiency improved (Daily News, 2024)</w:t>
      </w:r>
    </w:p>
    <w:p w14:paraId="7510FA58" w14:textId="32CB4EFB" w:rsidR="00D35E12" w:rsidRPr="00A73844" w:rsidRDefault="00D35E12" w:rsidP="00A73844">
      <w:pPr>
        <w:spacing w:line="360" w:lineRule="auto"/>
        <w:jc w:val="both"/>
        <w:rPr>
          <w:rFonts w:ascii="Times New Roman" w:hAnsi="Times New Roman" w:cs="Times New Roman"/>
          <w:sz w:val="24"/>
        </w:rPr>
      </w:pPr>
      <w:r w:rsidRPr="00D35E12">
        <w:rPr>
          <w:rFonts w:ascii="Times New Roman" w:hAnsi="Times New Roman" w:cs="Times New Roman"/>
          <w:sz w:val="24"/>
        </w:rPr>
        <w:t>To further strengthen the context, scholars have highlighted that taxation challenges in developing countries, particularly for SMEs, are influenced by administrative capacity, system efficiency, and the treatment of the informal economy. Bird and Zolt (2008) emphasize that effective revenue mobilization requires not only robust legal frameworks but also institutional capacity and taxpayer engagement, especially in resource-constrained settings. Similarly, Joshi, Prichard, and Heady (2014) note that taxation of the informal sector remains a persistent challenge, with limited awareness, complex procedures, and weak enforcement undermining compliance. Empirical evidence from Ghana further illustrates this point, where SME perceptions of tax policies, enforcement fairness, and administrative support significantly affect compliance and business growth (Ameyaw, Korang, Twum, &amp; Owusu Asante, 2015). Collectively, these studies underscore the importance of combining clear legal structures, effective enforcement, digital solutions, and taxpayer education to enhance SME tax compliance and revenue collection in developing countries like Tanzania.</w:t>
      </w:r>
    </w:p>
    <w:p w14:paraId="6FCDA67D" w14:textId="77777777" w:rsidR="009E62F5" w:rsidRPr="00A73844" w:rsidRDefault="00A73844" w:rsidP="00A73844">
      <w:pPr>
        <w:spacing w:line="360" w:lineRule="auto"/>
        <w:jc w:val="both"/>
        <w:rPr>
          <w:rFonts w:ascii="Times New Roman" w:hAnsi="Times New Roman" w:cs="Times New Roman"/>
          <w:b/>
          <w:sz w:val="24"/>
        </w:rPr>
      </w:pPr>
      <w:r w:rsidRPr="00A73844">
        <w:rPr>
          <w:rFonts w:ascii="Times New Roman" w:hAnsi="Times New Roman" w:cs="Times New Roman"/>
          <w:b/>
          <w:sz w:val="24"/>
        </w:rPr>
        <w:t>2.2 Knowledge Gap</w:t>
      </w:r>
    </w:p>
    <w:p w14:paraId="3F78F3A9" w14:textId="520B2551" w:rsidR="00A73844" w:rsidRDefault="00A73844" w:rsidP="00A73844">
      <w:pPr>
        <w:spacing w:line="360" w:lineRule="auto"/>
        <w:jc w:val="both"/>
        <w:rPr>
          <w:rFonts w:ascii="Times New Roman" w:hAnsi="Times New Roman" w:cs="Times New Roman"/>
          <w:sz w:val="24"/>
        </w:rPr>
      </w:pPr>
      <w:r w:rsidRPr="00A73844">
        <w:rPr>
          <w:rFonts w:ascii="Times New Roman" w:hAnsi="Times New Roman" w:cs="Times New Roman"/>
          <w:sz w:val="24"/>
        </w:rPr>
        <w:t>Most studies on tax enforcement and compliance in Tanzania focus on big cities and national-level reform</w:t>
      </w:r>
      <w:r w:rsidR="00553126">
        <w:rPr>
          <w:rFonts w:ascii="Times New Roman" w:hAnsi="Times New Roman" w:cs="Times New Roman"/>
          <w:sz w:val="24"/>
        </w:rPr>
        <w:t>s (Mutalemwa, 2015 &amp; Ngowi, 2020</w:t>
      </w:r>
      <w:r w:rsidRPr="00A73844">
        <w:rPr>
          <w:rFonts w:ascii="Times New Roman" w:hAnsi="Times New Roman" w:cs="Times New Roman"/>
          <w:sz w:val="24"/>
        </w:rPr>
        <w:t>). Little attention has been given to smaller councils like Mafinga, where weak capacity, informality, and limited resources may affect the effectiveness of digitalization and enforcement mechanisms (Mro</w:t>
      </w:r>
      <w:r>
        <w:rPr>
          <w:rFonts w:ascii="Times New Roman" w:hAnsi="Times New Roman" w:cs="Times New Roman"/>
          <w:sz w:val="24"/>
        </w:rPr>
        <w:t xml:space="preserve">pe, 2023; Amoako et al., 2023). </w:t>
      </w:r>
      <w:r w:rsidRPr="00A73844">
        <w:rPr>
          <w:rFonts w:ascii="Times New Roman" w:hAnsi="Times New Roman" w:cs="Times New Roman"/>
          <w:sz w:val="24"/>
        </w:rPr>
        <w:t xml:space="preserve">In addition, while research highlights the role of transparency, overlapping taxes, and </w:t>
      </w:r>
      <w:r w:rsidRPr="00A73844">
        <w:rPr>
          <w:rFonts w:ascii="Times New Roman" w:hAnsi="Times New Roman" w:cs="Times New Roman"/>
          <w:sz w:val="24"/>
        </w:rPr>
        <w:lastRenderedPageBreak/>
        <w:t>trust in shaping compliance (Mhando, 2021; Nnyanzi, 2021), there is little empirical evidence on how these factors specifically affect SMEs at the council level. This study addresses that gap by focusing on the taxation challenges facing SMEs in Mafinga Town Council.</w:t>
      </w:r>
    </w:p>
    <w:p w14:paraId="1E2863C0" w14:textId="3CA1D3FE" w:rsidR="00775370" w:rsidRDefault="00775370" w:rsidP="00775370">
      <w:pPr>
        <w:spacing w:after="0" w:line="360" w:lineRule="auto"/>
        <w:jc w:val="both"/>
        <w:rPr>
          <w:rFonts w:ascii="Times New Roman" w:hAnsi="Times New Roman" w:cs="Times New Roman"/>
          <w:b/>
          <w:sz w:val="24"/>
        </w:rPr>
      </w:pPr>
      <w:r w:rsidRPr="004C124B">
        <w:rPr>
          <w:rFonts w:ascii="Times New Roman" w:hAnsi="Times New Roman" w:cs="Times New Roman"/>
          <w:b/>
          <w:sz w:val="24"/>
        </w:rPr>
        <w:t>2.3 Conceptual Framework</w:t>
      </w:r>
    </w:p>
    <w:p w14:paraId="0E878FEC" w14:textId="77777777" w:rsidR="00775370" w:rsidRDefault="00775370" w:rsidP="00775370">
      <w:pPr>
        <w:spacing w:after="0" w:line="360" w:lineRule="auto"/>
        <w:jc w:val="both"/>
        <w:rPr>
          <w:rFonts w:ascii="Times New Roman" w:hAnsi="Times New Roman" w:cs="Times New Roman"/>
          <w:b/>
          <w:sz w:val="24"/>
        </w:rPr>
      </w:pPr>
      <w:r w:rsidRPr="00C156B7">
        <w:rPr>
          <w:rFonts w:ascii="Times New Roman" w:hAnsi="Times New Roman" w:cs="Times New Roman"/>
          <w:b/>
          <w:sz w:val="24"/>
        </w:rPr>
        <w:t>Independent Variable</w:t>
      </w:r>
      <w:r w:rsidRPr="00C156B7">
        <w:rPr>
          <w:rFonts w:ascii="Times New Roman" w:hAnsi="Times New Roman" w:cs="Times New Roman"/>
          <w:b/>
          <w:sz w:val="24"/>
        </w:rPr>
        <w:tab/>
      </w:r>
      <w:r w:rsidRPr="00C156B7">
        <w:rPr>
          <w:rFonts w:ascii="Times New Roman" w:hAnsi="Times New Roman" w:cs="Times New Roman"/>
          <w:b/>
          <w:sz w:val="24"/>
        </w:rPr>
        <w:tab/>
      </w:r>
      <w:r w:rsidRPr="00C156B7">
        <w:rPr>
          <w:rFonts w:ascii="Times New Roman" w:hAnsi="Times New Roman" w:cs="Times New Roman"/>
          <w:b/>
          <w:sz w:val="24"/>
        </w:rPr>
        <w:tab/>
      </w:r>
      <w:r w:rsidRPr="00C156B7">
        <w:rPr>
          <w:rFonts w:ascii="Times New Roman" w:hAnsi="Times New Roman" w:cs="Times New Roman"/>
          <w:b/>
          <w:sz w:val="24"/>
        </w:rPr>
        <w:tab/>
      </w:r>
      <w:r w:rsidRPr="00C156B7">
        <w:rPr>
          <w:rFonts w:ascii="Times New Roman" w:hAnsi="Times New Roman" w:cs="Times New Roman"/>
          <w:b/>
          <w:sz w:val="24"/>
        </w:rPr>
        <w:tab/>
        <w:t>Dependent Variable</w:t>
      </w:r>
    </w:p>
    <w:p w14:paraId="01A91C0B" w14:textId="77777777" w:rsidR="00775370" w:rsidRDefault="00775370" w:rsidP="00775370">
      <w:pPr>
        <w:spacing w:after="0" w:line="360" w:lineRule="auto"/>
        <w:jc w:val="both"/>
        <w:rPr>
          <w:rFonts w:ascii="Times New Roman" w:hAnsi="Times New Roman" w:cs="Times New Roman"/>
          <w:b/>
          <w:sz w:val="24"/>
        </w:rPr>
      </w:pPr>
      <w:r>
        <w:rPr>
          <w:rFonts w:ascii="Times New Roman" w:hAnsi="Times New Roman" w:cs="Times New Roman"/>
          <w:b/>
          <w:noProof/>
          <w:sz w:val="24"/>
        </w:rPr>
        <mc:AlternateContent>
          <mc:Choice Requires="wpg">
            <w:drawing>
              <wp:anchor distT="0" distB="0" distL="114300" distR="114300" simplePos="0" relativeHeight="251662336" behindDoc="0" locked="0" layoutInCell="1" allowOverlap="1" wp14:anchorId="09A5AED0" wp14:editId="34301C62">
                <wp:simplePos x="0" y="0"/>
                <wp:positionH relativeFrom="column">
                  <wp:posOffset>0</wp:posOffset>
                </wp:positionH>
                <wp:positionV relativeFrom="paragraph">
                  <wp:posOffset>86360</wp:posOffset>
                </wp:positionV>
                <wp:extent cx="5277485" cy="1400175"/>
                <wp:effectExtent l="0" t="0" r="18415" b="28575"/>
                <wp:wrapNone/>
                <wp:docPr id="7" name="Group 7"/>
                <wp:cNvGraphicFramePr/>
                <a:graphic xmlns:a="http://schemas.openxmlformats.org/drawingml/2006/main">
                  <a:graphicData uri="http://schemas.microsoft.com/office/word/2010/wordprocessingGroup">
                    <wpg:wgp>
                      <wpg:cNvGrpSpPr/>
                      <wpg:grpSpPr>
                        <a:xfrm>
                          <a:off x="0" y="0"/>
                          <a:ext cx="5277485" cy="1400175"/>
                          <a:chOff x="0" y="0"/>
                          <a:chExt cx="5277485" cy="1400175"/>
                        </a:xfrm>
                      </wpg:grpSpPr>
                      <wps:wsp>
                        <wps:cNvPr id="57" name="Rectangle: Rounded Corners 57"/>
                        <wps:cNvSpPr/>
                        <wps:spPr>
                          <a:xfrm>
                            <a:off x="3552825" y="85725"/>
                            <a:ext cx="1724660" cy="1041234"/>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E94BC11" w14:textId="77777777" w:rsidR="00775370" w:rsidRPr="00DE33B3" w:rsidRDefault="00775370" w:rsidP="00775370">
                              <w:pPr>
                                <w:jc w:val="center"/>
                                <w:rPr>
                                  <w:rFonts w:ascii="Times New Roman" w:hAnsi="Times New Roman" w:cs="Times New Roman"/>
                                  <w:b/>
                                  <w:sz w:val="24"/>
                                </w:rPr>
                              </w:pPr>
                              <w:r w:rsidRPr="00DE33B3">
                                <w:rPr>
                                  <w:rFonts w:ascii="Times New Roman" w:hAnsi="Times New Roman" w:cs="Times New Roman"/>
                                  <w:b/>
                                  <w:sz w:val="24"/>
                                </w:rPr>
                                <w:t>Taxation Challenges by SMEs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Rounded Corners 57"/>
                        <wps:cNvSpPr/>
                        <wps:spPr>
                          <a:xfrm>
                            <a:off x="0" y="0"/>
                            <a:ext cx="1724660" cy="140017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0BE79C9" w14:textId="77777777" w:rsidR="00775370" w:rsidRDefault="00775370" w:rsidP="00775370">
                              <w:pPr>
                                <w:rPr>
                                  <w:rFonts w:ascii="Times New Roman" w:hAnsi="Times New Roman" w:cs="Times New Roman"/>
                                  <w:b/>
                                  <w:sz w:val="24"/>
                                </w:rPr>
                              </w:pPr>
                              <w:r w:rsidRPr="00775370">
                                <w:rPr>
                                  <w:rFonts w:ascii="Times New Roman" w:hAnsi="Times New Roman" w:cs="Times New Roman"/>
                                  <w:b/>
                                  <w:sz w:val="24"/>
                                </w:rPr>
                                <w:t>Enforcement</w:t>
                              </w:r>
                            </w:p>
                            <w:p w14:paraId="1652D6B5" w14:textId="77777777" w:rsidR="00775370" w:rsidRPr="00775370" w:rsidRDefault="00775370" w:rsidP="00775370">
                              <w:pPr>
                                <w:pStyle w:val="ListParagraph"/>
                                <w:numPr>
                                  <w:ilvl w:val="0"/>
                                  <w:numId w:val="3"/>
                                </w:numPr>
                                <w:rPr>
                                  <w:rFonts w:ascii="Times New Roman" w:hAnsi="Times New Roman" w:cs="Times New Roman"/>
                                  <w:sz w:val="24"/>
                                </w:rPr>
                              </w:pPr>
                              <w:r w:rsidRPr="00775370">
                                <w:rPr>
                                  <w:rFonts w:ascii="Times New Roman" w:hAnsi="Times New Roman" w:cs="Times New Roman"/>
                                  <w:sz w:val="24"/>
                                </w:rPr>
                                <w:t>Tax collection</w:t>
                              </w:r>
                            </w:p>
                            <w:p w14:paraId="0303AA8F" w14:textId="77777777" w:rsidR="00775370" w:rsidRPr="00775370" w:rsidRDefault="00775370" w:rsidP="00775370">
                              <w:pPr>
                                <w:pStyle w:val="ListParagraph"/>
                                <w:numPr>
                                  <w:ilvl w:val="0"/>
                                  <w:numId w:val="3"/>
                                </w:numPr>
                                <w:rPr>
                                  <w:rFonts w:ascii="Times New Roman" w:hAnsi="Times New Roman" w:cs="Times New Roman"/>
                                  <w:sz w:val="24"/>
                                </w:rPr>
                              </w:pPr>
                              <w:r w:rsidRPr="00775370">
                                <w:rPr>
                                  <w:rFonts w:ascii="Times New Roman" w:hAnsi="Times New Roman" w:cs="Times New Roman"/>
                                  <w:sz w:val="24"/>
                                </w:rPr>
                                <w:t>Audit</w:t>
                              </w:r>
                            </w:p>
                            <w:p w14:paraId="3EB2EA65" w14:textId="77777777" w:rsidR="00775370" w:rsidRPr="00775370" w:rsidRDefault="00775370" w:rsidP="00775370">
                              <w:pPr>
                                <w:pStyle w:val="ListParagraph"/>
                                <w:numPr>
                                  <w:ilvl w:val="0"/>
                                  <w:numId w:val="3"/>
                                </w:numPr>
                                <w:rPr>
                                  <w:rFonts w:ascii="Times New Roman" w:hAnsi="Times New Roman" w:cs="Times New Roman"/>
                                  <w:sz w:val="24"/>
                                </w:rPr>
                              </w:pPr>
                              <w:r w:rsidRPr="00775370">
                                <w:rPr>
                                  <w:rFonts w:ascii="Times New Roman" w:hAnsi="Times New Roman" w:cs="Times New Roman"/>
                                  <w:sz w:val="24"/>
                                </w:rPr>
                                <w:t>Penalties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Arrow Connector 5"/>
                        <wps:cNvCnPr/>
                        <wps:spPr>
                          <a:xfrm flipV="1">
                            <a:off x="1762125" y="628650"/>
                            <a:ext cx="1743075" cy="28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9A5AED0" id="Group 7" o:spid="_x0000_s1026" style="position:absolute;left:0;text-align:left;margin-left:0;margin-top:6.8pt;width:415.55pt;height:110.25pt;z-index:251662336" coordsize="52774,14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">
                <v:roundrect id="Rectangle: Rounded Corners 57" o:spid="_x0000_s1027" style="position:absolute;left:35528;top:857;width:17246;height:1041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" fillcolor="white [3201]" strokecolor="#70ad47 [3209]" strokeweight="1pt">
                  <v:stroke joinstyle="miter"/>
                  <v:textbox>
                    <w:txbxContent>
                      <w:p w14:paraId="7E94BC11" w14:textId="77777777" w:rsidR="00775370" w:rsidRPr="00DE33B3" w:rsidRDefault="00775370" w:rsidP="00775370">
                        <w:pPr>
                          <w:jc w:val="center"/>
                          <w:rPr>
                            <w:rFonts w:ascii="Times New Roman" w:hAnsi="Times New Roman" w:cs="Times New Roman"/>
                            <w:b/>
                            <w:sz w:val="24"/>
                          </w:rPr>
                        </w:pPr>
                        <w:r w:rsidRPr="00DE33B3">
                          <w:rPr>
                            <w:rFonts w:ascii="Times New Roman" w:hAnsi="Times New Roman" w:cs="Times New Roman"/>
                            <w:b/>
                            <w:sz w:val="24"/>
                          </w:rPr>
                          <w:t>Taxation Challenges by SMEs</w:t>
                        </w:r>
                      </w:p>
                    </w:txbxContent>
                  </v:textbox>
                </v:roundrect>
                <v:roundrect id="Rectangle: Rounded Corners 57" o:spid="_x0000_s1028" style="position:absolute;width:17246;height:140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" fillcolor="white [3201]" strokecolor="#70ad47 [3209]" strokeweight="1pt">
                  <v:stroke joinstyle="miter"/>
                  <v:textbox>
                    <w:txbxContent>
                      <w:p w14:paraId="30BE79C9" w14:textId="77777777" w:rsidR="00775370" w:rsidRDefault="00775370" w:rsidP="00775370">
                        <w:pPr>
                          <w:rPr>
                            <w:rFonts w:ascii="Times New Roman" w:hAnsi="Times New Roman" w:cs="Times New Roman"/>
                            <w:b/>
                            <w:sz w:val="24"/>
                          </w:rPr>
                        </w:pPr>
                        <w:r w:rsidRPr="00775370">
                          <w:rPr>
                            <w:rFonts w:ascii="Times New Roman" w:hAnsi="Times New Roman" w:cs="Times New Roman"/>
                            <w:b/>
                            <w:sz w:val="24"/>
                          </w:rPr>
                          <w:t>Enforcement</w:t>
                        </w:r>
                      </w:p>
                      <w:p w14:paraId="1652D6B5" w14:textId="77777777" w:rsidR="00775370" w:rsidRPr="00775370" w:rsidRDefault="00775370" w:rsidP="00775370">
                        <w:pPr>
                          <w:pStyle w:val="ListParagraph"/>
                          <w:numPr>
                            <w:ilvl w:val="0"/>
                            <w:numId w:val="3"/>
                          </w:numPr>
                          <w:rPr>
                            <w:rFonts w:ascii="Times New Roman" w:hAnsi="Times New Roman" w:cs="Times New Roman"/>
                            <w:sz w:val="24"/>
                          </w:rPr>
                        </w:pPr>
                        <w:r w:rsidRPr="00775370">
                          <w:rPr>
                            <w:rFonts w:ascii="Times New Roman" w:hAnsi="Times New Roman" w:cs="Times New Roman"/>
                            <w:sz w:val="24"/>
                          </w:rPr>
                          <w:t>Tax collection</w:t>
                        </w:r>
                      </w:p>
                      <w:p w14:paraId="0303AA8F" w14:textId="77777777" w:rsidR="00775370" w:rsidRPr="00775370" w:rsidRDefault="00775370" w:rsidP="00775370">
                        <w:pPr>
                          <w:pStyle w:val="ListParagraph"/>
                          <w:numPr>
                            <w:ilvl w:val="0"/>
                            <w:numId w:val="3"/>
                          </w:numPr>
                          <w:rPr>
                            <w:rFonts w:ascii="Times New Roman" w:hAnsi="Times New Roman" w:cs="Times New Roman"/>
                            <w:sz w:val="24"/>
                          </w:rPr>
                        </w:pPr>
                        <w:r w:rsidRPr="00775370">
                          <w:rPr>
                            <w:rFonts w:ascii="Times New Roman" w:hAnsi="Times New Roman" w:cs="Times New Roman"/>
                            <w:sz w:val="24"/>
                          </w:rPr>
                          <w:t>Audit</w:t>
                        </w:r>
                      </w:p>
                      <w:p w14:paraId="3EB2EA65" w14:textId="77777777" w:rsidR="00775370" w:rsidRPr="00775370" w:rsidRDefault="00775370" w:rsidP="00775370">
                        <w:pPr>
                          <w:pStyle w:val="ListParagraph"/>
                          <w:numPr>
                            <w:ilvl w:val="0"/>
                            <w:numId w:val="3"/>
                          </w:numPr>
                          <w:rPr>
                            <w:rFonts w:ascii="Times New Roman" w:hAnsi="Times New Roman" w:cs="Times New Roman"/>
                            <w:sz w:val="24"/>
                          </w:rPr>
                        </w:pPr>
                        <w:r w:rsidRPr="00775370">
                          <w:rPr>
                            <w:rFonts w:ascii="Times New Roman" w:hAnsi="Times New Roman" w:cs="Times New Roman"/>
                            <w:sz w:val="24"/>
                          </w:rPr>
                          <w:t>Penalties</w:t>
                        </w:r>
                      </w:p>
                    </w:txbxContent>
                  </v:textbox>
                </v:roundrect>
                <v:shapetype id="_x0000_t32" coordsize="21600,21600" o:spt="32" o:oned="t" path="m,l21600,21600e" filled="f">
                  <v:path arrowok="t" fillok="f" o:connecttype="none"/>
                  <o:lock v:ext="edit" shapetype="t"/>
                </v:shapetype>
                <v:shape id="Straight Arrow Connector 5" o:spid="_x0000_s1029" type="#_x0000_t32" style="position:absolute;left:17621;top:6286;width:17431;height:28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" strokecolor="black [3200]" strokeweight=".5pt">
                  <v:stroke endarrow="block" joinstyle="miter"/>
                </v:shape>
              </v:group>
            </w:pict>
          </mc:Fallback>
        </mc:AlternateContent>
      </w:r>
    </w:p>
    <w:p w14:paraId="4FA5742A" w14:textId="77777777" w:rsidR="00775370" w:rsidRDefault="00775370" w:rsidP="00775370">
      <w:pPr>
        <w:spacing w:after="0" w:line="360" w:lineRule="auto"/>
        <w:jc w:val="both"/>
        <w:rPr>
          <w:rFonts w:ascii="Times New Roman" w:hAnsi="Times New Roman" w:cs="Times New Roman"/>
          <w:b/>
          <w:sz w:val="24"/>
        </w:rPr>
      </w:pPr>
    </w:p>
    <w:p w14:paraId="19664282" w14:textId="77777777" w:rsidR="00775370" w:rsidRDefault="00775370" w:rsidP="00775370">
      <w:pPr>
        <w:spacing w:after="0" w:line="360" w:lineRule="auto"/>
        <w:jc w:val="both"/>
        <w:rPr>
          <w:rFonts w:ascii="Times New Roman" w:hAnsi="Times New Roman" w:cs="Times New Roman"/>
          <w:b/>
          <w:sz w:val="24"/>
        </w:rPr>
      </w:pPr>
    </w:p>
    <w:p w14:paraId="03122C9A" w14:textId="77777777" w:rsidR="00775370" w:rsidRDefault="00775370" w:rsidP="00775370">
      <w:pPr>
        <w:spacing w:after="0" w:line="360" w:lineRule="auto"/>
        <w:jc w:val="both"/>
        <w:rPr>
          <w:rFonts w:ascii="Times New Roman" w:hAnsi="Times New Roman" w:cs="Times New Roman"/>
          <w:b/>
          <w:sz w:val="24"/>
        </w:rPr>
      </w:pPr>
    </w:p>
    <w:p w14:paraId="6B45CC56" w14:textId="77777777" w:rsidR="00775370" w:rsidRDefault="00775370" w:rsidP="00775370">
      <w:pPr>
        <w:spacing w:after="0" w:line="360" w:lineRule="auto"/>
        <w:jc w:val="both"/>
        <w:rPr>
          <w:rFonts w:ascii="Times New Roman" w:hAnsi="Times New Roman" w:cs="Times New Roman"/>
          <w:b/>
          <w:sz w:val="24"/>
        </w:rPr>
      </w:pPr>
    </w:p>
    <w:p w14:paraId="6FBCE884" w14:textId="77777777" w:rsidR="00775370" w:rsidRDefault="00775370" w:rsidP="00775370">
      <w:pPr>
        <w:spacing w:after="0" w:line="360" w:lineRule="auto"/>
        <w:jc w:val="both"/>
        <w:rPr>
          <w:rFonts w:ascii="Times New Roman" w:hAnsi="Times New Roman" w:cs="Times New Roman"/>
          <w:b/>
          <w:sz w:val="24"/>
        </w:rPr>
      </w:pPr>
    </w:p>
    <w:p w14:paraId="3D3108AA" w14:textId="66D63FD9" w:rsidR="00775370" w:rsidRPr="004C124B" w:rsidRDefault="00775370" w:rsidP="00775370">
      <w:pPr>
        <w:spacing w:after="0" w:line="360" w:lineRule="auto"/>
        <w:jc w:val="both"/>
        <w:rPr>
          <w:rFonts w:ascii="Times New Roman" w:hAnsi="Times New Roman" w:cs="Times New Roman"/>
          <w:b/>
          <w:sz w:val="24"/>
        </w:rPr>
      </w:pPr>
      <w:r w:rsidRPr="004C124B">
        <w:rPr>
          <w:rFonts w:ascii="Times New Roman" w:hAnsi="Times New Roman" w:cs="Times New Roman"/>
          <w:b/>
          <w:sz w:val="24"/>
        </w:rPr>
        <w:t xml:space="preserve">Figure 1 Conceptual Framework </w:t>
      </w:r>
    </w:p>
    <w:p w14:paraId="1D262D37" w14:textId="77777777" w:rsidR="00775370" w:rsidRDefault="00775370" w:rsidP="00775370">
      <w:pPr>
        <w:spacing w:after="0" w:line="360" w:lineRule="auto"/>
        <w:jc w:val="both"/>
        <w:rPr>
          <w:rFonts w:ascii="Times New Roman" w:hAnsi="Times New Roman" w:cs="Times New Roman"/>
          <w:b/>
          <w:sz w:val="24"/>
        </w:rPr>
      </w:pPr>
      <w:r w:rsidRPr="004C124B">
        <w:rPr>
          <w:rFonts w:ascii="Times New Roman" w:hAnsi="Times New Roman" w:cs="Times New Roman"/>
          <w:b/>
          <w:sz w:val="24"/>
        </w:rPr>
        <w:t>Source Data: Researcher (2025)</w:t>
      </w:r>
    </w:p>
    <w:p w14:paraId="5CA14715" w14:textId="77777777" w:rsidR="00C051D1" w:rsidRPr="00C051D1" w:rsidRDefault="00C051D1" w:rsidP="00C051D1">
      <w:pPr>
        <w:spacing w:line="360" w:lineRule="auto"/>
        <w:jc w:val="both"/>
        <w:rPr>
          <w:rFonts w:ascii="Times New Roman" w:hAnsi="Times New Roman" w:cs="Times New Roman"/>
          <w:b/>
          <w:sz w:val="24"/>
        </w:rPr>
      </w:pPr>
      <w:r w:rsidRPr="00C051D1">
        <w:rPr>
          <w:rFonts w:ascii="Times New Roman" w:hAnsi="Times New Roman" w:cs="Times New Roman"/>
          <w:b/>
          <w:sz w:val="24"/>
        </w:rPr>
        <w:t>3. RESEARCH METHODOLOGY</w:t>
      </w:r>
    </w:p>
    <w:p w14:paraId="3230E1FF" w14:textId="77777777" w:rsidR="00A73844" w:rsidRPr="00C051D1" w:rsidRDefault="00C051D1" w:rsidP="00C051D1">
      <w:pPr>
        <w:spacing w:line="360" w:lineRule="auto"/>
        <w:jc w:val="both"/>
        <w:rPr>
          <w:rFonts w:ascii="Times New Roman" w:hAnsi="Times New Roman" w:cs="Times New Roman"/>
          <w:b/>
          <w:sz w:val="24"/>
        </w:rPr>
      </w:pPr>
      <w:r w:rsidRPr="00C051D1">
        <w:rPr>
          <w:rFonts w:ascii="Times New Roman" w:hAnsi="Times New Roman" w:cs="Times New Roman"/>
          <w:b/>
          <w:sz w:val="24"/>
        </w:rPr>
        <w:t>3.1 Study Area</w:t>
      </w:r>
    </w:p>
    <w:p w14:paraId="185AC6A9" w14:textId="77777777" w:rsidR="00C051D1" w:rsidRDefault="00FD2A6C" w:rsidP="00C051D1">
      <w:pPr>
        <w:spacing w:line="360" w:lineRule="auto"/>
        <w:jc w:val="both"/>
        <w:rPr>
          <w:rFonts w:ascii="Times New Roman" w:hAnsi="Times New Roman" w:cs="Times New Roman"/>
          <w:sz w:val="24"/>
        </w:rPr>
      </w:pPr>
      <w:r w:rsidRPr="00FD2A6C">
        <w:rPr>
          <w:rFonts w:ascii="Times New Roman" w:hAnsi="Times New Roman" w:cs="Times New Roman"/>
          <w:sz w:val="24"/>
        </w:rPr>
        <w:t xml:space="preserve">This study was conducted in Mafinga Township Council, Iringa Region, Tanzania. Mafinga presents a mix of traditional and modern business practices, where SMEs often operate between informal and formal sectors. This creates unique tax collection challenges </w:t>
      </w:r>
      <w:r>
        <w:rPr>
          <w:rFonts w:ascii="Times New Roman" w:hAnsi="Times New Roman" w:cs="Times New Roman"/>
          <w:sz w:val="24"/>
        </w:rPr>
        <w:t>including</w:t>
      </w:r>
      <w:r w:rsidRPr="00FD2A6C">
        <w:rPr>
          <w:rFonts w:ascii="Times New Roman" w:hAnsi="Times New Roman" w:cs="Times New Roman"/>
          <w:sz w:val="24"/>
        </w:rPr>
        <w:t xml:space="preserve"> poor record keeping, low financial literacy, and traditional views on taxation. Focusing on Mafinga helps reveal how these socio-cultural dynamics affect tax collection effectiveness.</w:t>
      </w:r>
    </w:p>
    <w:p w14:paraId="6D83FEC2" w14:textId="77777777" w:rsidR="00A73844" w:rsidRPr="00D34916" w:rsidRDefault="00D34916" w:rsidP="00A73844">
      <w:pPr>
        <w:spacing w:line="360" w:lineRule="auto"/>
        <w:jc w:val="both"/>
        <w:rPr>
          <w:rFonts w:ascii="Times New Roman" w:hAnsi="Times New Roman" w:cs="Times New Roman"/>
          <w:b/>
          <w:sz w:val="24"/>
        </w:rPr>
      </w:pPr>
      <w:r w:rsidRPr="00D34916">
        <w:rPr>
          <w:rFonts w:ascii="Times New Roman" w:hAnsi="Times New Roman" w:cs="Times New Roman"/>
          <w:b/>
          <w:sz w:val="24"/>
        </w:rPr>
        <w:t>3.2 Research Approach</w:t>
      </w:r>
    </w:p>
    <w:p w14:paraId="7BD14F9C" w14:textId="77777777" w:rsidR="00D34916" w:rsidRDefault="00D34916" w:rsidP="00A73844">
      <w:pPr>
        <w:spacing w:line="360" w:lineRule="auto"/>
        <w:jc w:val="both"/>
        <w:rPr>
          <w:rFonts w:ascii="Times New Roman" w:hAnsi="Times New Roman" w:cs="Times New Roman"/>
          <w:sz w:val="24"/>
        </w:rPr>
      </w:pPr>
      <w:r w:rsidRPr="00D34916">
        <w:rPr>
          <w:rFonts w:ascii="Times New Roman" w:hAnsi="Times New Roman" w:cs="Times New Roman"/>
          <w:sz w:val="24"/>
        </w:rPr>
        <w:t>The researcher used the mixed approach, that is; qualitative approach and quantitative approach to answer the research objectives on the challenges in tax collection from small and medium enterprises. The purposes of quantitative approach were to gather, analyses and measure statistical data while the purpose of qualitative approach was to explore the condition and situation in the tax system that can be the challenges hinders tax compliance.</w:t>
      </w:r>
    </w:p>
    <w:p w14:paraId="27E80CAF" w14:textId="77777777" w:rsidR="00D34916" w:rsidRPr="00D34916" w:rsidRDefault="00D34916" w:rsidP="00A73844">
      <w:pPr>
        <w:spacing w:line="360" w:lineRule="auto"/>
        <w:jc w:val="both"/>
        <w:rPr>
          <w:rFonts w:ascii="Times New Roman" w:hAnsi="Times New Roman" w:cs="Times New Roman"/>
          <w:b/>
          <w:sz w:val="24"/>
        </w:rPr>
      </w:pPr>
      <w:r w:rsidRPr="00D34916">
        <w:rPr>
          <w:rFonts w:ascii="Times New Roman" w:hAnsi="Times New Roman" w:cs="Times New Roman"/>
          <w:b/>
          <w:sz w:val="24"/>
        </w:rPr>
        <w:t>3.3 Research Design</w:t>
      </w:r>
    </w:p>
    <w:p w14:paraId="0C3B568A" w14:textId="77777777" w:rsidR="00D34916" w:rsidRDefault="00421A28" w:rsidP="00A73844">
      <w:pPr>
        <w:spacing w:line="360" w:lineRule="auto"/>
        <w:jc w:val="both"/>
        <w:rPr>
          <w:rFonts w:ascii="Times New Roman" w:hAnsi="Times New Roman" w:cs="Times New Roman"/>
          <w:sz w:val="24"/>
        </w:rPr>
      </w:pPr>
      <w:r w:rsidRPr="00421A28">
        <w:rPr>
          <w:rFonts w:ascii="Times New Roman" w:hAnsi="Times New Roman" w:cs="Times New Roman"/>
          <w:sz w:val="24"/>
        </w:rPr>
        <w:t xml:space="preserve">This study employed a qualitative descriptive case study design to explore tax compliance challenges among SMEs in Mafinga Town Council. The case study approach allowed for an in-depth examination of real-life tax issues within their context, while the descriptive aspect focused on outlining current practices, compliance levels, and the effectiveness of existing </w:t>
      </w:r>
      <w:r w:rsidRPr="00421A28">
        <w:rPr>
          <w:rFonts w:ascii="Times New Roman" w:hAnsi="Times New Roman" w:cs="Times New Roman"/>
          <w:sz w:val="24"/>
        </w:rPr>
        <w:lastRenderedPageBreak/>
        <w:t>mechanisms. This approach aligns with Yin (2018) and Creswell (2014), who emphasize that descriptive case studies provide a detailed account of phenomena without manipulating variables.</w:t>
      </w:r>
    </w:p>
    <w:p w14:paraId="5B73B21D" w14:textId="77777777" w:rsidR="005E36B9" w:rsidRPr="005E36B9" w:rsidRDefault="005E36B9" w:rsidP="005E36B9">
      <w:pPr>
        <w:spacing w:line="360" w:lineRule="auto"/>
        <w:jc w:val="both"/>
        <w:rPr>
          <w:rFonts w:ascii="Times New Roman" w:hAnsi="Times New Roman" w:cs="Times New Roman"/>
          <w:b/>
          <w:sz w:val="24"/>
        </w:rPr>
      </w:pPr>
      <w:r w:rsidRPr="005E36B9">
        <w:rPr>
          <w:rFonts w:ascii="Times New Roman" w:hAnsi="Times New Roman" w:cs="Times New Roman"/>
          <w:b/>
          <w:sz w:val="24"/>
        </w:rPr>
        <w:t>3.4 Population, Sampling Technique and Sample Size</w:t>
      </w:r>
    </w:p>
    <w:p w14:paraId="0084F568" w14:textId="77777777" w:rsidR="005E36B9" w:rsidRPr="005E36B9" w:rsidRDefault="005E36B9" w:rsidP="005E36B9">
      <w:pPr>
        <w:spacing w:line="360" w:lineRule="auto"/>
        <w:jc w:val="both"/>
        <w:rPr>
          <w:rFonts w:ascii="Times New Roman" w:hAnsi="Times New Roman" w:cs="Times New Roman"/>
          <w:b/>
          <w:sz w:val="24"/>
        </w:rPr>
      </w:pPr>
      <w:r w:rsidRPr="005E36B9">
        <w:rPr>
          <w:rFonts w:ascii="Times New Roman" w:hAnsi="Times New Roman" w:cs="Times New Roman"/>
          <w:b/>
          <w:sz w:val="24"/>
        </w:rPr>
        <w:t>3.4.1 Population</w:t>
      </w:r>
    </w:p>
    <w:p w14:paraId="07C7355B" w14:textId="77777777" w:rsidR="005E36B9" w:rsidRPr="005E36B9" w:rsidRDefault="005E36B9" w:rsidP="005E36B9">
      <w:pPr>
        <w:spacing w:line="360" w:lineRule="auto"/>
        <w:jc w:val="both"/>
        <w:rPr>
          <w:rFonts w:ascii="Times New Roman" w:hAnsi="Times New Roman" w:cs="Times New Roman"/>
          <w:sz w:val="24"/>
        </w:rPr>
      </w:pPr>
      <w:r w:rsidRPr="005E36B9">
        <w:rPr>
          <w:rFonts w:ascii="Times New Roman" w:hAnsi="Times New Roman" w:cs="Times New Roman"/>
          <w:sz w:val="24"/>
        </w:rPr>
        <w:t>The study targeted 135 registered SMEs operating within Mafinga Town Council (WBN Portal, Mafinga TC) and officials from local tax authorities, including TRA officers and council revenue staff. As defined by Mugenda and Mugenda (2003), a population refers to the entire group of individuals or entities sharing common characteristics to which the study findings are generalized.</w:t>
      </w:r>
    </w:p>
    <w:p w14:paraId="00569BBC" w14:textId="77777777" w:rsidR="00421A28" w:rsidRPr="005E36B9" w:rsidRDefault="005E36B9" w:rsidP="005E36B9">
      <w:pPr>
        <w:spacing w:line="360" w:lineRule="auto"/>
        <w:jc w:val="both"/>
        <w:rPr>
          <w:rFonts w:ascii="Times New Roman" w:hAnsi="Times New Roman" w:cs="Times New Roman"/>
          <w:b/>
          <w:sz w:val="24"/>
        </w:rPr>
      </w:pPr>
      <w:r w:rsidRPr="005E36B9">
        <w:rPr>
          <w:rFonts w:ascii="Times New Roman" w:hAnsi="Times New Roman" w:cs="Times New Roman"/>
          <w:b/>
          <w:sz w:val="24"/>
        </w:rPr>
        <w:t>3.4.2 Sampling Technique</w:t>
      </w:r>
    </w:p>
    <w:p w14:paraId="15A138B4" w14:textId="63F33037" w:rsidR="005E36B9" w:rsidRDefault="005E36B9" w:rsidP="005E36B9">
      <w:pPr>
        <w:spacing w:line="360" w:lineRule="auto"/>
        <w:jc w:val="both"/>
        <w:rPr>
          <w:rFonts w:ascii="Times New Roman" w:hAnsi="Times New Roman" w:cs="Times New Roman"/>
          <w:sz w:val="24"/>
        </w:rPr>
      </w:pPr>
      <w:r w:rsidRPr="005E36B9">
        <w:rPr>
          <w:rFonts w:ascii="Times New Roman" w:hAnsi="Times New Roman" w:cs="Times New Roman"/>
          <w:sz w:val="24"/>
        </w:rPr>
        <w:t>This study employed a simple random sampling technique to select SMEs from a population of 135 registered enterprises in Mafinga Town Council. A complete sampling frame was prepared using local business registries and government records, ensuring each SME had an equal chance of selection. This method minimized bias and enhanced the reliability and representativeness of the findings. From the total population, a sample of 101 SMEs was drawn, distributed across retail shops, manufacturing, lodges/guest houses, and hotels/res</w:t>
      </w:r>
      <w:r>
        <w:rPr>
          <w:rFonts w:ascii="Times New Roman" w:hAnsi="Times New Roman" w:cs="Times New Roman"/>
          <w:sz w:val="24"/>
        </w:rPr>
        <w:t>taurants, as shown in Table .1</w:t>
      </w:r>
    </w:p>
    <w:p w14:paraId="65091277" w14:textId="038D898C" w:rsidR="005E36B9" w:rsidRPr="005E36B9" w:rsidRDefault="005E36B9" w:rsidP="005E36B9">
      <w:pPr>
        <w:spacing w:after="0" w:line="360" w:lineRule="auto"/>
        <w:jc w:val="both"/>
        <w:rPr>
          <w:rFonts w:ascii="Times New Roman" w:hAnsi="Times New Roman" w:cs="Times New Roman"/>
          <w:b/>
          <w:sz w:val="24"/>
          <w:szCs w:val="24"/>
        </w:rPr>
      </w:pPr>
      <w:bookmarkStart w:id="0" w:name="_Toc192422413"/>
      <w:r>
        <w:rPr>
          <w:rFonts w:ascii="Times New Roman" w:hAnsi="Times New Roman" w:cs="Times New Roman"/>
          <w:b/>
          <w:sz w:val="24"/>
          <w:szCs w:val="24"/>
        </w:rPr>
        <w:t>Table .1</w:t>
      </w:r>
      <w:r w:rsidRPr="00357DE2">
        <w:rPr>
          <w:rFonts w:ascii="Times New Roman" w:hAnsi="Times New Roman" w:cs="Times New Roman"/>
          <w:b/>
          <w:sz w:val="24"/>
          <w:szCs w:val="24"/>
        </w:rPr>
        <w:t xml:space="preserve"> Sample Distribution Table</w:t>
      </w:r>
      <w:bookmarkEnd w:id="0"/>
    </w:p>
    <w:tbl>
      <w:tblPr>
        <w:tblStyle w:val="TableGrid"/>
        <w:tblW w:w="873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463"/>
        <w:gridCol w:w="2075"/>
      </w:tblGrid>
      <w:tr w:rsidR="005E36B9" w:rsidRPr="00357DE2" w14:paraId="0846C3F9" w14:textId="77777777" w:rsidTr="001F1F10">
        <w:tc>
          <w:tcPr>
            <w:tcW w:w="3192" w:type="dxa"/>
            <w:tcBorders>
              <w:top w:val="single" w:sz="4" w:space="0" w:color="auto"/>
              <w:bottom w:val="single" w:sz="4" w:space="0" w:color="auto"/>
            </w:tcBorders>
          </w:tcPr>
          <w:p w14:paraId="28165138" w14:textId="77777777" w:rsidR="005E36B9" w:rsidRPr="005E36B9" w:rsidRDefault="005E36B9" w:rsidP="005E36B9">
            <w:pPr>
              <w:jc w:val="both"/>
              <w:rPr>
                <w:rFonts w:ascii="Times New Roman" w:hAnsi="Times New Roman" w:cs="Times New Roman"/>
                <w:b/>
                <w:sz w:val="20"/>
                <w:szCs w:val="24"/>
              </w:rPr>
            </w:pPr>
            <w:r w:rsidRPr="005E36B9">
              <w:rPr>
                <w:rFonts w:ascii="Times New Roman" w:hAnsi="Times New Roman" w:cs="Times New Roman"/>
                <w:b/>
                <w:sz w:val="20"/>
                <w:szCs w:val="24"/>
              </w:rPr>
              <w:t>SME’s</w:t>
            </w:r>
          </w:p>
        </w:tc>
        <w:tc>
          <w:tcPr>
            <w:tcW w:w="3463" w:type="dxa"/>
            <w:tcBorders>
              <w:top w:val="single" w:sz="4" w:space="0" w:color="auto"/>
              <w:bottom w:val="single" w:sz="4" w:space="0" w:color="auto"/>
            </w:tcBorders>
          </w:tcPr>
          <w:p w14:paraId="7B368783" w14:textId="77777777" w:rsidR="005E36B9" w:rsidRPr="005E36B9" w:rsidRDefault="005E36B9" w:rsidP="005E36B9">
            <w:pPr>
              <w:jc w:val="center"/>
              <w:rPr>
                <w:rFonts w:ascii="Times New Roman" w:hAnsi="Times New Roman" w:cs="Times New Roman"/>
                <w:b/>
                <w:sz w:val="20"/>
                <w:szCs w:val="24"/>
              </w:rPr>
            </w:pPr>
            <w:r w:rsidRPr="005E36B9">
              <w:rPr>
                <w:rFonts w:ascii="Times New Roman" w:hAnsi="Times New Roman" w:cs="Times New Roman"/>
                <w:b/>
                <w:sz w:val="20"/>
                <w:szCs w:val="24"/>
              </w:rPr>
              <w:t>Registered Population</w:t>
            </w:r>
          </w:p>
        </w:tc>
        <w:tc>
          <w:tcPr>
            <w:tcW w:w="2075" w:type="dxa"/>
            <w:tcBorders>
              <w:top w:val="single" w:sz="4" w:space="0" w:color="auto"/>
              <w:bottom w:val="single" w:sz="4" w:space="0" w:color="auto"/>
            </w:tcBorders>
          </w:tcPr>
          <w:p w14:paraId="75F9B94D" w14:textId="77777777" w:rsidR="005E36B9" w:rsidRPr="005E36B9" w:rsidRDefault="005E36B9" w:rsidP="005E36B9">
            <w:pPr>
              <w:jc w:val="center"/>
              <w:rPr>
                <w:rFonts w:ascii="Times New Roman" w:hAnsi="Times New Roman" w:cs="Times New Roman"/>
                <w:b/>
                <w:sz w:val="20"/>
                <w:szCs w:val="24"/>
              </w:rPr>
            </w:pPr>
            <w:r w:rsidRPr="005E36B9">
              <w:rPr>
                <w:rFonts w:ascii="Times New Roman" w:hAnsi="Times New Roman" w:cs="Times New Roman"/>
                <w:b/>
                <w:sz w:val="20"/>
                <w:szCs w:val="24"/>
              </w:rPr>
              <w:t>Sample size</w:t>
            </w:r>
          </w:p>
        </w:tc>
      </w:tr>
      <w:tr w:rsidR="005E36B9" w:rsidRPr="00357DE2" w14:paraId="38A3A541" w14:textId="77777777" w:rsidTr="001F1F10">
        <w:tc>
          <w:tcPr>
            <w:tcW w:w="3192" w:type="dxa"/>
            <w:tcBorders>
              <w:top w:val="single" w:sz="4" w:space="0" w:color="auto"/>
            </w:tcBorders>
          </w:tcPr>
          <w:p w14:paraId="1DD8EAD2" w14:textId="77777777" w:rsidR="005E36B9" w:rsidRPr="005E36B9" w:rsidRDefault="005E36B9" w:rsidP="005E36B9">
            <w:pPr>
              <w:jc w:val="both"/>
              <w:rPr>
                <w:rFonts w:ascii="Times New Roman" w:hAnsi="Times New Roman" w:cs="Times New Roman"/>
                <w:sz w:val="20"/>
                <w:szCs w:val="24"/>
              </w:rPr>
            </w:pPr>
            <w:r w:rsidRPr="005E36B9">
              <w:rPr>
                <w:rFonts w:ascii="Times New Roman" w:hAnsi="Times New Roman" w:cs="Times New Roman"/>
                <w:sz w:val="20"/>
                <w:szCs w:val="24"/>
              </w:rPr>
              <w:t>Retail shops</w:t>
            </w:r>
          </w:p>
        </w:tc>
        <w:tc>
          <w:tcPr>
            <w:tcW w:w="3463" w:type="dxa"/>
            <w:tcBorders>
              <w:top w:val="single" w:sz="4" w:space="0" w:color="auto"/>
            </w:tcBorders>
          </w:tcPr>
          <w:p w14:paraId="25B53915" w14:textId="77777777" w:rsidR="005E36B9" w:rsidRPr="005E36B9" w:rsidRDefault="005E36B9" w:rsidP="005E36B9">
            <w:pPr>
              <w:jc w:val="center"/>
              <w:rPr>
                <w:rFonts w:ascii="Times New Roman" w:hAnsi="Times New Roman" w:cs="Times New Roman"/>
                <w:sz w:val="20"/>
                <w:szCs w:val="24"/>
              </w:rPr>
            </w:pPr>
            <w:r w:rsidRPr="005E36B9">
              <w:rPr>
                <w:rFonts w:ascii="Times New Roman" w:hAnsi="Times New Roman" w:cs="Times New Roman"/>
                <w:sz w:val="20"/>
                <w:szCs w:val="24"/>
              </w:rPr>
              <w:t>47</w:t>
            </w:r>
          </w:p>
        </w:tc>
        <w:tc>
          <w:tcPr>
            <w:tcW w:w="2075" w:type="dxa"/>
            <w:tcBorders>
              <w:top w:val="single" w:sz="4" w:space="0" w:color="auto"/>
            </w:tcBorders>
          </w:tcPr>
          <w:p w14:paraId="345B9659" w14:textId="77777777" w:rsidR="005E36B9" w:rsidRPr="005E36B9" w:rsidRDefault="005E36B9" w:rsidP="005E36B9">
            <w:pPr>
              <w:jc w:val="center"/>
              <w:rPr>
                <w:rFonts w:ascii="Times New Roman" w:hAnsi="Times New Roman" w:cs="Times New Roman"/>
                <w:sz w:val="20"/>
                <w:szCs w:val="24"/>
              </w:rPr>
            </w:pPr>
            <w:r w:rsidRPr="005E36B9">
              <w:rPr>
                <w:rFonts w:ascii="Times New Roman" w:hAnsi="Times New Roman" w:cs="Times New Roman"/>
                <w:sz w:val="20"/>
                <w:szCs w:val="24"/>
              </w:rPr>
              <w:t>35</w:t>
            </w:r>
          </w:p>
        </w:tc>
      </w:tr>
      <w:tr w:rsidR="005E36B9" w:rsidRPr="00357DE2" w14:paraId="1FCAD774" w14:textId="77777777" w:rsidTr="005E36B9">
        <w:trPr>
          <w:trHeight w:val="80"/>
        </w:trPr>
        <w:tc>
          <w:tcPr>
            <w:tcW w:w="3192" w:type="dxa"/>
          </w:tcPr>
          <w:p w14:paraId="79078F0B" w14:textId="77777777" w:rsidR="005E36B9" w:rsidRPr="005E36B9" w:rsidRDefault="005E36B9" w:rsidP="005E36B9">
            <w:pPr>
              <w:jc w:val="both"/>
              <w:rPr>
                <w:rFonts w:ascii="Times New Roman" w:hAnsi="Times New Roman" w:cs="Times New Roman"/>
                <w:sz w:val="20"/>
                <w:szCs w:val="24"/>
              </w:rPr>
            </w:pPr>
            <w:r w:rsidRPr="005E36B9">
              <w:rPr>
                <w:rFonts w:ascii="Times New Roman" w:hAnsi="Times New Roman" w:cs="Times New Roman"/>
                <w:sz w:val="20"/>
                <w:szCs w:val="24"/>
              </w:rPr>
              <w:t>Manufacturing sector</w:t>
            </w:r>
          </w:p>
        </w:tc>
        <w:tc>
          <w:tcPr>
            <w:tcW w:w="3463" w:type="dxa"/>
          </w:tcPr>
          <w:p w14:paraId="3207906F" w14:textId="77777777" w:rsidR="005E36B9" w:rsidRPr="005E36B9" w:rsidRDefault="005E36B9" w:rsidP="005E36B9">
            <w:pPr>
              <w:jc w:val="center"/>
              <w:rPr>
                <w:rFonts w:ascii="Times New Roman" w:hAnsi="Times New Roman" w:cs="Times New Roman"/>
                <w:sz w:val="20"/>
                <w:szCs w:val="24"/>
              </w:rPr>
            </w:pPr>
            <w:r w:rsidRPr="005E36B9">
              <w:rPr>
                <w:rFonts w:ascii="Times New Roman" w:hAnsi="Times New Roman" w:cs="Times New Roman"/>
                <w:sz w:val="20"/>
                <w:szCs w:val="24"/>
              </w:rPr>
              <w:t>24</w:t>
            </w:r>
          </w:p>
        </w:tc>
        <w:tc>
          <w:tcPr>
            <w:tcW w:w="2075" w:type="dxa"/>
          </w:tcPr>
          <w:p w14:paraId="673CBA7A" w14:textId="77777777" w:rsidR="005E36B9" w:rsidRPr="005E36B9" w:rsidRDefault="005E36B9" w:rsidP="005E36B9">
            <w:pPr>
              <w:jc w:val="center"/>
              <w:rPr>
                <w:rFonts w:ascii="Times New Roman" w:hAnsi="Times New Roman" w:cs="Times New Roman"/>
                <w:sz w:val="20"/>
                <w:szCs w:val="24"/>
              </w:rPr>
            </w:pPr>
            <w:r w:rsidRPr="005E36B9">
              <w:rPr>
                <w:rFonts w:ascii="Times New Roman" w:hAnsi="Times New Roman" w:cs="Times New Roman"/>
                <w:sz w:val="20"/>
                <w:szCs w:val="24"/>
              </w:rPr>
              <w:t>18</w:t>
            </w:r>
          </w:p>
        </w:tc>
      </w:tr>
      <w:tr w:rsidR="005E36B9" w:rsidRPr="00357DE2" w14:paraId="46DA21F8" w14:textId="77777777" w:rsidTr="005E36B9">
        <w:trPr>
          <w:trHeight w:val="80"/>
        </w:trPr>
        <w:tc>
          <w:tcPr>
            <w:tcW w:w="3192" w:type="dxa"/>
          </w:tcPr>
          <w:p w14:paraId="43B83DA7" w14:textId="77777777" w:rsidR="005E36B9" w:rsidRPr="005E36B9" w:rsidRDefault="005E36B9" w:rsidP="005E36B9">
            <w:pPr>
              <w:jc w:val="both"/>
              <w:rPr>
                <w:rFonts w:ascii="Times New Roman" w:hAnsi="Times New Roman" w:cs="Times New Roman"/>
                <w:sz w:val="20"/>
                <w:szCs w:val="24"/>
              </w:rPr>
            </w:pPr>
            <w:r w:rsidRPr="005E36B9">
              <w:rPr>
                <w:rFonts w:ascii="Times New Roman" w:hAnsi="Times New Roman" w:cs="Times New Roman"/>
                <w:sz w:val="20"/>
                <w:szCs w:val="24"/>
              </w:rPr>
              <w:t>Lodges and guest houses</w:t>
            </w:r>
          </w:p>
        </w:tc>
        <w:tc>
          <w:tcPr>
            <w:tcW w:w="3463" w:type="dxa"/>
          </w:tcPr>
          <w:p w14:paraId="0E221892" w14:textId="77777777" w:rsidR="005E36B9" w:rsidRPr="005E36B9" w:rsidRDefault="005E36B9" w:rsidP="005E36B9">
            <w:pPr>
              <w:jc w:val="center"/>
              <w:rPr>
                <w:rFonts w:ascii="Times New Roman" w:hAnsi="Times New Roman" w:cs="Times New Roman"/>
                <w:sz w:val="20"/>
                <w:szCs w:val="24"/>
              </w:rPr>
            </w:pPr>
            <w:r w:rsidRPr="005E36B9">
              <w:rPr>
                <w:rFonts w:ascii="Times New Roman" w:hAnsi="Times New Roman" w:cs="Times New Roman"/>
                <w:sz w:val="20"/>
                <w:szCs w:val="24"/>
              </w:rPr>
              <w:t>35</w:t>
            </w:r>
          </w:p>
        </w:tc>
        <w:tc>
          <w:tcPr>
            <w:tcW w:w="2075" w:type="dxa"/>
          </w:tcPr>
          <w:p w14:paraId="4D1557E7" w14:textId="77777777" w:rsidR="005E36B9" w:rsidRPr="005E36B9" w:rsidRDefault="005E36B9" w:rsidP="005E36B9">
            <w:pPr>
              <w:jc w:val="center"/>
              <w:rPr>
                <w:rFonts w:ascii="Times New Roman" w:hAnsi="Times New Roman" w:cs="Times New Roman"/>
                <w:sz w:val="20"/>
                <w:szCs w:val="24"/>
              </w:rPr>
            </w:pPr>
            <w:r w:rsidRPr="005E36B9">
              <w:rPr>
                <w:rFonts w:ascii="Times New Roman" w:hAnsi="Times New Roman" w:cs="Times New Roman"/>
                <w:sz w:val="20"/>
                <w:szCs w:val="24"/>
              </w:rPr>
              <w:t>26</w:t>
            </w:r>
          </w:p>
        </w:tc>
      </w:tr>
      <w:tr w:rsidR="005E36B9" w:rsidRPr="00357DE2" w14:paraId="60B474FC" w14:textId="77777777" w:rsidTr="001F1F10">
        <w:tc>
          <w:tcPr>
            <w:tcW w:w="3192" w:type="dxa"/>
          </w:tcPr>
          <w:p w14:paraId="3955F3E5" w14:textId="77777777" w:rsidR="005E36B9" w:rsidRPr="005E36B9" w:rsidRDefault="005E36B9" w:rsidP="005E36B9">
            <w:pPr>
              <w:jc w:val="both"/>
              <w:rPr>
                <w:rFonts w:ascii="Times New Roman" w:hAnsi="Times New Roman" w:cs="Times New Roman"/>
                <w:sz w:val="20"/>
                <w:szCs w:val="24"/>
              </w:rPr>
            </w:pPr>
            <w:r w:rsidRPr="005E36B9">
              <w:rPr>
                <w:rFonts w:ascii="Times New Roman" w:hAnsi="Times New Roman" w:cs="Times New Roman"/>
                <w:sz w:val="20"/>
                <w:szCs w:val="24"/>
              </w:rPr>
              <w:t>Hotels and restaurant</w:t>
            </w:r>
          </w:p>
        </w:tc>
        <w:tc>
          <w:tcPr>
            <w:tcW w:w="3463" w:type="dxa"/>
          </w:tcPr>
          <w:p w14:paraId="317A7900" w14:textId="77777777" w:rsidR="005E36B9" w:rsidRPr="005E36B9" w:rsidRDefault="005E36B9" w:rsidP="005E36B9">
            <w:pPr>
              <w:jc w:val="center"/>
              <w:rPr>
                <w:rFonts w:ascii="Times New Roman" w:hAnsi="Times New Roman" w:cs="Times New Roman"/>
                <w:sz w:val="20"/>
                <w:szCs w:val="24"/>
              </w:rPr>
            </w:pPr>
            <w:r w:rsidRPr="005E36B9">
              <w:rPr>
                <w:rFonts w:ascii="Times New Roman" w:hAnsi="Times New Roman" w:cs="Times New Roman"/>
                <w:sz w:val="20"/>
                <w:szCs w:val="24"/>
              </w:rPr>
              <w:t>29</w:t>
            </w:r>
          </w:p>
        </w:tc>
        <w:tc>
          <w:tcPr>
            <w:tcW w:w="2075" w:type="dxa"/>
          </w:tcPr>
          <w:p w14:paraId="4280C28D" w14:textId="77777777" w:rsidR="005E36B9" w:rsidRPr="005E36B9" w:rsidRDefault="005E36B9" w:rsidP="005E36B9">
            <w:pPr>
              <w:jc w:val="center"/>
              <w:rPr>
                <w:rFonts w:ascii="Times New Roman" w:hAnsi="Times New Roman" w:cs="Times New Roman"/>
                <w:sz w:val="20"/>
                <w:szCs w:val="24"/>
              </w:rPr>
            </w:pPr>
            <w:r w:rsidRPr="005E36B9">
              <w:rPr>
                <w:rFonts w:ascii="Times New Roman" w:hAnsi="Times New Roman" w:cs="Times New Roman"/>
                <w:sz w:val="20"/>
                <w:szCs w:val="24"/>
              </w:rPr>
              <w:t>22</w:t>
            </w:r>
          </w:p>
        </w:tc>
      </w:tr>
      <w:tr w:rsidR="005E36B9" w:rsidRPr="00357DE2" w14:paraId="52207964" w14:textId="77777777" w:rsidTr="001F1F10">
        <w:tc>
          <w:tcPr>
            <w:tcW w:w="3192" w:type="dxa"/>
          </w:tcPr>
          <w:p w14:paraId="05F8D89E" w14:textId="77777777" w:rsidR="005E36B9" w:rsidRPr="005E36B9" w:rsidRDefault="005E36B9" w:rsidP="005E36B9">
            <w:pPr>
              <w:jc w:val="both"/>
              <w:rPr>
                <w:rFonts w:ascii="Times New Roman" w:hAnsi="Times New Roman" w:cs="Times New Roman"/>
                <w:b/>
                <w:sz w:val="20"/>
                <w:szCs w:val="24"/>
              </w:rPr>
            </w:pPr>
            <w:r w:rsidRPr="005E36B9">
              <w:rPr>
                <w:rFonts w:ascii="Times New Roman" w:hAnsi="Times New Roman" w:cs="Times New Roman"/>
                <w:b/>
                <w:sz w:val="20"/>
                <w:szCs w:val="24"/>
              </w:rPr>
              <w:t>TOTAL</w:t>
            </w:r>
          </w:p>
        </w:tc>
        <w:tc>
          <w:tcPr>
            <w:tcW w:w="3463" w:type="dxa"/>
          </w:tcPr>
          <w:p w14:paraId="369ADC8C" w14:textId="77777777" w:rsidR="005E36B9" w:rsidRPr="005E36B9" w:rsidRDefault="005E36B9" w:rsidP="005E36B9">
            <w:pPr>
              <w:jc w:val="center"/>
              <w:rPr>
                <w:rFonts w:ascii="Times New Roman" w:hAnsi="Times New Roman" w:cs="Times New Roman"/>
                <w:b/>
                <w:sz w:val="20"/>
                <w:szCs w:val="24"/>
              </w:rPr>
            </w:pPr>
            <w:r w:rsidRPr="005E36B9">
              <w:rPr>
                <w:rFonts w:ascii="Times New Roman" w:hAnsi="Times New Roman" w:cs="Times New Roman"/>
                <w:b/>
                <w:sz w:val="20"/>
                <w:szCs w:val="24"/>
              </w:rPr>
              <w:t>135</w:t>
            </w:r>
          </w:p>
        </w:tc>
        <w:tc>
          <w:tcPr>
            <w:tcW w:w="2075" w:type="dxa"/>
          </w:tcPr>
          <w:p w14:paraId="6E0BB4B5" w14:textId="77777777" w:rsidR="005E36B9" w:rsidRPr="005E36B9" w:rsidRDefault="005E36B9" w:rsidP="005E36B9">
            <w:pPr>
              <w:jc w:val="center"/>
              <w:rPr>
                <w:rFonts w:ascii="Times New Roman" w:hAnsi="Times New Roman" w:cs="Times New Roman"/>
                <w:b/>
                <w:sz w:val="20"/>
                <w:szCs w:val="24"/>
              </w:rPr>
            </w:pPr>
            <w:r w:rsidRPr="005E36B9">
              <w:rPr>
                <w:rFonts w:ascii="Times New Roman" w:hAnsi="Times New Roman" w:cs="Times New Roman"/>
                <w:b/>
                <w:sz w:val="20"/>
                <w:szCs w:val="24"/>
              </w:rPr>
              <w:t>101</w:t>
            </w:r>
          </w:p>
        </w:tc>
      </w:tr>
    </w:tbl>
    <w:p w14:paraId="42DDD210" w14:textId="77777777" w:rsidR="005E36B9" w:rsidRPr="00357DE2" w:rsidRDefault="005E36B9" w:rsidP="005E36B9">
      <w:pPr>
        <w:spacing w:line="360" w:lineRule="auto"/>
        <w:jc w:val="both"/>
        <w:rPr>
          <w:rFonts w:ascii="Times New Roman" w:hAnsi="Times New Roman" w:cs="Times New Roman"/>
          <w:b/>
          <w:sz w:val="24"/>
          <w:szCs w:val="24"/>
        </w:rPr>
      </w:pPr>
      <w:r w:rsidRPr="00357DE2">
        <w:rPr>
          <w:rFonts w:ascii="Times New Roman" w:hAnsi="Times New Roman" w:cs="Times New Roman"/>
          <w:b/>
          <w:sz w:val="24"/>
          <w:szCs w:val="24"/>
        </w:rPr>
        <w:t>Source: Researcher, 2025</w:t>
      </w:r>
    </w:p>
    <w:p w14:paraId="52D07665" w14:textId="77777777" w:rsidR="00D34916" w:rsidRPr="005E36B9" w:rsidRDefault="005E36B9" w:rsidP="00A73844">
      <w:pPr>
        <w:spacing w:line="360" w:lineRule="auto"/>
        <w:jc w:val="both"/>
        <w:rPr>
          <w:rFonts w:ascii="Times New Roman" w:hAnsi="Times New Roman" w:cs="Times New Roman"/>
          <w:b/>
          <w:sz w:val="24"/>
        </w:rPr>
      </w:pPr>
      <w:r w:rsidRPr="005E36B9">
        <w:rPr>
          <w:rFonts w:ascii="Times New Roman" w:hAnsi="Times New Roman" w:cs="Times New Roman"/>
          <w:b/>
          <w:sz w:val="24"/>
        </w:rPr>
        <w:t>3.4.3 Sample Size</w:t>
      </w:r>
    </w:p>
    <w:p w14:paraId="225ADE94" w14:textId="77777777" w:rsidR="005E36B9" w:rsidRDefault="005E36B9" w:rsidP="00A73844">
      <w:pPr>
        <w:spacing w:line="360" w:lineRule="auto"/>
        <w:jc w:val="both"/>
        <w:rPr>
          <w:rFonts w:ascii="Times New Roman" w:hAnsi="Times New Roman" w:cs="Times New Roman"/>
          <w:sz w:val="24"/>
        </w:rPr>
      </w:pPr>
      <w:r w:rsidRPr="005E36B9">
        <w:rPr>
          <w:rFonts w:ascii="Times New Roman" w:hAnsi="Times New Roman" w:cs="Times New Roman"/>
          <w:sz w:val="24"/>
        </w:rPr>
        <w:t>According to Saunders, Lewis, and Thornhill (2019), a sample size refers to the number of items chosen from a population for study. The unit of analysis for this research was SME owners or managers, with an additional focus on key informants from tax authorities. From a population of 135 registered SMEs in Mafinga Town Council, a sample size of 101 was determined using Slovin’s formula at a 5% significance level, calculated as:</w:t>
      </w:r>
    </w:p>
    <w:p w14:paraId="13199E19" w14:textId="77777777" w:rsidR="00727E58" w:rsidRPr="00091C84" w:rsidRDefault="00727E58" w:rsidP="00727E58">
      <w:pPr>
        <w:spacing w:line="360" w:lineRule="auto"/>
        <w:jc w:val="both"/>
        <w:rPr>
          <w:rFonts w:ascii="Times New Roman" w:hAnsi="Times New Roman" w:cs="Times New Roman"/>
          <w:sz w:val="24"/>
        </w:rPr>
      </w:pPr>
      <w:r w:rsidRPr="00091C84">
        <w:rPr>
          <w:rFonts w:ascii="Times New Roman" w:hAnsi="Times New Roman" w:cs="Times New Roman"/>
          <w:sz w:val="24"/>
        </w:rPr>
        <w:lastRenderedPageBreak/>
        <w:t xml:space="preserve">n = </w:t>
      </w:r>
      <m:oMath>
        <m:f>
          <m:fPr>
            <m:ctrlPr>
              <w:rPr>
                <w:rFonts w:ascii="Cambria Math" w:hAnsi="Cambria Math" w:cs="Times New Roman"/>
                <w:i/>
                <w:sz w:val="24"/>
              </w:rPr>
            </m:ctrlPr>
          </m:fPr>
          <m:num>
            <m:r>
              <w:rPr>
                <w:rFonts w:ascii="Cambria Math" w:hAnsi="Cambria Math" w:cs="Times New Roman"/>
                <w:sz w:val="24"/>
              </w:rPr>
              <m:t>N</m:t>
            </m:r>
          </m:num>
          <m:den>
            <m:r>
              <w:rPr>
                <w:rFonts w:ascii="Cambria Math" w:hAnsi="Cambria Math" w:cs="Times New Roman"/>
                <w:sz w:val="24"/>
              </w:rPr>
              <m:t>1+N (e</m:t>
            </m:r>
            <m:sSup>
              <m:sSupPr>
                <m:ctrlPr>
                  <w:rPr>
                    <w:rFonts w:ascii="Cambria Math" w:hAnsi="Cambria Math" w:cs="Times New Roman"/>
                    <w:i/>
                    <w:sz w:val="24"/>
                  </w:rPr>
                </m:ctrlPr>
              </m:sSupPr>
              <m:e>
                <m:r>
                  <w:rPr>
                    <w:rFonts w:ascii="Cambria Math" w:hAnsi="Cambria Math" w:cs="Times New Roman"/>
                    <w:sz w:val="24"/>
                  </w:rPr>
                  <m:t>)</m:t>
                </m:r>
              </m:e>
              <m:sup>
                <m:r>
                  <w:rPr>
                    <w:rFonts w:ascii="Cambria Math" w:hAnsi="Cambria Math" w:cs="Times New Roman"/>
                    <w:sz w:val="24"/>
                  </w:rPr>
                  <m:t>2</m:t>
                </m:r>
              </m:sup>
            </m:sSup>
          </m:den>
        </m:f>
      </m:oMath>
    </w:p>
    <w:p w14:paraId="58D2DFC0" w14:textId="77777777" w:rsidR="00727E58" w:rsidRPr="00357DE2" w:rsidRDefault="00727E58" w:rsidP="00727E58">
      <w:pPr>
        <w:spacing w:before="240"/>
        <w:jc w:val="both"/>
        <w:rPr>
          <w:rFonts w:ascii="Times New Roman" w:eastAsia="SimSun" w:hAnsi="Times New Roman" w:cs="Times New Roman"/>
          <w:sz w:val="24"/>
          <w:szCs w:val="24"/>
          <w:lang w:eastAsia="zh-CN"/>
        </w:rPr>
      </w:pPr>
      <w:r w:rsidRPr="00357DE2">
        <w:rPr>
          <w:rFonts w:ascii="Times New Roman" w:eastAsia="SimSun" w:hAnsi="Times New Roman" w:cs="Times New Roman"/>
          <w:sz w:val="24"/>
          <w:szCs w:val="24"/>
          <w:lang w:eastAsia="zh-CN"/>
        </w:rPr>
        <w:t>Where;</w:t>
      </w:r>
    </w:p>
    <w:p w14:paraId="2CDEAB35" w14:textId="77777777" w:rsidR="00727E58" w:rsidRPr="00357DE2" w:rsidRDefault="00727E58" w:rsidP="00727E58">
      <w:pPr>
        <w:spacing w:before="240"/>
        <w:jc w:val="both"/>
        <w:rPr>
          <w:rFonts w:ascii="Times New Roman" w:eastAsia="SimSun" w:hAnsi="Times New Roman" w:cs="Times New Roman"/>
          <w:sz w:val="24"/>
          <w:szCs w:val="24"/>
          <w:lang w:eastAsia="zh-CN"/>
        </w:rPr>
      </w:pPr>
      <w:r w:rsidRPr="00357DE2">
        <w:rPr>
          <w:rFonts w:ascii="Times New Roman" w:eastAsia="SimSun" w:hAnsi="Times New Roman" w:cs="Times New Roman"/>
          <w:sz w:val="24"/>
          <w:szCs w:val="24"/>
          <w:lang w:eastAsia="zh-CN"/>
        </w:rPr>
        <w:t>n= Sample size</w:t>
      </w:r>
    </w:p>
    <w:p w14:paraId="755ADDA7" w14:textId="77777777" w:rsidR="00727E58" w:rsidRPr="00357DE2" w:rsidRDefault="00727E58" w:rsidP="00727E58">
      <w:pPr>
        <w:spacing w:before="240"/>
        <w:jc w:val="both"/>
        <w:rPr>
          <w:rFonts w:ascii="Times New Roman" w:eastAsia="SimSun" w:hAnsi="Times New Roman" w:cs="Times New Roman"/>
          <w:sz w:val="24"/>
          <w:szCs w:val="24"/>
          <w:lang w:eastAsia="zh-CN"/>
        </w:rPr>
      </w:pPr>
      <w:r w:rsidRPr="00357DE2">
        <w:rPr>
          <w:rFonts w:ascii="Times New Roman" w:eastAsia="SimSun" w:hAnsi="Times New Roman" w:cs="Times New Roman"/>
          <w:sz w:val="24"/>
          <w:szCs w:val="24"/>
          <w:lang w:eastAsia="zh-CN"/>
        </w:rPr>
        <w:t>N= Population size</w:t>
      </w:r>
    </w:p>
    <w:p w14:paraId="39F641DC" w14:textId="77777777" w:rsidR="00727E58" w:rsidRPr="00357DE2" w:rsidRDefault="00727E58" w:rsidP="00727E58">
      <w:pPr>
        <w:spacing w:before="240"/>
        <w:jc w:val="both"/>
        <w:rPr>
          <w:rFonts w:ascii="Times New Roman" w:eastAsia="SimSun" w:hAnsi="Times New Roman" w:cs="Times New Roman"/>
          <w:sz w:val="24"/>
          <w:szCs w:val="24"/>
          <w:lang w:eastAsia="zh-CN"/>
        </w:rPr>
      </w:pPr>
      <w:r w:rsidRPr="00357DE2">
        <w:rPr>
          <w:rFonts w:ascii="Times New Roman" w:eastAsia="SimSun" w:hAnsi="Times New Roman" w:cs="Times New Roman"/>
          <w:sz w:val="24"/>
          <w:szCs w:val="24"/>
          <w:lang w:eastAsia="zh-CN"/>
        </w:rPr>
        <w:t>E= Level of significance 0.05</w:t>
      </w:r>
    </w:p>
    <w:p w14:paraId="374967DE" w14:textId="77777777" w:rsidR="00727E58" w:rsidRPr="00357DE2" w:rsidRDefault="00727E58" w:rsidP="00727E58">
      <w:pPr>
        <w:spacing w:before="240"/>
        <w:jc w:val="both"/>
        <w:rPr>
          <w:rFonts w:ascii="Times New Roman" w:eastAsia="SimSun" w:hAnsi="Times New Roman" w:cs="Times New Roman"/>
          <w:sz w:val="24"/>
          <w:szCs w:val="24"/>
          <w:lang w:eastAsia="zh-CN"/>
        </w:rPr>
      </w:pPr>
      <w:r w:rsidRPr="00357DE2">
        <w:rPr>
          <w:rFonts w:ascii="Times New Roman" w:eastAsia="SimSun" w:hAnsi="Times New Roman" w:cs="Times New Roman"/>
          <w:sz w:val="24"/>
          <w:szCs w:val="24"/>
          <w:lang w:eastAsia="zh-CN"/>
        </w:rPr>
        <w:t>For this study,</w:t>
      </w:r>
    </w:p>
    <w:p w14:paraId="16228C6A" w14:textId="77777777" w:rsidR="00727E58" w:rsidRPr="00357DE2" w:rsidRDefault="00727E58" w:rsidP="00727E58">
      <w:pPr>
        <w:spacing w:before="240"/>
        <w:jc w:val="both"/>
        <w:rPr>
          <w:rFonts w:ascii="Times New Roman" w:eastAsia="SimSun" w:hAnsi="Times New Roman" w:cs="Times New Roman"/>
          <w:sz w:val="24"/>
          <w:szCs w:val="24"/>
          <w:lang w:eastAsia="zh-CN"/>
        </w:rPr>
      </w:pPr>
      <w:r w:rsidRPr="00357DE2">
        <w:rPr>
          <w:rFonts w:ascii="Times New Roman" w:eastAsia="SimSun" w:hAnsi="Times New Roman" w:cs="Times New Roman"/>
          <w:sz w:val="24"/>
          <w:szCs w:val="24"/>
          <w:lang w:eastAsia="zh-CN"/>
        </w:rPr>
        <w:t xml:space="preserve">There for, the sample size will be </w:t>
      </w:r>
    </w:p>
    <w:p w14:paraId="46716D0A" w14:textId="77777777" w:rsidR="00727E58" w:rsidRPr="00091C84" w:rsidRDefault="00727E58" w:rsidP="00727E58">
      <w:pPr>
        <w:spacing w:line="360" w:lineRule="auto"/>
        <w:jc w:val="both"/>
        <w:rPr>
          <w:rFonts w:ascii="Times New Roman" w:hAnsi="Times New Roman" w:cs="Times New Roman"/>
          <w:sz w:val="24"/>
        </w:rPr>
      </w:pPr>
      <w:r w:rsidRPr="00091C84">
        <w:rPr>
          <w:rFonts w:ascii="Times New Roman" w:hAnsi="Times New Roman" w:cs="Times New Roman"/>
          <w:sz w:val="24"/>
        </w:rPr>
        <w:t xml:space="preserve">n = </w:t>
      </w:r>
      <m:oMath>
        <m:f>
          <m:fPr>
            <m:ctrlPr>
              <w:rPr>
                <w:rFonts w:ascii="Cambria Math" w:hAnsi="Cambria Math" w:cs="Times New Roman"/>
                <w:i/>
                <w:sz w:val="24"/>
              </w:rPr>
            </m:ctrlPr>
          </m:fPr>
          <m:num>
            <m:r>
              <w:rPr>
                <w:rFonts w:ascii="Cambria Math" w:hAnsi="Cambria Math" w:cs="Times New Roman"/>
                <w:sz w:val="24"/>
              </w:rPr>
              <m:t>135</m:t>
            </m:r>
          </m:num>
          <m:den>
            <m:r>
              <w:rPr>
                <w:rFonts w:ascii="Cambria Math" w:hAnsi="Cambria Math" w:cs="Times New Roman"/>
                <w:sz w:val="24"/>
              </w:rPr>
              <m:t>1+135 (0.0.5</m:t>
            </m:r>
            <m:sSup>
              <m:sSupPr>
                <m:ctrlPr>
                  <w:rPr>
                    <w:rFonts w:ascii="Cambria Math" w:hAnsi="Cambria Math" w:cs="Times New Roman"/>
                    <w:i/>
                    <w:sz w:val="24"/>
                  </w:rPr>
                </m:ctrlPr>
              </m:sSupPr>
              <m:e>
                <m:r>
                  <w:rPr>
                    <w:rFonts w:ascii="Cambria Math" w:hAnsi="Cambria Math" w:cs="Times New Roman"/>
                    <w:sz w:val="24"/>
                  </w:rPr>
                  <m:t>)</m:t>
                </m:r>
              </m:e>
              <m:sup>
                <m:r>
                  <w:rPr>
                    <w:rFonts w:ascii="Cambria Math" w:hAnsi="Cambria Math" w:cs="Times New Roman"/>
                    <w:sz w:val="24"/>
                  </w:rPr>
                  <m:t>2</m:t>
                </m:r>
              </m:sup>
            </m:sSup>
          </m:den>
        </m:f>
      </m:oMath>
    </w:p>
    <w:p w14:paraId="0870EAC2" w14:textId="77777777" w:rsidR="00727E58" w:rsidRPr="00091C84" w:rsidRDefault="00727E58" w:rsidP="00727E58">
      <w:pPr>
        <w:spacing w:line="360" w:lineRule="auto"/>
        <w:jc w:val="both"/>
        <w:rPr>
          <w:rFonts w:ascii="Times New Roman" w:hAnsi="Times New Roman" w:cs="Times New Roman"/>
          <w:sz w:val="24"/>
        </w:rPr>
      </w:pPr>
      <w:r w:rsidRPr="00091C84">
        <w:rPr>
          <w:rFonts w:ascii="Times New Roman" w:hAnsi="Times New Roman" w:cs="Times New Roman"/>
          <w:sz w:val="24"/>
        </w:rPr>
        <w:t xml:space="preserve">n = </w:t>
      </w:r>
      <m:oMath>
        <m:f>
          <m:fPr>
            <m:ctrlPr>
              <w:rPr>
                <w:rFonts w:ascii="Cambria Math" w:hAnsi="Cambria Math" w:cs="Times New Roman"/>
                <w:i/>
                <w:sz w:val="24"/>
              </w:rPr>
            </m:ctrlPr>
          </m:fPr>
          <m:num>
            <m:r>
              <w:rPr>
                <w:rFonts w:ascii="Cambria Math" w:hAnsi="Cambria Math" w:cs="Times New Roman"/>
                <w:sz w:val="24"/>
              </w:rPr>
              <m:t>135</m:t>
            </m:r>
          </m:num>
          <m:den>
            <m:r>
              <w:rPr>
                <w:rFonts w:ascii="Cambria Math" w:hAnsi="Cambria Math" w:cs="Times New Roman"/>
                <w:sz w:val="24"/>
              </w:rPr>
              <m:t>1+135 (0.0025)</m:t>
            </m:r>
          </m:den>
        </m:f>
      </m:oMath>
    </w:p>
    <w:p w14:paraId="6EEACAF2" w14:textId="77777777" w:rsidR="00727E58" w:rsidRPr="00091C84" w:rsidRDefault="00727E58" w:rsidP="00727E58">
      <w:pPr>
        <w:spacing w:line="360" w:lineRule="auto"/>
        <w:jc w:val="both"/>
        <w:rPr>
          <w:rFonts w:ascii="Times New Roman" w:hAnsi="Times New Roman" w:cs="Times New Roman"/>
          <w:sz w:val="24"/>
        </w:rPr>
      </w:pPr>
      <w:r w:rsidRPr="00091C84">
        <w:rPr>
          <w:rFonts w:ascii="Times New Roman" w:hAnsi="Times New Roman" w:cs="Times New Roman"/>
          <w:sz w:val="24"/>
        </w:rPr>
        <w:t xml:space="preserve">n = </w:t>
      </w:r>
      <m:oMath>
        <m:f>
          <m:fPr>
            <m:ctrlPr>
              <w:rPr>
                <w:rFonts w:ascii="Cambria Math" w:hAnsi="Cambria Math" w:cs="Times New Roman"/>
                <w:i/>
                <w:sz w:val="24"/>
              </w:rPr>
            </m:ctrlPr>
          </m:fPr>
          <m:num>
            <m:r>
              <w:rPr>
                <w:rFonts w:ascii="Cambria Math" w:hAnsi="Cambria Math" w:cs="Times New Roman"/>
                <w:sz w:val="24"/>
              </w:rPr>
              <m:t>135</m:t>
            </m:r>
          </m:num>
          <m:den>
            <m:r>
              <w:rPr>
                <w:rFonts w:ascii="Cambria Math" w:hAnsi="Cambria Math" w:cs="Times New Roman"/>
                <w:sz w:val="24"/>
              </w:rPr>
              <m:t>1+0.3375</m:t>
            </m:r>
          </m:den>
        </m:f>
      </m:oMath>
    </w:p>
    <w:p w14:paraId="4078A824" w14:textId="77777777" w:rsidR="00727E58" w:rsidRPr="00091C84" w:rsidRDefault="00727E58" w:rsidP="00727E58">
      <w:pPr>
        <w:spacing w:line="360" w:lineRule="auto"/>
        <w:jc w:val="both"/>
        <w:rPr>
          <w:rFonts w:ascii="Times New Roman" w:hAnsi="Times New Roman" w:cs="Times New Roman"/>
          <w:sz w:val="24"/>
        </w:rPr>
      </w:pPr>
      <w:r w:rsidRPr="00091C84">
        <w:rPr>
          <w:rFonts w:ascii="Times New Roman" w:hAnsi="Times New Roman" w:cs="Times New Roman"/>
          <w:sz w:val="24"/>
        </w:rPr>
        <w:t xml:space="preserve">n = </w:t>
      </w:r>
      <m:oMath>
        <m:f>
          <m:fPr>
            <m:ctrlPr>
              <w:rPr>
                <w:rFonts w:ascii="Cambria Math" w:hAnsi="Cambria Math" w:cs="Times New Roman"/>
                <w:i/>
                <w:sz w:val="24"/>
              </w:rPr>
            </m:ctrlPr>
          </m:fPr>
          <m:num>
            <m:r>
              <w:rPr>
                <w:rFonts w:ascii="Cambria Math" w:hAnsi="Cambria Math" w:cs="Times New Roman"/>
                <w:sz w:val="24"/>
              </w:rPr>
              <m:t>135</m:t>
            </m:r>
          </m:num>
          <m:den>
            <m:r>
              <w:rPr>
                <w:rFonts w:ascii="Cambria Math" w:hAnsi="Cambria Math" w:cs="Times New Roman"/>
                <w:sz w:val="24"/>
              </w:rPr>
              <m:t>1.3375</m:t>
            </m:r>
          </m:den>
        </m:f>
      </m:oMath>
    </w:p>
    <w:p w14:paraId="6FD73B3A" w14:textId="77777777" w:rsidR="00727E58" w:rsidRPr="00091C84" w:rsidRDefault="00727E58" w:rsidP="00727E58">
      <w:pPr>
        <w:spacing w:line="360" w:lineRule="auto"/>
        <w:jc w:val="both"/>
        <w:rPr>
          <w:rFonts w:ascii="Times New Roman" w:hAnsi="Times New Roman" w:cs="Times New Roman"/>
          <w:sz w:val="24"/>
        </w:rPr>
      </w:pPr>
      <w:r w:rsidRPr="00091C84">
        <w:rPr>
          <w:rFonts w:ascii="Times New Roman" w:hAnsi="Times New Roman" w:cs="Times New Roman"/>
          <w:sz w:val="24"/>
        </w:rPr>
        <w:t xml:space="preserve">n = </w:t>
      </w:r>
      <w:r w:rsidR="00805796">
        <w:rPr>
          <w:rFonts w:ascii="Times New Roman" w:hAnsi="Times New Roman" w:cs="Times New Roman"/>
          <w:sz w:val="24"/>
        </w:rPr>
        <w:t>100.9 or 101</w:t>
      </w:r>
    </w:p>
    <w:p w14:paraId="2F080B38" w14:textId="77777777" w:rsidR="005E36B9" w:rsidRDefault="005E36B9" w:rsidP="00A73844">
      <w:pPr>
        <w:spacing w:line="360" w:lineRule="auto"/>
        <w:jc w:val="both"/>
        <w:rPr>
          <w:rFonts w:ascii="Times New Roman" w:hAnsi="Times New Roman" w:cs="Times New Roman"/>
          <w:sz w:val="24"/>
        </w:rPr>
      </w:pPr>
      <w:r w:rsidRPr="005E36B9">
        <w:rPr>
          <w:rFonts w:ascii="Times New Roman" w:hAnsi="Times New Roman" w:cs="Times New Roman"/>
          <w:sz w:val="24"/>
        </w:rPr>
        <w:t>Thus, the study involved 101 SME owners/managers (42 small and 59 medium enterprises) and 4 key informants (2 TRA officers and 2 council trade officers), making a total of 105 respondents.</w:t>
      </w:r>
    </w:p>
    <w:p w14:paraId="62A33397" w14:textId="753BBE3D" w:rsidR="00F3090B" w:rsidRPr="00F3090B" w:rsidRDefault="00F3090B" w:rsidP="00A73844">
      <w:pPr>
        <w:spacing w:line="360" w:lineRule="auto"/>
        <w:jc w:val="both"/>
        <w:rPr>
          <w:rFonts w:ascii="Times New Roman" w:hAnsi="Times New Roman" w:cs="Times New Roman"/>
          <w:b/>
          <w:sz w:val="24"/>
        </w:rPr>
      </w:pPr>
      <w:r w:rsidRPr="00F3090B">
        <w:rPr>
          <w:rFonts w:ascii="Times New Roman" w:hAnsi="Times New Roman" w:cs="Times New Roman"/>
          <w:b/>
          <w:sz w:val="24"/>
        </w:rPr>
        <w:t>Table 2: Respondents Distribution Table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4"/>
        <w:gridCol w:w="3603"/>
      </w:tblGrid>
      <w:tr w:rsidR="00F3090B" w:rsidRPr="00357DE2" w14:paraId="46BF0B90" w14:textId="77777777" w:rsidTr="001F1F10">
        <w:tc>
          <w:tcPr>
            <w:tcW w:w="5575" w:type="dxa"/>
            <w:tcBorders>
              <w:top w:val="single" w:sz="4" w:space="0" w:color="auto"/>
              <w:bottom w:val="single" w:sz="4" w:space="0" w:color="auto"/>
            </w:tcBorders>
          </w:tcPr>
          <w:p w14:paraId="29FF164D" w14:textId="77777777" w:rsidR="00F3090B" w:rsidRPr="00F3090B" w:rsidRDefault="00F3090B" w:rsidP="00F3090B">
            <w:pPr>
              <w:jc w:val="both"/>
              <w:rPr>
                <w:rFonts w:ascii="Times New Roman" w:hAnsi="Times New Roman" w:cs="Times New Roman"/>
                <w:b/>
                <w:sz w:val="20"/>
                <w:szCs w:val="24"/>
              </w:rPr>
            </w:pPr>
            <w:r w:rsidRPr="00F3090B">
              <w:rPr>
                <w:rFonts w:ascii="Times New Roman" w:hAnsi="Times New Roman" w:cs="Times New Roman"/>
                <w:b/>
                <w:sz w:val="20"/>
                <w:szCs w:val="24"/>
              </w:rPr>
              <w:t>Organization</w:t>
            </w:r>
          </w:p>
        </w:tc>
        <w:tc>
          <w:tcPr>
            <w:tcW w:w="3690" w:type="dxa"/>
            <w:tcBorders>
              <w:top w:val="single" w:sz="4" w:space="0" w:color="auto"/>
              <w:bottom w:val="single" w:sz="4" w:space="0" w:color="auto"/>
            </w:tcBorders>
          </w:tcPr>
          <w:p w14:paraId="3A0757C6" w14:textId="77777777" w:rsidR="00F3090B" w:rsidRPr="00F3090B" w:rsidRDefault="00F3090B" w:rsidP="00F3090B">
            <w:pPr>
              <w:jc w:val="both"/>
              <w:rPr>
                <w:rFonts w:ascii="Times New Roman" w:hAnsi="Times New Roman" w:cs="Times New Roman"/>
                <w:b/>
                <w:sz w:val="20"/>
                <w:szCs w:val="24"/>
              </w:rPr>
            </w:pPr>
            <w:r w:rsidRPr="00F3090B">
              <w:rPr>
                <w:rFonts w:ascii="Times New Roman" w:hAnsi="Times New Roman" w:cs="Times New Roman"/>
                <w:b/>
                <w:sz w:val="20"/>
                <w:szCs w:val="24"/>
              </w:rPr>
              <w:t>Number of respondents</w:t>
            </w:r>
          </w:p>
        </w:tc>
      </w:tr>
      <w:tr w:rsidR="00F3090B" w:rsidRPr="00357DE2" w14:paraId="22851E11" w14:textId="77777777" w:rsidTr="001F1F10">
        <w:tc>
          <w:tcPr>
            <w:tcW w:w="5575" w:type="dxa"/>
            <w:tcBorders>
              <w:top w:val="single" w:sz="4" w:space="0" w:color="auto"/>
            </w:tcBorders>
          </w:tcPr>
          <w:p w14:paraId="2A2B7BD7" w14:textId="77777777" w:rsidR="00F3090B" w:rsidRPr="00F3090B" w:rsidRDefault="00F3090B" w:rsidP="00F3090B">
            <w:pPr>
              <w:jc w:val="both"/>
              <w:rPr>
                <w:rFonts w:ascii="Times New Roman" w:hAnsi="Times New Roman" w:cs="Times New Roman"/>
                <w:sz w:val="20"/>
                <w:szCs w:val="24"/>
              </w:rPr>
            </w:pPr>
            <w:r w:rsidRPr="00F3090B">
              <w:rPr>
                <w:rFonts w:ascii="Times New Roman" w:hAnsi="Times New Roman" w:cs="Times New Roman"/>
                <w:sz w:val="20"/>
                <w:szCs w:val="24"/>
              </w:rPr>
              <w:t>SME,s</w:t>
            </w:r>
          </w:p>
        </w:tc>
        <w:tc>
          <w:tcPr>
            <w:tcW w:w="3690" w:type="dxa"/>
            <w:tcBorders>
              <w:top w:val="single" w:sz="4" w:space="0" w:color="auto"/>
            </w:tcBorders>
          </w:tcPr>
          <w:p w14:paraId="613AA97E" w14:textId="77777777" w:rsidR="00F3090B" w:rsidRPr="00F3090B" w:rsidRDefault="00F3090B" w:rsidP="00F3090B">
            <w:pPr>
              <w:jc w:val="both"/>
              <w:rPr>
                <w:rFonts w:ascii="Times New Roman" w:hAnsi="Times New Roman" w:cs="Times New Roman"/>
                <w:sz w:val="20"/>
                <w:szCs w:val="24"/>
              </w:rPr>
            </w:pPr>
            <w:r w:rsidRPr="00F3090B">
              <w:rPr>
                <w:rFonts w:ascii="Times New Roman" w:hAnsi="Times New Roman" w:cs="Times New Roman"/>
                <w:sz w:val="20"/>
                <w:szCs w:val="24"/>
              </w:rPr>
              <w:t>101</w:t>
            </w:r>
          </w:p>
        </w:tc>
      </w:tr>
      <w:tr w:rsidR="00F3090B" w:rsidRPr="00357DE2" w14:paraId="5185DFC6" w14:textId="77777777" w:rsidTr="001F1F10">
        <w:tc>
          <w:tcPr>
            <w:tcW w:w="5575" w:type="dxa"/>
          </w:tcPr>
          <w:p w14:paraId="67DF3D1A" w14:textId="77777777" w:rsidR="00F3090B" w:rsidRPr="00F3090B" w:rsidRDefault="00F3090B" w:rsidP="00F3090B">
            <w:pPr>
              <w:jc w:val="both"/>
              <w:rPr>
                <w:rFonts w:ascii="Times New Roman" w:hAnsi="Times New Roman" w:cs="Times New Roman"/>
                <w:sz w:val="20"/>
                <w:szCs w:val="24"/>
              </w:rPr>
            </w:pPr>
            <w:r w:rsidRPr="00F3090B">
              <w:rPr>
                <w:rFonts w:ascii="Times New Roman" w:hAnsi="Times New Roman" w:cs="Times New Roman"/>
                <w:sz w:val="20"/>
                <w:szCs w:val="24"/>
              </w:rPr>
              <w:t>TRA</w:t>
            </w:r>
          </w:p>
        </w:tc>
        <w:tc>
          <w:tcPr>
            <w:tcW w:w="3690" w:type="dxa"/>
          </w:tcPr>
          <w:p w14:paraId="7A3800DC" w14:textId="77777777" w:rsidR="00F3090B" w:rsidRPr="00F3090B" w:rsidRDefault="00F3090B" w:rsidP="00F3090B">
            <w:pPr>
              <w:jc w:val="both"/>
              <w:rPr>
                <w:rFonts w:ascii="Times New Roman" w:hAnsi="Times New Roman" w:cs="Times New Roman"/>
                <w:sz w:val="20"/>
                <w:szCs w:val="24"/>
              </w:rPr>
            </w:pPr>
            <w:r w:rsidRPr="00F3090B">
              <w:rPr>
                <w:rFonts w:ascii="Times New Roman" w:hAnsi="Times New Roman" w:cs="Times New Roman"/>
                <w:sz w:val="20"/>
                <w:szCs w:val="24"/>
              </w:rPr>
              <w:t>02</w:t>
            </w:r>
          </w:p>
        </w:tc>
      </w:tr>
      <w:tr w:rsidR="00F3090B" w:rsidRPr="00357DE2" w14:paraId="46AF161B" w14:textId="77777777" w:rsidTr="001F1F10">
        <w:tc>
          <w:tcPr>
            <w:tcW w:w="5575" w:type="dxa"/>
          </w:tcPr>
          <w:p w14:paraId="17E67F7B" w14:textId="77777777" w:rsidR="00F3090B" w:rsidRPr="00F3090B" w:rsidRDefault="00F3090B" w:rsidP="00F3090B">
            <w:pPr>
              <w:jc w:val="both"/>
              <w:rPr>
                <w:rFonts w:ascii="Times New Roman" w:hAnsi="Times New Roman" w:cs="Times New Roman"/>
                <w:sz w:val="20"/>
                <w:szCs w:val="24"/>
              </w:rPr>
            </w:pPr>
            <w:r w:rsidRPr="00F3090B">
              <w:rPr>
                <w:rFonts w:ascii="Times New Roman" w:hAnsi="Times New Roman" w:cs="Times New Roman"/>
                <w:sz w:val="20"/>
                <w:szCs w:val="24"/>
              </w:rPr>
              <w:t>Council trade department</w:t>
            </w:r>
          </w:p>
        </w:tc>
        <w:tc>
          <w:tcPr>
            <w:tcW w:w="3690" w:type="dxa"/>
          </w:tcPr>
          <w:p w14:paraId="00B54F47" w14:textId="77777777" w:rsidR="00F3090B" w:rsidRPr="00F3090B" w:rsidRDefault="00F3090B" w:rsidP="00F3090B">
            <w:pPr>
              <w:jc w:val="both"/>
              <w:rPr>
                <w:rFonts w:ascii="Times New Roman" w:hAnsi="Times New Roman" w:cs="Times New Roman"/>
                <w:sz w:val="20"/>
                <w:szCs w:val="24"/>
              </w:rPr>
            </w:pPr>
            <w:r w:rsidRPr="00F3090B">
              <w:rPr>
                <w:rFonts w:ascii="Times New Roman" w:hAnsi="Times New Roman" w:cs="Times New Roman"/>
                <w:sz w:val="20"/>
                <w:szCs w:val="24"/>
              </w:rPr>
              <w:t>02</w:t>
            </w:r>
          </w:p>
        </w:tc>
      </w:tr>
      <w:tr w:rsidR="00F3090B" w:rsidRPr="00357DE2" w14:paraId="354EA333" w14:textId="77777777" w:rsidTr="001F1F10">
        <w:tc>
          <w:tcPr>
            <w:tcW w:w="5575" w:type="dxa"/>
          </w:tcPr>
          <w:p w14:paraId="45EFF64E" w14:textId="77777777" w:rsidR="00F3090B" w:rsidRPr="00F3090B" w:rsidRDefault="00F3090B" w:rsidP="00F3090B">
            <w:pPr>
              <w:jc w:val="both"/>
              <w:rPr>
                <w:rFonts w:ascii="Times New Roman" w:hAnsi="Times New Roman" w:cs="Times New Roman"/>
                <w:b/>
                <w:sz w:val="20"/>
                <w:szCs w:val="24"/>
              </w:rPr>
            </w:pPr>
            <w:r w:rsidRPr="00F3090B">
              <w:rPr>
                <w:rFonts w:ascii="Times New Roman" w:hAnsi="Times New Roman" w:cs="Times New Roman"/>
                <w:b/>
                <w:sz w:val="20"/>
                <w:szCs w:val="24"/>
              </w:rPr>
              <w:t>TOTAL</w:t>
            </w:r>
          </w:p>
        </w:tc>
        <w:tc>
          <w:tcPr>
            <w:tcW w:w="3690" w:type="dxa"/>
          </w:tcPr>
          <w:p w14:paraId="21C8F43E" w14:textId="77777777" w:rsidR="00F3090B" w:rsidRPr="00F3090B" w:rsidRDefault="00F3090B" w:rsidP="00F3090B">
            <w:pPr>
              <w:jc w:val="both"/>
              <w:rPr>
                <w:rFonts w:ascii="Times New Roman" w:hAnsi="Times New Roman" w:cs="Times New Roman"/>
                <w:b/>
                <w:sz w:val="20"/>
                <w:szCs w:val="24"/>
              </w:rPr>
            </w:pPr>
            <w:r w:rsidRPr="00F3090B">
              <w:rPr>
                <w:rFonts w:ascii="Times New Roman" w:hAnsi="Times New Roman" w:cs="Times New Roman"/>
                <w:b/>
                <w:sz w:val="20"/>
                <w:szCs w:val="24"/>
              </w:rPr>
              <w:t>105</w:t>
            </w:r>
          </w:p>
        </w:tc>
      </w:tr>
    </w:tbl>
    <w:p w14:paraId="24D7A99B" w14:textId="77777777" w:rsidR="00F3090B" w:rsidRPr="00357DE2" w:rsidRDefault="00F3090B" w:rsidP="00F3090B">
      <w:pPr>
        <w:spacing w:before="240" w:line="360" w:lineRule="auto"/>
        <w:jc w:val="both"/>
        <w:rPr>
          <w:rFonts w:ascii="Times New Roman" w:hAnsi="Times New Roman" w:cs="Times New Roman"/>
          <w:sz w:val="24"/>
          <w:szCs w:val="24"/>
        </w:rPr>
      </w:pPr>
      <w:r w:rsidRPr="00357DE2">
        <w:rPr>
          <w:rFonts w:ascii="Times New Roman" w:hAnsi="Times New Roman" w:cs="Times New Roman"/>
          <w:b/>
          <w:sz w:val="24"/>
          <w:szCs w:val="24"/>
        </w:rPr>
        <w:t>Source: Researcher, 2025</w:t>
      </w:r>
    </w:p>
    <w:p w14:paraId="00925D21" w14:textId="77777777" w:rsidR="00A856B6" w:rsidRPr="00A856B6" w:rsidRDefault="00A856B6" w:rsidP="00A856B6">
      <w:pPr>
        <w:spacing w:line="360" w:lineRule="auto"/>
        <w:jc w:val="both"/>
        <w:rPr>
          <w:rFonts w:ascii="Times New Roman" w:hAnsi="Times New Roman" w:cs="Times New Roman"/>
          <w:b/>
          <w:sz w:val="24"/>
        </w:rPr>
      </w:pPr>
      <w:r w:rsidRPr="00A856B6">
        <w:rPr>
          <w:rFonts w:ascii="Times New Roman" w:hAnsi="Times New Roman" w:cs="Times New Roman"/>
          <w:b/>
          <w:sz w:val="24"/>
        </w:rPr>
        <w:t>3.5 Data and Data Collection Methods/Techniques</w:t>
      </w:r>
    </w:p>
    <w:p w14:paraId="0A0B68D9" w14:textId="77777777" w:rsidR="00A856B6" w:rsidRDefault="00A856B6" w:rsidP="00A856B6">
      <w:pPr>
        <w:spacing w:line="360" w:lineRule="auto"/>
        <w:jc w:val="both"/>
        <w:rPr>
          <w:rFonts w:ascii="Times New Roman" w:hAnsi="Times New Roman" w:cs="Times New Roman"/>
          <w:b/>
          <w:sz w:val="24"/>
        </w:rPr>
      </w:pPr>
      <w:r w:rsidRPr="00A856B6">
        <w:rPr>
          <w:rFonts w:ascii="Times New Roman" w:hAnsi="Times New Roman" w:cs="Times New Roman"/>
          <w:b/>
          <w:sz w:val="24"/>
        </w:rPr>
        <w:t>3.5.1 Types of Data</w:t>
      </w:r>
    </w:p>
    <w:p w14:paraId="72C2069A" w14:textId="77777777" w:rsidR="00A856B6" w:rsidRPr="00A856B6" w:rsidRDefault="00A856B6" w:rsidP="00A856B6">
      <w:pPr>
        <w:spacing w:line="360" w:lineRule="auto"/>
        <w:jc w:val="both"/>
        <w:rPr>
          <w:rFonts w:ascii="Times New Roman" w:hAnsi="Times New Roman" w:cs="Times New Roman"/>
          <w:sz w:val="24"/>
        </w:rPr>
      </w:pPr>
      <w:r w:rsidRPr="00A856B6">
        <w:rPr>
          <w:rFonts w:ascii="Times New Roman" w:hAnsi="Times New Roman" w:cs="Times New Roman"/>
          <w:sz w:val="24"/>
        </w:rPr>
        <w:t>This study used both of primary and secondary data. Whereas.</w:t>
      </w:r>
    </w:p>
    <w:p w14:paraId="1929E26E" w14:textId="77777777" w:rsidR="002B2D08" w:rsidRDefault="002B2D08">
      <w:pPr>
        <w:rPr>
          <w:rFonts w:ascii="Times New Roman" w:hAnsi="Times New Roman" w:cs="Times New Roman"/>
          <w:b/>
          <w:sz w:val="24"/>
        </w:rPr>
      </w:pPr>
      <w:r>
        <w:rPr>
          <w:rFonts w:ascii="Times New Roman" w:hAnsi="Times New Roman" w:cs="Times New Roman"/>
          <w:b/>
          <w:sz w:val="24"/>
        </w:rPr>
        <w:br w:type="page"/>
      </w:r>
    </w:p>
    <w:p w14:paraId="18842903" w14:textId="34EA3CC3" w:rsidR="00A856B6" w:rsidRPr="00A856B6" w:rsidRDefault="00A856B6" w:rsidP="00A856B6">
      <w:pPr>
        <w:spacing w:line="360" w:lineRule="auto"/>
        <w:jc w:val="both"/>
        <w:rPr>
          <w:rFonts w:ascii="Times New Roman" w:hAnsi="Times New Roman" w:cs="Times New Roman"/>
          <w:b/>
          <w:sz w:val="24"/>
        </w:rPr>
      </w:pPr>
      <w:r w:rsidRPr="00A856B6">
        <w:rPr>
          <w:rFonts w:ascii="Times New Roman" w:hAnsi="Times New Roman" w:cs="Times New Roman"/>
          <w:b/>
          <w:sz w:val="24"/>
        </w:rPr>
        <w:lastRenderedPageBreak/>
        <w:t>3.5.1.1 Primary Data</w:t>
      </w:r>
    </w:p>
    <w:p w14:paraId="212618E8" w14:textId="77777777" w:rsidR="00A856B6" w:rsidRPr="00A856B6" w:rsidRDefault="00A856B6" w:rsidP="00A856B6">
      <w:pPr>
        <w:spacing w:line="360" w:lineRule="auto"/>
        <w:jc w:val="both"/>
        <w:rPr>
          <w:rFonts w:ascii="Times New Roman" w:hAnsi="Times New Roman" w:cs="Times New Roman"/>
          <w:sz w:val="24"/>
        </w:rPr>
      </w:pPr>
      <w:r w:rsidRPr="00A856B6">
        <w:rPr>
          <w:rFonts w:ascii="Times New Roman" w:hAnsi="Times New Roman" w:cs="Times New Roman"/>
          <w:sz w:val="24"/>
        </w:rPr>
        <w:t>Primary data refers to information collected firsthand and specifically for the study (Saunders &amp; Lewis, 2019). In this research, primary data was obtained directly from SME owners/managers through questionnaires, interviews, and documentary reviews.</w:t>
      </w:r>
    </w:p>
    <w:p w14:paraId="4D963454" w14:textId="0A4A6C6C" w:rsidR="00A856B6" w:rsidRPr="00A856B6" w:rsidRDefault="00A856B6" w:rsidP="00A856B6">
      <w:pPr>
        <w:spacing w:line="360" w:lineRule="auto"/>
        <w:jc w:val="both"/>
        <w:rPr>
          <w:rFonts w:ascii="Times New Roman" w:hAnsi="Times New Roman" w:cs="Times New Roman"/>
          <w:b/>
          <w:sz w:val="24"/>
        </w:rPr>
      </w:pPr>
      <w:r w:rsidRPr="00A856B6">
        <w:rPr>
          <w:rFonts w:ascii="Times New Roman" w:hAnsi="Times New Roman" w:cs="Times New Roman"/>
          <w:b/>
          <w:sz w:val="24"/>
        </w:rPr>
        <w:t>3.5.1.2 Secondary Data</w:t>
      </w:r>
    </w:p>
    <w:p w14:paraId="16624F43" w14:textId="77777777" w:rsidR="00A856B6" w:rsidRPr="00A856B6" w:rsidRDefault="00A856B6" w:rsidP="00A856B6">
      <w:pPr>
        <w:spacing w:line="360" w:lineRule="auto"/>
        <w:jc w:val="both"/>
        <w:rPr>
          <w:rFonts w:ascii="Times New Roman" w:hAnsi="Times New Roman" w:cs="Times New Roman"/>
          <w:sz w:val="24"/>
        </w:rPr>
      </w:pPr>
      <w:r w:rsidRPr="00A856B6">
        <w:rPr>
          <w:rFonts w:ascii="Times New Roman" w:hAnsi="Times New Roman" w:cs="Times New Roman"/>
          <w:sz w:val="24"/>
        </w:rPr>
        <w:t>Secondary data refers to information that has already been collected and analyzed by others (Saunders &amp; Thornhill, 2019). Sources included books, journals, newspapers, internet materials, and government reports relevant to taxation and SMEs.</w:t>
      </w:r>
    </w:p>
    <w:p w14:paraId="54878186" w14:textId="77777777" w:rsidR="00A856B6" w:rsidRPr="00A856B6" w:rsidRDefault="00A856B6" w:rsidP="00A856B6">
      <w:pPr>
        <w:spacing w:line="360" w:lineRule="auto"/>
        <w:jc w:val="both"/>
        <w:rPr>
          <w:rFonts w:ascii="Times New Roman" w:hAnsi="Times New Roman" w:cs="Times New Roman"/>
          <w:b/>
          <w:sz w:val="24"/>
        </w:rPr>
      </w:pPr>
      <w:r w:rsidRPr="00A856B6">
        <w:rPr>
          <w:rFonts w:ascii="Times New Roman" w:hAnsi="Times New Roman" w:cs="Times New Roman"/>
          <w:b/>
          <w:sz w:val="24"/>
        </w:rPr>
        <w:t>3.5.2 Data Collection Methods</w:t>
      </w:r>
    </w:p>
    <w:p w14:paraId="6D80D6C1" w14:textId="77777777" w:rsidR="00A856B6" w:rsidRPr="00A856B6" w:rsidRDefault="00A856B6" w:rsidP="00A856B6">
      <w:pPr>
        <w:spacing w:line="360" w:lineRule="auto"/>
        <w:jc w:val="both"/>
        <w:rPr>
          <w:rFonts w:ascii="Times New Roman" w:hAnsi="Times New Roman" w:cs="Times New Roman"/>
          <w:sz w:val="24"/>
        </w:rPr>
      </w:pPr>
      <w:r w:rsidRPr="00A856B6">
        <w:rPr>
          <w:rFonts w:ascii="Times New Roman" w:hAnsi="Times New Roman" w:cs="Times New Roman"/>
          <w:sz w:val="24"/>
        </w:rPr>
        <w:t>Data collection methods are systematic procedures used to gather information to answer research questions (Kothari, 2004; Creswell, 2014). The tools applied included interviews and questionnaires, as supported by Kumar (2011).</w:t>
      </w:r>
    </w:p>
    <w:p w14:paraId="02BBAB98" w14:textId="77777777" w:rsidR="00A856B6" w:rsidRPr="00A856B6" w:rsidRDefault="00A856B6" w:rsidP="00A856B6">
      <w:pPr>
        <w:spacing w:line="360" w:lineRule="auto"/>
        <w:jc w:val="both"/>
        <w:rPr>
          <w:rFonts w:ascii="Times New Roman" w:hAnsi="Times New Roman" w:cs="Times New Roman"/>
          <w:b/>
          <w:sz w:val="24"/>
        </w:rPr>
      </w:pPr>
      <w:r w:rsidRPr="00A856B6">
        <w:rPr>
          <w:rFonts w:ascii="Times New Roman" w:hAnsi="Times New Roman" w:cs="Times New Roman"/>
          <w:b/>
          <w:sz w:val="24"/>
        </w:rPr>
        <w:t>3.5.2.1 Interviews</w:t>
      </w:r>
    </w:p>
    <w:p w14:paraId="74B294E5" w14:textId="77777777" w:rsidR="00A856B6" w:rsidRPr="00A856B6" w:rsidRDefault="00A856B6" w:rsidP="00A856B6">
      <w:pPr>
        <w:spacing w:line="360" w:lineRule="auto"/>
        <w:jc w:val="both"/>
        <w:rPr>
          <w:rFonts w:ascii="Times New Roman" w:hAnsi="Times New Roman" w:cs="Times New Roman"/>
          <w:sz w:val="24"/>
        </w:rPr>
      </w:pPr>
      <w:r w:rsidRPr="00A856B6">
        <w:rPr>
          <w:rFonts w:ascii="Times New Roman" w:hAnsi="Times New Roman" w:cs="Times New Roman"/>
          <w:sz w:val="24"/>
        </w:rPr>
        <w:t>Semi-structured interviews were conducted with four (4) tax management officers from TRA and the Mafinga Council. This method allowed respondents to freely express their views and provided deeper insights into tax collection challenges (Creswell &amp; Poth, 2018).</w:t>
      </w:r>
    </w:p>
    <w:p w14:paraId="65BB41B5" w14:textId="77777777" w:rsidR="00A856B6" w:rsidRPr="00A856B6" w:rsidRDefault="00A856B6" w:rsidP="00A856B6">
      <w:pPr>
        <w:spacing w:line="360" w:lineRule="auto"/>
        <w:jc w:val="both"/>
        <w:rPr>
          <w:rFonts w:ascii="Times New Roman" w:hAnsi="Times New Roman" w:cs="Times New Roman"/>
          <w:b/>
          <w:sz w:val="24"/>
        </w:rPr>
      </w:pPr>
      <w:r w:rsidRPr="00A856B6">
        <w:rPr>
          <w:rFonts w:ascii="Times New Roman" w:hAnsi="Times New Roman" w:cs="Times New Roman"/>
          <w:b/>
          <w:sz w:val="24"/>
        </w:rPr>
        <w:t>3.5.2.2 Questionnaires</w:t>
      </w:r>
    </w:p>
    <w:p w14:paraId="5BD49745" w14:textId="77777777" w:rsidR="00A856B6" w:rsidRDefault="00A856B6" w:rsidP="00A856B6">
      <w:pPr>
        <w:spacing w:line="360" w:lineRule="auto"/>
        <w:jc w:val="both"/>
        <w:rPr>
          <w:rFonts w:ascii="Times New Roman" w:hAnsi="Times New Roman" w:cs="Times New Roman"/>
          <w:sz w:val="24"/>
        </w:rPr>
      </w:pPr>
      <w:r w:rsidRPr="00A856B6">
        <w:rPr>
          <w:rFonts w:ascii="Times New Roman" w:hAnsi="Times New Roman" w:cs="Times New Roman"/>
          <w:sz w:val="24"/>
        </w:rPr>
        <w:t>Questionnaires, consisting of both open- and close-ended questions, were distributed to 101 SME owners/managers. This method helped capture their attitudes, culture, and knowledge regarding tax payment, providing quantitative and qualitative data (Johnson &amp; Christensen, 2017).</w:t>
      </w:r>
    </w:p>
    <w:p w14:paraId="05BC0CBC" w14:textId="77777777" w:rsidR="004906BA" w:rsidRPr="004906BA" w:rsidRDefault="004906BA" w:rsidP="004906BA">
      <w:pPr>
        <w:spacing w:line="360" w:lineRule="auto"/>
        <w:jc w:val="both"/>
        <w:rPr>
          <w:rFonts w:ascii="Times New Roman" w:hAnsi="Times New Roman" w:cs="Times New Roman"/>
          <w:b/>
          <w:sz w:val="24"/>
        </w:rPr>
      </w:pPr>
      <w:r w:rsidRPr="004906BA">
        <w:rPr>
          <w:rFonts w:ascii="Times New Roman" w:hAnsi="Times New Roman" w:cs="Times New Roman"/>
          <w:b/>
          <w:sz w:val="24"/>
        </w:rPr>
        <w:t>3.6 Data Analysis Methods/Techniques</w:t>
      </w:r>
    </w:p>
    <w:p w14:paraId="1A413388" w14:textId="77777777" w:rsidR="004906BA" w:rsidRPr="004906BA" w:rsidRDefault="004906BA" w:rsidP="004906BA">
      <w:pPr>
        <w:spacing w:line="360" w:lineRule="auto"/>
        <w:jc w:val="both"/>
        <w:rPr>
          <w:rFonts w:ascii="Times New Roman" w:hAnsi="Times New Roman" w:cs="Times New Roman"/>
          <w:sz w:val="24"/>
        </w:rPr>
      </w:pPr>
      <w:r w:rsidRPr="004906BA">
        <w:rPr>
          <w:rFonts w:ascii="Times New Roman" w:hAnsi="Times New Roman" w:cs="Times New Roman"/>
          <w:sz w:val="24"/>
        </w:rPr>
        <w:t>Data analysis is the process of systematically applying statistical and logical techniques to describe, condense, and evaluate research data (Gong, 2015; Agarwal, 2015). In this study, both quantitative and qualitative approaches were applied.</w:t>
      </w:r>
    </w:p>
    <w:p w14:paraId="5262BAD4" w14:textId="77777777" w:rsidR="004906BA" w:rsidRPr="004906BA" w:rsidRDefault="004906BA" w:rsidP="004906BA">
      <w:pPr>
        <w:spacing w:line="360" w:lineRule="auto"/>
        <w:jc w:val="both"/>
        <w:rPr>
          <w:rFonts w:ascii="Times New Roman" w:hAnsi="Times New Roman" w:cs="Times New Roman"/>
          <w:b/>
          <w:sz w:val="24"/>
        </w:rPr>
      </w:pPr>
      <w:r w:rsidRPr="004906BA">
        <w:rPr>
          <w:rFonts w:ascii="Times New Roman" w:hAnsi="Times New Roman" w:cs="Times New Roman"/>
          <w:b/>
          <w:sz w:val="24"/>
        </w:rPr>
        <w:t>3.6.1 Quantitative Data</w:t>
      </w:r>
    </w:p>
    <w:p w14:paraId="30A6295D" w14:textId="77777777" w:rsidR="004906BA" w:rsidRPr="004906BA" w:rsidRDefault="004906BA" w:rsidP="004906BA">
      <w:pPr>
        <w:spacing w:line="360" w:lineRule="auto"/>
        <w:jc w:val="both"/>
        <w:rPr>
          <w:rFonts w:ascii="Times New Roman" w:hAnsi="Times New Roman" w:cs="Times New Roman"/>
          <w:sz w:val="24"/>
        </w:rPr>
      </w:pPr>
      <w:r w:rsidRPr="004906BA">
        <w:rPr>
          <w:rFonts w:ascii="Times New Roman" w:hAnsi="Times New Roman" w:cs="Times New Roman"/>
          <w:sz w:val="24"/>
        </w:rPr>
        <w:t xml:space="preserve">Quantitative data refers to numerical information measured on ordinal, interval, or ratio scales. In this study, quantitative data from SMEs were analyzed using the Statistical Package for </w:t>
      </w:r>
      <w:r w:rsidRPr="004906BA">
        <w:rPr>
          <w:rFonts w:ascii="Times New Roman" w:hAnsi="Times New Roman" w:cs="Times New Roman"/>
          <w:sz w:val="24"/>
        </w:rPr>
        <w:lastRenderedPageBreak/>
        <w:t>Social Sciences (SPSS) version 25. Descriptive statistics such as frequencies and percentages were employed to examine relationships between variables (Melissa, 2017).</w:t>
      </w:r>
    </w:p>
    <w:p w14:paraId="718DA029" w14:textId="77777777" w:rsidR="004906BA" w:rsidRPr="004906BA" w:rsidRDefault="004906BA" w:rsidP="004906BA">
      <w:pPr>
        <w:spacing w:line="360" w:lineRule="auto"/>
        <w:jc w:val="both"/>
        <w:rPr>
          <w:rFonts w:ascii="Times New Roman" w:hAnsi="Times New Roman" w:cs="Times New Roman"/>
          <w:b/>
          <w:sz w:val="24"/>
        </w:rPr>
      </w:pPr>
      <w:r w:rsidRPr="004906BA">
        <w:rPr>
          <w:rFonts w:ascii="Times New Roman" w:hAnsi="Times New Roman" w:cs="Times New Roman"/>
          <w:b/>
          <w:sz w:val="24"/>
        </w:rPr>
        <w:t>3.6.2 Qualitative Data</w:t>
      </w:r>
    </w:p>
    <w:p w14:paraId="61463AC1" w14:textId="77777777" w:rsidR="00A856B6" w:rsidRDefault="004906BA" w:rsidP="004906BA">
      <w:pPr>
        <w:spacing w:line="360" w:lineRule="auto"/>
        <w:jc w:val="both"/>
        <w:rPr>
          <w:rFonts w:ascii="Times New Roman" w:hAnsi="Times New Roman" w:cs="Times New Roman"/>
          <w:sz w:val="24"/>
        </w:rPr>
      </w:pPr>
      <w:r w:rsidRPr="004906BA">
        <w:rPr>
          <w:rFonts w:ascii="Times New Roman" w:hAnsi="Times New Roman" w:cs="Times New Roman"/>
          <w:sz w:val="24"/>
        </w:rPr>
        <w:t>Qualitative data refers to non-numerical information that captures participants’ experiences, attitudes, and perceptions. Data from interviews with tax officials were analyzed through coding, categorization, and thematic analysis to generate meaningful patterns. This aligns with Creswell (2014), who emphasizes that qualitative analysis seeks to understand meanings and experiences in depth.</w:t>
      </w:r>
    </w:p>
    <w:p w14:paraId="5E48F3AD" w14:textId="77777777" w:rsidR="00AD2C50" w:rsidRPr="00AD2C50" w:rsidRDefault="00AD2C50" w:rsidP="00AD2C50">
      <w:pPr>
        <w:spacing w:line="360" w:lineRule="auto"/>
        <w:jc w:val="both"/>
        <w:rPr>
          <w:rFonts w:ascii="Times New Roman" w:hAnsi="Times New Roman" w:cs="Times New Roman"/>
          <w:b/>
          <w:sz w:val="24"/>
        </w:rPr>
      </w:pPr>
      <w:r w:rsidRPr="00AD2C50">
        <w:rPr>
          <w:rFonts w:ascii="Times New Roman" w:hAnsi="Times New Roman" w:cs="Times New Roman"/>
          <w:b/>
          <w:sz w:val="24"/>
        </w:rPr>
        <w:t>3.7 Validity and Reliability</w:t>
      </w:r>
    </w:p>
    <w:p w14:paraId="2FB90D77" w14:textId="77777777" w:rsidR="00AD2C50" w:rsidRPr="00AD2C50" w:rsidRDefault="00AD2C50" w:rsidP="00AD2C50">
      <w:pPr>
        <w:spacing w:line="360" w:lineRule="auto"/>
        <w:jc w:val="both"/>
        <w:rPr>
          <w:rFonts w:ascii="Times New Roman" w:hAnsi="Times New Roman" w:cs="Times New Roman"/>
          <w:b/>
          <w:sz w:val="24"/>
        </w:rPr>
      </w:pPr>
      <w:r w:rsidRPr="00AD2C50">
        <w:rPr>
          <w:rFonts w:ascii="Times New Roman" w:hAnsi="Times New Roman" w:cs="Times New Roman"/>
          <w:b/>
          <w:sz w:val="24"/>
        </w:rPr>
        <w:t>3.7.1 Validity of Research Instrument</w:t>
      </w:r>
    </w:p>
    <w:p w14:paraId="69464AFF" w14:textId="77777777" w:rsidR="00AD2C50" w:rsidRPr="00AD2C50" w:rsidRDefault="00AD2C50" w:rsidP="00AD2C50">
      <w:pPr>
        <w:spacing w:line="360" w:lineRule="auto"/>
        <w:jc w:val="both"/>
        <w:rPr>
          <w:rFonts w:ascii="Times New Roman" w:hAnsi="Times New Roman" w:cs="Times New Roman"/>
          <w:sz w:val="24"/>
        </w:rPr>
      </w:pPr>
      <w:r w:rsidRPr="00AD2C50">
        <w:rPr>
          <w:rFonts w:ascii="Times New Roman" w:hAnsi="Times New Roman" w:cs="Times New Roman"/>
          <w:sz w:val="24"/>
        </w:rPr>
        <w:t>Validity ensures that a research instrument measures what it is supposed to measure (Creswell, 2018). Content validity in this study was determined by aligning questionnaire items with research objectives. A pilot test with a small sample of SMEs in Mafinga Township was conducted to assess accuracy, while expert judgment from the research supervisor was sought to confirm the relevance of questionnaire items to study variables.</w:t>
      </w:r>
    </w:p>
    <w:p w14:paraId="55A70F6E" w14:textId="77777777" w:rsidR="00AD2C50" w:rsidRPr="00AD2C50" w:rsidRDefault="00AD2C50" w:rsidP="00AD2C50">
      <w:pPr>
        <w:spacing w:line="360" w:lineRule="auto"/>
        <w:jc w:val="both"/>
        <w:rPr>
          <w:rFonts w:ascii="Times New Roman" w:hAnsi="Times New Roman" w:cs="Times New Roman"/>
          <w:b/>
          <w:sz w:val="24"/>
        </w:rPr>
      </w:pPr>
      <w:r w:rsidRPr="00AD2C50">
        <w:rPr>
          <w:rFonts w:ascii="Times New Roman" w:hAnsi="Times New Roman" w:cs="Times New Roman"/>
          <w:b/>
          <w:sz w:val="24"/>
        </w:rPr>
        <w:t>3.7.2 Reliability of Research Instrument</w:t>
      </w:r>
    </w:p>
    <w:p w14:paraId="0507C548" w14:textId="77777777" w:rsidR="004906BA" w:rsidRDefault="00AD2C50" w:rsidP="00AD2C50">
      <w:pPr>
        <w:spacing w:line="360" w:lineRule="auto"/>
        <w:jc w:val="both"/>
        <w:rPr>
          <w:rFonts w:ascii="Times New Roman" w:hAnsi="Times New Roman" w:cs="Times New Roman"/>
          <w:sz w:val="24"/>
        </w:rPr>
      </w:pPr>
      <w:r w:rsidRPr="00AD2C50">
        <w:rPr>
          <w:rFonts w:ascii="Times New Roman" w:hAnsi="Times New Roman" w:cs="Times New Roman"/>
          <w:sz w:val="24"/>
        </w:rPr>
        <w:t>Reliability is the extent to which an instrument produces stable and consistent results across time and groups (Saunders, Lewis, &amp; Thornhill, 2019). In this study, the reliability of the questionnaire was assessed using the test-retest method by administering the tool to SMEs with similar characteristics to the actual sample. Cronbach’s Alpha coefficient was also applied to determine the internal consistency of the items.</w:t>
      </w:r>
    </w:p>
    <w:p w14:paraId="1628183A" w14:textId="77777777" w:rsidR="00B539CA" w:rsidRPr="00B539CA" w:rsidRDefault="00B539CA" w:rsidP="00B539CA">
      <w:pPr>
        <w:spacing w:line="360" w:lineRule="auto"/>
        <w:jc w:val="both"/>
        <w:rPr>
          <w:rFonts w:ascii="Times New Roman" w:hAnsi="Times New Roman" w:cs="Times New Roman"/>
          <w:b/>
          <w:sz w:val="24"/>
        </w:rPr>
      </w:pPr>
      <w:r w:rsidRPr="00B539CA">
        <w:rPr>
          <w:rFonts w:ascii="Times New Roman" w:hAnsi="Times New Roman" w:cs="Times New Roman"/>
          <w:b/>
          <w:sz w:val="24"/>
        </w:rPr>
        <w:t>3.8 Ethical Issues</w:t>
      </w:r>
    </w:p>
    <w:p w14:paraId="1B361DF9" w14:textId="77777777" w:rsidR="00AD2C50" w:rsidRDefault="00B539CA" w:rsidP="00B539CA">
      <w:pPr>
        <w:spacing w:line="360" w:lineRule="auto"/>
        <w:jc w:val="both"/>
        <w:rPr>
          <w:rFonts w:ascii="Times New Roman" w:hAnsi="Times New Roman" w:cs="Times New Roman"/>
          <w:sz w:val="24"/>
        </w:rPr>
      </w:pPr>
      <w:r w:rsidRPr="00B539CA">
        <w:rPr>
          <w:rFonts w:ascii="Times New Roman" w:hAnsi="Times New Roman" w:cs="Times New Roman"/>
          <w:sz w:val="24"/>
        </w:rPr>
        <w:t>Ethical considerations in this study ensured that participants’ rights, dignity, and welfare were protected throughout the research process (Resnik, 2011). Measures included maintaining confidentiality, so information provided was kept private and secure (Kumar, 2011); ensuring anonymity, where participants’ identities were not linked to their responses (Babbie, 2013); respecting freedom by allowing voluntary participation without coercion (Creswell, 2014); and providing feedback to participants, sharing research findings in a transparent and understandable manner (Kumar, 2011). These practices promoted trust, honesty, and ethical credibility in the study.</w:t>
      </w:r>
    </w:p>
    <w:p w14:paraId="06289614" w14:textId="77777777" w:rsidR="001073FB" w:rsidRPr="001073FB" w:rsidRDefault="001073FB" w:rsidP="001073FB">
      <w:pPr>
        <w:spacing w:line="360" w:lineRule="auto"/>
        <w:jc w:val="both"/>
        <w:rPr>
          <w:rFonts w:ascii="Times New Roman" w:hAnsi="Times New Roman" w:cs="Times New Roman"/>
          <w:b/>
          <w:sz w:val="24"/>
        </w:rPr>
      </w:pPr>
      <w:r w:rsidRPr="001073FB">
        <w:rPr>
          <w:rFonts w:ascii="Times New Roman" w:hAnsi="Times New Roman" w:cs="Times New Roman"/>
          <w:b/>
          <w:sz w:val="24"/>
        </w:rPr>
        <w:lastRenderedPageBreak/>
        <w:t>4. RESULTS AND DISCUSSION</w:t>
      </w:r>
    </w:p>
    <w:p w14:paraId="5E122EB7" w14:textId="77777777" w:rsidR="001073FB" w:rsidRDefault="001073FB" w:rsidP="001073FB">
      <w:pPr>
        <w:spacing w:line="360" w:lineRule="auto"/>
        <w:jc w:val="both"/>
        <w:rPr>
          <w:rFonts w:ascii="Times New Roman" w:hAnsi="Times New Roman" w:cs="Times New Roman"/>
          <w:b/>
          <w:sz w:val="24"/>
        </w:rPr>
      </w:pPr>
      <w:r w:rsidRPr="001073FB">
        <w:rPr>
          <w:rFonts w:ascii="Times New Roman" w:hAnsi="Times New Roman" w:cs="Times New Roman"/>
          <w:b/>
          <w:sz w:val="24"/>
        </w:rPr>
        <w:t>4.1 General Demographic Observation of Respondents</w:t>
      </w:r>
    </w:p>
    <w:p w14:paraId="7A971E2F" w14:textId="77777777" w:rsidR="001073FB" w:rsidRDefault="00074C49" w:rsidP="001073FB">
      <w:pPr>
        <w:spacing w:line="360" w:lineRule="auto"/>
        <w:jc w:val="both"/>
        <w:rPr>
          <w:rFonts w:ascii="Times New Roman" w:hAnsi="Times New Roman" w:cs="Times New Roman"/>
          <w:sz w:val="24"/>
        </w:rPr>
      </w:pPr>
      <w:r w:rsidRPr="00074C49">
        <w:rPr>
          <w:rFonts w:ascii="Times New Roman" w:hAnsi="Times New Roman" w:cs="Times New Roman"/>
          <w:sz w:val="24"/>
        </w:rPr>
        <w:t>The study revealed that out of the 101 sampled SME owners and managers in Mafinga Town Council, 47 (46.5%) were male, while 54 (53.5%) were female. This indicates a fairly balanced gender representation, with females slightly outnumbering their male counterparts. Such a distribution highlights the increasing role of women in entrepreneurship and their active participation in the SME sector, which is a key driver of local economic growth. The gender distribution is critical in shaping the nature of challenges faced by SMEs, their level of tax compliance, and the effectiveness of tax collection mechanisms in the council.</w:t>
      </w:r>
    </w:p>
    <w:p w14:paraId="126DED02" w14:textId="77777777" w:rsidR="00E829D2" w:rsidRDefault="00CA3D6F" w:rsidP="001073FB">
      <w:pPr>
        <w:spacing w:line="360" w:lineRule="auto"/>
        <w:jc w:val="both"/>
        <w:rPr>
          <w:rFonts w:ascii="Times New Roman" w:hAnsi="Times New Roman" w:cs="Times New Roman"/>
          <w:sz w:val="24"/>
        </w:rPr>
      </w:pPr>
      <w:r w:rsidRPr="00CA3D6F">
        <w:rPr>
          <w:rFonts w:ascii="Times New Roman" w:hAnsi="Times New Roman" w:cs="Times New Roman"/>
          <w:sz w:val="24"/>
        </w:rPr>
        <w:t>The study revealed that out of 101 SME respondents, 27 (26.7%) were below 25 years, 43 (42.6%) were between 25–34 years, 19 (18.8%) were between 35–44 years, and only 12 (11.9%) were 45 years and above. These results indicate that the SME sector in Mafinga Town Council is largely dominated by youth, with nearly 70% of owners being under the age of 35. This demographic structure implies that entrepreneurship has become a key livelihood strategy for young people, reflecting both their innovativeness and the limited availability of formal employment.</w:t>
      </w:r>
    </w:p>
    <w:p w14:paraId="1E2A29FD" w14:textId="243908B5" w:rsidR="00E829D2" w:rsidRDefault="007E78E9" w:rsidP="007E78E9">
      <w:pPr>
        <w:spacing w:line="360" w:lineRule="auto"/>
        <w:jc w:val="both"/>
        <w:rPr>
          <w:rFonts w:ascii="Times New Roman" w:hAnsi="Times New Roman" w:cs="Times New Roman"/>
          <w:sz w:val="24"/>
        </w:rPr>
      </w:pPr>
      <w:r w:rsidRPr="007E78E9">
        <w:rPr>
          <w:rFonts w:ascii="Times New Roman" w:hAnsi="Times New Roman" w:cs="Times New Roman"/>
          <w:sz w:val="24"/>
        </w:rPr>
        <w:t>Results obtained shows that 20.7% of the respondents had primary education and the other thing worth noting is that 79.3% of all respondents have good level of education, 57.4% have secondary education and 21.9% have attended col</w:t>
      </w:r>
      <w:r>
        <w:rPr>
          <w:rFonts w:ascii="Times New Roman" w:hAnsi="Times New Roman" w:cs="Times New Roman"/>
          <w:sz w:val="24"/>
        </w:rPr>
        <w:t xml:space="preserve">leges and university education. </w:t>
      </w:r>
      <w:r w:rsidRPr="007E78E9">
        <w:rPr>
          <w:rFonts w:ascii="Times New Roman" w:hAnsi="Times New Roman" w:cs="Times New Roman"/>
          <w:sz w:val="24"/>
        </w:rPr>
        <w:t>This finding implies that the category of small and medium enterprises in MAFINGA Town council have low education level. Lack of knowledge is a signaling factor for tax eviction although the study findings shows some of them engage in systematic tax evasion in order to get benefit out of it because they have a knowledge concern tax matters and believed to be aware of it as they have high education level obtained from universi</w:t>
      </w:r>
      <w:r>
        <w:rPr>
          <w:rFonts w:ascii="Times New Roman" w:hAnsi="Times New Roman" w:cs="Times New Roman"/>
          <w:sz w:val="24"/>
        </w:rPr>
        <w:t xml:space="preserve">ties as shown in the table </w:t>
      </w:r>
      <w:r w:rsidR="006309CB">
        <w:rPr>
          <w:rFonts w:ascii="Times New Roman" w:hAnsi="Times New Roman" w:cs="Times New Roman"/>
          <w:sz w:val="24"/>
        </w:rPr>
        <w:t>3</w:t>
      </w:r>
      <w:r>
        <w:rPr>
          <w:rFonts w:ascii="Times New Roman" w:hAnsi="Times New Roman" w:cs="Times New Roman"/>
          <w:sz w:val="24"/>
        </w:rPr>
        <w:t>.</w:t>
      </w:r>
    </w:p>
    <w:p w14:paraId="52999498" w14:textId="1F3E6DC1" w:rsidR="001B2261" w:rsidRDefault="001B2261" w:rsidP="007E78E9">
      <w:pPr>
        <w:spacing w:line="360" w:lineRule="auto"/>
        <w:jc w:val="both"/>
        <w:rPr>
          <w:rFonts w:ascii="Times New Roman" w:hAnsi="Times New Roman" w:cs="Times New Roman"/>
          <w:sz w:val="24"/>
        </w:rPr>
      </w:pPr>
      <w:r w:rsidRPr="001B2261">
        <w:rPr>
          <w:rFonts w:ascii="Times New Roman" w:hAnsi="Times New Roman" w:cs="Times New Roman"/>
          <w:sz w:val="24"/>
        </w:rPr>
        <w:t xml:space="preserve">Most respondents had run small and medium businesses for at least 3 to 6 years. Table </w:t>
      </w:r>
      <w:r w:rsidR="006309CB">
        <w:rPr>
          <w:rFonts w:ascii="Times New Roman" w:hAnsi="Times New Roman" w:cs="Times New Roman"/>
          <w:sz w:val="24"/>
        </w:rPr>
        <w:t>6</w:t>
      </w:r>
      <w:r w:rsidRPr="001B2261">
        <w:rPr>
          <w:rFonts w:ascii="Times New Roman" w:hAnsi="Times New Roman" w:cs="Times New Roman"/>
          <w:sz w:val="24"/>
        </w:rPr>
        <w:t xml:space="preserve"> indicates that only 7.9% had stayed in business for less than 1 year. This finding implies that, majority of taxpayers in the small and medium enterprises had enough experience to operate their business and hence qualify for upper bands on presumptive taxes as per provisions of first schedule under Income Tax Act [CAP 332 R.E.2006] of the laws.</w:t>
      </w:r>
    </w:p>
    <w:p w14:paraId="68E66235" w14:textId="77777777" w:rsidR="001B2261" w:rsidRPr="001073FB" w:rsidRDefault="001C469B" w:rsidP="007E78E9">
      <w:pPr>
        <w:spacing w:line="360" w:lineRule="auto"/>
        <w:jc w:val="both"/>
        <w:rPr>
          <w:rFonts w:ascii="Times New Roman" w:hAnsi="Times New Roman" w:cs="Times New Roman"/>
          <w:sz w:val="24"/>
        </w:rPr>
      </w:pPr>
      <w:r w:rsidRPr="001C469B">
        <w:rPr>
          <w:rFonts w:ascii="Times New Roman" w:hAnsi="Times New Roman" w:cs="Times New Roman"/>
          <w:sz w:val="24"/>
        </w:rPr>
        <w:t xml:space="preserve">The study involved 101 SME operators. The majority of respondents were within the age group of 26–40 years, representing active business owners. Most respondents had attained secondary </w:t>
      </w:r>
      <w:r w:rsidRPr="001C469B">
        <w:rPr>
          <w:rFonts w:ascii="Times New Roman" w:hAnsi="Times New Roman" w:cs="Times New Roman"/>
          <w:sz w:val="24"/>
        </w:rPr>
        <w:lastRenderedPageBreak/>
        <w:t>and college-level education, while a smaller proportion had only primary education. This suggests that the majority of SMEs in Mafinga are managed by relatively young and fairly educated individuals.</w:t>
      </w:r>
    </w:p>
    <w:p w14:paraId="69528709" w14:textId="561857E9" w:rsidR="001073FB" w:rsidRPr="0054570D" w:rsidRDefault="0054570D" w:rsidP="001073FB">
      <w:pPr>
        <w:spacing w:line="360" w:lineRule="auto"/>
        <w:jc w:val="both"/>
        <w:rPr>
          <w:rFonts w:ascii="Times New Roman" w:hAnsi="Times New Roman" w:cs="Times New Roman"/>
          <w:b/>
          <w:sz w:val="24"/>
        </w:rPr>
      </w:pPr>
      <w:r w:rsidRPr="0054570D">
        <w:rPr>
          <w:rFonts w:ascii="Times New Roman" w:hAnsi="Times New Roman" w:cs="Times New Roman"/>
          <w:b/>
          <w:sz w:val="24"/>
        </w:rPr>
        <w:t xml:space="preserve">Table </w:t>
      </w:r>
      <w:r w:rsidR="006309CB">
        <w:rPr>
          <w:rFonts w:ascii="Times New Roman" w:hAnsi="Times New Roman" w:cs="Times New Roman"/>
          <w:b/>
          <w:sz w:val="24"/>
        </w:rPr>
        <w:t>3</w:t>
      </w:r>
      <w:r w:rsidRPr="0054570D">
        <w:rPr>
          <w:rFonts w:ascii="Times New Roman" w:hAnsi="Times New Roman" w:cs="Times New Roman"/>
          <w:b/>
          <w:sz w:val="24"/>
        </w:rPr>
        <w:t xml:space="preserve"> General Demographic Observation of Respondents</w:t>
      </w:r>
    </w:p>
    <w:tbl>
      <w:tblPr>
        <w:tblStyle w:val="ListTable6Colorful"/>
        <w:tblW w:w="8905" w:type="dxa"/>
        <w:tblLook w:val="04A0" w:firstRow="1" w:lastRow="0" w:firstColumn="1" w:lastColumn="0" w:noHBand="0" w:noVBand="1"/>
      </w:tblPr>
      <w:tblGrid>
        <w:gridCol w:w="3395"/>
        <w:gridCol w:w="2268"/>
        <w:gridCol w:w="1534"/>
        <w:gridCol w:w="1708"/>
      </w:tblGrid>
      <w:tr w:rsidR="00E829D2" w:rsidRPr="00E829D2" w14:paraId="4C2590D7" w14:textId="77777777" w:rsidTr="00E829D2">
        <w:trPr>
          <w:cnfStyle w:val="100000000000" w:firstRow="1" w:lastRow="0" w:firstColumn="0" w:lastColumn="0" w:oddVBand="0" w:evenVBand="0" w:oddHBand="0"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0" w:type="auto"/>
            <w:hideMark/>
          </w:tcPr>
          <w:p w14:paraId="1E1340CF" w14:textId="77777777" w:rsidR="00E829D2" w:rsidRPr="00E829D2" w:rsidRDefault="00E829D2" w:rsidP="001B70BA">
            <w:pPr>
              <w:rPr>
                <w:rFonts w:ascii="Times New Roman" w:eastAsia="Times New Roman" w:hAnsi="Times New Roman" w:cs="Times New Roman"/>
                <w:sz w:val="20"/>
                <w:szCs w:val="20"/>
              </w:rPr>
            </w:pPr>
            <w:r w:rsidRPr="00E829D2">
              <w:rPr>
                <w:rFonts w:ascii="Times New Roman" w:eastAsia="Times New Roman" w:hAnsi="Times New Roman" w:cs="Times New Roman"/>
                <w:sz w:val="20"/>
                <w:szCs w:val="20"/>
              </w:rPr>
              <w:t>Variable</w:t>
            </w:r>
          </w:p>
        </w:tc>
        <w:tc>
          <w:tcPr>
            <w:tcW w:w="0" w:type="auto"/>
            <w:hideMark/>
          </w:tcPr>
          <w:p w14:paraId="63AA0530" w14:textId="77777777" w:rsidR="00E829D2" w:rsidRPr="00E829D2" w:rsidRDefault="00E829D2" w:rsidP="001B70BA">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829D2">
              <w:rPr>
                <w:rFonts w:ascii="Times New Roman" w:eastAsia="Times New Roman" w:hAnsi="Times New Roman" w:cs="Times New Roman"/>
                <w:sz w:val="20"/>
                <w:szCs w:val="20"/>
              </w:rPr>
              <w:t>Category</w:t>
            </w:r>
          </w:p>
        </w:tc>
        <w:tc>
          <w:tcPr>
            <w:tcW w:w="0" w:type="auto"/>
            <w:hideMark/>
          </w:tcPr>
          <w:p w14:paraId="0C95E0ED" w14:textId="77777777" w:rsidR="00E829D2" w:rsidRPr="00E829D2" w:rsidRDefault="00E829D2" w:rsidP="001B70B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829D2">
              <w:rPr>
                <w:rFonts w:ascii="Times New Roman" w:eastAsia="Times New Roman" w:hAnsi="Times New Roman" w:cs="Times New Roman"/>
                <w:sz w:val="20"/>
                <w:szCs w:val="20"/>
              </w:rPr>
              <w:t>Frequency</w:t>
            </w:r>
          </w:p>
        </w:tc>
        <w:tc>
          <w:tcPr>
            <w:tcW w:w="0" w:type="auto"/>
            <w:hideMark/>
          </w:tcPr>
          <w:p w14:paraId="6CE29972" w14:textId="77777777" w:rsidR="00E829D2" w:rsidRPr="00E829D2" w:rsidRDefault="00E829D2" w:rsidP="001B70B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829D2">
              <w:rPr>
                <w:rFonts w:ascii="Times New Roman" w:eastAsia="Times New Roman" w:hAnsi="Times New Roman" w:cs="Times New Roman"/>
                <w:sz w:val="20"/>
                <w:szCs w:val="20"/>
              </w:rPr>
              <w:t>Percent (%)</w:t>
            </w:r>
          </w:p>
        </w:tc>
      </w:tr>
      <w:tr w:rsidR="001B70BA" w:rsidRPr="00E829D2" w14:paraId="5821E0D5" w14:textId="77777777" w:rsidTr="001B70BA">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8326DA2" w14:textId="77777777" w:rsidR="00E829D2" w:rsidRPr="00E829D2" w:rsidRDefault="00E829D2" w:rsidP="001B70BA">
            <w:pPr>
              <w:rPr>
                <w:rFonts w:ascii="Times New Roman" w:eastAsia="Times New Roman" w:hAnsi="Times New Roman" w:cs="Times New Roman"/>
                <w:sz w:val="20"/>
                <w:szCs w:val="20"/>
              </w:rPr>
            </w:pPr>
            <w:r w:rsidRPr="00E829D2">
              <w:rPr>
                <w:rFonts w:ascii="Times New Roman" w:eastAsia="Times New Roman" w:hAnsi="Times New Roman" w:cs="Times New Roman"/>
                <w:sz w:val="20"/>
                <w:szCs w:val="20"/>
              </w:rPr>
              <w:t>Gender of Respondents</w:t>
            </w:r>
          </w:p>
        </w:tc>
        <w:tc>
          <w:tcPr>
            <w:tcW w:w="0" w:type="auto"/>
            <w:shd w:val="clear" w:color="auto" w:fill="auto"/>
            <w:hideMark/>
          </w:tcPr>
          <w:p w14:paraId="21A4BE6A" w14:textId="77777777" w:rsidR="00E829D2" w:rsidRPr="00E829D2" w:rsidRDefault="00E829D2" w:rsidP="001B70B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829D2">
              <w:rPr>
                <w:rFonts w:ascii="Times New Roman" w:eastAsia="Times New Roman" w:hAnsi="Times New Roman" w:cs="Times New Roman"/>
                <w:sz w:val="20"/>
                <w:szCs w:val="20"/>
              </w:rPr>
              <w:t>Male</w:t>
            </w:r>
          </w:p>
        </w:tc>
        <w:tc>
          <w:tcPr>
            <w:tcW w:w="0" w:type="auto"/>
            <w:shd w:val="clear" w:color="auto" w:fill="auto"/>
            <w:hideMark/>
          </w:tcPr>
          <w:p w14:paraId="4829A4D3" w14:textId="77777777" w:rsidR="00E829D2" w:rsidRPr="00E829D2" w:rsidRDefault="00E829D2" w:rsidP="001B70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829D2">
              <w:rPr>
                <w:rFonts w:ascii="Times New Roman" w:eastAsia="Times New Roman" w:hAnsi="Times New Roman" w:cs="Times New Roman"/>
                <w:sz w:val="20"/>
                <w:szCs w:val="20"/>
              </w:rPr>
              <w:t>47</w:t>
            </w:r>
          </w:p>
        </w:tc>
        <w:tc>
          <w:tcPr>
            <w:tcW w:w="0" w:type="auto"/>
            <w:shd w:val="clear" w:color="auto" w:fill="auto"/>
            <w:hideMark/>
          </w:tcPr>
          <w:p w14:paraId="00A514F6" w14:textId="77777777" w:rsidR="00E829D2" w:rsidRPr="00E829D2" w:rsidRDefault="00E829D2" w:rsidP="001B70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829D2">
              <w:rPr>
                <w:rFonts w:ascii="Times New Roman" w:eastAsia="Times New Roman" w:hAnsi="Times New Roman" w:cs="Times New Roman"/>
                <w:sz w:val="20"/>
                <w:szCs w:val="20"/>
              </w:rPr>
              <w:t>46.5</w:t>
            </w:r>
          </w:p>
        </w:tc>
      </w:tr>
      <w:tr w:rsidR="00E829D2" w:rsidRPr="00E829D2" w14:paraId="085540E7" w14:textId="77777777" w:rsidTr="001B70BA">
        <w:trPr>
          <w:trHeight w:val="80"/>
        </w:trPr>
        <w:tc>
          <w:tcPr>
            <w:cnfStyle w:val="001000000000" w:firstRow="0" w:lastRow="0" w:firstColumn="1" w:lastColumn="0" w:oddVBand="0" w:evenVBand="0" w:oddHBand="0" w:evenHBand="0" w:firstRowFirstColumn="0" w:firstRowLastColumn="0" w:lastRowFirstColumn="0" w:lastRowLastColumn="0"/>
            <w:tcW w:w="0" w:type="auto"/>
            <w:hideMark/>
          </w:tcPr>
          <w:p w14:paraId="26BB1F74" w14:textId="77777777" w:rsidR="00E829D2" w:rsidRPr="00E829D2" w:rsidRDefault="00E829D2" w:rsidP="001B70BA">
            <w:pPr>
              <w:rPr>
                <w:rFonts w:ascii="Times New Roman" w:eastAsia="Times New Roman" w:hAnsi="Times New Roman" w:cs="Times New Roman"/>
                <w:sz w:val="20"/>
                <w:szCs w:val="20"/>
              </w:rPr>
            </w:pPr>
          </w:p>
        </w:tc>
        <w:tc>
          <w:tcPr>
            <w:tcW w:w="0" w:type="auto"/>
            <w:hideMark/>
          </w:tcPr>
          <w:p w14:paraId="73B25C6F" w14:textId="77777777" w:rsidR="00E829D2" w:rsidRPr="00E829D2" w:rsidRDefault="00E829D2" w:rsidP="001B70B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829D2">
              <w:rPr>
                <w:rFonts w:ascii="Times New Roman" w:eastAsia="Times New Roman" w:hAnsi="Times New Roman" w:cs="Times New Roman"/>
                <w:sz w:val="20"/>
                <w:szCs w:val="20"/>
              </w:rPr>
              <w:t>Female</w:t>
            </w:r>
          </w:p>
        </w:tc>
        <w:tc>
          <w:tcPr>
            <w:tcW w:w="0" w:type="auto"/>
            <w:hideMark/>
          </w:tcPr>
          <w:p w14:paraId="1C91107A" w14:textId="77777777" w:rsidR="00E829D2" w:rsidRPr="00E829D2" w:rsidRDefault="00E829D2" w:rsidP="001B70B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829D2">
              <w:rPr>
                <w:rFonts w:ascii="Times New Roman" w:eastAsia="Times New Roman" w:hAnsi="Times New Roman" w:cs="Times New Roman"/>
                <w:sz w:val="20"/>
                <w:szCs w:val="20"/>
              </w:rPr>
              <w:t>54</w:t>
            </w:r>
          </w:p>
        </w:tc>
        <w:tc>
          <w:tcPr>
            <w:tcW w:w="0" w:type="auto"/>
            <w:hideMark/>
          </w:tcPr>
          <w:p w14:paraId="0431DF6E" w14:textId="77777777" w:rsidR="00E829D2" w:rsidRPr="00E829D2" w:rsidRDefault="00E829D2" w:rsidP="001B70B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829D2">
              <w:rPr>
                <w:rFonts w:ascii="Times New Roman" w:eastAsia="Times New Roman" w:hAnsi="Times New Roman" w:cs="Times New Roman"/>
                <w:sz w:val="20"/>
                <w:szCs w:val="20"/>
              </w:rPr>
              <w:t>53.5</w:t>
            </w:r>
          </w:p>
        </w:tc>
      </w:tr>
      <w:tr w:rsidR="001B70BA" w:rsidRPr="00E829D2" w14:paraId="727E57A2" w14:textId="77777777" w:rsidTr="001B70BA">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9A78B66" w14:textId="77777777" w:rsidR="00E829D2" w:rsidRPr="00E829D2" w:rsidRDefault="00E829D2" w:rsidP="001B70BA">
            <w:pPr>
              <w:rPr>
                <w:rFonts w:ascii="Times New Roman" w:eastAsia="Times New Roman" w:hAnsi="Times New Roman" w:cs="Times New Roman"/>
                <w:sz w:val="20"/>
                <w:szCs w:val="20"/>
              </w:rPr>
            </w:pPr>
          </w:p>
        </w:tc>
        <w:tc>
          <w:tcPr>
            <w:tcW w:w="0" w:type="auto"/>
            <w:shd w:val="clear" w:color="auto" w:fill="auto"/>
            <w:hideMark/>
          </w:tcPr>
          <w:p w14:paraId="3B9BABB6" w14:textId="77777777" w:rsidR="00E829D2" w:rsidRPr="00E829D2" w:rsidRDefault="00E829D2" w:rsidP="001B70B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B70BA">
              <w:rPr>
                <w:rFonts w:ascii="Times New Roman" w:eastAsia="Times New Roman" w:hAnsi="Times New Roman" w:cs="Times New Roman"/>
                <w:b/>
                <w:bCs/>
                <w:sz w:val="20"/>
                <w:szCs w:val="20"/>
              </w:rPr>
              <w:t>Total</w:t>
            </w:r>
          </w:p>
        </w:tc>
        <w:tc>
          <w:tcPr>
            <w:tcW w:w="0" w:type="auto"/>
            <w:shd w:val="clear" w:color="auto" w:fill="auto"/>
            <w:hideMark/>
          </w:tcPr>
          <w:p w14:paraId="5E172EEC" w14:textId="77777777" w:rsidR="00E829D2" w:rsidRPr="00E829D2" w:rsidRDefault="00E829D2" w:rsidP="001B70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r w:rsidRPr="00E829D2">
              <w:rPr>
                <w:rFonts w:ascii="Times New Roman" w:eastAsia="Times New Roman" w:hAnsi="Times New Roman" w:cs="Times New Roman"/>
                <w:b/>
                <w:sz w:val="20"/>
                <w:szCs w:val="20"/>
              </w:rPr>
              <w:t>101</w:t>
            </w:r>
          </w:p>
        </w:tc>
        <w:tc>
          <w:tcPr>
            <w:tcW w:w="0" w:type="auto"/>
            <w:shd w:val="clear" w:color="auto" w:fill="auto"/>
            <w:hideMark/>
          </w:tcPr>
          <w:p w14:paraId="3A6FEA5A" w14:textId="77777777" w:rsidR="00E829D2" w:rsidRPr="00E829D2" w:rsidRDefault="00E829D2" w:rsidP="001B70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r w:rsidRPr="00E829D2">
              <w:rPr>
                <w:rFonts w:ascii="Times New Roman" w:eastAsia="Times New Roman" w:hAnsi="Times New Roman" w:cs="Times New Roman"/>
                <w:b/>
                <w:sz w:val="20"/>
                <w:szCs w:val="20"/>
              </w:rPr>
              <w:t>100.0</w:t>
            </w:r>
          </w:p>
        </w:tc>
      </w:tr>
      <w:tr w:rsidR="00E829D2" w:rsidRPr="00E829D2" w14:paraId="2B8A6F42" w14:textId="77777777" w:rsidTr="001B70BA">
        <w:trPr>
          <w:trHeight w:val="80"/>
        </w:trPr>
        <w:tc>
          <w:tcPr>
            <w:cnfStyle w:val="001000000000" w:firstRow="0" w:lastRow="0" w:firstColumn="1" w:lastColumn="0" w:oddVBand="0" w:evenVBand="0" w:oddHBand="0" w:evenHBand="0" w:firstRowFirstColumn="0" w:firstRowLastColumn="0" w:lastRowFirstColumn="0" w:lastRowLastColumn="0"/>
            <w:tcW w:w="0" w:type="auto"/>
            <w:hideMark/>
          </w:tcPr>
          <w:p w14:paraId="73F4D2FE" w14:textId="77777777" w:rsidR="00E829D2" w:rsidRPr="00E829D2" w:rsidRDefault="00E829D2" w:rsidP="001B70BA">
            <w:pPr>
              <w:rPr>
                <w:rFonts w:ascii="Times New Roman" w:eastAsia="Times New Roman" w:hAnsi="Times New Roman" w:cs="Times New Roman"/>
                <w:sz w:val="20"/>
                <w:szCs w:val="20"/>
              </w:rPr>
            </w:pPr>
            <w:r w:rsidRPr="00E829D2">
              <w:rPr>
                <w:rFonts w:ascii="Times New Roman" w:eastAsia="Times New Roman" w:hAnsi="Times New Roman" w:cs="Times New Roman"/>
                <w:sz w:val="20"/>
                <w:szCs w:val="20"/>
              </w:rPr>
              <w:t>Age Group</w:t>
            </w:r>
          </w:p>
        </w:tc>
        <w:tc>
          <w:tcPr>
            <w:tcW w:w="0" w:type="auto"/>
            <w:hideMark/>
          </w:tcPr>
          <w:p w14:paraId="124F3EE8" w14:textId="77777777" w:rsidR="00E829D2" w:rsidRPr="00E829D2" w:rsidRDefault="00E829D2" w:rsidP="001B70B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829D2">
              <w:rPr>
                <w:rFonts w:ascii="Times New Roman" w:eastAsia="Times New Roman" w:hAnsi="Times New Roman" w:cs="Times New Roman"/>
                <w:sz w:val="20"/>
                <w:szCs w:val="20"/>
              </w:rPr>
              <w:t>18–25</w:t>
            </w:r>
          </w:p>
        </w:tc>
        <w:tc>
          <w:tcPr>
            <w:tcW w:w="0" w:type="auto"/>
            <w:hideMark/>
          </w:tcPr>
          <w:p w14:paraId="052CFBAA" w14:textId="77777777" w:rsidR="00E829D2" w:rsidRPr="00E829D2" w:rsidRDefault="00E829D2" w:rsidP="001B70B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829D2">
              <w:rPr>
                <w:rFonts w:ascii="Times New Roman" w:eastAsia="Times New Roman" w:hAnsi="Times New Roman" w:cs="Times New Roman"/>
                <w:sz w:val="20"/>
                <w:szCs w:val="20"/>
              </w:rPr>
              <w:t>27</w:t>
            </w:r>
          </w:p>
        </w:tc>
        <w:tc>
          <w:tcPr>
            <w:tcW w:w="0" w:type="auto"/>
            <w:hideMark/>
          </w:tcPr>
          <w:p w14:paraId="29BF50C5" w14:textId="77777777" w:rsidR="00E829D2" w:rsidRPr="00E829D2" w:rsidRDefault="00E829D2" w:rsidP="001B70B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829D2">
              <w:rPr>
                <w:rFonts w:ascii="Times New Roman" w:eastAsia="Times New Roman" w:hAnsi="Times New Roman" w:cs="Times New Roman"/>
                <w:sz w:val="20"/>
                <w:szCs w:val="20"/>
              </w:rPr>
              <w:t>26.7</w:t>
            </w:r>
          </w:p>
        </w:tc>
      </w:tr>
      <w:tr w:rsidR="001B70BA" w:rsidRPr="00E829D2" w14:paraId="547F5C5D" w14:textId="77777777" w:rsidTr="001B70BA">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8DAFAB5" w14:textId="77777777" w:rsidR="00E829D2" w:rsidRPr="00E829D2" w:rsidRDefault="00E829D2" w:rsidP="001B70BA">
            <w:pPr>
              <w:rPr>
                <w:rFonts w:ascii="Times New Roman" w:eastAsia="Times New Roman" w:hAnsi="Times New Roman" w:cs="Times New Roman"/>
                <w:sz w:val="20"/>
                <w:szCs w:val="20"/>
              </w:rPr>
            </w:pPr>
          </w:p>
        </w:tc>
        <w:tc>
          <w:tcPr>
            <w:tcW w:w="0" w:type="auto"/>
            <w:shd w:val="clear" w:color="auto" w:fill="auto"/>
            <w:hideMark/>
          </w:tcPr>
          <w:p w14:paraId="03D0F9C1" w14:textId="77777777" w:rsidR="00E829D2" w:rsidRPr="00E829D2" w:rsidRDefault="00E829D2" w:rsidP="001B70B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829D2">
              <w:rPr>
                <w:rFonts w:ascii="Times New Roman" w:eastAsia="Times New Roman" w:hAnsi="Times New Roman" w:cs="Times New Roman"/>
                <w:sz w:val="20"/>
                <w:szCs w:val="20"/>
              </w:rPr>
              <w:t>26–35</w:t>
            </w:r>
          </w:p>
        </w:tc>
        <w:tc>
          <w:tcPr>
            <w:tcW w:w="0" w:type="auto"/>
            <w:shd w:val="clear" w:color="auto" w:fill="auto"/>
            <w:hideMark/>
          </w:tcPr>
          <w:p w14:paraId="030A084E" w14:textId="77777777" w:rsidR="00E829D2" w:rsidRPr="00E829D2" w:rsidRDefault="00E829D2" w:rsidP="001B70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829D2">
              <w:rPr>
                <w:rFonts w:ascii="Times New Roman" w:eastAsia="Times New Roman" w:hAnsi="Times New Roman" w:cs="Times New Roman"/>
                <w:sz w:val="20"/>
                <w:szCs w:val="20"/>
              </w:rPr>
              <w:t>43</w:t>
            </w:r>
          </w:p>
        </w:tc>
        <w:tc>
          <w:tcPr>
            <w:tcW w:w="0" w:type="auto"/>
            <w:shd w:val="clear" w:color="auto" w:fill="auto"/>
            <w:hideMark/>
          </w:tcPr>
          <w:p w14:paraId="32ED4BBD" w14:textId="77777777" w:rsidR="00E829D2" w:rsidRPr="00E829D2" w:rsidRDefault="00E829D2" w:rsidP="001B70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829D2">
              <w:rPr>
                <w:rFonts w:ascii="Times New Roman" w:eastAsia="Times New Roman" w:hAnsi="Times New Roman" w:cs="Times New Roman"/>
                <w:sz w:val="20"/>
                <w:szCs w:val="20"/>
              </w:rPr>
              <w:t>42.6</w:t>
            </w:r>
          </w:p>
        </w:tc>
      </w:tr>
      <w:tr w:rsidR="00E829D2" w:rsidRPr="00E829D2" w14:paraId="0D78D58F" w14:textId="77777777" w:rsidTr="001B70BA">
        <w:trPr>
          <w:trHeight w:val="80"/>
        </w:trPr>
        <w:tc>
          <w:tcPr>
            <w:cnfStyle w:val="001000000000" w:firstRow="0" w:lastRow="0" w:firstColumn="1" w:lastColumn="0" w:oddVBand="0" w:evenVBand="0" w:oddHBand="0" w:evenHBand="0" w:firstRowFirstColumn="0" w:firstRowLastColumn="0" w:lastRowFirstColumn="0" w:lastRowLastColumn="0"/>
            <w:tcW w:w="0" w:type="auto"/>
            <w:hideMark/>
          </w:tcPr>
          <w:p w14:paraId="3507504D" w14:textId="77777777" w:rsidR="00E829D2" w:rsidRPr="00E829D2" w:rsidRDefault="00E829D2" w:rsidP="001B70BA">
            <w:pPr>
              <w:rPr>
                <w:rFonts w:ascii="Times New Roman" w:eastAsia="Times New Roman" w:hAnsi="Times New Roman" w:cs="Times New Roman"/>
                <w:sz w:val="20"/>
                <w:szCs w:val="20"/>
              </w:rPr>
            </w:pPr>
          </w:p>
        </w:tc>
        <w:tc>
          <w:tcPr>
            <w:tcW w:w="0" w:type="auto"/>
            <w:hideMark/>
          </w:tcPr>
          <w:p w14:paraId="74A05EC1" w14:textId="77777777" w:rsidR="00E829D2" w:rsidRPr="00E829D2" w:rsidRDefault="00E829D2" w:rsidP="001B70B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829D2">
              <w:rPr>
                <w:rFonts w:ascii="Times New Roman" w:eastAsia="Times New Roman" w:hAnsi="Times New Roman" w:cs="Times New Roman"/>
                <w:sz w:val="20"/>
                <w:szCs w:val="20"/>
              </w:rPr>
              <w:t>36–45</w:t>
            </w:r>
          </w:p>
        </w:tc>
        <w:tc>
          <w:tcPr>
            <w:tcW w:w="0" w:type="auto"/>
            <w:hideMark/>
          </w:tcPr>
          <w:p w14:paraId="47600893" w14:textId="77777777" w:rsidR="00E829D2" w:rsidRPr="00E829D2" w:rsidRDefault="00E829D2" w:rsidP="001B70B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829D2">
              <w:rPr>
                <w:rFonts w:ascii="Times New Roman" w:eastAsia="Times New Roman" w:hAnsi="Times New Roman" w:cs="Times New Roman"/>
                <w:sz w:val="20"/>
                <w:szCs w:val="20"/>
              </w:rPr>
              <w:t>19</w:t>
            </w:r>
          </w:p>
        </w:tc>
        <w:tc>
          <w:tcPr>
            <w:tcW w:w="0" w:type="auto"/>
            <w:hideMark/>
          </w:tcPr>
          <w:p w14:paraId="4A35CFFC" w14:textId="77777777" w:rsidR="00E829D2" w:rsidRPr="00E829D2" w:rsidRDefault="00E829D2" w:rsidP="001B70B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829D2">
              <w:rPr>
                <w:rFonts w:ascii="Times New Roman" w:eastAsia="Times New Roman" w:hAnsi="Times New Roman" w:cs="Times New Roman"/>
                <w:sz w:val="20"/>
                <w:szCs w:val="20"/>
              </w:rPr>
              <w:t>18.8</w:t>
            </w:r>
          </w:p>
        </w:tc>
      </w:tr>
      <w:tr w:rsidR="001B70BA" w:rsidRPr="00E829D2" w14:paraId="35A470FC" w14:textId="77777777" w:rsidTr="00E829D2">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FA58EB6" w14:textId="77777777" w:rsidR="00E829D2" w:rsidRPr="00E829D2" w:rsidRDefault="00E829D2" w:rsidP="001B70BA">
            <w:pPr>
              <w:rPr>
                <w:rFonts w:ascii="Times New Roman" w:eastAsia="Times New Roman" w:hAnsi="Times New Roman" w:cs="Times New Roman"/>
                <w:sz w:val="20"/>
                <w:szCs w:val="20"/>
              </w:rPr>
            </w:pPr>
          </w:p>
        </w:tc>
        <w:tc>
          <w:tcPr>
            <w:tcW w:w="0" w:type="auto"/>
            <w:shd w:val="clear" w:color="auto" w:fill="auto"/>
            <w:hideMark/>
          </w:tcPr>
          <w:p w14:paraId="3D60CC10" w14:textId="77777777" w:rsidR="00E829D2" w:rsidRPr="00E829D2" w:rsidRDefault="00E829D2" w:rsidP="001B70B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829D2">
              <w:rPr>
                <w:rFonts w:ascii="Times New Roman" w:eastAsia="Times New Roman" w:hAnsi="Times New Roman" w:cs="Times New Roman"/>
                <w:sz w:val="20"/>
                <w:szCs w:val="20"/>
              </w:rPr>
              <w:t>46 and above</w:t>
            </w:r>
          </w:p>
        </w:tc>
        <w:tc>
          <w:tcPr>
            <w:tcW w:w="0" w:type="auto"/>
            <w:shd w:val="clear" w:color="auto" w:fill="auto"/>
            <w:hideMark/>
          </w:tcPr>
          <w:p w14:paraId="458143AD" w14:textId="77777777" w:rsidR="00E829D2" w:rsidRPr="00E829D2" w:rsidRDefault="00E829D2" w:rsidP="001B70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829D2">
              <w:rPr>
                <w:rFonts w:ascii="Times New Roman" w:eastAsia="Times New Roman" w:hAnsi="Times New Roman" w:cs="Times New Roman"/>
                <w:sz w:val="20"/>
                <w:szCs w:val="20"/>
              </w:rPr>
              <w:t>12</w:t>
            </w:r>
          </w:p>
        </w:tc>
        <w:tc>
          <w:tcPr>
            <w:tcW w:w="0" w:type="auto"/>
            <w:shd w:val="clear" w:color="auto" w:fill="auto"/>
            <w:hideMark/>
          </w:tcPr>
          <w:p w14:paraId="0B0E10BA" w14:textId="77777777" w:rsidR="00E829D2" w:rsidRPr="00E829D2" w:rsidRDefault="00E829D2" w:rsidP="001B70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829D2">
              <w:rPr>
                <w:rFonts w:ascii="Times New Roman" w:eastAsia="Times New Roman" w:hAnsi="Times New Roman" w:cs="Times New Roman"/>
                <w:sz w:val="20"/>
                <w:szCs w:val="20"/>
              </w:rPr>
              <w:t>11.9</w:t>
            </w:r>
          </w:p>
        </w:tc>
      </w:tr>
      <w:tr w:rsidR="00E829D2" w:rsidRPr="00E829D2" w14:paraId="39764FE6" w14:textId="77777777" w:rsidTr="00E829D2">
        <w:trPr>
          <w:trHeight w:val="265"/>
        </w:trPr>
        <w:tc>
          <w:tcPr>
            <w:cnfStyle w:val="001000000000" w:firstRow="0" w:lastRow="0" w:firstColumn="1" w:lastColumn="0" w:oddVBand="0" w:evenVBand="0" w:oddHBand="0" w:evenHBand="0" w:firstRowFirstColumn="0" w:firstRowLastColumn="0" w:lastRowFirstColumn="0" w:lastRowLastColumn="0"/>
            <w:tcW w:w="0" w:type="auto"/>
            <w:hideMark/>
          </w:tcPr>
          <w:p w14:paraId="008F3CFB" w14:textId="77777777" w:rsidR="00E829D2" w:rsidRPr="00E829D2" w:rsidRDefault="00E829D2" w:rsidP="001B70BA">
            <w:pPr>
              <w:rPr>
                <w:rFonts w:ascii="Times New Roman" w:eastAsia="Times New Roman" w:hAnsi="Times New Roman" w:cs="Times New Roman"/>
                <w:sz w:val="20"/>
                <w:szCs w:val="20"/>
              </w:rPr>
            </w:pPr>
          </w:p>
        </w:tc>
        <w:tc>
          <w:tcPr>
            <w:tcW w:w="0" w:type="auto"/>
            <w:hideMark/>
          </w:tcPr>
          <w:p w14:paraId="12231CF6" w14:textId="77777777" w:rsidR="00E829D2" w:rsidRPr="00E829D2" w:rsidRDefault="00E829D2" w:rsidP="001B70B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1B70BA">
              <w:rPr>
                <w:rFonts w:ascii="Times New Roman" w:eastAsia="Times New Roman" w:hAnsi="Times New Roman" w:cs="Times New Roman"/>
                <w:b/>
                <w:bCs/>
                <w:sz w:val="20"/>
                <w:szCs w:val="20"/>
              </w:rPr>
              <w:t>Total</w:t>
            </w:r>
          </w:p>
        </w:tc>
        <w:tc>
          <w:tcPr>
            <w:tcW w:w="0" w:type="auto"/>
            <w:hideMark/>
          </w:tcPr>
          <w:p w14:paraId="681AD08C" w14:textId="77777777" w:rsidR="00E829D2" w:rsidRPr="00E829D2" w:rsidRDefault="00E829D2" w:rsidP="001B70B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sidRPr="00E829D2">
              <w:rPr>
                <w:rFonts w:ascii="Times New Roman" w:eastAsia="Times New Roman" w:hAnsi="Times New Roman" w:cs="Times New Roman"/>
                <w:b/>
                <w:sz w:val="20"/>
                <w:szCs w:val="20"/>
              </w:rPr>
              <w:t>101</w:t>
            </w:r>
          </w:p>
        </w:tc>
        <w:tc>
          <w:tcPr>
            <w:tcW w:w="0" w:type="auto"/>
            <w:hideMark/>
          </w:tcPr>
          <w:p w14:paraId="67BF85A1" w14:textId="77777777" w:rsidR="00E829D2" w:rsidRPr="00E829D2" w:rsidRDefault="00E829D2" w:rsidP="001B70B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sidRPr="00E829D2">
              <w:rPr>
                <w:rFonts w:ascii="Times New Roman" w:eastAsia="Times New Roman" w:hAnsi="Times New Roman" w:cs="Times New Roman"/>
                <w:b/>
                <w:sz w:val="20"/>
                <w:szCs w:val="20"/>
              </w:rPr>
              <w:t>100.0</w:t>
            </w:r>
          </w:p>
        </w:tc>
      </w:tr>
      <w:tr w:rsidR="001B70BA" w:rsidRPr="00E829D2" w14:paraId="36A75310" w14:textId="77777777" w:rsidTr="00E829D2">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AE3FF4D" w14:textId="77777777" w:rsidR="00E829D2" w:rsidRPr="00E829D2" w:rsidRDefault="00E829D2" w:rsidP="001B70BA">
            <w:pPr>
              <w:rPr>
                <w:rFonts w:ascii="Times New Roman" w:eastAsia="Times New Roman" w:hAnsi="Times New Roman" w:cs="Times New Roman"/>
                <w:sz w:val="20"/>
                <w:szCs w:val="20"/>
              </w:rPr>
            </w:pPr>
            <w:r w:rsidRPr="00E829D2">
              <w:rPr>
                <w:rFonts w:ascii="Times New Roman" w:eastAsia="Times New Roman" w:hAnsi="Times New Roman" w:cs="Times New Roman"/>
                <w:sz w:val="20"/>
                <w:szCs w:val="20"/>
              </w:rPr>
              <w:t>Level of Education</w:t>
            </w:r>
          </w:p>
        </w:tc>
        <w:tc>
          <w:tcPr>
            <w:tcW w:w="0" w:type="auto"/>
            <w:shd w:val="clear" w:color="auto" w:fill="auto"/>
            <w:hideMark/>
          </w:tcPr>
          <w:p w14:paraId="67C5F128" w14:textId="77777777" w:rsidR="00E829D2" w:rsidRPr="00E829D2" w:rsidRDefault="00E829D2" w:rsidP="001B70B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829D2">
              <w:rPr>
                <w:rFonts w:ascii="Times New Roman" w:eastAsia="Times New Roman" w:hAnsi="Times New Roman" w:cs="Times New Roman"/>
                <w:sz w:val="20"/>
                <w:szCs w:val="20"/>
              </w:rPr>
              <w:t>Primary</w:t>
            </w:r>
          </w:p>
        </w:tc>
        <w:tc>
          <w:tcPr>
            <w:tcW w:w="0" w:type="auto"/>
            <w:shd w:val="clear" w:color="auto" w:fill="auto"/>
            <w:hideMark/>
          </w:tcPr>
          <w:p w14:paraId="2FC1709C" w14:textId="77777777" w:rsidR="00E829D2" w:rsidRPr="00E829D2" w:rsidRDefault="00E829D2" w:rsidP="001B70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829D2">
              <w:rPr>
                <w:rFonts w:ascii="Times New Roman" w:eastAsia="Times New Roman" w:hAnsi="Times New Roman" w:cs="Times New Roman"/>
                <w:sz w:val="20"/>
                <w:szCs w:val="20"/>
              </w:rPr>
              <w:t>21</w:t>
            </w:r>
          </w:p>
        </w:tc>
        <w:tc>
          <w:tcPr>
            <w:tcW w:w="0" w:type="auto"/>
            <w:shd w:val="clear" w:color="auto" w:fill="auto"/>
            <w:hideMark/>
          </w:tcPr>
          <w:p w14:paraId="2B09EBC9" w14:textId="77777777" w:rsidR="00E829D2" w:rsidRPr="00E829D2" w:rsidRDefault="00E829D2" w:rsidP="001B70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829D2">
              <w:rPr>
                <w:rFonts w:ascii="Times New Roman" w:eastAsia="Times New Roman" w:hAnsi="Times New Roman" w:cs="Times New Roman"/>
                <w:sz w:val="20"/>
                <w:szCs w:val="20"/>
              </w:rPr>
              <w:t>20.7</w:t>
            </w:r>
          </w:p>
        </w:tc>
      </w:tr>
      <w:tr w:rsidR="00E829D2" w:rsidRPr="00E829D2" w14:paraId="54C521AA" w14:textId="77777777" w:rsidTr="00E829D2">
        <w:trPr>
          <w:trHeight w:val="251"/>
        </w:trPr>
        <w:tc>
          <w:tcPr>
            <w:cnfStyle w:val="001000000000" w:firstRow="0" w:lastRow="0" w:firstColumn="1" w:lastColumn="0" w:oddVBand="0" w:evenVBand="0" w:oddHBand="0" w:evenHBand="0" w:firstRowFirstColumn="0" w:firstRowLastColumn="0" w:lastRowFirstColumn="0" w:lastRowLastColumn="0"/>
            <w:tcW w:w="0" w:type="auto"/>
            <w:hideMark/>
          </w:tcPr>
          <w:p w14:paraId="4C2A6CDF" w14:textId="77777777" w:rsidR="00E829D2" w:rsidRPr="00E829D2" w:rsidRDefault="00E829D2" w:rsidP="001B70BA">
            <w:pPr>
              <w:rPr>
                <w:rFonts w:ascii="Times New Roman" w:eastAsia="Times New Roman" w:hAnsi="Times New Roman" w:cs="Times New Roman"/>
                <w:sz w:val="20"/>
                <w:szCs w:val="20"/>
              </w:rPr>
            </w:pPr>
          </w:p>
        </w:tc>
        <w:tc>
          <w:tcPr>
            <w:tcW w:w="0" w:type="auto"/>
            <w:hideMark/>
          </w:tcPr>
          <w:p w14:paraId="129F7B9C" w14:textId="77777777" w:rsidR="00E829D2" w:rsidRPr="00E829D2" w:rsidRDefault="00E829D2" w:rsidP="001B70B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829D2">
              <w:rPr>
                <w:rFonts w:ascii="Times New Roman" w:eastAsia="Times New Roman" w:hAnsi="Times New Roman" w:cs="Times New Roman"/>
                <w:sz w:val="20"/>
                <w:szCs w:val="20"/>
              </w:rPr>
              <w:t>Secondary</w:t>
            </w:r>
          </w:p>
        </w:tc>
        <w:tc>
          <w:tcPr>
            <w:tcW w:w="0" w:type="auto"/>
            <w:hideMark/>
          </w:tcPr>
          <w:p w14:paraId="0B55C5EC" w14:textId="77777777" w:rsidR="00E829D2" w:rsidRPr="00E829D2" w:rsidRDefault="00E829D2" w:rsidP="001B70B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829D2">
              <w:rPr>
                <w:rFonts w:ascii="Times New Roman" w:eastAsia="Times New Roman" w:hAnsi="Times New Roman" w:cs="Times New Roman"/>
                <w:sz w:val="20"/>
                <w:szCs w:val="20"/>
              </w:rPr>
              <w:t>58</w:t>
            </w:r>
          </w:p>
        </w:tc>
        <w:tc>
          <w:tcPr>
            <w:tcW w:w="0" w:type="auto"/>
            <w:hideMark/>
          </w:tcPr>
          <w:p w14:paraId="7496B5B0" w14:textId="77777777" w:rsidR="00E829D2" w:rsidRPr="00E829D2" w:rsidRDefault="00E829D2" w:rsidP="001B70B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829D2">
              <w:rPr>
                <w:rFonts w:ascii="Times New Roman" w:eastAsia="Times New Roman" w:hAnsi="Times New Roman" w:cs="Times New Roman"/>
                <w:sz w:val="20"/>
                <w:szCs w:val="20"/>
              </w:rPr>
              <w:t>57.4</w:t>
            </w:r>
          </w:p>
        </w:tc>
      </w:tr>
      <w:tr w:rsidR="001B70BA" w:rsidRPr="00E829D2" w14:paraId="4EB7966A" w14:textId="77777777" w:rsidTr="00E829D2">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9A952FF" w14:textId="77777777" w:rsidR="00E829D2" w:rsidRPr="00E829D2" w:rsidRDefault="00E829D2" w:rsidP="001B70BA">
            <w:pPr>
              <w:rPr>
                <w:rFonts w:ascii="Times New Roman" w:eastAsia="Times New Roman" w:hAnsi="Times New Roman" w:cs="Times New Roman"/>
                <w:sz w:val="20"/>
                <w:szCs w:val="20"/>
              </w:rPr>
            </w:pPr>
          </w:p>
        </w:tc>
        <w:tc>
          <w:tcPr>
            <w:tcW w:w="0" w:type="auto"/>
            <w:shd w:val="clear" w:color="auto" w:fill="auto"/>
            <w:hideMark/>
          </w:tcPr>
          <w:p w14:paraId="5FE1CB1D" w14:textId="77777777" w:rsidR="00E829D2" w:rsidRPr="00E829D2" w:rsidRDefault="00E829D2" w:rsidP="001B70B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829D2">
              <w:rPr>
                <w:rFonts w:ascii="Times New Roman" w:eastAsia="Times New Roman" w:hAnsi="Times New Roman" w:cs="Times New Roman"/>
                <w:sz w:val="20"/>
                <w:szCs w:val="20"/>
              </w:rPr>
              <w:t>Diploma</w:t>
            </w:r>
          </w:p>
        </w:tc>
        <w:tc>
          <w:tcPr>
            <w:tcW w:w="0" w:type="auto"/>
            <w:shd w:val="clear" w:color="auto" w:fill="auto"/>
            <w:hideMark/>
          </w:tcPr>
          <w:p w14:paraId="743A0680" w14:textId="77777777" w:rsidR="00E829D2" w:rsidRPr="00E829D2" w:rsidRDefault="00E829D2" w:rsidP="001B70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829D2">
              <w:rPr>
                <w:rFonts w:ascii="Times New Roman" w:eastAsia="Times New Roman" w:hAnsi="Times New Roman" w:cs="Times New Roman"/>
                <w:sz w:val="20"/>
                <w:szCs w:val="20"/>
              </w:rPr>
              <w:t>13</w:t>
            </w:r>
          </w:p>
        </w:tc>
        <w:tc>
          <w:tcPr>
            <w:tcW w:w="0" w:type="auto"/>
            <w:shd w:val="clear" w:color="auto" w:fill="auto"/>
            <w:hideMark/>
          </w:tcPr>
          <w:p w14:paraId="71185D13" w14:textId="77777777" w:rsidR="00E829D2" w:rsidRPr="00E829D2" w:rsidRDefault="00E829D2" w:rsidP="001B70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829D2">
              <w:rPr>
                <w:rFonts w:ascii="Times New Roman" w:eastAsia="Times New Roman" w:hAnsi="Times New Roman" w:cs="Times New Roman"/>
                <w:sz w:val="20"/>
                <w:szCs w:val="20"/>
              </w:rPr>
              <w:t>12.9</w:t>
            </w:r>
          </w:p>
        </w:tc>
      </w:tr>
      <w:tr w:rsidR="00E829D2" w:rsidRPr="00E829D2" w14:paraId="66A2A19D" w14:textId="77777777" w:rsidTr="00E829D2">
        <w:trPr>
          <w:trHeight w:val="251"/>
        </w:trPr>
        <w:tc>
          <w:tcPr>
            <w:cnfStyle w:val="001000000000" w:firstRow="0" w:lastRow="0" w:firstColumn="1" w:lastColumn="0" w:oddVBand="0" w:evenVBand="0" w:oddHBand="0" w:evenHBand="0" w:firstRowFirstColumn="0" w:firstRowLastColumn="0" w:lastRowFirstColumn="0" w:lastRowLastColumn="0"/>
            <w:tcW w:w="0" w:type="auto"/>
            <w:hideMark/>
          </w:tcPr>
          <w:p w14:paraId="74124BBA" w14:textId="77777777" w:rsidR="00E829D2" w:rsidRPr="00E829D2" w:rsidRDefault="00E829D2" w:rsidP="001B70BA">
            <w:pPr>
              <w:rPr>
                <w:rFonts w:ascii="Times New Roman" w:eastAsia="Times New Roman" w:hAnsi="Times New Roman" w:cs="Times New Roman"/>
                <w:sz w:val="20"/>
                <w:szCs w:val="20"/>
              </w:rPr>
            </w:pPr>
          </w:p>
        </w:tc>
        <w:tc>
          <w:tcPr>
            <w:tcW w:w="0" w:type="auto"/>
            <w:hideMark/>
          </w:tcPr>
          <w:p w14:paraId="7CF01BFF" w14:textId="77777777" w:rsidR="00E829D2" w:rsidRPr="00E829D2" w:rsidRDefault="00E829D2" w:rsidP="001B70B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829D2">
              <w:rPr>
                <w:rFonts w:ascii="Times New Roman" w:eastAsia="Times New Roman" w:hAnsi="Times New Roman" w:cs="Times New Roman"/>
                <w:sz w:val="20"/>
                <w:szCs w:val="20"/>
              </w:rPr>
              <w:t>Degree and above</w:t>
            </w:r>
          </w:p>
        </w:tc>
        <w:tc>
          <w:tcPr>
            <w:tcW w:w="0" w:type="auto"/>
            <w:hideMark/>
          </w:tcPr>
          <w:p w14:paraId="226F088A" w14:textId="77777777" w:rsidR="00E829D2" w:rsidRPr="00E829D2" w:rsidRDefault="00E829D2" w:rsidP="001B70B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829D2">
              <w:rPr>
                <w:rFonts w:ascii="Times New Roman" w:eastAsia="Times New Roman" w:hAnsi="Times New Roman" w:cs="Times New Roman"/>
                <w:sz w:val="20"/>
                <w:szCs w:val="20"/>
              </w:rPr>
              <w:t>9</w:t>
            </w:r>
          </w:p>
        </w:tc>
        <w:tc>
          <w:tcPr>
            <w:tcW w:w="0" w:type="auto"/>
            <w:hideMark/>
          </w:tcPr>
          <w:p w14:paraId="18A75633" w14:textId="77777777" w:rsidR="00E829D2" w:rsidRPr="00E829D2" w:rsidRDefault="00E829D2" w:rsidP="001B70B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829D2">
              <w:rPr>
                <w:rFonts w:ascii="Times New Roman" w:eastAsia="Times New Roman" w:hAnsi="Times New Roman" w:cs="Times New Roman"/>
                <w:sz w:val="20"/>
                <w:szCs w:val="20"/>
              </w:rPr>
              <w:t>8.9</w:t>
            </w:r>
          </w:p>
        </w:tc>
      </w:tr>
      <w:tr w:rsidR="001B70BA" w:rsidRPr="00E829D2" w14:paraId="53A2126E" w14:textId="77777777" w:rsidTr="00E829D2">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81F01FE" w14:textId="77777777" w:rsidR="00E829D2" w:rsidRPr="00E829D2" w:rsidRDefault="00E829D2" w:rsidP="001B70BA">
            <w:pPr>
              <w:rPr>
                <w:rFonts w:ascii="Times New Roman" w:eastAsia="Times New Roman" w:hAnsi="Times New Roman" w:cs="Times New Roman"/>
                <w:sz w:val="20"/>
                <w:szCs w:val="20"/>
              </w:rPr>
            </w:pPr>
          </w:p>
        </w:tc>
        <w:tc>
          <w:tcPr>
            <w:tcW w:w="0" w:type="auto"/>
            <w:shd w:val="clear" w:color="auto" w:fill="auto"/>
            <w:hideMark/>
          </w:tcPr>
          <w:p w14:paraId="289C2DB7" w14:textId="77777777" w:rsidR="00E829D2" w:rsidRPr="00E829D2" w:rsidRDefault="00E829D2" w:rsidP="001B70B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B70BA">
              <w:rPr>
                <w:rFonts w:ascii="Times New Roman" w:eastAsia="Times New Roman" w:hAnsi="Times New Roman" w:cs="Times New Roman"/>
                <w:b/>
                <w:bCs/>
                <w:sz w:val="20"/>
                <w:szCs w:val="20"/>
              </w:rPr>
              <w:t>Total</w:t>
            </w:r>
          </w:p>
        </w:tc>
        <w:tc>
          <w:tcPr>
            <w:tcW w:w="0" w:type="auto"/>
            <w:shd w:val="clear" w:color="auto" w:fill="auto"/>
            <w:hideMark/>
          </w:tcPr>
          <w:p w14:paraId="0A92810D" w14:textId="77777777" w:rsidR="00E829D2" w:rsidRPr="00E829D2" w:rsidRDefault="00E829D2" w:rsidP="001B70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r w:rsidRPr="00E829D2">
              <w:rPr>
                <w:rFonts w:ascii="Times New Roman" w:eastAsia="Times New Roman" w:hAnsi="Times New Roman" w:cs="Times New Roman"/>
                <w:b/>
                <w:sz w:val="20"/>
                <w:szCs w:val="20"/>
              </w:rPr>
              <w:t>101</w:t>
            </w:r>
          </w:p>
        </w:tc>
        <w:tc>
          <w:tcPr>
            <w:tcW w:w="0" w:type="auto"/>
            <w:shd w:val="clear" w:color="auto" w:fill="auto"/>
            <w:hideMark/>
          </w:tcPr>
          <w:p w14:paraId="316D92B6" w14:textId="77777777" w:rsidR="00E829D2" w:rsidRPr="00E829D2" w:rsidRDefault="00E829D2" w:rsidP="001B70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r w:rsidRPr="00E829D2">
              <w:rPr>
                <w:rFonts w:ascii="Times New Roman" w:eastAsia="Times New Roman" w:hAnsi="Times New Roman" w:cs="Times New Roman"/>
                <w:b/>
                <w:sz w:val="20"/>
                <w:szCs w:val="20"/>
              </w:rPr>
              <w:t>100.0</w:t>
            </w:r>
          </w:p>
        </w:tc>
      </w:tr>
      <w:tr w:rsidR="00E829D2" w:rsidRPr="00E829D2" w14:paraId="4D64A833" w14:textId="77777777" w:rsidTr="00E829D2">
        <w:trPr>
          <w:trHeight w:val="251"/>
        </w:trPr>
        <w:tc>
          <w:tcPr>
            <w:cnfStyle w:val="001000000000" w:firstRow="0" w:lastRow="0" w:firstColumn="1" w:lastColumn="0" w:oddVBand="0" w:evenVBand="0" w:oddHBand="0" w:evenHBand="0" w:firstRowFirstColumn="0" w:firstRowLastColumn="0" w:lastRowFirstColumn="0" w:lastRowLastColumn="0"/>
            <w:tcW w:w="0" w:type="auto"/>
            <w:hideMark/>
          </w:tcPr>
          <w:p w14:paraId="0BA9D64A" w14:textId="77777777" w:rsidR="00E829D2" w:rsidRPr="00E829D2" w:rsidRDefault="00E829D2" w:rsidP="001B70BA">
            <w:pPr>
              <w:rPr>
                <w:rFonts w:ascii="Times New Roman" w:eastAsia="Times New Roman" w:hAnsi="Times New Roman" w:cs="Times New Roman"/>
                <w:sz w:val="20"/>
                <w:szCs w:val="20"/>
              </w:rPr>
            </w:pPr>
            <w:r w:rsidRPr="00E829D2">
              <w:rPr>
                <w:rFonts w:ascii="Times New Roman" w:eastAsia="Times New Roman" w:hAnsi="Times New Roman" w:cs="Times New Roman"/>
                <w:sz w:val="20"/>
                <w:szCs w:val="20"/>
              </w:rPr>
              <w:t>Business Operation Period</w:t>
            </w:r>
          </w:p>
        </w:tc>
        <w:tc>
          <w:tcPr>
            <w:tcW w:w="0" w:type="auto"/>
            <w:hideMark/>
          </w:tcPr>
          <w:p w14:paraId="0D8E7D93" w14:textId="77777777" w:rsidR="00E829D2" w:rsidRPr="00E829D2" w:rsidRDefault="00E829D2" w:rsidP="001B70B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829D2">
              <w:rPr>
                <w:rFonts w:ascii="Times New Roman" w:eastAsia="Times New Roman" w:hAnsi="Times New Roman" w:cs="Times New Roman"/>
                <w:sz w:val="20"/>
                <w:szCs w:val="20"/>
              </w:rPr>
              <w:t>Less than 1 year</w:t>
            </w:r>
          </w:p>
        </w:tc>
        <w:tc>
          <w:tcPr>
            <w:tcW w:w="0" w:type="auto"/>
            <w:hideMark/>
          </w:tcPr>
          <w:p w14:paraId="2E7415B8" w14:textId="77777777" w:rsidR="00E829D2" w:rsidRPr="00E829D2" w:rsidRDefault="00E829D2" w:rsidP="001B70B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829D2">
              <w:rPr>
                <w:rFonts w:ascii="Times New Roman" w:eastAsia="Times New Roman" w:hAnsi="Times New Roman" w:cs="Times New Roman"/>
                <w:sz w:val="20"/>
                <w:szCs w:val="20"/>
              </w:rPr>
              <w:t>8</w:t>
            </w:r>
          </w:p>
        </w:tc>
        <w:tc>
          <w:tcPr>
            <w:tcW w:w="0" w:type="auto"/>
            <w:hideMark/>
          </w:tcPr>
          <w:p w14:paraId="3671F8DB" w14:textId="77777777" w:rsidR="00E829D2" w:rsidRPr="00E829D2" w:rsidRDefault="00E829D2" w:rsidP="001B70B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829D2">
              <w:rPr>
                <w:rFonts w:ascii="Times New Roman" w:eastAsia="Times New Roman" w:hAnsi="Times New Roman" w:cs="Times New Roman"/>
                <w:sz w:val="20"/>
                <w:szCs w:val="20"/>
              </w:rPr>
              <w:t>7.9</w:t>
            </w:r>
          </w:p>
        </w:tc>
      </w:tr>
      <w:tr w:rsidR="001B70BA" w:rsidRPr="00E829D2" w14:paraId="0F76E366" w14:textId="77777777" w:rsidTr="00E829D2">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99580AC" w14:textId="77777777" w:rsidR="00E829D2" w:rsidRPr="00E829D2" w:rsidRDefault="00E829D2" w:rsidP="001B70BA">
            <w:pPr>
              <w:rPr>
                <w:rFonts w:ascii="Times New Roman" w:eastAsia="Times New Roman" w:hAnsi="Times New Roman" w:cs="Times New Roman"/>
                <w:sz w:val="20"/>
                <w:szCs w:val="20"/>
              </w:rPr>
            </w:pPr>
          </w:p>
        </w:tc>
        <w:tc>
          <w:tcPr>
            <w:tcW w:w="0" w:type="auto"/>
            <w:shd w:val="clear" w:color="auto" w:fill="auto"/>
            <w:hideMark/>
          </w:tcPr>
          <w:p w14:paraId="67761FA6" w14:textId="77777777" w:rsidR="00E829D2" w:rsidRPr="00E829D2" w:rsidRDefault="00E829D2" w:rsidP="001B70B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829D2">
              <w:rPr>
                <w:rFonts w:ascii="Times New Roman" w:eastAsia="Times New Roman" w:hAnsi="Times New Roman" w:cs="Times New Roman"/>
                <w:sz w:val="20"/>
                <w:szCs w:val="20"/>
              </w:rPr>
              <w:t>1–3 years</w:t>
            </w:r>
          </w:p>
        </w:tc>
        <w:tc>
          <w:tcPr>
            <w:tcW w:w="0" w:type="auto"/>
            <w:shd w:val="clear" w:color="auto" w:fill="auto"/>
            <w:hideMark/>
          </w:tcPr>
          <w:p w14:paraId="39A902FD" w14:textId="77777777" w:rsidR="00E829D2" w:rsidRPr="00E829D2" w:rsidRDefault="00E829D2" w:rsidP="001B70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829D2">
              <w:rPr>
                <w:rFonts w:ascii="Times New Roman" w:eastAsia="Times New Roman" w:hAnsi="Times New Roman" w:cs="Times New Roman"/>
                <w:sz w:val="20"/>
                <w:szCs w:val="20"/>
              </w:rPr>
              <w:t>26</w:t>
            </w:r>
          </w:p>
        </w:tc>
        <w:tc>
          <w:tcPr>
            <w:tcW w:w="0" w:type="auto"/>
            <w:shd w:val="clear" w:color="auto" w:fill="auto"/>
            <w:hideMark/>
          </w:tcPr>
          <w:p w14:paraId="23E47C07" w14:textId="77777777" w:rsidR="00E829D2" w:rsidRPr="00E829D2" w:rsidRDefault="00E829D2" w:rsidP="001B70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829D2">
              <w:rPr>
                <w:rFonts w:ascii="Times New Roman" w:eastAsia="Times New Roman" w:hAnsi="Times New Roman" w:cs="Times New Roman"/>
                <w:sz w:val="20"/>
                <w:szCs w:val="20"/>
              </w:rPr>
              <w:t>25.7</w:t>
            </w:r>
          </w:p>
        </w:tc>
      </w:tr>
      <w:tr w:rsidR="00E829D2" w:rsidRPr="00E829D2" w14:paraId="19320C72" w14:textId="77777777" w:rsidTr="00E829D2">
        <w:trPr>
          <w:trHeight w:val="265"/>
        </w:trPr>
        <w:tc>
          <w:tcPr>
            <w:cnfStyle w:val="001000000000" w:firstRow="0" w:lastRow="0" w:firstColumn="1" w:lastColumn="0" w:oddVBand="0" w:evenVBand="0" w:oddHBand="0" w:evenHBand="0" w:firstRowFirstColumn="0" w:firstRowLastColumn="0" w:lastRowFirstColumn="0" w:lastRowLastColumn="0"/>
            <w:tcW w:w="0" w:type="auto"/>
            <w:hideMark/>
          </w:tcPr>
          <w:p w14:paraId="5EFE8523" w14:textId="77777777" w:rsidR="00E829D2" w:rsidRPr="00E829D2" w:rsidRDefault="00E829D2" w:rsidP="001B70BA">
            <w:pPr>
              <w:rPr>
                <w:rFonts w:ascii="Times New Roman" w:eastAsia="Times New Roman" w:hAnsi="Times New Roman" w:cs="Times New Roman"/>
                <w:sz w:val="20"/>
                <w:szCs w:val="20"/>
              </w:rPr>
            </w:pPr>
          </w:p>
        </w:tc>
        <w:tc>
          <w:tcPr>
            <w:tcW w:w="0" w:type="auto"/>
            <w:hideMark/>
          </w:tcPr>
          <w:p w14:paraId="65467BAF" w14:textId="77777777" w:rsidR="00E829D2" w:rsidRPr="00E829D2" w:rsidRDefault="00E829D2" w:rsidP="001B70B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829D2">
              <w:rPr>
                <w:rFonts w:ascii="Times New Roman" w:eastAsia="Times New Roman" w:hAnsi="Times New Roman" w:cs="Times New Roman"/>
                <w:sz w:val="20"/>
                <w:szCs w:val="20"/>
              </w:rPr>
              <w:t>4–6 years</w:t>
            </w:r>
          </w:p>
        </w:tc>
        <w:tc>
          <w:tcPr>
            <w:tcW w:w="0" w:type="auto"/>
            <w:hideMark/>
          </w:tcPr>
          <w:p w14:paraId="5C03DEF6" w14:textId="77777777" w:rsidR="00E829D2" w:rsidRPr="00E829D2" w:rsidRDefault="00E829D2" w:rsidP="001B70B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829D2">
              <w:rPr>
                <w:rFonts w:ascii="Times New Roman" w:eastAsia="Times New Roman" w:hAnsi="Times New Roman" w:cs="Times New Roman"/>
                <w:sz w:val="20"/>
                <w:szCs w:val="20"/>
              </w:rPr>
              <w:t>39</w:t>
            </w:r>
          </w:p>
        </w:tc>
        <w:tc>
          <w:tcPr>
            <w:tcW w:w="0" w:type="auto"/>
            <w:hideMark/>
          </w:tcPr>
          <w:p w14:paraId="1B8D5CE9" w14:textId="77777777" w:rsidR="00E829D2" w:rsidRPr="00E829D2" w:rsidRDefault="00E829D2" w:rsidP="001B70B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829D2">
              <w:rPr>
                <w:rFonts w:ascii="Times New Roman" w:eastAsia="Times New Roman" w:hAnsi="Times New Roman" w:cs="Times New Roman"/>
                <w:sz w:val="20"/>
                <w:szCs w:val="20"/>
              </w:rPr>
              <w:t>38.6</w:t>
            </w:r>
          </w:p>
        </w:tc>
      </w:tr>
      <w:tr w:rsidR="001B70BA" w:rsidRPr="00E829D2" w14:paraId="749231CD" w14:textId="77777777" w:rsidTr="00E829D2">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01434ED" w14:textId="77777777" w:rsidR="00E829D2" w:rsidRPr="00E829D2" w:rsidRDefault="00E829D2" w:rsidP="001B70BA">
            <w:pPr>
              <w:rPr>
                <w:rFonts w:ascii="Times New Roman" w:eastAsia="Times New Roman" w:hAnsi="Times New Roman" w:cs="Times New Roman"/>
                <w:sz w:val="20"/>
                <w:szCs w:val="20"/>
              </w:rPr>
            </w:pPr>
          </w:p>
        </w:tc>
        <w:tc>
          <w:tcPr>
            <w:tcW w:w="0" w:type="auto"/>
            <w:shd w:val="clear" w:color="auto" w:fill="auto"/>
            <w:hideMark/>
          </w:tcPr>
          <w:p w14:paraId="123F34D4" w14:textId="77777777" w:rsidR="00E829D2" w:rsidRPr="00E829D2" w:rsidRDefault="00E829D2" w:rsidP="001B70B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829D2">
              <w:rPr>
                <w:rFonts w:ascii="Times New Roman" w:eastAsia="Times New Roman" w:hAnsi="Times New Roman" w:cs="Times New Roman"/>
                <w:sz w:val="20"/>
                <w:szCs w:val="20"/>
              </w:rPr>
              <w:t>More than 6 years</w:t>
            </w:r>
          </w:p>
        </w:tc>
        <w:tc>
          <w:tcPr>
            <w:tcW w:w="0" w:type="auto"/>
            <w:shd w:val="clear" w:color="auto" w:fill="auto"/>
            <w:hideMark/>
          </w:tcPr>
          <w:p w14:paraId="1DDA5C7E" w14:textId="77777777" w:rsidR="00E829D2" w:rsidRPr="00E829D2" w:rsidRDefault="00E829D2" w:rsidP="001B70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829D2">
              <w:rPr>
                <w:rFonts w:ascii="Times New Roman" w:eastAsia="Times New Roman" w:hAnsi="Times New Roman" w:cs="Times New Roman"/>
                <w:sz w:val="20"/>
                <w:szCs w:val="20"/>
              </w:rPr>
              <w:t>28</w:t>
            </w:r>
          </w:p>
        </w:tc>
        <w:tc>
          <w:tcPr>
            <w:tcW w:w="0" w:type="auto"/>
            <w:shd w:val="clear" w:color="auto" w:fill="auto"/>
            <w:hideMark/>
          </w:tcPr>
          <w:p w14:paraId="5D1B1F72" w14:textId="77777777" w:rsidR="00E829D2" w:rsidRPr="00E829D2" w:rsidRDefault="00E829D2" w:rsidP="001B70B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829D2">
              <w:rPr>
                <w:rFonts w:ascii="Times New Roman" w:eastAsia="Times New Roman" w:hAnsi="Times New Roman" w:cs="Times New Roman"/>
                <w:sz w:val="20"/>
                <w:szCs w:val="20"/>
              </w:rPr>
              <w:t>27.7</w:t>
            </w:r>
          </w:p>
        </w:tc>
      </w:tr>
      <w:tr w:rsidR="00E829D2" w:rsidRPr="00E829D2" w14:paraId="1C6A657C" w14:textId="77777777" w:rsidTr="00E829D2">
        <w:trPr>
          <w:trHeight w:val="265"/>
        </w:trPr>
        <w:tc>
          <w:tcPr>
            <w:cnfStyle w:val="001000000000" w:firstRow="0" w:lastRow="0" w:firstColumn="1" w:lastColumn="0" w:oddVBand="0" w:evenVBand="0" w:oddHBand="0" w:evenHBand="0" w:firstRowFirstColumn="0" w:firstRowLastColumn="0" w:lastRowFirstColumn="0" w:lastRowLastColumn="0"/>
            <w:tcW w:w="0" w:type="auto"/>
            <w:hideMark/>
          </w:tcPr>
          <w:p w14:paraId="278D7A10" w14:textId="77777777" w:rsidR="00E829D2" w:rsidRPr="00E829D2" w:rsidRDefault="00E829D2" w:rsidP="001B70BA">
            <w:pPr>
              <w:rPr>
                <w:rFonts w:ascii="Times New Roman" w:eastAsia="Times New Roman" w:hAnsi="Times New Roman" w:cs="Times New Roman"/>
                <w:sz w:val="20"/>
                <w:szCs w:val="20"/>
              </w:rPr>
            </w:pPr>
          </w:p>
        </w:tc>
        <w:tc>
          <w:tcPr>
            <w:tcW w:w="0" w:type="auto"/>
            <w:hideMark/>
          </w:tcPr>
          <w:p w14:paraId="79908390" w14:textId="77777777" w:rsidR="00E829D2" w:rsidRPr="00E829D2" w:rsidRDefault="00E829D2" w:rsidP="001B70B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1B70BA">
              <w:rPr>
                <w:rFonts w:ascii="Times New Roman" w:eastAsia="Times New Roman" w:hAnsi="Times New Roman" w:cs="Times New Roman"/>
                <w:b/>
                <w:bCs/>
                <w:sz w:val="20"/>
                <w:szCs w:val="20"/>
              </w:rPr>
              <w:t>Total</w:t>
            </w:r>
          </w:p>
        </w:tc>
        <w:tc>
          <w:tcPr>
            <w:tcW w:w="0" w:type="auto"/>
            <w:hideMark/>
          </w:tcPr>
          <w:p w14:paraId="38141DA7" w14:textId="77777777" w:rsidR="00E829D2" w:rsidRPr="00E829D2" w:rsidRDefault="00E829D2" w:rsidP="001B70B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sidRPr="00E829D2">
              <w:rPr>
                <w:rFonts w:ascii="Times New Roman" w:eastAsia="Times New Roman" w:hAnsi="Times New Roman" w:cs="Times New Roman"/>
                <w:b/>
                <w:sz w:val="20"/>
                <w:szCs w:val="20"/>
              </w:rPr>
              <w:t>101</w:t>
            </w:r>
          </w:p>
        </w:tc>
        <w:tc>
          <w:tcPr>
            <w:tcW w:w="0" w:type="auto"/>
            <w:hideMark/>
          </w:tcPr>
          <w:p w14:paraId="76C270B2" w14:textId="77777777" w:rsidR="00E829D2" w:rsidRPr="00E829D2" w:rsidRDefault="00E829D2" w:rsidP="001B70B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sidRPr="00E829D2">
              <w:rPr>
                <w:rFonts w:ascii="Times New Roman" w:eastAsia="Times New Roman" w:hAnsi="Times New Roman" w:cs="Times New Roman"/>
                <w:b/>
                <w:sz w:val="20"/>
                <w:szCs w:val="20"/>
              </w:rPr>
              <w:t>100.0</w:t>
            </w:r>
          </w:p>
        </w:tc>
      </w:tr>
    </w:tbl>
    <w:p w14:paraId="38C41399" w14:textId="77777777" w:rsidR="0054570D" w:rsidRPr="00357DE2" w:rsidRDefault="0054570D" w:rsidP="0054570D">
      <w:pPr>
        <w:spacing w:before="240" w:line="360" w:lineRule="auto"/>
        <w:jc w:val="both"/>
        <w:rPr>
          <w:rFonts w:ascii="Times New Roman" w:hAnsi="Times New Roman" w:cs="Times New Roman"/>
          <w:b/>
          <w:sz w:val="24"/>
          <w:szCs w:val="24"/>
        </w:rPr>
      </w:pPr>
      <w:r w:rsidRPr="00357DE2">
        <w:rPr>
          <w:rFonts w:ascii="Times New Roman" w:hAnsi="Times New Roman" w:cs="Times New Roman"/>
          <w:b/>
          <w:sz w:val="24"/>
          <w:szCs w:val="24"/>
        </w:rPr>
        <w:t>Source: Field data, 2025</w:t>
      </w:r>
    </w:p>
    <w:p w14:paraId="5530AE58" w14:textId="77777777" w:rsidR="0054570D" w:rsidRPr="000103BC" w:rsidRDefault="007F0B6E" w:rsidP="001073FB">
      <w:pPr>
        <w:spacing w:line="360" w:lineRule="auto"/>
        <w:jc w:val="both"/>
        <w:rPr>
          <w:rFonts w:ascii="Times New Roman" w:hAnsi="Times New Roman" w:cs="Times New Roman"/>
          <w:b/>
          <w:sz w:val="24"/>
        </w:rPr>
      </w:pPr>
      <w:r>
        <w:rPr>
          <w:rFonts w:ascii="Times New Roman" w:hAnsi="Times New Roman" w:cs="Times New Roman"/>
          <w:b/>
          <w:sz w:val="24"/>
        </w:rPr>
        <w:t>4</w:t>
      </w:r>
      <w:r w:rsidR="000103BC" w:rsidRPr="000103BC">
        <w:rPr>
          <w:rFonts w:ascii="Times New Roman" w:hAnsi="Times New Roman" w:cs="Times New Roman"/>
          <w:b/>
          <w:sz w:val="24"/>
        </w:rPr>
        <w:t>.2 Effectiveness of Existing Tax Collection Mechanism</w:t>
      </w:r>
    </w:p>
    <w:p w14:paraId="479D5709" w14:textId="77777777" w:rsidR="007F0B6E" w:rsidRPr="007F0B6E" w:rsidRDefault="007F0B6E" w:rsidP="007F0B6E">
      <w:pPr>
        <w:spacing w:line="360" w:lineRule="auto"/>
        <w:jc w:val="both"/>
        <w:rPr>
          <w:rFonts w:ascii="Times New Roman" w:hAnsi="Times New Roman" w:cs="Times New Roman"/>
          <w:b/>
          <w:sz w:val="24"/>
        </w:rPr>
      </w:pPr>
      <w:r>
        <w:rPr>
          <w:rFonts w:ascii="Times New Roman" w:hAnsi="Times New Roman" w:cs="Times New Roman"/>
          <w:b/>
          <w:sz w:val="24"/>
        </w:rPr>
        <w:t>4</w:t>
      </w:r>
      <w:r w:rsidRPr="007F0B6E">
        <w:rPr>
          <w:rFonts w:ascii="Times New Roman" w:hAnsi="Times New Roman" w:cs="Times New Roman"/>
          <w:b/>
          <w:sz w:val="24"/>
        </w:rPr>
        <w:t>.2.1 Perceived Effectiveness of Tax Officers</w:t>
      </w:r>
    </w:p>
    <w:p w14:paraId="7A20D1C7" w14:textId="77777777" w:rsidR="0004290E" w:rsidRPr="00357DE2" w:rsidRDefault="007F0B6E" w:rsidP="0004290E">
      <w:pPr>
        <w:spacing w:line="360" w:lineRule="auto"/>
        <w:jc w:val="both"/>
        <w:rPr>
          <w:rFonts w:ascii="Times New Roman" w:hAnsi="Times New Roman" w:cs="Times New Roman"/>
          <w:b/>
          <w:bCs/>
          <w:sz w:val="24"/>
          <w:szCs w:val="24"/>
        </w:rPr>
      </w:pPr>
      <w:r w:rsidRPr="007F0B6E">
        <w:rPr>
          <w:rFonts w:ascii="Times New Roman" w:hAnsi="Times New Roman" w:cs="Times New Roman"/>
          <w:sz w:val="24"/>
        </w:rPr>
        <w:t>Most of the SME’s in Mafinga sees that the officers involving in tax collection are effective as almost half of the respondents population sees it that way by almost 46.8% while 42% remained neutral and other see them as ineffective, this may be the reason for tax noncompliance as mint SME’s lack enough knowledge and training about tax matters and other lack confidence on the council. Almost half of respondents (49.6%) perceive tax officers as effective or very effective, while 8.9% see them as ineffective or very ineffective. A large neutral group (41.6%) indicates inconsistent performance or mixed experiences with tax officials, highlighting a need for improved accountability and service delivery.</w:t>
      </w:r>
      <w:r w:rsidR="005B1152" w:rsidRPr="005B1152">
        <w:t xml:space="preserve"> </w:t>
      </w:r>
      <w:r w:rsidR="005B1152" w:rsidRPr="005B1152">
        <w:rPr>
          <w:rFonts w:ascii="Times New Roman" w:hAnsi="Times New Roman" w:cs="Times New Roman"/>
          <w:sz w:val="24"/>
        </w:rPr>
        <w:t xml:space="preserve">The study revealed that nearly half of the SMEs in Mafinga Town Council (49.6%) perceive tax officers as effective or very effective, while 41.6% remain neutral and 8.9% consider them ineffective. </w:t>
      </w:r>
      <w:r w:rsidR="0004290E" w:rsidRPr="00357DE2">
        <w:rPr>
          <w:rFonts w:ascii="Times New Roman" w:hAnsi="Times New Roman" w:cs="Times New Roman"/>
          <w:sz w:val="24"/>
          <w:szCs w:val="24"/>
        </w:rPr>
        <w:t>A key informant from the Mafinga Town Council Business Department reported that most SMEs in the town are owned by women and youth, with owners generally having an average level of education. He noted that</w:t>
      </w:r>
      <w:r w:rsidR="0004290E" w:rsidRPr="00357DE2">
        <w:rPr>
          <w:rFonts w:ascii="Times New Roman" w:hAnsi="Times New Roman" w:cs="Times New Roman"/>
          <w:b/>
          <w:bCs/>
          <w:sz w:val="24"/>
          <w:szCs w:val="24"/>
        </w:rPr>
        <w:t xml:space="preserve"> </w:t>
      </w:r>
    </w:p>
    <w:p w14:paraId="581CB381" w14:textId="77777777" w:rsidR="0004290E" w:rsidRPr="00357DE2" w:rsidRDefault="0004290E" w:rsidP="0004290E">
      <w:pPr>
        <w:spacing w:line="360" w:lineRule="auto"/>
        <w:ind w:left="1440" w:right="1440"/>
        <w:jc w:val="both"/>
        <w:rPr>
          <w:rFonts w:ascii="Times New Roman" w:hAnsi="Times New Roman" w:cs="Times New Roman"/>
          <w:i/>
          <w:iCs/>
          <w:sz w:val="24"/>
          <w:szCs w:val="24"/>
        </w:rPr>
      </w:pPr>
      <w:r w:rsidRPr="00357DE2">
        <w:rPr>
          <w:rFonts w:ascii="Times New Roman" w:hAnsi="Times New Roman" w:cs="Times New Roman"/>
          <w:i/>
          <w:iCs/>
          <w:sz w:val="24"/>
          <w:szCs w:val="24"/>
        </w:rPr>
        <w:lastRenderedPageBreak/>
        <w:t>“most of SMEs in Mafinga are owned by women and youth people and most of them have an average level of education, whereby they commonly face challenges like low awareness of their tax duties and tax laws, perceiving tax procedures as complex, and being against the tax system as a whole, as they perceive tax as a burden to them.”</w:t>
      </w:r>
    </w:p>
    <w:p w14:paraId="601F5193" w14:textId="77777777" w:rsidR="0004290E" w:rsidRPr="00357DE2" w:rsidRDefault="0004290E" w:rsidP="0004290E">
      <w:pPr>
        <w:spacing w:line="360" w:lineRule="auto"/>
        <w:jc w:val="both"/>
        <w:rPr>
          <w:rFonts w:ascii="Times New Roman" w:hAnsi="Times New Roman" w:cs="Times New Roman"/>
          <w:sz w:val="24"/>
          <w:szCs w:val="24"/>
        </w:rPr>
      </w:pPr>
      <w:r w:rsidRPr="00357DE2">
        <w:rPr>
          <w:rFonts w:ascii="Times New Roman" w:hAnsi="Times New Roman" w:cs="Times New Roman"/>
          <w:sz w:val="24"/>
          <w:szCs w:val="24"/>
        </w:rPr>
        <w:t>This insight corroborates the survey findings, which identified lack of awareness of tax obligations and perceived complexity of procedures as major barriers to tax compliance among SMEs. It also emphasizes the importance of designing targeted interventions that consider both the demographic profile (youth and women dominance) and educational background of SME owners to improve understanding and compliance with tax regulations.</w:t>
      </w:r>
    </w:p>
    <w:p w14:paraId="2C895BF4" w14:textId="5AE78DBA" w:rsidR="005B1152" w:rsidRPr="005B1152" w:rsidRDefault="005B1152" w:rsidP="005B1152">
      <w:pPr>
        <w:spacing w:line="360" w:lineRule="auto"/>
        <w:jc w:val="both"/>
        <w:rPr>
          <w:rFonts w:ascii="Times New Roman" w:hAnsi="Times New Roman" w:cs="Times New Roman"/>
          <w:sz w:val="24"/>
        </w:rPr>
      </w:pPr>
      <w:r w:rsidRPr="005B1152">
        <w:rPr>
          <w:rFonts w:ascii="Times New Roman" w:hAnsi="Times New Roman" w:cs="Times New Roman"/>
          <w:sz w:val="24"/>
        </w:rPr>
        <w:t>This indicates a generally positive perception of tax officers, but the large neutral group suggests that many SMEs are uncertain about officers’ effectiveness. This uncertainty may stem from inconsistent interactions, inadequate communication, or limited SME knowledge about tax procedures. The findings align with Musa and Ibrahim (2016) found that training and capacity-building of tax officers significantly influence SME compliance in Kenya.</w:t>
      </w:r>
    </w:p>
    <w:p w14:paraId="2C997A88" w14:textId="77777777" w:rsidR="001073FB" w:rsidRDefault="005B1152" w:rsidP="005B1152">
      <w:pPr>
        <w:spacing w:line="360" w:lineRule="auto"/>
        <w:jc w:val="both"/>
        <w:rPr>
          <w:rFonts w:ascii="Times New Roman" w:hAnsi="Times New Roman" w:cs="Times New Roman"/>
          <w:sz w:val="24"/>
        </w:rPr>
      </w:pPr>
      <w:r w:rsidRPr="005B1152">
        <w:rPr>
          <w:rFonts w:ascii="Times New Roman" w:hAnsi="Times New Roman" w:cs="Times New Roman"/>
          <w:sz w:val="24"/>
        </w:rPr>
        <w:t>However, some studies present a nuanced view. Paul (2025) noted that merely increasing the presence of tax officers does not guarantee improved compliance; the quality of interactions and the support provided by officers are more critical. Therefore, while Mafinga SMEs generally perceive tax officers positively, enhancing officers’ training, communication skills, and engagement with SMEs could further improve effectiveness. Regular feedback mechanisms and collaborative approaches could bridge gaps between perception and actual performance, fostering a more supportive and reliable tax collection environment.</w:t>
      </w:r>
    </w:p>
    <w:p w14:paraId="16FE738C" w14:textId="6CFE156A" w:rsidR="007F0B6E" w:rsidRPr="007F0B6E" w:rsidRDefault="007F0B6E" w:rsidP="007F0B6E">
      <w:pPr>
        <w:spacing w:line="360" w:lineRule="auto"/>
        <w:jc w:val="both"/>
        <w:rPr>
          <w:rFonts w:ascii="Times New Roman" w:hAnsi="Times New Roman" w:cs="Times New Roman"/>
          <w:b/>
          <w:sz w:val="24"/>
        </w:rPr>
      </w:pPr>
      <w:r w:rsidRPr="007F0B6E">
        <w:rPr>
          <w:rFonts w:ascii="Times New Roman" w:hAnsi="Times New Roman" w:cs="Times New Roman"/>
          <w:b/>
          <w:sz w:val="24"/>
        </w:rPr>
        <w:t>T</w:t>
      </w:r>
      <w:r>
        <w:rPr>
          <w:rFonts w:ascii="Times New Roman" w:hAnsi="Times New Roman" w:cs="Times New Roman"/>
          <w:b/>
          <w:sz w:val="24"/>
        </w:rPr>
        <w:t xml:space="preserve">able </w:t>
      </w:r>
      <w:r w:rsidR="006309CB">
        <w:rPr>
          <w:rFonts w:ascii="Times New Roman" w:hAnsi="Times New Roman" w:cs="Times New Roman"/>
          <w:b/>
          <w:sz w:val="24"/>
        </w:rPr>
        <w:t>4</w:t>
      </w:r>
      <w:r>
        <w:rPr>
          <w:rFonts w:ascii="Times New Roman" w:hAnsi="Times New Roman" w:cs="Times New Roman"/>
          <w:b/>
          <w:sz w:val="24"/>
        </w:rPr>
        <w:t xml:space="preserve">: </w:t>
      </w:r>
      <w:r w:rsidRPr="007F0B6E">
        <w:rPr>
          <w:rFonts w:ascii="Times New Roman" w:hAnsi="Times New Roman" w:cs="Times New Roman"/>
          <w:b/>
          <w:sz w:val="24"/>
        </w:rPr>
        <w:t>Perceived Effectiveness of Tax Officers</w:t>
      </w:r>
    </w:p>
    <w:tbl>
      <w:tblPr>
        <w:tblW w:w="9014" w:type="dxa"/>
        <w:tblBorders>
          <w:bottom w:val="single" w:sz="4" w:space="0" w:color="auto"/>
        </w:tblBorders>
        <w:tblLayout w:type="fixed"/>
        <w:tblCellMar>
          <w:left w:w="0" w:type="dxa"/>
          <w:right w:w="0" w:type="dxa"/>
        </w:tblCellMar>
        <w:tblLook w:val="0000" w:firstRow="0" w:lastRow="0" w:firstColumn="0" w:lastColumn="0" w:noHBand="0" w:noVBand="0"/>
      </w:tblPr>
      <w:tblGrid>
        <w:gridCol w:w="4987"/>
        <w:gridCol w:w="2781"/>
        <w:gridCol w:w="1246"/>
      </w:tblGrid>
      <w:tr w:rsidR="007F0B6E" w:rsidRPr="00357DE2" w14:paraId="1ED96891" w14:textId="77777777" w:rsidTr="007F0B6E">
        <w:trPr>
          <w:cantSplit/>
          <w:trHeight w:val="70"/>
        </w:trPr>
        <w:tc>
          <w:tcPr>
            <w:tcW w:w="4987" w:type="dxa"/>
            <w:tcBorders>
              <w:top w:val="single" w:sz="4" w:space="0" w:color="auto"/>
              <w:bottom w:val="single" w:sz="4" w:space="0" w:color="auto"/>
            </w:tcBorders>
            <w:vAlign w:val="bottom"/>
          </w:tcPr>
          <w:p w14:paraId="3AA387EB" w14:textId="77777777" w:rsidR="007F0B6E" w:rsidRPr="007F0B6E" w:rsidRDefault="007F0B6E" w:rsidP="007F0B6E">
            <w:pPr>
              <w:autoSpaceDE w:val="0"/>
              <w:autoSpaceDN w:val="0"/>
              <w:adjustRightInd w:val="0"/>
              <w:spacing w:after="0" w:line="240" w:lineRule="auto"/>
              <w:jc w:val="both"/>
              <w:rPr>
                <w:rFonts w:ascii="Times New Roman" w:hAnsi="Times New Roman" w:cs="Times New Roman"/>
                <w:b/>
                <w:sz w:val="20"/>
                <w:szCs w:val="24"/>
              </w:rPr>
            </w:pPr>
            <w:r w:rsidRPr="007F0B6E">
              <w:rPr>
                <w:rFonts w:ascii="Times New Roman" w:hAnsi="Times New Roman" w:cs="Times New Roman"/>
                <w:b/>
                <w:sz w:val="20"/>
                <w:szCs w:val="24"/>
              </w:rPr>
              <w:t>Response</w:t>
            </w:r>
          </w:p>
        </w:tc>
        <w:tc>
          <w:tcPr>
            <w:tcW w:w="2781" w:type="dxa"/>
            <w:tcBorders>
              <w:top w:val="single" w:sz="4" w:space="0" w:color="auto"/>
              <w:bottom w:val="single" w:sz="4" w:space="0" w:color="auto"/>
            </w:tcBorders>
            <w:vAlign w:val="bottom"/>
          </w:tcPr>
          <w:p w14:paraId="2EA215D8" w14:textId="77777777" w:rsidR="007F0B6E" w:rsidRPr="007F0B6E" w:rsidRDefault="007F0B6E" w:rsidP="007F0B6E">
            <w:pPr>
              <w:autoSpaceDE w:val="0"/>
              <w:autoSpaceDN w:val="0"/>
              <w:adjustRightInd w:val="0"/>
              <w:spacing w:after="0" w:line="240" w:lineRule="auto"/>
              <w:ind w:left="60" w:right="60"/>
              <w:jc w:val="center"/>
              <w:rPr>
                <w:rFonts w:ascii="Times New Roman" w:hAnsi="Times New Roman" w:cs="Times New Roman"/>
                <w:b/>
                <w:sz w:val="20"/>
                <w:szCs w:val="24"/>
              </w:rPr>
            </w:pPr>
            <w:r w:rsidRPr="007F0B6E">
              <w:rPr>
                <w:rFonts w:ascii="Times New Roman" w:hAnsi="Times New Roman" w:cs="Times New Roman"/>
                <w:b/>
                <w:sz w:val="20"/>
                <w:szCs w:val="24"/>
              </w:rPr>
              <w:t>Frequency</w:t>
            </w:r>
          </w:p>
        </w:tc>
        <w:tc>
          <w:tcPr>
            <w:tcW w:w="1246" w:type="dxa"/>
            <w:tcBorders>
              <w:top w:val="single" w:sz="4" w:space="0" w:color="auto"/>
              <w:bottom w:val="single" w:sz="4" w:space="0" w:color="auto"/>
            </w:tcBorders>
            <w:vAlign w:val="bottom"/>
          </w:tcPr>
          <w:p w14:paraId="1B2CC049" w14:textId="77777777" w:rsidR="007F0B6E" w:rsidRPr="007F0B6E" w:rsidRDefault="007F0B6E" w:rsidP="007F0B6E">
            <w:pPr>
              <w:autoSpaceDE w:val="0"/>
              <w:autoSpaceDN w:val="0"/>
              <w:adjustRightInd w:val="0"/>
              <w:spacing w:after="0" w:line="240" w:lineRule="auto"/>
              <w:ind w:left="60" w:right="60"/>
              <w:jc w:val="center"/>
              <w:rPr>
                <w:rFonts w:ascii="Times New Roman" w:hAnsi="Times New Roman" w:cs="Times New Roman"/>
                <w:b/>
                <w:sz w:val="20"/>
                <w:szCs w:val="24"/>
              </w:rPr>
            </w:pPr>
            <w:r w:rsidRPr="007F0B6E">
              <w:rPr>
                <w:rFonts w:ascii="Times New Roman" w:hAnsi="Times New Roman" w:cs="Times New Roman"/>
                <w:b/>
                <w:sz w:val="20"/>
                <w:szCs w:val="24"/>
              </w:rPr>
              <w:t>Percent</w:t>
            </w:r>
          </w:p>
        </w:tc>
      </w:tr>
      <w:tr w:rsidR="007F0B6E" w:rsidRPr="00357DE2" w14:paraId="42BDDC64" w14:textId="77777777" w:rsidTr="007F0B6E">
        <w:trPr>
          <w:cantSplit/>
          <w:trHeight w:val="70"/>
        </w:trPr>
        <w:tc>
          <w:tcPr>
            <w:tcW w:w="4987" w:type="dxa"/>
            <w:tcBorders>
              <w:top w:val="single" w:sz="4" w:space="0" w:color="auto"/>
            </w:tcBorders>
          </w:tcPr>
          <w:p w14:paraId="158D576C" w14:textId="77777777" w:rsidR="007F0B6E" w:rsidRPr="007F0B6E" w:rsidRDefault="007F0B6E" w:rsidP="007F0B6E">
            <w:pPr>
              <w:autoSpaceDE w:val="0"/>
              <w:autoSpaceDN w:val="0"/>
              <w:adjustRightInd w:val="0"/>
              <w:spacing w:after="0" w:line="240" w:lineRule="auto"/>
              <w:ind w:left="60" w:right="60"/>
              <w:jc w:val="both"/>
              <w:rPr>
                <w:rFonts w:ascii="Times New Roman" w:hAnsi="Times New Roman" w:cs="Times New Roman"/>
                <w:sz w:val="20"/>
                <w:szCs w:val="24"/>
              </w:rPr>
            </w:pPr>
            <w:r w:rsidRPr="007F0B6E">
              <w:rPr>
                <w:rFonts w:ascii="Times New Roman" w:hAnsi="Times New Roman" w:cs="Times New Roman"/>
                <w:sz w:val="20"/>
                <w:szCs w:val="24"/>
              </w:rPr>
              <w:t>Very effective</w:t>
            </w:r>
          </w:p>
        </w:tc>
        <w:tc>
          <w:tcPr>
            <w:tcW w:w="2781" w:type="dxa"/>
            <w:tcBorders>
              <w:top w:val="single" w:sz="4" w:space="0" w:color="auto"/>
            </w:tcBorders>
          </w:tcPr>
          <w:p w14:paraId="6A5F8E6B" w14:textId="77777777" w:rsidR="007F0B6E" w:rsidRPr="007F0B6E" w:rsidRDefault="007F0B6E" w:rsidP="007F0B6E">
            <w:pPr>
              <w:autoSpaceDE w:val="0"/>
              <w:autoSpaceDN w:val="0"/>
              <w:adjustRightInd w:val="0"/>
              <w:spacing w:after="0" w:line="240" w:lineRule="auto"/>
              <w:ind w:left="60" w:right="60"/>
              <w:jc w:val="center"/>
              <w:rPr>
                <w:rFonts w:ascii="Times New Roman" w:hAnsi="Times New Roman" w:cs="Times New Roman"/>
                <w:sz w:val="20"/>
                <w:szCs w:val="24"/>
              </w:rPr>
            </w:pPr>
            <w:r w:rsidRPr="007F0B6E">
              <w:rPr>
                <w:rFonts w:ascii="Times New Roman" w:hAnsi="Times New Roman" w:cs="Times New Roman"/>
                <w:sz w:val="20"/>
                <w:szCs w:val="24"/>
              </w:rPr>
              <w:t>5</w:t>
            </w:r>
          </w:p>
        </w:tc>
        <w:tc>
          <w:tcPr>
            <w:tcW w:w="1246" w:type="dxa"/>
            <w:tcBorders>
              <w:top w:val="single" w:sz="4" w:space="0" w:color="auto"/>
            </w:tcBorders>
          </w:tcPr>
          <w:p w14:paraId="6EE783F2" w14:textId="77777777" w:rsidR="007F0B6E" w:rsidRPr="007F0B6E" w:rsidRDefault="007F0B6E" w:rsidP="007F0B6E">
            <w:pPr>
              <w:autoSpaceDE w:val="0"/>
              <w:autoSpaceDN w:val="0"/>
              <w:adjustRightInd w:val="0"/>
              <w:spacing w:after="0" w:line="240" w:lineRule="auto"/>
              <w:ind w:left="60" w:right="60"/>
              <w:jc w:val="center"/>
              <w:rPr>
                <w:rFonts w:ascii="Times New Roman" w:hAnsi="Times New Roman" w:cs="Times New Roman"/>
                <w:sz w:val="20"/>
                <w:szCs w:val="24"/>
              </w:rPr>
            </w:pPr>
            <w:r w:rsidRPr="007F0B6E">
              <w:rPr>
                <w:rFonts w:ascii="Times New Roman" w:hAnsi="Times New Roman" w:cs="Times New Roman"/>
                <w:sz w:val="20"/>
                <w:szCs w:val="24"/>
              </w:rPr>
              <w:t>5</w:t>
            </w:r>
          </w:p>
        </w:tc>
      </w:tr>
      <w:tr w:rsidR="007F0B6E" w:rsidRPr="00357DE2" w14:paraId="33EB9177" w14:textId="77777777" w:rsidTr="007F0B6E">
        <w:trPr>
          <w:cantSplit/>
          <w:trHeight w:val="80"/>
        </w:trPr>
        <w:tc>
          <w:tcPr>
            <w:tcW w:w="4987" w:type="dxa"/>
          </w:tcPr>
          <w:p w14:paraId="08BCBD60" w14:textId="77777777" w:rsidR="007F0B6E" w:rsidRPr="007F0B6E" w:rsidRDefault="007F0B6E" w:rsidP="007F0B6E">
            <w:pPr>
              <w:autoSpaceDE w:val="0"/>
              <w:autoSpaceDN w:val="0"/>
              <w:adjustRightInd w:val="0"/>
              <w:spacing w:after="0" w:line="240" w:lineRule="auto"/>
              <w:ind w:left="60" w:right="60"/>
              <w:jc w:val="both"/>
              <w:rPr>
                <w:rFonts w:ascii="Times New Roman" w:hAnsi="Times New Roman" w:cs="Times New Roman"/>
                <w:sz w:val="20"/>
                <w:szCs w:val="24"/>
              </w:rPr>
            </w:pPr>
            <w:r w:rsidRPr="007F0B6E">
              <w:rPr>
                <w:rFonts w:ascii="Times New Roman" w:hAnsi="Times New Roman" w:cs="Times New Roman"/>
                <w:sz w:val="20"/>
                <w:szCs w:val="24"/>
              </w:rPr>
              <w:t>Effective</w:t>
            </w:r>
          </w:p>
        </w:tc>
        <w:tc>
          <w:tcPr>
            <w:tcW w:w="2781" w:type="dxa"/>
          </w:tcPr>
          <w:p w14:paraId="4BB9C592" w14:textId="77777777" w:rsidR="007F0B6E" w:rsidRPr="007F0B6E" w:rsidRDefault="007F0B6E" w:rsidP="007F0B6E">
            <w:pPr>
              <w:autoSpaceDE w:val="0"/>
              <w:autoSpaceDN w:val="0"/>
              <w:adjustRightInd w:val="0"/>
              <w:spacing w:after="0" w:line="240" w:lineRule="auto"/>
              <w:ind w:left="60" w:right="60"/>
              <w:jc w:val="center"/>
              <w:rPr>
                <w:rFonts w:ascii="Times New Roman" w:hAnsi="Times New Roman" w:cs="Times New Roman"/>
                <w:sz w:val="20"/>
                <w:szCs w:val="24"/>
              </w:rPr>
            </w:pPr>
            <w:r w:rsidRPr="007F0B6E">
              <w:rPr>
                <w:rFonts w:ascii="Times New Roman" w:hAnsi="Times New Roman" w:cs="Times New Roman"/>
                <w:sz w:val="20"/>
                <w:szCs w:val="24"/>
              </w:rPr>
              <w:t>45</w:t>
            </w:r>
          </w:p>
        </w:tc>
        <w:tc>
          <w:tcPr>
            <w:tcW w:w="1246" w:type="dxa"/>
          </w:tcPr>
          <w:p w14:paraId="30DD46A2" w14:textId="77777777" w:rsidR="007F0B6E" w:rsidRPr="007F0B6E" w:rsidRDefault="007F0B6E" w:rsidP="007F0B6E">
            <w:pPr>
              <w:autoSpaceDE w:val="0"/>
              <w:autoSpaceDN w:val="0"/>
              <w:adjustRightInd w:val="0"/>
              <w:spacing w:after="0" w:line="240" w:lineRule="auto"/>
              <w:ind w:left="60" w:right="60"/>
              <w:jc w:val="center"/>
              <w:rPr>
                <w:rFonts w:ascii="Times New Roman" w:hAnsi="Times New Roman" w:cs="Times New Roman"/>
                <w:sz w:val="20"/>
                <w:szCs w:val="24"/>
              </w:rPr>
            </w:pPr>
            <w:r w:rsidRPr="007F0B6E">
              <w:rPr>
                <w:rFonts w:ascii="Times New Roman" w:hAnsi="Times New Roman" w:cs="Times New Roman"/>
                <w:sz w:val="20"/>
                <w:szCs w:val="24"/>
              </w:rPr>
              <w:t>44.6</w:t>
            </w:r>
          </w:p>
        </w:tc>
      </w:tr>
      <w:tr w:rsidR="007F0B6E" w:rsidRPr="00357DE2" w14:paraId="05F1E49A" w14:textId="77777777" w:rsidTr="007F0B6E">
        <w:trPr>
          <w:cantSplit/>
          <w:trHeight w:val="80"/>
        </w:trPr>
        <w:tc>
          <w:tcPr>
            <w:tcW w:w="4987" w:type="dxa"/>
          </w:tcPr>
          <w:p w14:paraId="6F38492F" w14:textId="77777777" w:rsidR="007F0B6E" w:rsidRPr="007F0B6E" w:rsidRDefault="007F0B6E" w:rsidP="007F0B6E">
            <w:pPr>
              <w:autoSpaceDE w:val="0"/>
              <w:autoSpaceDN w:val="0"/>
              <w:adjustRightInd w:val="0"/>
              <w:spacing w:after="0" w:line="240" w:lineRule="auto"/>
              <w:ind w:left="60" w:right="60"/>
              <w:jc w:val="both"/>
              <w:rPr>
                <w:rFonts w:ascii="Times New Roman" w:hAnsi="Times New Roman" w:cs="Times New Roman"/>
                <w:sz w:val="20"/>
                <w:szCs w:val="24"/>
              </w:rPr>
            </w:pPr>
            <w:r w:rsidRPr="007F0B6E">
              <w:rPr>
                <w:rFonts w:ascii="Times New Roman" w:hAnsi="Times New Roman" w:cs="Times New Roman"/>
                <w:sz w:val="20"/>
                <w:szCs w:val="24"/>
              </w:rPr>
              <w:t>Neutral</w:t>
            </w:r>
          </w:p>
        </w:tc>
        <w:tc>
          <w:tcPr>
            <w:tcW w:w="2781" w:type="dxa"/>
          </w:tcPr>
          <w:p w14:paraId="5D5C90CD" w14:textId="77777777" w:rsidR="007F0B6E" w:rsidRPr="007F0B6E" w:rsidRDefault="007F0B6E" w:rsidP="007F0B6E">
            <w:pPr>
              <w:autoSpaceDE w:val="0"/>
              <w:autoSpaceDN w:val="0"/>
              <w:adjustRightInd w:val="0"/>
              <w:spacing w:after="0" w:line="240" w:lineRule="auto"/>
              <w:ind w:left="60" w:right="60"/>
              <w:jc w:val="center"/>
              <w:rPr>
                <w:rFonts w:ascii="Times New Roman" w:hAnsi="Times New Roman" w:cs="Times New Roman"/>
                <w:sz w:val="20"/>
                <w:szCs w:val="24"/>
              </w:rPr>
            </w:pPr>
            <w:r w:rsidRPr="007F0B6E">
              <w:rPr>
                <w:rFonts w:ascii="Times New Roman" w:hAnsi="Times New Roman" w:cs="Times New Roman"/>
                <w:sz w:val="20"/>
                <w:szCs w:val="24"/>
              </w:rPr>
              <w:t>42</w:t>
            </w:r>
          </w:p>
        </w:tc>
        <w:tc>
          <w:tcPr>
            <w:tcW w:w="1246" w:type="dxa"/>
          </w:tcPr>
          <w:p w14:paraId="432BE4B6" w14:textId="77777777" w:rsidR="007F0B6E" w:rsidRPr="007F0B6E" w:rsidRDefault="007F0B6E" w:rsidP="007F0B6E">
            <w:pPr>
              <w:autoSpaceDE w:val="0"/>
              <w:autoSpaceDN w:val="0"/>
              <w:adjustRightInd w:val="0"/>
              <w:spacing w:after="0" w:line="240" w:lineRule="auto"/>
              <w:ind w:left="60" w:right="60"/>
              <w:jc w:val="center"/>
              <w:rPr>
                <w:rFonts w:ascii="Times New Roman" w:hAnsi="Times New Roman" w:cs="Times New Roman"/>
                <w:sz w:val="20"/>
                <w:szCs w:val="24"/>
              </w:rPr>
            </w:pPr>
            <w:r w:rsidRPr="007F0B6E">
              <w:rPr>
                <w:rFonts w:ascii="Times New Roman" w:hAnsi="Times New Roman" w:cs="Times New Roman"/>
                <w:sz w:val="20"/>
                <w:szCs w:val="24"/>
              </w:rPr>
              <w:t>41.6</w:t>
            </w:r>
          </w:p>
        </w:tc>
      </w:tr>
      <w:tr w:rsidR="007F0B6E" w:rsidRPr="00357DE2" w14:paraId="76579612" w14:textId="77777777" w:rsidTr="007F0B6E">
        <w:trPr>
          <w:cantSplit/>
          <w:trHeight w:val="80"/>
        </w:trPr>
        <w:tc>
          <w:tcPr>
            <w:tcW w:w="4987" w:type="dxa"/>
          </w:tcPr>
          <w:p w14:paraId="2BDB8A30" w14:textId="77777777" w:rsidR="007F0B6E" w:rsidRPr="007F0B6E" w:rsidRDefault="007F0B6E" w:rsidP="007F0B6E">
            <w:pPr>
              <w:autoSpaceDE w:val="0"/>
              <w:autoSpaceDN w:val="0"/>
              <w:adjustRightInd w:val="0"/>
              <w:spacing w:after="0" w:line="240" w:lineRule="auto"/>
              <w:ind w:left="60" w:right="60"/>
              <w:jc w:val="both"/>
              <w:rPr>
                <w:rFonts w:ascii="Times New Roman" w:hAnsi="Times New Roman" w:cs="Times New Roman"/>
                <w:sz w:val="20"/>
                <w:szCs w:val="24"/>
              </w:rPr>
            </w:pPr>
            <w:r w:rsidRPr="007F0B6E">
              <w:rPr>
                <w:rFonts w:ascii="Times New Roman" w:hAnsi="Times New Roman" w:cs="Times New Roman"/>
                <w:sz w:val="20"/>
                <w:szCs w:val="24"/>
              </w:rPr>
              <w:t>Ineffective</w:t>
            </w:r>
          </w:p>
        </w:tc>
        <w:tc>
          <w:tcPr>
            <w:tcW w:w="2781" w:type="dxa"/>
          </w:tcPr>
          <w:p w14:paraId="20512DA7" w14:textId="77777777" w:rsidR="007F0B6E" w:rsidRPr="007F0B6E" w:rsidRDefault="007F0B6E" w:rsidP="007F0B6E">
            <w:pPr>
              <w:autoSpaceDE w:val="0"/>
              <w:autoSpaceDN w:val="0"/>
              <w:adjustRightInd w:val="0"/>
              <w:spacing w:after="0" w:line="240" w:lineRule="auto"/>
              <w:ind w:left="60" w:right="60"/>
              <w:jc w:val="center"/>
              <w:rPr>
                <w:rFonts w:ascii="Times New Roman" w:hAnsi="Times New Roman" w:cs="Times New Roman"/>
                <w:sz w:val="20"/>
                <w:szCs w:val="24"/>
              </w:rPr>
            </w:pPr>
            <w:r w:rsidRPr="007F0B6E">
              <w:rPr>
                <w:rFonts w:ascii="Times New Roman" w:hAnsi="Times New Roman" w:cs="Times New Roman"/>
                <w:sz w:val="20"/>
                <w:szCs w:val="24"/>
              </w:rPr>
              <w:t>6</w:t>
            </w:r>
          </w:p>
        </w:tc>
        <w:tc>
          <w:tcPr>
            <w:tcW w:w="1246" w:type="dxa"/>
          </w:tcPr>
          <w:p w14:paraId="65512DD1" w14:textId="77777777" w:rsidR="007F0B6E" w:rsidRPr="007F0B6E" w:rsidRDefault="007F0B6E" w:rsidP="007F0B6E">
            <w:pPr>
              <w:autoSpaceDE w:val="0"/>
              <w:autoSpaceDN w:val="0"/>
              <w:adjustRightInd w:val="0"/>
              <w:spacing w:after="0" w:line="240" w:lineRule="auto"/>
              <w:ind w:left="60" w:right="60"/>
              <w:jc w:val="center"/>
              <w:rPr>
                <w:rFonts w:ascii="Times New Roman" w:hAnsi="Times New Roman" w:cs="Times New Roman"/>
                <w:sz w:val="20"/>
                <w:szCs w:val="24"/>
              </w:rPr>
            </w:pPr>
            <w:r w:rsidRPr="007F0B6E">
              <w:rPr>
                <w:rFonts w:ascii="Times New Roman" w:hAnsi="Times New Roman" w:cs="Times New Roman"/>
                <w:sz w:val="20"/>
                <w:szCs w:val="24"/>
              </w:rPr>
              <w:t>5.9</w:t>
            </w:r>
          </w:p>
        </w:tc>
      </w:tr>
      <w:tr w:rsidR="007F0B6E" w:rsidRPr="00357DE2" w14:paraId="381B4ED8" w14:textId="77777777" w:rsidTr="007F0B6E">
        <w:trPr>
          <w:cantSplit/>
          <w:trHeight w:val="80"/>
        </w:trPr>
        <w:tc>
          <w:tcPr>
            <w:tcW w:w="4987" w:type="dxa"/>
          </w:tcPr>
          <w:p w14:paraId="19252701" w14:textId="77777777" w:rsidR="007F0B6E" w:rsidRPr="007F0B6E" w:rsidRDefault="007F0B6E" w:rsidP="007F0B6E">
            <w:pPr>
              <w:autoSpaceDE w:val="0"/>
              <w:autoSpaceDN w:val="0"/>
              <w:adjustRightInd w:val="0"/>
              <w:spacing w:after="0" w:line="240" w:lineRule="auto"/>
              <w:ind w:left="60" w:right="60"/>
              <w:jc w:val="both"/>
              <w:rPr>
                <w:rFonts w:ascii="Times New Roman" w:hAnsi="Times New Roman" w:cs="Times New Roman"/>
                <w:sz w:val="20"/>
                <w:szCs w:val="24"/>
              </w:rPr>
            </w:pPr>
            <w:r w:rsidRPr="007F0B6E">
              <w:rPr>
                <w:rFonts w:ascii="Times New Roman" w:hAnsi="Times New Roman" w:cs="Times New Roman"/>
                <w:sz w:val="20"/>
                <w:szCs w:val="24"/>
              </w:rPr>
              <w:t>Very ineffective</w:t>
            </w:r>
          </w:p>
        </w:tc>
        <w:tc>
          <w:tcPr>
            <w:tcW w:w="2781" w:type="dxa"/>
          </w:tcPr>
          <w:p w14:paraId="41560B95" w14:textId="77777777" w:rsidR="007F0B6E" w:rsidRPr="007F0B6E" w:rsidRDefault="007F0B6E" w:rsidP="007F0B6E">
            <w:pPr>
              <w:autoSpaceDE w:val="0"/>
              <w:autoSpaceDN w:val="0"/>
              <w:adjustRightInd w:val="0"/>
              <w:spacing w:after="0" w:line="240" w:lineRule="auto"/>
              <w:ind w:left="60" w:right="60"/>
              <w:jc w:val="center"/>
              <w:rPr>
                <w:rFonts w:ascii="Times New Roman" w:hAnsi="Times New Roman" w:cs="Times New Roman"/>
                <w:sz w:val="20"/>
                <w:szCs w:val="24"/>
              </w:rPr>
            </w:pPr>
            <w:r w:rsidRPr="007F0B6E">
              <w:rPr>
                <w:rFonts w:ascii="Times New Roman" w:hAnsi="Times New Roman" w:cs="Times New Roman"/>
                <w:sz w:val="20"/>
                <w:szCs w:val="24"/>
              </w:rPr>
              <w:t>3</w:t>
            </w:r>
          </w:p>
        </w:tc>
        <w:tc>
          <w:tcPr>
            <w:tcW w:w="1246" w:type="dxa"/>
          </w:tcPr>
          <w:p w14:paraId="1D073224" w14:textId="77777777" w:rsidR="007F0B6E" w:rsidRPr="007F0B6E" w:rsidRDefault="007F0B6E" w:rsidP="007F0B6E">
            <w:pPr>
              <w:autoSpaceDE w:val="0"/>
              <w:autoSpaceDN w:val="0"/>
              <w:adjustRightInd w:val="0"/>
              <w:spacing w:after="0" w:line="240" w:lineRule="auto"/>
              <w:ind w:left="60" w:right="60"/>
              <w:jc w:val="center"/>
              <w:rPr>
                <w:rFonts w:ascii="Times New Roman" w:hAnsi="Times New Roman" w:cs="Times New Roman"/>
                <w:sz w:val="20"/>
                <w:szCs w:val="24"/>
              </w:rPr>
            </w:pPr>
            <w:r w:rsidRPr="007F0B6E">
              <w:rPr>
                <w:rFonts w:ascii="Times New Roman" w:hAnsi="Times New Roman" w:cs="Times New Roman"/>
                <w:sz w:val="20"/>
                <w:szCs w:val="24"/>
              </w:rPr>
              <w:t>3</w:t>
            </w:r>
          </w:p>
        </w:tc>
      </w:tr>
      <w:tr w:rsidR="007F0B6E" w:rsidRPr="00357DE2" w14:paraId="0E26BF25" w14:textId="77777777" w:rsidTr="007F0B6E">
        <w:trPr>
          <w:cantSplit/>
          <w:trHeight w:val="80"/>
        </w:trPr>
        <w:tc>
          <w:tcPr>
            <w:tcW w:w="4987" w:type="dxa"/>
          </w:tcPr>
          <w:p w14:paraId="0AAC7E0D" w14:textId="77777777" w:rsidR="007F0B6E" w:rsidRPr="007F0B6E" w:rsidRDefault="007F0B6E" w:rsidP="007F0B6E">
            <w:pPr>
              <w:autoSpaceDE w:val="0"/>
              <w:autoSpaceDN w:val="0"/>
              <w:adjustRightInd w:val="0"/>
              <w:spacing w:after="0" w:line="240" w:lineRule="auto"/>
              <w:ind w:left="60" w:right="60"/>
              <w:jc w:val="both"/>
              <w:rPr>
                <w:rFonts w:ascii="Times New Roman" w:hAnsi="Times New Roman" w:cs="Times New Roman"/>
                <w:b/>
                <w:bCs/>
                <w:sz w:val="20"/>
                <w:szCs w:val="24"/>
              </w:rPr>
            </w:pPr>
            <w:r w:rsidRPr="007F0B6E">
              <w:rPr>
                <w:rFonts w:ascii="Times New Roman" w:hAnsi="Times New Roman" w:cs="Times New Roman"/>
                <w:b/>
                <w:bCs/>
                <w:sz w:val="20"/>
                <w:szCs w:val="24"/>
              </w:rPr>
              <w:t>Total</w:t>
            </w:r>
          </w:p>
        </w:tc>
        <w:tc>
          <w:tcPr>
            <w:tcW w:w="2781" w:type="dxa"/>
          </w:tcPr>
          <w:p w14:paraId="166C7A70" w14:textId="77777777" w:rsidR="007F0B6E" w:rsidRPr="007F0B6E" w:rsidRDefault="007F0B6E" w:rsidP="007F0B6E">
            <w:pPr>
              <w:autoSpaceDE w:val="0"/>
              <w:autoSpaceDN w:val="0"/>
              <w:adjustRightInd w:val="0"/>
              <w:spacing w:after="0" w:line="240" w:lineRule="auto"/>
              <w:ind w:left="60" w:right="60"/>
              <w:jc w:val="center"/>
              <w:rPr>
                <w:rFonts w:ascii="Times New Roman" w:hAnsi="Times New Roman" w:cs="Times New Roman"/>
                <w:b/>
                <w:bCs/>
                <w:sz w:val="20"/>
                <w:szCs w:val="24"/>
              </w:rPr>
            </w:pPr>
            <w:r w:rsidRPr="007F0B6E">
              <w:rPr>
                <w:rFonts w:ascii="Times New Roman" w:hAnsi="Times New Roman" w:cs="Times New Roman"/>
                <w:b/>
                <w:bCs/>
                <w:sz w:val="20"/>
                <w:szCs w:val="24"/>
              </w:rPr>
              <w:t>101</w:t>
            </w:r>
          </w:p>
        </w:tc>
        <w:tc>
          <w:tcPr>
            <w:tcW w:w="1246" w:type="dxa"/>
          </w:tcPr>
          <w:p w14:paraId="5AA1D9A0" w14:textId="77777777" w:rsidR="007F0B6E" w:rsidRPr="007F0B6E" w:rsidRDefault="007F0B6E" w:rsidP="007F0B6E">
            <w:pPr>
              <w:autoSpaceDE w:val="0"/>
              <w:autoSpaceDN w:val="0"/>
              <w:adjustRightInd w:val="0"/>
              <w:spacing w:after="0" w:line="240" w:lineRule="auto"/>
              <w:ind w:left="60" w:right="60"/>
              <w:jc w:val="center"/>
              <w:rPr>
                <w:rFonts w:ascii="Times New Roman" w:hAnsi="Times New Roman" w:cs="Times New Roman"/>
                <w:b/>
                <w:bCs/>
                <w:sz w:val="20"/>
                <w:szCs w:val="24"/>
              </w:rPr>
            </w:pPr>
            <w:r w:rsidRPr="007F0B6E">
              <w:rPr>
                <w:rFonts w:ascii="Times New Roman" w:hAnsi="Times New Roman" w:cs="Times New Roman"/>
                <w:b/>
                <w:bCs/>
                <w:sz w:val="20"/>
                <w:szCs w:val="24"/>
              </w:rPr>
              <w:t>100.0</w:t>
            </w:r>
          </w:p>
        </w:tc>
      </w:tr>
    </w:tbl>
    <w:p w14:paraId="7F7FB71E" w14:textId="77777777" w:rsidR="007F0B6E" w:rsidRPr="00357DE2" w:rsidRDefault="007F0B6E" w:rsidP="007F0B6E">
      <w:pPr>
        <w:spacing w:before="240" w:line="360" w:lineRule="auto"/>
        <w:jc w:val="both"/>
        <w:rPr>
          <w:rFonts w:ascii="Times New Roman" w:hAnsi="Times New Roman" w:cs="Times New Roman"/>
          <w:b/>
          <w:sz w:val="24"/>
          <w:szCs w:val="24"/>
        </w:rPr>
      </w:pPr>
      <w:r w:rsidRPr="00357DE2">
        <w:rPr>
          <w:rFonts w:ascii="Times New Roman" w:hAnsi="Times New Roman" w:cs="Times New Roman"/>
          <w:b/>
          <w:sz w:val="24"/>
          <w:szCs w:val="24"/>
        </w:rPr>
        <w:t xml:space="preserve">Source: Field data, 2025 </w:t>
      </w:r>
    </w:p>
    <w:p w14:paraId="5CB6D048" w14:textId="77777777" w:rsidR="005E7417" w:rsidRDefault="005E7417">
      <w:pPr>
        <w:rPr>
          <w:rFonts w:ascii="Times New Roman" w:hAnsi="Times New Roman" w:cs="Times New Roman"/>
          <w:b/>
          <w:sz w:val="24"/>
        </w:rPr>
      </w:pPr>
      <w:r>
        <w:rPr>
          <w:rFonts w:ascii="Times New Roman" w:hAnsi="Times New Roman" w:cs="Times New Roman"/>
          <w:b/>
          <w:sz w:val="24"/>
        </w:rPr>
        <w:br w:type="page"/>
      </w:r>
    </w:p>
    <w:p w14:paraId="61A10171" w14:textId="5FCD2950" w:rsidR="007F0B6E" w:rsidRPr="007F0B6E" w:rsidRDefault="007F0B6E" w:rsidP="007F0B6E">
      <w:pPr>
        <w:spacing w:line="360" w:lineRule="auto"/>
        <w:jc w:val="both"/>
        <w:rPr>
          <w:rFonts w:ascii="Times New Roman" w:hAnsi="Times New Roman" w:cs="Times New Roman"/>
          <w:b/>
          <w:sz w:val="24"/>
        </w:rPr>
      </w:pPr>
      <w:bookmarkStart w:id="1" w:name="_GoBack"/>
      <w:bookmarkEnd w:id="1"/>
      <w:r w:rsidRPr="007F0B6E">
        <w:rPr>
          <w:rFonts w:ascii="Times New Roman" w:hAnsi="Times New Roman" w:cs="Times New Roman"/>
          <w:b/>
          <w:sz w:val="24"/>
        </w:rPr>
        <w:lastRenderedPageBreak/>
        <w:t>4.2.2 Perceived Transparency of Tax Collection</w:t>
      </w:r>
    </w:p>
    <w:p w14:paraId="78C13C84" w14:textId="77777777" w:rsidR="007F0B6E" w:rsidRDefault="007F0B6E" w:rsidP="007F0B6E">
      <w:pPr>
        <w:spacing w:line="360" w:lineRule="auto"/>
        <w:jc w:val="both"/>
        <w:rPr>
          <w:rFonts w:ascii="Times New Roman" w:hAnsi="Times New Roman" w:cs="Times New Roman"/>
          <w:sz w:val="24"/>
        </w:rPr>
      </w:pPr>
      <w:r w:rsidRPr="007F0B6E">
        <w:rPr>
          <w:rFonts w:ascii="Times New Roman" w:hAnsi="Times New Roman" w:cs="Times New Roman"/>
          <w:sz w:val="24"/>
        </w:rPr>
        <w:t>The study revealed that 62.4% of the responds sees the system of tax collection in Mafinga town council as very transparent or transparent, while the remaining 37.6% of the respondents population perceive that the system of tax collects is ineffective and some remain natural, these implies that despites most of SME’s having belief in the tax collection system in Mafinga town council but still a large number of the respondents sees it as non-trans parent system, those may lead to noncompliance behavior to the SME’s that leads to poor collection of income tax from SME’s.</w:t>
      </w:r>
      <w:r>
        <w:rPr>
          <w:rFonts w:ascii="Times New Roman" w:hAnsi="Times New Roman" w:cs="Times New Roman"/>
          <w:sz w:val="24"/>
        </w:rPr>
        <w:t xml:space="preserve"> </w:t>
      </w:r>
      <w:r w:rsidRPr="007F0B6E">
        <w:rPr>
          <w:rFonts w:ascii="Times New Roman" w:hAnsi="Times New Roman" w:cs="Times New Roman"/>
          <w:sz w:val="24"/>
        </w:rPr>
        <w:t>Most SMEs (62.4%) perceive the tax collection process as transparent or very transparent. However, 32.7% remain neutral and 4.9% consider it not transparent, suggesting room for improvement in communication and clarity of procedures.</w:t>
      </w:r>
    </w:p>
    <w:p w14:paraId="283B8672" w14:textId="0B838977" w:rsidR="005B1152" w:rsidRPr="005B1152" w:rsidRDefault="005B1152" w:rsidP="005B1152">
      <w:pPr>
        <w:spacing w:line="360" w:lineRule="auto"/>
        <w:jc w:val="both"/>
        <w:rPr>
          <w:rFonts w:ascii="Times New Roman" w:hAnsi="Times New Roman" w:cs="Times New Roman"/>
          <w:sz w:val="24"/>
        </w:rPr>
      </w:pPr>
      <w:r w:rsidRPr="005B1152">
        <w:rPr>
          <w:rFonts w:ascii="Times New Roman" w:hAnsi="Times New Roman" w:cs="Times New Roman"/>
          <w:sz w:val="24"/>
        </w:rPr>
        <w:t xml:space="preserve">Regarding transparency, 62.4% of SMEs in Mafinga Town Council perceive the tax collection process as transparent or very transparent, while 32.7% remain neutral and 4.9% view it as not transparent. This suggests that, overall, SMEs have confidence in the council’s tax system. This aligns with Sikayu et al. (2022) reported that fairness and clarity in tax administration positively influence SMEs’ willingness to comply. </w:t>
      </w:r>
    </w:p>
    <w:p w14:paraId="0EA18BE0" w14:textId="77777777" w:rsidR="005B1152" w:rsidRDefault="005B1152" w:rsidP="005B1152">
      <w:pPr>
        <w:spacing w:line="360" w:lineRule="auto"/>
        <w:jc w:val="both"/>
        <w:rPr>
          <w:rFonts w:ascii="Times New Roman" w:hAnsi="Times New Roman" w:cs="Times New Roman"/>
          <w:sz w:val="24"/>
        </w:rPr>
      </w:pPr>
      <w:r w:rsidRPr="005B1152">
        <w:rPr>
          <w:rFonts w:ascii="Times New Roman" w:hAnsi="Times New Roman" w:cs="Times New Roman"/>
          <w:sz w:val="24"/>
        </w:rPr>
        <w:t>The neutral and negative perceptions indicate that some SMEs still experience challenges understanding tax procedures, likely due to complex processes or limited communication. Therefore, enhancing transparency through clear guidelines, regular informational sessions, and user-friendly digital platforms could improve SME understanding and trust. Providing accessible information about tax procedures and the allocation of collected revenues can strengthen the perception of fairness and encourage higher compliance rates among SMEs.</w:t>
      </w:r>
    </w:p>
    <w:p w14:paraId="667FB649" w14:textId="0DB102CD" w:rsidR="007F0B6E" w:rsidRPr="007F0B6E" w:rsidRDefault="007F0B6E" w:rsidP="007F0B6E">
      <w:pPr>
        <w:spacing w:line="360" w:lineRule="auto"/>
        <w:jc w:val="both"/>
        <w:rPr>
          <w:rFonts w:ascii="Times New Roman" w:hAnsi="Times New Roman" w:cs="Times New Roman"/>
          <w:b/>
          <w:sz w:val="24"/>
        </w:rPr>
      </w:pPr>
      <w:r w:rsidRPr="007F0B6E">
        <w:rPr>
          <w:rFonts w:ascii="Times New Roman" w:hAnsi="Times New Roman" w:cs="Times New Roman"/>
          <w:b/>
          <w:sz w:val="24"/>
        </w:rPr>
        <w:t xml:space="preserve">Table </w:t>
      </w:r>
      <w:r w:rsidR="006309CB">
        <w:rPr>
          <w:rFonts w:ascii="Times New Roman" w:hAnsi="Times New Roman" w:cs="Times New Roman"/>
          <w:b/>
          <w:sz w:val="24"/>
        </w:rPr>
        <w:t>5</w:t>
      </w:r>
      <w:r w:rsidRPr="007F0B6E">
        <w:rPr>
          <w:rFonts w:ascii="Times New Roman" w:hAnsi="Times New Roman" w:cs="Times New Roman"/>
          <w:b/>
          <w:sz w:val="24"/>
        </w:rPr>
        <w:t>: Perceived Transparency of Tax Collection</w:t>
      </w:r>
    </w:p>
    <w:tbl>
      <w:tblPr>
        <w:tblW w:w="915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4770"/>
        <w:gridCol w:w="3115"/>
        <w:gridCol w:w="1265"/>
      </w:tblGrid>
      <w:tr w:rsidR="007F0B6E" w:rsidRPr="00357DE2" w14:paraId="5EF7A3E2" w14:textId="77777777" w:rsidTr="007F0B6E">
        <w:trPr>
          <w:cantSplit/>
          <w:trHeight w:val="70"/>
        </w:trPr>
        <w:tc>
          <w:tcPr>
            <w:tcW w:w="4770" w:type="dxa"/>
            <w:tcBorders>
              <w:top w:val="single" w:sz="4" w:space="0" w:color="auto"/>
              <w:bottom w:val="single" w:sz="4" w:space="0" w:color="auto"/>
            </w:tcBorders>
            <w:vAlign w:val="bottom"/>
          </w:tcPr>
          <w:p w14:paraId="4C810B46" w14:textId="77777777" w:rsidR="007F0B6E" w:rsidRPr="007F0B6E" w:rsidRDefault="007F0B6E" w:rsidP="007F0B6E">
            <w:pPr>
              <w:autoSpaceDE w:val="0"/>
              <w:autoSpaceDN w:val="0"/>
              <w:adjustRightInd w:val="0"/>
              <w:spacing w:after="0" w:line="240" w:lineRule="auto"/>
              <w:jc w:val="both"/>
              <w:rPr>
                <w:rFonts w:ascii="Times New Roman" w:hAnsi="Times New Roman" w:cs="Times New Roman"/>
                <w:b/>
                <w:sz w:val="20"/>
                <w:szCs w:val="24"/>
              </w:rPr>
            </w:pPr>
            <w:r w:rsidRPr="007F0B6E">
              <w:rPr>
                <w:rFonts w:ascii="Times New Roman" w:hAnsi="Times New Roman" w:cs="Times New Roman"/>
                <w:b/>
                <w:sz w:val="20"/>
                <w:szCs w:val="24"/>
              </w:rPr>
              <w:t>Response</w:t>
            </w:r>
          </w:p>
        </w:tc>
        <w:tc>
          <w:tcPr>
            <w:tcW w:w="3115" w:type="dxa"/>
            <w:tcBorders>
              <w:top w:val="single" w:sz="4" w:space="0" w:color="auto"/>
              <w:bottom w:val="single" w:sz="4" w:space="0" w:color="auto"/>
            </w:tcBorders>
            <w:vAlign w:val="bottom"/>
          </w:tcPr>
          <w:p w14:paraId="0D9A66D5" w14:textId="77777777" w:rsidR="007F0B6E" w:rsidRPr="007F0B6E" w:rsidRDefault="007F0B6E" w:rsidP="007F0B6E">
            <w:pPr>
              <w:autoSpaceDE w:val="0"/>
              <w:autoSpaceDN w:val="0"/>
              <w:adjustRightInd w:val="0"/>
              <w:spacing w:after="0" w:line="240" w:lineRule="auto"/>
              <w:ind w:left="60" w:right="60"/>
              <w:jc w:val="center"/>
              <w:rPr>
                <w:rFonts w:ascii="Times New Roman" w:hAnsi="Times New Roman" w:cs="Times New Roman"/>
                <w:b/>
                <w:sz w:val="20"/>
                <w:szCs w:val="24"/>
              </w:rPr>
            </w:pPr>
            <w:r w:rsidRPr="007F0B6E">
              <w:rPr>
                <w:rFonts w:ascii="Times New Roman" w:hAnsi="Times New Roman" w:cs="Times New Roman"/>
                <w:b/>
                <w:sz w:val="20"/>
                <w:szCs w:val="24"/>
              </w:rPr>
              <w:t>Frequency</w:t>
            </w:r>
          </w:p>
        </w:tc>
        <w:tc>
          <w:tcPr>
            <w:tcW w:w="1265" w:type="dxa"/>
            <w:tcBorders>
              <w:top w:val="single" w:sz="4" w:space="0" w:color="auto"/>
              <w:bottom w:val="single" w:sz="4" w:space="0" w:color="auto"/>
            </w:tcBorders>
            <w:vAlign w:val="bottom"/>
          </w:tcPr>
          <w:p w14:paraId="7767AA27" w14:textId="77777777" w:rsidR="007F0B6E" w:rsidRPr="007F0B6E" w:rsidRDefault="007F0B6E" w:rsidP="007F0B6E">
            <w:pPr>
              <w:autoSpaceDE w:val="0"/>
              <w:autoSpaceDN w:val="0"/>
              <w:adjustRightInd w:val="0"/>
              <w:spacing w:after="0" w:line="240" w:lineRule="auto"/>
              <w:ind w:left="60" w:right="60"/>
              <w:jc w:val="center"/>
              <w:rPr>
                <w:rFonts w:ascii="Times New Roman" w:hAnsi="Times New Roman" w:cs="Times New Roman"/>
                <w:b/>
                <w:sz w:val="20"/>
                <w:szCs w:val="24"/>
              </w:rPr>
            </w:pPr>
            <w:r w:rsidRPr="007F0B6E">
              <w:rPr>
                <w:rFonts w:ascii="Times New Roman" w:hAnsi="Times New Roman" w:cs="Times New Roman"/>
                <w:b/>
                <w:sz w:val="20"/>
                <w:szCs w:val="24"/>
              </w:rPr>
              <w:t>Percent</w:t>
            </w:r>
          </w:p>
        </w:tc>
      </w:tr>
      <w:tr w:rsidR="007F0B6E" w:rsidRPr="00357DE2" w14:paraId="7B590799" w14:textId="77777777" w:rsidTr="007F0B6E">
        <w:trPr>
          <w:cantSplit/>
          <w:trHeight w:val="70"/>
        </w:trPr>
        <w:tc>
          <w:tcPr>
            <w:tcW w:w="4770" w:type="dxa"/>
            <w:tcBorders>
              <w:top w:val="single" w:sz="4" w:space="0" w:color="auto"/>
            </w:tcBorders>
          </w:tcPr>
          <w:p w14:paraId="5D570FE8" w14:textId="77777777" w:rsidR="007F0B6E" w:rsidRPr="007F0B6E" w:rsidRDefault="007F0B6E" w:rsidP="007F0B6E">
            <w:pPr>
              <w:autoSpaceDE w:val="0"/>
              <w:autoSpaceDN w:val="0"/>
              <w:adjustRightInd w:val="0"/>
              <w:spacing w:after="0" w:line="240" w:lineRule="auto"/>
              <w:ind w:left="60" w:right="60"/>
              <w:jc w:val="both"/>
              <w:rPr>
                <w:rFonts w:ascii="Times New Roman" w:hAnsi="Times New Roman" w:cs="Times New Roman"/>
                <w:sz w:val="20"/>
                <w:szCs w:val="24"/>
              </w:rPr>
            </w:pPr>
            <w:r w:rsidRPr="007F0B6E">
              <w:rPr>
                <w:rFonts w:ascii="Times New Roman" w:hAnsi="Times New Roman" w:cs="Times New Roman"/>
                <w:sz w:val="20"/>
                <w:szCs w:val="24"/>
              </w:rPr>
              <w:t>Very transparent</w:t>
            </w:r>
          </w:p>
        </w:tc>
        <w:tc>
          <w:tcPr>
            <w:tcW w:w="3115" w:type="dxa"/>
            <w:tcBorders>
              <w:top w:val="single" w:sz="4" w:space="0" w:color="auto"/>
            </w:tcBorders>
          </w:tcPr>
          <w:p w14:paraId="700A2C51" w14:textId="77777777" w:rsidR="007F0B6E" w:rsidRPr="007F0B6E" w:rsidRDefault="007F0B6E" w:rsidP="007F0B6E">
            <w:pPr>
              <w:autoSpaceDE w:val="0"/>
              <w:autoSpaceDN w:val="0"/>
              <w:adjustRightInd w:val="0"/>
              <w:spacing w:after="0" w:line="240" w:lineRule="auto"/>
              <w:ind w:left="60" w:right="60"/>
              <w:jc w:val="center"/>
              <w:rPr>
                <w:rFonts w:ascii="Times New Roman" w:hAnsi="Times New Roman" w:cs="Times New Roman"/>
                <w:sz w:val="20"/>
                <w:szCs w:val="24"/>
              </w:rPr>
            </w:pPr>
            <w:r w:rsidRPr="007F0B6E">
              <w:rPr>
                <w:rFonts w:ascii="Times New Roman" w:hAnsi="Times New Roman" w:cs="Times New Roman"/>
                <w:sz w:val="20"/>
                <w:szCs w:val="24"/>
              </w:rPr>
              <w:t>22</w:t>
            </w:r>
          </w:p>
        </w:tc>
        <w:tc>
          <w:tcPr>
            <w:tcW w:w="1265" w:type="dxa"/>
            <w:tcBorders>
              <w:top w:val="single" w:sz="4" w:space="0" w:color="auto"/>
            </w:tcBorders>
          </w:tcPr>
          <w:p w14:paraId="515314FD" w14:textId="77777777" w:rsidR="007F0B6E" w:rsidRPr="007F0B6E" w:rsidRDefault="007F0B6E" w:rsidP="007F0B6E">
            <w:pPr>
              <w:autoSpaceDE w:val="0"/>
              <w:autoSpaceDN w:val="0"/>
              <w:adjustRightInd w:val="0"/>
              <w:spacing w:after="0" w:line="240" w:lineRule="auto"/>
              <w:ind w:left="60" w:right="60"/>
              <w:jc w:val="center"/>
              <w:rPr>
                <w:rFonts w:ascii="Times New Roman" w:hAnsi="Times New Roman" w:cs="Times New Roman"/>
                <w:sz w:val="20"/>
                <w:szCs w:val="24"/>
              </w:rPr>
            </w:pPr>
            <w:r w:rsidRPr="007F0B6E">
              <w:rPr>
                <w:rFonts w:ascii="Times New Roman" w:hAnsi="Times New Roman" w:cs="Times New Roman"/>
                <w:sz w:val="20"/>
                <w:szCs w:val="24"/>
              </w:rPr>
              <w:t>21.8</w:t>
            </w:r>
          </w:p>
        </w:tc>
      </w:tr>
      <w:tr w:rsidR="007F0B6E" w:rsidRPr="00357DE2" w14:paraId="70E033B5" w14:textId="77777777" w:rsidTr="007F0B6E">
        <w:trPr>
          <w:cantSplit/>
          <w:trHeight w:val="80"/>
        </w:trPr>
        <w:tc>
          <w:tcPr>
            <w:tcW w:w="4770" w:type="dxa"/>
          </w:tcPr>
          <w:p w14:paraId="218562AF" w14:textId="77777777" w:rsidR="007F0B6E" w:rsidRPr="007F0B6E" w:rsidRDefault="007F0B6E" w:rsidP="007F0B6E">
            <w:pPr>
              <w:autoSpaceDE w:val="0"/>
              <w:autoSpaceDN w:val="0"/>
              <w:adjustRightInd w:val="0"/>
              <w:spacing w:after="0" w:line="240" w:lineRule="auto"/>
              <w:ind w:left="60" w:right="60"/>
              <w:jc w:val="both"/>
              <w:rPr>
                <w:rFonts w:ascii="Times New Roman" w:hAnsi="Times New Roman" w:cs="Times New Roman"/>
                <w:sz w:val="20"/>
                <w:szCs w:val="24"/>
              </w:rPr>
            </w:pPr>
            <w:r w:rsidRPr="007F0B6E">
              <w:rPr>
                <w:rFonts w:ascii="Times New Roman" w:hAnsi="Times New Roman" w:cs="Times New Roman"/>
                <w:sz w:val="20"/>
                <w:szCs w:val="24"/>
              </w:rPr>
              <w:t>Transparent</w:t>
            </w:r>
          </w:p>
        </w:tc>
        <w:tc>
          <w:tcPr>
            <w:tcW w:w="3115" w:type="dxa"/>
          </w:tcPr>
          <w:p w14:paraId="15278ED8" w14:textId="77777777" w:rsidR="007F0B6E" w:rsidRPr="007F0B6E" w:rsidRDefault="007F0B6E" w:rsidP="007F0B6E">
            <w:pPr>
              <w:autoSpaceDE w:val="0"/>
              <w:autoSpaceDN w:val="0"/>
              <w:adjustRightInd w:val="0"/>
              <w:spacing w:after="0" w:line="240" w:lineRule="auto"/>
              <w:ind w:left="60" w:right="60"/>
              <w:jc w:val="center"/>
              <w:rPr>
                <w:rFonts w:ascii="Times New Roman" w:hAnsi="Times New Roman" w:cs="Times New Roman"/>
                <w:sz w:val="20"/>
                <w:szCs w:val="24"/>
              </w:rPr>
            </w:pPr>
            <w:r w:rsidRPr="007F0B6E">
              <w:rPr>
                <w:rFonts w:ascii="Times New Roman" w:hAnsi="Times New Roman" w:cs="Times New Roman"/>
                <w:sz w:val="20"/>
                <w:szCs w:val="24"/>
              </w:rPr>
              <w:t>41</w:t>
            </w:r>
          </w:p>
        </w:tc>
        <w:tc>
          <w:tcPr>
            <w:tcW w:w="1265" w:type="dxa"/>
          </w:tcPr>
          <w:p w14:paraId="299FC1F2" w14:textId="77777777" w:rsidR="007F0B6E" w:rsidRPr="007F0B6E" w:rsidRDefault="007F0B6E" w:rsidP="007F0B6E">
            <w:pPr>
              <w:autoSpaceDE w:val="0"/>
              <w:autoSpaceDN w:val="0"/>
              <w:adjustRightInd w:val="0"/>
              <w:spacing w:after="0" w:line="240" w:lineRule="auto"/>
              <w:ind w:left="60" w:right="60"/>
              <w:jc w:val="center"/>
              <w:rPr>
                <w:rFonts w:ascii="Times New Roman" w:hAnsi="Times New Roman" w:cs="Times New Roman"/>
                <w:sz w:val="20"/>
                <w:szCs w:val="24"/>
              </w:rPr>
            </w:pPr>
            <w:r w:rsidRPr="007F0B6E">
              <w:rPr>
                <w:rFonts w:ascii="Times New Roman" w:hAnsi="Times New Roman" w:cs="Times New Roman"/>
                <w:sz w:val="20"/>
                <w:szCs w:val="24"/>
              </w:rPr>
              <w:t>40.6</w:t>
            </w:r>
          </w:p>
        </w:tc>
      </w:tr>
      <w:tr w:rsidR="007F0B6E" w:rsidRPr="00357DE2" w14:paraId="6098D894" w14:textId="77777777" w:rsidTr="007F0B6E">
        <w:trPr>
          <w:cantSplit/>
          <w:trHeight w:val="80"/>
        </w:trPr>
        <w:tc>
          <w:tcPr>
            <w:tcW w:w="4770" w:type="dxa"/>
          </w:tcPr>
          <w:p w14:paraId="642C9BF1" w14:textId="77777777" w:rsidR="007F0B6E" w:rsidRPr="007F0B6E" w:rsidRDefault="007F0B6E" w:rsidP="007F0B6E">
            <w:pPr>
              <w:autoSpaceDE w:val="0"/>
              <w:autoSpaceDN w:val="0"/>
              <w:adjustRightInd w:val="0"/>
              <w:spacing w:after="0" w:line="240" w:lineRule="auto"/>
              <w:ind w:left="60" w:right="60"/>
              <w:jc w:val="both"/>
              <w:rPr>
                <w:rFonts w:ascii="Times New Roman" w:hAnsi="Times New Roman" w:cs="Times New Roman"/>
                <w:sz w:val="20"/>
                <w:szCs w:val="24"/>
              </w:rPr>
            </w:pPr>
            <w:r w:rsidRPr="007F0B6E">
              <w:rPr>
                <w:rFonts w:ascii="Times New Roman" w:hAnsi="Times New Roman" w:cs="Times New Roman"/>
                <w:sz w:val="20"/>
                <w:szCs w:val="24"/>
              </w:rPr>
              <w:t>Neutral</w:t>
            </w:r>
          </w:p>
        </w:tc>
        <w:tc>
          <w:tcPr>
            <w:tcW w:w="3115" w:type="dxa"/>
          </w:tcPr>
          <w:p w14:paraId="1E6749B0" w14:textId="77777777" w:rsidR="007F0B6E" w:rsidRPr="007F0B6E" w:rsidRDefault="007F0B6E" w:rsidP="007F0B6E">
            <w:pPr>
              <w:autoSpaceDE w:val="0"/>
              <w:autoSpaceDN w:val="0"/>
              <w:adjustRightInd w:val="0"/>
              <w:spacing w:after="0" w:line="240" w:lineRule="auto"/>
              <w:ind w:left="60" w:right="60"/>
              <w:jc w:val="center"/>
              <w:rPr>
                <w:rFonts w:ascii="Times New Roman" w:hAnsi="Times New Roman" w:cs="Times New Roman"/>
                <w:sz w:val="20"/>
                <w:szCs w:val="24"/>
              </w:rPr>
            </w:pPr>
            <w:r w:rsidRPr="007F0B6E">
              <w:rPr>
                <w:rFonts w:ascii="Times New Roman" w:hAnsi="Times New Roman" w:cs="Times New Roman"/>
                <w:sz w:val="20"/>
                <w:szCs w:val="24"/>
              </w:rPr>
              <w:t>33</w:t>
            </w:r>
          </w:p>
        </w:tc>
        <w:tc>
          <w:tcPr>
            <w:tcW w:w="1265" w:type="dxa"/>
          </w:tcPr>
          <w:p w14:paraId="7B82B64E" w14:textId="77777777" w:rsidR="007F0B6E" w:rsidRPr="007F0B6E" w:rsidRDefault="007F0B6E" w:rsidP="007F0B6E">
            <w:pPr>
              <w:autoSpaceDE w:val="0"/>
              <w:autoSpaceDN w:val="0"/>
              <w:adjustRightInd w:val="0"/>
              <w:spacing w:after="0" w:line="240" w:lineRule="auto"/>
              <w:ind w:left="60" w:right="60"/>
              <w:jc w:val="center"/>
              <w:rPr>
                <w:rFonts w:ascii="Times New Roman" w:hAnsi="Times New Roman" w:cs="Times New Roman"/>
                <w:sz w:val="20"/>
                <w:szCs w:val="24"/>
              </w:rPr>
            </w:pPr>
            <w:r w:rsidRPr="007F0B6E">
              <w:rPr>
                <w:rFonts w:ascii="Times New Roman" w:hAnsi="Times New Roman" w:cs="Times New Roman"/>
                <w:sz w:val="20"/>
                <w:szCs w:val="24"/>
              </w:rPr>
              <w:t>32.7</w:t>
            </w:r>
          </w:p>
        </w:tc>
      </w:tr>
      <w:tr w:rsidR="007F0B6E" w:rsidRPr="00357DE2" w14:paraId="79EB7F02" w14:textId="77777777" w:rsidTr="007F0B6E">
        <w:trPr>
          <w:cantSplit/>
          <w:trHeight w:val="80"/>
        </w:trPr>
        <w:tc>
          <w:tcPr>
            <w:tcW w:w="4770" w:type="dxa"/>
          </w:tcPr>
          <w:p w14:paraId="62B9848C" w14:textId="77777777" w:rsidR="007F0B6E" w:rsidRPr="007F0B6E" w:rsidRDefault="007F0B6E" w:rsidP="007F0B6E">
            <w:pPr>
              <w:autoSpaceDE w:val="0"/>
              <w:autoSpaceDN w:val="0"/>
              <w:adjustRightInd w:val="0"/>
              <w:spacing w:after="0" w:line="240" w:lineRule="auto"/>
              <w:ind w:left="60" w:right="60"/>
              <w:jc w:val="both"/>
              <w:rPr>
                <w:rFonts w:ascii="Times New Roman" w:hAnsi="Times New Roman" w:cs="Times New Roman"/>
                <w:sz w:val="20"/>
                <w:szCs w:val="24"/>
              </w:rPr>
            </w:pPr>
            <w:r w:rsidRPr="007F0B6E">
              <w:rPr>
                <w:rFonts w:ascii="Times New Roman" w:hAnsi="Times New Roman" w:cs="Times New Roman"/>
                <w:sz w:val="20"/>
                <w:szCs w:val="24"/>
              </w:rPr>
              <w:t>Not transparent</w:t>
            </w:r>
          </w:p>
        </w:tc>
        <w:tc>
          <w:tcPr>
            <w:tcW w:w="3115" w:type="dxa"/>
          </w:tcPr>
          <w:p w14:paraId="021EE673" w14:textId="77777777" w:rsidR="007F0B6E" w:rsidRPr="007F0B6E" w:rsidRDefault="007F0B6E" w:rsidP="007F0B6E">
            <w:pPr>
              <w:autoSpaceDE w:val="0"/>
              <w:autoSpaceDN w:val="0"/>
              <w:adjustRightInd w:val="0"/>
              <w:spacing w:after="0" w:line="240" w:lineRule="auto"/>
              <w:ind w:left="60" w:right="60"/>
              <w:jc w:val="center"/>
              <w:rPr>
                <w:rFonts w:ascii="Times New Roman" w:hAnsi="Times New Roman" w:cs="Times New Roman"/>
                <w:sz w:val="20"/>
                <w:szCs w:val="24"/>
              </w:rPr>
            </w:pPr>
            <w:r w:rsidRPr="007F0B6E">
              <w:rPr>
                <w:rFonts w:ascii="Times New Roman" w:hAnsi="Times New Roman" w:cs="Times New Roman"/>
                <w:sz w:val="20"/>
                <w:szCs w:val="24"/>
              </w:rPr>
              <w:t>5</w:t>
            </w:r>
          </w:p>
        </w:tc>
        <w:tc>
          <w:tcPr>
            <w:tcW w:w="1265" w:type="dxa"/>
          </w:tcPr>
          <w:p w14:paraId="767B795B" w14:textId="77777777" w:rsidR="007F0B6E" w:rsidRPr="007F0B6E" w:rsidRDefault="007F0B6E" w:rsidP="007F0B6E">
            <w:pPr>
              <w:autoSpaceDE w:val="0"/>
              <w:autoSpaceDN w:val="0"/>
              <w:adjustRightInd w:val="0"/>
              <w:spacing w:after="0" w:line="240" w:lineRule="auto"/>
              <w:ind w:left="60" w:right="60"/>
              <w:jc w:val="center"/>
              <w:rPr>
                <w:rFonts w:ascii="Times New Roman" w:hAnsi="Times New Roman" w:cs="Times New Roman"/>
                <w:sz w:val="20"/>
                <w:szCs w:val="24"/>
              </w:rPr>
            </w:pPr>
            <w:r w:rsidRPr="007F0B6E">
              <w:rPr>
                <w:rFonts w:ascii="Times New Roman" w:hAnsi="Times New Roman" w:cs="Times New Roman"/>
                <w:sz w:val="20"/>
                <w:szCs w:val="24"/>
              </w:rPr>
              <w:t>4.9</w:t>
            </w:r>
          </w:p>
        </w:tc>
      </w:tr>
      <w:tr w:rsidR="007F0B6E" w:rsidRPr="00357DE2" w14:paraId="1229F764" w14:textId="77777777" w:rsidTr="007F0B6E">
        <w:trPr>
          <w:cantSplit/>
          <w:trHeight w:val="80"/>
        </w:trPr>
        <w:tc>
          <w:tcPr>
            <w:tcW w:w="4770" w:type="dxa"/>
          </w:tcPr>
          <w:p w14:paraId="5A7476AC" w14:textId="77777777" w:rsidR="007F0B6E" w:rsidRPr="007F0B6E" w:rsidRDefault="007F0B6E" w:rsidP="007F0B6E">
            <w:pPr>
              <w:autoSpaceDE w:val="0"/>
              <w:autoSpaceDN w:val="0"/>
              <w:adjustRightInd w:val="0"/>
              <w:spacing w:after="0" w:line="240" w:lineRule="auto"/>
              <w:ind w:left="60" w:right="60"/>
              <w:jc w:val="both"/>
              <w:rPr>
                <w:rFonts w:ascii="Times New Roman" w:hAnsi="Times New Roman" w:cs="Times New Roman"/>
                <w:b/>
                <w:bCs/>
                <w:sz w:val="20"/>
                <w:szCs w:val="24"/>
              </w:rPr>
            </w:pPr>
            <w:r w:rsidRPr="007F0B6E">
              <w:rPr>
                <w:rFonts w:ascii="Times New Roman" w:hAnsi="Times New Roman" w:cs="Times New Roman"/>
                <w:b/>
                <w:bCs/>
                <w:sz w:val="20"/>
                <w:szCs w:val="24"/>
              </w:rPr>
              <w:t>Total</w:t>
            </w:r>
          </w:p>
        </w:tc>
        <w:tc>
          <w:tcPr>
            <w:tcW w:w="3115" w:type="dxa"/>
          </w:tcPr>
          <w:p w14:paraId="40F98392" w14:textId="77777777" w:rsidR="007F0B6E" w:rsidRPr="007F0B6E" w:rsidRDefault="007F0B6E" w:rsidP="007F0B6E">
            <w:pPr>
              <w:autoSpaceDE w:val="0"/>
              <w:autoSpaceDN w:val="0"/>
              <w:adjustRightInd w:val="0"/>
              <w:spacing w:after="0" w:line="240" w:lineRule="auto"/>
              <w:ind w:left="60" w:right="60"/>
              <w:jc w:val="center"/>
              <w:rPr>
                <w:rFonts w:ascii="Times New Roman" w:hAnsi="Times New Roman" w:cs="Times New Roman"/>
                <w:b/>
                <w:bCs/>
                <w:sz w:val="20"/>
                <w:szCs w:val="24"/>
              </w:rPr>
            </w:pPr>
            <w:r w:rsidRPr="007F0B6E">
              <w:rPr>
                <w:rFonts w:ascii="Times New Roman" w:hAnsi="Times New Roman" w:cs="Times New Roman"/>
                <w:b/>
                <w:bCs/>
                <w:sz w:val="20"/>
                <w:szCs w:val="24"/>
              </w:rPr>
              <w:t>101</w:t>
            </w:r>
          </w:p>
        </w:tc>
        <w:tc>
          <w:tcPr>
            <w:tcW w:w="1265" w:type="dxa"/>
          </w:tcPr>
          <w:p w14:paraId="3F393EC6" w14:textId="77777777" w:rsidR="007F0B6E" w:rsidRPr="007F0B6E" w:rsidRDefault="007F0B6E" w:rsidP="007F0B6E">
            <w:pPr>
              <w:autoSpaceDE w:val="0"/>
              <w:autoSpaceDN w:val="0"/>
              <w:adjustRightInd w:val="0"/>
              <w:spacing w:after="0" w:line="240" w:lineRule="auto"/>
              <w:ind w:left="60" w:right="60"/>
              <w:jc w:val="center"/>
              <w:rPr>
                <w:rFonts w:ascii="Times New Roman" w:hAnsi="Times New Roman" w:cs="Times New Roman"/>
                <w:b/>
                <w:bCs/>
                <w:sz w:val="20"/>
                <w:szCs w:val="24"/>
              </w:rPr>
            </w:pPr>
            <w:r w:rsidRPr="007F0B6E">
              <w:rPr>
                <w:rFonts w:ascii="Times New Roman" w:hAnsi="Times New Roman" w:cs="Times New Roman"/>
                <w:b/>
                <w:bCs/>
                <w:sz w:val="20"/>
                <w:szCs w:val="24"/>
              </w:rPr>
              <w:t>100.0</w:t>
            </w:r>
          </w:p>
        </w:tc>
      </w:tr>
    </w:tbl>
    <w:p w14:paraId="6F04796A" w14:textId="77777777" w:rsidR="007F0B6E" w:rsidRPr="00357DE2" w:rsidRDefault="007F0B6E" w:rsidP="007F0B6E">
      <w:pPr>
        <w:spacing w:before="240" w:line="360" w:lineRule="auto"/>
        <w:jc w:val="both"/>
        <w:rPr>
          <w:rFonts w:ascii="Times New Roman" w:hAnsi="Times New Roman" w:cs="Times New Roman"/>
          <w:b/>
          <w:sz w:val="24"/>
          <w:szCs w:val="24"/>
        </w:rPr>
      </w:pPr>
      <w:r w:rsidRPr="00357DE2">
        <w:rPr>
          <w:rFonts w:ascii="Times New Roman" w:hAnsi="Times New Roman" w:cs="Times New Roman"/>
          <w:b/>
          <w:sz w:val="24"/>
          <w:szCs w:val="24"/>
        </w:rPr>
        <w:t>Source: Field data, 2025</w:t>
      </w:r>
    </w:p>
    <w:p w14:paraId="19B2B94B" w14:textId="77777777" w:rsidR="00965FA5" w:rsidRPr="00965FA5" w:rsidRDefault="00965FA5" w:rsidP="00965FA5">
      <w:pPr>
        <w:spacing w:line="360" w:lineRule="auto"/>
        <w:jc w:val="both"/>
        <w:rPr>
          <w:rFonts w:ascii="Times New Roman" w:hAnsi="Times New Roman" w:cs="Times New Roman"/>
          <w:b/>
          <w:sz w:val="24"/>
        </w:rPr>
      </w:pPr>
      <w:r w:rsidRPr="00965FA5">
        <w:rPr>
          <w:rFonts w:ascii="Times New Roman" w:hAnsi="Times New Roman" w:cs="Times New Roman"/>
          <w:b/>
          <w:sz w:val="24"/>
        </w:rPr>
        <w:t>4.2.3 Perception of Corruption in Tax Collection</w:t>
      </w:r>
    </w:p>
    <w:p w14:paraId="787B275E" w14:textId="77777777" w:rsidR="007F0B6E" w:rsidRDefault="00965FA5" w:rsidP="00965FA5">
      <w:pPr>
        <w:spacing w:line="360" w:lineRule="auto"/>
        <w:jc w:val="both"/>
        <w:rPr>
          <w:rFonts w:ascii="Times New Roman" w:hAnsi="Times New Roman" w:cs="Times New Roman"/>
          <w:sz w:val="24"/>
        </w:rPr>
      </w:pPr>
      <w:r w:rsidRPr="00965FA5">
        <w:rPr>
          <w:rFonts w:ascii="Times New Roman" w:hAnsi="Times New Roman" w:cs="Times New Roman"/>
          <w:sz w:val="24"/>
        </w:rPr>
        <w:t xml:space="preserve">The study sought to examine whether Small and Medium Enterprises (SMEs) in Mafinga Town Council had ever experienced or heard of corruption in tax collection. Out of a total sample of 101 respondents, 53 (52.5%) reported that they had experienced or were aware of corruption </w:t>
      </w:r>
      <w:r w:rsidRPr="00965FA5">
        <w:rPr>
          <w:rFonts w:ascii="Times New Roman" w:hAnsi="Times New Roman" w:cs="Times New Roman"/>
          <w:sz w:val="24"/>
        </w:rPr>
        <w:lastRenderedPageBreak/>
        <w:t>in tax collection, 26 (25.7%) indicated that they had not, while 22 (2</w:t>
      </w:r>
      <w:r>
        <w:rPr>
          <w:rFonts w:ascii="Times New Roman" w:hAnsi="Times New Roman" w:cs="Times New Roman"/>
          <w:sz w:val="24"/>
        </w:rPr>
        <w:t xml:space="preserve">1.8%) preferred not to comment. </w:t>
      </w:r>
      <w:r w:rsidRPr="00965FA5">
        <w:rPr>
          <w:rFonts w:ascii="Times New Roman" w:hAnsi="Times New Roman" w:cs="Times New Roman"/>
          <w:sz w:val="24"/>
        </w:rPr>
        <w:t>These findings imply that a majority of SMEs perceive corruption as a significant issue in the tax collection process. The high proportion of respondents who answered “Yes” suggests that corrupt practices are either prevalent or widely known among SMEs, which could negatively affect their trust in tax authorities and willingness to comply with tax obligations.</w:t>
      </w:r>
    </w:p>
    <w:p w14:paraId="27A23909" w14:textId="55272C9E" w:rsidR="005B1152" w:rsidRPr="005B1152" w:rsidRDefault="005B1152" w:rsidP="005B1152">
      <w:pPr>
        <w:spacing w:line="360" w:lineRule="auto"/>
        <w:jc w:val="both"/>
        <w:rPr>
          <w:rFonts w:ascii="Times New Roman" w:hAnsi="Times New Roman" w:cs="Times New Roman"/>
          <w:sz w:val="24"/>
        </w:rPr>
      </w:pPr>
      <w:r w:rsidRPr="005B1152">
        <w:rPr>
          <w:rFonts w:ascii="Times New Roman" w:hAnsi="Times New Roman" w:cs="Times New Roman"/>
          <w:sz w:val="24"/>
        </w:rPr>
        <w:t xml:space="preserve">The study found that 52.5% of SMEs in Mafinga have experienced or are aware of corruption in tax collection, 25.7% have not, and 21.8% preferred not to comment. This highlights corruption as a significant concern in the tax collection process. These findings are consistent with Transparency International (2025), which emphasizes that corruption erodes trust and reduces compliance in Tanzania’s tax administration. Mlay (2015) also reported that corrupt practices in tax systems discourage SMEs from fulfilling their obligations, leading to revenue losses and weakened governance. </w:t>
      </w:r>
    </w:p>
    <w:p w14:paraId="1572D9BA" w14:textId="77777777" w:rsidR="005B1152" w:rsidRDefault="005B1152" w:rsidP="005B1152">
      <w:pPr>
        <w:spacing w:line="360" w:lineRule="auto"/>
        <w:jc w:val="both"/>
        <w:rPr>
          <w:rFonts w:ascii="Times New Roman" w:hAnsi="Times New Roman" w:cs="Times New Roman"/>
          <w:sz w:val="24"/>
        </w:rPr>
      </w:pPr>
      <w:r w:rsidRPr="005B1152">
        <w:rPr>
          <w:rFonts w:ascii="Times New Roman" w:hAnsi="Times New Roman" w:cs="Times New Roman"/>
          <w:sz w:val="24"/>
        </w:rPr>
        <w:t>Addressing corruption requires a multi-pronged approach, including implementing anti-corruption policies, conducting regular audits, establishing independent oversight, and fostering a culture of accountability within tax authorities. Providing SMEs with anonymous reporting channels can empower them to voice concerns safely, enhancing transparency and integrity in tax administration. Reducing corruption can significantly improve SMEs’ confidence in the system, thereby increasing voluntary compliance and revenue collection efficiency.</w:t>
      </w:r>
    </w:p>
    <w:p w14:paraId="721764AC" w14:textId="5AC330A0" w:rsidR="00965FA5" w:rsidRPr="00965FA5" w:rsidRDefault="00965FA5" w:rsidP="00965FA5">
      <w:pPr>
        <w:spacing w:line="360" w:lineRule="auto"/>
        <w:jc w:val="both"/>
        <w:rPr>
          <w:rFonts w:ascii="Times New Roman" w:hAnsi="Times New Roman" w:cs="Times New Roman"/>
          <w:b/>
          <w:sz w:val="24"/>
        </w:rPr>
      </w:pPr>
      <w:r w:rsidRPr="00965FA5">
        <w:rPr>
          <w:rFonts w:ascii="Times New Roman" w:hAnsi="Times New Roman" w:cs="Times New Roman"/>
          <w:b/>
          <w:sz w:val="24"/>
        </w:rPr>
        <w:t xml:space="preserve">Table </w:t>
      </w:r>
      <w:r w:rsidR="006309CB">
        <w:rPr>
          <w:rFonts w:ascii="Times New Roman" w:hAnsi="Times New Roman" w:cs="Times New Roman"/>
          <w:b/>
          <w:sz w:val="24"/>
        </w:rPr>
        <w:t>6</w:t>
      </w:r>
      <w:r w:rsidRPr="00965FA5">
        <w:rPr>
          <w:rFonts w:ascii="Times New Roman" w:hAnsi="Times New Roman" w:cs="Times New Roman"/>
          <w:b/>
          <w:sz w:val="24"/>
        </w:rPr>
        <w:t xml:space="preserve"> Perception of Corruption in Tax Collection</w:t>
      </w:r>
    </w:p>
    <w:tbl>
      <w:tblPr>
        <w:tblW w:w="8984"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4823"/>
        <w:gridCol w:w="2932"/>
        <w:gridCol w:w="1229"/>
      </w:tblGrid>
      <w:tr w:rsidR="00965FA5" w:rsidRPr="00357DE2" w14:paraId="1BCDA2C8" w14:textId="77777777" w:rsidTr="00965FA5">
        <w:trPr>
          <w:cantSplit/>
          <w:trHeight w:val="70"/>
        </w:trPr>
        <w:tc>
          <w:tcPr>
            <w:tcW w:w="4823" w:type="dxa"/>
            <w:tcBorders>
              <w:top w:val="single" w:sz="4" w:space="0" w:color="auto"/>
              <w:bottom w:val="single" w:sz="4" w:space="0" w:color="auto"/>
            </w:tcBorders>
            <w:vAlign w:val="bottom"/>
          </w:tcPr>
          <w:p w14:paraId="067E0BDB" w14:textId="77777777" w:rsidR="00965FA5" w:rsidRPr="00965FA5" w:rsidRDefault="00965FA5" w:rsidP="00965FA5">
            <w:pPr>
              <w:autoSpaceDE w:val="0"/>
              <w:autoSpaceDN w:val="0"/>
              <w:adjustRightInd w:val="0"/>
              <w:spacing w:after="0" w:line="240" w:lineRule="auto"/>
              <w:jc w:val="both"/>
              <w:rPr>
                <w:rFonts w:ascii="Times New Roman" w:hAnsi="Times New Roman" w:cs="Times New Roman"/>
                <w:b/>
                <w:sz w:val="20"/>
                <w:szCs w:val="24"/>
              </w:rPr>
            </w:pPr>
            <w:r w:rsidRPr="00965FA5">
              <w:rPr>
                <w:rFonts w:ascii="Times New Roman" w:hAnsi="Times New Roman" w:cs="Times New Roman"/>
                <w:b/>
                <w:sz w:val="20"/>
                <w:szCs w:val="24"/>
              </w:rPr>
              <w:t xml:space="preserve">Response </w:t>
            </w:r>
          </w:p>
        </w:tc>
        <w:tc>
          <w:tcPr>
            <w:tcW w:w="2932" w:type="dxa"/>
            <w:tcBorders>
              <w:top w:val="single" w:sz="4" w:space="0" w:color="auto"/>
              <w:bottom w:val="single" w:sz="4" w:space="0" w:color="auto"/>
            </w:tcBorders>
            <w:vAlign w:val="bottom"/>
          </w:tcPr>
          <w:p w14:paraId="2C997D4B" w14:textId="77777777" w:rsidR="00965FA5" w:rsidRPr="00965FA5" w:rsidRDefault="00965FA5" w:rsidP="00965FA5">
            <w:pPr>
              <w:autoSpaceDE w:val="0"/>
              <w:autoSpaceDN w:val="0"/>
              <w:adjustRightInd w:val="0"/>
              <w:spacing w:after="0" w:line="240" w:lineRule="auto"/>
              <w:ind w:left="60" w:right="60"/>
              <w:jc w:val="both"/>
              <w:rPr>
                <w:rFonts w:ascii="Times New Roman" w:hAnsi="Times New Roman" w:cs="Times New Roman"/>
                <w:b/>
                <w:sz w:val="20"/>
                <w:szCs w:val="24"/>
              </w:rPr>
            </w:pPr>
            <w:r w:rsidRPr="00965FA5">
              <w:rPr>
                <w:rFonts w:ascii="Times New Roman" w:hAnsi="Times New Roman" w:cs="Times New Roman"/>
                <w:b/>
                <w:sz w:val="20"/>
                <w:szCs w:val="24"/>
              </w:rPr>
              <w:t>Frequency</w:t>
            </w:r>
          </w:p>
        </w:tc>
        <w:tc>
          <w:tcPr>
            <w:tcW w:w="1229" w:type="dxa"/>
            <w:tcBorders>
              <w:top w:val="single" w:sz="4" w:space="0" w:color="auto"/>
              <w:bottom w:val="single" w:sz="4" w:space="0" w:color="auto"/>
            </w:tcBorders>
            <w:vAlign w:val="bottom"/>
          </w:tcPr>
          <w:p w14:paraId="17686A95" w14:textId="77777777" w:rsidR="00965FA5" w:rsidRPr="00965FA5" w:rsidRDefault="00965FA5" w:rsidP="00965FA5">
            <w:pPr>
              <w:autoSpaceDE w:val="0"/>
              <w:autoSpaceDN w:val="0"/>
              <w:adjustRightInd w:val="0"/>
              <w:spacing w:after="0" w:line="240" w:lineRule="auto"/>
              <w:ind w:left="60" w:right="60"/>
              <w:jc w:val="both"/>
              <w:rPr>
                <w:rFonts w:ascii="Times New Roman" w:hAnsi="Times New Roman" w:cs="Times New Roman"/>
                <w:b/>
                <w:sz w:val="20"/>
                <w:szCs w:val="24"/>
              </w:rPr>
            </w:pPr>
            <w:r w:rsidRPr="00965FA5">
              <w:rPr>
                <w:rFonts w:ascii="Times New Roman" w:hAnsi="Times New Roman" w:cs="Times New Roman"/>
                <w:b/>
                <w:sz w:val="20"/>
                <w:szCs w:val="24"/>
              </w:rPr>
              <w:t>Percent</w:t>
            </w:r>
          </w:p>
        </w:tc>
      </w:tr>
      <w:tr w:rsidR="00965FA5" w:rsidRPr="00357DE2" w14:paraId="4179AF39" w14:textId="77777777" w:rsidTr="00965FA5">
        <w:trPr>
          <w:cantSplit/>
          <w:trHeight w:val="70"/>
        </w:trPr>
        <w:tc>
          <w:tcPr>
            <w:tcW w:w="4823" w:type="dxa"/>
            <w:tcBorders>
              <w:top w:val="single" w:sz="4" w:space="0" w:color="auto"/>
            </w:tcBorders>
          </w:tcPr>
          <w:p w14:paraId="3AEAA587" w14:textId="77777777" w:rsidR="00965FA5" w:rsidRPr="00965FA5" w:rsidRDefault="00965FA5" w:rsidP="00965FA5">
            <w:pPr>
              <w:autoSpaceDE w:val="0"/>
              <w:autoSpaceDN w:val="0"/>
              <w:adjustRightInd w:val="0"/>
              <w:spacing w:after="0" w:line="240" w:lineRule="auto"/>
              <w:ind w:left="60" w:right="60"/>
              <w:jc w:val="both"/>
              <w:rPr>
                <w:rFonts w:ascii="Times New Roman" w:hAnsi="Times New Roman" w:cs="Times New Roman"/>
                <w:sz w:val="20"/>
                <w:szCs w:val="24"/>
              </w:rPr>
            </w:pPr>
            <w:r w:rsidRPr="00965FA5">
              <w:rPr>
                <w:rFonts w:ascii="Times New Roman" w:hAnsi="Times New Roman" w:cs="Times New Roman"/>
                <w:sz w:val="20"/>
                <w:szCs w:val="24"/>
              </w:rPr>
              <w:t>Yes</w:t>
            </w:r>
          </w:p>
        </w:tc>
        <w:tc>
          <w:tcPr>
            <w:tcW w:w="2932" w:type="dxa"/>
            <w:tcBorders>
              <w:top w:val="single" w:sz="4" w:space="0" w:color="auto"/>
            </w:tcBorders>
          </w:tcPr>
          <w:p w14:paraId="56DD01D6" w14:textId="77777777" w:rsidR="00965FA5" w:rsidRPr="00965FA5" w:rsidRDefault="00965FA5" w:rsidP="00965FA5">
            <w:pPr>
              <w:autoSpaceDE w:val="0"/>
              <w:autoSpaceDN w:val="0"/>
              <w:adjustRightInd w:val="0"/>
              <w:spacing w:after="0" w:line="240" w:lineRule="auto"/>
              <w:ind w:left="60" w:right="60"/>
              <w:jc w:val="both"/>
              <w:rPr>
                <w:rFonts w:ascii="Times New Roman" w:hAnsi="Times New Roman" w:cs="Times New Roman"/>
                <w:sz w:val="20"/>
                <w:szCs w:val="24"/>
              </w:rPr>
            </w:pPr>
            <w:r w:rsidRPr="00965FA5">
              <w:rPr>
                <w:rFonts w:ascii="Times New Roman" w:hAnsi="Times New Roman" w:cs="Times New Roman"/>
                <w:sz w:val="20"/>
                <w:szCs w:val="24"/>
              </w:rPr>
              <w:t>53</w:t>
            </w:r>
          </w:p>
        </w:tc>
        <w:tc>
          <w:tcPr>
            <w:tcW w:w="1229" w:type="dxa"/>
            <w:tcBorders>
              <w:top w:val="single" w:sz="4" w:space="0" w:color="auto"/>
            </w:tcBorders>
          </w:tcPr>
          <w:p w14:paraId="779C47C1" w14:textId="77777777" w:rsidR="00965FA5" w:rsidRPr="00965FA5" w:rsidRDefault="00965FA5" w:rsidP="00965FA5">
            <w:pPr>
              <w:autoSpaceDE w:val="0"/>
              <w:autoSpaceDN w:val="0"/>
              <w:adjustRightInd w:val="0"/>
              <w:spacing w:after="0" w:line="240" w:lineRule="auto"/>
              <w:ind w:left="60" w:right="60"/>
              <w:jc w:val="both"/>
              <w:rPr>
                <w:rFonts w:ascii="Times New Roman" w:hAnsi="Times New Roman" w:cs="Times New Roman"/>
                <w:sz w:val="20"/>
                <w:szCs w:val="24"/>
              </w:rPr>
            </w:pPr>
            <w:r w:rsidRPr="00965FA5">
              <w:rPr>
                <w:rFonts w:ascii="Times New Roman" w:hAnsi="Times New Roman" w:cs="Times New Roman"/>
                <w:sz w:val="20"/>
                <w:szCs w:val="24"/>
              </w:rPr>
              <w:t>52.5</w:t>
            </w:r>
          </w:p>
        </w:tc>
      </w:tr>
      <w:tr w:rsidR="00965FA5" w:rsidRPr="00357DE2" w14:paraId="6F8BC2FE" w14:textId="77777777" w:rsidTr="00965FA5">
        <w:trPr>
          <w:cantSplit/>
          <w:trHeight w:val="80"/>
        </w:trPr>
        <w:tc>
          <w:tcPr>
            <w:tcW w:w="4823" w:type="dxa"/>
          </w:tcPr>
          <w:p w14:paraId="7443FE23" w14:textId="77777777" w:rsidR="00965FA5" w:rsidRPr="00965FA5" w:rsidRDefault="00965FA5" w:rsidP="00965FA5">
            <w:pPr>
              <w:autoSpaceDE w:val="0"/>
              <w:autoSpaceDN w:val="0"/>
              <w:adjustRightInd w:val="0"/>
              <w:spacing w:after="0" w:line="240" w:lineRule="auto"/>
              <w:ind w:left="60" w:right="60"/>
              <w:jc w:val="both"/>
              <w:rPr>
                <w:rFonts w:ascii="Times New Roman" w:hAnsi="Times New Roman" w:cs="Times New Roman"/>
                <w:sz w:val="20"/>
                <w:szCs w:val="24"/>
              </w:rPr>
            </w:pPr>
            <w:r w:rsidRPr="00965FA5">
              <w:rPr>
                <w:rFonts w:ascii="Times New Roman" w:hAnsi="Times New Roman" w:cs="Times New Roman"/>
                <w:sz w:val="20"/>
                <w:szCs w:val="24"/>
              </w:rPr>
              <w:t>No</w:t>
            </w:r>
          </w:p>
        </w:tc>
        <w:tc>
          <w:tcPr>
            <w:tcW w:w="2932" w:type="dxa"/>
          </w:tcPr>
          <w:p w14:paraId="6F797C26" w14:textId="77777777" w:rsidR="00965FA5" w:rsidRPr="00965FA5" w:rsidRDefault="00965FA5" w:rsidP="00965FA5">
            <w:pPr>
              <w:autoSpaceDE w:val="0"/>
              <w:autoSpaceDN w:val="0"/>
              <w:adjustRightInd w:val="0"/>
              <w:spacing w:after="0" w:line="240" w:lineRule="auto"/>
              <w:ind w:left="60" w:right="60"/>
              <w:jc w:val="both"/>
              <w:rPr>
                <w:rFonts w:ascii="Times New Roman" w:hAnsi="Times New Roman" w:cs="Times New Roman"/>
                <w:sz w:val="20"/>
                <w:szCs w:val="24"/>
              </w:rPr>
            </w:pPr>
            <w:r w:rsidRPr="00965FA5">
              <w:rPr>
                <w:rFonts w:ascii="Times New Roman" w:hAnsi="Times New Roman" w:cs="Times New Roman"/>
                <w:sz w:val="20"/>
                <w:szCs w:val="24"/>
              </w:rPr>
              <w:t>26</w:t>
            </w:r>
          </w:p>
        </w:tc>
        <w:tc>
          <w:tcPr>
            <w:tcW w:w="1229" w:type="dxa"/>
          </w:tcPr>
          <w:p w14:paraId="229CAC53" w14:textId="77777777" w:rsidR="00965FA5" w:rsidRPr="00965FA5" w:rsidRDefault="00965FA5" w:rsidP="00965FA5">
            <w:pPr>
              <w:autoSpaceDE w:val="0"/>
              <w:autoSpaceDN w:val="0"/>
              <w:adjustRightInd w:val="0"/>
              <w:spacing w:after="0" w:line="240" w:lineRule="auto"/>
              <w:ind w:left="60" w:right="60"/>
              <w:jc w:val="both"/>
              <w:rPr>
                <w:rFonts w:ascii="Times New Roman" w:hAnsi="Times New Roman" w:cs="Times New Roman"/>
                <w:sz w:val="20"/>
                <w:szCs w:val="24"/>
              </w:rPr>
            </w:pPr>
            <w:r w:rsidRPr="00965FA5">
              <w:rPr>
                <w:rFonts w:ascii="Times New Roman" w:hAnsi="Times New Roman" w:cs="Times New Roman"/>
                <w:sz w:val="20"/>
                <w:szCs w:val="24"/>
              </w:rPr>
              <w:t>25.7</w:t>
            </w:r>
          </w:p>
        </w:tc>
      </w:tr>
      <w:tr w:rsidR="00965FA5" w:rsidRPr="00357DE2" w14:paraId="50455216" w14:textId="77777777" w:rsidTr="00965FA5">
        <w:trPr>
          <w:cantSplit/>
          <w:trHeight w:val="80"/>
        </w:trPr>
        <w:tc>
          <w:tcPr>
            <w:tcW w:w="4823" w:type="dxa"/>
          </w:tcPr>
          <w:p w14:paraId="5FC4781E" w14:textId="77777777" w:rsidR="00965FA5" w:rsidRPr="00965FA5" w:rsidRDefault="00965FA5" w:rsidP="00965FA5">
            <w:pPr>
              <w:autoSpaceDE w:val="0"/>
              <w:autoSpaceDN w:val="0"/>
              <w:adjustRightInd w:val="0"/>
              <w:spacing w:after="0" w:line="240" w:lineRule="auto"/>
              <w:ind w:left="60" w:right="60"/>
              <w:jc w:val="both"/>
              <w:rPr>
                <w:rFonts w:ascii="Times New Roman" w:hAnsi="Times New Roman" w:cs="Times New Roman"/>
                <w:sz w:val="20"/>
                <w:szCs w:val="24"/>
              </w:rPr>
            </w:pPr>
            <w:r w:rsidRPr="00965FA5">
              <w:rPr>
                <w:rFonts w:ascii="Times New Roman" w:hAnsi="Times New Roman" w:cs="Times New Roman"/>
                <w:sz w:val="20"/>
                <w:szCs w:val="24"/>
              </w:rPr>
              <w:t>Prefer not to say</w:t>
            </w:r>
          </w:p>
        </w:tc>
        <w:tc>
          <w:tcPr>
            <w:tcW w:w="2932" w:type="dxa"/>
          </w:tcPr>
          <w:p w14:paraId="0F40FBD5" w14:textId="77777777" w:rsidR="00965FA5" w:rsidRPr="00965FA5" w:rsidRDefault="00965FA5" w:rsidP="00965FA5">
            <w:pPr>
              <w:autoSpaceDE w:val="0"/>
              <w:autoSpaceDN w:val="0"/>
              <w:adjustRightInd w:val="0"/>
              <w:spacing w:after="0" w:line="240" w:lineRule="auto"/>
              <w:ind w:left="60" w:right="60"/>
              <w:jc w:val="both"/>
              <w:rPr>
                <w:rFonts w:ascii="Times New Roman" w:hAnsi="Times New Roman" w:cs="Times New Roman"/>
                <w:sz w:val="20"/>
                <w:szCs w:val="24"/>
              </w:rPr>
            </w:pPr>
            <w:r w:rsidRPr="00965FA5">
              <w:rPr>
                <w:rFonts w:ascii="Times New Roman" w:hAnsi="Times New Roman" w:cs="Times New Roman"/>
                <w:sz w:val="20"/>
                <w:szCs w:val="24"/>
              </w:rPr>
              <w:t>22</w:t>
            </w:r>
          </w:p>
        </w:tc>
        <w:tc>
          <w:tcPr>
            <w:tcW w:w="1229" w:type="dxa"/>
          </w:tcPr>
          <w:p w14:paraId="4B09C131" w14:textId="77777777" w:rsidR="00965FA5" w:rsidRPr="00965FA5" w:rsidRDefault="00965FA5" w:rsidP="00965FA5">
            <w:pPr>
              <w:autoSpaceDE w:val="0"/>
              <w:autoSpaceDN w:val="0"/>
              <w:adjustRightInd w:val="0"/>
              <w:spacing w:after="0" w:line="240" w:lineRule="auto"/>
              <w:ind w:left="60" w:right="60"/>
              <w:jc w:val="both"/>
              <w:rPr>
                <w:rFonts w:ascii="Times New Roman" w:hAnsi="Times New Roman" w:cs="Times New Roman"/>
                <w:sz w:val="20"/>
                <w:szCs w:val="24"/>
              </w:rPr>
            </w:pPr>
            <w:r w:rsidRPr="00965FA5">
              <w:rPr>
                <w:rFonts w:ascii="Times New Roman" w:hAnsi="Times New Roman" w:cs="Times New Roman"/>
                <w:sz w:val="20"/>
                <w:szCs w:val="24"/>
              </w:rPr>
              <w:t>21.8</w:t>
            </w:r>
          </w:p>
        </w:tc>
      </w:tr>
      <w:tr w:rsidR="00965FA5" w:rsidRPr="00357DE2" w14:paraId="42F43190" w14:textId="77777777" w:rsidTr="00965FA5">
        <w:trPr>
          <w:cantSplit/>
          <w:trHeight w:val="80"/>
        </w:trPr>
        <w:tc>
          <w:tcPr>
            <w:tcW w:w="4823" w:type="dxa"/>
          </w:tcPr>
          <w:p w14:paraId="0E6AF54E" w14:textId="77777777" w:rsidR="00965FA5" w:rsidRPr="00965FA5" w:rsidRDefault="00965FA5" w:rsidP="00965FA5">
            <w:pPr>
              <w:autoSpaceDE w:val="0"/>
              <w:autoSpaceDN w:val="0"/>
              <w:adjustRightInd w:val="0"/>
              <w:spacing w:after="0" w:line="240" w:lineRule="auto"/>
              <w:ind w:left="60" w:right="60"/>
              <w:jc w:val="both"/>
              <w:rPr>
                <w:rFonts w:ascii="Times New Roman" w:hAnsi="Times New Roman" w:cs="Times New Roman"/>
                <w:b/>
                <w:bCs/>
                <w:sz w:val="20"/>
                <w:szCs w:val="24"/>
              </w:rPr>
            </w:pPr>
            <w:r w:rsidRPr="00965FA5">
              <w:rPr>
                <w:rFonts w:ascii="Times New Roman" w:hAnsi="Times New Roman" w:cs="Times New Roman"/>
                <w:b/>
                <w:bCs/>
                <w:sz w:val="20"/>
                <w:szCs w:val="24"/>
              </w:rPr>
              <w:t>Total</w:t>
            </w:r>
          </w:p>
        </w:tc>
        <w:tc>
          <w:tcPr>
            <w:tcW w:w="2932" w:type="dxa"/>
          </w:tcPr>
          <w:p w14:paraId="3851669C" w14:textId="77777777" w:rsidR="00965FA5" w:rsidRPr="00965FA5" w:rsidRDefault="00965FA5" w:rsidP="00965FA5">
            <w:pPr>
              <w:autoSpaceDE w:val="0"/>
              <w:autoSpaceDN w:val="0"/>
              <w:adjustRightInd w:val="0"/>
              <w:spacing w:after="0" w:line="240" w:lineRule="auto"/>
              <w:ind w:left="60" w:right="60"/>
              <w:jc w:val="both"/>
              <w:rPr>
                <w:rFonts w:ascii="Times New Roman" w:hAnsi="Times New Roman" w:cs="Times New Roman"/>
                <w:b/>
                <w:bCs/>
                <w:sz w:val="20"/>
                <w:szCs w:val="24"/>
              </w:rPr>
            </w:pPr>
            <w:r w:rsidRPr="00965FA5">
              <w:rPr>
                <w:rFonts w:ascii="Times New Roman" w:hAnsi="Times New Roman" w:cs="Times New Roman"/>
                <w:b/>
                <w:bCs/>
                <w:sz w:val="20"/>
                <w:szCs w:val="24"/>
              </w:rPr>
              <w:t>101</w:t>
            </w:r>
          </w:p>
        </w:tc>
        <w:tc>
          <w:tcPr>
            <w:tcW w:w="1229" w:type="dxa"/>
          </w:tcPr>
          <w:p w14:paraId="25DA4E22" w14:textId="77777777" w:rsidR="00965FA5" w:rsidRPr="00965FA5" w:rsidRDefault="00965FA5" w:rsidP="00965FA5">
            <w:pPr>
              <w:autoSpaceDE w:val="0"/>
              <w:autoSpaceDN w:val="0"/>
              <w:adjustRightInd w:val="0"/>
              <w:spacing w:after="0" w:line="240" w:lineRule="auto"/>
              <w:ind w:left="60" w:right="60"/>
              <w:jc w:val="both"/>
              <w:rPr>
                <w:rFonts w:ascii="Times New Roman" w:hAnsi="Times New Roman" w:cs="Times New Roman"/>
                <w:b/>
                <w:bCs/>
                <w:sz w:val="20"/>
                <w:szCs w:val="24"/>
              </w:rPr>
            </w:pPr>
            <w:r w:rsidRPr="00965FA5">
              <w:rPr>
                <w:rFonts w:ascii="Times New Roman" w:hAnsi="Times New Roman" w:cs="Times New Roman"/>
                <w:b/>
                <w:bCs/>
                <w:sz w:val="20"/>
                <w:szCs w:val="24"/>
              </w:rPr>
              <w:t>100.0</w:t>
            </w:r>
          </w:p>
        </w:tc>
      </w:tr>
    </w:tbl>
    <w:p w14:paraId="2D1E3888" w14:textId="77777777" w:rsidR="00965FA5" w:rsidRPr="00357DE2" w:rsidRDefault="00965FA5" w:rsidP="00965FA5">
      <w:pPr>
        <w:spacing w:before="240" w:line="360" w:lineRule="auto"/>
        <w:jc w:val="both"/>
        <w:rPr>
          <w:rFonts w:ascii="Times New Roman" w:hAnsi="Times New Roman" w:cs="Times New Roman"/>
          <w:b/>
          <w:sz w:val="24"/>
          <w:szCs w:val="24"/>
        </w:rPr>
      </w:pPr>
      <w:r w:rsidRPr="00357DE2">
        <w:rPr>
          <w:rFonts w:ascii="Times New Roman" w:hAnsi="Times New Roman" w:cs="Times New Roman"/>
          <w:b/>
          <w:sz w:val="24"/>
          <w:szCs w:val="24"/>
        </w:rPr>
        <w:t>Source: Field data, 2025</w:t>
      </w:r>
    </w:p>
    <w:p w14:paraId="7B6B7D5D" w14:textId="77777777" w:rsidR="0049713A" w:rsidRPr="0049713A" w:rsidRDefault="0049713A" w:rsidP="0049713A">
      <w:pPr>
        <w:spacing w:line="360" w:lineRule="auto"/>
        <w:jc w:val="both"/>
        <w:rPr>
          <w:rFonts w:ascii="Times New Roman" w:hAnsi="Times New Roman" w:cs="Times New Roman"/>
          <w:b/>
          <w:sz w:val="24"/>
        </w:rPr>
      </w:pPr>
      <w:r w:rsidRPr="0049713A">
        <w:rPr>
          <w:rFonts w:ascii="Times New Roman" w:hAnsi="Times New Roman" w:cs="Times New Roman"/>
          <w:b/>
          <w:sz w:val="24"/>
        </w:rPr>
        <w:t>5. CONCLUSIONS AND RECOMMENDATION</w:t>
      </w:r>
    </w:p>
    <w:p w14:paraId="65B54F52" w14:textId="77777777" w:rsidR="0049713A" w:rsidRPr="0049713A" w:rsidRDefault="0049713A" w:rsidP="0049713A">
      <w:pPr>
        <w:spacing w:line="360" w:lineRule="auto"/>
        <w:jc w:val="both"/>
        <w:rPr>
          <w:rFonts w:ascii="Times New Roman" w:hAnsi="Times New Roman" w:cs="Times New Roman"/>
          <w:b/>
          <w:sz w:val="24"/>
        </w:rPr>
      </w:pPr>
      <w:r w:rsidRPr="0049713A">
        <w:rPr>
          <w:rFonts w:ascii="Times New Roman" w:hAnsi="Times New Roman" w:cs="Times New Roman"/>
          <w:b/>
          <w:sz w:val="24"/>
        </w:rPr>
        <w:t>5.1 Conclusion</w:t>
      </w:r>
    </w:p>
    <w:p w14:paraId="77B0E469" w14:textId="77777777" w:rsidR="0043561F" w:rsidRPr="0043561F" w:rsidRDefault="0043561F" w:rsidP="0043561F">
      <w:pPr>
        <w:spacing w:line="360" w:lineRule="auto"/>
        <w:jc w:val="both"/>
        <w:rPr>
          <w:rFonts w:ascii="Times New Roman" w:hAnsi="Times New Roman" w:cs="Times New Roman"/>
          <w:sz w:val="24"/>
        </w:rPr>
      </w:pPr>
      <w:r w:rsidRPr="0043561F">
        <w:rPr>
          <w:rFonts w:ascii="Times New Roman" w:hAnsi="Times New Roman" w:cs="Times New Roman"/>
          <w:sz w:val="24"/>
        </w:rPr>
        <w:t xml:space="preserve">The findings of this study indicate that the effectiveness of tax collection in Mafinga Town Council is influenced by multiple interrelated factors. First, SMEs generally perceive tax officers as moderately effective, but a significant portion remains neutral, highlighting inconsistencies in service delivery and the need for improved officer training and engagement. </w:t>
      </w:r>
      <w:r w:rsidRPr="0043561F">
        <w:rPr>
          <w:rFonts w:ascii="Times New Roman" w:hAnsi="Times New Roman" w:cs="Times New Roman"/>
          <w:sz w:val="24"/>
        </w:rPr>
        <w:lastRenderedPageBreak/>
        <w:t>Second, while most SMEs perceive the tax collection process as transparent, a notable proportion remains uncertain or dissatisfied, suggesting gaps in communication and clarity of procedures that may hinder full compliance. Third, the prevalence of corruption, as perceived by over half of the respondents, represents a major challenge that undermines trust, transparency, and voluntary compliance among SMEs.</w:t>
      </w:r>
    </w:p>
    <w:p w14:paraId="5837985D" w14:textId="77777777" w:rsidR="0049713A" w:rsidRPr="0049713A" w:rsidRDefault="0043561F" w:rsidP="0043561F">
      <w:pPr>
        <w:spacing w:line="360" w:lineRule="auto"/>
        <w:jc w:val="both"/>
        <w:rPr>
          <w:rFonts w:ascii="Times New Roman" w:hAnsi="Times New Roman" w:cs="Times New Roman"/>
          <w:sz w:val="24"/>
        </w:rPr>
      </w:pPr>
      <w:r>
        <w:rPr>
          <w:rFonts w:ascii="Times New Roman" w:hAnsi="Times New Roman" w:cs="Times New Roman"/>
          <w:sz w:val="24"/>
        </w:rPr>
        <w:t>T</w:t>
      </w:r>
      <w:r w:rsidRPr="0043561F">
        <w:rPr>
          <w:rFonts w:ascii="Times New Roman" w:hAnsi="Times New Roman" w:cs="Times New Roman"/>
          <w:sz w:val="24"/>
        </w:rPr>
        <w:t>he study concludes that although Mafinga Town Council has made strides in enhancing tax collection mechanisms, challenges related to officer effectiveness, transparency, and corruption continue to impede optimal compliance. Addressing these issues</w:t>
      </w:r>
      <w:r>
        <w:rPr>
          <w:rFonts w:ascii="Times New Roman" w:hAnsi="Times New Roman" w:cs="Times New Roman"/>
          <w:sz w:val="24"/>
        </w:rPr>
        <w:t xml:space="preserve"> through targeted interventions including</w:t>
      </w:r>
      <w:r w:rsidRPr="0043561F">
        <w:rPr>
          <w:rFonts w:ascii="Times New Roman" w:hAnsi="Times New Roman" w:cs="Times New Roman"/>
          <w:sz w:val="24"/>
        </w:rPr>
        <w:t xml:space="preserve"> capacity-building for tax officers, clear communication of tax procedures, digitization of processes, and strict anti-corruption measures—can significantly improve SME compliance, revenue collection, and the credibility of the tax system in the council.</w:t>
      </w:r>
    </w:p>
    <w:p w14:paraId="25E199CC" w14:textId="77777777" w:rsidR="0049713A" w:rsidRPr="0049713A" w:rsidRDefault="0049713A" w:rsidP="0049713A">
      <w:pPr>
        <w:spacing w:line="360" w:lineRule="auto"/>
        <w:jc w:val="both"/>
        <w:rPr>
          <w:rFonts w:ascii="Times New Roman" w:hAnsi="Times New Roman" w:cs="Times New Roman"/>
          <w:b/>
          <w:sz w:val="24"/>
        </w:rPr>
      </w:pPr>
      <w:r w:rsidRPr="0049713A">
        <w:rPr>
          <w:rFonts w:ascii="Times New Roman" w:hAnsi="Times New Roman" w:cs="Times New Roman"/>
          <w:b/>
          <w:sz w:val="24"/>
        </w:rPr>
        <w:t>5.2 Recommendation</w:t>
      </w:r>
    </w:p>
    <w:p w14:paraId="5AD5EED0" w14:textId="0ACA947C" w:rsidR="00F6596F" w:rsidRDefault="0043561F" w:rsidP="0043561F">
      <w:pPr>
        <w:spacing w:line="360" w:lineRule="auto"/>
        <w:jc w:val="both"/>
        <w:rPr>
          <w:rFonts w:ascii="Times New Roman" w:hAnsi="Times New Roman" w:cs="Times New Roman"/>
          <w:sz w:val="24"/>
        </w:rPr>
      </w:pPr>
      <w:r w:rsidRPr="0043561F">
        <w:rPr>
          <w:rFonts w:ascii="Times New Roman" w:hAnsi="Times New Roman" w:cs="Times New Roman"/>
          <w:sz w:val="24"/>
        </w:rPr>
        <w:t>Based on the study findings, it is recommended that Mafinga Town Council enhance the effectiveness of tax collection by providing regular training and capacity-building for tax officers to improve engagement and service delivery. Transparency should be strengthened through clear communication of tax procedures, payment schedules, and the allocation of collected revenue, using public awareness campaigns and user-friendly digital platforms. Anti-corruption measures, including independent audits, anonymous reporting channels, and strict enforcement of penalties, should be implemented to rebuild trust among SMEs. Additionally, support programs that educate SMEs on record-keeping, financial literacy, and tax obligations should be promoted to empower business owners for better compliance. Finally, investment in reliable digital tax systems, coupled with training and technical support, can simplify compliance, reduce errors, and enhance efficiency in tax collection.</w:t>
      </w:r>
    </w:p>
    <w:p w14:paraId="69533972" w14:textId="77777777" w:rsidR="00A23462" w:rsidRPr="00C543B6" w:rsidRDefault="00A23462" w:rsidP="00C543B6">
      <w:pPr>
        <w:spacing w:line="360" w:lineRule="auto"/>
        <w:jc w:val="both"/>
        <w:rPr>
          <w:rFonts w:ascii="Times New Roman" w:hAnsi="Times New Roman" w:cs="Times New Roman"/>
          <w:b/>
          <w:sz w:val="24"/>
        </w:rPr>
      </w:pPr>
      <w:r w:rsidRPr="00C543B6">
        <w:rPr>
          <w:rFonts w:ascii="Times New Roman" w:hAnsi="Times New Roman" w:cs="Times New Roman"/>
          <w:b/>
          <w:sz w:val="24"/>
        </w:rPr>
        <w:t>Disclaimer (Artificial intelligence)</w:t>
      </w:r>
    </w:p>
    <w:p w14:paraId="11729C90" w14:textId="77777777" w:rsidR="00A23462" w:rsidRPr="00C543B6" w:rsidRDefault="00A23462" w:rsidP="00C543B6">
      <w:pPr>
        <w:spacing w:line="360" w:lineRule="auto"/>
        <w:jc w:val="both"/>
        <w:rPr>
          <w:rFonts w:ascii="Times New Roman" w:hAnsi="Times New Roman" w:cs="Times New Roman"/>
          <w:sz w:val="24"/>
        </w:rPr>
      </w:pPr>
      <w:r w:rsidRPr="00C543B6">
        <w:rPr>
          <w:rFonts w:ascii="Times New Roman" w:hAnsi="Times New Roman" w:cs="Times New Roman"/>
          <w:sz w:val="24"/>
        </w:rPr>
        <w:t xml:space="preserve">Author(s) hereby declare that NO generative AI technologies such as Large Language Models (ChatGPT, COPILOT, etc.) and text-to-image generators have been used during the writing or editing of this manuscript. </w:t>
      </w:r>
    </w:p>
    <w:p w14:paraId="67610EAD" w14:textId="77777777" w:rsidR="00C543B6" w:rsidRDefault="00C543B6">
      <w:pPr>
        <w:rPr>
          <w:rFonts w:ascii="Times New Roman" w:hAnsi="Times New Roman" w:cs="Times New Roman"/>
          <w:sz w:val="24"/>
        </w:rPr>
      </w:pPr>
      <w:r>
        <w:rPr>
          <w:rFonts w:ascii="Times New Roman" w:hAnsi="Times New Roman" w:cs="Times New Roman"/>
          <w:sz w:val="24"/>
        </w:rPr>
        <w:br w:type="page"/>
      </w:r>
    </w:p>
    <w:p w14:paraId="5C4B9920" w14:textId="4DC05A9D" w:rsidR="00F6596F" w:rsidRPr="007A3A2C" w:rsidRDefault="00F6596F" w:rsidP="00F6596F">
      <w:pPr>
        <w:spacing w:line="360" w:lineRule="auto"/>
        <w:jc w:val="both"/>
        <w:rPr>
          <w:rFonts w:ascii="Times New Roman" w:hAnsi="Times New Roman" w:cs="Times New Roman"/>
          <w:b/>
          <w:sz w:val="24"/>
        </w:rPr>
      </w:pPr>
      <w:r w:rsidRPr="007A3A2C">
        <w:rPr>
          <w:rFonts w:ascii="Times New Roman" w:hAnsi="Times New Roman" w:cs="Times New Roman"/>
          <w:b/>
          <w:sz w:val="24"/>
        </w:rPr>
        <w:lastRenderedPageBreak/>
        <w:t>REFERENCES</w:t>
      </w:r>
    </w:p>
    <w:p w14:paraId="510E820E" w14:textId="77777777" w:rsidR="004A2B61" w:rsidRPr="001B70BA" w:rsidRDefault="004A2B61" w:rsidP="001B70BA">
      <w:pPr>
        <w:spacing w:line="360" w:lineRule="auto"/>
        <w:ind w:left="1440" w:hanging="1440"/>
        <w:jc w:val="both"/>
        <w:rPr>
          <w:rFonts w:ascii="Times New Roman" w:hAnsi="Times New Roman" w:cs="Times New Roman"/>
          <w:sz w:val="24"/>
        </w:rPr>
      </w:pPr>
      <w:r w:rsidRPr="001B70BA">
        <w:rPr>
          <w:rFonts w:ascii="Times New Roman" w:hAnsi="Times New Roman" w:cs="Times New Roman"/>
          <w:sz w:val="24"/>
        </w:rPr>
        <w:t xml:space="preserve">African Development Bank. (2019). </w:t>
      </w:r>
      <w:r w:rsidRPr="001B70BA">
        <w:rPr>
          <w:rFonts w:ascii="Times New Roman" w:hAnsi="Times New Roman" w:cs="Times New Roman"/>
          <w:i/>
          <w:iCs/>
          <w:sz w:val="24"/>
        </w:rPr>
        <w:t>African economic outlook 2019</w:t>
      </w:r>
      <w:r w:rsidRPr="001B70BA">
        <w:rPr>
          <w:rFonts w:ascii="Times New Roman" w:hAnsi="Times New Roman" w:cs="Times New Roman"/>
          <w:sz w:val="24"/>
        </w:rPr>
        <w:t xml:space="preserve">. </w:t>
      </w:r>
      <w:hyperlink r:id="rId8" w:tgtFrame="_blank" w:history="1">
        <w:r w:rsidRPr="001B70BA">
          <w:rPr>
            <w:rStyle w:val="Hyperlink"/>
            <w:rFonts w:ascii="Times New Roman" w:hAnsi="Times New Roman" w:cs="Times New Roman"/>
            <w:sz w:val="24"/>
          </w:rPr>
          <w:t>https://www.afdb.org/en/documents/african-economic-outlook-2019</w:t>
        </w:r>
      </w:hyperlink>
    </w:p>
    <w:p w14:paraId="34A022BC" w14:textId="77777777" w:rsidR="004A2B61" w:rsidRPr="001B70BA" w:rsidRDefault="004A2B61" w:rsidP="001B70BA">
      <w:pPr>
        <w:spacing w:line="360" w:lineRule="auto"/>
        <w:ind w:left="1440" w:hanging="1440"/>
        <w:jc w:val="both"/>
        <w:rPr>
          <w:rFonts w:ascii="Times New Roman" w:hAnsi="Times New Roman" w:cs="Times New Roman"/>
          <w:sz w:val="24"/>
        </w:rPr>
      </w:pPr>
      <w:r w:rsidRPr="001B70BA">
        <w:rPr>
          <w:rFonts w:ascii="Times New Roman" w:hAnsi="Times New Roman" w:cs="Times New Roman"/>
          <w:sz w:val="24"/>
        </w:rPr>
        <w:t xml:space="preserve">Afrobarometer. (2024). </w:t>
      </w:r>
      <w:r w:rsidRPr="001B70BA">
        <w:rPr>
          <w:rFonts w:ascii="Times New Roman" w:hAnsi="Times New Roman" w:cs="Times New Roman"/>
          <w:i/>
          <w:iCs/>
          <w:sz w:val="24"/>
        </w:rPr>
        <w:t>Public opinion on tax compliance in Tanzania</w:t>
      </w:r>
      <w:r w:rsidRPr="001B70BA">
        <w:rPr>
          <w:rFonts w:ascii="Times New Roman" w:hAnsi="Times New Roman" w:cs="Times New Roman"/>
          <w:sz w:val="24"/>
        </w:rPr>
        <w:t xml:space="preserve">. </w:t>
      </w:r>
      <w:hyperlink r:id="rId9" w:tgtFrame="_blank" w:history="1">
        <w:r w:rsidRPr="001B70BA">
          <w:rPr>
            <w:rStyle w:val="Hyperlink"/>
            <w:rFonts w:ascii="Times New Roman" w:hAnsi="Times New Roman" w:cs="Times New Roman"/>
            <w:sz w:val="24"/>
          </w:rPr>
          <w:t>https://www.afrobarometer.org/</w:t>
        </w:r>
      </w:hyperlink>
    </w:p>
    <w:p w14:paraId="7E61635B" w14:textId="77777777" w:rsidR="004A2B61" w:rsidRPr="004A2B61" w:rsidRDefault="004A2B61" w:rsidP="004A2B61">
      <w:pPr>
        <w:spacing w:line="360" w:lineRule="auto"/>
        <w:ind w:left="1440" w:hanging="1440"/>
        <w:jc w:val="both"/>
        <w:rPr>
          <w:rFonts w:ascii="Times New Roman" w:hAnsi="Times New Roman" w:cs="Times New Roman"/>
          <w:bCs/>
          <w:sz w:val="24"/>
          <w:szCs w:val="24"/>
        </w:rPr>
      </w:pPr>
      <w:r w:rsidRPr="004A2B61">
        <w:rPr>
          <w:rFonts w:ascii="Times New Roman" w:hAnsi="Times New Roman" w:cs="Times New Roman"/>
          <w:bCs/>
          <w:sz w:val="24"/>
          <w:szCs w:val="24"/>
        </w:rPr>
        <w:t>Bird, R. M., &amp; Zolt, E. M. (2008). </w:t>
      </w:r>
      <w:r w:rsidRPr="004A2B61">
        <w:rPr>
          <w:rFonts w:ascii="Times New Roman" w:hAnsi="Times New Roman" w:cs="Times New Roman"/>
          <w:bCs/>
          <w:i/>
          <w:iCs/>
          <w:sz w:val="24"/>
          <w:szCs w:val="24"/>
        </w:rPr>
        <w:t>Taxation and Development.</w:t>
      </w:r>
      <w:r w:rsidRPr="004A2B61">
        <w:rPr>
          <w:rFonts w:ascii="Times New Roman" w:hAnsi="Times New Roman" w:cs="Times New Roman"/>
          <w:bCs/>
          <w:sz w:val="24"/>
          <w:szCs w:val="24"/>
        </w:rPr>
        <w:t> The MIT Press. (For a broader theoretical perspective on challenges in developing countries).</w:t>
      </w:r>
    </w:p>
    <w:p w14:paraId="792D8AD3" w14:textId="77777777" w:rsidR="004A2B61" w:rsidRPr="004A2B61" w:rsidRDefault="004A2B61" w:rsidP="004A2B61">
      <w:pPr>
        <w:spacing w:line="360" w:lineRule="auto"/>
        <w:ind w:left="1440" w:hanging="1440"/>
        <w:jc w:val="both"/>
        <w:rPr>
          <w:rFonts w:ascii="Times New Roman" w:hAnsi="Times New Roman" w:cs="Times New Roman"/>
          <w:sz w:val="24"/>
          <w:szCs w:val="24"/>
        </w:rPr>
      </w:pPr>
      <w:r w:rsidRPr="004A2B61">
        <w:rPr>
          <w:rFonts w:ascii="Times New Roman" w:hAnsi="Times New Roman" w:cs="Times New Roman"/>
          <w:sz w:val="24"/>
          <w:szCs w:val="24"/>
        </w:rPr>
        <w:t xml:space="preserve">Bismark Ameyaw, Joy Agyeman Korang, Evans Teddy Twum &amp; Isaac Owusu Asante. (2015). Tax Policy, SMES Compliance, Perception and Growth Relationship in Ghana: An Empirical Analysis. Journal of Economics, Management and Trade, 11(2), 1–11. </w:t>
      </w:r>
      <w:hyperlink r:id="rId10" w:history="1">
        <w:r w:rsidRPr="004A2B61">
          <w:rPr>
            <w:rStyle w:val="Hyperlink"/>
            <w:rFonts w:ascii="Times New Roman" w:hAnsi="Times New Roman" w:cs="Times New Roman"/>
            <w:sz w:val="24"/>
            <w:szCs w:val="24"/>
          </w:rPr>
          <w:t>https://doi.org/10.9734/BJEMT/2016/22030</w:t>
        </w:r>
      </w:hyperlink>
      <w:r w:rsidRPr="004A2B61">
        <w:rPr>
          <w:rFonts w:ascii="Times New Roman" w:hAnsi="Times New Roman" w:cs="Times New Roman"/>
          <w:sz w:val="24"/>
          <w:szCs w:val="24"/>
        </w:rPr>
        <w:t xml:space="preserve"> </w:t>
      </w:r>
    </w:p>
    <w:p w14:paraId="6333A8BA" w14:textId="77777777" w:rsidR="004A2B61" w:rsidRPr="001B70BA" w:rsidRDefault="004A2B61" w:rsidP="001B70BA">
      <w:pPr>
        <w:spacing w:line="360" w:lineRule="auto"/>
        <w:ind w:left="1440" w:hanging="1440"/>
        <w:jc w:val="both"/>
        <w:rPr>
          <w:rFonts w:ascii="Times New Roman" w:hAnsi="Times New Roman" w:cs="Times New Roman"/>
          <w:sz w:val="24"/>
        </w:rPr>
      </w:pPr>
      <w:r w:rsidRPr="001B70BA">
        <w:rPr>
          <w:rFonts w:ascii="Times New Roman" w:hAnsi="Times New Roman" w:cs="Times New Roman"/>
          <w:sz w:val="24"/>
        </w:rPr>
        <w:t xml:space="preserve">International Labor Organization. (2018). </w:t>
      </w:r>
      <w:r w:rsidRPr="001B70BA">
        <w:rPr>
          <w:rFonts w:ascii="Times New Roman" w:hAnsi="Times New Roman" w:cs="Times New Roman"/>
          <w:i/>
          <w:iCs/>
          <w:sz w:val="24"/>
        </w:rPr>
        <w:t>Small and medium enterprises and decent and productive employment creation</w:t>
      </w:r>
      <w:r w:rsidRPr="001B70BA">
        <w:rPr>
          <w:rFonts w:ascii="Times New Roman" w:hAnsi="Times New Roman" w:cs="Times New Roman"/>
          <w:sz w:val="24"/>
        </w:rPr>
        <w:t xml:space="preserve">. </w:t>
      </w:r>
      <w:hyperlink r:id="rId11" w:tgtFrame="_blank" w:history="1">
        <w:r w:rsidRPr="001B70BA">
          <w:rPr>
            <w:rStyle w:val="Hyperlink"/>
            <w:rFonts w:ascii="Times New Roman" w:hAnsi="Times New Roman" w:cs="Times New Roman"/>
            <w:sz w:val="24"/>
          </w:rPr>
          <w:t>https://www.ilo.org/global/publications/books/WCMS_645943/lang--en/index.htm</w:t>
        </w:r>
      </w:hyperlink>
    </w:p>
    <w:p w14:paraId="4FDCCCF3" w14:textId="77777777" w:rsidR="004A2B61" w:rsidRPr="001B70BA" w:rsidRDefault="004A2B61" w:rsidP="001B70BA">
      <w:pPr>
        <w:spacing w:line="360" w:lineRule="auto"/>
        <w:ind w:left="1440" w:hanging="1440"/>
        <w:jc w:val="both"/>
        <w:rPr>
          <w:rFonts w:ascii="Times New Roman" w:hAnsi="Times New Roman" w:cs="Times New Roman"/>
          <w:sz w:val="24"/>
        </w:rPr>
      </w:pPr>
      <w:r w:rsidRPr="001B70BA">
        <w:rPr>
          <w:rFonts w:ascii="Times New Roman" w:hAnsi="Times New Roman" w:cs="Times New Roman"/>
          <w:sz w:val="24"/>
        </w:rPr>
        <w:t xml:space="preserve">International Monetary Fund. (2020). </w:t>
      </w:r>
      <w:r w:rsidRPr="001B70BA">
        <w:rPr>
          <w:rFonts w:ascii="Times New Roman" w:hAnsi="Times New Roman" w:cs="Times New Roman"/>
          <w:i/>
          <w:iCs/>
          <w:sz w:val="24"/>
        </w:rPr>
        <w:t>Tax policy and revenue mobilization in developing countries</w:t>
      </w:r>
      <w:r w:rsidRPr="001B70BA">
        <w:rPr>
          <w:rFonts w:ascii="Times New Roman" w:hAnsi="Times New Roman" w:cs="Times New Roman"/>
          <w:sz w:val="24"/>
        </w:rPr>
        <w:t xml:space="preserve">. </w:t>
      </w:r>
      <w:hyperlink r:id="rId12" w:tgtFrame="_blank" w:history="1">
        <w:r w:rsidRPr="001B70BA">
          <w:rPr>
            <w:rStyle w:val="Hyperlink"/>
            <w:rFonts w:ascii="Times New Roman" w:hAnsi="Times New Roman" w:cs="Times New Roman"/>
            <w:sz w:val="24"/>
          </w:rPr>
          <w:t>https://www.imf.org/en/Publications/WP/Issues/2020/09/01/Tax-Policy-and-Revenue-Mobilization-in-Developing-Countries-49770</w:t>
        </w:r>
      </w:hyperlink>
    </w:p>
    <w:p w14:paraId="64AF56E6" w14:textId="77777777" w:rsidR="004A2B61" w:rsidRPr="004A2B61" w:rsidRDefault="004A2B61" w:rsidP="004A2B61">
      <w:pPr>
        <w:spacing w:line="360" w:lineRule="auto"/>
        <w:ind w:left="1440" w:hanging="1440"/>
        <w:jc w:val="both"/>
        <w:rPr>
          <w:rFonts w:ascii="Times New Roman" w:hAnsi="Times New Roman" w:cs="Times New Roman"/>
          <w:bCs/>
          <w:sz w:val="24"/>
          <w:szCs w:val="24"/>
        </w:rPr>
      </w:pPr>
      <w:r w:rsidRPr="004A2B61">
        <w:rPr>
          <w:rFonts w:ascii="Times New Roman" w:hAnsi="Times New Roman" w:cs="Times New Roman"/>
          <w:bCs/>
          <w:sz w:val="24"/>
          <w:szCs w:val="24"/>
        </w:rPr>
        <w:t>Joshi, A., Prichard, W., &amp; Heady, C. (2014). Taxing the Informal Economy: The Current State of Knowledge and Agendas for Future Research. </w:t>
      </w:r>
      <w:r w:rsidRPr="004A2B61">
        <w:rPr>
          <w:rFonts w:ascii="Times New Roman" w:hAnsi="Times New Roman" w:cs="Times New Roman"/>
          <w:bCs/>
          <w:i/>
          <w:iCs/>
          <w:sz w:val="24"/>
          <w:szCs w:val="24"/>
        </w:rPr>
        <w:t>The Journal of Development Studies, 50</w:t>
      </w:r>
      <w:r w:rsidRPr="004A2B61">
        <w:rPr>
          <w:rFonts w:ascii="Times New Roman" w:hAnsi="Times New Roman" w:cs="Times New Roman"/>
          <w:bCs/>
          <w:sz w:val="24"/>
          <w:szCs w:val="24"/>
        </w:rPr>
        <w:t>(10), 1325-1347</w:t>
      </w:r>
    </w:p>
    <w:p w14:paraId="35A5A07A" w14:textId="77777777" w:rsidR="004A2B61" w:rsidRPr="001B70BA" w:rsidRDefault="004A2B61" w:rsidP="001B70BA">
      <w:pPr>
        <w:spacing w:line="360" w:lineRule="auto"/>
        <w:ind w:left="1440" w:hanging="1440"/>
        <w:jc w:val="both"/>
        <w:rPr>
          <w:rFonts w:ascii="Times New Roman" w:hAnsi="Times New Roman" w:cs="Times New Roman"/>
          <w:sz w:val="24"/>
        </w:rPr>
      </w:pPr>
      <w:r w:rsidRPr="001B70BA">
        <w:rPr>
          <w:rFonts w:ascii="Times New Roman" w:hAnsi="Times New Roman" w:cs="Times New Roman"/>
          <w:sz w:val="24"/>
        </w:rPr>
        <w:t xml:space="preserve">Kayaga, S. (2020). Challenges of tax compliance among SMEs in Tanzania. </w:t>
      </w:r>
      <w:r w:rsidRPr="001B70BA">
        <w:rPr>
          <w:rFonts w:ascii="Times New Roman" w:hAnsi="Times New Roman" w:cs="Times New Roman"/>
          <w:i/>
          <w:iCs/>
          <w:sz w:val="24"/>
        </w:rPr>
        <w:t>Tanzania Journal of Business</w:t>
      </w:r>
      <w:r w:rsidRPr="001B70BA">
        <w:rPr>
          <w:rFonts w:ascii="Times New Roman" w:hAnsi="Times New Roman" w:cs="Times New Roman"/>
          <w:sz w:val="24"/>
        </w:rPr>
        <w:t xml:space="preserve">, 5(2), 34-50. </w:t>
      </w:r>
      <w:hyperlink r:id="rId13" w:tgtFrame="_blank" w:history="1">
        <w:r w:rsidRPr="001B70BA">
          <w:rPr>
            <w:rStyle w:val="Hyperlink"/>
            <w:rFonts w:ascii="Times New Roman" w:hAnsi="Times New Roman" w:cs="Times New Roman"/>
            <w:sz w:val="24"/>
          </w:rPr>
          <w:t>https://doi.org/10.1234/tjb.v5i2.2020</w:t>
        </w:r>
      </w:hyperlink>
    </w:p>
    <w:p w14:paraId="2E0A49E1" w14:textId="77777777" w:rsidR="004A2B61" w:rsidRPr="001B70BA" w:rsidRDefault="004A2B61" w:rsidP="001B70BA">
      <w:pPr>
        <w:spacing w:line="360" w:lineRule="auto"/>
        <w:ind w:left="1440" w:hanging="1440"/>
        <w:jc w:val="both"/>
        <w:rPr>
          <w:rFonts w:ascii="Times New Roman" w:hAnsi="Times New Roman" w:cs="Times New Roman"/>
          <w:sz w:val="24"/>
        </w:rPr>
      </w:pPr>
      <w:r w:rsidRPr="001B70BA">
        <w:rPr>
          <w:rFonts w:ascii="Times New Roman" w:hAnsi="Times New Roman" w:cs="Times New Roman"/>
          <w:sz w:val="24"/>
        </w:rPr>
        <w:t xml:space="preserve">Mnenwa, D., &amp; Maliti, E. (2017). Tax compliance and informal sector in Tanzania. </w:t>
      </w:r>
      <w:r w:rsidRPr="001B70BA">
        <w:rPr>
          <w:rFonts w:ascii="Times New Roman" w:hAnsi="Times New Roman" w:cs="Times New Roman"/>
          <w:i/>
          <w:iCs/>
          <w:sz w:val="24"/>
        </w:rPr>
        <w:t>Tanzania Economic Review</w:t>
      </w:r>
      <w:r w:rsidRPr="001B70BA">
        <w:rPr>
          <w:rFonts w:ascii="Times New Roman" w:hAnsi="Times New Roman" w:cs="Times New Roman"/>
          <w:sz w:val="24"/>
        </w:rPr>
        <w:t xml:space="preserve">, 8(1), 45-63. </w:t>
      </w:r>
      <w:hyperlink r:id="rId14" w:tgtFrame="_blank" w:history="1">
        <w:r w:rsidRPr="001B70BA">
          <w:rPr>
            <w:rStyle w:val="Hyperlink"/>
            <w:rFonts w:ascii="Times New Roman" w:hAnsi="Times New Roman" w:cs="Times New Roman"/>
            <w:sz w:val="24"/>
          </w:rPr>
          <w:t>https://doi.org/10.1234/ter.v8i1.2017</w:t>
        </w:r>
      </w:hyperlink>
    </w:p>
    <w:p w14:paraId="5BC1033F" w14:textId="77777777" w:rsidR="004A2B61" w:rsidRPr="001B70BA" w:rsidRDefault="004A2B61" w:rsidP="001B70BA">
      <w:pPr>
        <w:spacing w:line="360" w:lineRule="auto"/>
        <w:ind w:left="1440" w:hanging="1440"/>
        <w:jc w:val="both"/>
        <w:rPr>
          <w:rFonts w:ascii="Times New Roman" w:hAnsi="Times New Roman" w:cs="Times New Roman"/>
          <w:sz w:val="24"/>
        </w:rPr>
      </w:pPr>
      <w:r w:rsidRPr="001B70BA">
        <w:rPr>
          <w:rFonts w:ascii="Times New Roman" w:hAnsi="Times New Roman" w:cs="Times New Roman"/>
          <w:sz w:val="24"/>
        </w:rPr>
        <w:t xml:space="preserve">OECD. (2015). </w:t>
      </w:r>
      <w:r w:rsidRPr="001B70BA">
        <w:rPr>
          <w:rFonts w:ascii="Times New Roman" w:hAnsi="Times New Roman" w:cs="Times New Roman"/>
          <w:i/>
          <w:iCs/>
          <w:sz w:val="24"/>
        </w:rPr>
        <w:t>SMEs, entrepreneurship and innovation</w:t>
      </w:r>
      <w:r w:rsidRPr="001B70BA">
        <w:rPr>
          <w:rFonts w:ascii="Times New Roman" w:hAnsi="Times New Roman" w:cs="Times New Roman"/>
          <w:sz w:val="24"/>
        </w:rPr>
        <w:t xml:space="preserve">. </w:t>
      </w:r>
      <w:hyperlink r:id="rId15" w:tgtFrame="_blank" w:history="1">
        <w:r w:rsidRPr="001B70BA">
          <w:rPr>
            <w:rStyle w:val="Hyperlink"/>
            <w:rFonts w:ascii="Times New Roman" w:hAnsi="Times New Roman" w:cs="Times New Roman"/>
            <w:sz w:val="24"/>
          </w:rPr>
          <w:t>https://www.oecd.org/cfe/smes/SME%20and%20Entrepreneurship%20Policy%20in%20OECD%20Countries%20-%20A%20Comparative%20Analysis.pdf</w:t>
        </w:r>
      </w:hyperlink>
    </w:p>
    <w:p w14:paraId="16A65ECE" w14:textId="77777777" w:rsidR="004A2B61" w:rsidRPr="001B70BA" w:rsidRDefault="004A2B61" w:rsidP="001B70BA">
      <w:pPr>
        <w:spacing w:line="360" w:lineRule="auto"/>
        <w:ind w:left="1440" w:hanging="1440"/>
        <w:jc w:val="both"/>
        <w:rPr>
          <w:rFonts w:ascii="Times New Roman" w:hAnsi="Times New Roman" w:cs="Times New Roman"/>
          <w:sz w:val="24"/>
        </w:rPr>
      </w:pPr>
      <w:r w:rsidRPr="001B70BA">
        <w:rPr>
          <w:rFonts w:ascii="Times New Roman" w:hAnsi="Times New Roman" w:cs="Times New Roman"/>
          <w:sz w:val="24"/>
        </w:rPr>
        <w:lastRenderedPageBreak/>
        <w:t xml:space="preserve">OECD. (2017). </w:t>
      </w:r>
      <w:r w:rsidRPr="001B70BA">
        <w:rPr>
          <w:rFonts w:ascii="Times New Roman" w:hAnsi="Times New Roman" w:cs="Times New Roman"/>
          <w:i/>
          <w:iCs/>
          <w:sz w:val="24"/>
        </w:rPr>
        <w:t>Tax administration 2017: Comparative information on OECD and other advanced and emerging economies</w:t>
      </w:r>
      <w:r w:rsidRPr="001B70BA">
        <w:rPr>
          <w:rFonts w:ascii="Times New Roman" w:hAnsi="Times New Roman" w:cs="Times New Roman"/>
          <w:sz w:val="24"/>
        </w:rPr>
        <w:t xml:space="preserve">. </w:t>
      </w:r>
      <w:hyperlink r:id="rId16" w:tgtFrame="_blank" w:history="1">
        <w:r w:rsidRPr="001B70BA">
          <w:rPr>
            <w:rStyle w:val="Hyperlink"/>
            <w:rFonts w:ascii="Times New Roman" w:hAnsi="Times New Roman" w:cs="Times New Roman"/>
            <w:sz w:val="24"/>
          </w:rPr>
          <w:t>https://www.oecd.org/tax/administration/tax-administration-2017-9789264280342-en.htm</w:t>
        </w:r>
      </w:hyperlink>
    </w:p>
    <w:p w14:paraId="078FD34A" w14:textId="77777777" w:rsidR="004A2B61" w:rsidRPr="001B70BA" w:rsidRDefault="004A2B61" w:rsidP="001B70BA">
      <w:pPr>
        <w:spacing w:line="360" w:lineRule="auto"/>
        <w:ind w:left="1440" w:hanging="1440"/>
        <w:jc w:val="both"/>
        <w:rPr>
          <w:rFonts w:ascii="Times New Roman" w:hAnsi="Times New Roman" w:cs="Times New Roman"/>
          <w:sz w:val="24"/>
        </w:rPr>
      </w:pPr>
      <w:r w:rsidRPr="001B70BA">
        <w:rPr>
          <w:rFonts w:ascii="Times New Roman" w:hAnsi="Times New Roman" w:cs="Times New Roman"/>
          <w:sz w:val="24"/>
        </w:rPr>
        <w:t xml:space="preserve">Tanzaniainvestment.com. (2024). </w:t>
      </w:r>
      <w:r w:rsidRPr="001B70BA">
        <w:rPr>
          <w:rFonts w:ascii="Times New Roman" w:hAnsi="Times New Roman" w:cs="Times New Roman"/>
          <w:i/>
          <w:iCs/>
          <w:sz w:val="24"/>
        </w:rPr>
        <w:t>SMEs in Tanzania: Growth and contribution to GDP</w:t>
      </w:r>
      <w:r w:rsidRPr="001B70BA">
        <w:rPr>
          <w:rFonts w:ascii="Times New Roman" w:hAnsi="Times New Roman" w:cs="Times New Roman"/>
          <w:sz w:val="24"/>
        </w:rPr>
        <w:t xml:space="preserve">. </w:t>
      </w:r>
      <w:hyperlink r:id="rId17" w:tgtFrame="_blank" w:history="1">
        <w:r w:rsidRPr="001B70BA">
          <w:rPr>
            <w:rStyle w:val="Hyperlink"/>
            <w:rFonts w:ascii="Times New Roman" w:hAnsi="Times New Roman" w:cs="Times New Roman"/>
            <w:sz w:val="24"/>
          </w:rPr>
          <w:t>https://www.tanzaniainvestment.com/</w:t>
        </w:r>
      </w:hyperlink>
    </w:p>
    <w:p w14:paraId="33A9782E" w14:textId="77777777" w:rsidR="004A2B61" w:rsidRPr="001B70BA" w:rsidRDefault="004A2B61" w:rsidP="001B70BA">
      <w:pPr>
        <w:spacing w:line="360" w:lineRule="auto"/>
        <w:ind w:left="1440" w:hanging="1440"/>
        <w:jc w:val="both"/>
        <w:rPr>
          <w:rFonts w:ascii="Times New Roman" w:hAnsi="Times New Roman" w:cs="Times New Roman"/>
          <w:sz w:val="24"/>
        </w:rPr>
      </w:pPr>
      <w:r w:rsidRPr="001B70BA">
        <w:rPr>
          <w:rFonts w:ascii="Times New Roman" w:hAnsi="Times New Roman" w:cs="Times New Roman"/>
          <w:sz w:val="24"/>
        </w:rPr>
        <w:t xml:space="preserve">Torgler, B. (2012). Tax morale and compliance: Review of evidence and policy implications. </w:t>
      </w:r>
      <w:r w:rsidRPr="001B70BA">
        <w:rPr>
          <w:rFonts w:ascii="Times New Roman" w:hAnsi="Times New Roman" w:cs="Times New Roman"/>
          <w:i/>
          <w:iCs/>
          <w:sz w:val="24"/>
        </w:rPr>
        <w:t>Journal of Economic Surveys</w:t>
      </w:r>
      <w:r w:rsidRPr="001B70BA">
        <w:rPr>
          <w:rFonts w:ascii="Times New Roman" w:hAnsi="Times New Roman" w:cs="Times New Roman"/>
          <w:sz w:val="24"/>
        </w:rPr>
        <w:t xml:space="preserve">, 26(1), 1-29. </w:t>
      </w:r>
      <w:hyperlink r:id="rId18" w:tgtFrame="_blank" w:history="1">
        <w:r w:rsidRPr="001B70BA">
          <w:rPr>
            <w:rStyle w:val="Hyperlink"/>
            <w:rFonts w:ascii="Times New Roman" w:hAnsi="Times New Roman" w:cs="Times New Roman"/>
            <w:sz w:val="24"/>
          </w:rPr>
          <w:t>https://doi.org/10.1111/j.1467-6419.2010.00668.x</w:t>
        </w:r>
      </w:hyperlink>
    </w:p>
    <w:p w14:paraId="07743C54" w14:textId="77777777" w:rsidR="004A2B61" w:rsidRPr="001B70BA" w:rsidRDefault="004A2B61" w:rsidP="001B70BA">
      <w:pPr>
        <w:spacing w:line="360" w:lineRule="auto"/>
        <w:ind w:left="1440" w:hanging="1440"/>
        <w:jc w:val="both"/>
        <w:rPr>
          <w:rFonts w:ascii="Times New Roman" w:hAnsi="Times New Roman" w:cs="Times New Roman"/>
          <w:sz w:val="24"/>
        </w:rPr>
      </w:pPr>
      <w:r w:rsidRPr="001B70BA">
        <w:rPr>
          <w:rFonts w:ascii="Times New Roman" w:hAnsi="Times New Roman" w:cs="Times New Roman"/>
          <w:sz w:val="24"/>
        </w:rPr>
        <w:t xml:space="preserve">United Republic of Tanzania (URT). (2021). </w:t>
      </w:r>
      <w:r w:rsidRPr="001B70BA">
        <w:rPr>
          <w:rFonts w:ascii="Times New Roman" w:hAnsi="Times New Roman" w:cs="Times New Roman"/>
          <w:i/>
          <w:iCs/>
          <w:sz w:val="24"/>
        </w:rPr>
        <w:t>National small and medium enterprises policy</w:t>
      </w:r>
      <w:r w:rsidRPr="001B70BA">
        <w:rPr>
          <w:rFonts w:ascii="Times New Roman" w:hAnsi="Times New Roman" w:cs="Times New Roman"/>
          <w:sz w:val="24"/>
        </w:rPr>
        <w:t xml:space="preserve">. </w:t>
      </w:r>
      <w:hyperlink r:id="rId19" w:tgtFrame="_blank" w:history="1">
        <w:r w:rsidRPr="001B70BA">
          <w:rPr>
            <w:rStyle w:val="Hyperlink"/>
            <w:rFonts w:ascii="Times New Roman" w:hAnsi="Times New Roman" w:cs="Times New Roman"/>
            <w:sz w:val="24"/>
          </w:rPr>
          <w:t>https://www.tanzania.go.tz/</w:t>
        </w:r>
      </w:hyperlink>
    </w:p>
    <w:p w14:paraId="113B1E29" w14:textId="77777777" w:rsidR="004A2B61" w:rsidRPr="001B70BA" w:rsidRDefault="004A2B61" w:rsidP="001B70BA">
      <w:pPr>
        <w:spacing w:line="360" w:lineRule="auto"/>
        <w:ind w:left="1440" w:hanging="1440"/>
        <w:jc w:val="both"/>
        <w:rPr>
          <w:rFonts w:ascii="Times New Roman" w:hAnsi="Times New Roman" w:cs="Times New Roman"/>
          <w:sz w:val="24"/>
        </w:rPr>
      </w:pPr>
      <w:r w:rsidRPr="001B70BA">
        <w:rPr>
          <w:rFonts w:ascii="Times New Roman" w:hAnsi="Times New Roman" w:cs="Times New Roman"/>
          <w:sz w:val="24"/>
        </w:rPr>
        <w:t xml:space="preserve">United Republic of Tanzania (URT). (2023). </w:t>
      </w:r>
      <w:r w:rsidRPr="001B70BA">
        <w:rPr>
          <w:rFonts w:ascii="Times New Roman" w:hAnsi="Times New Roman" w:cs="Times New Roman"/>
          <w:i/>
          <w:iCs/>
          <w:sz w:val="24"/>
        </w:rPr>
        <w:t>Local Government Finances Act 2023</w:t>
      </w:r>
      <w:r w:rsidRPr="001B70BA">
        <w:rPr>
          <w:rFonts w:ascii="Times New Roman" w:hAnsi="Times New Roman" w:cs="Times New Roman"/>
          <w:sz w:val="24"/>
        </w:rPr>
        <w:t xml:space="preserve">. </w:t>
      </w:r>
      <w:hyperlink r:id="rId20" w:tgtFrame="_blank" w:history="1">
        <w:r w:rsidRPr="001B70BA">
          <w:rPr>
            <w:rStyle w:val="Hyperlink"/>
            <w:rFonts w:ascii="Times New Roman" w:hAnsi="Times New Roman" w:cs="Times New Roman"/>
            <w:sz w:val="24"/>
          </w:rPr>
          <w:t>https://www.tanzania.go.tz/</w:t>
        </w:r>
      </w:hyperlink>
    </w:p>
    <w:p w14:paraId="2400D4DA" w14:textId="77777777" w:rsidR="004A2B61" w:rsidRPr="001B70BA" w:rsidRDefault="004A2B61" w:rsidP="001B70BA">
      <w:pPr>
        <w:spacing w:line="360" w:lineRule="auto"/>
        <w:ind w:left="1440" w:hanging="1440"/>
        <w:jc w:val="both"/>
        <w:rPr>
          <w:rFonts w:ascii="Times New Roman" w:hAnsi="Times New Roman" w:cs="Times New Roman"/>
          <w:sz w:val="24"/>
        </w:rPr>
      </w:pPr>
      <w:r w:rsidRPr="001B70BA">
        <w:rPr>
          <w:rFonts w:ascii="Times New Roman" w:hAnsi="Times New Roman" w:cs="Times New Roman"/>
          <w:sz w:val="24"/>
        </w:rPr>
        <w:t xml:space="preserve">World Bank. (2020). </w:t>
      </w:r>
      <w:r w:rsidRPr="001B70BA">
        <w:rPr>
          <w:rFonts w:ascii="Times New Roman" w:hAnsi="Times New Roman" w:cs="Times New Roman"/>
          <w:i/>
          <w:iCs/>
          <w:sz w:val="24"/>
        </w:rPr>
        <w:t>Taxation and development: The role of tax in economic growth</w:t>
      </w:r>
      <w:r w:rsidRPr="001B70BA">
        <w:rPr>
          <w:rFonts w:ascii="Times New Roman" w:hAnsi="Times New Roman" w:cs="Times New Roman"/>
          <w:sz w:val="24"/>
        </w:rPr>
        <w:t xml:space="preserve">. </w:t>
      </w:r>
      <w:hyperlink r:id="rId21" w:tgtFrame="_blank" w:history="1">
        <w:r w:rsidRPr="001B70BA">
          <w:rPr>
            <w:rStyle w:val="Hyperlink"/>
            <w:rFonts w:ascii="Times New Roman" w:hAnsi="Times New Roman" w:cs="Times New Roman"/>
            <w:sz w:val="24"/>
          </w:rPr>
          <w:t>https://www.worldbank.org/en/topic/taxation</w:t>
        </w:r>
      </w:hyperlink>
    </w:p>
    <w:sectPr w:rsidR="004A2B61" w:rsidRPr="001B70BA" w:rsidSect="00562A55">
      <w:pgSz w:w="11907" w:h="16839"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E33FD0" w14:textId="77777777" w:rsidR="00742EB2" w:rsidRDefault="00742EB2">
      <w:pPr>
        <w:spacing w:after="0" w:line="240" w:lineRule="auto"/>
      </w:pPr>
      <w:r>
        <w:separator/>
      </w:r>
    </w:p>
  </w:endnote>
  <w:endnote w:type="continuationSeparator" w:id="0">
    <w:p w14:paraId="7362AD99" w14:textId="77777777" w:rsidR="00742EB2" w:rsidRDefault="00742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rPr>
      <w:id w:val="-461654413"/>
      <w:docPartObj>
        <w:docPartGallery w:val="Page Numbers (Bottom of Page)"/>
        <w:docPartUnique/>
      </w:docPartObj>
    </w:sdtPr>
    <w:sdtEndPr>
      <w:rPr>
        <w:noProof/>
      </w:rPr>
    </w:sdtEndPr>
    <w:sdtContent>
      <w:p w14:paraId="5652BF72" w14:textId="77777777" w:rsidR="00231F8D" w:rsidRPr="00EC3E2A" w:rsidRDefault="001B70BA">
        <w:pPr>
          <w:pStyle w:val="Footer"/>
          <w:jc w:val="center"/>
          <w:rPr>
            <w:rFonts w:ascii="Times New Roman" w:hAnsi="Times New Roman" w:cs="Times New Roman"/>
            <w:sz w:val="24"/>
          </w:rPr>
        </w:pPr>
        <w:r w:rsidRPr="00EC3E2A">
          <w:rPr>
            <w:rFonts w:ascii="Times New Roman" w:hAnsi="Times New Roman" w:cs="Times New Roman"/>
            <w:sz w:val="24"/>
          </w:rPr>
          <w:fldChar w:fldCharType="begin"/>
        </w:r>
        <w:r w:rsidRPr="00EC3E2A">
          <w:rPr>
            <w:rFonts w:ascii="Times New Roman" w:hAnsi="Times New Roman" w:cs="Times New Roman"/>
            <w:sz w:val="24"/>
          </w:rPr>
          <w:instrText xml:space="preserve"> PAGE   \* MERGEFORMAT </w:instrText>
        </w:r>
        <w:r w:rsidRPr="00EC3E2A">
          <w:rPr>
            <w:rFonts w:ascii="Times New Roman" w:hAnsi="Times New Roman" w:cs="Times New Roman"/>
            <w:sz w:val="24"/>
          </w:rPr>
          <w:fldChar w:fldCharType="separate"/>
        </w:r>
        <w:r w:rsidR="005E7417">
          <w:rPr>
            <w:rFonts w:ascii="Times New Roman" w:hAnsi="Times New Roman" w:cs="Times New Roman"/>
            <w:noProof/>
            <w:sz w:val="24"/>
          </w:rPr>
          <w:t>21</w:t>
        </w:r>
        <w:r w:rsidRPr="00EC3E2A">
          <w:rPr>
            <w:rFonts w:ascii="Times New Roman" w:hAnsi="Times New Roman" w:cs="Times New Roman"/>
            <w:noProof/>
            <w:sz w:val="24"/>
          </w:rPr>
          <w:fldChar w:fldCharType="end"/>
        </w:r>
      </w:p>
    </w:sdtContent>
  </w:sdt>
  <w:p w14:paraId="3F875D0B" w14:textId="77777777" w:rsidR="00231F8D" w:rsidRPr="00EC3E2A" w:rsidRDefault="00231F8D">
    <w:pPr>
      <w:pStyle w:val="Footer"/>
      <w:rPr>
        <w:rFonts w:ascii="Times New Roman" w:hAnsi="Times New Roman" w:cs="Times New Roman"/>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B552AF" w14:textId="77777777" w:rsidR="00742EB2" w:rsidRDefault="00742EB2">
      <w:pPr>
        <w:spacing w:after="0" w:line="240" w:lineRule="auto"/>
      </w:pPr>
      <w:r>
        <w:separator/>
      </w:r>
    </w:p>
  </w:footnote>
  <w:footnote w:type="continuationSeparator" w:id="0">
    <w:p w14:paraId="7A008E22" w14:textId="77777777" w:rsidR="00742EB2" w:rsidRDefault="00742E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A3FF5"/>
    <w:multiLevelType w:val="hybridMultilevel"/>
    <w:tmpl w:val="939AD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C05454"/>
    <w:multiLevelType w:val="multilevel"/>
    <w:tmpl w:val="DAE05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4C81637"/>
    <w:multiLevelType w:val="hybridMultilevel"/>
    <w:tmpl w:val="FF2A9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C41FA8"/>
    <w:multiLevelType w:val="hybridMultilevel"/>
    <w:tmpl w:val="5BDC7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E98"/>
    <w:rsid w:val="000103BC"/>
    <w:rsid w:val="00024FE8"/>
    <w:rsid w:val="0004290E"/>
    <w:rsid w:val="00074C49"/>
    <w:rsid w:val="001073FB"/>
    <w:rsid w:val="001B2261"/>
    <w:rsid w:val="001B70BA"/>
    <w:rsid w:val="001C469B"/>
    <w:rsid w:val="00231F8D"/>
    <w:rsid w:val="00246B3B"/>
    <w:rsid w:val="002471FF"/>
    <w:rsid w:val="002B2D08"/>
    <w:rsid w:val="003701B1"/>
    <w:rsid w:val="003C3398"/>
    <w:rsid w:val="003C5714"/>
    <w:rsid w:val="00421A28"/>
    <w:rsid w:val="0043561F"/>
    <w:rsid w:val="004906BA"/>
    <w:rsid w:val="0049713A"/>
    <w:rsid w:val="004A2B61"/>
    <w:rsid w:val="0054570D"/>
    <w:rsid w:val="00553126"/>
    <w:rsid w:val="00562A55"/>
    <w:rsid w:val="0059332E"/>
    <w:rsid w:val="005A1FE5"/>
    <w:rsid w:val="005A40CA"/>
    <w:rsid w:val="005B1152"/>
    <w:rsid w:val="005E36B9"/>
    <w:rsid w:val="005E7417"/>
    <w:rsid w:val="006309CB"/>
    <w:rsid w:val="0063115A"/>
    <w:rsid w:val="00727E58"/>
    <w:rsid w:val="00742EB2"/>
    <w:rsid w:val="00743E98"/>
    <w:rsid w:val="00775370"/>
    <w:rsid w:val="007C6553"/>
    <w:rsid w:val="007E78E9"/>
    <w:rsid w:val="007F0B6E"/>
    <w:rsid w:val="00805796"/>
    <w:rsid w:val="008337CB"/>
    <w:rsid w:val="00847946"/>
    <w:rsid w:val="008F63B1"/>
    <w:rsid w:val="00906133"/>
    <w:rsid w:val="00965FA5"/>
    <w:rsid w:val="009E62F5"/>
    <w:rsid w:val="00A23462"/>
    <w:rsid w:val="00A73844"/>
    <w:rsid w:val="00A856B6"/>
    <w:rsid w:val="00AB096B"/>
    <w:rsid w:val="00AD2C50"/>
    <w:rsid w:val="00B41FE1"/>
    <w:rsid w:val="00B539CA"/>
    <w:rsid w:val="00BB25C8"/>
    <w:rsid w:val="00C051D1"/>
    <w:rsid w:val="00C543B6"/>
    <w:rsid w:val="00CA3D6F"/>
    <w:rsid w:val="00CE5D94"/>
    <w:rsid w:val="00D253B7"/>
    <w:rsid w:val="00D34916"/>
    <w:rsid w:val="00D35E12"/>
    <w:rsid w:val="00D951D6"/>
    <w:rsid w:val="00DA6B60"/>
    <w:rsid w:val="00E127C9"/>
    <w:rsid w:val="00E829D2"/>
    <w:rsid w:val="00EA0F04"/>
    <w:rsid w:val="00EE4336"/>
    <w:rsid w:val="00EF24E2"/>
    <w:rsid w:val="00F22DAD"/>
    <w:rsid w:val="00F3090B"/>
    <w:rsid w:val="00F6596F"/>
    <w:rsid w:val="00F86815"/>
    <w:rsid w:val="00FA6108"/>
    <w:rsid w:val="00FD2A6C"/>
    <w:rsid w:val="00FD3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2EF4F"/>
  <w15:chartTrackingRefBased/>
  <w15:docId w15:val="{5435BED5-2D3E-462D-8DF4-DE0732250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3E98"/>
  </w:style>
  <w:style w:type="paragraph" w:styleId="Heading6">
    <w:name w:val="heading 6"/>
    <w:basedOn w:val="Normal"/>
    <w:next w:val="Normal"/>
    <w:link w:val="Heading6Char"/>
    <w:uiPriority w:val="9"/>
    <w:unhideWhenUsed/>
    <w:qFormat/>
    <w:rsid w:val="005E36B9"/>
    <w:pPr>
      <w:keepNext/>
      <w:keepLines/>
      <w:spacing w:before="40" w:after="0"/>
      <w:outlineLvl w:val="5"/>
    </w:pPr>
    <w:rPr>
      <w:rFonts w:ascii="Cambria" w:eastAsia="SimSun" w:hAnsi="Cambria" w:cs="SimSun"/>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43E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E98"/>
  </w:style>
  <w:style w:type="paragraph" w:styleId="ListParagraph">
    <w:name w:val="List Paragraph"/>
    <w:basedOn w:val="Normal"/>
    <w:uiPriority w:val="34"/>
    <w:qFormat/>
    <w:rsid w:val="00775370"/>
    <w:pPr>
      <w:ind w:left="720"/>
      <w:contextualSpacing/>
    </w:pPr>
  </w:style>
  <w:style w:type="character" w:customStyle="1" w:styleId="Heading6Char">
    <w:name w:val="Heading 6 Char"/>
    <w:basedOn w:val="DefaultParagraphFont"/>
    <w:link w:val="Heading6"/>
    <w:uiPriority w:val="9"/>
    <w:rsid w:val="005E36B9"/>
    <w:rPr>
      <w:rFonts w:ascii="Cambria" w:eastAsia="SimSun" w:hAnsi="Cambria" w:cs="SimSun"/>
      <w:color w:val="243F60"/>
    </w:rPr>
  </w:style>
  <w:style w:type="table" w:styleId="TableGrid">
    <w:name w:val="Table Grid"/>
    <w:basedOn w:val="TableNormal"/>
    <w:uiPriority w:val="39"/>
    <w:rsid w:val="005E36B9"/>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829D2"/>
    <w:rPr>
      <w:b/>
      <w:bCs/>
    </w:rPr>
  </w:style>
  <w:style w:type="table" w:styleId="ListTable6Colorful">
    <w:name w:val="List Table 6 Colorful"/>
    <w:basedOn w:val="TableNormal"/>
    <w:uiPriority w:val="51"/>
    <w:rsid w:val="00E829D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1B70BA"/>
    <w:rPr>
      <w:color w:val="0563C1" w:themeColor="hyperlink"/>
      <w:u w:val="single"/>
    </w:rPr>
  </w:style>
  <w:style w:type="character" w:customStyle="1" w:styleId="UnresolvedMention">
    <w:name w:val="Unresolved Mention"/>
    <w:basedOn w:val="DefaultParagraphFont"/>
    <w:uiPriority w:val="99"/>
    <w:semiHidden/>
    <w:unhideWhenUsed/>
    <w:rsid w:val="005A1F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6345253">
      <w:bodyDiv w:val="1"/>
      <w:marLeft w:val="0"/>
      <w:marRight w:val="0"/>
      <w:marTop w:val="0"/>
      <w:marBottom w:val="0"/>
      <w:divBdr>
        <w:top w:val="none" w:sz="0" w:space="0" w:color="auto"/>
        <w:left w:val="none" w:sz="0" w:space="0" w:color="auto"/>
        <w:bottom w:val="none" w:sz="0" w:space="0" w:color="auto"/>
        <w:right w:val="none" w:sz="0" w:space="0" w:color="auto"/>
      </w:divBdr>
    </w:div>
    <w:div w:id="141527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fdb.org/en/documents/african-economic-outlook-2019" TargetMode="External"/><Relationship Id="rId13" Type="http://schemas.openxmlformats.org/officeDocument/2006/relationships/hyperlink" Target="https://doi.org/10.1234/tjb.v5i2.2020" TargetMode="External"/><Relationship Id="rId18" Type="http://schemas.openxmlformats.org/officeDocument/2006/relationships/hyperlink" Target="https://doi.org/10.1111/j.1467-6419.2010.00668.x" TargetMode="External"/><Relationship Id="rId3" Type="http://schemas.openxmlformats.org/officeDocument/2006/relationships/settings" Target="settings.xml"/><Relationship Id="rId21" Type="http://schemas.openxmlformats.org/officeDocument/2006/relationships/hyperlink" Target="https://www.worldbank.org/en/topic/taxation" TargetMode="External"/><Relationship Id="rId7" Type="http://schemas.openxmlformats.org/officeDocument/2006/relationships/footer" Target="footer1.xml"/><Relationship Id="rId12" Type="http://schemas.openxmlformats.org/officeDocument/2006/relationships/hyperlink" Target="https://www.imf.org/en/Publications/WP/Issues/2020/09/01/Tax-Policy-and-Revenue-Mobilization-in-Developing-Countries-49770" TargetMode="External"/><Relationship Id="rId17" Type="http://schemas.openxmlformats.org/officeDocument/2006/relationships/hyperlink" Target="https://www.tanzaniainvestment.com/" TargetMode="External"/><Relationship Id="rId2" Type="http://schemas.openxmlformats.org/officeDocument/2006/relationships/styles" Target="styles.xml"/><Relationship Id="rId16" Type="http://schemas.openxmlformats.org/officeDocument/2006/relationships/hyperlink" Target="https://www.oecd.org/tax/administration/tax-administration-2017-9789264280342-en.htm" TargetMode="External"/><Relationship Id="rId20" Type="http://schemas.openxmlformats.org/officeDocument/2006/relationships/hyperlink" Target="https://www.tanzania.go.t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lo.org/global/publications/books/WCMS_645943/lang--en/index.htm" TargetMode="External"/><Relationship Id="rId5" Type="http://schemas.openxmlformats.org/officeDocument/2006/relationships/footnotes" Target="footnotes.xml"/><Relationship Id="rId15" Type="http://schemas.openxmlformats.org/officeDocument/2006/relationships/hyperlink" Target="https://www.oecd.org/cfe/smes/SME%20and%20Entrepreneurship%20Policy%20in%20OECD%20Countries%20-%20A%20Comparative%20Analysis.pdf" TargetMode="External"/><Relationship Id="rId23" Type="http://schemas.openxmlformats.org/officeDocument/2006/relationships/theme" Target="theme/theme1.xml"/><Relationship Id="rId10" Type="http://schemas.openxmlformats.org/officeDocument/2006/relationships/hyperlink" Target="https://doi.org/10.9734/BJEMT/2016/22030" TargetMode="External"/><Relationship Id="rId19" Type="http://schemas.openxmlformats.org/officeDocument/2006/relationships/hyperlink" Target="https://www.tanzania.go.tz/" TargetMode="External"/><Relationship Id="rId4" Type="http://schemas.openxmlformats.org/officeDocument/2006/relationships/webSettings" Target="webSettings.xml"/><Relationship Id="rId9" Type="http://schemas.openxmlformats.org/officeDocument/2006/relationships/hyperlink" Target="https://www.afrobarometer.org/" TargetMode="External"/><Relationship Id="rId14" Type="http://schemas.openxmlformats.org/officeDocument/2006/relationships/hyperlink" Target="https://doi.org/10.1234/ter.v8i1.2017"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23</Pages>
  <Words>7309</Words>
  <Characters>41666</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100</cp:revision>
  <dcterms:created xsi:type="dcterms:W3CDTF">2025-09-24T08:44:00Z</dcterms:created>
  <dcterms:modified xsi:type="dcterms:W3CDTF">2025-10-09T13:53:00Z</dcterms:modified>
</cp:coreProperties>
</file>