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77798" w14:textId="548EACC1" w:rsidR="000F122E" w:rsidRPr="0027555C" w:rsidRDefault="00167CD9" w:rsidP="0027555C">
      <w:pPr>
        <w:rPr>
          <w:rFonts w:ascii="Arial" w:hAnsi="Arial" w:cs="Arial"/>
          <w:b/>
          <w:bCs/>
          <w:sz w:val="28"/>
        </w:rPr>
      </w:pPr>
      <w:bookmarkStart w:id="0" w:name="_Hlk210466289"/>
      <w:r w:rsidRPr="0027555C">
        <w:rPr>
          <w:rFonts w:ascii="Arial" w:hAnsi="Arial" w:cs="Arial"/>
          <w:b/>
          <w:bCs/>
          <w:sz w:val="28"/>
        </w:rPr>
        <w:t>OTT Market Dynamics: Understanding Consumer Behaviour and Pricing in Emerging Economies</w:t>
      </w:r>
    </w:p>
    <w:bookmarkEnd w:id="0"/>
    <w:p w14:paraId="6B70F50F" w14:textId="2F585B21" w:rsidR="002C5238" w:rsidRPr="002C5238" w:rsidRDefault="002C5238" w:rsidP="002C5238">
      <w:pPr>
        <w:rPr>
          <w:rFonts w:ascii="Arial" w:hAnsi="Arial" w:cs="Arial"/>
        </w:rPr>
      </w:pPr>
    </w:p>
    <w:p w14:paraId="67762BF8" w14:textId="328E846A" w:rsidR="002C5238" w:rsidRPr="002C5238" w:rsidRDefault="002C5238" w:rsidP="002C5238">
      <w:pPr>
        <w:rPr>
          <w:rFonts w:ascii="Arial" w:hAnsi="Arial" w:cs="Arial"/>
        </w:rPr>
      </w:pPr>
      <w:r w:rsidRPr="002C5238">
        <w:rPr>
          <w:rFonts w:ascii="Arial" w:hAnsi="Arial" w:cs="Arial"/>
          <w:b/>
          <w:bCs/>
        </w:rPr>
        <w:t>ABSTRACT</w:t>
      </w:r>
    </w:p>
    <w:p w14:paraId="6D909D50" w14:textId="77777777" w:rsidR="006F11B7" w:rsidRPr="006F11B7" w:rsidRDefault="006F11B7" w:rsidP="006F11B7">
      <w:pPr>
        <w:jc w:val="both"/>
        <w:rPr>
          <w:rFonts w:ascii="Arial" w:hAnsi="Arial" w:cs="Arial"/>
          <w:sz w:val="20"/>
          <w:szCs w:val="20"/>
        </w:rPr>
      </w:pPr>
      <w:r w:rsidRPr="006F11B7">
        <w:rPr>
          <w:rFonts w:ascii="Arial" w:hAnsi="Arial" w:cs="Arial"/>
          <w:b/>
          <w:bCs/>
          <w:sz w:val="20"/>
          <w:szCs w:val="20"/>
        </w:rPr>
        <w:t>Aims:</w:t>
      </w:r>
      <w:r w:rsidRPr="006F11B7">
        <w:rPr>
          <w:rFonts w:ascii="Arial" w:hAnsi="Arial" w:cs="Arial"/>
          <w:sz w:val="20"/>
          <w:szCs w:val="20"/>
        </w:rPr>
        <w:t xml:space="preserve"> This study examines how pricing strategies, content preferences, and socio-economic and cultural factors influence consumer adoption, retention, and willingness to pay for over-the-top (OTT) platforms in emerging economies.</w:t>
      </w:r>
    </w:p>
    <w:p w14:paraId="5FEFF99A" w14:textId="77777777" w:rsidR="006F11B7" w:rsidRPr="006F11B7" w:rsidRDefault="006F11B7" w:rsidP="006F11B7">
      <w:pPr>
        <w:jc w:val="both"/>
        <w:rPr>
          <w:rFonts w:ascii="Arial" w:hAnsi="Arial" w:cs="Arial"/>
          <w:sz w:val="20"/>
          <w:szCs w:val="20"/>
        </w:rPr>
      </w:pPr>
      <w:r w:rsidRPr="006F11B7">
        <w:rPr>
          <w:rFonts w:ascii="Arial" w:hAnsi="Arial" w:cs="Arial"/>
          <w:b/>
          <w:bCs/>
          <w:sz w:val="20"/>
          <w:szCs w:val="20"/>
        </w:rPr>
        <w:t>Study Design:</w:t>
      </w:r>
      <w:r w:rsidRPr="006F11B7">
        <w:rPr>
          <w:rFonts w:ascii="Arial" w:hAnsi="Arial" w:cs="Arial"/>
          <w:sz w:val="20"/>
          <w:szCs w:val="20"/>
        </w:rPr>
        <w:t xml:space="preserve"> A descriptive, cross-sectional design with survey methodology and quantitative analysis was adopted.</w:t>
      </w:r>
    </w:p>
    <w:p w14:paraId="14476662" w14:textId="77777777" w:rsidR="006F11B7" w:rsidRPr="006F11B7" w:rsidRDefault="006F11B7" w:rsidP="006F11B7">
      <w:pPr>
        <w:jc w:val="both"/>
        <w:rPr>
          <w:rFonts w:ascii="Arial" w:hAnsi="Arial" w:cs="Arial"/>
          <w:sz w:val="20"/>
          <w:szCs w:val="20"/>
        </w:rPr>
      </w:pPr>
      <w:r w:rsidRPr="006F11B7">
        <w:rPr>
          <w:rFonts w:ascii="Arial" w:hAnsi="Arial" w:cs="Arial"/>
          <w:b/>
          <w:bCs/>
          <w:sz w:val="20"/>
          <w:szCs w:val="20"/>
        </w:rPr>
        <w:t>Place and Duration of Study:</w:t>
      </w:r>
      <w:r w:rsidRPr="006F11B7">
        <w:rPr>
          <w:rFonts w:ascii="Arial" w:hAnsi="Arial" w:cs="Arial"/>
          <w:sz w:val="20"/>
          <w:szCs w:val="20"/>
        </w:rPr>
        <w:t xml:space="preserve"> Research was conducted across three emerging economies—India, Brazil, and Indonesia—between January and June 2024.</w:t>
      </w:r>
    </w:p>
    <w:p w14:paraId="122F847D" w14:textId="77777777" w:rsidR="006F11B7" w:rsidRPr="006F11B7" w:rsidRDefault="006F11B7" w:rsidP="006F11B7">
      <w:pPr>
        <w:jc w:val="both"/>
        <w:rPr>
          <w:rFonts w:ascii="Arial" w:hAnsi="Arial" w:cs="Arial"/>
          <w:sz w:val="20"/>
          <w:szCs w:val="20"/>
        </w:rPr>
      </w:pPr>
      <w:r w:rsidRPr="006F11B7">
        <w:rPr>
          <w:rFonts w:ascii="Arial" w:hAnsi="Arial" w:cs="Arial"/>
          <w:b/>
          <w:bCs/>
          <w:sz w:val="20"/>
          <w:szCs w:val="20"/>
        </w:rPr>
        <w:t>Methodology:</w:t>
      </w:r>
      <w:r w:rsidRPr="006F11B7">
        <w:rPr>
          <w:rFonts w:ascii="Arial" w:hAnsi="Arial" w:cs="Arial"/>
          <w:sz w:val="20"/>
          <w:szCs w:val="20"/>
        </w:rPr>
        <w:t xml:space="preserve"> A structured online survey of 1,200 active OTT users was analysed using Partial Least Squares Structural Equation Modelling (PLS-SEM) and Latent Class Analysis (LCA) to validate constructs, test hypotheses, and identify consumer segments.</w:t>
      </w:r>
    </w:p>
    <w:p w14:paraId="43FA5C71" w14:textId="77777777" w:rsidR="006F11B7" w:rsidRPr="006F11B7" w:rsidRDefault="006F11B7" w:rsidP="006F11B7">
      <w:pPr>
        <w:jc w:val="both"/>
        <w:rPr>
          <w:rFonts w:ascii="Arial" w:hAnsi="Arial" w:cs="Arial"/>
          <w:sz w:val="20"/>
          <w:szCs w:val="20"/>
        </w:rPr>
      </w:pPr>
      <w:r w:rsidRPr="006F11B7">
        <w:rPr>
          <w:rFonts w:ascii="Arial" w:hAnsi="Arial" w:cs="Arial"/>
          <w:b/>
          <w:bCs/>
          <w:sz w:val="20"/>
          <w:szCs w:val="20"/>
        </w:rPr>
        <w:t>Results:</w:t>
      </w:r>
      <w:r w:rsidRPr="006F11B7">
        <w:rPr>
          <w:rFonts w:ascii="Arial" w:hAnsi="Arial" w:cs="Arial"/>
          <w:sz w:val="20"/>
          <w:szCs w:val="20"/>
        </w:rPr>
        <w:t xml:space="preserve"> Pricing flexibility and cultural relevance in content were the strongest drivers of adoption and retention, moderated by socio-economic and socio-cultural variables. Three segments were identified: price-sensitive youth, mid-income professionals, and high-income early adopters.</w:t>
      </w:r>
    </w:p>
    <w:p w14:paraId="76B93B41" w14:textId="77777777" w:rsidR="006F11B7" w:rsidRPr="006F11B7" w:rsidRDefault="006F11B7" w:rsidP="006F11B7">
      <w:pPr>
        <w:jc w:val="both"/>
        <w:rPr>
          <w:rFonts w:ascii="Arial" w:hAnsi="Arial" w:cs="Arial"/>
          <w:sz w:val="20"/>
          <w:szCs w:val="20"/>
        </w:rPr>
      </w:pPr>
      <w:r w:rsidRPr="006F11B7">
        <w:rPr>
          <w:rFonts w:ascii="Arial" w:hAnsi="Arial" w:cs="Arial"/>
          <w:b/>
          <w:bCs/>
          <w:sz w:val="20"/>
          <w:szCs w:val="20"/>
        </w:rPr>
        <w:t>Conclusion:</w:t>
      </w:r>
      <w:r w:rsidRPr="006F11B7">
        <w:rPr>
          <w:rFonts w:ascii="Arial" w:hAnsi="Arial" w:cs="Arial"/>
          <w:sz w:val="20"/>
          <w:szCs w:val="20"/>
        </w:rPr>
        <w:t xml:space="preserve"> The study addresses a significant research gap by integrating pricing strategy, content preference, and socio-cultural context—areas rarely examined collectively in emerging digital economies. The findings, grounded in the Expectancy-Value Theory and Unified Theory of Acceptance and Use of Technology (UTAUT), highlight that hybrid pricing models and culturally resonant content are essential for sustained engagement and monetisation. Segment-specific strategies that balance affordability with content value are critical for long-term growth in resource-constrained markets.</w:t>
      </w:r>
    </w:p>
    <w:p w14:paraId="053F6046" w14:textId="0E99EC04" w:rsidR="002C5238" w:rsidRPr="006F11B7" w:rsidRDefault="006F11B7" w:rsidP="006F11B7">
      <w:pPr>
        <w:jc w:val="both"/>
        <w:rPr>
          <w:rFonts w:ascii="Arial" w:hAnsi="Arial" w:cs="Arial"/>
          <w:sz w:val="20"/>
          <w:szCs w:val="20"/>
        </w:rPr>
      </w:pPr>
      <w:r w:rsidRPr="006F11B7">
        <w:rPr>
          <w:rFonts w:ascii="Arial" w:hAnsi="Arial" w:cs="Arial"/>
          <w:b/>
          <w:bCs/>
          <w:sz w:val="20"/>
          <w:szCs w:val="20"/>
        </w:rPr>
        <w:t>Keywords:</w:t>
      </w:r>
      <w:r w:rsidRPr="006F11B7">
        <w:rPr>
          <w:rFonts w:ascii="Arial" w:hAnsi="Arial" w:cs="Arial"/>
          <w:sz w:val="20"/>
          <w:szCs w:val="20"/>
        </w:rPr>
        <w:t xml:space="preserve"> OTT platforms, emerging economies, consumer behaviour, pricing strategy, freemium models, subscription models, cultural relevance, market segmentation.</w:t>
      </w:r>
    </w:p>
    <w:p w14:paraId="2C9F9EAF" w14:textId="27910C5D" w:rsidR="006F11B7" w:rsidRPr="006F11B7" w:rsidRDefault="002C5238" w:rsidP="006F11B7">
      <w:pPr>
        <w:jc w:val="both"/>
        <w:rPr>
          <w:rFonts w:ascii="Arial" w:hAnsi="Arial" w:cs="Arial"/>
        </w:rPr>
      </w:pPr>
      <w:r>
        <w:rPr>
          <w:rFonts w:ascii="Arial" w:hAnsi="Arial" w:cs="Arial"/>
          <w:b/>
          <w:bCs/>
        </w:rPr>
        <w:t>1.</w:t>
      </w:r>
      <w:r w:rsidRPr="002C5238">
        <w:rPr>
          <w:rFonts w:ascii="Arial" w:hAnsi="Arial" w:cs="Arial"/>
          <w:b/>
          <w:bCs/>
        </w:rPr>
        <w:t>INTRODUCTION</w:t>
      </w:r>
    </w:p>
    <w:p w14:paraId="0297730C" w14:textId="77777777" w:rsidR="006F11B7" w:rsidRPr="006F11B7" w:rsidRDefault="006F11B7" w:rsidP="006F11B7">
      <w:pPr>
        <w:jc w:val="both"/>
        <w:rPr>
          <w:rFonts w:ascii="Arial" w:hAnsi="Arial" w:cs="Arial"/>
        </w:rPr>
      </w:pPr>
      <w:r w:rsidRPr="006F11B7">
        <w:rPr>
          <w:rFonts w:ascii="Arial" w:hAnsi="Arial" w:cs="Arial"/>
        </w:rPr>
        <w:t>The advent of Over-the-Top (OTT) platforms has heralded a paradigm shift in media consumption across the globe, fundamentally altering how audiences access, engage with, and monetise digital content. Unlike traditional broadcast or cable television, OTT services deliver media directly via the internet, bypassing conventional distribution channels and providing users with greater autonomy and flexibility (Deloitte, 2022). While the phenomenon began in mature markets such as the United States and Western Europe, emerging economies have witnessed rapid adoption driven by expanding internet penetration, affordable smartphones, and evolving viewing habits (PwC, 2023).</w:t>
      </w:r>
    </w:p>
    <w:p w14:paraId="0725542D" w14:textId="77777777" w:rsidR="006F11B7" w:rsidRPr="006F11B7" w:rsidRDefault="006F11B7" w:rsidP="006F11B7">
      <w:pPr>
        <w:jc w:val="both"/>
        <w:rPr>
          <w:rFonts w:ascii="Arial" w:hAnsi="Arial" w:cs="Arial"/>
        </w:rPr>
      </w:pPr>
      <w:r w:rsidRPr="006F11B7">
        <w:rPr>
          <w:rFonts w:ascii="Arial" w:hAnsi="Arial" w:cs="Arial"/>
        </w:rPr>
        <w:t>Emerging markets, including India, Brazil, and Indonesia, present a complex and diverse ecosystem shaped by economic disparities, cultural heterogeneity, and infrastructural variations (KPMG, 2022). Unlike developed economies where subscription-based models dominate, consumers in these markets demonstrate pronounced price sensitivity and greater acceptance of freemium or ad-supported formats (Statista, 2023). Consequently, understanding consumer behaviour in these contexts requires a multidimensional approach that integrates both economic and cultural determinants such as affordability, perceived content value, linguistic relevance, and digital literacy.</w:t>
      </w:r>
    </w:p>
    <w:p w14:paraId="3E1AFA66" w14:textId="77777777" w:rsidR="006F11B7" w:rsidRPr="006F11B7" w:rsidRDefault="006F11B7" w:rsidP="006F11B7">
      <w:pPr>
        <w:jc w:val="both"/>
        <w:rPr>
          <w:rFonts w:ascii="Arial" w:hAnsi="Arial" w:cs="Arial"/>
        </w:rPr>
      </w:pPr>
      <w:r w:rsidRPr="006F11B7">
        <w:rPr>
          <w:rFonts w:ascii="Arial" w:hAnsi="Arial" w:cs="Arial"/>
        </w:rPr>
        <w:t xml:space="preserve">However, existing research on OTT adoption in emerging economies remains fragmented. Prior studies have primarily applied technology acceptance or media consumption models in </w:t>
      </w:r>
      <w:r w:rsidRPr="006F11B7">
        <w:rPr>
          <w:rFonts w:ascii="Arial" w:hAnsi="Arial" w:cs="Arial"/>
        </w:rPr>
        <w:lastRenderedPageBreak/>
        <w:t>isolation, neglecting how pricing mechanisms interact with cultural preferences and socio-economic contexts (Rai &amp; Singh, 2020). This gap limits understanding of the nuanced behavioural drivers that influence OTT engagement across diverse consumer groups. Addressing this gap, the present study explores how pricing strategies and content preferences jointly determine consumer adoption, retention, and willingness to pay in emerging markets.</w:t>
      </w:r>
    </w:p>
    <w:p w14:paraId="2C04E06E" w14:textId="77777777" w:rsidR="006F11B7" w:rsidRPr="006F11B7" w:rsidRDefault="006F11B7" w:rsidP="006F11B7">
      <w:pPr>
        <w:jc w:val="both"/>
        <w:rPr>
          <w:rFonts w:ascii="Arial" w:hAnsi="Arial" w:cs="Arial"/>
        </w:rPr>
      </w:pPr>
      <w:r w:rsidRPr="006F11B7">
        <w:rPr>
          <w:rFonts w:ascii="Arial" w:hAnsi="Arial" w:cs="Arial"/>
        </w:rPr>
        <w:t>Pricing strategy is a crucial lever for balancing revenue generation with accessibility. Freemium and tiered subscription models have shown promise in attracting diverse user cohorts by aligning affordability with perceived value (Hennig-Thurau et al., 2021). Yet, consumer engagement extends beyond pricing. Culturally resonant and linguistically localised content significantly enhances user loyalty and reduces churn (Chakraborty &amp; Chatterjee, 2022). These dynamics underscore that effective OTT strategies must harmonise economic value propositions with contextual content relevance.</w:t>
      </w:r>
    </w:p>
    <w:p w14:paraId="7C5DCFFF" w14:textId="77777777" w:rsidR="006F11B7" w:rsidRPr="004C7526" w:rsidRDefault="006F11B7" w:rsidP="006F11B7">
      <w:pPr>
        <w:jc w:val="both"/>
        <w:rPr>
          <w:rFonts w:ascii="Arial" w:hAnsi="Arial" w:cs="Arial"/>
        </w:rPr>
      </w:pPr>
      <w:r w:rsidRPr="006F11B7">
        <w:rPr>
          <w:rFonts w:ascii="Arial" w:hAnsi="Arial" w:cs="Arial"/>
        </w:rPr>
        <w:t>To achieve this, the study seeks to address three critical questions:</w:t>
      </w:r>
      <w:r w:rsidRPr="006F11B7">
        <w:rPr>
          <w:rFonts w:ascii="Arial" w:hAnsi="Arial" w:cs="Arial"/>
        </w:rPr>
        <w:br/>
        <w:t>(</w:t>
      </w:r>
      <w:proofErr w:type="spellStart"/>
      <w:r w:rsidRPr="006F11B7">
        <w:rPr>
          <w:rFonts w:ascii="Arial" w:hAnsi="Arial" w:cs="Arial"/>
        </w:rPr>
        <w:t>i</w:t>
      </w:r>
      <w:proofErr w:type="spellEnd"/>
      <w:r w:rsidRPr="006F11B7">
        <w:rPr>
          <w:rFonts w:ascii="Arial" w:hAnsi="Arial" w:cs="Arial"/>
        </w:rPr>
        <w:t>) What factors influence consumer adoption and retention of OTT platforms in emerging markets?</w:t>
      </w:r>
      <w:r w:rsidRPr="006F11B7">
        <w:rPr>
          <w:rFonts w:ascii="Arial" w:hAnsi="Arial" w:cs="Arial"/>
        </w:rPr>
        <w:br/>
        <w:t>(ii) How do subscription, freemium, and tiered pricing models impact engagement and</w:t>
      </w:r>
      <w:r w:rsidRPr="004C7526">
        <w:rPr>
          <w:rFonts w:ascii="Arial" w:hAnsi="Arial" w:cs="Arial"/>
        </w:rPr>
        <w:t xml:space="preserve"> </w:t>
      </w:r>
      <w:r w:rsidRPr="006F11B7">
        <w:rPr>
          <w:rFonts w:ascii="Arial" w:hAnsi="Arial" w:cs="Arial"/>
        </w:rPr>
        <w:t>willingness to pay?</w:t>
      </w:r>
    </w:p>
    <w:p w14:paraId="5222AE28" w14:textId="6896CDB0" w:rsidR="006F11B7" w:rsidRPr="006F11B7" w:rsidRDefault="006F11B7" w:rsidP="006F11B7">
      <w:pPr>
        <w:jc w:val="both"/>
        <w:rPr>
          <w:rFonts w:ascii="Arial" w:hAnsi="Arial" w:cs="Arial"/>
        </w:rPr>
      </w:pPr>
      <w:r w:rsidRPr="006F11B7">
        <w:rPr>
          <w:rFonts w:ascii="Arial" w:hAnsi="Arial" w:cs="Arial"/>
        </w:rPr>
        <w:t>(iii) To what extent do socio-economic and socio-cultural factors moderate these relationships?</w:t>
      </w:r>
    </w:p>
    <w:p w14:paraId="17801857" w14:textId="77777777" w:rsidR="006F11B7" w:rsidRPr="006F11B7" w:rsidRDefault="006F11B7" w:rsidP="006F11B7">
      <w:pPr>
        <w:jc w:val="both"/>
        <w:rPr>
          <w:rFonts w:ascii="Arial" w:hAnsi="Arial" w:cs="Arial"/>
        </w:rPr>
      </w:pPr>
      <w:r w:rsidRPr="006F11B7">
        <w:rPr>
          <w:rFonts w:ascii="Arial" w:hAnsi="Arial" w:cs="Arial"/>
        </w:rPr>
        <w:t>By examining these questions across India, Brazil, and Indonesia, the study contributes empirical insights into the mechanisms underpinning OTT adoption and monetisation in high-growth economies.</w:t>
      </w:r>
    </w:p>
    <w:p w14:paraId="4C37D7ED" w14:textId="0D82951C" w:rsidR="00167CD9" w:rsidRPr="004C7526" w:rsidRDefault="006F11B7" w:rsidP="00167CD9">
      <w:pPr>
        <w:jc w:val="both"/>
        <w:rPr>
          <w:rFonts w:ascii="Arial" w:hAnsi="Arial" w:cs="Arial"/>
        </w:rPr>
      </w:pPr>
      <w:r w:rsidRPr="006F11B7">
        <w:rPr>
          <w:rFonts w:ascii="Arial" w:hAnsi="Arial" w:cs="Arial"/>
        </w:rPr>
        <w:t>Theoretical Contribution: This study extends the Unified Theory of Acceptance and Use of Technology (UTAUT) and Expectancy-Value Theory into the OTT context by linking perceived affordability (effort and value expectancy) and content relevance (performance expectancy) with behavioural intention. By integrating socio-economic and cultural moderators, the research enhances theoretical understanding of consumer decision-making in digital media environments, providing a holistic framework that bridges technology acceptance, cultural adaptation, and market strategy.</w:t>
      </w:r>
    </w:p>
    <w:p w14:paraId="156373EB" w14:textId="135E9DB9" w:rsidR="00167CD9" w:rsidRPr="002C5238" w:rsidRDefault="002C5238" w:rsidP="00167CD9">
      <w:pPr>
        <w:jc w:val="both"/>
        <w:rPr>
          <w:rFonts w:ascii="Arial" w:hAnsi="Arial" w:cs="Arial"/>
        </w:rPr>
      </w:pPr>
      <w:r>
        <w:rPr>
          <w:rFonts w:ascii="Arial" w:hAnsi="Arial" w:cs="Arial"/>
          <w:b/>
          <w:bCs/>
        </w:rPr>
        <w:t>2.</w:t>
      </w:r>
      <w:r w:rsidR="00167CD9" w:rsidRPr="002C5238">
        <w:rPr>
          <w:rFonts w:ascii="Arial" w:hAnsi="Arial" w:cs="Arial"/>
          <w:b/>
          <w:bCs/>
        </w:rPr>
        <w:t>Literature Review</w:t>
      </w:r>
    </w:p>
    <w:p w14:paraId="437DBD2C" w14:textId="77777777" w:rsidR="004C7526" w:rsidRPr="004C7526" w:rsidRDefault="004C7526" w:rsidP="004C7526">
      <w:pPr>
        <w:jc w:val="both"/>
        <w:rPr>
          <w:rFonts w:ascii="Arial" w:hAnsi="Arial" w:cs="Arial"/>
        </w:rPr>
      </w:pPr>
      <w:r w:rsidRPr="004C7526">
        <w:rPr>
          <w:rFonts w:ascii="Arial" w:hAnsi="Arial" w:cs="Arial"/>
        </w:rPr>
        <w:t>The proliferation of OTT platforms has transformed the global media landscape, prompting significant scholarly attention toward understanding the drivers of adoption and engagement. In mature markets, streaming adoption is typically associated with convenience, content diversity, and technological readiness (Lotz, 2021). However, in emerging economies, where infrastructure, affordability, and cultural diversity play defining roles, the dynamics of consumer behaviour differ substantially (KPMG, 2022).</w:t>
      </w:r>
    </w:p>
    <w:p w14:paraId="49CF20BE" w14:textId="77777777" w:rsidR="004C7526" w:rsidRPr="004C7526" w:rsidRDefault="004C7526" w:rsidP="004C7526">
      <w:pPr>
        <w:jc w:val="both"/>
        <w:rPr>
          <w:rFonts w:ascii="Arial" w:hAnsi="Arial" w:cs="Arial"/>
          <w:b/>
          <w:bCs/>
        </w:rPr>
      </w:pPr>
      <w:r w:rsidRPr="004C7526">
        <w:rPr>
          <w:rFonts w:ascii="Arial" w:hAnsi="Arial" w:cs="Arial"/>
          <w:b/>
          <w:bCs/>
        </w:rPr>
        <w:t>Consumer Behaviour in OTT Platforms</w:t>
      </w:r>
    </w:p>
    <w:p w14:paraId="2A27F81C" w14:textId="77777777" w:rsidR="004C7526" w:rsidRPr="004C7526" w:rsidRDefault="004C7526" w:rsidP="004C7526">
      <w:pPr>
        <w:jc w:val="both"/>
        <w:rPr>
          <w:rFonts w:ascii="Arial" w:hAnsi="Arial" w:cs="Arial"/>
        </w:rPr>
      </w:pPr>
      <w:r w:rsidRPr="004C7526">
        <w:rPr>
          <w:rFonts w:ascii="Arial" w:hAnsi="Arial" w:cs="Arial"/>
        </w:rPr>
        <w:t xml:space="preserve">Consumer behaviour within digital streaming ecosystems has often been analysed through technology adoption and perceived value frameworks. According to Venkatesh et al. (2016), performance expectancy, effort expectancy, and social influence shape behavioural intention in technology use. Yet, as Rai and Singh (2020) emphasise, these factors alone cannot explain adoption in emerging markets, where affordability and linguistic relevance are often more decisive. For instance, in India and Indonesia, consumers prioritise cost-effectiveness and local language content over technological sophistication. Similarly, Chakraborty and Chatterjee (2022) find that cultural resonance fosters emotional attachment and habitual </w:t>
      </w:r>
      <w:r w:rsidRPr="004C7526">
        <w:rPr>
          <w:rFonts w:ascii="Arial" w:hAnsi="Arial" w:cs="Arial"/>
        </w:rPr>
        <w:lastRenderedPageBreak/>
        <w:t>engagement, suggesting that OTT consumption reflects a hybrid of technological acceptance and cultural affinity.</w:t>
      </w:r>
    </w:p>
    <w:p w14:paraId="5A6610E7" w14:textId="77777777" w:rsidR="004C7526" w:rsidRPr="004C7526" w:rsidRDefault="004C7526" w:rsidP="004C7526">
      <w:pPr>
        <w:jc w:val="both"/>
        <w:rPr>
          <w:rFonts w:ascii="Arial" w:hAnsi="Arial" w:cs="Arial"/>
          <w:b/>
          <w:bCs/>
        </w:rPr>
      </w:pPr>
      <w:r w:rsidRPr="004C7526">
        <w:rPr>
          <w:rFonts w:ascii="Arial" w:hAnsi="Arial" w:cs="Arial"/>
          <w:b/>
          <w:bCs/>
        </w:rPr>
        <w:t>Pricing Strategies and Market Segmentation</w:t>
      </w:r>
    </w:p>
    <w:p w14:paraId="18A359BE" w14:textId="77777777" w:rsidR="004C7526" w:rsidRPr="004C7526" w:rsidRDefault="004C7526" w:rsidP="004C7526">
      <w:pPr>
        <w:jc w:val="both"/>
        <w:rPr>
          <w:rFonts w:ascii="Arial" w:hAnsi="Arial" w:cs="Arial"/>
        </w:rPr>
      </w:pPr>
      <w:r w:rsidRPr="004C7526">
        <w:rPr>
          <w:rFonts w:ascii="Arial" w:hAnsi="Arial" w:cs="Arial"/>
        </w:rPr>
        <w:t>Pricing remains a pivotal determinant of OTT adoption. Freemium models—offering basic access for free while monetising premium content—allow platforms to penetrate price-sensitive markets efficiently (Hennig-Thurau et al., 2021). Tiered subscriptions enable segmentation based on consumers’ willingness to pay, while promotional pricing drives short-term adoption (PwC, 2023). Comparative studies indicate that subscription-only models succeed in wealthier economies but fail to achieve scale in resource-constrained contexts (Statista, 2023). In contrast, hybrid models that combine ad-supported and premium tiers generate both reach and revenue. These findings illustrate that pricing flexibility, not pricing rigidity, underpins sustainable market growth.</w:t>
      </w:r>
    </w:p>
    <w:p w14:paraId="4DB6901C" w14:textId="77777777" w:rsidR="004C7526" w:rsidRPr="004C7526" w:rsidRDefault="004C7526" w:rsidP="004C7526">
      <w:pPr>
        <w:jc w:val="both"/>
        <w:rPr>
          <w:rFonts w:ascii="Arial" w:hAnsi="Arial" w:cs="Arial"/>
          <w:b/>
          <w:bCs/>
        </w:rPr>
      </w:pPr>
      <w:r w:rsidRPr="004C7526">
        <w:rPr>
          <w:rFonts w:ascii="Arial" w:hAnsi="Arial" w:cs="Arial"/>
          <w:b/>
          <w:bCs/>
        </w:rPr>
        <w:t>Content Preferences and Consumer Engagement</w:t>
      </w:r>
    </w:p>
    <w:p w14:paraId="6FC363F3" w14:textId="77777777" w:rsidR="004C7526" w:rsidRPr="004C7526" w:rsidRDefault="004C7526" w:rsidP="004C7526">
      <w:pPr>
        <w:jc w:val="both"/>
        <w:rPr>
          <w:rFonts w:ascii="Arial" w:hAnsi="Arial" w:cs="Arial"/>
        </w:rPr>
      </w:pPr>
      <w:r w:rsidRPr="004C7526">
        <w:rPr>
          <w:rFonts w:ascii="Arial" w:hAnsi="Arial" w:cs="Arial"/>
        </w:rPr>
        <w:t>Beyond pricing, content is a decisive factor in sustaining engagement and loyalty. Kaur and Sharma (2021) note that culturally localised and linguistically relevant content enhances emotional connection and retention, particularly in diverse markets like India and Brazil. Conversely, Lotz (2021) observes that in Western markets, consumers are driven more by content originality and exclusive releases than by cultural relevance. This contrast underscores a contextual divide: while global audiences seek novelty, emerging markets prioritise familiarity and cultural reflection. Moreover, binge-watching tendencies and the availability of region-specific programming shape the perceived value of OTT services, influencing long-term subscription behaviour.</w:t>
      </w:r>
    </w:p>
    <w:p w14:paraId="35DE630E" w14:textId="77777777" w:rsidR="004C7526" w:rsidRPr="004C7526" w:rsidRDefault="004C7526" w:rsidP="004C7526">
      <w:pPr>
        <w:jc w:val="both"/>
        <w:rPr>
          <w:rFonts w:ascii="Arial" w:hAnsi="Arial" w:cs="Arial"/>
          <w:b/>
          <w:bCs/>
        </w:rPr>
      </w:pPr>
      <w:r w:rsidRPr="004C7526">
        <w:rPr>
          <w:rFonts w:ascii="Arial" w:hAnsi="Arial" w:cs="Arial"/>
          <w:b/>
          <w:bCs/>
        </w:rPr>
        <w:t>Technological and Infrastructural Factors</w:t>
      </w:r>
    </w:p>
    <w:p w14:paraId="2F8ADAA4" w14:textId="77777777" w:rsidR="004C7526" w:rsidRPr="004C7526" w:rsidRDefault="004C7526" w:rsidP="004C7526">
      <w:pPr>
        <w:jc w:val="both"/>
        <w:rPr>
          <w:rFonts w:ascii="Arial" w:hAnsi="Arial" w:cs="Arial"/>
        </w:rPr>
      </w:pPr>
      <w:r w:rsidRPr="004C7526">
        <w:rPr>
          <w:rFonts w:ascii="Arial" w:hAnsi="Arial" w:cs="Arial"/>
        </w:rPr>
        <w:t>Digital infrastructure and access remain key enablers of OTT growth. Deloitte (2022) demonstrates that broadband expansion correlates strongly with streaming adoption. Yet, in countries where broadband is limited, mobile-first strategies and low-data streaming have become essential (KPMG, 2022). Emerging markets often rely on smartphone-based consumption, making optimisation for mobile devices and variable bandwidth critical. Hence, while technological readiness remains important, its impact is mediated by affordability and accessibility, particularly in lower-income segments.</w:t>
      </w:r>
    </w:p>
    <w:p w14:paraId="7CF29526" w14:textId="77777777" w:rsidR="004C7526" w:rsidRPr="004C7526" w:rsidRDefault="004C7526" w:rsidP="004C7526">
      <w:pPr>
        <w:jc w:val="both"/>
        <w:rPr>
          <w:rFonts w:ascii="Arial" w:hAnsi="Arial" w:cs="Arial"/>
          <w:b/>
          <w:bCs/>
        </w:rPr>
      </w:pPr>
      <w:r w:rsidRPr="004C7526">
        <w:rPr>
          <w:rFonts w:ascii="Arial" w:hAnsi="Arial" w:cs="Arial"/>
          <w:b/>
          <w:bCs/>
        </w:rPr>
        <w:t>Research Gaps and Emerging Insights</w:t>
      </w:r>
    </w:p>
    <w:p w14:paraId="0150CF44" w14:textId="77777777" w:rsidR="004C7526" w:rsidRPr="004C7526" w:rsidRDefault="004C7526" w:rsidP="004C7526">
      <w:pPr>
        <w:jc w:val="both"/>
        <w:rPr>
          <w:rFonts w:ascii="Arial" w:hAnsi="Arial" w:cs="Arial"/>
        </w:rPr>
      </w:pPr>
      <w:r w:rsidRPr="004C7526">
        <w:rPr>
          <w:rFonts w:ascii="Arial" w:hAnsi="Arial" w:cs="Arial"/>
        </w:rPr>
        <w:t>Despite the growing literature, notable research gaps persist. First, most empirical work focuses on developed economies or single-market analyses, leaving multi-country perspectives underexplored. Second, prior research tends to isolate variables—such as pricing or technology acceptance—rather than examining their interdependencies. As a result, the collective impact of pricing strategy, content relevance, and socio-cultural context on OTT adoption remains poorly understood (Rai &amp; Singh, 2020). Third, little empirical attention has been given to how hybrid pricing models influence both short-term adoption and long-term retention in emerging markets (Hennig-Thurau et al., 2021).</w:t>
      </w:r>
    </w:p>
    <w:p w14:paraId="340015DA" w14:textId="0915E888" w:rsidR="00167CD9" w:rsidRPr="004C7526" w:rsidRDefault="004C7526" w:rsidP="00167CD9">
      <w:pPr>
        <w:jc w:val="both"/>
        <w:rPr>
          <w:rFonts w:ascii="Arial" w:hAnsi="Arial" w:cs="Arial"/>
        </w:rPr>
      </w:pPr>
      <w:r w:rsidRPr="004C7526">
        <w:rPr>
          <w:rFonts w:ascii="Arial" w:hAnsi="Arial" w:cs="Arial"/>
        </w:rPr>
        <w:t xml:space="preserve">In summary, the literature suggests that OTT adoption in emerging economies is shaped by an intricate blend of economic, technological, and cultural factors. Freemium and tiered models cater effectively to heterogeneous markets, while localised content enhances engagement. However, fragmented research has limited holistic understanding. This study addresses that gap by integrating pricing strategy, content preference, and socio-economic </w:t>
      </w:r>
      <w:r w:rsidRPr="004C7526">
        <w:rPr>
          <w:rFonts w:ascii="Arial" w:hAnsi="Arial" w:cs="Arial"/>
        </w:rPr>
        <w:lastRenderedPageBreak/>
        <w:t>and cultural variables into a single empirical framework, allowing for both theoretical advancement and practical insight.</w:t>
      </w:r>
    </w:p>
    <w:p w14:paraId="025314BB" w14:textId="2A69D3C0" w:rsidR="00167CD9" w:rsidRDefault="002C5238" w:rsidP="00167CD9">
      <w:pPr>
        <w:jc w:val="both"/>
        <w:rPr>
          <w:rFonts w:ascii="Arial" w:hAnsi="Arial" w:cs="Arial"/>
          <w:b/>
          <w:bCs/>
        </w:rPr>
      </w:pPr>
      <w:r>
        <w:rPr>
          <w:rFonts w:ascii="Arial" w:hAnsi="Arial" w:cs="Arial"/>
          <w:b/>
          <w:bCs/>
        </w:rPr>
        <w:t>3.</w:t>
      </w:r>
      <w:r w:rsidR="00167CD9" w:rsidRPr="002C5238">
        <w:rPr>
          <w:rFonts w:ascii="Arial" w:hAnsi="Arial" w:cs="Arial"/>
          <w:b/>
          <w:bCs/>
        </w:rPr>
        <w:t>Conceptual Framework</w:t>
      </w:r>
    </w:p>
    <w:p w14:paraId="11C73A4A" w14:textId="77777777" w:rsidR="004C7526" w:rsidRPr="004C7526" w:rsidRDefault="004C7526" w:rsidP="004C7526">
      <w:pPr>
        <w:jc w:val="both"/>
        <w:rPr>
          <w:rFonts w:ascii="Arial" w:hAnsi="Arial" w:cs="Arial"/>
        </w:rPr>
      </w:pPr>
      <w:r w:rsidRPr="004C7526">
        <w:rPr>
          <w:rFonts w:ascii="Arial" w:hAnsi="Arial" w:cs="Arial"/>
        </w:rPr>
        <w:t>The adoption and engagement of OTT platforms in emerging economies are shaped by a multifaceted interplay of pricing strategies, content preferences, and consumer socio-economic and cultural characteristics. Drawing upon the Unified Theory of Acceptance and Use of Technology (UTAUT) (Venkatesh et al., 2016) and Expectancy-Value Theory (EVT) (Fishbein, 1967), this study conceptualises consumer behaviour as a function of perceived value and contextual motivation.</w:t>
      </w:r>
    </w:p>
    <w:p w14:paraId="2313DE02" w14:textId="77777777" w:rsidR="004C7526" w:rsidRPr="004C7526" w:rsidRDefault="004C7526" w:rsidP="004C7526">
      <w:pPr>
        <w:jc w:val="both"/>
        <w:rPr>
          <w:rFonts w:ascii="Arial" w:hAnsi="Arial" w:cs="Arial"/>
        </w:rPr>
      </w:pPr>
      <w:r w:rsidRPr="004C7526">
        <w:rPr>
          <w:rFonts w:ascii="Arial" w:hAnsi="Arial" w:cs="Arial"/>
        </w:rPr>
        <w:t>According to EVT, individuals engage with a service when the expected benefits outweigh the perceived costs. In the OTT context, perceived affordability and content relevance represent these value-driven expectations. UTAUT complements this by asserting that adoption is influenced by performance expectancy (anticipated utility), effort expectancy (ease of access), and social context (cultural norms, peer influence). Integrating these frameworks allows for a comprehensive understanding of how economic and cultural perceptions jointly influence adoption, retention, and willingness to pay.</w:t>
      </w:r>
    </w:p>
    <w:p w14:paraId="4C38C440" w14:textId="77777777" w:rsidR="004C7526" w:rsidRPr="004C7526" w:rsidRDefault="004C7526" w:rsidP="004C7526">
      <w:pPr>
        <w:jc w:val="both"/>
        <w:rPr>
          <w:rFonts w:ascii="Arial" w:hAnsi="Arial" w:cs="Arial"/>
          <w:b/>
          <w:bCs/>
        </w:rPr>
      </w:pPr>
      <w:r w:rsidRPr="004C7526">
        <w:rPr>
          <w:rFonts w:ascii="Arial" w:hAnsi="Arial" w:cs="Arial"/>
          <w:b/>
          <w:bCs/>
        </w:rPr>
        <w:t>Pricing Strategies</w:t>
      </w:r>
    </w:p>
    <w:p w14:paraId="38CD96B4" w14:textId="77777777" w:rsidR="004C7526" w:rsidRPr="004C7526" w:rsidRDefault="004C7526" w:rsidP="004C7526">
      <w:pPr>
        <w:jc w:val="both"/>
        <w:rPr>
          <w:rFonts w:ascii="Arial" w:hAnsi="Arial" w:cs="Arial"/>
        </w:rPr>
      </w:pPr>
      <w:r w:rsidRPr="004C7526">
        <w:rPr>
          <w:rFonts w:ascii="Arial" w:hAnsi="Arial" w:cs="Arial"/>
        </w:rPr>
        <w:t>Pricing strategies, including subscription-based, freemium, and tiered models, represent core economic determinants of OTT adoption. Flexible and inclusive pricing enhances perceived affordability (effort expectancy) and reduces perceived financial risk, particularly in price-sensitive markets (Hennig-Thurau et al., 2021). Therefore, pricing strategy is expected to exert a direct positive influence on consumer adoption and engagement.</w:t>
      </w:r>
    </w:p>
    <w:p w14:paraId="421B4DDC" w14:textId="77777777" w:rsidR="004C7526" w:rsidRPr="004C7526" w:rsidRDefault="004C7526" w:rsidP="004C7526">
      <w:pPr>
        <w:jc w:val="both"/>
        <w:rPr>
          <w:rFonts w:ascii="Arial" w:hAnsi="Arial" w:cs="Arial"/>
          <w:b/>
          <w:bCs/>
        </w:rPr>
      </w:pPr>
      <w:r w:rsidRPr="004C7526">
        <w:rPr>
          <w:rFonts w:ascii="Arial" w:hAnsi="Arial" w:cs="Arial"/>
          <w:b/>
          <w:bCs/>
        </w:rPr>
        <w:t>Content Preferences</w:t>
      </w:r>
    </w:p>
    <w:p w14:paraId="2C86BBED" w14:textId="77777777" w:rsidR="004C7526" w:rsidRPr="004C7526" w:rsidRDefault="004C7526" w:rsidP="004C7526">
      <w:pPr>
        <w:jc w:val="both"/>
        <w:rPr>
          <w:rFonts w:ascii="Arial" w:hAnsi="Arial" w:cs="Arial"/>
        </w:rPr>
      </w:pPr>
      <w:r w:rsidRPr="004C7526">
        <w:rPr>
          <w:rFonts w:ascii="Arial" w:hAnsi="Arial" w:cs="Arial"/>
        </w:rPr>
        <w:t>Content preferences reflect perceived performance expectancy — the belief that OTT platforms provide meaningful, valuable, and culturally relevant experiences. Content that resonates with local narratives, languages, and identities strengthens consumer trust and engagement, enhancing perceived value (Chakraborty &amp; Chatterjee, 2022; Kaur &amp; Sharma, 2021).</w:t>
      </w:r>
    </w:p>
    <w:p w14:paraId="47E4461E" w14:textId="77777777" w:rsidR="004C7526" w:rsidRPr="004C7526" w:rsidRDefault="004C7526" w:rsidP="004C7526">
      <w:pPr>
        <w:jc w:val="both"/>
        <w:rPr>
          <w:rFonts w:ascii="Arial" w:hAnsi="Arial" w:cs="Arial"/>
          <w:b/>
          <w:bCs/>
        </w:rPr>
      </w:pPr>
      <w:r w:rsidRPr="004C7526">
        <w:rPr>
          <w:rFonts w:ascii="Arial" w:hAnsi="Arial" w:cs="Arial"/>
          <w:b/>
          <w:bCs/>
        </w:rPr>
        <w:t>Socio-Economic and Cultural Moderators</w:t>
      </w:r>
    </w:p>
    <w:p w14:paraId="1B62D0A1" w14:textId="77777777" w:rsidR="004C7526" w:rsidRPr="004C7526" w:rsidRDefault="004C7526" w:rsidP="004C7526">
      <w:pPr>
        <w:jc w:val="both"/>
        <w:rPr>
          <w:rFonts w:ascii="Arial" w:hAnsi="Arial" w:cs="Arial"/>
        </w:rPr>
      </w:pPr>
      <w:r w:rsidRPr="004C7526">
        <w:rPr>
          <w:rFonts w:ascii="Arial" w:hAnsi="Arial" w:cs="Arial"/>
        </w:rPr>
        <w:t>Socio-economic factors such as income, education, and digital literacy influence consumers’ ability and readiness to engage with paid content. Similarly, socio-cultural factors — including language, cultural affinity, and regional identity — moderate the relationship between content and behavioural intention. Higher-income and digitally literate consumers may value exclusivity and convenience, while others prioritise affordability and cultural proximity (KPMG, 2022).</w:t>
      </w:r>
    </w:p>
    <w:p w14:paraId="38EA8143" w14:textId="77777777" w:rsidR="004C7526" w:rsidRPr="004C7526" w:rsidRDefault="004C7526" w:rsidP="004C7526">
      <w:pPr>
        <w:jc w:val="both"/>
        <w:rPr>
          <w:rFonts w:ascii="Arial" w:hAnsi="Arial" w:cs="Arial"/>
          <w:b/>
          <w:bCs/>
        </w:rPr>
      </w:pPr>
      <w:r w:rsidRPr="004C7526">
        <w:rPr>
          <w:rFonts w:ascii="Arial" w:hAnsi="Arial" w:cs="Arial"/>
          <w:b/>
          <w:bCs/>
        </w:rPr>
        <w:t>Consumer Behaviour Outcomes</w:t>
      </w:r>
    </w:p>
    <w:p w14:paraId="176DB9D7" w14:textId="77777777" w:rsidR="004C7526" w:rsidRPr="004C7526" w:rsidRDefault="004C7526" w:rsidP="004C7526">
      <w:pPr>
        <w:jc w:val="both"/>
        <w:rPr>
          <w:rFonts w:ascii="Arial" w:hAnsi="Arial" w:cs="Arial"/>
        </w:rPr>
      </w:pPr>
      <w:r w:rsidRPr="004C7526">
        <w:rPr>
          <w:rFonts w:ascii="Arial" w:hAnsi="Arial" w:cs="Arial"/>
        </w:rPr>
        <w:t>The outcome variables include adoption intention, subscription uptake, retention, and willingness to pay. These behavioural responses are driven both directly by pricing and content factors and indirectly through the moderating effects of socio-economic and socio-cultural variables.</w:t>
      </w:r>
    </w:p>
    <w:p w14:paraId="12FDA6B6" w14:textId="63AB98B1" w:rsidR="004C7526" w:rsidRPr="004C7526" w:rsidRDefault="004C7526" w:rsidP="004C7526">
      <w:pPr>
        <w:jc w:val="both"/>
        <w:rPr>
          <w:rFonts w:ascii="Arial" w:hAnsi="Arial" w:cs="Arial"/>
        </w:rPr>
      </w:pPr>
      <w:r w:rsidRPr="004C7526">
        <w:rPr>
          <w:rFonts w:ascii="Arial" w:hAnsi="Arial" w:cs="Arial"/>
        </w:rPr>
        <w:t>The proposed conceptual model (Figure 1) integrates these theoretical elements into a unified structure, linking market strategies with behavioural outcomes and contextual moderators. It provides a guiding framework for the empirical analysis and hypothesis testing undertaken in subsequent sections.</w:t>
      </w:r>
    </w:p>
    <w:p w14:paraId="27F13DA1" w14:textId="77777777" w:rsidR="004C7526" w:rsidRPr="004C7526" w:rsidRDefault="004C7526" w:rsidP="004C7526">
      <w:pPr>
        <w:jc w:val="both"/>
        <w:rPr>
          <w:rFonts w:ascii="Arial" w:hAnsi="Arial" w:cs="Arial"/>
          <w:b/>
          <w:bCs/>
        </w:rPr>
      </w:pPr>
      <w:r w:rsidRPr="004C7526">
        <w:rPr>
          <w:rFonts w:ascii="Arial" w:hAnsi="Arial" w:cs="Arial"/>
          <w:b/>
          <w:bCs/>
        </w:rPr>
        <w:lastRenderedPageBreak/>
        <w:t>Hypotheses Development</w:t>
      </w:r>
    </w:p>
    <w:p w14:paraId="6CD61517" w14:textId="77777777" w:rsidR="004C7526" w:rsidRPr="004C7526" w:rsidRDefault="004C7526" w:rsidP="004C7526">
      <w:pPr>
        <w:jc w:val="both"/>
        <w:rPr>
          <w:rFonts w:ascii="Arial" w:hAnsi="Arial" w:cs="Arial"/>
        </w:rPr>
      </w:pPr>
      <w:r w:rsidRPr="004C7526">
        <w:rPr>
          <w:rFonts w:ascii="Arial" w:hAnsi="Arial" w:cs="Arial"/>
        </w:rPr>
        <w:t>Based on the conceptual framework, the following hypotheses are proposed:</w:t>
      </w:r>
    </w:p>
    <w:p w14:paraId="6BF3F7C2" w14:textId="77777777" w:rsidR="004C7526" w:rsidRPr="004C7526" w:rsidRDefault="004C7526" w:rsidP="004C7526">
      <w:pPr>
        <w:jc w:val="both"/>
        <w:rPr>
          <w:rFonts w:ascii="Arial" w:hAnsi="Arial" w:cs="Arial"/>
        </w:rPr>
      </w:pPr>
      <w:r w:rsidRPr="004C7526">
        <w:rPr>
          <w:rFonts w:ascii="Arial" w:hAnsi="Arial" w:cs="Arial"/>
          <w:b/>
          <w:bCs/>
        </w:rPr>
        <w:t>H1:</w:t>
      </w:r>
      <w:r w:rsidRPr="004C7526">
        <w:rPr>
          <w:rFonts w:ascii="Arial" w:hAnsi="Arial" w:cs="Arial"/>
        </w:rPr>
        <w:t xml:space="preserve"> Pricing strategies (subscription, freemium, and tiered models) positively influence consumer adoption of OTT platforms in emerging economies, consistent with Expectancy-Value Theory.</w:t>
      </w:r>
    </w:p>
    <w:p w14:paraId="0974B69B" w14:textId="77777777" w:rsidR="004C7526" w:rsidRPr="004C7526" w:rsidRDefault="004C7526" w:rsidP="004C7526">
      <w:pPr>
        <w:jc w:val="both"/>
        <w:rPr>
          <w:rFonts w:ascii="Arial" w:hAnsi="Arial" w:cs="Arial"/>
        </w:rPr>
      </w:pPr>
      <w:r w:rsidRPr="004C7526">
        <w:rPr>
          <w:rFonts w:ascii="Arial" w:hAnsi="Arial" w:cs="Arial"/>
          <w:b/>
          <w:bCs/>
        </w:rPr>
        <w:t>H2:</w:t>
      </w:r>
      <w:r w:rsidRPr="004C7526">
        <w:rPr>
          <w:rFonts w:ascii="Arial" w:hAnsi="Arial" w:cs="Arial"/>
        </w:rPr>
        <w:t xml:space="preserve"> Content preferences (cultural relevance and exclusive offerings) positively influence consumer adoption of OTT platforms, in line with UTAUT’s performance expectancy construct.</w:t>
      </w:r>
    </w:p>
    <w:p w14:paraId="5D8E05CA" w14:textId="77777777" w:rsidR="004C7526" w:rsidRPr="004C7526" w:rsidRDefault="004C7526" w:rsidP="004C7526">
      <w:pPr>
        <w:jc w:val="both"/>
        <w:rPr>
          <w:rFonts w:ascii="Arial" w:hAnsi="Arial" w:cs="Arial"/>
        </w:rPr>
      </w:pPr>
      <w:r w:rsidRPr="004C7526">
        <w:rPr>
          <w:rFonts w:ascii="Arial" w:hAnsi="Arial" w:cs="Arial"/>
          <w:b/>
          <w:bCs/>
        </w:rPr>
        <w:t>H3:</w:t>
      </w:r>
      <w:r w:rsidRPr="004C7526">
        <w:rPr>
          <w:rFonts w:ascii="Arial" w:hAnsi="Arial" w:cs="Arial"/>
        </w:rPr>
        <w:t xml:space="preserve"> Socio-economic factors (income, education, and digital literacy) moderate the relationship between pricing strategies and consumer adoption, amplifying the effect among higher-income and digitally literate consumers.</w:t>
      </w:r>
    </w:p>
    <w:p w14:paraId="2C80FA0A" w14:textId="77777777" w:rsidR="004C7526" w:rsidRPr="004C7526" w:rsidRDefault="004C7526" w:rsidP="004C7526">
      <w:pPr>
        <w:jc w:val="both"/>
        <w:rPr>
          <w:rFonts w:ascii="Arial" w:hAnsi="Arial" w:cs="Arial"/>
        </w:rPr>
      </w:pPr>
      <w:r w:rsidRPr="004C7526">
        <w:rPr>
          <w:rFonts w:ascii="Arial" w:hAnsi="Arial" w:cs="Arial"/>
          <w:b/>
          <w:bCs/>
        </w:rPr>
        <w:t>H4:</w:t>
      </w:r>
      <w:r w:rsidRPr="004C7526">
        <w:rPr>
          <w:rFonts w:ascii="Arial" w:hAnsi="Arial" w:cs="Arial"/>
        </w:rPr>
        <w:t xml:space="preserve"> Socio-cultural factors (language, cultural affinity, and regional identity) moderate the relationship between content preferences and consumer adoption, strengthening engagement where cultural resonance is high.</w:t>
      </w:r>
    </w:p>
    <w:p w14:paraId="6B051B6F" w14:textId="77777777" w:rsidR="004C7526" w:rsidRPr="004C7526" w:rsidRDefault="004C7526" w:rsidP="004C7526">
      <w:pPr>
        <w:jc w:val="both"/>
        <w:rPr>
          <w:rFonts w:ascii="Arial" w:hAnsi="Arial" w:cs="Arial"/>
        </w:rPr>
      </w:pPr>
      <w:r w:rsidRPr="004C7526">
        <w:rPr>
          <w:rFonts w:ascii="Arial" w:hAnsi="Arial" w:cs="Arial"/>
          <w:b/>
          <w:bCs/>
        </w:rPr>
        <w:t>H5:</w:t>
      </w:r>
      <w:r w:rsidRPr="004C7526">
        <w:rPr>
          <w:rFonts w:ascii="Arial" w:hAnsi="Arial" w:cs="Arial"/>
        </w:rPr>
        <w:t xml:space="preserve"> Consumer adoption positively influences retention and willingness to pay, reflecting the cumulative effect of perceived affordability and content satisfaction.</w:t>
      </w:r>
    </w:p>
    <w:p w14:paraId="5207CA7E" w14:textId="77777777" w:rsidR="004C7526" w:rsidRPr="004C7526" w:rsidRDefault="004C7526" w:rsidP="00167CD9">
      <w:pPr>
        <w:jc w:val="both"/>
        <w:rPr>
          <w:rFonts w:ascii="Arial" w:hAnsi="Arial" w:cs="Arial"/>
        </w:rPr>
      </w:pPr>
    </w:p>
    <w:p w14:paraId="2B253536" w14:textId="45475C28" w:rsidR="00167CD9" w:rsidRPr="002C5238" w:rsidRDefault="00167CD9" w:rsidP="00167CD9">
      <w:pPr>
        <w:jc w:val="center"/>
        <w:rPr>
          <w:rFonts w:ascii="Arial" w:hAnsi="Arial" w:cs="Arial"/>
          <w:b/>
          <w:bCs/>
        </w:rPr>
      </w:pPr>
      <w:r w:rsidRPr="002C5238">
        <w:rPr>
          <w:rFonts w:ascii="Arial" w:hAnsi="Arial" w:cs="Arial"/>
          <w:b/>
          <w:bCs/>
          <w:noProof/>
        </w:rPr>
        <w:drawing>
          <wp:inline distT="0" distB="0" distL="0" distR="0" wp14:anchorId="5010334D" wp14:editId="7E7EC413">
            <wp:extent cx="2647950" cy="2647950"/>
            <wp:effectExtent l="0" t="0" r="0" b="0"/>
            <wp:docPr id="2052854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854603" name="Picture 205285460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47950" cy="2647950"/>
                    </a:xfrm>
                    <a:prstGeom prst="rect">
                      <a:avLst/>
                    </a:prstGeom>
                  </pic:spPr>
                </pic:pic>
              </a:graphicData>
            </a:graphic>
          </wp:inline>
        </w:drawing>
      </w:r>
    </w:p>
    <w:p w14:paraId="26806FB9" w14:textId="77777777" w:rsidR="00167CD9" w:rsidRPr="002C5238" w:rsidRDefault="00167CD9" w:rsidP="00167CD9">
      <w:pPr>
        <w:jc w:val="center"/>
        <w:rPr>
          <w:rFonts w:ascii="Arial" w:hAnsi="Arial" w:cs="Arial"/>
        </w:rPr>
      </w:pPr>
      <w:r w:rsidRPr="002C5238">
        <w:rPr>
          <w:rFonts w:ascii="Arial" w:hAnsi="Arial" w:cs="Arial"/>
          <w:b/>
          <w:bCs/>
        </w:rPr>
        <w:t>Figure 1: Conceptual Framework</w:t>
      </w:r>
    </w:p>
    <w:p w14:paraId="75E55772" w14:textId="284ADAE2" w:rsidR="00167CD9" w:rsidRPr="002C5238" w:rsidRDefault="00167CD9" w:rsidP="00167CD9">
      <w:pPr>
        <w:jc w:val="center"/>
        <w:rPr>
          <w:rFonts w:ascii="Arial" w:hAnsi="Arial" w:cs="Arial"/>
          <w:b/>
          <w:bCs/>
        </w:rPr>
      </w:pPr>
    </w:p>
    <w:p w14:paraId="1D5CE53A" w14:textId="6A64211D" w:rsidR="00167CD9" w:rsidRPr="002C5238" w:rsidRDefault="00167CD9" w:rsidP="00167CD9">
      <w:pPr>
        <w:jc w:val="both"/>
        <w:rPr>
          <w:rFonts w:ascii="Arial" w:hAnsi="Arial" w:cs="Arial"/>
        </w:rPr>
      </w:pPr>
      <w:r w:rsidRPr="002C5238">
        <w:rPr>
          <w:rFonts w:ascii="Arial" w:hAnsi="Arial" w:cs="Arial"/>
        </w:rPr>
        <w:t>This framework integrates the literature on OTT adoption in emerging economies, linking market strategies with behavioural outcomes and contextual moderators. It provides a clear roadmap for empirical analysis, guiding survey design, measurement, and statistical testing.</w:t>
      </w:r>
    </w:p>
    <w:p w14:paraId="0FD29ACB" w14:textId="16A0CF6C" w:rsidR="00167CD9" w:rsidRPr="002C5238" w:rsidRDefault="002C5238" w:rsidP="00167CD9">
      <w:pPr>
        <w:jc w:val="both"/>
        <w:rPr>
          <w:rFonts w:ascii="Arial" w:hAnsi="Arial" w:cs="Arial"/>
        </w:rPr>
      </w:pPr>
      <w:r>
        <w:rPr>
          <w:rFonts w:ascii="Arial" w:hAnsi="Arial" w:cs="Arial"/>
          <w:b/>
          <w:bCs/>
        </w:rPr>
        <w:t>4.</w:t>
      </w:r>
      <w:r w:rsidR="00167CD9" w:rsidRPr="002C5238">
        <w:rPr>
          <w:rFonts w:ascii="Arial" w:hAnsi="Arial" w:cs="Arial"/>
          <w:b/>
          <w:bCs/>
        </w:rPr>
        <w:t>Methodology</w:t>
      </w:r>
    </w:p>
    <w:p w14:paraId="6A9252F2" w14:textId="77777777" w:rsidR="002C5238" w:rsidRPr="002C5238" w:rsidRDefault="00167CD9" w:rsidP="00167CD9">
      <w:pPr>
        <w:jc w:val="both"/>
        <w:rPr>
          <w:rFonts w:ascii="Arial" w:hAnsi="Arial" w:cs="Arial"/>
          <w:sz w:val="20"/>
          <w:szCs w:val="20"/>
        </w:rPr>
      </w:pPr>
      <w:r w:rsidRPr="002C5238">
        <w:rPr>
          <w:rFonts w:ascii="Arial" w:hAnsi="Arial" w:cs="Arial"/>
          <w:b/>
          <w:bCs/>
          <w:sz w:val="20"/>
          <w:szCs w:val="20"/>
        </w:rPr>
        <w:t>Research Design</w:t>
      </w:r>
    </w:p>
    <w:p w14:paraId="1D89247B" w14:textId="71F1F6B4" w:rsidR="00167CD9" w:rsidRPr="002C5238" w:rsidRDefault="00167CD9" w:rsidP="00167CD9">
      <w:pPr>
        <w:jc w:val="both"/>
        <w:rPr>
          <w:rFonts w:ascii="Arial" w:hAnsi="Arial" w:cs="Arial"/>
          <w:sz w:val="20"/>
          <w:szCs w:val="20"/>
        </w:rPr>
      </w:pPr>
      <w:r w:rsidRPr="002C5238">
        <w:rPr>
          <w:rFonts w:ascii="Arial" w:hAnsi="Arial" w:cs="Arial"/>
          <w:sz w:val="20"/>
          <w:szCs w:val="20"/>
        </w:rPr>
        <w:t xml:space="preserve">This study employs a </w:t>
      </w:r>
      <w:r w:rsidRPr="002C5238">
        <w:rPr>
          <w:rFonts w:ascii="Arial" w:hAnsi="Arial" w:cs="Arial"/>
          <w:b/>
          <w:bCs/>
          <w:sz w:val="20"/>
          <w:szCs w:val="20"/>
        </w:rPr>
        <w:t>quantitative research design</w:t>
      </w:r>
      <w:r w:rsidRPr="002C5238">
        <w:rPr>
          <w:rFonts w:ascii="Arial" w:hAnsi="Arial" w:cs="Arial"/>
          <w:sz w:val="20"/>
          <w:szCs w:val="20"/>
        </w:rPr>
        <w:t xml:space="preserve"> complemented by secondary market insights, adopting a </w:t>
      </w:r>
      <w:r w:rsidRPr="002C5238">
        <w:rPr>
          <w:rFonts w:ascii="Arial" w:hAnsi="Arial" w:cs="Arial"/>
          <w:b/>
          <w:bCs/>
          <w:sz w:val="20"/>
          <w:szCs w:val="20"/>
        </w:rPr>
        <w:t>cross-sectional survey approach</w:t>
      </w:r>
      <w:r w:rsidRPr="002C5238">
        <w:rPr>
          <w:rFonts w:ascii="Arial" w:hAnsi="Arial" w:cs="Arial"/>
          <w:sz w:val="20"/>
          <w:szCs w:val="20"/>
        </w:rPr>
        <w:t xml:space="preserve"> to investigate consumer behaviour towards OTT platforms in emerging economies. The research is </w:t>
      </w:r>
      <w:r w:rsidRPr="002C5238">
        <w:rPr>
          <w:rFonts w:ascii="Arial" w:hAnsi="Arial" w:cs="Arial"/>
          <w:b/>
          <w:bCs/>
          <w:sz w:val="20"/>
          <w:szCs w:val="20"/>
        </w:rPr>
        <w:t>descriptive and explanatory</w:t>
      </w:r>
      <w:r w:rsidRPr="002C5238">
        <w:rPr>
          <w:rFonts w:ascii="Arial" w:hAnsi="Arial" w:cs="Arial"/>
          <w:sz w:val="20"/>
          <w:szCs w:val="20"/>
        </w:rPr>
        <w:t>, aiming to identify determinants of adoption, retention, and willingness to pay, while testing the influence of pricing strategies, content preferences, and socio-economic/cultural moderators.</w:t>
      </w:r>
    </w:p>
    <w:p w14:paraId="338AAEE4" w14:textId="77777777" w:rsidR="002C5238" w:rsidRPr="002C5238" w:rsidRDefault="00167CD9" w:rsidP="00167CD9">
      <w:pPr>
        <w:jc w:val="both"/>
        <w:rPr>
          <w:rFonts w:ascii="Arial" w:hAnsi="Arial" w:cs="Arial"/>
          <w:sz w:val="20"/>
          <w:szCs w:val="20"/>
        </w:rPr>
      </w:pPr>
      <w:r w:rsidRPr="002C5238">
        <w:rPr>
          <w:rFonts w:ascii="Arial" w:hAnsi="Arial" w:cs="Arial"/>
          <w:b/>
          <w:bCs/>
          <w:sz w:val="20"/>
          <w:szCs w:val="20"/>
        </w:rPr>
        <w:lastRenderedPageBreak/>
        <w:t>Population and Sample</w:t>
      </w:r>
    </w:p>
    <w:p w14:paraId="31494825" w14:textId="2AC3C5DE" w:rsidR="00167CD9" w:rsidRPr="002C5238" w:rsidRDefault="00167CD9" w:rsidP="00167CD9">
      <w:pPr>
        <w:jc w:val="both"/>
        <w:rPr>
          <w:rFonts w:ascii="Arial" w:hAnsi="Arial" w:cs="Arial"/>
          <w:sz w:val="20"/>
          <w:szCs w:val="20"/>
        </w:rPr>
      </w:pPr>
      <w:r w:rsidRPr="002C5238">
        <w:rPr>
          <w:rFonts w:ascii="Arial" w:hAnsi="Arial" w:cs="Arial"/>
          <w:sz w:val="20"/>
          <w:szCs w:val="20"/>
        </w:rPr>
        <w:t xml:space="preserve">The target population comprises </w:t>
      </w:r>
      <w:r w:rsidRPr="002C5238">
        <w:rPr>
          <w:rFonts w:ascii="Arial" w:hAnsi="Arial" w:cs="Arial"/>
          <w:b/>
          <w:bCs/>
          <w:sz w:val="20"/>
          <w:szCs w:val="20"/>
        </w:rPr>
        <w:t>active OTT users aged 18–50</w:t>
      </w:r>
      <w:r w:rsidRPr="002C5238">
        <w:rPr>
          <w:rFonts w:ascii="Arial" w:hAnsi="Arial" w:cs="Arial"/>
          <w:sz w:val="20"/>
          <w:szCs w:val="20"/>
        </w:rPr>
        <w:t xml:space="preserve"> in emerging economies, specifically India, Brazil, and Indonesia, which collectively represent a diverse socio-cultural and economic landscape. Given the heterogeneity of the population, a </w:t>
      </w:r>
      <w:r w:rsidRPr="002C5238">
        <w:rPr>
          <w:rFonts w:ascii="Arial" w:hAnsi="Arial" w:cs="Arial"/>
          <w:b/>
          <w:bCs/>
          <w:sz w:val="20"/>
          <w:szCs w:val="20"/>
        </w:rPr>
        <w:t>stratified random sampling technique</w:t>
      </w:r>
      <w:r w:rsidRPr="002C5238">
        <w:rPr>
          <w:rFonts w:ascii="Arial" w:hAnsi="Arial" w:cs="Arial"/>
          <w:sz w:val="20"/>
          <w:szCs w:val="20"/>
        </w:rPr>
        <w:t xml:space="preserve"> is employed, stratifying respondents based on </w:t>
      </w:r>
      <w:r w:rsidRPr="002C5238">
        <w:rPr>
          <w:rFonts w:ascii="Arial" w:hAnsi="Arial" w:cs="Arial"/>
          <w:b/>
          <w:bCs/>
          <w:sz w:val="20"/>
          <w:szCs w:val="20"/>
        </w:rPr>
        <w:t>age, income level, and urban/rural residence</w:t>
      </w:r>
      <w:r w:rsidRPr="002C5238">
        <w:rPr>
          <w:rFonts w:ascii="Arial" w:hAnsi="Arial" w:cs="Arial"/>
          <w:sz w:val="20"/>
          <w:szCs w:val="20"/>
        </w:rPr>
        <w:t>. This ensures representation across key socio-economic segments.</w:t>
      </w:r>
    </w:p>
    <w:p w14:paraId="63617587" w14:textId="77777777" w:rsidR="00167CD9" w:rsidRPr="002C5238" w:rsidRDefault="00167CD9" w:rsidP="00167CD9">
      <w:pPr>
        <w:jc w:val="both"/>
        <w:rPr>
          <w:rFonts w:ascii="Arial" w:hAnsi="Arial" w:cs="Arial"/>
          <w:sz w:val="20"/>
          <w:szCs w:val="20"/>
        </w:rPr>
      </w:pPr>
      <w:r w:rsidRPr="002C5238">
        <w:rPr>
          <w:rFonts w:ascii="Arial" w:hAnsi="Arial" w:cs="Arial"/>
          <w:sz w:val="20"/>
          <w:szCs w:val="20"/>
        </w:rPr>
        <w:t xml:space="preserve">The </w:t>
      </w:r>
      <w:r w:rsidRPr="002C5238">
        <w:rPr>
          <w:rFonts w:ascii="Arial" w:hAnsi="Arial" w:cs="Arial"/>
          <w:b/>
          <w:bCs/>
          <w:sz w:val="20"/>
          <w:szCs w:val="20"/>
        </w:rPr>
        <w:t>sample size</w:t>
      </w:r>
      <w:r w:rsidRPr="002C5238">
        <w:rPr>
          <w:rFonts w:ascii="Arial" w:hAnsi="Arial" w:cs="Arial"/>
          <w:sz w:val="20"/>
          <w:szCs w:val="20"/>
        </w:rPr>
        <w:t xml:space="preserve"> is determined using the formula for finite population proportions:</w:t>
      </w:r>
    </w:p>
    <w:p w14:paraId="210BDDEF" w14:textId="3DACE2AC" w:rsidR="00167CD9" w:rsidRPr="002C5238" w:rsidRDefault="00167CD9" w:rsidP="00167CD9">
      <w:pPr>
        <w:jc w:val="center"/>
        <w:rPr>
          <w:rFonts w:ascii="Arial" w:hAnsi="Arial" w:cs="Arial"/>
        </w:rPr>
      </w:pPr>
      <w:r w:rsidRPr="002C5238">
        <w:rPr>
          <w:rFonts w:ascii="Arial" w:hAnsi="Arial" w:cs="Arial"/>
          <w:noProof/>
        </w:rPr>
        <w:drawing>
          <wp:inline distT="0" distB="0" distL="0" distR="0" wp14:anchorId="2C80A93E" wp14:editId="5EE9714F">
            <wp:extent cx="1112616" cy="480102"/>
            <wp:effectExtent l="0" t="0" r="0" b="0"/>
            <wp:docPr id="1136165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165864" name=""/>
                    <pic:cNvPicPr/>
                  </pic:nvPicPr>
                  <pic:blipFill>
                    <a:blip r:embed="rId6"/>
                    <a:stretch>
                      <a:fillRect/>
                    </a:stretch>
                  </pic:blipFill>
                  <pic:spPr>
                    <a:xfrm>
                      <a:off x="0" y="0"/>
                      <a:ext cx="1112616" cy="480102"/>
                    </a:xfrm>
                    <a:prstGeom prst="rect">
                      <a:avLst/>
                    </a:prstGeom>
                  </pic:spPr>
                </pic:pic>
              </a:graphicData>
            </a:graphic>
          </wp:inline>
        </w:drawing>
      </w:r>
    </w:p>
    <w:p w14:paraId="26418311" w14:textId="423FB4E7" w:rsidR="00167CD9" w:rsidRPr="002C5238" w:rsidRDefault="00167CD9" w:rsidP="00167CD9">
      <w:pPr>
        <w:jc w:val="both"/>
        <w:rPr>
          <w:rFonts w:ascii="Arial" w:hAnsi="Arial" w:cs="Arial"/>
          <w:sz w:val="20"/>
          <w:szCs w:val="20"/>
        </w:rPr>
      </w:pPr>
      <w:r w:rsidRPr="002C5238">
        <w:rPr>
          <w:rFonts w:ascii="Arial" w:hAnsi="Arial" w:cs="Arial"/>
          <w:sz w:val="20"/>
          <w:szCs w:val="20"/>
        </w:rPr>
        <w:t>Where:</w:t>
      </w:r>
    </w:p>
    <w:p w14:paraId="3A4DEDBB" w14:textId="77777777" w:rsidR="00167CD9" w:rsidRPr="002C5238" w:rsidRDefault="00167CD9" w:rsidP="00167CD9">
      <w:pPr>
        <w:numPr>
          <w:ilvl w:val="0"/>
          <w:numId w:val="5"/>
        </w:numPr>
        <w:jc w:val="both"/>
        <w:rPr>
          <w:rFonts w:ascii="Arial" w:hAnsi="Arial" w:cs="Arial"/>
          <w:sz w:val="20"/>
          <w:szCs w:val="20"/>
        </w:rPr>
      </w:pPr>
      <w:r w:rsidRPr="002C5238">
        <w:rPr>
          <w:rFonts w:ascii="Arial" w:hAnsi="Arial" w:cs="Arial"/>
          <w:sz w:val="20"/>
          <w:szCs w:val="20"/>
        </w:rPr>
        <w:t>( Z ) = 1.96 (for 95% confidence)</w:t>
      </w:r>
    </w:p>
    <w:p w14:paraId="5AA5EE82" w14:textId="77777777" w:rsidR="00167CD9" w:rsidRPr="002C5238" w:rsidRDefault="00167CD9" w:rsidP="00167CD9">
      <w:pPr>
        <w:numPr>
          <w:ilvl w:val="0"/>
          <w:numId w:val="5"/>
        </w:numPr>
        <w:jc w:val="both"/>
        <w:rPr>
          <w:rFonts w:ascii="Arial" w:hAnsi="Arial" w:cs="Arial"/>
          <w:sz w:val="20"/>
          <w:szCs w:val="20"/>
        </w:rPr>
      </w:pPr>
      <w:r w:rsidRPr="002C5238">
        <w:rPr>
          <w:rFonts w:ascii="Arial" w:hAnsi="Arial" w:cs="Arial"/>
          <w:sz w:val="20"/>
          <w:szCs w:val="20"/>
        </w:rPr>
        <w:t>( p ) = estimated proportion of OTT adoption (assumed 0.5 for maximum variability)</w:t>
      </w:r>
    </w:p>
    <w:p w14:paraId="2ABBC752" w14:textId="77777777" w:rsidR="00167CD9" w:rsidRPr="002C5238" w:rsidRDefault="00167CD9" w:rsidP="00167CD9">
      <w:pPr>
        <w:numPr>
          <w:ilvl w:val="0"/>
          <w:numId w:val="5"/>
        </w:numPr>
        <w:jc w:val="both"/>
        <w:rPr>
          <w:rFonts w:ascii="Arial" w:hAnsi="Arial" w:cs="Arial"/>
          <w:sz w:val="20"/>
          <w:szCs w:val="20"/>
        </w:rPr>
      </w:pPr>
      <w:r w:rsidRPr="002C5238">
        <w:rPr>
          <w:rFonts w:ascii="Arial" w:hAnsi="Arial" w:cs="Arial"/>
          <w:sz w:val="20"/>
          <w:szCs w:val="20"/>
        </w:rPr>
        <w:t>( e ) = margin of error (0.05)</w:t>
      </w:r>
    </w:p>
    <w:p w14:paraId="00DA6351" w14:textId="77777777" w:rsidR="00167CD9" w:rsidRPr="002C5238" w:rsidRDefault="00167CD9" w:rsidP="00167CD9">
      <w:pPr>
        <w:jc w:val="both"/>
        <w:rPr>
          <w:rFonts w:ascii="Arial" w:hAnsi="Arial" w:cs="Arial"/>
          <w:sz w:val="20"/>
          <w:szCs w:val="20"/>
        </w:rPr>
      </w:pPr>
      <w:r w:rsidRPr="002C5238">
        <w:rPr>
          <w:rFonts w:ascii="Arial" w:hAnsi="Arial" w:cs="Arial"/>
          <w:sz w:val="20"/>
          <w:szCs w:val="20"/>
        </w:rPr>
        <w:t xml:space="preserve">Applying the formula yields a minimum sample of </w:t>
      </w:r>
      <w:r w:rsidRPr="002C5238">
        <w:rPr>
          <w:rFonts w:ascii="Arial" w:hAnsi="Arial" w:cs="Arial"/>
          <w:b/>
          <w:bCs/>
          <w:sz w:val="20"/>
          <w:szCs w:val="20"/>
        </w:rPr>
        <w:t>384 respondents per country</w:t>
      </w:r>
      <w:r w:rsidRPr="002C5238">
        <w:rPr>
          <w:rFonts w:ascii="Arial" w:hAnsi="Arial" w:cs="Arial"/>
          <w:sz w:val="20"/>
          <w:szCs w:val="20"/>
        </w:rPr>
        <w:t xml:space="preserve">, ensuring sufficient statistical power for multivariate analysis. The study targets a </w:t>
      </w:r>
      <w:r w:rsidRPr="002C5238">
        <w:rPr>
          <w:rFonts w:ascii="Arial" w:hAnsi="Arial" w:cs="Arial"/>
          <w:b/>
          <w:bCs/>
          <w:sz w:val="20"/>
          <w:szCs w:val="20"/>
        </w:rPr>
        <w:t>total sample of 1,200 respondents</w:t>
      </w:r>
      <w:r w:rsidRPr="002C5238">
        <w:rPr>
          <w:rFonts w:ascii="Arial" w:hAnsi="Arial" w:cs="Arial"/>
          <w:sz w:val="20"/>
          <w:szCs w:val="20"/>
        </w:rPr>
        <w:t>, accounting for potential non-responses.</w:t>
      </w:r>
    </w:p>
    <w:p w14:paraId="5520DBB0" w14:textId="4CB348FD" w:rsidR="00167CD9" w:rsidRPr="002C5238" w:rsidRDefault="00167CD9" w:rsidP="00167CD9">
      <w:pPr>
        <w:jc w:val="both"/>
        <w:rPr>
          <w:rFonts w:ascii="Arial" w:hAnsi="Arial" w:cs="Arial"/>
          <w:sz w:val="20"/>
          <w:szCs w:val="20"/>
        </w:rPr>
      </w:pPr>
      <w:r w:rsidRPr="002C5238">
        <w:rPr>
          <w:rFonts w:ascii="Arial" w:hAnsi="Arial" w:cs="Arial"/>
          <w:b/>
          <w:bCs/>
          <w:sz w:val="20"/>
          <w:szCs w:val="20"/>
        </w:rPr>
        <w:t>Data Collection</w:t>
      </w:r>
      <w:r w:rsidRPr="002C5238">
        <w:rPr>
          <w:rFonts w:ascii="Arial" w:hAnsi="Arial" w:cs="Arial"/>
          <w:sz w:val="20"/>
          <w:szCs w:val="20"/>
        </w:rPr>
        <w:br/>
        <w:t xml:space="preserve">Data are collected using a </w:t>
      </w:r>
      <w:r w:rsidRPr="002C5238">
        <w:rPr>
          <w:rFonts w:ascii="Arial" w:hAnsi="Arial" w:cs="Arial"/>
          <w:b/>
          <w:bCs/>
          <w:sz w:val="20"/>
          <w:szCs w:val="20"/>
        </w:rPr>
        <w:t>structured online questionnaire</w:t>
      </w:r>
      <w:r w:rsidRPr="002C5238">
        <w:rPr>
          <w:rFonts w:ascii="Arial" w:hAnsi="Arial" w:cs="Arial"/>
          <w:sz w:val="20"/>
          <w:szCs w:val="20"/>
        </w:rPr>
        <w:t>, distributed via social media platforms, OTT app communities, and email lists. The questionnaire consists of four sections:</w:t>
      </w:r>
    </w:p>
    <w:p w14:paraId="6898D0CB" w14:textId="77777777" w:rsidR="00167CD9" w:rsidRPr="002C5238" w:rsidRDefault="00167CD9" w:rsidP="00167CD9">
      <w:pPr>
        <w:numPr>
          <w:ilvl w:val="0"/>
          <w:numId w:val="6"/>
        </w:numPr>
        <w:jc w:val="both"/>
        <w:rPr>
          <w:rFonts w:ascii="Arial" w:hAnsi="Arial" w:cs="Arial"/>
          <w:sz w:val="20"/>
          <w:szCs w:val="20"/>
        </w:rPr>
      </w:pPr>
      <w:r w:rsidRPr="002C5238">
        <w:rPr>
          <w:rFonts w:ascii="Arial" w:hAnsi="Arial" w:cs="Arial"/>
          <w:b/>
          <w:bCs/>
          <w:sz w:val="20"/>
          <w:szCs w:val="20"/>
        </w:rPr>
        <w:t>Demographics:</w:t>
      </w:r>
      <w:r w:rsidRPr="002C5238">
        <w:rPr>
          <w:rFonts w:ascii="Arial" w:hAnsi="Arial" w:cs="Arial"/>
          <w:sz w:val="20"/>
          <w:szCs w:val="20"/>
        </w:rPr>
        <w:t xml:space="preserve"> Age, gender, income, education, location.</w:t>
      </w:r>
    </w:p>
    <w:p w14:paraId="498EE997" w14:textId="77777777" w:rsidR="00167CD9" w:rsidRPr="002C5238" w:rsidRDefault="00167CD9" w:rsidP="00167CD9">
      <w:pPr>
        <w:numPr>
          <w:ilvl w:val="0"/>
          <w:numId w:val="6"/>
        </w:numPr>
        <w:jc w:val="both"/>
        <w:rPr>
          <w:rFonts w:ascii="Arial" w:hAnsi="Arial" w:cs="Arial"/>
          <w:sz w:val="20"/>
          <w:szCs w:val="20"/>
        </w:rPr>
      </w:pPr>
      <w:r w:rsidRPr="002C5238">
        <w:rPr>
          <w:rFonts w:ascii="Arial" w:hAnsi="Arial" w:cs="Arial"/>
          <w:b/>
          <w:bCs/>
          <w:sz w:val="20"/>
          <w:szCs w:val="20"/>
        </w:rPr>
        <w:t>OTT Usage Behaviour:</w:t>
      </w:r>
      <w:r w:rsidRPr="002C5238">
        <w:rPr>
          <w:rFonts w:ascii="Arial" w:hAnsi="Arial" w:cs="Arial"/>
          <w:sz w:val="20"/>
          <w:szCs w:val="20"/>
        </w:rPr>
        <w:t xml:space="preserve"> Frequency, preferred platforms, device usage.</w:t>
      </w:r>
    </w:p>
    <w:p w14:paraId="0AA42AA3" w14:textId="77777777" w:rsidR="00167CD9" w:rsidRPr="002C5238" w:rsidRDefault="00167CD9" w:rsidP="00167CD9">
      <w:pPr>
        <w:numPr>
          <w:ilvl w:val="0"/>
          <w:numId w:val="6"/>
        </w:numPr>
        <w:jc w:val="both"/>
        <w:rPr>
          <w:rFonts w:ascii="Arial" w:hAnsi="Arial" w:cs="Arial"/>
          <w:sz w:val="20"/>
          <w:szCs w:val="20"/>
        </w:rPr>
      </w:pPr>
      <w:r w:rsidRPr="002C5238">
        <w:rPr>
          <w:rFonts w:ascii="Arial" w:hAnsi="Arial" w:cs="Arial"/>
          <w:b/>
          <w:bCs/>
          <w:sz w:val="20"/>
          <w:szCs w:val="20"/>
        </w:rPr>
        <w:t>Pricing Perception:</w:t>
      </w:r>
      <w:r w:rsidRPr="002C5238">
        <w:rPr>
          <w:rFonts w:ascii="Arial" w:hAnsi="Arial" w:cs="Arial"/>
          <w:sz w:val="20"/>
          <w:szCs w:val="20"/>
        </w:rPr>
        <w:t xml:space="preserve"> Perceived affordability, willingness to pay, freemium vs. subscription preferences.</w:t>
      </w:r>
    </w:p>
    <w:p w14:paraId="57046E74" w14:textId="77777777" w:rsidR="00167CD9" w:rsidRPr="002C5238" w:rsidRDefault="00167CD9" w:rsidP="00167CD9">
      <w:pPr>
        <w:numPr>
          <w:ilvl w:val="0"/>
          <w:numId w:val="6"/>
        </w:numPr>
        <w:jc w:val="both"/>
        <w:rPr>
          <w:rFonts w:ascii="Arial" w:hAnsi="Arial" w:cs="Arial"/>
          <w:sz w:val="20"/>
          <w:szCs w:val="20"/>
        </w:rPr>
      </w:pPr>
      <w:r w:rsidRPr="002C5238">
        <w:rPr>
          <w:rFonts w:ascii="Arial" w:hAnsi="Arial" w:cs="Arial"/>
          <w:b/>
          <w:bCs/>
          <w:sz w:val="20"/>
          <w:szCs w:val="20"/>
        </w:rPr>
        <w:t>Content Preferences:</w:t>
      </w:r>
      <w:r w:rsidRPr="002C5238">
        <w:rPr>
          <w:rFonts w:ascii="Arial" w:hAnsi="Arial" w:cs="Arial"/>
          <w:sz w:val="20"/>
          <w:szCs w:val="20"/>
        </w:rPr>
        <w:t xml:space="preserve"> Cultural relevance, genre preference, language preference, importance of exclusive content.</w:t>
      </w:r>
    </w:p>
    <w:p w14:paraId="600E3DAB" w14:textId="77777777" w:rsidR="00167CD9" w:rsidRPr="002C5238" w:rsidRDefault="00167CD9" w:rsidP="00167CD9">
      <w:pPr>
        <w:jc w:val="both"/>
        <w:rPr>
          <w:rFonts w:ascii="Arial" w:hAnsi="Arial" w:cs="Arial"/>
          <w:sz w:val="20"/>
          <w:szCs w:val="20"/>
        </w:rPr>
      </w:pPr>
      <w:r w:rsidRPr="002C5238">
        <w:rPr>
          <w:rFonts w:ascii="Arial" w:hAnsi="Arial" w:cs="Arial"/>
          <w:sz w:val="20"/>
          <w:szCs w:val="20"/>
        </w:rPr>
        <w:t xml:space="preserve">Responses are measured primarily using </w:t>
      </w:r>
      <w:r w:rsidRPr="002C5238">
        <w:rPr>
          <w:rFonts w:ascii="Arial" w:hAnsi="Arial" w:cs="Arial"/>
          <w:b/>
          <w:bCs/>
          <w:sz w:val="20"/>
          <w:szCs w:val="20"/>
        </w:rPr>
        <w:t>5-point Likert scales</w:t>
      </w:r>
      <w:r w:rsidRPr="002C5238">
        <w:rPr>
          <w:rFonts w:ascii="Arial" w:hAnsi="Arial" w:cs="Arial"/>
          <w:sz w:val="20"/>
          <w:szCs w:val="20"/>
        </w:rPr>
        <w:t xml:space="preserve"> (1 = Strongly Disagree, 5 = Strongly Agree), enabling quantitative analysis while capturing subjective perceptions.</w:t>
      </w:r>
    </w:p>
    <w:p w14:paraId="1D60A7AF" w14:textId="4DC66BD8" w:rsidR="00167CD9" w:rsidRPr="002C5238" w:rsidRDefault="00672853" w:rsidP="00167CD9">
      <w:pPr>
        <w:jc w:val="both"/>
        <w:rPr>
          <w:rFonts w:ascii="Arial" w:hAnsi="Arial" w:cs="Arial"/>
          <w:sz w:val="20"/>
          <w:szCs w:val="20"/>
        </w:rPr>
      </w:pPr>
      <w:r>
        <w:rPr>
          <w:rFonts w:ascii="Arial" w:hAnsi="Arial" w:cs="Arial"/>
          <w:b/>
          <w:bCs/>
          <w:sz w:val="20"/>
          <w:szCs w:val="20"/>
        </w:rPr>
        <w:t xml:space="preserve">Table 1 </w:t>
      </w:r>
      <w:r w:rsidR="00167CD9" w:rsidRPr="002C5238">
        <w:rPr>
          <w:rFonts w:ascii="Arial" w:hAnsi="Arial" w:cs="Arial"/>
          <w:b/>
          <w:bCs/>
          <w:sz w:val="20"/>
          <w:szCs w:val="20"/>
        </w:rPr>
        <w:t>Measurement of Variables</w:t>
      </w:r>
    </w:p>
    <w:tbl>
      <w:tblPr>
        <w:tblStyle w:val="TableGrid"/>
        <w:tblW w:w="0" w:type="auto"/>
        <w:tblLook w:val="04A0" w:firstRow="1" w:lastRow="0" w:firstColumn="1" w:lastColumn="0" w:noHBand="0" w:noVBand="1"/>
      </w:tblPr>
      <w:tblGrid>
        <w:gridCol w:w="1872"/>
        <w:gridCol w:w="4075"/>
        <w:gridCol w:w="3073"/>
      </w:tblGrid>
      <w:tr w:rsidR="00167CD9" w:rsidRPr="002C5238" w14:paraId="091F53C9" w14:textId="77777777" w:rsidTr="00167CD9">
        <w:tc>
          <w:tcPr>
            <w:tcW w:w="0" w:type="auto"/>
            <w:hideMark/>
          </w:tcPr>
          <w:p w14:paraId="200DA0E5" w14:textId="77777777" w:rsidR="00167CD9" w:rsidRPr="002C5238" w:rsidRDefault="00167CD9" w:rsidP="00167CD9">
            <w:pPr>
              <w:spacing w:after="160" w:line="259" w:lineRule="auto"/>
              <w:jc w:val="both"/>
              <w:rPr>
                <w:rFonts w:ascii="Arial" w:hAnsi="Arial" w:cs="Arial"/>
                <w:b/>
                <w:bCs/>
                <w:sz w:val="20"/>
                <w:szCs w:val="20"/>
              </w:rPr>
            </w:pPr>
            <w:r w:rsidRPr="002C5238">
              <w:rPr>
                <w:rFonts w:ascii="Arial" w:hAnsi="Arial" w:cs="Arial"/>
                <w:b/>
                <w:bCs/>
                <w:sz w:val="20"/>
                <w:szCs w:val="20"/>
              </w:rPr>
              <w:t>Variable</w:t>
            </w:r>
          </w:p>
        </w:tc>
        <w:tc>
          <w:tcPr>
            <w:tcW w:w="0" w:type="auto"/>
            <w:hideMark/>
          </w:tcPr>
          <w:p w14:paraId="45E22D22" w14:textId="77777777" w:rsidR="00167CD9" w:rsidRPr="002C5238" w:rsidRDefault="00167CD9" w:rsidP="00167CD9">
            <w:pPr>
              <w:spacing w:after="160" w:line="259" w:lineRule="auto"/>
              <w:jc w:val="both"/>
              <w:rPr>
                <w:rFonts w:ascii="Arial" w:hAnsi="Arial" w:cs="Arial"/>
                <w:b/>
                <w:bCs/>
                <w:sz w:val="20"/>
                <w:szCs w:val="20"/>
              </w:rPr>
            </w:pPr>
            <w:r w:rsidRPr="002C5238">
              <w:rPr>
                <w:rFonts w:ascii="Arial" w:hAnsi="Arial" w:cs="Arial"/>
                <w:b/>
                <w:bCs/>
                <w:sz w:val="20"/>
                <w:szCs w:val="20"/>
              </w:rPr>
              <w:t>Items</w:t>
            </w:r>
          </w:p>
        </w:tc>
        <w:tc>
          <w:tcPr>
            <w:tcW w:w="0" w:type="auto"/>
            <w:hideMark/>
          </w:tcPr>
          <w:p w14:paraId="10EA572F" w14:textId="77777777" w:rsidR="00167CD9" w:rsidRPr="002C5238" w:rsidRDefault="00167CD9" w:rsidP="00167CD9">
            <w:pPr>
              <w:spacing w:after="160" w:line="259" w:lineRule="auto"/>
              <w:jc w:val="both"/>
              <w:rPr>
                <w:rFonts w:ascii="Arial" w:hAnsi="Arial" w:cs="Arial"/>
                <w:b/>
                <w:bCs/>
                <w:sz w:val="20"/>
                <w:szCs w:val="20"/>
              </w:rPr>
            </w:pPr>
            <w:r w:rsidRPr="002C5238">
              <w:rPr>
                <w:rFonts w:ascii="Arial" w:hAnsi="Arial" w:cs="Arial"/>
                <w:b/>
                <w:bCs/>
                <w:sz w:val="20"/>
                <w:szCs w:val="20"/>
              </w:rPr>
              <w:t>Scale/Source</w:t>
            </w:r>
          </w:p>
        </w:tc>
      </w:tr>
      <w:tr w:rsidR="00167CD9" w:rsidRPr="002C5238" w14:paraId="61B35E66" w14:textId="77777777" w:rsidTr="00167CD9">
        <w:tc>
          <w:tcPr>
            <w:tcW w:w="0" w:type="auto"/>
            <w:hideMark/>
          </w:tcPr>
          <w:p w14:paraId="11DDF1DB" w14:textId="77777777" w:rsidR="00167CD9" w:rsidRPr="002C5238" w:rsidRDefault="00167CD9" w:rsidP="00167CD9">
            <w:pPr>
              <w:spacing w:after="160" w:line="259" w:lineRule="auto"/>
              <w:jc w:val="both"/>
              <w:rPr>
                <w:rFonts w:ascii="Arial" w:hAnsi="Arial" w:cs="Arial"/>
                <w:sz w:val="20"/>
                <w:szCs w:val="20"/>
              </w:rPr>
            </w:pPr>
            <w:r w:rsidRPr="002C5238">
              <w:rPr>
                <w:rFonts w:ascii="Arial" w:hAnsi="Arial" w:cs="Arial"/>
                <w:sz w:val="20"/>
                <w:szCs w:val="20"/>
              </w:rPr>
              <w:t>Pricing Strategy</w:t>
            </w:r>
          </w:p>
        </w:tc>
        <w:tc>
          <w:tcPr>
            <w:tcW w:w="0" w:type="auto"/>
            <w:hideMark/>
          </w:tcPr>
          <w:p w14:paraId="0A941C01" w14:textId="77777777" w:rsidR="00167CD9" w:rsidRPr="002C5238" w:rsidRDefault="00167CD9" w:rsidP="00167CD9">
            <w:pPr>
              <w:spacing w:after="160" w:line="259" w:lineRule="auto"/>
              <w:jc w:val="both"/>
              <w:rPr>
                <w:rFonts w:ascii="Arial" w:hAnsi="Arial" w:cs="Arial"/>
                <w:sz w:val="20"/>
                <w:szCs w:val="20"/>
              </w:rPr>
            </w:pPr>
            <w:r w:rsidRPr="002C5238">
              <w:rPr>
                <w:rFonts w:ascii="Arial" w:hAnsi="Arial" w:cs="Arial"/>
                <w:sz w:val="20"/>
                <w:szCs w:val="20"/>
              </w:rPr>
              <w:t>Subscription affordability, Freemium utility, Tiered plan perception</w:t>
            </w:r>
          </w:p>
        </w:tc>
        <w:tc>
          <w:tcPr>
            <w:tcW w:w="0" w:type="auto"/>
            <w:hideMark/>
          </w:tcPr>
          <w:p w14:paraId="6F0303BD" w14:textId="77777777" w:rsidR="00167CD9" w:rsidRPr="002C5238" w:rsidRDefault="00167CD9" w:rsidP="00167CD9">
            <w:pPr>
              <w:spacing w:after="160" w:line="259" w:lineRule="auto"/>
              <w:jc w:val="both"/>
              <w:rPr>
                <w:rFonts w:ascii="Arial" w:hAnsi="Arial" w:cs="Arial"/>
                <w:sz w:val="20"/>
                <w:szCs w:val="20"/>
              </w:rPr>
            </w:pPr>
            <w:r w:rsidRPr="002C5238">
              <w:rPr>
                <w:rFonts w:ascii="Arial" w:hAnsi="Arial" w:cs="Arial"/>
                <w:sz w:val="20"/>
                <w:szCs w:val="20"/>
              </w:rPr>
              <w:t>Adapted from Hennig-Thurau et al., 2021</w:t>
            </w:r>
          </w:p>
        </w:tc>
      </w:tr>
      <w:tr w:rsidR="00167CD9" w:rsidRPr="002C5238" w14:paraId="05FD9014" w14:textId="77777777" w:rsidTr="00167CD9">
        <w:tc>
          <w:tcPr>
            <w:tcW w:w="0" w:type="auto"/>
            <w:hideMark/>
          </w:tcPr>
          <w:p w14:paraId="393948E5" w14:textId="77777777" w:rsidR="00167CD9" w:rsidRPr="002C5238" w:rsidRDefault="00167CD9" w:rsidP="00167CD9">
            <w:pPr>
              <w:spacing w:after="160" w:line="259" w:lineRule="auto"/>
              <w:jc w:val="both"/>
              <w:rPr>
                <w:rFonts w:ascii="Arial" w:hAnsi="Arial" w:cs="Arial"/>
                <w:sz w:val="20"/>
                <w:szCs w:val="20"/>
              </w:rPr>
            </w:pPr>
            <w:r w:rsidRPr="002C5238">
              <w:rPr>
                <w:rFonts w:ascii="Arial" w:hAnsi="Arial" w:cs="Arial"/>
                <w:sz w:val="20"/>
                <w:szCs w:val="20"/>
              </w:rPr>
              <w:t>Content Preference</w:t>
            </w:r>
          </w:p>
        </w:tc>
        <w:tc>
          <w:tcPr>
            <w:tcW w:w="0" w:type="auto"/>
            <w:hideMark/>
          </w:tcPr>
          <w:p w14:paraId="65AE4ADC" w14:textId="77777777" w:rsidR="00167CD9" w:rsidRPr="002C5238" w:rsidRDefault="00167CD9" w:rsidP="00167CD9">
            <w:pPr>
              <w:spacing w:after="160" w:line="259" w:lineRule="auto"/>
              <w:jc w:val="both"/>
              <w:rPr>
                <w:rFonts w:ascii="Arial" w:hAnsi="Arial" w:cs="Arial"/>
                <w:sz w:val="20"/>
                <w:szCs w:val="20"/>
              </w:rPr>
            </w:pPr>
            <w:r w:rsidRPr="002C5238">
              <w:rPr>
                <w:rFonts w:ascii="Arial" w:hAnsi="Arial" w:cs="Arial"/>
                <w:sz w:val="20"/>
                <w:szCs w:val="20"/>
              </w:rPr>
              <w:t>Cultural relevance, Exclusive content appeal, Language preference</w:t>
            </w:r>
          </w:p>
        </w:tc>
        <w:tc>
          <w:tcPr>
            <w:tcW w:w="0" w:type="auto"/>
            <w:hideMark/>
          </w:tcPr>
          <w:p w14:paraId="6A7AD9AC" w14:textId="77777777" w:rsidR="00167CD9" w:rsidRPr="002C5238" w:rsidRDefault="00167CD9" w:rsidP="00167CD9">
            <w:pPr>
              <w:spacing w:after="160" w:line="259" w:lineRule="auto"/>
              <w:jc w:val="both"/>
              <w:rPr>
                <w:rFonts w:ascii="Arial" w:hAnsi="Arial" w:cs="Arial"/>
                <w:sz w:val="20"/>
                <w:szCs w:val="20"/>
              </w:rPr>
            </w:pPr>
            <w:r w:rsidRPr="002C5238">
              <w:rPr>
                <w:rFonts w:ascii="Arial" w:hAnsi="Arial" w:cs="Arial"/>
                <w:sz w:val="20"/>
                <w:szCs w:val="20"/>
              </w:rPr>
              <w:t>Adapted from Chakraborty &amp; Chatterjee, 2022</w:t>
            </w:r>
          </w:p>
        </w:tc>
      </w:tr>
      <w:tr w:rsidR="00167CD9" w:rsidRPr="002C5238" w14:paraId="58A792EE" w14:textId="77777777" w:rsidTr="00167CD9">
        <w:tc>
          <w:tcPr>
            <w:tcW w:w="0" w:type="auto"/>
            <w:hideMark/>
          </w:tcPr>
          <w:p w14:paraId="6B8CF4A7" w14:textId="77777777" w:rsidR="00167CD9" w:rsidRPr="002C5238" w:rsidRDefault="00167CD9" w:rsidP="00167CD9">
            <w:pPr>
              <w:spacing w:after="160" w:line="259" w:lineRule="auto"/>
              <w:jc w:val="both"/>
              <w:rPr>
                <w:rFonts w:ascii="Arial" w:hAnsi="Arial" w:cs="Arial"/>
                <w:sz w:val="20"/>
                <w:szCs w:val="20"/>
              </w:rPr>
            </w:pPr>
            <w:r w:rsidRPr="002C5238">
              <w:rPr>
                <w:rFonts w:ascii="Arial" w:hAnsi="Arial" w:cs="Arial"/>
                <w:sz w:val="20"/>
                <w:szCs w:val="20"/>
              </w:rPr>
              <w:t>Socio-Economic Factors</w:t>
            </w:r>
          </w:p>
        </w:tc>
        <w:tc>
          <w:tcPr>
            <w:tcW w:w="0" w:type="auto"/>
            <w:hideMark/>
          </w:tcPr>
          <w:p w14:paraId="19929D03" w14:textId="77777777" w:rsidR="00167CD9" w:rsidRPr="002C5238" w:rsidRDefault="00167CD9" w:rsidP="00167CD9">
            <w:pPr>
              <w:spacing w:after="160" w:line="259" w:lineRule="auto"/>
              <w:jc w:val="both"/>
              <w:rPr>
                <w:rFonts w:ascii="Arial" w:hAnsi="Arial" w:cs="Arial"/>
                <w:sz w:val="20"/>
                <w:szCs w:val="20"/>
              </w:rPr>
            </w:pPr>
            <w:r w:rsidRPr="002C5238">
              <w:rPr>
                <w:rFonts w:ascii="Arial" w:hAnsi="Arial" w:cs="Arial"/>
                <w:sz w:val="20"/>
                <w:szCs w:val="20"/>
              </w:rPr>
              <w:t>Income, Education, Digital literacy</w:t>
            </w:r>
          </w:p>
        </w:tc>
        <w:tc>
          <w:tcPr>
            <w:tcW w:w="0" w:type="auto"/>
            <w:hideMark/>
          </w:tcPr>
          <w:p w14:paraId="289E36C3" w14:textId="77777777" w:rsidR="00167CD9" w:rsidRPr="002C5238" w:rsidRDefault="00167CD9" w:rsidP="00167CD9">
            <w:pPr>
              <w:spacing w:after="160" w:line="259" w:lineRule="auto"/>
              <w:jc w:val="both"/>
              <w:rPr>
                <w:rFonts w:ascii="Arial" w:hAnsi="Arial" w:cs="Arial"/>
                <w:sz w:val="20"/>
                <w:szCs w:val="20"/>
              </w:rPr>
            </w:pPr>
            <w:r w:rsidRPr="002C5238">
              <w:rPr>
                <w:rFonts w:ascii="Arial" w:hAnsi="Arial" w:cs="Arial"/>
                <w:sz w:val="20"/>
                <w:szCs w:val="20"/>
              </w:rPr>
              <w:t>Demographic section</w:t>
            </w:r>
          </w:p>
        </w:tc>
      </w:tr>
      <w:tr w:rsidR="00167CD9" w:rsidRPr="002C5238" w14:paraId="6EA39155" w14:textId="77777777" w:rsidTr="00167CD9">
        <w:tc>
          <w:tcPr>
            <w:tcW w:w="0" w:type="auto"/>
            <w:hideMark/>
          </w:tcPr>
          <w:p w14:paraId="2FBCA83A" w14:textId="77777777" w:rsidR="00167CD9" w:rsidRPr="002C5238" w:rsidRDefault="00167CD9" w:rsidP="00167CD9">
            <w:pPr>
              <w:spacing w:after="160" w:line="259" w:lineRule="auto"/>
              <w:jc w:val="both"/>
              <w:rPr>
                <w:rFonts w:ascii="Arial" w:hAnsi="Arial" w:cs="Arial"/>
                <w:sz w:val="20"/>
                <w:szCs w:val="20"/>
              </w:rPr>
            </w:pPr>
            <w:r w:rsidRPr="002C5238">
              <w:rPr>
                <w:rFonts w:ascii="Arial" w:hAnsi="Arial" w:cs="Arial"/>
                <w:sz w:val="20"/>
                <w:szCs w:val="20"/>
              </w:rPr>
              <w:t>Socio-Cultural Factors</w:t>
            </w:r>
          </w:p>
        </w:tc>
        <w:tc>
          <w:tcPr>
            <w:tcW w:w="0" w:type="auto"/>
            <w:hideMark/>
          </w:tcPr>
          <w:p w14:paraId="738E84E5" w14:textId="77777777" w:rsidR="00167CD9" w:rsidRPr="002C5238" w:rsidRDefault="00167CD9" w:rsidP="00167CD9">
            <w:pPr>
              <w:spacing w:after="160" w:line="259" w:lineRule="auto"/>
              <w:jc w:val="both"/>
              <w:rPr>
                <w:rFonts w:ascii="Arial" w:hAnsi="Arial" w:cs="Arial"/>
                <w:sz w:val="20"/>
                <w:szCs w:val="20"/>
              </w:rPr>
            </w:pPr>
            <w:r w:rsidRPr="002C5238">
              <w:rPr>
                <w:rFonts w:ascii="Arial" w:hAnsi="Arial" w:cs="Arial"/>
                <w:sz w:val="20"/>
                <w:szCs w:val="20"/>
              </w:rPr>
              <w:t>Language, Cultural affinity, Regional identity</w:t>
            </w:r>
          </w:p>
        </w:tc>
        <w:tc>
          <w:tcPr>
            <w:tcW w:w="0" w:type="auto"/>
            <w:hideMark/>
          </w:tcPr>
          <w:p w14:paraId="3D8D3E80" w14:textId="77777777" w:rsidR="00167CD9" w:rsidRPr="002C5238" w:rsidRDefault="00167CD9" w:rsidP="00167CD9">
            <w:pPr>
              <w:spacing w:after="160" w:line="259" w:lineRule="auto"/>
              <w:jc w:val="both"/>
              <w:rPr>
                <w:rFonts w:ascii="Arial" w:hAnsi="Arial" w:cs="Arial"/>
                <w:sz w:val="20"/>
                <w:szCs w:val="20"/>
              </w:rPr>
            </w:pPr>
            <w:r w:rsidRPr="002C5238">
              <w:rPr>
                <w:rFonts w:ascii="Arial" w:hAnsi="Arial" w:cs="Arial"/>
                <w:sz w:val="20"/>
                <w:szCs w:val="20"/>
              </w:rPr>
              <w:t>Adapted from Kaur &amp; Sharma, 2021</w:t>
            </w:r>
          </w:p>
        </w:tc>
      </w:tr>
      <w:tr w:rsidR="00167CD9" w:rsidRPr="002C5238" w14:paraId="462EFF44" w14:textId="77777777" w:rsidTr="00167CD9">
        <w:tc>
          <w:tcPr>
            <w:tcW w:w="0" w:type="auto"/>
            <w:hideMark/>
          </w:tcPr>
          <w:p w14:paraId="140B6C1B" w14:textId="77777777" w:rsidR="00167CD9" w:rsidRPr="002C5238" w:rsidRDefault="00167CD9" w:rsidP="00167CD9">
            <w:pPr>
              <w:spacing w:after="160" w:line="259" w:lineRule="auto"/>
              <w:jc w:val="both"/>
              <w:rPr>
                <w:rFonts w:ascii="Arial" w:hAnsi="Arial" w:cs="Arial"/>
                <w:sz w:val="20"/>
                <w:szCs w:val="20"/>
              </w:rPr>
            </w:pPr>
            <w:r w:rsidRPr="002C5238">
              <w:rPr>
                <w:rFonts w:ascii="Arial" w:hAnsi="Arial" w:cs="Arial"/>
                <w:sz w:val="20"/>
                <w:szCs w:val="20"/>
              </w:rPr>
              <w:t>Consumer Behaviour</w:t>
            </w:r>
          </w:p>
        </w:tc>
        <w:tc>
          <w:tcPr>
            <w:tcW w:w="0" w:type="auto"/>
            <w:hideMark/>
          </w:tcPr>
          <w:p w14:paraId="153F15F6" w14:textId="77777777" w:rsidR="00167CD9" w:rsidRPr="002C5238" w:rsidRDefault="00167CD9" w:rsidP="00167CD9">
            <w:pPr>
              <w:spacing w:after="160" w:line="259" w:lineRule="auto"/>
              <w:jc w:val="both"/>
              <w:rPr>
                <w:rFonts w:ascii="Arial" w:hAnsi="Arial" w:cs="Arial"/>
                <w:sz w:val="20"/>
                <w:szCs w:val="20"/>
              </w:rPr>
            </w:pPr>
            <w:r w:rsidRPr="002C5238">
              <w:rPr>
                <w:rFonts w:ascii="Arial" w:hAnsi="Arial" w:cs="Arial"/>
                <w:sz w:val="20"/>
                <w:szCs w:val="20"/>
              </w:rPr>
              <w:t>Adoption intention, Retention likelihood, Willingness to pay</w:t>
            </w:r>
          </w:p>
        </w:tc>
        <w:tc>
          <w:tcPr>
            <w:tcW w:w="0" w:type="auto"/>
            <w:hideMark/>
          </w:tcPr>
          <w:p w14:paraId="303A4327" w14:textId="77777777" w:rsidR="00167CD9" w:rsidRPr="002C5238" w:rsidRDefault="00167CD9" w:rsidP="00167CD9">
            <w:pPr>
              <w:spacing w:after="160" w:line="259" w:lineRule="auto"/>
              <w:jc w:val="both"/>
              <w:rPr>
                <w:rFonts w:ascii="Arial" w:hAnsi="Arial" w:cs="Arial"/>
                <w:sz w:val="20"/>
                <w:szCs w:val="20"/>
              </w:rPr>
            </w:pPr>
            <w:r w:rsidRPr="002C5238">
              <w:rPr>
                <w:rFonts w:ascii="Arial" w:hAnsi="Arial" w:cs="Arial"/>
                <w:sz w:val="20"/>
                <w:szCs w:val="20"/>
              </w:rPr>
              <w:t>Adapted from Rai &amp; Singh, 2020</w:t>
            </w:r>
          </w:p>
        </w:tc>
      </w:tr>
    </w:tbl>
    <w:p w14:paraId="2E64207A" w14:textId="77777777" w:rsidR="002C5238" w:rsidRDefault="002C5238" w:rsidP="00167CD9">
      <w:pPr>
        <w:jc w:val="both"/>
        <w:rPr>
          <w:rFonts w:ascii="Arial" w:hAnsi="Arial" w:cs="Arial"/>
          <w:b/>
          <w:bCs/>
        </w:rPr>
      </w:pPr>
    </w:p>
    <w:p w14:paraId="3EE26BA8" w14:textId="77777777" w:rsidR="002C5238" w:rsidRPr="002C5238" w:rsidRDefault="00167CD9" w:rsidP="00167CD9">
      <w:pPr>
        <w:jc w:val="both"/>
        <w:rPr>
          <w:rFonts w:ascii="Arial" w:hAnsi="Arial" w:cs="Arial"/>
          <w:sz w:val="20"/>
          <w:szCs w:val="20"/>
        </w:rPr>
      </w:pPr>
      <w:r w:rsidRPr="002C5238">
        <w:rPr>
          <w:rFonts w:ascii="Arial" w:hAnsi="Arial" w:cs="Arial"/>
          <w:b/>
          <w:bCs/>
          <w:sz w:val="20"/>
          <w:szCs w:val="20"/>
        </w:rPr>
        <w:lastRenderedPageBreak/>
        <w:t>Analytical Methods</w:t>
      </w:r>
    </w:p>
    <w:p w14:paraId="1403B437" w14:textId="4B7ABE46" w:rsidR="00167CD9" w:rsidRPr="002C5238" w:rsidRDefault="00167CD9" w:rsidP="00167CD9">
      <w:pPr>
        <w:jc w:val="both"/>
        <w:rPr>
          <w:rFonts w:ascii="Arial" w:hAnsi="Arial" w:cs="Arial"/>
          <w:sz w:val="20"/>
          <w:szCs w:val="20"/>
        </w:rPr>
      </w:pPr>
      <w:r w:rsidRPr="002C5238">
        <w:rPr>
          <w:rFonts w:ascii="Arial" w:hAnsi="Arial" w:cs="Arial"/>
          <w:sz w:val="20"/>
          <w:szCs w:val="20"/>
        </w:rPr>
        <w:t xml:space="preserve">Data are analysed using </w:t>
      </w:r>
      <w:r w:rsidRPr="002C5238">
        <w:rPr>
          <w:rFonts w:ascii="Arial" w:hAnsi="Arial" w:cs="Arial"/>
          <w:b/>
          <w:bCs/>
          <w:sz w:val="20"/>
          <w:szCs w:val="20"/>
        </w:rPr>
        <w:t xml:space="preserve">SPSS and </w:t>
      </w:r>
      <w:proofErr w:type="spellStart"/>
      <w:r w:rsidRPr="002C5238">
        <w:rPr>
          <w:rFonts w:ascii="Arial" w:hAnsi="Arial" w:cs="Arial"/>
          <w:b/>
          <w:bCs/>
          <w:sz w:val="20"/>
          <w:szCs w:val="20"/>
        </w:rPr>
        <w:t>SmartPLS</w:t>
      </w:r>
      <w:proofErr w:type="spellEnd"/>
      <w:r w:rsidRPr="002C5238">
        <w:rPr>
          <w:rFonts w:ascii="Arial" w:hAnsi="Arial" w:cs="Arial"/>
          <w:sz w:val="20"/>
          <w:szCs w:val="20"/>
        </w:rPr>
        <w:t xml:space="preserve">, employing a </w:t>
      </w:r>
      <w:r w:rsidRPr="002C5238">
        <w:rPr>
          <w:rFonts w:ascii="Arial" w:hAnsi="Arial" w:cs="Arial"/>
          <w:b/>
          <w:bCs/>
          <w:sz w:val="20"/>
          <w:szCs w:val="20"/>
        </w:rPr>
        <w:t>two-step approach</w:t>
      </w:r>
      <w:r w:rsidRPr="002C5238">
        <w:rPr>
          <w:rFonts w:ascii="Arial" w:hAnsi="Arial" w:cs="Arial"/>
          <w:sz w:val="20"/>
          <w:szCs w:val="20"/>
        </w:rPr>
        <w:t>:</w:t>
      </w:r>
    </w:p>
    <w:p w14:paraId="6D2553A8" w14:textId="77777777" w:rsidR="00167CD9" w:rsidRPr="002C5238" w:rsidRDefault="00167CD9" w:rsidP="00167CD9">
      <w:pPr>
        <w:numPr>
          <w:ilvl w:val="0"/>
          <w:numId w:val="7"/>
        </w:numPr>
        <w:jc w:val="both"/>
        <w:rPr>
          <w:rFonts w:ascii="Arial" w:hAnsi="Arial" w:cs="Arial"/>
          <w:sz w:val="20"/>
          <w:szCs w:val="20"/>
        </w:rPr>
      </w:pPr>
      <w:r w:rsidRPr="002C5238">
        <w:rPr>
          <w:rFonts w:ascii="Arial" w:hAnsi="Arial" w:cs="Arial"/>
          <w:b/>
          <w:bCs/>
          <w:sz w:val="20"/>
          <w:szCs w:val="20"/>
        </w:rPr>
        <w:t>Measurement Model Validation</w:t>
      </w:r>
      <w:r w:rsidRPr="002C5238">
        <w:rPr>
          <w:rFonts w:ascii="Arial" w:hAnsi="Arial" w:cs="Arial"/>
          <w:sz w:val="20"/>
          <w:szCs w:val="20"/>
        </w:rPr>
        <w:t>:</w:t>
      </w:r>
    </w:p>
    <w:p w14:paraId="4C073E47" w14:textId="77777777" w:rsidR="00167CD9" w:rsidRPr="002C5238" w:rsidRDefault="00167CD9" w:rsidP="00167CD9">
      <w:pPr>
        <w:numPr>
          <w:ilvl w:val="1"/>
          <w:numId w:val="7"/>
        </w:numPr>
        <w:jc w:val="both"/>
        <w:rPr>
          <w:rFonts w:ascii="Arial" w:hAnsi="Arial" w:cs="Arial"/>
          <w:sz w:val="20"/>
          <w:szCs w:val="20"/>
        </w:rPr>
      </w:pPr>
      <w:r w:rsidRPr="002C5238">
        <w:rPr>
          <w:rFonts w:ascii="Arial" w:hAnsi="Arial" w:cs="Arial"/>
          <w:b/>
          <w:bCs/>
          <w:sz w:val="20"/>
          <w:szCs w:val="20"/>
        </w:rPr>
        <w:t>Reliability:</w:t>
      </w:r>
      <w:r w:rsidRPr="002C5238">
        <w:rPr>
          <w:rFonts w:ascii="Arial" w:hAnsi="Arial" w:cs="Arial"/>
          <w:sz w:val="20"/>
          <w:szCs w:val="20"/>
        </w:rPr>
        <w:t xml:space="preserve"> Cronbach’s alpha (&gt;0.7) and Composite Reliability (CR &gt; 0.7)</w:t>
      </w:r>
    </w:p>
    <w:p w14:paraId="4CED1983" w14:textId="77777777" w:rsidR="00167CD9" w:rsidRPr="002C5238" w:rsidRDefault="00167CD9" w:rsidP="00167CD9">
      <w:pPr>
        <w:numPr>
          <w:ilvl w:val="1"/>
          <w:numId w:val="7"/>
        </w:numPr>
        <w:jc w:val="both"/>
        <w:rPr>
          <w:rFonts w:ascii="Arial" w:hAnsi="Arial" w:cs="Arial"/>
          <w:sz w:val="20"/>
          <w:szCs w:val="20"/>
        </w:rPr>
      </w:pPr>
      <w:r w:rsidRPr="002C5238">
        <w:rPr>
          <w:rFonts w:ascii="Arial" w:hAnsi="Arial" w:cs="Arial"/>
          <w:b/>
          <w:bCs/>
          <w:sz w:val="20"/>
          <w:szCs w:val="20"/>
        </w:rPr>
        <w:t>Validity:</w:t>
      </w:r>
      <w:r w:rsidRPr="002C5238">
        <w:rPr>
          <w:rFonts w:ascii="Arial" w:hAnsi="Arial" w:cs="Arial"/>
          <w:sz w:val="20"/>
          <w:szCs w:val="20"/>
        </w:rPr>
        <w:t xml:space="preserve"> Convergent validity (Average Variance Extracted, AVE &gt; 0.5) and Discriminant validity (Fornell-Larcker criterion)</w:t>
      </w:r>
    </w:p>
    <w:p w14:paraId="3EF889C3" w14:textId="77777777" w:rsidR="00167CD9" w:rsidRPr="002C5238" w:rsidRDefault="00167CD9" w:rsidP="00167CD9">
      <w:pPr>
        <w:numPr>
          <w:ilvl w:val="0"/>
          <w:numId w:val="7"/>
        </w:numPr>
        <w:jc w:val="both"/>
        <w:rPr>
          <w:rFonts w:ascii="Arial" w:hAnsi="Arial" w:cs="Arial"/>
          <w:sz w:val="20"/>
          <w:szCs w:val="20"/>
        </w:rPr>
      </w:pPr>
      <w:r w:rsidRPr="002C5238">
        <w:rPr>
          <w:rFonts w:ascii="Arial" w:hAnsi="Arial" w:cs="Arial"/>
          <w:b/>
          <w:bCs/>
          <w:sz w:val="20"/>
          <w:szCs w:val="20"/>
        </w:rPr>
        <w:t>Structural Model Testing</w:t>
      </w:r>
      <w:r w:rsidRPr="002C5238">
        <w:rPr>
          <w:rFonts w:ascii="Arial" w:hAnsi="Arial" w:cs="Arial"/>
          <w:sz w:val="20"/>
          <w:szCs w:val="20"/>
        </w:rPr>
        <w:t>:</w:t>
      </w:r>
    </w:p>
    <w:p w14:paraId="5FC9C924" w14:textId="77777777" w:rsidR="00167CD9" w:rsidRPr="002C5238" w:rsidRDefault="00167CD9" w:rsidP="00167CD9">
      <w:pPr>
        <w:numPr>
          <w:ilvl w:val="1"/>
          <w:numId w:val="7"/>
        </w:numPr>
        <w:jc w:val="both"/>
        <w:rPr>
          <w:rFonts w:ascii="Arial" w:hAnsi="Arial" w:cs="Arial"/>
          <w:sz w:val="20"/>
          <w:szCs w:val="20"/>
        </w:rPr>
      </w:pPr>
      <w:r w:rsidRPr="002C5238">
        <w:rPr>
          <w:rFonts w:ascii="Arial" w:hAnsi="Arial" w:cs="Arial"/>
          <w:b/>
          <w:bCs/>
          <w:sz w:val="20"/>
          <w:szCs w:val="20"/>
        </w:rPr>
        <w:t>Hypothesis Testing:</w:t>
      </w:r>
      <w:r w:rsidRPr="002C5238">
        <w:rPr>
          <w:rFonts w:ascii="Arial" w:hAnsi="Arial" w:cs="Arial"/>
          <w:sz w:val="20"/>
          <w:szCs w:val="20"/>
        </w:rPr>
        <w:t xml:space="preserve"> Partial Least Squares Structural Equation Modelling (PLS-SEM) to assess direct and moderating effects.</w:t>
      </w:r>
    </w:p>
    <w:p w14:paraId="5B3658F8" w14:textId="77777777" w:rsidR="00167CD9" w:rsidRPr="002C5238" w:rsidRDefault="00167CD9" w:rsidP="00167CD9">
      <w:pPr>
        <w:numPr>
          <w:ilvl w:val="1"/>
          <w:numId w:val="7"/>
        </w:numPr>
        <w:jc w:val="both"/>
        <w:rPr>
          <w:rFonts w:ascii="Arial" w:hAnsi="Arial" w:cs="Arial"/>
          <w:sz w:val="20"/>
          <w:szCs w:val="20"/>
        </w:rPr>
      </w:pPr>
      <w:r w:rsidRPr="002C5238">
        <w:rPr>
          <w:rFonts w:ascii="Arial" w:hAnsi="Arial" w:cs="Arial"/>
          <w:b/>
          <w:bCs/>
          <w:sz w:val="20"/>
          <w:szCs w:val="20"/>
        </w:rPr>
        <w:t>Path Coefficients:</w:t>
      </w:r>
      <w:r w:rsidRPr="002C5238">
        <w:rPr>
          <w:rFonts w:ascii="Arial" w:hAnsi="Arial" w:cs="Arial"/>
          <w:sz w:val="20"/>
          <w:szCs w:val="20"/>
        </w:rPr>
        <w:t xml:space="preserve"> Bootstrapping with 5,000 resamples for significance testing.</w:t>
      </w:r>
    </w:p>
    <w:p w14:paraId="4F001BB4" w14:textId="77777777" w:rsidR="00167CD9" w:rsidRPr="002C5238" w:rsidRDefault="00167CD9" w:rsidP="00167CD9">
      <w:pPr>
        <w:numPr>
          <w:ilvl w:val="1"/>
          <w:numId w:val="7"/>
        </w:numPr>
        <w:jc w:val="both"/>
        <w:rPr>
          <w:rFonts w:ascii="Arial" w:hAnsi="Arial" w:cs="Arial"/>
          <w:sz w:val="20"/>
          <w:szCs w:val="20"/>
        </w:rPr>
      </w:pPr>
      <w:r w:rsidRPr="002C5238">
        <w:rPr>
          <w:rFonts w:ascii="Arial" w:hAnsi="Arial" w:cs="Arial"/>
          <w:b/>
          <w:bCs/>
          <w:sz w:val="20"/>
          <w:szCs w:val="20"/>
        </w:rPr>
        <w:t>Effect Sizes:</w:t>
      </w:r>
      <w:r w:rsidRPr="002C5238">
        <w:rPr>
          <w:rFonts w:ascii="Arial" w:hAnsi="Arial" w:cs="Arial"/>
          <w:sz w:val="20"/>
          <w:szCs w:val="20"/>
        </w:rPr>
        <w:t xml:space="preserve"> ( f^2 ) to quantify the impact of independent variables on consumer behaviour.</w:t>
      </w:r>
    </w:p>
    <w:p w14:paraId="52339AA9" w14:textId="77777777" w:rsidR="00167CD9" w:rsidRPr="002C5238" w:rsidRDefault="00167CD9" w:rsidP="00167CD9">
      <w:pPr>
        <w:numPr>
          <w:ilvl w:val="1"/>
          <w:numId w:val="7"/>
        </w:numPr>
        <w:jc w:val="both"/>
        <w:rPr>
          <w:rFonts w:ascii="Arial" w:hAnsi="Arial" w:cs="Arial"/>
          <w:sz w:val="20"/>
          <w:szCs w:val="20"/>
        </w:rPr>
      </w:pPr>
      <w:r w:rsidRPr="002C5238">
        <w:rPr>
          <w:rFonts w:ascii="Arial" w:hAnsi="Arial" w:cs="Arial"/>
          <w:b/>
          <w:bCs/>
          <w:sz w:val="20"/>
          <w:szCs w:val="20"/>
        </w:rPr>
        <w:t>Predictive Relevance:</w:t>
      </w:r>
      <w:r w:rsidRPr="002C5238">
        <w:rPr>
          <w:rFonts w:ascii="Arial" w:hAnsi="Arial" w:cs="Arial"/>
          <w:sz w:val="20"/>
          <w:szCs w:val="20"/>
        </w:rPr>
        <w:t xml:space="preserve"> ( Q^2 ) Stone-Geisser criterion for model predictive accuracy.</w:t>
      </w:r>
    </w:p>
    <w:p w14:paraId="20C1302B" w14:textId="77777777" w:rsidR="00167CD9" w:rsidRPr="002C5238" w:rsidRDefault="00167CD9" w:rsidP="00167CD9">
      <w:pPr>
        <w:numPr>
          <w:ilvl w:val="0"/>
          <w:numId w:val="7"/>
        </w:numPr>
        <w:jc w:val="both"/>
        <w:rPr>
          <w:rFonts w:ascii="Arial" w:hAnsi="Arial" w:cs="Arial"/>
          <w:sz w:val="20"/>
          <w:szCs w:val="20"/>
        </w:rPr>
      </w:pPr>
      <w:r w:rsidRPr="002C5238">
        <w:rPr>
          <w:rFonts w:ascii="Arial" w:hAnsi="Arial" w:cs="Arial"/>
          <w:b/>
          <w:bCs/>
          <w:sz w:val="20"/>
          <w:szCs w:val="20"/>
        </w:rPr>
        <w:t>Supplementary Analysis:</w:t>
      </w:r>
    </w:p>
    <w:p w14:paraId="2E61B53E" w14:textId="77777777" w:rsidR="00167CD9" w:rsidRPr="002C5238" w:rsidRDefault="00167CD9" w:rsidP="00167CD9">
      <w:pPr>
        <w:numPr>
          <w:ilvl w:val="1"/>
          <w:numId w:val="7"/>
        </w:numPr>
        <w:jc w:val="both"/>
        <w:rPr>
          <w:rFonts w:ascii="Arial" w:hAnsi="Arial" w:cs="Arial"/>
          <w:sz w:val="20"/>
          <w:szCs w:val="20"/>
        </w:rPr>
      </w:pPr>
      <w:r w:rsidRPr="002C5238">
        <w:rPr>
          <w:rFonts w:ascii="Arial" w:hAnsi="Arial" w:cs="Arial"/>
          <w:b/>
          <w:bCs/>
          <w:sz w:val="20"/>
          <w:szCs w:val="20"/>
        </w:rPr>
        <w:t>Segment Analysis:</w:t>
      </w:r>
      <w:r w:rsidRPr="002C5238">
        <w:rPr>
          <w:rFonts w:ascii="Arial" w:hAnsi="Arial" w:cs="Arial"/>
          <w:sz w:val="20"/>
          <w:szCs w:val="20"/>
        </w:rPr>
        <w:t xml:space="preserve"> Latent Class Analysis (LCA) to identify heterogeneous consumer segments based on pricing sensitivity and content preference.</w:t>
      </w:r>
    </w:p>
    <w:p w14:paraId="7572DA45" w14:textId="77777777" w:rsidR="00167CD9" w:rsidRPr="002C5238" w:rsidRDefault="00167CD9" w:rsidP="00167CD9">
      <w:pPr>
        <w:numPr>
          <w:ilvl w:val="1"/>
          <w:numId w:val="7"/>
        </w:numPr>
        <w:jc w:val="both"/>
        <w:rPr>
          <w:rFonts w:ascii="Arial" w:hAnsi="Arial" w:cs="Arial"/>
          <w:sz w:val="20"/>
          <w:szCs w:val="20"/>
        </w:rPr>
      </w:pPr>
      <w:r w:rsidRPr="002C5238">
        <w:rPr>
          <w:rFonts w:ascii="Arial" w:hAnsi="Arial" w:cs="Arial"/>
          <w:b/>
          <w:bCs/>
          <w:sz w:val="20"/>
          <w:szCs w:val="20"/>
        </w:rPr>
        <w:t>Descriptive Statistics:</w:t>
      </w:r>
      <w:r w:rsidRPr="002C5238">
        <w:rPr>
          <w:rFonts w:ascii="Arial" w:hAnsi="Arial" w:cs="Arial"/>
          <w:sz w:val="20"/>
          <w:szCs w:val="20"/>
        </w:rPr>
        <w:t xml:space="preserve"> Means, standard deviations, and cross-tabulations for demographic insights.</w:t>
      </w:r>
    </w:p>
    <w:p w14:paraId="522C8599" w14:textId="77777777" w:rsidR="00167CD9" w:rsidRPr="002C5238" w:rsidRDefault="00167CD9" w:rsidP="00167CD9">
      <w:pPr>
        <w:jc w:val="both"/>
        <w:rPr>
          <w:rFonts w:ascii="Arial" w:hAnsi="Arial" w:cs="Arial"/>
          <w:sz w:val="20"/>
          <w:szCs w:val="20"/>
        </w:rPr>
      </w:pPr>
      <w:r w:rsidRPr="002C5238">
        <w:rPr>
          <w:rFonts w:ascii="Arial" w:hAnsi="Arial" w:cs="Arial"/>
          <w:sz w:val="20"/>
          <w:szCs w:val="20"/>
        </w:rPr>
        <w:t>This methodology ensures robust statistical inference, accommodates the heterogeneity of emerging markets, and provides actionable insights for OTT platform strategy.</w:t>
      </w:r>
    </w:p>
    <w:p w14:paraId="13068381" w14:textId="78B6240E" w:rsidR="00127782" w:rsidRPr="002C5238" w:rsidRDefault="002C5238" w:rsidP="00127782">
      <w:pPr>
        <w:jc w:val="both"/>
        <w:rPr>
          <w:rFonts w:ascii="Arial" w:hAnsi="Arial" w:cs="Arial"/>
          <w:b/>
          <w:bCs/>
        </w:rPr>
      </w:pPr>
      <w:r>
        <w:rPr>
          <w:rFonts w:ascii="Arial" w:hAnsi="Arial" w:cs="Arial"/>
          <w:b/>
          <w:bCs/>
        </w:rPr>
        <w:t>5.</w:t>
      </w:r>
      <w:r w:rsidR="00127782" w:rsidRPr="002C5238">
        <w:rPr>
          <w:rFonts w:ascii="Arial" w:hAnsi="Arial" w:cs="Arial"/>
          <w:b/>
          <w:bCs/>
        </w:rPr>
        <w:t xml:space="preserve">Data Analysis </w:t>
      </w:r>
    </w:p>
    <w:p w14:paraId="7BEF997E" w14:textId="1DF613FA" w:rsidR="00127782" w:rsidRPr="002C5238" w:rsidRDefault="002C5238" w:rsidP="00127782">
      <w:pPr>
        <w:jc w:val="both"/>
        <w:rPr>
          <w:rFonts w:ascii="Arial" w:hAnsi="Arial" w:cs="Arial"/>
          <w:b/>
          <w:bCs/>
          <w:sz w:val="20"/>
          <w:szCs w:val="20"/>
        </w:rPr>
      </w:pPr>
      <w:r>
        <w:rPr>
          <w:rFonts w:ascii="Arial" w:hAnsi="Arial" w:cs="Arial"/>
          <w:b/>
          <w:bCs/>
          <w:sz w:val="20"/>
          <w:szCs w:val="20"/>
        </w:rPr>
        <w:t>5.</w:t>
      </w:r>
      <w:r w:rsidR="00127782" w:rsidRPr="002C5238">
        <w:rPr>
          <w:rFonts w:ascii="Arial" w:hAnsi="Arial" w:cs="Arial"/>
          <w:b/>
          <w:bCs/>
          <w:sz w:val="20"/>
          <w:szCs w:val="20"/>
        </w:rPr>
        <w:t>1. Descriptive Statistics</w:t>
      </w:r>
    </w:p>
    <w:p w14:paraId="31E0685E" w14:textId="7BAB3D2E" w:rsidR="00127782" w:rsidRDefault="00127782" w:rsidP="00127782">
      <w:pPr>
        <w:jc w:val="both"/>
        <w:rPr>
          <w:rFonts w:ascii="Arial" w:hAnsi="Arial" w:cs="Arial"/>
          <w:sz w:val="20"/>
          <w:szCs w:val="20"/>
        </w:rPr>
      </w:pPr>
      <w:r w:rsidRPr="002C5238">
        <w:rPr>
          <w:rFonts w:ascii="Arial" w:hAnsi="Arial" w:cs="Arial"/>
          <w:sz w:val="20"/>
          <w:szCs w:val="20"/>
        </w:rPr>
        <w:t xml:space="preserve">We collected </w:t>
      </w:r>
      <w:r w:rsidRPr="002C5238">
        <w:rPr>
          <w:rFonts w:ascii="Arial" w:hAnsi="Arial" w:cs="Arial"/>
          <w:b/>
          <w:bCs/>
          <w:sz w:val="20"/>
          <w:szCs w:val="20"/>
        </w:rPr>
        <w:t>1,200 responses</w:t>
      </w:r>
      <w:r w:rsidRPr="002C5238">
        <w:rPr>
          <w:rFonts w:ascii="Arial" w:hAnsi="Arial" w:cs="Arial"/>
          <w:sz w:val="20"/>
          <w:szCs w:val="20"/>
        </w:rPr>
        <w:t xml:space="preserve"> across India, Brazil, and Indonesia. Demographics were summarised as follows:</w:t>
      </w:r>
    </w:p>
    <w:p w14:paraId="73570F09" w14:textId="77661442" w:rsidR="00672853" w:rsidRPr="002C5238" w:rsidRDefault="00672853" w:rsidP="00127782">
      <w:pPr>
        <w:jc w:val="both"/>
        <w:rPr>
          <w:rFonts w:ascii="Arial" w:hAnsi="Arial" w:cs="Arial"/>
          <w:sz w:val="20"/>
          <w:szCs w:val="20"/>
        </w:rPr>
      </w:pPr>
      <w:r w:rsidRPr="00672853">
        <w:rPr>
          <w:rFonts w:ascii="Arial" w:hAnsi="Arial" w:cs="Arial"/>
          <w:sz w:val="20"/>
          <w:szCs w:val="20"/>
        </w:rPr>
        <w:t>Table 2- Demographic Profile of Survey Respondents</w:t>
      </w:r>
    </w:p>
    <w:tbl>
      <w:tblPr>
        <w:tblStyle w:val="TableGrid"/>
        <w:tblW w:w="0" w:type="auto"/>
        <w:tblLook w:val="04A0" w:firstRow="1" w:lastRow="0" w:firstColumn="1" w:lastColumn="0" w:noHBand="0" w:noVBand="1"/>
      </w:tblPr>
      <w:tblGrid>
        <w:gridCol w:w="1495"/>
        <w:gridCol w:w="2229"/>
        <w:gridCol w:w="1228"/>
        <w:gridCol w:w="1661"/>
      </w:tblGrid>
      <w:tr w:rsidR="00127782" w:rsidRPr="002C5238" w14:paraId="1390BBB2" w14:textId="77777777" w:rsidTr="008E3942">
        <w:tc>
          <w:tcPr>
            <w:tcW w:w="0" w:type="auto"/>
            <w:hideMark/>
          </w:tcPr>
          <w:p w14:paraId="09109FB7" w14:textId="77777777" w:rsidR="00127782" w:rsidRPr="002C5238" w:rsidRDefault="00127782" w:rsidP="00127782">
            <w:pPr>
              <w:spacing w:after="160" w:line="259" w:lineRule="auto"/>
              <w:jc w:val="both"/>
              <w:rPr>
                <w:rFonts w:ascii="Arial" w:hAnsi="Arial" w:cs="Arial"/>
                <w:b/>
                <w:bCs/>
                <w:sz w:val="20"/>
                <w:szCs w:val="20"/>
              </w:rPr>
            </w:pPr>
            <w:r w:rsidRPr="002C5238">
              <w:rPr>
                <w:rFonts w:ascii="Arial" w:hAnsi="Arial" w:cs="Arial"/>
                <w:b/>
                <w:bCs/>
                <w:sz w:val="20"/>
                <w:szCs w:val="20"/>
              </w:rPr>
              <w:t>Demographic</w:t>
            </w:r>
          </w:p>
        </w:tc>
        <w:tc>
          <w:tcPr>
            <w:tcW w:w="0" w:type="auto"/>
            <w:hideMark/>
          </w:tcPr>
          <w:p w14:paraId="5DCBE07B" w14:textId="77777777" w:rsidR="00127782" w:rsidRPr="002C5238" w:rsidRDefault="00127782" w:rsidP="00127782">
            <w:pPr>
              <w:spacing w:after="160" w:line="259" w:lineRule="auto"/>
              <w:jc w:val="both"/>
              <w:rPr>
                <w:rFonts w:ascii="Arial" w:hAnsi="Arial" w:cs="Arial"/>
                <w:b/>
                <w:bCs/>
                <w:sz w:val="20"/>
                <w:szCs w:val="20"/>
              </w:rPr>
            </w:pPr>
            <w:r w:rsidRPr="002C5238">
              <w:rPr>
                <w:rFonts w:ascii="Arial" w:hAnsi="Arial" w:cs="Arial"/>
                <w:b/>
                <w:bCs/>
                <w:sz w:val="20"/>
                <w:szCs w:val="20"/>
              </w:rPr>
              <w:t>Category</w:t>
            </w:r>
          </w:p>
        </w:tc>
        <w:tc>
          <w:tcPr>
            <w:tcW w:w="0" w:type="auto"/>
            <w:hideMark/>
          </w:tcPr>
          <w:p w14:paraId="716FC6F1" w14:textId="77777777" w:rsidR="00127782" w:rsidRPr="002C5238" w:rsidRDefault="00127782" w:rsidP="00127782">
            <w:pPr>
              <w:spacing w:after="160" w:line="259" w:lineRule="auto"/>
              <w:jc w:val="both"/>
              <w:rPr>
                <w:rFonts w:ascii="Arial" w:hAnsi="Arial" w:cs="Arial"/>
                <w:b/>
                <w:bCs/>
                <w:sz w:val="20"/>
                <w:szCs w:val="20"/>
              </w:rPr>
            </w:pPr>
            <w:r w:rsidRPr="002C5238">
              <w:rPr>
                <w:rFonts w:ascii="Arial" w:hAnsi="Arial" w:cs="Arial"/>
                <w:b/>
                <w:bCs/>
                <w:sz w:val="20"/>
                <w:szCs w:val="20"/>
              </w:rPr>
              <w:t>Frequency</w:t>
            </w:r>
          </w:p>
        </w:tc>
        <w:tc>
          <w:tcPr>
            <w:tcW w:w="0" w:type="auto"/>
            <w:hideMark/>
          </w:tcPr>
          <w:p w14:paraId="682FF9D8" w14:textId="77777777" w:rsidR="00127782" w:rsidRPr="002C5238" w:rsidRDefault="00127782" w:rsidP="00127782">
            <w:pPr>
              <w:spacing w:after="160" w:line="259" w:lineRule="auto"/>
              <w:jc w:val="both"/>
              <w:rPr>
                <w:rFonts w:ascii="Arial" w:hAnsi="Arial" w:cs="Arial"/>
                <w:b/>
                <w:bCs/>
                <w:sz w:val="20"/>
                <w:szCs w:val="20"/>
              </w:rPr>
            </w:pPr>
            <w:r w:rsidRPr="002C5238">
              <w:rPr>
                <w:rFonts w:ascii="Arial" w:hAnsi="Arial" w:cs="Arial"/>
                <w:b/>
                <w:bCs/>
                <w:sz w:val="20"/>
                <w:szCs w:val="20"/>
              </w:rPr>
              <w:t>Percentage (%)</w:t>
            </w:r>
          </w:p>
        </w:tc>
      </w:tr>
      <w:tr w:rsidR="00127782" w:rsidRPr="002C5238" w14:paraId="60F6992D" w14:textId="77777777" w:rsidTr="008E3942">
        <w:tc>
          <w:tcPr>
            <w:tcW w:w="0" w:type="auto"/>
            <w:hideMark/>
          </w:tcPr>
          <w:p w14:paraId="327D688B"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Gender</w:t>
            </w:r>
          </w:p>
        </w:tc>
        <w:tc>
          <w:tcPr>
            <w:tcW w:w="0" w:type="auto"/>
            <w:hideMark/>
          </w:tcPr>
          <w:p w14:paraId="10205DE9"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Male</w:t>
            </w:r>
          </w:p>
        </w:tc>
        <w:tc>
          <w:tcPr>
            <w:tcW w:w="0" w:type="auto"/>
            <w:hideMark/>
          </w:tcPr>
          <w:p w14:paraId="44BF7D13"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610</w:t>
            </w:r>
          </w:p>
        </w:tc>
        <w:tc>
          <w:tcPr>
            <w:tcW w:w="0" w:type="auto"/>
            <w:hideMark/>
          </w:tcPr>
          <w:p w14:paraId="012E1C0C"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50.8</w:t>
            </w:r>
          </w:p>
        </w:tc>
      </w:tr>
      <w:tr w:rsidR="00127782" w:rsidRPr="002C5238" w14:paraId="64C97755" w14:textId="77777777" w:rsidTr="008E3942">
        <w:tc>
          <w:tcPr>
            <w:tcW w:w="0" w:type="auto"/>
            <w:hideMark/>
          </w:tcPr>
          <w:p w14:paraId="6F5F429D" w14:textId="77777777" w:rsidR="00127782" w:rsidRPr="002C5238" w:rsidRDefault="00127782" w:rsidP="00127782">
            <w:pPr>
              <w:spacing w:after="160" w:line="259" w:lineRule="auto"/>
              <w:jc w:val="both"/>
              <w:rPr>
                <w:rFonts w:ascii="Arial" w:hAnsi="Arial" w:cs="Arial"/>
                <w:sz w:val="20"/>
                <w:szCs w:val="20"/>
              </w:rPr>
            </w:pPr>
          </w:p>
        </w:tc>
        <w:tc>
          <w:tcPr>
            <w:tcW w:w="0" w:type="auto"/>
            <w:hideMark/>
          </w:tcPr>
          <w:p w14:paraId="348B8296"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Female</w:t>
            </w:r>
          </w:p>
        </w:tc>
        <w:tc>
          <w:tcPr>
            <w:tcW w:w="0" w:type="auto"/>
            <w:hideMark/>
          </w:tcPr>
          <w:p w14:paraId="671D9094"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590</w:t>
            </w:r>
          </w:p>
        </w:tc>
        <w:tc>
          <w:tcPr>
            <w:tcW w:w="0" w:type="auto"/>
            <w:hideMark/>
          </w:tcPr>
          <w:p w14:paraId="744060AB"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49.2</w:t>
            </w:r>
          </w:p>
        </w:tc>
      </w:tr>
      <w:tr w:rsidR="00127782" w:rsidRPr="002C5238" w14:paraId="08403072" w14:textId="77777777" w:rsidTr="008E3942">
        <w:tc>
          <w:tcPr>
            <w:tcW w:w="0" w:type="auto"/>
            <w:hideMark/>
          </w:tcPr>
          <w:p w14:paraId="1FF3D16C"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Age</w:t>
            </w:r>
          </w:p>
        </w:tc>
        <w:tc>
          <w:tcPr>
            <w:tcW w:w="0" w:type="auto"/>
            <w:hideMark/>
          </w:tcPr>
          <w:p w14:paraId="67B5D208"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18–25</w:t>
            </w:r>
          </w:p>
        </w:tc>
        <w:tc>
          <w:tcPr>
            <w:tcW w:w="0" w:type="auto"/>
            <w:hideMark/>
          </w:tcPr>
          <w:p w14:paraId="454766C8"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420</w:t>
            </w:r>
          </w:p>
        </w:tc>
        <w:tc>
          <w:tcPr>
            <w:tcW w:w="0" w:type="auto"/>
            <w:hideMark/>
          </w:tcPr>
          <w:p w14:paraId="5F3ED362"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35.0</w:t>
            </w:r>
          </w:p>
        </w:tc>
      </w:tr>
      <w:tr w:rsidR="00127782" w:rsidRPr="002C5238" w14:paraId="4229C99E" w14:textId="77777777" w:rsidTr="008E3942">
        <w:tc>
          <w:tcPr>
            <w:tcW w:w="0" w:type="auto"/>
            <w:hideMark/>
          </w:tcPr>
          <w:p w14:paraId="218F30BA" w14:textId="77777777" w:rsidR="00127782" w:rsidRPr="002C5238" w:rsidRDefault="00127782" w:rsidP="00127782">
            <w:pPr>
              <w:spacing w:after="160" w:line="259" w:lineRule="auto"/>
              <w:jc w:val="both"/>
              <w:rPr>
                <w:rFonts w:ascii="Arial" w:hAnsi="Arial" w:cs="Arial"/>
                <w:sz w:val="20"/>
                <w:szCs w:val="20"/>
              </w:rPr>
            </w:pPr>
          </w:p>
        </w:tc>
        <w:tc>
          <w:tcPr>
            <w:tcW w:w="0" w:type="auto"/>
            <w:hideMark/>
          </w:tcPr>
          <w:p w14:paraId="0D4D029A"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26–35</w:t>
            </w:r>
          </w:p>
        </w:tc>
        <w:tc>
          <w:tcPr>
            <w:tcW w:w="0" w:type="auto"/>
            <w:hideMark/>
          </w:tcPr>
          <w:p w14:paraId="5E6975CE"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480</w:t>
            </w:r>
          </w:p>
        </w:tc>
        <w:tc>
          <w:tcPr>
            <w:tcW w:w="0" w:type="auto"/>
            <w:hideMark/>
          </w:tcPr>
          <w:p w14:paraId="0ED951F4"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40.0</w:t>
            </w:r>
          </w:p>
        </w:tc>
      </w:tr>
      <w:tr w:rsidR="00127782" w:rsidRPr="002C5238" w14:paraId="370A6C2F" w14:textId="77777777" w:rsidTr="008E3942">
        <w:tc>
          <w:tcPr>
            <w:tcW w:w="0" w:type="auto"/>
            <w:hideMark/>
          </w:tcPr>
          <w:p w14:paraId="58289348" w14:textId="77777777" w:rsidR="00127782" w:rsidRPr="002C5238" w:rsidRDefault="00127782" w:rsidP="00127782">
            <w:pPr>
              <w:spacing w:after="160" w:line="259" w:lineRule="auto"/>
              <w:jc w:val="both"/>
              <w:rPr>
                <w:rFonts w:ascii="Arial" w:hAnsi="Arial" w:cs="Arial"/>
                <w:sz w:val="20"/>
                <w:szCs w:val="20"/>
              </w:rPr>
            </w:pPr>
          </w:p>
        </w:tc>
        <w:tc>
          <w:tcPr>
            <w:tcW w:w="0" w:type="auto"/>
            <w:hideMark/>
          </w:tcPr>
          <w:p w14:paraId="27A705AD"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36–50</w:t>
            </w:r>
          </w:p>
        </w:tc>
        <w:tc>
          <w:tcPr>
            <w:tcW w:w="0" w:type="auto"/>
            <w:hideMark/>
          </w:tcPr>
          <w:p w14:paraId="4D91937D"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300</w:t>
            </w:r>
          </w:p>
        </w:tc>
        <w:tc>
          <w:tcPr>
            <w:tcW w:w="0" w:type="auto"/>
            <w:hideMark/>
          </w:tcPr>
          <w:p w14:paraId="64D413DA"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25.0</w:t>
            </w:r>
          </w:p>
        </w:tc>
      </w:tr>
      <w:tr w:rsidR="00127782" w:rsidRPr="002C5238" w14:paraId="41431B26" w14:textId="77777777" w:rsidTr="008E3942">
        <w:tc>
          <w:tcPr>
            <w:tcW w:w="0" w:type="auto"/>
            <w:hideMark/>
          </w:tcPr>
          <w:p w14:paraId="25E526AF"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Income</w:t>
            </w:r>
          </w:p>
        </w:tc>
        <w:tc>
          <w:tcPr>
            <w:tcW w:w="0" w:type="auto"/>
            <w:hideMark/>
          </w:tcPr>
          <w:p w14:paraId="6309D8B8"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Low (&lt;$500/month)</w:t>
            </w:r>
          </w:p>
        </w:tc>
        <w:tc>
          <w:tcPr>
            <w:tcW w:w="0" w:type="auto"/>
            <w:hideMark/>
          </w:tcPr>
          <w:p w14:paraId="0BCC002F"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360</w:t>
            </w:r>
          </w:p>
        </w:tc>
        <w:tc>
          <w:tcPr>
            <w:tcW w:w="0" w:type="auto"/>
            <w:hideMark/>
          </w:tcPr>
          <w:p w14:paraId="2C2FCFC9"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30.0</w:t>
            </w:r>
          </w:p>
        </w:tc>
      </w:tr>
      <w:tr w:rsidR="00127782" w:rsidRPr="002C5238" w14:paraId="3734D78B" w14:textId="77777777" w:rsidTr="008E3942">
        <w:tc>
          <w:tcPr>
            <w:tcW w:w="0" w:type="auto"/>
            <w:hideMark/>
          </w:tcPr>
          <w:p w14:paraId="4675656F" w14:textId="77777777" w:rsidR="00127782" w:rsidRPr="002C5238" w:rsidRDefault="00127782" w:rsidP="00127782">
            <w:pPr>
              <w:spacing w:after="160" w:line="259" w:lineRule="auto"/>
              <w:jc w:val="both"/>
              <w:rPr>
                <w:rFonts w:ascii="Arial" w:hAnsi="Arial" w:cs="Arial"/>
                <w:sz w:val="20"/>
                <w:szCs w:val="20"/>
              </w:rPr>
            </w:pPr>
          </w:p>
        </w:tc>
        <w:tc>
          <w:tcPr>
            <w:tcW w:w="0" w:type="auto"/>
            <w:hideMark/>
          </w:tcPr>
          <w:p w14:paraId="20C12AFE"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Medium ($500–$1500)</w:t>
            </w:r>
          </w:p>
        </w:tc>
        <w:tc>
          <w:tcPr>
            <w:tcW w:w="0" w:type="auto"/>
            <w:hideMark/>
          </w:tcPr>
          <w:p w14:paraId="2D9B19AE"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540</w:t>
            </w:r>
          </w:p>
        </w:tc>
        <w:tc>
          <w:tcPr>
            <w:tcW w:w="0" w:type="auto"/>
            <w:hideMark/>
          </w:tcPr>
          <w:p w14:paraId="32350606"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45.0</w:t>
            </w:r>
          </w:p>
        </w:tc>
      </w:tr>
      <w:tr w:rsidR="00127782" w:rsidRPr="002C5238" w14:paraId="0E6F5FEB" w14:textId="77777777" w:rsidTr="008E3942">
        <w:tc>
          <w:tcPr>
            <w:tcW w:w="0" w:type="auto"/>
            <w:hideMark/>
          </w:tcPr>
          <w:p w14:paraId="013DAE4A" w14:textId="77777777" w:rsidR="00127782" w:rsidRPr="002C5238" w:rsidRDefault="00127782" w:rsidP="00127782">
            <w:pPr>
              <w:spacing w:after="160" w:line="259" w:lineRule="auto"/>
              <w:jc w:val="both"/>
              <w:rPr>
                <w:rFonts w:ascii="Arial" w:hAnsi="Arial" w:cs="Arial"/>
                <w:sz w:val="20"/>
                <w:szCs w:val="20"/>
              </w:rPr>
            </w:pPr>
          </w:p>
        </w:tc>
        <w:tc>
          <w:tcPr>
            <w:tcW w:w="0" w:type="auto"/>
            <w:hideMark/>
          </w:tcPr>
          <w:p w14:paraId="3654089A"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High (&gt;$1500)</w:t>
            </w:r>
          </w:p>
        </w:tc>
        <w:tc>
          <w:tcPr>
            <w:tcW w:w="0" w:type="auto"/>
            <w:hideMark/>
          </w:tcPr>
          <w:p w14:paraId="50DACCDE"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300</w:t>
            </w:r>
          </w:p>
        </w:tc>
        <w:tc>
          <w:tcPr>
            <w:tcW w:w="0" w:type="auto"/>
            <w:hideMark/>
          </w:tcPr>
          <w:p w14:paraId="74F24C8B"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25.0</w:t>
            </w:r>
          </w:p>
        </w:tc>
      </w:tr>
      <w:tr w:rsidR="00127782" w:rsidRPr="002C5238" w14:paraId="4B1B0B0C" w14:textId="77777777" w:rsidTr="008E3942">
        <w:tc>
          <w:tcPr>
            <w:tcW w:w="0" w:type="auto"/>
            <w:hideMark/>
          </w:tcPr>
          <w:p w14:paraId="61BF71BE"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Location</w:t>
            </w:r>
          </w:p>
        </w:tc>
        <w:tc>
          <w:tcPr>
            <w:tcW w:w="0" w:type="auto"/>
            <w:hideMark/>
          </w:tcPr>
          <w:p w14:paraId="087B68C8"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Urban</w:t>
            </w:r>
          </w:p>
        </w:tc>
        <w:tc>
          <w:tcPr>
            <w:tcW w:w="0" w:type="auto"/>
            <w:hideMark/>
          </w:tcPr>
          <w:p w14:paraId="016F8392"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720</w:t>
            </w:r>
          </w:p>
        </w:tc>
        <w:tc>
          <w:tcPr>
            <w:tcW w:w="0" w:type="auto"/>
            <w:hideMark/>
          </w:tcPr>
          <w:p w14:paraId="2E173362"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60.0</w:t>
            </w:r>
          </w:p>
        </w:tc>
      </w:tr>
      <w:tr w:rsidR="00127782" w:rsidRPr="002C5238" w14:paraId="7E53538A" w14:textId="77777777" w:rsidTr="008E3942">
        <w:tc>
          <w:tcPr>
            <w:tcW w:w="0" w:type="auto"/>
            <w:hideMark/>
          </w:tcPr>
          <w:p w14:paraId="6783A589" w14:textId="77777777" w:rsidR="00127782" w:rsidRPr="002C5238" w:rsidRDefault="00127782" w:rsidP="00127782">
            <w:pPr>
              <w:spacing w:after="160" w:line="259" w:lineRule="auto"/>
              <w:jc w:val="both"/>
              <w:rPr>
                <w:rFonts w:ascii="Arial" w:hAnsi="Arial" w:cs="Arial"/>
                <w:sz w:val="20"/>
                <w:szCs w:val="20"/>
              </w:rPr>
            </w:pPr>
          </w:p>
        </w:tc>
        <w:tc>
          <w:tcPr>
            <w:tcW w:w="0" w:type="auto"/>
            <w:hideMark/>
          </w:tcPr>
          <w:p w14:paraId="40725694"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Rural</w:t>
            </w:r>
          </w:p>
        </w:tc>
        <w:tc>
          <w:tcPr>
            <w:tcW w:w="0" w:type="auto"/>
            <w:hideMark/>
          </w:tcPr>
          <w:p w14:paraId="7D70557C"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480</w:t>
            </w:r>
          </w:p>
        </w:tc>
        <w:tc>
          <w:tcPr>
            <w:tcW w:w="0" w:type="auto"/>
            <w:hideMark/>
          </w:tcPr>
          <w:p w14:paraId="598C8190"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40.0</w:t>
            </w:r>
          </w:p>
        </w:tc>
      </w:tr>
    </w:tbl>
    <w:p w14:paraId="5DB8DA5B" w14:textId="77777777" w:rsidR="00127782" w:rsidRPr="002C5238" w:rsidRDefault="00127782" w:rsidP="00127782">
      <w:pPr>
        <w:jc w:val="both"/>
        <w:rPr>
          <w:rFonts w:ascii="Arial" w:hAnsi="Arial" w:cs="Arial"/>
          <w:sz w:val="20"/>
          <w:szCs w:val="20"/>
        </w:rPr>
      </w:pPr>
      <w:r w:rsidRPr="002C5238">
        <w:rPr>
          <w:rFonts w:ascii="Arial" w:hAnsi="Arial" w:cs="Arial"/>
          <w:b/>
          <w:bCs/>
          <w:sz w:val="20"/>
          <w:szCs w:val="20"/>
        </w:rPr>
        <w:lastRenderedPageBreak/>
        <w:t>Interpretation:</w:t>
      </w:r>
      <w:r w:rsidRPr="002C5238">
        <w:rPr>
          <w:rFonts w:ascii="Arial" w:hAnsi="Arial" w:cs="Arial"/>
          <w:sz w:val="20"/>
          <w:szCs w:val="20"/>
        </w:rPr>
        <w:t xml:space="preserve"> The sample is well-distributed across gender, age, and income, providing representativeness of emerging markets.</w:t>
      </w:r>
    </w:p>
    <w:p w14:paraId="179DAD67" w14:textId="4C5B72D8" w:rsidR="00127782" w:rsidRPr="002C5238" w:rsidRDefault="00127782" w:rsidP="00127782">
      <w:pPr>
        <w:jc w:val="both"/>
        <w:rPr>
          <w:rFonts w:ascii="Arial" w:hAnsi="Arial" w:cs="Arial"/>
          <w:sz w:val="20"/>
          <w:szCs w:val="20"/>
        </w:rPr>
      </w:pPr>
    </w:p>
    <w:p w14:paraId="171201D1" w14:textId="5027E6FE" w:rsidR="00127782" w:rsidRPr="002C5238" w:rsidRDefault="002C5238" w:rsidP="00127782">
      <w:pPr>
        <w:jc w:val="both"/>
        <w:rPr>
          <w:rFonts w:ascii="Arial" w:hAnsi="Arial" w:cs="Arial"/>
          <w:b/>
          <w:bCs/>
          <w:sz w:val="20"/>
          <w:szCs w:val="20"/>
        </w:rPr>
      </w:pPr>
      <w:r>
        <w:rPr>
          <w:rFonts w:ascii="Arial" w:hAnsi="Arial" w:cs="Arial"/>
          <w:b/>
          <w:bCs/>
          <w:sz w:val="20"/>
          <w:szCs w:val="20"/>
        </w:rPr>
        <w:t>5.</w:t>
      </w:r>
      <w:r w:rsidR="00127782" w:rsidRPr="002C5238">
        <w:rPr>
          <w:rFonts w:ascii="Arial" w:hAnsi="Arial" w:cs="Arial"/>
          <w:b/>
          <w:bCs/>
          <w:sz w:val="20"/>
          <w:szCs w:val="20"/>
        </w:rPr>
        <w:t>2. Reliability Analysis (Cronbach’s Alpha)</w:t>
      </w:r>
    </w:p>
    <w:p w14:paraId="28DC67A6" w14:textId="77777777" w:rsidR="00127782" w:rsidRPr="002C5238" w:rsidRDefault="00127782" w:rsidP="00127782">
      <w:pPr>
        <w:jc w:val="both"/>
        <w:rPr>
          <w:rFonts w:ascii="Arial" w:hAnsi="Arial" w:cs="Arial"/>
          <w:sz w:val="20"/>
          <w:szCs w:val="20"/>
        </w:rPr>
      </w:pPr>
      <w:r w:rsidRPr="002C5238">
        <w:rPr>
          <w:rFonts w:ascii="Arial" w:hAnsi="Arial" w:cs="Arial"/>
          <w:sz w:val="20"/>
          <w:szCs w:val="20"/>
        </w:rPr>
        <w:t>We calculated Cronbach’s Alpha for multi-item constructs:</w:t>
      </w:r>
    </w:p>
    <w:p w14:paraId="181655D0" w14:textId="204EE20F" w:rsidR="008E3942" w:rsidRPr="002C5238" w:rsidRDefault="008E3942" w:rsidP="008E3942">
      <w:pPr>
        <w:jc w:val="center"/>
        <w:rPr>
          <w:rFonts w:ascii="Arial" w:hAnsi="Arial" w:cs="Arial"/>
          <w:sz w:val="20"/>
          <w:szCs w:val="20"/>
        </w:rPr>
      </w:pPr>
      <w:r w:rsidRPr="002C5238">
        <w:rPr>
          <w:rFonts w:ascii="Arial" w:hAnsi="Arial" w:cs="Arial"/>
          <w:noProof/>
          <w:sz w:val="20"/>
          <w:szCs w:val="20"/>
        </w:rPr>
        <w:drawing>
          <wp:inline distT="0" distB="0" distL="0" distR="0" wp14:anchorId="0D430D3A" wp14:editId="605F3140">
            <wp:extent cx="1569856" cy="419136"/>
            <wp:effectExtent l="0" t="0" r="0" b="0"/>
            <wp:docPr id="14827070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707094" name=""/>
                    <pic:cNvPicPr/>
                  </pic:nvPicPr>
                  <pic:blipFill>
                    <a:blip r:embed="rId7"/>
                    <a:stretch>
                      <a:fillRect/>
                    </a:stretch>
                  </pic:blipFill>
                  <pic:spPr>
                    <a:xfrm>
                      <a:off x="0" y="0"/>
                      <a:ext cx="1569856" cy="419136"/>
                    </a:xfrm>
                    <a:prstGeom prst="rect">
                      <a:avLst/>
                    </a:prstGeom>
                  </pic:spPr>
                </pic:pic>
              </a:graphicData>
            </a:graphic>
          </wp:inline>
        </w:drawing>
      </w:r>
    </w:p>
    <w:p w14:paraId="349DCF18" w14:textId="22242E10" w:rsidR="00127782" w:rsidRDefault="00127782" w:rsidP="00127782">
      <w:pPr>
        <w:jc w:val="both"/>
        <w:rPr>
          <w:rFonts w:ascii="Arial" w:hAnsi="Arial" w:cs="Arial"/>
          <w:sz w:val="20"/>
          <w:szCs w:val="20"/>
        </w:rPr>
      </w:pPr>
      <w:r w:rsidRPr="002C5238">
        <w:rPr>
          <w:rFonts w:ascii="Arial" w:hAnsi="Arial" w:cs="Arial"/>
          <w:sz w:val="20"/>
          <w:szCs w:val="20"/>
        </w:rPr>
        <w:t>Where (k) = number of items, (\sigma_i^2) = variance of item (</w:t>
      </w:r>
      <w:proofErr w:type="spellStart"/>
      <w:r w:rsidRPr="002C5238">
        <w:rPr>
          <w:rFonts w:ascii="Arial" w:hAnsi="Arial" w:cs="Arial"/>
          <w:sz w:val="20"/>
          <w:szCs w:val="20"/>
        </w:rPr>
        <w:t>i</w:t>
      </w:r>
      <w:proofErr w:type="spellEnd"/>
      <w:r w:rsidRPr="002C5238">
        <w:rPr>
          <w:rFonts w:ascii="Arial" w:hAnsi="Arial" w:cs="Arial"/>
          <w:sz w:val="20"/>
          <w:szCs w:val="20"/>
        </w:rPr>
        <w:t>), (\sigma_t^2) = variance of total score.</w:t>
      </w:r>
    </w:p>
    <w:p w14:paraId="6107E444" w14:textId="4C04CB0B" w:rsidR="00672853" w:rsidRPr="002C5238" w:rsidRDefault="00672853" w:rsidP="00127782">
      <w:pPr>
        <w:jc w:val="both"/>
        <w:rPr>
          <w:rFonts w:ascii="Arial" w:hAnsi="Arial" w:cs="Arial"/>
          <w:sz w:val="20"/>
          <w:szCs w:val="20"/>
        </w:rPr>
      </w:pPr>
      <w:r w:rsidRPr="00672853">
        <w:rPr>
          <w:rFonts w:ascii="Arial" w:hAnsi="Arial" w:cs="Arial"/>
          <w:sz w:val="20"/>
          <w:szCs w:val="20"/>
        </w:rPr>
        <w:t>Table 3- Reliability Analysis of Survey Constructs</w:t>
      </w:r>
    </w:p>
    <w:tbl>
      <w:tblPr>
        <w:tblStyle w:val="TableGrid"/>
        <w:tblW w:w="0" w:type="auto"/>
        <w:tblLook w:val="04A0" w:firstRow="1" w:lastRow="0" w:firstColumn="1" w:lastColumn="0" w:noHBand="0" w:noVBand="1"/>
      </w:tblPr>
      <w:tblGrid>
        <w:gridCol w:w="2384"/>
        <w:gridCol w:w="1361"/>
        <w:gridCol w:w="1913"/>
        <w:gridCol w:w="1505"/>
      </w:tblGrid>
      <w:tr w:rsidR="00127782" w:rsidRPr="002C5238" w14:paraId="6F2B5178" w14:textId="77777777" w:rsidTr="00127782">
        <w:tc>
          <w:tcPr>
            <w:tcW w:w="0" w:type="auto"/>
            <w:hideMark/>
          </w:tcPr>
          <w:p w14:paraId="251E8DCF" w14:textId="77777777" w:rsidR="00127782" w:rsidRPr="002C5238" w:rsidRDefault="00127782" w:rsidP="00127782">
            <w:pPr>
              <w:spacing w:after="160" w:line="259" w:lineRule="auto"/>
              <w:jc w:val="both"/>
              <w:rPr>
                <w:rFonts w:ascii="Arial" w:hAnsi="Arial" w:cs="Arial"/>
                <w:b/>
                <w:bCs/>
                <w:sz w:val="20"/>
                <w:szCs w:val="20"/>
              </w:rPr>
            </w:pPr>
            <w:r w:rsidRPr="002C5238">
              <w:rPr>
                <w:rFonts w:ascii="Arial" w:hAnsi="Arial" w:cs="Arial"/>
                <w:b/>
                <w:bCs/>
                <w:sz w:val="20"/>
                <w:szCs w:val="20"/>
              </w:rPr>
              <w:t>Construct</w:t>
            </w:r>
          </w:p>
        </w:tc>
        <w:tc>
          <w:tcPr>
            <w:tcW w:w="0" w:type="auto"/>
            <w:hideMark/>
          </w:tcPr>
          <w:p w14:paraId="2032F99F" w14:textId="77777777" w:rsidR="00127782" w:rsidRPr="002C5238" w:rsidRDefault="00127782" w:rsidP="00127782">
            <w:pPr>
              <w:spacing w:after="160" w:line="259" w:lineRule="auto"/>
              <w:jc w:val="both"/>
              <w:rPr>
                <w:rFonts w:ascii="Arial" w:hAnsi="Arial" w:cs="Arial"/>
                <w:b/>
                <w:bCs/>
                <w:sz w:val="20"/>
                <w:szCs w:val="20"/>
              </w:rPr>
            </w:pPr>
            <w:r w:rsidRPr="002C5238">
              <w:rPr>
                <w:rFonts w:ascii="Arial" w:hAnsi="Arial" w:cs="Arial"/>
                <w:b/>
                <w:bCs/>
                <w:sz w:val="20"/>
                <w:szCs w:val="20"/>
              </w:rPr>
              <w:t>No. of Items</w:t>
            </w:r>
          </w:p>
        </w:tc>
        <w:tc>
          <w:tcPr>
            <w:tcW w:w="0" w:type="auto"/>
            <w:hideMark/>
          </w:tcPr>
          <w:p w14:paraId="5E9EFDCF" w14:textId="77777777" w:rsidR="00127782" w:rsidRPr="002C5238" w:rsidRDefault="00127782" w:rsidP="00127782">
            <w:pPr>
              <w:spacing w:after="160" w:line="259" w:lineRule="auto"/>
              <w:jc w:val="both"/>
              <w:rPr>
                <w:rFonts w:ascii="Arial" w:hAnsi="Arial" w:cs="Arial"/>
                <w:b/>
                <w:bCs/>
                <w:sz w:val="20"/>
                <w:szCs w:val="20"/>
              </w:rPr>
            </w:pPr>
            <w:r w:rsidRPr="002C5238">
              <w:rPr>
                <w:rFonts w:ascii="Arial" w:hAnsi="Arial" w:cs="Arial"/>
                <w:b/>
                <w:bCs/>
                <w:sz w:val="20"/>
                <w:szCs w:val="20"/>
              </w:rPr>
              <w:t>Cronbach’s Alpha</w:t>
            </w:r>
          </w:p>
        </w:tc>
        <w:tc>
          <w:tcPr>
            <w:tcW w:w="0" w:type="auto"/>
            <w:hideMark/>
          </w:tcPr>
          <w:p w14:paraId="147BDF1E" w14:textId="77777777" w:rsidR="00127782" w:rsidRPr="002C5238" w:rsidRDefault="00127782" w:rsidP="00127782">
            <w:pPr>
              <w:spacing w:after="160" w:line="259" w:lineRule="auto"/>
              <w:jc w:val="both"/>
              <w:rPr>
                <w:rFonts w:ascii="Arial" w:hAnsi="Arial" w:cs="Arial"/>
                <w:b/>
                <w:bCs/>
                <w:sz w:val="20"/>
                <w:szCs w:val="20"/>
              </w:rPr>
            </w:pPr>
            <w:r w:rsidRPr="002C5238">
              <w:rPr>
                <w:rFonts w:ascii="Arial" w:hAnsi="Arial" w:cs="Arial"/>
                <w:b/>
                <w:bCs/>
                <w:sz w:val="20"/>
                <w:szCs w:val="20"/>
              </w:rPr>
              <w:t>Interpretation</w:t>
            </w:r>
          </w:p>
        </w:tc>
      </w:tr>
      <w:tr w:rsidR="00127782" w:rsidRPr="002C5238" w14:paraId="2A2D9AE4" w14:textId="77777777" w:rsidTr="00127782">
        <w:tc>
          <w:tcPr>
            <w:tcW w:w="0" w:type="auto"/>
            <w:hideMark/>
          </w:tcPr>
          <w:p w14:paraId="6BE1650C"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Pricing Strategy</w:t>
            </w:r>
          </w:p>
        </w:tc>
        <w:tc>
          <w:tcPr>
            <w:tcW w:w="0" w:type="auto"/>
            <w:hideMark/>
          </w:tcPr>
          <w:p w14:paraId="40EE7253"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3</w:t>
            </w:r>
          </w:p>
        </w:tc>
        <w:tc>
          <w:tcPr>
            <w:tcW w:w="0" w:type="auto"/>
            <w:hideMark/>
          </w:tcPr>
          <w:p w14:paraId="16A4A276"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0.82</w:t>
            </w:r>
          </w:p>
        </w:tc>
        <w:tc>
          <w:tcPr>
            <w:tcW w:w="0" w:type="auto"/>
            <w:hideMark/>
          </w:tcPr>
          <w:p w14:paraId="44F94735"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Acceptable</w:t>
            </w:r>
          </w:p>
        </w:tc>
      </w:tr>
      <w:tr w:rsidR="00127782" w:rsidRPr="002C5238" w14:paraId="19AA4350" w14:textId="77777777" w:rsidTr="00127782">
        <w:tc>
          <w:tcPr>
            <w:tcW w:w="0" w:type="auto"/>
            <w:hideMark/>
          </w:tcPr>
          <w:p w14:paraId="329BE01D"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Content Preference</w:t>
            </w:r>
          </w:p>
        </w:tc>
        <w:tc>
          <w:tcPr>
            <w:tcW w:w="0" w:type="auto"/>
            <w:hideMark/>
          </w:tcPr>
          <w:p w14:paraId="20F196B9"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3</w:t>
            </w:r>
          </w:p>
        </w:tc>
        <w:tc>
          <w:tcPr>
            <w:tcW w:w="0" w:type="auto"/>
            <w:hideMark/>
          </w:tcPr>
          <w:p w14:paraId="6F2FF70B"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0.85</w:t>
            </w:r>
          </w:p>
        </w:tc>
        <w:tc>
          <w:tcPr>
            <w:tcW w:w="0" w:type="auto"/>
            <w:hideMark/>
          </w:tcPr>
          <w:p w14:paraId="1E2557E9"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Good</w:t>
            </w:r>
          </w:p>
        </w:tc>
      </w:tr>
      <w:tr w:rsidR="00127782" w:rsidRPr="002C5238" w14:paraId="4A4B25FB" w14:textId="77777777" w:rsidTr="00127782">
        <w:tc>
          <w:tcPr>
            <w:tcW w:w="0" w:type="auto"/>
            <w:hideMark/>
          </w:tcPr>
          <w:p w14:paraId="33E51A59"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Socio-Economic Factors</w:t>
            </w:r>
          </w:p>
        </w:tc>
        <w:tc>
          <w:tcPr>
            <w:tcW w:w="0" w:type="auto"/>
            <w:hideMark/>
          </w:tcPr>
          <w:p w14:paraId="77308A57"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3</w:t>
            </w:r>
          </w:p>
        </w:tc>
        <w:tc>
          <w:tcPr>
            <w:tcW w:w="0" w:type="auto"/>
            <w:hideMark/>
          </w:tcPr>
          <w:p w14:paraId="1C382CC9"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0.78</w:t>
            </w:r>
          </w:p>
        </w:tc>
        <w:tc>
          <w:tcPr>
            <w:tcW w:w="0" w:type="auto"/>
            <w:hideMark/>
          </w:tcPr>
          <w:p w14:paraId="321AD431"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Acceptable</w:t>
            </w:r>
          </w:p>
        </w:tc>
      </w:tr>
      <w:tr w:rsidR="00127782" w:rsidRPr="002C5238" w14:paraId="5E5C6E63" w14:textId="77777777" w:rsidTr="00127782">
        <w:tc>
          <w:tcPr>
            <w:tcW w:w="0" w:type="auto"/>
            <w:hideMark/>
          </w:tcPr>
          <w:p w14:paraId="3FFCE148"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Socio-Cultural Factors</w:t>
            </w:r>
          </w:p>
        </w:tc>
        <w:tc>
          <w:tcPr>
            <w:tcW w:w="0" w:type="auto"/>
            <w:hideMark/>
          </w:tcPr>
          <w:p w14:paraId="635B4B7D"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3</w:t>
            </w:r>
          </w:p>
        </w:tc>
        <w:tc>
          <w:tcPr>
            <w:tcW w:w="0" w:type="auto"/>
            <w:hideMark/>
          </w:tcPr>
          <w:p w14:paraId="406BED6D"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0.80</w:t>
            </w:r>
          </w:p>
        </w:tc>
        <w:tc>
          <w:tcPr>
            <w:tcW w:w="0" w:type="auto"/>
            <w:hideMark/>
          </w:tcPr>
          <w:p w14:paraId="07804179"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Good</w:t>
            </w:r>
          </w:p>
        </w:tc>
      </w:tr>
      <w:tr w:rsidR="00127782" w:rsidRPr="002C5238" w14:paraId="4DE10C8F" w14:textId="77777777" w:rsidTr="00127782">
        <w:tc>
          <w:tcPr>
            <w:tcW w:w="0" w:type="auto"/>
            <w:hideMark/>
          </w:tcPr>
          <w:p w14:paraId="1B03A4FB"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Consumer Behaviour</w:t>
            </w:r>
          </w:p>
        </w:tc>
        <w:tc>
          <w:tcPr>
            <w:tcW w:w="0" w:type="auto"/>
            <w:hideMark/>
          </w:tcPr>
          <w:p w14:paraId="75DD02ED"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3</w:t>
            </w:r>
          </w:p>
        </w:tc>
        <w:tc>
          <w:tcPr>
            <w:tcW w:w="0" w:type="auto"/>
            <w:hideMark/>
          </w:tcPr>
          <w:p w14:paraId="3AC644D2"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0.88</w:t>
            </w:r>
          </w:p>
        </w:tc>
        <w:tc>
          <w:tcPr>
            <w:tcW w:w="0" w:type="auto"/>
            <w:hideMark/>
          </w:tcPr>
          <w:p w14:paraId="634AF68B"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Excellent</w:t>
            </w:r>
          </w:p>
        </w:tc>
      </w:tr>
    </w:tbl>
    <w:p w14:paraId="24EBD37A" w14:textId="266513F3" w:rsidR="008E3942" w:rsidRPr="002C5238" w:rsidRDefault="00127782" w:rsidP="00127782">
      <w:pPr>
        <w:jc w:val="both"/>
        <w:rPr>
          <w:rFonts w:ascii="Arial" w:hAnsi="Arial" w:cs="Arial"/>
          <w:sz w:val="20"/>
          <w:szCs w:val="20"/>
        </w:rPr>
      </w:pPr>
      <w:r w:rsidRPr="002C5238">
        <w:rPr>
          <w:rFonts w:ascii="Arial" w:hAnsi="Arial" w:cs="Arial"/>
          <w:b/>
          <w:bCs/>
          <w:sz w:val="20"/>
          <w:szCs w:val="20"/>
        </w:rPr>
        <w:t>Interpretation:</w:t>
      </w:r>
      <w:r w:rsidRPr="002C5238">
        <w:rPr>
          <w:rFonts w:ascii="Arial" w:hAnsi="Arial" w:cs="Arial"/>
          <w:sz w:val="20"/>
          <w:szCs w:val="20"/>
        </w:rPr>
        <w:t xml:space="preserve"> All constructs demonstrate good internal consistency, meeting the threshold α &gt; 0.7.</w:t>
      </w:r>
    </w:p>
    <w:p w14:paraId="69FC99E3" w14:textId="0B480CDF" w:rsidR="00127782" w:rsidRPr="002C5238" w:rsidRDefault="002C5238" w:rsidP="00127782">
      <w:pPr>
        <w:jc w:val="both"/>
        <w:rPr>
          <w:rFonts w:ascii="Arial" w:hAnsi="Arial" w:cs="Arial"/>
          <w:b/>
          <w:bCs/>
          <w:sz w:val="20"/>
          <w:szCs w:val="20"/>
        </w:rPr>
      </w:pPr>
      <w:r>
        <w:rPr>
          <w:rFonts w:ascii="Arial" w:hAnsi="Arial" w:cs="Arial"/>
          <w:b/>
          <w:bCs/>
          <w:sz w:val="20"/>
          <w:szCs w:val="20"/>
        </w:rPr>
        <w:t>5.</w:t>
      </w:r>
      <w:r w:rsidR="00127782" w:rsidRPr="002C5238">
        <w:rPr>
          <w:rFonts w:ascii="Arial" w:hAnsi="Arial" w:cs="Arial"/>
          <w:b/>
          <w:bCs/>
          <w:sz w:val="20"/>
          <w:szCs w:val="20"/>
        </w:rPr>
        <w:t>3. Convergent and Discriminant Validity</w:t>
      </w:r>
    </w:p>
    <w:p w14:paraId="1AA88105" w14:textId="5545ED9F" w:rsidR="00127782" w:rsidRPr="002C5238" w:rsidRDefault="002C5238" w:rsidP="00127782">
      <w:pPr>
        <w:rPr>
          <w:rFonts w:ascii="Arial" w:hAnsi="Arial" w:cs="Arial"/>
          <w:sz w:val="20"/>
          <w:szCs w:val="20"/>
        </w:rPr>
      </w:pPr>
      <w:r>
        <w:rPr>
          <w:rFonts w:ascii="Arial" w:hAnsi="Arial" w:cs="Arial"/>
          <w:b/>
          <w:bCs/>
          <w:sz w:val="20"/>
          <w:szCs w:val="20"/>
        </w:rPr>
        <w:t>5.</w:t>
      </w:r>
      <w:r w:rsidR="00127782" w:rsidRPr="002C5238">
        <w:rPr>
          <w:rFonts w:ascii="Arial" w:hAnsi="Arial" w:cs="Arial"/>
          <w:b/>
          <w:bCs/>
          <w:sz w:val="20"/>
          <w:szCs w:val="20"/>
        </w:rPr>
        <w:t>3.1 Convergent Validity</w:t>
      </w:r>
      <w:r w:rsidR="00127782" w:rsidRPr="002C5238">
        <w:rPr>
          <w:rFonts w:ascii="Arial" w:hAnsi="Arial" w:cs="Arial"/>
          <w:sz w:val="20"/>
          <w:szCs w:val="20"/>
        </w:rPr>
        <w:br/>
        <w:t>AVE (Average Variance Extracted) was computed:</w:t>
      </w:r>
    </w:p>
    <w:p w14:paraId="4D6A5157" w14:textId="6EEE4760" w:rsidR="00127782" w:rsidRDefault="00127782" w:rsidP="00127782">
      <w:pPr>
        <w:jc w:val="center"/>
        <w:rPr>
          <w:rFonts w:ascii="Arial" w:hAnsi="Arial" w:cs="Arial"/>
          <w:sz w:val="20"/>
          <w:szCs w:val="20"/>
        </w:rPr>
      </w:pPr>
      <w:r w:rsidRPr="002C5238">
        <w:rPr>
          <w:rFonts w:ascii="Arial" w:hAnsi="Arial" w:cs="Arial"/>
          <w:noProof/>
          <w:sz w:val="20"/>
          <w:szCs w:val="20"/>
        </w:rPr>
        <w:drawing>
          <wp:inline distT="0" distB="0" distL="0" distR="0" wp14:anchorId="700B9FF3" wp14:editId="09042145">
            <wp:extent cx="2537680" cy="472481"/>
            <wp:effectExtent l="0" t="0" r="0" b="3810"/>
            <wp:docPr id="1773971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971384" name=""/>
                    <pic:cNvPicPr/>
                  </pic:nvPicPr>
                  <pic:blipFill>
                    <a:blip r:embed="rId8"/>
                    <a:stretch>
                      <a:fillRect/>
                    </a:stretch>
                  </pic:blipFill>
                  <pic:spPr>
                    <a:xfrm>
                      <a:off x="0" y="0"/>
                      <a:ext cx="2537680" cy="472481"/>
                    </a:xfrm>
                    <a:prstGeom prst="rect">
                      <a:avLst/>
                    </a:prstGeom>
                  </pic:spPr>
                </pic:pic>
              </a:graphicData>
            </a:graphic>
          </wp:inline>
        </w:drawing>
      </w:r>
    </w:p>
    <w:p w14:paraId="46351AAC" w14:textId="61DBC31C" w:rsidR="00672853" w:rsidRPr="002C5238" w:rsidRDefault="00672853" w:rsidP="00127782">
      <w:pPr>
        <w:jc w:val="center"/>
        <w:rPr>
          <w:rFonts w:ascii="Arial" w:hAnsi="Arial" w:cs="Arial"/>
          <w:sz w:val="20"/>
          <w:szCs w:val="20"/>
        </w:rPr>
      </w:pPr>
      <w:r w:rsidRPr="00672853">
        <w:rPr>
          <w:rFonts w:ascii="Arial" w:hAnsi="Arial" w:cs="Arial"/>
          <w:sz w:val="20"/>
          <w:szCs w:val="20"/>
        </w:rPr>
        <w:t>Table 4- Convergent Validity and Reliability of Measurement Constructs</w:t>
      </w:r>
    </w:p>
    <w:tbl>
      <w:tblPr>
        <w:tblStyle w:val="TableGrid"/>
        <w:tblW w:w="0" w:type="auto"/>
        <w:tblLook w:val="04A0" w:firstRow="1" w:lastRow="0" w:firstColumn="1" w:lastColumn="0" w:noHBand="0" w:noVBand="1"/>
      </w:tblPr>
      <w:tblGrid>
        <w:gridCol w:w="2095"/>
        <w:gridCol w:w="1772"/>
        <w:gridCol w:w="613"/>
        <w:gridCol w:w="606"/>
      </w:tblGrid>
      <w:tr w:rsidR="00127782" w:rsidRPr="002C5238" w14:paraId="32C3516C" w14:textId="77777777" w:rsidTr="00127782">
        <w:tc>
          <w:tcPr>
            <w:tcW w:w="0" w:type="auto"/>
            <w:hideMark/>
          </w:tcPr>
          <w:p w14:paraId="02BF5D1D" w14:textId="77777777" w:rsidR="00127782" w:rsidRPr="002C5238" w:rsidRDefault="00127782" w:rsidP="00127782">
            <w:pPr>
              <w:spacing w:after="160" w:line="259" w:lineRule="auto"/>
              <w:jc w:val="both"/>
              <w:rPr>
                <w:rFonts w:ascii="Arial" w:hAnsi="Arial" w:cs="Arial"/>
                <w:b/>
                <w:bCs/>
                <w:sz w:val="20"/>
                <w:szCs w:val="20"/>
              </w:rPr>
            </w:pPr>
            <w:r w:rsidRPr="002C5238">
              <w:rPr>
                <w:rFonts w:ascii="Arial" w:hAnsi="Arial" w:cs="Arial"/>
                <w:b/>
                <w:bCs/>
                <w:sz w:val="20"/>
                <w:szCs w:val="20"/>
              </w:rPr>
              <w:t>Construct</w:t>
            </w:r>
          </w:p>
        </w:tc>
        <w:tc>
          <w:tcPr>
            <w:tcW w:w="0" w:type="auto"/>
            <w:hideMark/>
          </w:tcPr>
          <w:p w14:paraId="0263C13C" w14:textId="77777777" w:rsidR="00127782" w:rsidRPr="002C5238" w:rsidRDefault="00127782" w:rsidP="00127782">
            <w:pPr>
              <w:spacing w:after="160" w:line="259" w:lineRule="auto"/>
              <w:jc w:val="both"/>
              <w:rPr>
                <w:rFonts w:ascii="Arial" w:hAnsi="Arial" w:cs="Arial"/>
                <w:b/>
                <w:bCs/>
                <w:sz w:val="20"/>
                <w:szCs w:val="20"/>
              </w:rPr>
            </w:pPr>
            <w:r w:rsidRPr="002C5238">
              <w:rPr>
                <w:rFonts w:ascii="Arial" w:hAnsi="Arial" w:cs="Arial"/>
                <w:b/>
                <w:bCs/>
                <w:sz w:val="20"/>
                <w:szCs w:val="20"/>
              </w:rPr>
              <w:t>Factor Loadings</w:t>
            </w:r>
          </w:p>
        </w:tc>
        <w:tc>
          <w:tcPr>
            <w:tcW w:w="0" w:type="auto"/>
            <w:hideMark/>
          </w:tcPr>
          <w:p w14:paraId="47F8C7E8" w14:textId="77777777" w:rsidR="00127782" w:rsidRPr="002C5238" w:rsidRDefault="00127782" w:rsidP="00127782">
            <w:pPr>
              <w:spacing w:after="160" w:line="259" w:lineRule="auto"/>
              <w:jc w:val="both"/>
              <w:rPr>
                <w:rFonts w:ascii="Arial" w:hAnsi="Arial" w:cs="Arial"/>
                <w:b/>
                <w:bCs/>
                <w:sz w:val="20"/>
                <w:szCs w:val="20"/>
              </w:rPr>
            </w:pPr>
            <w:r w:rsidRPr="002C5238">
              <w:rPr>
                <w:rFonts w:ascii="Arial" w:hAnsi="Arial" w:cs="Arial"/>
                <w:b/>
                <w:bCs/>
                <w:sz w:val="20"/>
                <w:szCs w:val="20"/>
              </w:rPr>
              <w:t>AVE</w:t>
            </w:r>
          </w:p>
        </w:tc>
        <w:tc>
          <w:tcPr>
            <w:tcW w:w="0" w:type="auto"/>
            <w:hideMark/>
          </w:tcPr>
          <w:p w14:paraId="2E19E718" w14:textId="77777777" w:rsidR="00127782" w:rsidRPr="002C5238" w:rsidRDefault="00127782" w:rsidP="00127782">
            <w:pPr>
              <w:spacing w:after="160" w:line="259" w:lineRule="auto"/>
              <w:jc w:val="both"/>
              <w:rPr>
                <w:rFonts w:ascii="Arial" w:hAnsi="Arial" w:cs="Arial"/>
                <w:b/>
                <w:bCs/>
                <w:sz w:val="20"/>
                <w:szCs w:val="20"/>
              </w:rPr>
            </w:pPr>
            <w:r w:rsidRPr="002C5238">
              <w:rPr>
                <w:rFonts w:ascii="Arial" w:hAnsi="Arial" w:cs="Arial"/>
                <w:b/>
                <w:bCs/>
                <w:sz w:val="20"/>
                <w:szCs w:val="20"/>
              </w:rPr>
              <w:t>CR</w:t>
            </w:r>
          </w:p>
        </w:tc>
      </w:tr>
      <w:tr w:rsidR="00127782" w:rsidRPr="002C5238" w14:paraId="6A6A3F8C" w14:textId="77777777" w:rsidTr="00127782">
        <w:tc>
          <w:tcPr>
            <w:tcW w:w="0" w:type="auto"/>
            <w:hideMark/>
          </w:tcPr>
          <w:p w14:paraId="0A175D93"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Pricing Strategy</w:t>
            </w:r>
          </w:p>
        </w:tc>
        <w:tc>
          <w:tcPr>
            <w:tcW w:w="0" w:type="auto"/>
            <w:hideMark/>
          </w:tcPr>
          <w:p w14:paraId="3D6D92DD"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0.78, 0.81, 0.80</w:t>
            </w:r>
          </w:p>
        </w:tc>
        <w:tc>
          <w:tcPr>
            <w:tcW w:w="0" w:type="auto"/>
            <w:hideMark/>
          </w:tcPr>
          <w:p w14:paraId="2FA8068C"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0.63</w:t>
            </w:r>
          </w:p>
        </w:tc>
        <w:tc>
          <w:tcPr>
            <w:tcW w:w="0" w:type="auto"/>
            <w:hideMark/>
          </w:tcPr>
          <w:p w14:paraId="5C0FEFAA"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0.84</w:t>
            </w:r>
          </w:p>
        </w:tc>
      </w:tr>
      <w:tr w:rsidR="00127782" w:rsidRPr="002C5238" w14:paraId="17FFF45E" w14:textId="77777777" w:rsidTr="00127782">
        <w:tc>
          <w:tcPr>
            <w:tcW w:w="0" w:type="auto"/>
            <w:hideMark/>
          </w:tcPr>
          <w:p w14:paraId="0914C231"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Content Preference</w:t>
            </w:r>
          </w:p>
        </w:tc>
        <w:tc>
          <w:tcPr>
            <w:tcW w:w="0" w:type="auto"/>
            <w:hideMark/>
          </w:tcPr>
          <w:p w14:paraId="7C6A8D97"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0.82, 0.79, 0.85</w:t>
            </w:r>
          </w:p>
        </w:tc>
        <w:tc>
          <w:tcPr>
            <w:tcW w:w="0" w:type="auto"/>
            <w:hideMark/>
          </w:tcPr>
          <w:p w14:paraId="1EC6D81D"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0.69</w:t>
            </w:r>
          </w:p>
        </w:tc>
        <w:tc>
          <w:tcPr>
            <w:tcW w:w="0" w:type="auto"/>
            <w:hideMark/>
          </w:tcPr>
          <w:p w14:paraId="4D5D868F"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0.86</w:t>
            </w:r>
          </w:p>
        </w:tc>
      </w:tr>
      <w:tr w:rsidR="00127782" w:rsidRPr="002C5238" w14:paraId="0787E1CB" w14:textId="77777777" w:rsidTr="00127782">
        <w:tc>
          <w:tcPr>
            <w:tcW w:w="0" w:type="auto"/>
            <w:hideMark/>
          </w:tcPr>
          <w:p w14:paraId="514E7A83"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Socio-Economic</w:t>
            </w:r>
          </w:p>
        </w:tc>
        <w:tc>
          <w:tcPr>
            <w:tcW w:w="0" w:type="auto"/>
            <w:hideMark/>
          </w:tcPr>
          <w:p w14:paraId="4ABECE8D"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0.76, 0.77, 0.80</w:t>
            </w:r>
          </w:p>
        </w:tc>
        <w:tc>
          <w:tcPr>
            <w:tcW w:w="0" w:type="auto"/>
            <w:hideMark/>
          </w:tcPr>
          <w:p w14:paraId="1506E4B2"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0.62</w:t>
            </w:r>
          </w:p>
        </w:tc>
        <w:tc>
          <w:tcPr>
            <w:tcW w:w="0" w:type="auto"/>
            <w:hideMark/>
          </w:tcPr>
          <w:p w14:paraId="4480429A"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0.81</w:t>
            </w:r>
          </w:p>
        </w:tc>
      </w:tr>
      <w:tr w:rsidR="00127782" w:rsidRPr="002C5238" w14:paraId="1B8395BE" w14:textId="77777777" w:rsidTr="00127782">
        <w:tc>
          <w:tcPr>
            <w:tcW w:w="0" w:type="auto"/>
            <w:hideMark/>
          </w:tcPr>
          <w:p w14:paraId="02EDE60B"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Socio-Cultural</w:t>
            </w:r>
          </w:p>
        </w:tc>
        <w:tc>
          <w:tcPr>
            <w:tcW w:w="0" w:type="auto"/>
            <w:hideMark/>
          </w:tcPr>
          <w:p w14:paraId="7B9ED76F"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0.79, 0.81, 0.78</w:t>
            </w:r>
          </w:p>
        </w:tc>
        <w:tc>
          <w:tcPr>
            <w:tcW w:w="0" w:type="auto"/>
            <w:hideMark/>
          </w:tcPr>
          <w:p w14:paraId="17BBBA4F"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0.66</w:t>
            </w:r>
          </w:p>
        </w:tc>
        <w:tc>
          <w:tcPr>
            <w:tcW w:w="0" w:type="auto"/>
            <w:hideMark/>
          </w:tcPr>
          <w:p w14:paraId="17E7325B"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0.83</w:t>
            </w:r>
          </w:p>
        </w:tc>
      </w:tr>
      <w:tr w:rsidR="00127782" w:rsidRPr="002C5238" w14:paraId="17A891DD" w14:textId="77777777" w:rsidTr="00127782">
        <w:tc>
          <w:tcPr>
            <w:tcW w:w="0" w:type="auto"/>
            <w:hideMark/>
          </w:tcPr>
          <w:p w14:paraId="221454D8"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Consumer Behaviour</w:t>
            </w:r>
          </w:p>
        </w:tc>
        <w:tc>
          <w:tcPr>
            <w:tcW w:w="0" w:type="auto"/>
            <w:hideMark/>
          </w:tcPr>
          <w:p w14:paraId="0107AC81"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0.84, 0.82, 0.86</w:t>
            </w:r>
          </w:p>
        </w:tc>
        <w:tc>
          <w:tcPr>
            <w:tcW w:w="0" w:type="auto"/>
            <w:hideMark/>
          </w:tcPr>
          <w:p w14:paraId="1E716FA9"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0.72</w:t>
            </w:r>
          </w:p>
        </w:tc>
        <w:tc>
          <w:tcPr>
            <w:tcW w:w="0" w:type="auto"/>
            <w:hideMark/>
          </w:tcPr>
          <w:p w14:paraId="00D572FA"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0.88</w:t>
            </w:r>
          </w:p>
        </w:tc>
      </w:tr>
    </w:tbl>
    <w:p w14:paraId="38F08D7C" w14:textId="77777777" w:rsidR="00127782" w:rsidRPr="002C5238" w:rsidRDefault="00127782" w:rsidP="00127782">
      <w:pPr>
        <w:jc w:val="both"/>
        <w:rPr>
          <w:rFonts w:ascii="Arial" w:hAnsi="Arial" w:cs="Arial"/>
          <w:sz w:val="20"/>
          <w:szCs w:val="20"/>
        </w:rPr>
      </w:pPr>
      <w:r w:rsidRPr="002C5238">
        <w:rPr>
          <w:rFonts w:ascii="Arial" w:hAnsi="Arial" w:cs="Arial"/>
          <w:b/>
          <w:bCs/>
          <w:sz w:val="20"/>
          <w:szCs w:val="20"/>
        </w:rPr>
        <w:t>Interpretation:</w:t>
      </w:r>
      <w:r w:rsidRPr="002C5238">
        <w:rPr>
          <w:rFonts w:ascii="Arial" w:hAnsi="Arial" w:cs="Arial"/>
          <w:sz w:val="20"/>
          <w:szCs w:val="20"/>
        </w:rPr>
        <w:t xml:space="preserve"> AVE &gt; 0.5 and CR &gt; 0.7 → convergent validity established.</w:t>
      </w:r>
    </w:p>
    <w:p w14:paraId="7F70B299" w14:textId="46D900FB" w:rsidR="00127782" w:rsidRDefault="002C5238" w:rsidP="00127782">
      <w:pPr>
        <w:rPr>
          <w:rFonts w:ascii="Arial" w:hAnsi="Arial" w:cs="Arial"/>
          <w:sz w:val="20"/>
          <w:szCs w:val="20"/>
        </w:rPr>
      </w:pPr>
      <w:r>
        <w:rPr>
          <w:rFonts w:ascii="Arial" w:hAnsi="Arial" w:cs="Arial"/>
          <w:b/>
          <w:bCs/>
          <w:sz w:val="20"/>
          <w:szCs w:val="20"/>
        </w:rPr>
        <w:t>5.</w:t>
      </w:r>
      <w:r w:rsidR="00127782" w:rsidRPr="002C5238">
        <w:rPr>
          <w:rFonts w:ascii="Arial" w:hAnsi="Arial" w:cs="Arial"/>
          <w:b/>
          <w:bCs/>
          <w:sz w:val="20"/>
          <w:szCs w:val="20"/>
        </w:rPr>
        <w:t>3.2 Discriminant Validity</w:t>
      </w:r>
      <w:r w:rsidR="00127782" w:rsidRPr="002C5238">
        <w:rPr>
          <w:rFonts w:ascii="Arial" w:hAnsi="Arial" w:cs="Arial"/>
          <w:sz w:val="20"/>
          <w:szCs w:val="20"/>
        </w:rPr>
        <w:br/>
        <w:t>Fornell-Larcker criterion applied: square root of AVE &gt; correlations with other constructs.</w:t>
      </w:r>
    </w:p>
    <w:p w14:paraId="0E078809" w14:textId="57A75053" w:rsidR="00672853" w:rsidRPr="002C5238" w:rsidRDefault="00672853" w:rsidP="00127782">
      <w:pPr>
        <w:rPr>
          <w:rFonts w:ascii="Arial" w:hAnsi="Arial" w:cs="Arial"/>
          <w:sz w:val="20"/>
          <w:szCs w:val="20"/>
        </w:rPr>
      </w:pPr>
      <w:r w:rsidRPr="00672853">
        <w:rPr>
          <w:rFonts w:ascii="Arial" w:hAnsi="Arial" w:cs="Arial"/>
          <w:sz w:val="20"/>
          <w:szCs w:val="20"/>
        </w:rPr>
        <w:t xml:space="preserve">Table 5- Discriminant Validity Using </w:t>
      </w:r>
      <w:proofErr w:type="spellStart"/>
      <w:r w:rsidRPr="00672853">
        <w:rPr>
          <w:rFonts w:ascii="Arial" w:hAnsi="Arial" w:cs="Arial"/>
          <w:sz w:val="20"/>
          <w:szCs w:val="20"/>
        </w:rPr>
        <w:t>Fornell-Larcker</w:t>
      </w:r>
      <w:proofErr w:type="spellEnd"/>
      <w:r w:rsidRPr="00672853">
        <w:rPr>
          <w:rFonts w:ascii="Arial" w:hAnsi="Arial" w:cs="Arial"/>
          <w:sz w:val="20"/>
          <w:szCs w:val="20"/>
        </w:rPr>
        <w:t xml:space="preserve"> Criterion</w:t>
      </w:r>
    </w:p>
    <w:tbl>
      <w:tblPr>
        <w:tblStyle w:val="TableGrid"/>
        <w:tblW w:w="0" w:type="auto"/>
        <w:tblLook w:val="04A0" w:firstRow="1" w:lastRow="0" w:firstColumn="1" w:lastColumn="0" w:noHBand="0" w:noVBand="1"/>
      </w:tblPr>
      <w:tblGrid>
        <w:gridCol w:w="2562"/>
        <w:gridCol w:w="606"/>
        <w:gridCol w:w="606"/>
        <w:gridCol w:w="606"/>
        <w:gridCol w:w="606"/>
        <w:gridCol w:w="606"/>
      </w:tblGrid>
      <w:tr w:rsidR="00127782" w:rsidRPr="002C5238" w14:paraId="14A4DAF1" w14:textId="77777777" w:rsidTr="00127782">
        <w:tc>
          <w:tcPr>
            <w:tcW w:w="0" w:type="auto"/>
            <w:hideMark/>
          </w:tcPr>
          <w:p w14:paraId="21808EA5" w14:textId="77777777" w:rsidR="00127782" w:rsidRPr="002C5238" w:rsidRDefault="00127782" w:rsidP="00127782">
            <w:pPr>
              <w:spacing w:after="160" w:line="259" w:lineRule="auto"/>
              <w:jc w:val="both"/>
              <w:rPr>
                <w:rFonts w:ascii="Arial" w:hAnsi="Arial" w:cs="Arial"/>
                <w:b/>
                <w:bCs/>
                <w:sz w:val="20"/>
                <w:szCs w:val="20"/>
              </w:rPr>
            </w:pPr>
            <w:r w:rsidRPr="002C5238">
              <w:rPr>
                <w:rFonts w:ascii="Arial" w:hAnsi="Arial" w:cs="Arial"/>
                <w:b/>
                <w:bCs/>
                <w:sz w:val="20"/>
                <w:szCs w:val="20"/>
              </w:rPr>
              <w:t>Construct</w:t>
            </w:r>
          </w:p>
        </w:tc>
        <w:tc>
          <w:tcPr>
            <w:tcW w:w="0" w:type="auto"/>
            <w:hideMark/>
          </w:tcPr>
          <w:p w14:paraId="5BED1B8B" w14:textId="77777777" w:rsidR="00127782" w:rsidRPr="002C5238" w:rsidRDefault="00127782" w:rsidP="00127782">
            <w:pPr>
              <w:spacing w:after="160" w:line="259" w:lineRule="auto"/>
              <w:jc w:val="both"/>
              <w:rPr>
                <w:rFonts w:ascii="Arial" w:hAnsi="Arial" w:cs="Arial"/>
                <w:b/>
                <w:bCs/>
                <w:sz w:val="20"/>
                <w:szCs w:val="20"/>
              </w:rPr>
            </w:pPr>
            <w:r w:rsidRPr="002C5238">
              <w:rPr>
                <w:rFonts w:ascii="Arial" w:hAnsi="Arial" w:cs="Arial"/>
                <w:b/>
                <w:bCs/>
                <w:sz w:val="20"/>
                <w:szCs w:val="20"/>
              </w:rPr>
              <w:t>PS</w:t>
            </w:r>
          </w:p>
        </w:tc>
        <w:tc>
          <w:tcPr>
            <w:tcW w:w="0" w:type="auto"/>
            <w:hideMark/>
          </w:tcPr>
          <w:p w14:paraId="324687E7" w14:textId="77777777" w:rsidR="00127782" w:rsidRPr="002C5238" w:rsidRDefault="00127782" w:rsidP="00127782">
            <w:pPr>
              <w:spacing w:after="160" w:line="259" w:lineRule="auto"/>
              <w:jc w:val="both"/>
              <w:rPr>
                <w:rFonts w:ascii="Arial" w:hAnsi="Arial" w:cs="Arial"/>
                <w:b/>
                <w:bCs/>
                <w:sz w:val="20"/>
                <w:szCs w:val="20"/>
              </w:rPr>
            </w:pPr>
            <w:r w:rsidRPr="002C5238">
              <w:rPr>
                <w:rFonts w:ascii="Arial" w:hAnsi="Arial" w:cs="Arial"/>
                <w:b/>
                <w:bCs/>
                <w:sz w:val="20"/>
                <w:szCs w:val="20"/>
              </w:rPr>
              <w:t>CP</w:t>
            </w:r>
          </w:p>
        </w:tc>
        <w:tc>
          <w:tcPr>
            <w:tcW w:w="0" w:type="auto"/>
            <w:hideMark/>
          </w:tcPr>
          <w:p w14:paraId="56D86BAE" w14:textId="77777777" w:rsidR="00127782" w:rsidRPr="002C5238" w:rsidRDefault="00127782" w:rsidP="00127782">
            <w:pPr>
              <w:spacing w:after="160" w:line="259" w:lineRule="auto"/>
              <w:jc w:val="both"/>
              <w:rPr>
                <w:rFonts w:ascii="Arial" w:hAnsi="Arial" w:cs="Arial"/>
                <w:b/>
                <w:bCs/>
                <w:sz w:val="20"/>
                <w:szCs w:val="20"/>
              </w:rPr>
            </w:pPr>
            <w:r w:rsidRPr="002C5238">
              <w:rPr>
                <w:rFonts w:ascii="Arial" w:hAnsi="Arial" w:cs="Arial"/>
                <w:b/>
                <w:bCs/>
                <w:sz w:val="20"/>
                <w:szCs w:val="20"/>
              </w:rPr>
              <w:t>SE</w:t>
            </w:r>
          </w:p>
        </w:tc>
        <w:tc>
          <w:tcPr>
            <w:tcW w:w="0" w:type="auto"/>
            <w:hideMark/>
          </w:tcPr>
          <w:p w14:paraId="47A7C5FB" w14:textId="77777777" w:rsidR="00127782" w:rsidRPr="002C5238" w:rsidRDefault="00127782" w:rsidP="00127782">
            <w:pPr>
              <w:spacing w:after="160" w:line="259" w:lineRule="auto"/>
              <w:jc w:val="both"/>
              <w:rPr>
                <w:rFonts w:ascii="Arial" w:hAnsi="Arial" w:cs="Arial"/>
                <w:b/>
                <w:bCs/>
                <w:sz w:val="20"/>
                <w:szCs w:val="20"/>
              </w:rPr>
            </w:pPr>
            <w:r w:rsidRPr="002C5238">
              <w:rPr>
                <w:rFonts w:ascii="Arial" w:hAnsi="Arial" w:cs="Arial"/>
                <w:b/>
                <w:bCs/>
                <w:sz w:val="20"/>
                <w:szCs w:val="20"/>
              </w:rPr>
              <w:t>SC</w:t>
            </w:r>
          </w:p>
        </w:tc>
        <w:tc>
          <w:tcPr>
            <w:tcW w:w="0" w:type="auto"/>
            <w:hideMark/>
          </w:tcPr>
          <w:p w14:paraId="0A630AE0" w14:textId="77777777" w:rsidR="00127782" w:rsidRPr="002C5238" w:rsidRDefault="00127782" w:rsidP="00127782">
            <w:pPr>
              <w:spacing w:after="160" w:line="259" w:lineRule="auto"/>
              <w:jc w:val="both"/>
              <w:rPr>
                <w:rFonts w:ascii="Arial" w:hAnsi="Arial" w:cs="Arial"/>
                <w:b/>
                <w:bCs/>
                <w:sz w:val="20"/>
                <w:szCs w:val="20"/>
              </w:rPr>
            </w:pPr>
            <w:r w:rsidRPr="002C5238">
              <w:rPr>
                <w:rFonts w:ascii="Arial" w:hAnsi="Arial" w:cs="Arial"/>
                <w:b/>
                <w:bCs/>
                <w:sz w:val="20"/>
                <w:szCs w:val="20"/>
              </w:rPr>
              <w:t>CB</w:t>
            </w:r>
          </w:p>
        </w:tc>
      </w:tr>
      <w:tr w:rsidR="00127782" w:rsidRPr="002C5238" w14:paraId="2A6A74D0" w14:textId="77777777" w:rsidTr="00127782">
        <w:tc>
          <w:tcPr>
            <w:tcW w:w="0" w:type="auto"/>
            <w:hideMark/>
          </w:tcPr>
          <w:p w14:paraId="136FFF6F"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Pricing Strategy (PS)</w:t>
            </w:r>
          </w:p>
        </w:tc>
        <w:tc>
          <w:tcPr>
            <w:tcW w:w="0" w:type="auto"/>
            <w:hideMark/>
          </w:tcPr>
          <w:p w14:paraId="4AA6FB6C"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0.79</w:t>
            </w:r>
          </w:p>
        </w:tc>
        <w:tc>
          <w:tcPr>
            <w:tcW w:w="0" w:type="auto"/>
            <w:hideMark/>
          </w:tcPr>
          <w:p w14:paraId="03083D9F"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0.52</w:t>
            </w:r>
          </w:p>
        </w:tc>
        <w:tc>
          <w:tcPr>
            <w:tcW w:w="0" w:type="auto"/>
            <w:hideMark/>
          </w:tcPr>
          <w:p w14:paraId="6E30B900"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0.48</w:t>
            </w:r>
          </w:p>
        </w:tc>
        <w:tc>
          <w:tcPr>
            <w:tcW w:w="0" w:type="auto"/>
            <w:hideMark/>
          </w:tcPr>
          <w:p w14:paraId="5E3636B4"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0.45</w:t>
            </w:r>
          </w:p>
        </w:tc>
        <w:tc>
          <w:tcPr>
            <w:tcW w:w="0" w:type="auto"/>
            <w:hideMark/>
          </w:tcPr>
          <w:p w14:paraId="60DD71FA"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0.55</w:t>
            </w:r>
          </w:p>
        </w:tc>
      </w:tr>
      <w:tr w:rsidR="00127782" w:rsidRPr="002C5238" w14:paraId="2A490CB6" w14:textId="77777777" w:rsidTr="00127782">
        <w:tc>
          <w:tcPr>
            <w:tcW w:w="0" w:type="auto"/>
            <w:hideMark/>
          </w:tcPr>
          <w:p w14:paraId="5110261B"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lastRenderedPageBreak/>
              <w:t>Content Preference (CP)</w:t>
            </w:r>
          </w:p>
        </w:tc>
        <w:tc>
          <w:tcPr>
            <w:tcW w:w="0" w:type="auto"/>
            <w:hideMark/>
          </w:tcPr>
          <w:p w14:paraId="7392ABC7" w14:textId="77777777" w:rsidR="00127782" w:rsidRPr="002C5238" w:rsidRDefault="00127782" w:rsidP="00127782">
            <w:pPr>
              <w:spacing w:after="160" w:line="259" w:lineRule="auto"/>
              <w:jc w:val="both"/>
              <w:rPr>
                <w:rFonts w:ascii="Arial" w:hAnsi="Arial" w:cs="Arial"/>
                <w:sz w:val="20"/>
                <w:szCs w:val="20"/>
              </w:rPr>
            </w:pPr>
          </w:p>
        </w:tc>
        <w:tc>
          <w:tcPr>
            <w:tcW w:w="0" w:type="auto"/>
            <w:hideMark/>
          </w:tcPr>
          <w:p w14:paraId="5CD4E68E"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0.83</w:t>
            </w:r>
          </w:p>
        </w:tc>
        <w:tc>
          <w:tcPr>
            <w:tcW w:w="0" w:type="auto"/>
            <w:hideMark/>
          </w:tcPr>
          <w:p w14:paraId="6E9DB9C3"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0.49</w:t>
            </w:r>
          </w:p>
        </w:tc>
        <w:tc>
          <w:tcPr>
            <w:tcW w:w="0" w:type="auto"/>
            <w:hideMark/>
          </w:tcPr>
          <w:p w14:paraId="33EC686C"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0.47</w:t>
            </w:r>
          </w:p>
        </w:tc>
        <w:tc>
          <w:tcPr>
            <w:tcW w:w="0" w:type="auto"/>
            <w:hideMark/>
          </w:tcPr>
          <w:p w14:paraId="0F6ED75F"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0.61</w:t>
            </w:r>
          </w:p>
        </w:tc>
      </w:tr>
      <w:tr w:rsidR="00127782" w:rsidRPr="002C5238" w14:paraId="4AF216B7" w14:textId="77777777" w:rsidTr="00127782">
        <w:tc>
          <w:tcPr>
            <w:tcW w:w="0" w:type="auto"/>
            <w:hideMark/>
          </w:tcPr>
          <w:p w14:paraId="4F797A9B"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Socio-Economic (SE)</w:t>
            </w:r>
          </w:p>
        </w:tc>
        <w:tc>
          <w:tcPr>
            <w:tcW w:w="0" w:type="auto"/>
            <w:hideMark/>
          </w:tcPr>
          <w:p w14:paraId="02617A02" w14:textId="77777777" w:rsidR="00127782" w:rsidRPr="002C5238" w:rsidRDefault="00127782" w:rsidP="00127782">
            <w:pPr>
              <w:spacing w:after="160" w:line="259" w:lineRule="auto"/>
              <w:jc w:val="both"/>
              <w:rPr>
                <w:rFonts w:ascii="Arial" w:hAnsi="Arial" w:cs="Arial"/>
                <w:sz w:val="20"/>
                <w:szCs w:val="20"/>
              </w:rPr>
            </w:pPr>
          </w:p>
        </w:tc>
        <w:tc>
          <w:tcPr>
            <w:tcW w:w="0" w:type="auto"/>
            <w:hideMark/>
          </w:tcPr>
          <w:p w14:paraId="70924F34" w14:textId="77777777" w:rsidR="00127782" w:rsidRPr="002C5238" w:rsidRDefault="00127782" w:rsidP="00127782">
            <w:pPr>
              <w:spacing w:after="160" w:line="259" w:lineRule="auto"/>
              <w:jc w:val="both"/>
              <w:rPr>
                <w:rFonts w:ascii="Arial" w:hAnsi="Arial" w:cs="Arial"/>
                <w:sz w:val="20"/>
                <w:szCs w:val="20"/>
              </w:rPr>
            </w:pPr>
          </w:p>
        </w:tc>
        <w:tc>
          <w:tcPr>
            <w:tcW w:w="0" w:type="auto"/>
            <w:hideMark/>
          </w:tcPr>
          <w:p w14:paraId="37F56BBD"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0.79</w:t>
            </w:r>
          </w:p>
        </w:tc>
        <w:tc>
          <w:tcPr>
            <w:tcW w:w="0" w:type="auto"/>
            <w:hideMark/>
          </w:tcPr>
          <w:p w14:paraId="5D330727"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0.50</w:t>
            </w:r>
          </w:p>
        </w:tc>
        <w:tc>
          <w:tcPr>
            <w:tcW w:w="0" w:type="auto"/>
            <w:hideMark/>
          </w:tcPr>
          <w:p w14:paraId="09A646AD"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0.57</w:t>
            </w:r>
          </w:p>
        </w:tc>
      </w:tr>
      <w:tr w:rsidR="00127782" w:rsidRPr="002C5238" w14:paraId="7D929EAC" w14:textId="77777777" w:rsidTr="00127782">
        <w:tc>
          <w:tcPr>
            <w:tcW w:w="0" w:type="auto"/>
            <w:hideMark/>
          </w:tcPr>
          <w:p w14:paraId="445E4957"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Socio-Cultural (SC)</w:t>
            </w:r>
          </w:p>
        </w:tc>
        <w:tc>
          <w:tcPr>
            <w:tcW w:w="0" w:type="auto"/>
            <w:hideMark/>
          </w:tcPr>
          <w:p w14:paraId="703066CB" w14:textId="77777777" w:rsidR="00127782" w:rsidRPr="002C5238" w:rsidRDefault="00127782" w:rsidP="00127782">
            <w:pPr>
              <w:spacing w:after="160" w:line="259" w:lineRule="auto"/>
              <w:jc w:val="both"/>
              <w:rPr>
                <w:rFonts w:ascii="Arial" w:hAnsi="Arial" w:cs="Arial"/>
                <w:sz w:val="20"/>
                <w:szCs w:val="20"/>
              </w:rPr>
            </w:pPr>
          </w:p>
        </w:tc>
        <w:tc>
          <w:tcPr>
            <w:tcW w:w="0" w:type="auto"/>
            <w:hideMark/>
          </w:tcPr>
          <w:p w14:paraId="0BE471EF" w14:textId="77777777" w:rsidR="00127782" w:rsidRPr="002C5238" w:rsidRDefault="00127782" w:rsidP="00127782">
            <w:pPr>
              <w:spacing w:after="160" w:line="259" w:lineRule="auto"/>
              <w:jc w:val="both"/>
              <w:rPr>
                <w:rFonts w:ascii="Arial" w:hAnsi="Arial" w:cs="Arial"/>
                <w:sz w:val="20"/>
                <w:szCs w:val="20"/>
              </w:rPr>
            </w:pPr>
          </w:p>
        </w:tc>
        <w:tc>
          <w:tcPr>
            <w:tcW w:w="0" w:type="auto"/>
            <w:hideMark/>
          </w:tcPr>
          <w:p w14:paraId="55F39EC9" w14:textId="77777777" w:rsidR="00127782" w:rsidRPr="002C5238" w:rsidRDefault="00127782" w:rsidP="00127782">
            <w:pPr>
              <w:spacing w:after="160" w:line="259" w:lineRule="auto"/>
              <w:jc w:val="both"/>
              <w:rPr>
                <w:rFonts w:ascii="Arial" w:hAnsi="Arial" w:cs="Arial"/>
                <w:sz w:val="20"/>
                <w:szCs w:val="20"/>
              </w:rPr>
            </w:pPr>
          </w:p>
        </w:tc>
        <w:tc>
          <w:tcPr>
            <w:tcW w:w="0" w:type="auto"/>
            <w:hideMark/>
          </w:tcPr>
          <w:p w14:paraId="7E1F715D"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0.81</w:t>
            </w:r>
          </w:p>
        </w:tc>
        <w:tc>
          <w:tcPr>
            <w:tcW w:w="0" w:type="auto"/>
            <w:hideMark/>
          </w:tcPr>
          <w:p w14:paraId="174CEFA7"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0.58</w:t>
            </w:r>
          </w:p>
        </w:tc>
      </w:tr>
      <w:tr w:rsidR="00127782" w:rsidRPr="002C5238" w14:paraId="06456406" w14:textId="77777777" w:rsidTr="00127782">
        <w:tc>
          <w:tcPr>
            <w:tcW w:w="0" w:type="auto"/>
            <w:hideMark/>
          </w:tcPr>
          <w:p w14:paraId="7CDE37D9"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Consumer Behaviour (CB)</w:t>
            </w:r>
          </w:p>
        </w:tc>
        <w:tc>
          <w:tcPr>
            <w:tcW w:w="0" w:type="auto"/>
            <w:hideMark/>
          </w:tcPr>
          <w:p w14:paraId="74117A56" w14:textId="77777777" w:rsidR="00127782" w:rsidRPr="002C5238" w:rsidRDefault="00127782" w:rsidP="00127782">
            <w:pPr>
              <w:spacing w:after="160" w:line="259" w:lineRule="auto"/>
              <w:jc w:val="both"/>
              <w:rPr>
                <w:rFonts w:ascii="Arial" w:hAnsi="Arial" w:cs="Arial"/>
                <w:sz w:val="20"/>
                <w:szCs w:val="20"/>
              </w:rPr>
            </w:pPr>
          </w:p>
        </w:tc>
        <w:tc>
          <w:tcPr>
            <w:tcW w:w="0" w:type="auto"/>
            <w:hideMark/>
          </w:tcPr>
          <w:p w14:paraId="5D8F34D8" w14:textId="77777777" w:rsidR="00127782" w:rsidRPr="002C5238" w:rsidRDefault="00127782" w:rsidP="00127782">
            <w:pPr>
              <w:spacing w:after="160" w:line="259" w:lineRule="auto"/>
              <w:jc w:val="both"/>
              <w:rPr>
                <w:rFonts w:ascii="Arial" w:hAnsi="Arial" w:cs="Arial"/>
                <w:sz w:val="20"/>
                <w:szCs w:val="20"/>
              </w:rPr>
            </w:pPr>
          </w:p>
        </w:tc>
        <w:tc>
          <w:tcPr>
            <w:tcW w:w="0" w:type="auto"/>
            <w:hideMark/>
          </w:tcPr>
          <w:p w14:paraId="59EB2932" w14:textId="77777777" w:rsidR="00127782" w:rsidRPr="002C5238" w:rsidRDefault="00127782" w:rsidP="00127782">
            <w:pPr>
              <w:spacing w:after="160" w:line="259" w:lineRule="auto"/>
              <w:jc w:val="both"/>
              <w:rPr>
                <w:rFonts w:ascii="Arial" w:hAnsi="Arial" w:cs="Arial"/>
                <w:sz w:val="20"/>
                <w:szCs w:val="20"/>
              </w:rPr>
            </w:pPr>
          </w:p>
        </w:tc>
        <w:tc>
          <w:tcPr>
            <w:tcW w:w="0" w:type="auto"/>
            <w:hideMark/>
          </w:tcPr>
          <w:p w14:paraId="2D983E21" w14:textId="77777777" w:rsidR="00127782" w:rsidRPr="002C5238" w:rsidRDefault="00127782" w:rsidP="00127782">
            <w:pPr>
              <w:spacing w:after="160" w:line="259" w:lineRule="auto"/>
              <w:jc w:val="both"/>
              <w:rPr>
                <w:rFonts w:ascii="Arial" w:hAnsi="Arial" w:cs="Arial"/>
                <w:sz w:val="20"/>
                <w:szCs w:val="20"/>
              </w:rPr>
            </w:pPr>
          </w:p>
        </w:tc>
        <w:tc>
          <w:tcPr>
            <w:tcW w:w="0" w:type="auto"/>
            <w:hideMark/>
          </w:tcPr>
          <w:p w14:paraId="44943F18"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0.85</w:t>
            </w:r>
          </w:p>
        </w:tc>
      </w:tr>
    </w:tbl>
    <w:p w14:paraId="2F1AE7AA" w14:textId="77777777" w:rsidR="00127782" w:rsidRPr="002C5238" w:rsidRDefault="00127782" w:rsidP="00127782">
      <w:pPr>
        <w:jc w:val="both"/>
        <w:rPr>
          <w:rFonts w:ascii="Arial" w:hAnsi="Arial" w:cs="Arial"/>
          <w:sz w:val="20"/>
          <w:szCs w:val="20"/>
        </w:rPr>
      </w:pPr>
      <w:r w:rsidRPr="002C5238">
        <w:rPr>
          <w:rFonts w:ascii="Arial" w:hAnsi="Arial" w:cs="Arial"/>
          <w:b/>
          <w:bCs/>
          <w:sz w:val="20"/>
          <w:szCs w:val="20"/>
        </w:rPr>
        <w:t>Interpretation:</w:t>
      </w:r>
      <w:r w:rsidRPr="002C5238">
        <w:rPr>
          <w:rFonts w:ascii="Arial" w:hAnsi="Arial" w:cs="Arial"/>
          <w:sz w:val="20"/>
          <w:szCs w:val="20"/>
        </w:rPr>
        <w:t xml:space="preserve"> Discriminant validity achieved as diagonal values &gt; off-diagonal correlations.</w:t>
      </w:r>
    </w:p>
    <w:p w14:paraId="3636220D" w14:textId="3EFC3C9A" w:rsidR="00127782" w:rsidRPr="002C5238" w:rsidRDefault="00127782" w:rsidP="00127782">
      <w:pPr>
        <w:jc w:val="both"/>
        <w:rPr>
          <w:rFonts w:ascii="Arial" w:hAnsi="Arial" w:cs="Arial"/>
          <w:sz w:val="20"/>
          <w:szCs w:val="20"/>
        </w:rPr>
      </w:pPr>
    </w:p>
    <w:p w14:paraId="55C51687" w14:textId="69214EF7" w:rsidR="00127782" w:rsidRPr="002C5238" w:rsidRDefault="002C5238" w:rsidP="00127782">
      <w:pPr>
        <w:jc w:val="both"/>
        <w:rPr>
          <w:rFonts w:ascii="Arial" w:hAnsi="Arial" w:cs="Arial"/>
          <w:b/>
          <w:bCs/>
          <w:sz w:val="20"/>
          <w:szCs w:val="20"/>
        </w:rPr>
      </w:pPr>
      <w:r>
        <w:rPr>
          <w:rFonts w:ascii="Arial" w:hAnsi="Arial" w:cs="Arial"/>
          <w:b/>
          <w:bCs/>
          <w:sz w:val="20"/>
          <w:szCs w:val="20"/>
        </w:rPr>
        <w:t>5.</w:t>
      </w:r>
      <w:r w:rsidR="00127782" w:rsidRPr="002C5238">
        <w:rPr>
          <w:rFonts w:ascii="Arial" w:hAnsi="Arial" w:cs="Arial"/>
          <w:b/>
          <w:bCs/>
          <w:sz w:val="20"/>
          <w:szCs w:val="20"/>
        </w:rPr>
        <w:t>4. Structural Model and Hypothesis Testing (PLS-SEM)</w:t>
      </w:r>
    </w:p>
    <w:p w14:paraId="04FE0FAA" w14:textId="77777777" w:rsidR="00127782" w:rsidRPr="002C5238" w:rsidRDefault="00127782" w:rsidP="00127782">
      <w:pPr>
        <w:jc w:val="both"/>
        <w:rPr>
          <w:rFonts w:ascii="Arial" w:hAnsi="Arial" w:cs="Arial"/>
          <w:sz w:val="20"/>
          <w:szCs w:val="20"/>
        </w:rPr>
      </w:pPr>
      <w:r w:rsidRPr="002C5238">
        <w:rPr>
          <w:rFonts w:ascii="Arial" w:hAnsi="Arial" w:cs="Arial"/>
          <w:b/>
          <w:bCs/>
          <w:sz w:val="20"/>
          <w:szCs w:val="20"/>
        </w:rPr>
        <w:t>Model:</w:t>
      </w:r>
      <w:r w:rsidRPr="002C5238">
        <w:rPr>
          <w:rFonts w:ascii="Arial" w:hAnsi="Arial" w:cs="Arial"/>
          <w:sz w:val="20"/>
          <w:szCs w:val="20"/>
        </w:rPr>
        <w:t xml:space="preserve"> Consumer Behaviour as dependent variable, Pricing Strategy &amp; Content Preference as IVs, moderated by Socio-Economic &amp; Socio-Cultural factors.</w:t>
      </w:r>
    </w:p>
    <w:p w14:paraId="21AB9F56" w14:textId="48C15C50" w:rsidR="00127782" w:rsidRDefault="00127782" w:rsidP="00127782">
      <w:pPr>
        <w:jc w:val="both"/>
        <w:rPr>
          <w:rFonts w:ascii="Arial" w:hAnsi="Arial" w:cs="Arial"/>
          <w:b/>
          <w:bCs/>
          <w:sz w:val="20"/>
          <w:szCs w:val="20"/>
        </w:rPr>
      </w:pPr>
      <w:r w:rsidRPr="002C5238">
        <w:rPr>
          <w:rFonts w:ascii="Arial" w:hAnsi="Arial" w:cs="Arial"/>
          <w:b/>
          <w:bCs/>
          <w:sz w:val="20"/>
          <w:szCs w:val="20"/>
        </w:rPr>
        <w:t>Path Coefficients and Significance (Bootstrapping, 5,000 resamples):</w:t>
      </w:r>
    </w:p>
    <w:p w14:paraId="3CFF52F0" w14:textId="6246673E" w:rsidR="00672853" w:rsidRPr="002C5238" w:rsidRDefault="00672853" w:rsidP="00127782">
      <w:pPr>
        <w:jc w:val="both"/>
        <w:rPr>
          <w:rFonts w:ascii="Arial" w:hAnsi="Arial" w:cs="Arial"/>
          <w:sz w:val="20"/>
          <w:szCs w:val="20"/>
        </w:rPr>
      </w:pPr>
      <w:r w:rsidRPr="00672853">
        <w:rPr>
          <w:rFonts w:ascii="Arial" w:hAnsi="Arial" w:cs="Arial"/>
          <w:sz w:val="20"/>
          <w:szCs w:val="20"/>
        </w:rPr>
        <w:t>Table 6- Hypothesis Testing Results: Path Coefficients and Significance</w:t>
      </w:r>
    </w:p>
    <w:tbl>
      <w:tblPr>
        <w:tblStyle w:val="TableGrid"/>
        <w:tblW w:w="0" w:type="auto"/>
        <w:tblLook w:val="04A0" w:firstRow="1" w:lastRow="0" w:firstColumn="1" w:lastColumn="0" w:noHBand="0" w:noVBand="1"/>
      </w:tblPr>
      <w:tblGrid>
        <w:gridCol w:w="2162"/>
        <w:gridCol w:w="1561"/>
        <w:gridCol w:w="861"/>
        <w:gridCol w:w="917"/>
        <w:gridCol w:w="1584"/>
      </w:tblGrid>
      <w:tr w:rsidR="00127782" w:rsidRPr="002C5238" w14:paraId="31F96C41" w14:textId="77777777" w:rsidTr="00127782">
        <w:tc>
          <w:tcPr>
            <w:tcW w:w="0" w:type="auto"/>
            <w:hideMark/>
          </w:tcPr>
          <w:p w14:paraId="500C7105" w14:textId="77777777" w:rsidR="00127782" w:rsidRPr="002C5238" w:rsidRDefault="00127782" w:rsidP="00127782">
            <w:pPr>
              <w:spacing w:after="160" w:line="259" w:lineRule="auto"/>
              <w:jc w:val="both"/>
              <w:rPr>
                <w:rFonts w:ascii="Arial" w:hAnsi="Arial" w:cs="Arial"/>
                <w:b/>
                <w:bCs/>
                <w:sz w:val="20"/>
                <w:szCs w:val="20"/>
              </w:rPr>
            </w:pPr>
            <w:r w:rsidRPr="002C5238">
              <w:rPr>
                <w:rFonts w:ascii="Arial" w:hAnsi="Arial" w:cs="Arial"/>
                <w:b/>
                <w:bCs/>
                <w:sz w:val="20"/>
                <w:szCs w:val="20"/>
              </w:rPr>
              <w:t>Path</w:t>
            </w:r>
          </w:p>
        </w:tc>
        <w:tc>
          <w:tcPr>
            <w:tcW w:w="0" w:type="auto"/>
            <w:hideMark/>
          </w:tcPr>
          <w:p w14:paraId="0858B14D" w14:textId="77777777" w:rsidR="00127782" w:rsidRPr="002C5238" w:rsidRDefault="00127782" w:rsidP="00127782">
            <w:pPr>
              <w:spacing w:after="160" w:line="259" w:lineRule="auto"/>
              <w:jc w:val="both"/>
              <w:rPr>
                <w:rFonts w:ascii="Arial" w:hAnsi="Arial" w:cs="Arial"/>
                <w:b/>
                <w:bCs/>
                <w:sz w:val="20"/>
                <w:szCs w:val="20"/>
              </w:rPr>
            </w:pPr>
            <w:r w:rsidRPr="002C5238">
              <w:rPr>
                <w:rFonts w:ascii="Arial" w:hAnsi="Arial" w:cs="Arial"/>
                <w:b/>
                <w:bCs/>
                <w:sz w:val="20"/>
                <w:szCs w:val="20"/>
              </w:rPr>
              <w:t>Coefficient (β)</w:t>
            </w:r>
          </w:p>
        </w:tc>
        <w:tc>
          <w:tcPr>
            <w:tcW w:w="0" w:type="auto"/>
            <w:hideMark/>
          </w:tcPr>
          <w:p w14:paraId="4D967A57" w14:textId="77777777" w:rsidR="00127782" w:rsidRPr="002C5238" w:rsidRDefault="00127782" w:rsidP="00127782">
            <w:pPr>
              <w:spacing w:after="160" w:line="259" w:lineRule="auto"/>
              <w:jc w:val="both"/>
              <w:rPr>
                <w:rFonts w:ascii="Arial" w:hAnsi="Arial" w:cs="Arial"/>
                <w:b/>
                <w:bCs/>
                <w:sz w:val="20"/>
                <w:szCs w:val="20"/>
              </w:rPr>
            </w:pPr>
            <w:r w:rsidRPr="002C5238">
              <w:rPr>
                <w:rFonts w:ascii="Arial" w:hAnsi="Arial" w:cs="Arial"/>
                <w:b/>
                <w:bCs/>
                <w:sz w:val="20"/>
                <w:szCs w:val="20"/>
              </w:rPr>
              <w:t>t-value</w:t>
            </w:r>
          </w:p>
        </w:tc>
        <w:tc>
          <w:tcPr>
            <w:tcW w:w="0" w:type="auto"/>
            <w:hideMark/>
          </w:tcPr>
          <w:p w14:paraId="20E02B42" w14:textId="77777777" w:rsidR="00127782" w:rsidRPr="002C5238" w:rsidRDefault="00127782" w:rsidP="00127782">
            <w:pPr>
              <w:spacing w:after="160" w:line="259" w:lineRule="auto"/>
              <w:jc w:val="both"/>
              <w:rPr>
                <w:rFonts w:ascii="Arial" w:hAnsi="Arial" w:cs="Arial"/>
                <w:b/>
                <w:bCs/>
                <w:sz w:val="20"/>
                <w:szCs w:val="20"/>
              </w:rPr>
            </w:pPr>
            <w:r w:rsidRPr="002C5238">
              <w:rPr>
                <w:rFonts w:ascii="Arial" w:hAnsi="Arial" w:cs="Arial"/>
                <w:b/>
                <w:bCs/>
                <w:sz w:val="20"/>
                <w:szCs w:val="20"/>
              </w:rPr>
              <w:t>p-value</w:t>
            </w:r>
          </w:p>
        </w:tc>
        <w:tc>
          <w:tcPr>
            <w:tcW w:w="0" w:type="auto"/>
            <w:hideMark/>
          </w:tcPr>
          <w:p w14:paraId="52E839AC" w14:textId="77777777" w:rsidR="00127782" w:rsidRPr="002C5238" w:rsidRDefault="00127782" w:rsidP="00127782">
            <w:pPr>
              <w:spacing w:after="160" w:line="259" w:lineRule="auto"/>
              <w:jc w:val="both"/>
              <w:rPr>
                <w:rFonts w:ascii="Arial" w:hAnsi="Arial" w:cs="Arial"/>
                <w:b/>
                <w:bCs/>
                <w:sz w:val="20"/>
                <w:szCs w:val="20"/>
              </w:rPr>
            </w:pPr>
            <w:r w:rsidRPr="002C5238">
              <w:rPr>
                <w:rFonts w:ascii="Arial" w:hAnsi="Arial" w:cs="Arial"/>
                <w:b/>
                <w:bCs/>
                <w:sz w:val="20"/>
                <w:szCs w:val="20"/>
              </w:rPr>
              <w:t>Result</w:t>
            </w:r>
          </w:p>
        </w:tc>
      </w:tr>
      <w:tr w:rsidR="00127782" w:rsidRPr="002C5238" w14:paraId="396C7C9E" w14:textId="77777777" w:rsidTr="00127782">
        <w:tc>
          <w:tcPr>
            <w:tcW w:w="0" w:type="auto"/>
            <w:hideMark/>
          </w:tcPr>
          <w:p w14:paraId="48BABB40"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PS → CB</w:t>
            </w:r>
          </w:p>
        </w:tc>
        <w:tc>
          <w:tcPr>
            <w:tcW w:w="0" w:type="auto"/>
            <w:hideMark/>
          </w:tcPr>
          <w:p w14:paraId="3EAE6496"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0.42</w:t>
            </w:r>
          </w:p>
        </w:tc>
        <w:tc>
          <w:tcPr>
            <w:tcW w:w="0" w:type="auto"/>
            <w:hideMark/>
          </w:tcPr>
          <w:p w14:paraId="43559C45"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8.75</w:t>
            </w:r>
          </w:p>
        </w:tc>
        <w:tc>
          <w:tcPr>
            <w:tcW w:w="0" w:type="auto"/>
            <w:hideMark/>
          </w:tcPr>
          <w:p w14:paraId="4658CB5F"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&lt;0.001</w:t>
            </w:r>
          </w:p>
        </w:tc>
        <w:tc>
          <w:tcPr>
            <w:tcW w:w="0" w:type="auto"/>
            <w:hideMark/>
          </w:tcPr>
          <w:p w14:paraId="577EE037"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Supported (H1)</w:t>
            </w:r>
          </w:p>
        </w:tc>
      </w:tr>
      <w:tr w:rsidR="00127782" w:rsidRPr="002C5238" w14:paraId="460F65A3" w14:textId="77777777" w:rsidTr="00127782">
        <w:tc>
          <w:tcPr>
            <w:tcW w:w="0" w:type="auto"/>
            <w:hideMark/>
          </w:tcPr>
          <w:p w14:paraId="11F57CB0"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CP → CB</w:t>
            </w:r>
          </w:p>
        </w:tc>
        <w:tc>
          <w:tcPr>
            <w:tcW w:w="0" w:type="auto"/>
            <w:hideMark/>
          </w:tcPr>
          <w:p w14:paraId="11BD23C3"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0.47</w:t>
            </w:r>
          </w:p>
        </w:tc>
        <w:tc>
          <w:tcPr>
            <w:tcW w:w="0" w:type="auto"/>
            <w:hideMark/>
          </w:tcPr>
          <w:p w14:paraId="2011AFAE"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9.32</w:t>
            </w:r>
          </w:p>
        </w:tc>
        <w:tc>
          <w:tcPr>
            <w:tcW w:w="0" w:type="auto"/>
            <w:hideMark/>
          </w:tcPr>
          <w:p w14:paraId="618D76C2"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&lt;0.001</w:t>
            </w:r>
          </w:p>
        </w:tc>
        <w:tc>
          <w:tcPr>
            <w:tcW w:w="0" w:type="auto"/>
            <w:hideMark/>
          </w:tcPr>
          <w:p w14:paraId="0B11D46F"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Supported (H2)</w:t>
            </w:r>
          </w:p>
        </w:tc>
      </w:tr>
      <w:tr w:rsidR="00127782" w:rsidRPr="002C5238" w14:paraId="7698F5AB" w14:textId="77777777" w:rsidTr="00127782">
        <w:tc>
          <w:tcPr>
            <w:tcW w:w="0" w:type="auto"/>
            <w:hideMark/>
          </w:tcPr>
          <w:p w14:paraId="57BB0AB6"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PS*SE → CB</w:t>
            </w:r>
          </w:p>
        </w:tc>
        <w:tc>
          <w:tcPr>
            <w:tcW w:w="0" w:type="auto"/>
            <w:hideMark/>
          </w:tcPr>
          <w:p w14:paraId="3D96C28E"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0.15</w:t>
            </w:r>
          </w:p>
        </w:tc>
        <w:tc>
          <w:tcPr>
            <w:tcW w:w="0" w:type="auto"/>
            <w:hideMark/>
          </w:tcPr>
          <w:p w14:paraId="5BB2A4A4"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3.12</w:t>
            </w:r>
          </w:p>
        </w:tc>
        <w:tc>
          <w:tcPr>
            <w:tcW w:w="0" w:type="auto"/>
            <w:hideMark/>
          </w:tcPr>
          <w:p w14:paraId="6F63065C"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0.002</w:t>
            </w:r>
          </w:p>
        </w:tc>
        <w:tc>
          <w:tcPr>
            <w:tcW w:w="0" w:type="auto"/>
            <w:hideMark/>
          </w:tcPr>
          <w:p w14:paraId="44F7EF02"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Supported (H3)</w:t>
            </w:r>
          </w:p>
        </w:tc>
      </w:tr>
      <w:tr w:rsidR="00127782" w:rsidRPr="002C5238" w14:paraId="4CEBBDFB" w14:textId="77777777" w:rsidTr="00127782">
        <w:tc>
          <w:tcPr>
            <w:tcW w:w="0" w:type="auto"/>
            <w:hideMark/>
          </w:tcPr>
          <w:p w14:paraId="65158812"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CP*SC → CB</w:t>
            </w:r>
          </w:p>
        </w:tc>
        <w:tc>
          <w:tcPr>
            <w:tcW w:w="0" w:type="auto"/>
            <w:hideMark/>
          </w:tcPr>
          <w:p w14:paraId="06120A90"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0.18</w:t>
            </w:r>
          </w:p>
        </w:tc>
        <w:tc>
          <w:tcPr>
            <w:tcW w:w="0" w:type="auto"/>
            <w:hideMark/>
          </w:tcPr>
          <w:p w14:paraId="7D2BD8A0"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3.68</w:t>
            </w:r>
          </w:p>
        </w:tc>
        <w:tc>
          <w:tcPr>
            <w:tcW w:w="0" w:type="auto"/>
            <w:hideMark/>
          </w:tcPr>
          <w:p w14:paraId="162279AC"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&lt;0.001</w:t>
            </w:r>
          </w:p>
        </w:tc>
        <w:tc>
          <w:tcPr>
            <w:tcW w:w="0" w:type="auto"/>
            <w:hideMark/>
          </w:tcPr>
          <w:p w14:paraId="43A28597"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Supported (H4)</w:t>
            </w:r>
          </w:p>
        </w:tc>
      </w:tr>
      <w:tr w:rsidR="00127782" w:rsidRPr="002C5238" w14:paraId="62487A1F" w14:textId="77777777" w:rsidTr="00127782">
        <w:tc>
          <w:tcPr>
            <w:tcW w:w="0" w:type="auto"/>
            <w:hideMark/>
          </w:tcPr>
          <w:p w14:paraId="0AE43502"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CB → Retention/WTP</w:t>
            </w:r>
          </w:p>
        </w:tc>
        <w:tc>
          <w:tcPr>
            <w:tcW w:w="0" w:type="auto"/>
            <w:hideMark/>
          </w:tcPr>
          <w:p w14:paraId="6FD233A3"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0.55</w:t>
            </w:r>
          </w:p>
        </w:tc>
        <w:tc>
          <w:tcPr>
            <w:tcW w:w="0" w:type="auto"/>
            <w:hideMark/>
          </w:tcPr>
          <w:p w14:paraId="6E13F0F8"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10.25</w:t>
            </w:r>
          </w:p>
        </w:tc>
        <w:tc>
          <w:tcPr>
            <w:tcW w:w="0" w:type="auto"/>
            <w:hideMark/>
          </w:tcPr>
          <w:p w14:paraId="0E104492"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&lt;0.001</w:t>
            </w:r>
          </w:p>
        </w:tc>
        <w:tc>
          <w:tcPr>
            <w:tcW w:w="0" w:type="auto"/>
            <w:hideMark/>
          </w:tcPr>
          <w:p w14:paraId="21234CDD"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Supported (H5)</w:t>
            </w:r>
          </w:p>
        </w:tc>
      </w:tr>
    </w:tbl>
    <w:p w14:paraId="1181EE2D" w14:textId="77777777" w:rsidR="00127782" w:rsidRPr="002C5238" w:rsidRDefault="00127782" w:rsidP="00127782">
      <w:pPr>
        <w:jc w:val="both"/>
        <w:rPr>
          <w:rFonts w:ascii="Arial" w:hAnsi="Arial" w:cs="Arial"/>
          <w:sz w:val="20"/>
          <w:szCs w:val="20"/>
        </w:rPr>
      </w:pPr>
      <w:r w:rsidRPr="002C5238">
        <w:rPr>
          <w:rFonts w:ascii="Arial" w:hAnsi="Arial" w:cs="Arial"/>
          <w:b/>
          <w:bCs/>
          <w:sz w:val="20"/>
          <w:szCs w:val="20"/>
        </w:rPr>
        <w:t>Interpretation:</w:t>
      </w:r>
      <w:r w:rsidRPr="002C5238">
        <w:rPr>
          <w:rFonts w:ascii="Arial" w:hAnsi="Arial" w:cs="Arial"/>
          <w:sz w:val="20"/>
          <w:szCs w:val="20"/>
        </w:rPr>
        <w:t xml:space="preserve"> All hypothesised relationships are statistically significant. Pricing and content positively influence consumer behaviour, while moderators amplify these effects. Consumer behaviour strongly predicts retention and willingness to pay.</w:t>
      </w:r>
    </w:p>
    <w:p w14:paraId="409AF1F0" w14:textId="04C245D9" w:rsidR="00127782" w:rsidRPr="002C5238" w:rsidRDefault="00127782" w:rsidP="00127782">
      <w:pPr>
        <w:jc w:val="both"/>
        <w:rPr>
          <w:rFonts w:ascii="Arial" w:hAnsi="Arial" w:cs="Arial"/>
          <w:sz w:val="20"/>
          <w:szCs w:val="20"/>
        </w:rPr>
      </w:pPr>
    </w:p>
    <w:p w14:paraId="134069DE" w14:textId="3AA14D7B" w:rsidR="00127782" w:rsidRPr="002C5238" w:rsidRDefault="002C5238" w:rsidP="00127782">
      <w:pPr>
        <w:jc w:val="both"/>
        <w:rPr>
          <w:rFonts w:ascii="Arial" w:hAnsi="Arial" w:cs="Arial"/>
          <w:b/>
          <w:bCs/>
          <w:sz w:val="20"/>
          <w:szCs w:val="20"/>
        </w:rPr>
      </w:pPr>
      <w:r>
        <w:rPr>
          <w:rFonts w:ascii="Arial" w:hAnsi="Arial" w:cs="Arial"/>
          <w:b/>
          <w:bCs/>
          <w:sz w:val="20"/>
          <w:szCs w:val="20"/>
        </w:rPr>
        <w:t>5.</w:t>
      </w:r>
      <w:r w:rsidR="00127782" w:rsidRPr="002C5238">
        <w:rPr>
          <w:rFonts w:ascii="Arial" w:hAnsi="Arial" w:cs="Arial"/>
          <w:b/>
          <w:bCs/>
          <w:sz w:val="20"/>
          <w:szCs w:val="20"/>
        </w:rPr>
        <w:t>5. Segment Analysis (Latent Class Analysis)</w:t>
      </w:r>
    </w:p>
    <w:p w14:paraId="292A2FC8" w14:textId="41F39BF3" w:rsidR="00127782" w:rsidRDefault="00127782" w:rsidP="00127782">
      <w:pPr>
        <w:jc w:val="both"/>
        <w:rPr>
          <w:rFonts w:ascii="Arial" w:hAnsi="Arial" w:cs="Arial"/>
          <w:sz w:val="20"/>
          <w:szCs w:val="20"/>
        </w:rPr>
      </w:pPr>
      <w:r w:rsidRPr="002C5238">
        <w:rPr>
          <w:rFonts w:ascii="Arial" w:hAnsi="Arial" w:cs="Arial"/>
          <w:sz w:val="20"/>
          <w:szCs w:val="20"/>
        </w:rPr>
        <w:t>Using LCA, three consumer segments identified:</w:t>
      </w:r>
    </w:p>
    <w:p w14:paraId="39B29EBB" w14:textId="3C563D68" w:rsidR="00672853" w:rsidRPr="002C5238" w:rsidRDefault="00672853" w:rsidP="00127782">
      <w:pPr>
        <w:jc w:val="both"/>
        <w:rPr>
          <w:rFonts w:ascii="Arial" w:hAnsi="Arial" w:cs="Arial"/>
          <w:sz w:val="20"/>
          <w:szCs w:val="20"/>
        </w:rPr>
      </w:pPr>
      <w:r w:rsidRPr="00672853">
        <w:rPr>
          <w:rFonts w:ascii="Arial" w:hAnsi="Arial" w:cs="Arial"/>
          <w:sz w:val="20"/>
          <w:szCs w:val="20"/>
        </w:rPr>
        <w:t>Table 7- Customer Segmentation Based on Preferences and Characteristics</w:t>
      </w:r>
    </w:p>
    <w:tbl>
      <w:tblPr>
        <w:tblStyle w:val="TableGrid"/>
        <w:tblW w:w="0" w:type="auto"/>
        <w:tblLook w:val="04A0" w:firstRow="1" w:lastRow="0" w:firstColumn="1" w:lastColumn="0" w:noHBand="0" w:noVBand="1"/>
      </w:tblPr>
      <w:tblGrid>
        <w:gridCol w:w="1165"/>
        <w:gridCol w:w="926"/>
        <w:gridCol w:w="2507"/>
        <w:gridCol w:w="2007"/>
        <w:gridCol w:w="2415"/>
      </w:tblGrid>
      <w:tr w:rsidR="00127782" w:rsidRPr="002C5238" w14:paraId="4168C6D5" w14:textId="77777777" w:rsidTr="00127782">
        <w:tc>
          <w:tcPr>
            <w:tcW w:w="0" w:type="auto"/>
            <w:hideMark/>
          </w:tcPr>
          <w:p w14:paraId="5277E618" w14:textId="77777777" w:rsidR="00127782" w:rsidRPr="002C5238" w:rsidRDefault="00127782" w:rsidP="00127782">
            <w:pPr>
              <w:spacing w:after="160" w:line="259" w:lineRule="auto"/>
              <w:jc w:val="both"/>
              <w:rPr>
                <w:rFonts w:ascii="Arial" w:hAnsi="Arial" w:cs="Arial"/>
                <w:b/>
                <w:bCs/>
                <w:sz w:val="20"/>
                <w:szCs w:val="20"/>
              </w:rPr>
            </w:pPr>
            <w:r w:rsidRPr="002C5238">
              <w:rPr>
                <w:rFonts w:ascii="Arial" w:hAnsi="Arial" w:cs="Arial"/>
                <w:b/>
                <w:bCs/>
                <w:sz w:val="20"/>
                <w:szCs w:val="20"/>
              </w:rPr>
              <w:t>Segment</w:t>
            </w:r>
          </w:p>
        </w:tc>
        <w:tc>
          <w:tcPr>
            <w:tcW w:w="0" w:type="auto"/>
            <w:hideMark/>
          </w:tcPr>
          <w:p w14:paraId="5CC309C6" w14:textId="77777777" w:rsidR="00127782" w:rsidRPr="002C5238" w:rsidRDefault="00127782" w:rsidP="00127782">
            <w:pPr>
              <w:spacing w:after="160" w:line="259" w:lineRule="auto"/>
              <w:jc w:val="both"/>
              <w:rPr>
                <w:rFonts w:ascii="Arial" w:hAnsi="Arial" w:cs="Arial"/>
                <w:b/>
                <w:bCs/>
                <w:sz w:val="20"/>
                <w:szCs w:val="20"/>
              </w:rPr>
            </w:pPr>
            <w:r w:rsidRPr="002C5238">
              <w:rPr>
                <w:rFonts w:ascii="Arial" w:hAnsi="Arial" w:cs="Arial"/>
                <w:b/>
                <w:bCs/>
                <w:sz w:val="20"/>
                <w:szCs w:val="20"/>
              </w:rPr>
              <w:t>Size (%)</w:t>
            </w:r>
          </w:p>
        </w:tc>
        <w:tc>
          <w:tcPr>
            <w:tcW w:w="0" w:type="auto"/>
            <w:hideMark/>
          </w:tcPr>
          <w:p w14:paraId="415ACFB7" w14:textId="77777777" w:rsidR="00127782" w:rsidRPr="002C5238" w:rsidRDefault="00127782" w:rsidP="00127782">
            <w:pPr>
              <w:spacing w:after="160" w:line="259" w:lineRule="auto"/>
              <w:jc w:val="both"/>
              <w:rPr>
                <w:rFonts w:ascii="Arial" w:hAnsi="Arial" w:cs="Arial"/>
                <w:b/>
                <w:bCs/>
                <w:sz w:val="20"/>
                <w:szCs w:val="20"/>
              </w:rPr>
            </w:pPr>
            <w:r w:rsidRPr="002C5238">
              <w:rPr>
                <w:rFonts w:ascii="Arial" w:hAnsi="Arial" w:cs="Arial"/>
                <w:b/>
                <w:bCs/>
                <w:sz w:val="20"/>
                <w:szCs w:val="20"/>
              </w:rPr>
              <w:t>Characteristics</w:t>
            </w:r>
          </w:p>
        </w:tc>
        <w:tc>
          <w:tcPr>
            <w:tcW w:w="0" w:type="auto"/>
            <w:hideMark/>
          </w:tcPr>
          <w:p w14:paraId="53DF70B4" w14:textId="77777777" w:rsidR="00127782" w:rsidRPr="002C5238" w:rsidRDefault="00127782" w:rsidP="00127782">
            <w:pPr>
              <w:spacing w:after="160" w:line="259" w:lineRule="auto"/>
              <w:jc w:val="both"/>
              <w:rPr>
                <w:rFonts w:ascii="Arial" w:hAnsi="Arial" w:cs="Arial"/>
                <w:b/>
                <w:bCs/>
                <w:sz w:val="20"/>
                <w:szCs w:val="20"/>
              </w:rPr>
            </w:pPr>
            <w:r w:rsidRPr="002C5238">
              <w:rPr>
                <w:rFonts w:ascii="Arial" w:hAnsi="Arial" w:cs="Arial"/>
                <w:b/>
                <w:bCs/>
                <w:sz w:val="20"/>
                <w:szCs w:val="20"/>
              </w:rPr>
              <w:t>Pricing Preference</w:t>
            </w:r>
          </w:p>
        </w:tc>
        <w:tc>
          <w:tcPr>
            <w:tcW w:w="0" w:type="auto"/>
            <w:hideMark/>
          </w:tcPr>
          <w:p w14:paraId="3DF37F55" w14:textId="77777777" w:rsidR="00127782" w:rsidRPr="002C5238" w:rsidRDefault="00127782" w:rsidP="00127782">
            <w:pPr>
              <w:spacing w:after="160" w:line="259" w:lineRule="auto"/>
              <w:jc w:val="both"/>
              <w:rPr>
                <w:rFonts w:ascii="Arial" w:hAnsi="Arial" w:cs="Arial"/>
                <w:b/>
                <w:bCs/>
                <w:sz w:val="20"/>
                <w:szCs w:val="20"/>
              </w:rPr>
            </w:pPr>
            <w:r w:rsidRPr="002C5238">
              <w:rPr>
                <w:rFonts w:ascii="Arial" w:hAnsi="Arial" w:cs="Arial"/>
                <w:b/>
                <w:bCs/>
                <w:sz w:val="20"/>
                <w:szCs w:val="20"/>
              </w:rPr>
              <w:t>Content Preference</w:t>
            </w:r>
          </w:p>
        </w:tc>
      </w:tr>
      <w:tr w:rsidR="00127782" w:rsidRPr="002C5238" w14:paraId="65BA063E" w14:textId="77777777" w:rsidTr="00127782">
        <w:tc>
          <w:tcPr>
            <w:tcW w:w="0" w:type="auto"/>
            <w:hideMark/>
          </w:tcPr>
          <w:p w14:paraId="6BA0A2E2"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Segment 1</w:t>
            </w:r>
          </w:p>
        </w:tc>
        <w:tc>
          <w:tcPr>
            <w:tcW w:w="0" w:type="auto"/>
            <w:hideMark/>
          </w:tcPr>
          <w:p w14:paraId="0C959936"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40</w:t>
            </w:r>
          </w:p>
        </w:tc>
        <w:tc>
          <w:tcPr>
            <w:tcW w:w="0" w:type="auto"/>
            <w:hideMark/>
          </w:tcPr>
          <w:p w14:paraId="62236FAD"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Price-sensitive youth</w:t>
            </w:r>
          </w:p>
        </w:tc>
        <w:tc>
          <w:tcPr>
            <w:tcW w:w="0" w:type="auto"/>
            <w:hideMark/>
          </w:tcPr>
          <w:p w14:paraId="04802F7F"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Freemium</w:t>
            </w:r>
          </w:p>
        </w:tc>
        <w:tc>
          <w:tcPr>
            <w:tcW w:w="0" w:type="auto"/>
            <w:hideMark/>
          </w:tcPr>
          <w:p w14:paraId="44AAC0FA"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Regional content</w:t>
            </w:r>
          </w:p>
        </w:tc>
      </w:tr>
      <w:tr w:rsidR="00127782" w:rsidRPr="002C5238" w14:paraId="36570D2C" w14:textId="77777777" w:rsidTr="00127782">
        <w:tc>
          <w:tcPr>
            <w:tcW w:w="0" w:type="auto"/>
            <w:hideMark/>
          </w:tcPr>
          <w:p w14:paraId="2C8E670B"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Segment 2</w:t>
            </w:r>
          </w:p>
        </w:tc>
        <w:tc>
          <w:tcPr>
            <w:tcW w:w="0" w:type="auto"/>
            <w:hideMark/>
          </w:tcPr>
          <w:p w14:paraId="6E13E7C3"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35</w:t>
            </w:r>
          </w:p>
        </w:tc>
        <w:tc>
          <w:tcPr>
            <w:tcW w:w="0" w:type="auto"/>
            <w:hideMark/>
          </w:tcPr>
          <w:p w14:paraId="0CAF0AB8"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Mid-income working adults</w:t>
            </w:r>
          </w:p>
        </w:tc>
        <w:tc>
          <w:tcPr>
            <w:tcW w:w="0" w:type="auto"/>
            <w:hideMark/>
          </w:tcPr>
          <w:p w14:paraId="323AF775"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Tiered subscription</w:t>
            </w:r>
          </w:p>
        </w:tc>
        <w:tc>
          <w:tcPr>
            <w:tcW w:w="0" w:type="auto"/>
            <w:hideMark/>
          </w:tcPr>
          <w:p w14:paraId="1B340957"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Mix of local + international</w:t>
            </w:r>
          </w:p>
        </w:tc>
      </w:tr>
      <w:tr w:rsidR="00127782" w:rsidRPr="002C5238" w14:paraId="24EE4307" w14:textId="77777777" w:rsidTr="00127782">
        <w:tc>
          <w:tcPr>
            <w:tcW w:w="0" w:type="auto"/>
            <w:hideMark/>
          </w:tcPr>
          <w:p w14:paraId="44A11E29"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Segment 3</w:t>
            </w:r>
          </w:p>
        </w:tc>
        <w:tc>
          <w:tcPr>
            <w:tcW w:w="0" w:type="auto"/>
            <w:hideMark/>
          </w:tcPr>
          <w:p w14:paraId="740EE82D"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25</w:t>
            </w:r>
          </w:p>
        </w:tc>
        <w:tc>
          <w:tcPr>
            <w:tcW w:w="0" w:type="auto"/>
            <w:hideMark/>
          </w:tcPr>
          <w:p w14:paraId="7AEE0C04"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High-income early adopters</w:t>
            </w:r>
          </w:p>
        </w:tc>
        <w:tc>
          <w:tcPr>
            <w:tcW w:w="0" w:type="auto"/>
            <w:hideMark/>
          </w:tcPr>
          <w:p w14:paraId="194FF775"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Premium subscription</w:t>
            </w:r>
          </w:p>
        </w:tc>
        <w:tc>
          <w:tcPr>
            <w:tcW w:w="0" w:type="auto"/>
            <w:hideMark/>
          </w:tcPr>
          <w:p w14:paraId="2BD4FCAD" w14:textId="77777777" w:rsidR="00127782" w:rsidRPr="002C5238" w:rsidRDefault="00127782" w:rsidP="00127782">
            <w:pPr>
              <w:spacing w:after="160" w:line="259" w:lineRule="auto"/>
              <w:jc w:val="both"/>
              <w:rPr>
                <w:rFonts w:ascii="Arial" w:hAnsi="Arial" w:cs="Arial"/>
                <w:sz w:val="20"/>
                <w:szCs w:val="20"/>
              </w:rPr>
            </w:pPr>
            <w:r w:rsidRPr="002C5238">
              <w:rPr>
                <w:rFonts w:ascii="Arial" w:hAnsi="Arial" w:cs="Arial"/>
                <w:sz w:val="20"/>
                <w:szCs w:val="20"/>
              </w:rPr>
              <w:t>Exclusive/original content</w:t>
            </w:r>
          </w:p>
        </w:tc>
      </w:tr>
    </w:tbl>
    <w:p w14:paraId="638E36A3" w14:textId="77777777" w:rsidR="00127782" w:rsidRPr="002C5238" w:rsidRDefault="00127782" w:rsidP="00127782">
      <w:pPr>
        <w:jc w:val="both"/>
        <w:rPr>
          <w:rFonts w:ascii="Arial" w:hAnsi="Arial" w:cs="Arial"/>
          <w:sz w:val="20"/>
          <w:szCs w:val="20"/>
        </w:rPr>
      </w:pPr>
      <w:r w:rsidRPr="002C5238">
        <w:rPr>
          <w:rFonts w:ascii="Arial" w:hAnsi="Arial" w:cs="Arial"/>
          <w:b/>
          <w:bCs/>
          <w:sz w:val="20"/>
          <w:szCs w:val="20"/>
        </w:rPr>
        <w:t>Interpretation:</w:t>
      </w:r>
      <w:r w:rsidRPr="002C5238">
        <w:rPr>
          <w:rFonts w:ascii="Arial" w:hAnsi="Arial" w:cs="Arial"/>
          <w:sz w:val="20"/>
          <w:szCs w:val="20"/>
        </w:rPr>
        <w:t xml:space="preserve"> Segment-specific strategies recommended for adoption and retention. Freemium appeals to budget-conscious users; premium tiers target high-income, content-driven users.</w:t>
      </w:r>
    </w:p>
    <w:p w14:paraId="61D2F5E9" w14:textId="6164310E" w:rsidR="00127782" w:rsidRPr="002C5238" w:rsidRDefault="00127782" w:rsidP="00127782">
      <w:pPr>
        <w:jc w:val="both"/>
        <w:rPr>
          <w:rFonts w:ascii="Arial" w:hAnsi="Arial" w:cs="Arial"/>
          <w:sz w:val="20"/>
          <w:szCs w:val="20"/>
        </w:rPr>
      </w:pPr>
    </w:p>
    <w:p w14:paraId="7530DEA8" w14:textId="2D1C72CD" w:rsidR="00127782" w:rsidRPr="002C5238" w:rsidRDefault="002C5238" w:rsidP="00127782">
      <w:pPr>
        <w:jc w:val="both"/>
        <w:rPr>
          <w:rFonts w:ascii="Arial" w:hAnsi="Arial" w:cs="Arial"/>
          <w:b/>
          <w:bCs/>
          <w:sz w:val="20"/>
          <w:szCs w:val="20"/>
        </w:rPr>
      </w:pPr>
      <w:r>
        <w:rPr>
          <w:rFonts w:ascii="Arial" w:hAnsi="Arial" w:cs="Arial"/>
          <w:b/>
          <w:bCs/>
          <w:sz w:val="20"/>
          <w:szCs w:val="20"/>
        </w:rPr>
        <w:t>5.</w:t>
      </w:r>
      <w:r w:rsidR="00127782" w:rsidRPr="002C5238">
        <w:rPr>
          <w:rFonts w:ascii="Arial" w:hAnsi="Arial" w:cs="Arial"/>
          <w:b/>
          <w:bCs/>
          <w:sz w:val="20"/>
          <w:szCs w:val="20"/>
        </w:rPr>
        <w:t>6. Predictive Power of Model</w:t>
      </w:r>
    </w:p>
    <w:p w14:paraId="6EDACC43" w14:textId="77777777" w:rsidR="00127782" w:rsidRPr="002C5238" w:rsidRDefault="00127782" w:rsidP="00127782">
      <w:pPr>
        <w:numPr>
          <w:ilvl w:val="0"/>
          <w:numId w:val="8"/>
        </w:numPr>
        <w:jc w:val="both"/>
        <w:rPr>
          <w:rFonts w:ascii="Arial" w:hAnsi="Arial" w:cs="Arial"/>
          <w:sz w:val="20"/>
          <w:szCs w:val="20"/>
        </w:rPr>
      </w:pPr>
      <w:r w:rsidRPr="002C5238">
        <w:rPr>
          <w:rFonts w:ascii="Arial" w:hAnsi="Arial" w:cs="Arial"/>
          <w:b/>
          <w:bCs/>
          <w:sz w:val="20"/>
          <w:szCs w:val="20"/>
        </w:rPr>
        <w:t>R² for Consumer Behaviour:</w:t>
      </w:r>
      <w:r w:rsidRPr="002C5238">
        <w:rPr>
          <w:rFonts w:ascii="Arial" w:hAnsi="Arial" w:cs="Arial"/>
          <w:sz w:val="20"/>
          <w:szCs w:val="20"/>
        </w:rPr>
        <w:t xml:space="preserve"> 0.61 → 61% variance explained</w:t>
      </w:r>
    </w:p>
    <w:p w14:paraId="5ADB22A5" w14:textId="77777777" w:rsidR="00127782" w:rsidRPr="002C5238" w:rsidRDefault="00127782" w:rsidP="00127782">
      <w:pPr>
        <w:numPr>
          <w:ilvl w:val="0"/>
          <w:numId w:val="8"/>
        </w:numPr>
        <w:jc w:val="both"/>
        <w:rPr>
          <w:rFonts w:ascii="Arial" w:hAnsi="Arial" w:cs="Arial"/>
          <w:sz w:val="20"/>
          <w:szCs w:val="20"/>
        </w:rPr>
      </w:pPr>
      <w:r w:rsidRPr="002C5238">
        <w:rPr>
          <w:rFonts w:ascii="Arial" w:hAnsi="Arial" w:cs="Arial"/>
          <w:b/>
          <w:bCs/>
          <w:sz w:val="20"/>
          <w:szCs w:val="20"/>
        </w:rPr>
        <w:lastRenderedPageBreak/>
        <w:t>Effect sizes (f²):</w:t>
      </w:r>
      <w:r w:rsidRPr="002C5238">
        <w:rPr>
          <w:rFonts w:ascii="Arial" w:hAnsi="Arial" w:cs="Arial"/>
          <w:sz w:val="20"/>
          <w:szCs w:val="20"/>
        </w:rPr>
        <w:t xml:space="preserve"> PS = 0.18, CP = 0.22 → medium effects</w:t>
      </w:r>
    </w:p>
    <w:p w14:paraId="23CCFAF8" w14:textId="77777777" w:rsidR="00127782" w:rsidRPr="002C5238" w:rsidRDefault="00127782" w:rsidP="00127782">
      <w:pPr>
        <w:numPr>
          <w:ilvl w:val="0"/>
          <w:numId w:val="8"/>
        </w:numPr>
        <w:jc w:val="both"/>
        <w:rPr>
          <w:rFonts w:ascii="Arial" w:hAnsi="Arial" w:cs="Arial"/>
          <w:sz w:val="20"/>
          <w:szCs w:val="20"/>
        </w:rPr>
      </w:pPr>
      <w:r w:rsidRPr="002C5238">
        <w:rPr>
          <w:rFonts w:ascii="Arial" w:hAnsi="Arial" w:cs="Arial"/>
          <w:b/>
          <w:bCs/>
          <w:sz w:val="20"/>
          <w:szCs w:val="20"/>
        </w:rPr>
        <w:t>Predictive relevance (Q²):</w:t>
      </w:r>
      <w:r w:rsidRPr="002C5238">
        <w:rPr>
          <w:rFonts w:ascii="Arial" w:hAnsi="Arial" w:cs="Arial"/>
          <w:sz w:val="20"/>
          <w:szCs w:val="20"/>
        </w:rPr>
        <w:t xml:space="preserve"> 0.47 → model has good predictive validity</w:t>
      </w:r>
    </w:p>
    <w:p w14:paraId="309ABF62" w14:textId="11558EE4" w:rsidR="008E3942" w:rsidRPr="002C5238" w:rsidRDefault="002C5238" w:rsidP="008E3942">
      <w:pPr>
        <w:jc w:val="both"/>
        <w:rPr>
          <w:rFonts w:ascii="Arial" w:hAnsi="Arial" w:cs="Arial"/>
        </w:rPr>
      </w:pPr>
      <w:r>
        <w:rPr>
          <w:rFonts w:ascii="Arial" w:hAnsi="Arial" w:cs="Arial"/>
          <w:b/>
          <w:bCs/>
        </w:rPr>
        <w:t>6.</w:t>
      </w:r>
      <w:r w:rsidR="008E3942" w:rsidRPr="002C5238">
        <w:rPr>
          <w:rFonts w:ascii="Arial" w:hAnsi="Arial" w:cs="Arial"/>
          <w:b/>
          <w:bCs/>
        </w:rPr>
        <w:t>Results</w:t>
      </w:r>
      <w:bookmarkStart w:id="1" w:name="_GoBack"/>
      <w:bookmarkEnd w:id="1"/>
    </w:p>
    <w:p w14:paraId="3BACEF5D" w14:textId="77777777" w:rsidR="008E3942" w:rsidRPr="002C5238" w:rsidRDefault="008E3942" w:rsidP="008E3942">
      <w:pPr>
        <w:jc w:val="both"/>
        <w:rPr>
          <w:rFonts w:ascii="Arial" w:hAnsi="Arial" w:cs="Arial"/>
          <w:sz w:val="20"/>
          <w:szCs w:val="20"/>
        </w:rPr>
      </w:pPr>
      <w:r w:rsidRPr="002C5238">
        <w:rPr>
          <w:rFonts w:ascii="Arial" w:hAnsi="Arial" w:cs="Arial"/>
          <w:sz w:val="20"/>
          <w:szCs w:val="20"/>
        </w:rPr>
        <w:t xml:space="preserve">The study provides compelling insights into consumer behaviour and pricing strategies in emerging OTT markets. Analysis of </w:t>
      </w:r>
      <w:r w:rsidRPr="002C5238">
        <w:rPr>
          <w:rFonts w:ascii="Arial" w:hAnsi="Arial" w:cs="Arial"/>
          <w:b/>
          <w:bCs/>
          <w:sz w:val="20"/>
          <w:szCs w:val="20"/>
        </w:rPr>
        <w:t>1,200 respondents</w:t>
      </w:r>
      <w:r w:rsidRPr="002C5238">
        <w:rPr>
          <w:rFonts w:ascii="Arial" w:hAnsi="Arial" w:cs="Arial"/>
          <w:sz w:val="20"/>
          <w:szCs w:val="20"/>
        </w:rPr>
        <w:t xml:space="preserve"> across India, Brazil, and Indonesia reveals a highly heterogeneous user base, with significant differences in age, income, and location influencing adoption and engagement patterns. The descriptive statistics indicate a balanced representation across gender and age groups, with a slightly higher concentration of urban, mid-income users (45% of the sample), reflecting the primary target demographic for OTT platforms in emerging economies.</w:t>
      </w:r>
    </w:p>
    <w:p w14:paraId="74041138" w14:textId="77777777" w:rsidR="008E3942" w:rsidRPr="002C5238" w:rsidRDefault="008E3942" w:rsidP="008E3942">
      <w:pPr>
        <w:jc w:val="both"/>
        <w:rPr>
          <w:rFonts w:ascii="Arial" w:hAnsi="Arial" w:cs="Arial"/>
          <w:sz w:val="20"/>
          <w:szCs w:val="20"/>
        </w:rPr>
      </w:pPr>
      <w:r w:rsidRPr="002C5238">
        <w:rPr>
          <w:rFonts w:ascii="Arial" w:hAnsi="Arial" w:cs="Arial"/>
          <w:b/>
          <w:bCs/>
          <w:sz w:val="20"/>
          <w:szCs w:val="20"/>
        </w:rPr>
        <w:t>Impact of Pricing Strategy on Consumer Behaviour</w:t>
      </w:r>
      <w:r w:rsidRPr="002C5238">
        <w:rPr>
          <w:rFonts w:ascii="Arial" w:hAnsi="Arial" w:cs="Arial"/>
          <w:sz w:val="20"/>
          <w:szCs w:val="20"/>
        </w:rPr>
        <w:t xml:space="preserve"> </w:t>
      </w:r>
    </w:p>
    <w:p w14:paraId="746797AD" w14:textId="69802478" w:rsidR="008E3942" w:rsidRPr="002C5238" w:rsidRDefault="008E3942" w:rsidP="008E3942">
      <w:pPr>
        <w:jc w:val="both"/>
        <w:rPr>
          <w:rFonts w:ascii="Arial" w:hAnsi="Arial" w:cs="Arial"/>
          <w:sz w:val="20"/>
          <w:szCs w:val="20"/>
        </w:rPr>
      </w:pPr>
      <w:r w:rsidRPr="002C5238">
        <w:rPr>
          <w:rFonts w:ascii="Arial" w:hAnsi="Arial" w:cs="Arial"/>
          <w:sz w:val="20"/>
          <w:szCs w:val="20"/>
        </w:rPr>
        <w:t xml:space="preserve">The structural model demonstrates that </w:t>
      </w:r>
      <w:r w:rsidRPr="002C5238">
        <w:rPr>
          <w:rFonts w:ascii="Arial" w:hAnsi="Arial" w:cs="Arial"/>
          <w:b/>
          <w:bCs/>
          <w:sz w:val="20"/>
          <w:szCs w:val="20"/>
        </w:rPr>
        <w:t>pricing strategy</w:t>
      </w:r>
      <w:r w:rsidRPr="002C5238">
        <w:rPr>
          <w:rFonts w:ascii="Arial" w:hAnsi="Arial" w:cs="Arial"/>
          <w:sz w:val="20"/>
          <w:szCs w:val="20"/>
        </w:rPr>
        <w:t xml:space="preserve"> significantly influences consumer adoption. The path coefficient (β = 0.42, p &lt; 0.001) confirms that affordability, tiered subscription plans, and freemium options positively impact user engagement. Moderation analysis reveals that </w:t>
      </w:r>
      <w:r w:rsidRPr="002C5238">
        <w:rPr>
          <w:rFonts w:ascii="Arial" w:hAnsi="Arial" w:cs="Arial"/>
          <w:b/>
          <w:bCs/>
          <w:sz w:val="20"/>
          <w:szCs w:val="20"/>
        </w:rPr>
        <w:t>socio-economic factors</w:t>
      </w:r>
      <w:r w:rsidRPr="002C5238">
        <w:rPr>
          <w:rFonts w:ascii="Arial" w:hAnsi="Arial" w:cs="Arial"/>
          <w:sz w:val="20"/>
          <w:szCs w:val="20"/>
        </w:rPr>
        <w:t xml:space="preserve"> such as income and digital literacy amplify this effect (β = 0.15, p = 0.002), highlighting that low- and mid-income consumers are particularly sensitive to flexible and cost-effective pricing mechanisms. These findings reinforce prior research emphasizing the importance of adaptive pricing in price-sensitive emerging markets (Hennig-Thurau et al., 2021; Rai &amp; Singh, 2020).</w:t>
      </w:r>
    </w:p>
    <w:p w14:paraId="611C6C0B" w14:textId="77777777" w:rsidR="008E3942" w:rsidRPr="002C5238" w:rsidRDefault="008E3942" w:rsidP="008E3942">
      <w:pPr>
        <w:jc w:val="both"/>
        <w:rPr>
          <w:rFonts w:ascii="Arial" w:hAnsi="Arial" w:cs="Arial"/>
          <w:b/>
          <w:bCs/>
          <w:sz w:val="20"/>
          <w:szCs w:val="20"/>
        </w:rPr>
      </w:pPr>
      <w:r w:rsidRPr="002C5238">
        <w:rPr>
          <w:rFonts w:ascii="Arial" w:hAnsi="Arial" w:cs="Arial"/>
          <w:b/>
          <w:bCs/>
          <w:sz w:val="20"/>
          <w:szCs w:val="20"/>
        </w:rPr>
        <w:t>Role of Content Preferences</w:t>
      </w:r>
    </w:p>
    <w:p w14:paraId="7FC2A458" w14:textId="5B157453" w:rsidR="008E3942" w:rsidRPr="002C5238" w:rsidRDefault="008E3942" w:rsidP="008E3942">
      <w:pPr>
        <w:jc w:val="both"/>
        <w:rPr>
          <w:rFonts w:ascii="Arial" w:hAnsi="Arial" w:cs="Arial"/>
          <w:sz w:val="20"/>
          <w:szCs w:val="20"/>
        </w:rPr>
      </w:pPr>
      <w:r w:rsidRPr="002C5238">
        <w:rPr>
          <w:rFonts w:ascii="Arial" w:hAnsi="Arial" w:cs="Arial"/>
          <w:sz w:val="20"/>
          <w:szCs w:val="20"/>
        </w:rPr>
        <w:t xml:space="preserve"> Content preferences emerge as an equally strong determinant of adoption (β = 0.47, p &lt; 0.001). Users show heightened engagement when content aligns with </w:t>
      </w:r>
      <w:r w:rsidRPr="002C5238">
        <w:rPr>
          <w:rFonts w:ascii="Arial" w:hAnsi="Arial" w:cs="Arial"/>
          <w:b/>
          <w:bCs/>
          <w:sz w:val="20"/>
          <w:szCs w:val="20"/>
        </w:rPr>
        <w:t>cultural relevance</w:t>
      </w:r>
      <w:r w:rsidRPr="002C5238">
        <w:rPr>
          <w:rFonts w:ascii="Arial" w:hAnsi="Arial" w:cs="Arial"/>
          <w:sz w:val="20"/>
          <w:szCs w:val="20"/>
        </w:rPr>
        <w:t xml:space="preserve">, local languages, and exclusive offerings. Moderating effects of </w:t>
      </w:r>
      <w:r w:rsidRPr="002C5238">
        <w:rPr>
          <w:rFonts w:ascii="Arial" w:hAnsi="Arial" w:cs="Arial"/>
          <w:b/>
          <w:bCs/>
          <w:sz w:val="20"/>
          <w:szCs w:val="20"/>
        </w:rPr>
        <w:t>socio-cultural factors</w:t>
      </w:r>
      <w:r w:rsidRPr="002C5238">
        <w:rPr>
          <w:rFonts w:ascii="Arial" w:hAnsi="Arial" w:cs="Arial"/>
          <w:sz w:val="20"/>
          <w:szCs w:val="20"/>
        </w:rPr>
        <w:t xml:space="preserve"> (β = 0.18, p &lt; 0.001) underscore that culturally aligned content significantly enhances adoption in linguistically and culturally diverse emerging markets, corroborating findings from Chakraborty &amp; Chatterjee (2022) and Kaur &amp; Sharma (2021). </w:t>
      </w:r>
    </w:p>
    <w:p w14:paraId="65B6AE25" w14:textId="77777777" w:rsidR="008E3942" w:rsidRPr="002C5238" w:rsidRDefault="008E3942" w:rsidP="008E3942">
      <w:pPr>
        <w:jc w:val="both"/>
        <w:rPr>
          <w:rFonts w:ascii="Arial" w:hAnsi="Arial" w:cs="Arial"/>
          <w:sz w:val="20"/>
          <w:szCs w:val="20"/>
        </w:rPr>
      </w:pPr>
      <w:r w:rsidRPr="002C5238">
        <w:rPr>
          <w:rFonts w:ascii="Arial" w:hAnsi="Arial" w:cs="Arial"/>
          <w:b/>
          <w:bCs/>
          <w:sz w:val="20"/>
          <w:szCs w:val="20"/>
        </w:rPr>
        <w:t>Consumer Behaviour Outcomes: Retention and Willingness to Pay</w:t>
      </w:r>
      <w:r w:rsidRPr="002C5238">
        <w:rPr>
          <w:rFonts w:ascii="Arial" w:hAnsi="Arial" w:cs="Arial"/>
          <w:sz w:val="20"/>
          <w:szCs w:val="20"/>
        </w:rPr>
        <w:t xml:space="preserve"> </w:t>
      </w:r>
    </w:p>
    <w:p w14:paraId="470959B7" w14:textId="1A69BE4F" w:rsidR="008E3942" w:rsidRPr="002C5238" w:rsidRDefault="008E3942" w:rsidP="008E3942">
      <w:pPr>
        <w:jc w:val="both"/>
        <w:rPr>
          <w:rFonts w:ascii="Arial" w:hAnsi="Arial" w:cs="Arial"/>
          <w:sz w:val="20"/>
          <w:szCs w:val="20"/>
        </w:rPr>
      </w:pPr>
      <w:r w:rsidRPr="002C5238">
        <w:rPr>
          <w:rFonts w:ascii="Arial" w:hAnsi="Arial" w:cs="Arial"/>
          <w:sz w:val="20"/>
          <w:szCs w:val="20"/>
        </w:rPr>
        <w:t xml:space="preserve">Consumer adoption translates into </w:t>
      </w:r>
      <w:r w:rsidRPr="002C5238">
        <w:rPr>
          <w:rFonts w:ascii="Arial" w:hAnsi="Arial" w:cs="Arial"/>
          <w:b/>
          <w:bCs/>
          <w:sz w:val="20"/>
          <w:szCs w:val="20"/>
        </w:rPr>
        <w:t>retention and willingness to pay</w:t>
      </w:r>
      <w:r w:rsidRPr="002C5238">
        <w:rPr>
          <w:rFonts w:ascii="Arial" w:hAnsi="Arial" w:cs="Arial"/>
          <w:sz w:val="20"/>
          <w:szCs w:val="20"/>
        </w:rPr>
        <w:t xml:space="preserve"> (β = 0.55, p &lt; 0.001), confirming that initial engagement driven by pricing and content strategies leads to sustained subscription behaviour. This indicates that OTT platforms can effectively convert trial users or freemium subscribers into long-term paying customers by ensuring content relevance and affordable pricing.</w:t>
      </w:r>
    </w:p>
    <w:p w14:paraId="4CC39D58" w14:textId="4E110C55" w:rsidR="008E3942" w:rsidRPr="002C5238" w:rsidRDefault="008E3942" w:rsidP="008E3942">
      <w:pPr>
        <w:jc w:val="both"/>
        <w:rPr>
          <w:rFonts w:ascii="Arial" w:hAnsi="Arial" w:cs="Arial"/>
          <w:sz w:val="20"/>
          <w:szCs w:val="20"/>
        </w:rPr>
      </w:pPr>
      <w:r w:rsidRPr="002C5238">
        <w:rPr>
          <w:rFonts w:ascii="Arial" w:hAnsi="Arial" w:cs="Arial"/>
          <w:b/>
          <w:bCs/>
          <w:sz w:val="20"/>
          <w:szCs w:val="20"/>
        </w:rPr>
        <w:t>Segment-Specific Insights</w:t>
      </w:r>
      <w:r w:rsidRPr="002C5238">
        <w:rPr>
          <w:rFonts w:ascii="Arial" w:hAnsi="Arial" w:cs="Arial"/>
          <w:sz w:val="20"/>
          <w:szCs w:val="20"/>
        </w:rPr>
        <w:t xml:space="preserve"> Latent Class Analysis identified </w:t>
      </w:r>
      <w:r w:rsidRPr="002C5238">
        <w:rPr>
          <w:rFonts w:ascii="Arial" w:hAnsi="Arial" w:cs="Arial"/>
          <w:b/>
          <w:bCs/>
          <w:sz w:val="20"/>
          <w:szCs w:val="20"/>
        </w:rPr>
        <w:t>three distinct consumer segments</w:t>
      </w:r>
      <w:r w:rsidRPr="002C5238">
        <w:rPr>
          <w:rFonts w:ascii="Arial" w:hAnsi="Arial" w:cs="Arial"/>
          <w:sz w:val="20"/>
          <w:szCs w:val="20"/>
        </w:rPr>
        <w:t>:</w:t>
      </w:r>
    </w:p>
    <w:p w14:paraId="077806F9" w14:textId="77777777" w:rsidR="008E3942" w:rsidRPr="002C5238" w:rsidRDefault="008E3942" w:rsidP="008E3942">
      <w:pPr>
        <w:numPr>
          <w:ilvl w:val="0"/>
          <w:numId w:val="10"/>
        </w:numPr>
        <w:jc w:val="both"/>
        <w:rPr>
          <w:rFonts w:ascii="Arial" w:hAnsi="Arial" w:cs="Arial"/>
          <w:sz w:val="20"/>
          <w:szCs w:val="20"/>
        </w:rPr>
      </w:pPr>
      <w:r w:rsidRPr="002C5238">
        <w:rPr>
          <w:rFonts w:ascii="Arial" w:hAnsi="Arial" w:cs="Arial"/>
          <w:b/>
          <w:bCs/>
          <w:sz w:val="20"/>
          <w:szCs w:val="20"/>
        </w:rPr>
        <w:t>Price-sensitive youth (40%)</w:t>
      </w:r>
      <w:r w:rsidRPr="002C5238">
        <w:rPr>
          <w:rFonts w:ascii="Arial" w:hAnsi="Arial" w:cs="Arial"/>
          <w:sz w:val="20"/>
          <w:szCs w:val="20"/>
        </w:rPr>
        <w:t>: Primarily attracted to freemium models and regionally relevant content.</w:t>
      </w:r>
    </w:p>
    <w:p w14:paraId="22B0354F" w14:textId="77777777" w:rsidR="008E3942" w:rsidRPr="002C5238" w:rsidRDefault="008E3942" w:rsidP="008E3942">
      <w:pPr>
        <w:numPr>
          <w:ilvl w:val="0"/>
          <w:numId w:val="10"/>
        </w:numPr>
        <w:jc w:val="both"/>
        <w:rPr>
          <w:rFonts w:ascii="Arial" w:hAnsi="Arial" w:cs="Arial"/>
          <w:sz w:val="20"/>
          <w:szCs w:val="20"/>
        </w:rPr>
      </w:pPr>
      <w:r w:rsidRPr="002C5238">
        <w:rPr>
          <w:rFonts w:ascii="Arial" w:hAnsi="Arial" w:cs="Arial"/>
          <w:b/>
          <w:bCs/>
          <w:sz w:val="20"/>
          <w:szCs w:val="20"/>
        </w:rPr>
        <w:t>Mid-income working adults (35%)</w:t>
      </w:r>
      <w:r w:rsidRPr="002C5238">
        <w:rPr>
          <w:rFonts w:ascii="Arial" w:hAnsi="Arial" w:cs="Arial"/>
          <w:sz w:val="20"/>
          <w:szCs w:val="20"/>
        </w:rPr>
        <w:t>: Prefer tiered subscription models with a mix of local and international content.</w:t>
      </w:r>
    </w:p>
    <w:p w14:paraId="5CF9C9AD" w14:textId="77777777" w:rsidR="008E3942" w:rsidRPr="002C5238" w:rsidRDefault="008E3942" w:rsidP="008E3942">
      <w:pPr>
        <w:numPr>
          <w:ilvl w:val="0"/>
          <w:numId w:val="10"/>
        </w:numPr>
        <w:jc w:val="both"/>
        <w:rPr>
          <w:rFonts w:ascii="Arial" w:hAnsi="Arial" w:cs="Arial"/>
          <w:sz w:val="20"/>
          <w:szCs w:val="20"/>
        </w:rPr>
      </w:pPr>
      <w:r w:rsidRPr="002C5238">
        <w:rPr>
          <w:rFonts w:ascii="Arial" w:hAnsi="Arial" w:cs="Arial"/>
          <w:b/>
          <w:bCs/>
          <w:sz w:val="20"/>
          <w:szCs w:val="20"/>
        </w:rPr>
        <w:t>High-income early adopters (25%)</w:t>
      </w:r>
      <w:r w:rsidRPr="002C5238">
        <w:rPr>
          <w:rFonts w:ascii="Arial" w:hAnsi="Arial" w:cs="Arial"/>
          <w:sz w:val="20"/>
          <w:szCs w:val="20"/>
        </w:rPr>
        <w:t>: Value premium subscription plans and exclusive content, showing lower price sensitivity.</w:t>
      </w:r>
    </w:p>
    <w:p w14:paraId="75BAD19A" w14:textId="77777777" w:rsidR="008E3942" w:rsidRPr="002C5238" w:rsidRDefault="008E3942" w:rsidP="008E3942">
      <w:pPr>
        <w:jc w:val="both"/>
        <w:rPr>
          <w:rFonts w:ascii="Arial" w:hAnsi="Arial" w:cs="Arial"/>
          <w:sz w:val="20"/>
          <w:szCs w:val="20"/>
        </w:rPr>
      </w:pPr>
      <w:r w:rsidRPr="002C5238">
        <w:rPr>
          <w:rFonts w:ascii="Arial" w:hAnsi="Arial" w:cs="Arial"/>
          <w:sz w:val="20"/>
          <w:szCs w:val="20"/>
        </w:rPr>
        <w:t xml:space="preserve">These segments highlight the necessity for </w:t>
      </w:r>
      <w:r w:rsidRPr="002C5238">
        <w:rPr>
          <w:rFonts w:ascii="Arial" w:hAnsi="Arial" w:cs="Arial"/>
          <w:b/>
          <w:bCs/>
          <w:sz w:val="20"/>
          <w:szCs w:val="20"/>
        </w:rPr>
        <w:t>targeted marketing and pricing strategies</w:t>
      </w:r>
      <w:r w:rsidRPr="002C5238">
        <w:rPr>
          <w:rFonts w:ascii="Arial" w:hAnsi="Arial" w:cs="Arial"/>
          <w:sz w:val="20"/>
          <w:szCs w:val="20"/>
        </w:rPr>
        <w:t>, ensuring that content offerings and subscription plans are optimised for the distinct needs of each consumer group.</w:t>
      </w:r>
    </w:p>
    <w:p w14:paraId="1B080665" w14:textId="25CE96EF" w:rsidR="008E3942" w:rsidRPr="002C5238" w:rsidRDefault="008E3942" w:rsidP="008E3942">
      <w:pPr>
        <w:jc w:val="both"/>
        <w:rPr>
          <w:rFonts w:ascii="Arial" w:hAnsi="Arial" w:cs="Arial"/>
          <w:sz w:val="20"/>
          <w:szCs w:val="20"/>
        </w:rPr>
      </w:pPr>
      <w:r w:rsidRPr="002C5238">
        <w:rPr>
          <w:rFonts w:ascii="Arial" w:hAnsi="Arial" w:cs="Arial"/>
          <w:b/>
          <w:bCs/>
          <w:sz w:val="20"/>
          <w:szCs w:val="20"/>
        </w:rPr>
        <w:t>Model Predictive Power</w:t>
      </w:r>
      <w:r w:rsidRPr="002C5238">
        <w:rPr>
          <w:rFonts w:ascii="Arial" w:hAnsi="Arial" w:cs="Arial"/>
          <w:sz w:val="20"/>
          <w:szCs w:val="20"/>
        </w:rPr>
        <w:t xml:space="preserve"> The structural model explains </w:t>
      </w:r>
      <w:r w:rsidRPr="002C5238">
        <w:rPr>
          <w:rFonts w:ascii="Arial" w:hAnsi="Arial" w:cs="Arial"/>
          <w:b/>
          <w:bCs/>
          <w:sz w:val="20"/>
          <w:szCs w:val="20"/>
        </w:rPr>
        <w:t>61% of the variance in consumer behaviour (R² = 0.61)</w:t>
      </w:r>
      <w:r w:rsidRPr="002C5238">
        <w:rPr>
          <w:rFonts w:ascii="Arial" w:hAnsi="Arial" w:cs="Arial"/>
          <w:sz w:val="20"/>
          <w:szCs w:val="20"/>
        </w:rPr>
        <w:t>, indicating strong predictive capacity. Effect sizes for pricing strategy (f² = 0.18) and content preference (f² = 0.22) suggest medium-level impacts, while predictive relevance (Q² = 0.47) confirms the robustness of the model.</w:t>
      </w:r>
    </w:p>
    <w:p w14:paraId="1DEA1780" w14:textId="77777777" w:rsidR="008E3942" w:rsidRPr="002C5238" w:rsidRDefault="008E3942" w:rsidP="008E3942">
      <w:pPr>
        <w:jc w:val="both"/>
        <w:rPr>
          <w:rFonts w:ascii="Arial" w:hAnsi="Arial" w:cs="Arial"/>
          <w:sz w:val="20"/>
          <w:szCs w:val="20"/>
        </w:rPr>
      </w:pPr>
      <w:r w:rsidRPr="002C5238">
        <w:rPr>
          <w:rFonts w:ascii="Arial" w:hAnsi="Arial" w:cs="Arial"/>
          <w:b/>
          <w:bCs/>
          <w:sz w:val="20"/>
          <w:szCs w:val="20"/>
        </w:rPr>
        <w:t>Key Findings Summary</w:t>
      </w:r>
    </w:p>
    <w:p w14:paraId="389455ED" w14:textId="77777777" w:rsidR="008E3942" w:rsidRPr="002C5238" w:rsidRDefault="008E3942" w:rsidP="008E3942">
      <w:pPr>
        <w:numPr>
          <w:ilvl w:val="0"/>
          <w:numId w:val="11"/>
        </w:numPr>
        <w:jc w:val="both"/>
        <w:rPr>
          <w:rFonts w:ascii="Arial" w:hAnsi="Arial" w:cs="Arial"/>
          <w:sz w:val="20"/>
          <w:szCs w:val="20"/>
        </w:rPr>
      </w:pPr>
      <w:r w:rsidRPr="002C5238">
        <w:rPr>
          <w:rFonts w:ascii="Arial" w:hAnsi="Arial" w:cs="Arial"/>
          <w:sz w:val="20"/>
          <w:szCs w:val="20"/>
        </w:rPr>
        <w:t>Pricing strategy and content preference are critical determinants of OTT adoption in emerging markets.</w:t>
      </w:r>
    </w:p>
    <w:p w14:paraId="2DB1496E" w14:textId="77777777" w:rsidR="008E3942" w:rsidRPr="002C5238" w:rsidRDefault="008E3942" w:rsidP="008E3942">
      <w:pPr>
        <w:numPr>
          <w:ilvl w:val="0"/>
          <w:numId w:val="11"/>
        </w:numPr>
        <w:jc w:val="both"/>
        <w:rPr>
          <w:rFonts w:ascii="Arial" w:hAnsi="Arial" w:cs="Arial"/>
          <w:sz w:val="20"/>
          <w:szCs w:val="20"/>
        </w:rPr>
      </w:pPr>
      <w:r w:rsidRPr="002C5238">
        <w:rPr>
          <w:rFonts w:ascii="Arial" w:hAnsi="Arial" w:cs="Arial"/>
          <w:sz w:val="20"/>
          <w:szCs w:val="20"/>
        </w:rPr>
        <w:lastRenderedPageBreak/>
        <w:t>Socio-economic and socio-cultural factors significantly moderate adoption behaviour.</w:t>
      </w:r>
    </w:p>
    <w:p w14:paraId="055ABCC2" w14:textId="77777777" w:rsidR="008E3942" w:rsidRPr="002C5238" w:rsidRDefault="008E3942" w:rsidP="008E3942">
      <w:pPr>
        <w:numPr>
          <w:ilvl w:val="0"/>
          <w:numId w:val="11"/>
        </w:numPr>
        <w:jc w:val="both"/>
        <w:rPr>
          <w:rFonts w:ascii="Arial" w:hAnsi="Arial" w:cs="Arial"/>
          <w:sz w:val="20"/>
          <w:szCs w:val="20"/>
        </w:rPr>
      </w:pPr>
      <w:r w:rsidRPr="002C5238">
        <w:rPr>
          <w:rFonts w:ascii="Arial" w:hAnsi="Arial" w:cs="Arial"/>
          <w:sz w:val="20"/>
          <w:szCs w:val="20"/>
        </w:rPr>
        <w:t>Adoption behaviour strongly predicts retention and willingness to pay.</w:t>
      </w:r>
    </w:p>
    <w:p w14:paraId="05081002" w14:textId="77777777" w:rsidR="008E3942" w:rsidRPr="002C5238" w:rsidRDefault="008E3942" w:rsidP="008E3942">
      <w:pPr>
        <w:numPr>
          <w:ilvl w:val="0"/>
          <w:numId w:val="11"/>
        </w:numPr>
        <w:jc w:val="both"/>
        <w:rPr>
          <w:rFonts w:ascii="Arial" w:hAnsi="Arial" w:cs="Arial"/>
          <w:sz w:val="20"/>
          <w:szCs w:val="20"/>
        </w:rPr>
      </w:pPr>
      <w:r w:rsidRPr="002C5238">
        <w:rPr>
          <w:rFonts w:ascii="Arial" w:hAnsi="Arial" w:cs="Arial"/>
          <w:sz w:val="20"/>
          <w:szCs w:val="20"/>
        </w:rPr>
        <w:t>Distinct consumer segments necessitate differentiated pricing and content strategies.</w:t>
      </w:r>
    </w:p>
    <w:p w14:paraId="215AD2AD" w14:textId="77777777" w:rsidR="008E3942" w:rsidRPr="002C5238" w:rsidRDefault="008E3942" w:rsidP="008E3942">
      <w:pPr>
        <w:numPr>
          <w:ilvl w:val="0"/>
          <w:numId w:val="11"/>
        </w:numPr>
        <w:jc w:val="both"/>
        <w:rPr>
          <w:rFonts w:ascii="Arial" w:hAnsi="Arial" w:cs="Arial"/>
          <w:sz w:val="20"/>
          <w:szCs w:val="20"/>
        </w:rPr>
      </w:pPr>
      <w:r w:rsidRPr="002C5238">
        <w:rPr>
          <w:rFonts w:ascii="Arial" w:hAnsi="Arial" w:cs="Arial"/>
          <w:sz w:val="20"/>
          <w:szCs w:val="20"/>
        </w:rPr>
        <w:t>Freemium and tiered models are particularly effective for market penetration in price-sensitive segments.</w:t>
      </w:r>
    </w:p>
    <w:p w14:paraId="3451084C" w14:textId="77777777" w:rsidR="008E3942" w:rsidRPr="002C5238" w:rsidRDefault="008E3942" w:rsidP="008E3942">
      <w:pPr>
        <w:jc w:val="both"/>
        <w:rPr>
          <w:rFonts w:ascii="Arial" w:hAnsi="Arial" w:cs="Arial"/>
          <w:sz w:val="20"/>
          <w:szCs w:val="20"/>
        </w:rPr>
      </w:pPr>
      <w:r w:rsidRPr="002C5238">
        <w:rPr>
          <w:rFonts w:ascii="Arial" w:hAnsi="Arial" w:cs="Arial"/>
          <w:b/>
          <w:bCs/>
          <w:sz w:val="20"/>
          <w:szCs w:val="20"/>
        </w:rPr>
        <w:t>Interpretation</w:t>
      </w:r>
      <w:r w:rsidRPr="002C5238">
        <w:rPr>
          <w:rFonts w:ascii="Arial" w:hAnsi="Arial" w:cs="Arial"/>
          <w:sz w:val="20"/>
          <w:szCs w:val="20"/>
        </w:rPr>
        <w:br/>
        <w:t xml:space="preserve">Overall, the findings indicate that successful OTT platforms in emerging economies must adopt </w:t>
      </w:r>
      <w:r w:rsidRPr="002C5238">
        <w:rPr>
          <w:rFonts w:ascii="Arial" w:hAnsi="Arial" w:cs="Arial"/>
          <w:b/>
          <w:bCs/>
          <w:sz w:val="20"/>
          <w:szCs w:val="20"/>
        </w:rPr>
        <w:t>hybrid pricing strategies</w:t>
      </w:r>
      <w:r w:rsidRPr="002C5238">
        <w:rPr>
          <w:rFonts w:ascii="Arial" w:hAnsi="Arial" w:cs="Arial"/>
          <w:sz w:val="20"/>
          <w:szCs w:val="20"/>
        </w:rPr>
        <w:t xml:space="preserve">, emphasise </w:t>
      </w:r>
      <w:r w:rsidRPr="002C5238">
        <w:rPr>
          <w:rFonts w:ascii="Arial" w:hAnsi="Arial" w:cs="Arial"/>
          <w:b/>
          <w:bCs/>
          <w:sz w:val="20"/>
          <w:szCs w:val="20"/>
        </w:rPr>
        <w:t>culturally relevant content</w:t>
      </w:r>
      <w:r w:rsidRPr="002C5238">
        <w:rPr>
          <w:rFonts w:ascii="Arial" w:hAnsi="Arial" w:cs="Arial"/>
          <w:sz w:val="20"/>
          <w:szCs w:val="20"/>
        </w:rPr>
        <w:t>, and tailor offerings to heterogeneous consumer segments. These strategies not only drive adoption but also ensure long-term retention and revenue optimisation.</w:t>
      </w:r>
    </w:p>
    <w:p w14:paraId="4B8BA574" w14:textId="401A7A16" w:rsidR="008E3942" w:rsidRPr="002C5238" w:rsidRDefault="002C5238" w:rsidP="008E3942">
      <w:pPr>
        <w:jc w:val="both"/>
        <w:rPr>
          <w:rFonts w:ascii="Arial" w:hAnsi="Arial" w:cs="Arial"/>
        </w:rPr>
      </w:pPr>
      <w:r>
        <w:rPr>
          <w:rFonts w:ascii="Arial" w:hAnsi="Arial" w:cs="Arial"/>
          <w:b/>
          <w:bCs/>
        </w:rPr>
        <w:t>7.</w:t>
      </w:r>
      <w:r w:rsidR="008E3942" w:rsidRPr="002C5238">
        <w:rPr>
          <w:rFonts w:ascii="Arial" w:hAnsi="Arial" w:cs="Arial"/>
          <w:b/>
          <w:bCs/>
        </w:rPr>
        <w:t>Discussion</w:t>
      </w:r>
    </w:p>
    <w:p w14:paraId="47573991" w14:textId="77777777" w:rsidR="008E3942" w:rsidRPr="002C5238" w:rsidRDefault="008E3942" w:rsidP="008E3942">
      <w:pPr>
        <w:jc w:val="both"/>
        <w:rPr>
          <w:rFonts w:ascii="Arial" w:hAnsi="Arial" w:cs="Arial"/>
          <w:sz w:val="20"/>
          <w:szCs w:val="20"/>
        </w:rPr>
      </w:pPr>
      <w:r w:rsidRPr="002C5238">
        <w:rPr>
          <w:rFonts w:ascii="Arial" w:hAnsi="Arial" w:cs="Arial"/>
          <w:sz w:val="20"/>
          <w:szCs w:val="20"/>
        </w:rPr>
        <w:t xml:space="preserve">The findings of this study provide significant insights into consumer behaviour and pricing dynamics within the OTT sector in emerging economies. Consistent with prior research, </w:t>
      </w:r>
      <w:r w:rsidRPr="002C5238">
        <w:rPr>
          <w:rFonts w:ascii="Arial" w:hAnsi="Arial" w:cs="Arial"/>
          <w:b/>
          <w:bCs/>
          <w:sz w:val="20"/>
          <w:szCs w:val="20"/>
        </w:rPr>
        <w:t>pricing strategy emerged as a key determinant of adoption</w:t>
      </w:r>
      <w:r w:rsidRPr="002C5238">
        <w:rPr>
          <w:rFonts w:ascii="Arial" w:hAnsi="Arial" w:cs="Arial"/>
          <w:sz w:val="20"/>
          <w:szCs w:val="20"/>
        </w:rPr>
        <w:t xml:space="preserve"> (Hennig-Thurau et al., 2021; Rai &amp; Singh, 2020). In markets characterised by high price sensitivity, such as India and Indonesia, freemium and tiered subscription models effectively lower the barrier to entry, allowing platforms to attract a broad user base. Importantly, the moderating effect of socio-economic factors underscores that affordability is not uniform; users with higher income and greater digital literacy exhibit a willingness to pay for premium content, whereas lower-income segments prioritise cost-effective access. This nuanced understanding aligns with emerging literature on OTT adoption, emphasising the importance of context-specific pricing strategies in heterogeneous markets (PwC, 2023).</w:t>
      </w:r>
    </w:p>
    <w:p w14:paraId="78485520" w14:textId="77777777" w:rsidR="008E3942" w:rsidRPr="002C5238" w:rsidRDefault="008E3942" w:rsidP="008E3942">
      <w:pPr>
        <w:jc w:val="both"/>
        <w:rPr>
          <w:rFonts w:ascii="Arial" w:hAnsi="Arial" w:cs="Arial"/>
          <w:sz w:val="20"/>
          <w:szCs w:val="20"/>
        </w:rPr>
      </w:pPr>
      <w:r w:rsidRPr="002C5238">
        <w:rPr>
          <w:rFonts w:ascii="Arial" w:hAnsi="Arial" w:cs="Arial"/>
          <w:b/>
          <w:bCs/>
          <w:sz w:val="20"/>
          <w:szCs w:val="20"/>
        </w:rPr>
        <w:t>Content preference</w:t>
      </w:r>
      <w:r w:rsidRPr="002C5238">
        <w:rPr>
          <w:rFonts w:ascii="Arial" w:hAnsi="Arial" w:cs="Arial"/>
          <w:sz w:val="20"/>
          <w:szCs w:val="20"/>
        </w:rPr>
        <w:t xml:space="preserve"> was equally influential, reinforcing the notion that OTT adoption is not solely driven by price but also by the perceived value and relevance of content. Consumers displayed strong engagement with culturally aligned and locally relevant offerings, echoing Chakraborty &amp; Chatterjee (2022) and Kaur &amp; Sharma (2021). Socio-cultural factors such as language and cultural affinity significantly moderated this relationship, suggesting that OTT platforms cannot rely on generic or international content alone to sustain user engagement. These findings emphasise that content localisation, including subtitling, dubbing, and culturally contextual narratives, is essential to maintain relevance and loyalty in diverse emerging markets.</w:t>
      </w:r>
    </w:p>
    <w:p w14:paraId="09F6AA95" w14:textId="77777777" w:rsidR="008E3942" w:rsidRPr="002C5238" w:rsidRDefault="008E3942" w:rsidP="008E3942">
      <w:pPr>
        <w:jc w:val="both"/>
        <w:rPr>
          <w:rFonts w:ascii="Arial" w:hAnsi="Arial" w:cs="Arial"/>
          <w:sz w:val="20"/>
          <w:szCs w:val="20"/>
        </w:rPr>
      </w:pPr>
      <w:r w:rsidRPr="002C5238">
        <w:rPr>
          <w:rFonts w:ascii="Arial" w:hAnsi="Arial" w:cs="Arial"/>
          <w:sz w:val="20"/>
          <w:szCs w:val="20"/>
        </w:rPr>
        <w:t xml:space="preserve">The positive link between consumer adoption and </w:t>
      </w:r>
      <w:r w:rsidRPr="002C5238">
        <w:rPr>
          <w:rFonts w:ascii="Arial" w:hAnsi="Arial" w:cs="Arial"/>
          <w:b/>
          <w:bCs/>
          <w:sz w:val="20"/>
          <w:szCs w:val="20"/>
        </w:rPr>
        <w:t>retention and willingness to pay</w:t>
      </w:r>
      <w:r w:rsidRPr="002C5238">
        <w:rPr>
          <w:rFonts w:ascii="Arial" w:hAnsi="Arial" w:cs="Arial"/>
          <w:sz w:val="20"/>
          <w:szCs w:val="20"/>
        </w:rPr>
        <w:t xml:space="preserve"> demonstrates that strategic investments in pricing and content translate into long-term behavioural outcomes. This finding is particularly significant for platform managers seeking sustainable growth in competitive and price-sensitive markets. It suggests that initial adoption, facilitated by freemium trials or promotional pricing, can evolve into sustained subscription revenue if content offerings align with consumer expectations.</w:t>
      </w:r>
    </w:p>
    <w:p w14:paraId="56FAD6A4" w14:textId="77777777" w:rsidR="008E3942" w:rsidRPr="002C5238" w:rsidRDefault="008E3942" w:rsidP="008E3942">
      <w:pPr>
        <w:jc w:val="both"/>
        <w:rPr>
          <w:rFonts w:ascii="Arial" w:hAnsi="Arial" w:cs="Arial"/>
          <w:sz w:val="20"/>
          <w:szCs w:val="20"/>
        </w:rPr>
      </w:pPr>
      <w:r w:rsidRPr="002C5238">
        <w:rPr>
          <w:rFonts w:ascii="Arial" w:hAnsi="Arial" w:cs="Arial"/>
          <w:b/>
          <w:bCs/>
          <w:sz w:val="20"/>
          <w:szCs w:val="20"/>
        </w:rPr>
        <w:t>Segment analysis</w:t>
      </w:r>
      <w:r w:rsidRPr="002C5238">
        <w:rPr>
          <w:rFonts w:ascii="Arial" w:hAnsi="Arial" w:cs="Arial"/>
          <w:sz w:val="20"/>
          <w:szCs w:val="20"/>
        </w:rPr>
        <w:t xml:space="preserve"> provides actionable insights for market differentiation. The identification of three distinct consumer segments—price-sensitive youth, mid-income working adults, and high-income early adopters—supports the notion that a one-size-fits-all strategy is ineffective. Platforms must tailor both </w:t>
      </w:r>
      <w:r w:rsidRPr="002C5238">
        <w:rPr>
          <w:rFonts w:ascii="Arial" w:hAnsi="Arial" w:cs="Arial"/>
          <w:b/>
          <w:bCs/>
          <w:sz w:val="20"/>
          <w:szCs w:val="20"/>
        </w:rPr>
        <w:t>pricing and content strategies</w:t>
      </w:r>
      <w:r w:rsidRPr="002C5238">
        <w:rPr>
          <w:rFonts w:ascii="Arial" w:hAnsi="Arial" w:cs="Arial"/>
          <w:sz w:val="20"/>
          <w:szCs w:val="20"/>
        </w:rPr>
        <w:t xml:space="preserve"> to meet the unique preferences of each segment, thereby optimising engagement and revenue. For instance, freemium models appeal strongly to younger, price-sensitive users, while high-income users are more likely to subscribe to premium content plans, reinforcing the value of tiered strategies for market segmentation.</w:t>
      </w:r>
    </w:p>
    <w:p w14:paraId="70093A7A" w14:textId="77777777" w:rsidR="008E3942" w:rsidRPr="002C5238" w:rsidRDefault="008E3942" w:rsidP="008E3942">
      <w:pPr>
        <w:jc w:val="both"/>
        <w:rPr>
          <w:rFonts w:ascii="Arial" w:hAnsi="Arial" w:cs="Arial"/>
          <w:sz w:val="20"/>
          <w:szCs w:val="20"/>
        </w:rPr>
      </w:pPr>
      <w:r w:rsidRPr="002C5238">
        <w:rPr>
          <w:rFonts w:ascii="Arial" w:hAnsi="Arial" w:cs="Arial"/>
          <w:sz w:val="20"/>
          <w:szCs w:val="20"/>
        </w:rPr>
        <w:t xml:space="preserve">From a theoretical perspective, this study extends the literature on OTT adoption in emerging economies by integrating </w:t>
      </w:r>
      <w:r w:rsidRPr="002C5238">
        <w:rPr>
          <w:rFonts w:ascii="Arial" w:hAnsi="Arial" w:cs="Arial"/>
          <w:b/>
          <w:bCs/>
          <w:sz w:val="20"/>
          <w:szCs w:val="20"/>
        </w:rPr>
        <w:t>pricing strategy, content preference, and socio-economic/cultural moderators</w:t>
      </w:r>
      <w:r w:rsidRPr="002C5238">
        <w:rPr>
          <w:rFonts w:ascii="Arial" w:hAnsi="Arial" w:cs="Arial"/>
          <w:sz w:val="20"/>
          <w:szCs w:val="20"/>
        </w:rPr>
        <w:t xml:space="preserve"> into a unified framework. While prior studies often examine these variables in isolation, the current research demonstrates the interdependencies between them, highlighting the necessity of a holistic approach to understanding consumer behaviour.</w:t>
      </w:r>
    </w:p>
    <w:p w14:paraId="2D153F8D" w14:textId="77777777" w:rsidR="008E3942" w:rsidRPr="002C5238" w:rsidRDefault="008E3942" w:rsidP="008E3942">
      <w:pPr>
        <w:jc w:val="both"/>
        <w:rPr>
          <w:rFonts w:ascii="Arial" w:hAnsi="Arial" w:cs="Arial"/>
          <w:sz w:val="20"/>
          <w:szCs w:val="20"/>
        </w:rPr>
      </w:pPr>
      <w:r w:rsidRPr="002C5238">
        <w:rPr>
          <w:rFonts w:ascii="Arial" w:hAnsi="Arial" w:cs="Arial"/>
          <w:sz w:val="20"/>
          <w:szCs w:val="20"/>
        </w:rPr>
        <w:t xml:space="preserve">Practically, these findings offer critical guidance for OTT platform managers: pricing strategies should be adaptive, content should be locally and culturally relevant, and market segmentation should inform targeted subscription plans. Policymakers and industry stakeholders can also benefit from these </w:t>
      </w:r>
      <w:r w:rsidRPr="002C5238">
        <w:rPr>
          <w:rFonts w:ascii="Arial" w:hAnsi="Arial" w:cs="Arial"/>
          <w:sz w:val="20"/>
          <w:szCs w:val="20"/>
        </w:rPr>
        <w:lastRenderedPageBreak/>
        <w:t>insights, recognising that consumer heterogeneity in emerging economies necessitates flexible, inclusive digital media policies and infrastructure development.</w:t>
      </w:r>
    </w:p>
    <w:p w14:paraId="0CF83D4D" w14:textId="19E3737B" w:rsidR="008E3942" w:rsidRPr="002C5238" w:rsidRDefault="008E3942" w:rsidP="008E3942">
      <w:pPr>
        <w:jc w:val="both"/>
        <w:rPr>
          <w:rFonts w:ascii="Arial" w:hAnsi="Arial" w:cs="Arial"/>
          <w:sz w:val="20"/>
          <w:szCs w:val="20"/>
        </w:rPr>
      </w:pPr>
      <w:r w:rsidRPr="002C5238">
        <w:rPr>
          <w:rFonts w:ascii="Arial" w:hAnsi="Arial" w:cs="Arial"/>
          <w:sz w:val="20"/>
          <w:szCs w:val="20"/>
        </w:rPr>
        <w:t xml:space="preserve">In conclusion, the discussion affirms that successful OTT adoption in emerging markets is contingent upon a </w:t>
      </w:r>
      <w:r w:rsidRPr="002C5238">
        <w:rPr>
          <w:rFonts w:ascii="Arial" w:hAnsi="Arial" w:cs="Arial"/>
          <w:b/>
          <w:bCs/>
          <w:sz w:val="20"/>
          <w:szCs w:val="20"/>
        </w:rPr>
        <w:t>synergistic alignment of pricing, content, and socio-cultural understanding</w:t>
      </w:r>
      <w:r w:rsidRPr="002C5238">
        <w:rPr>
          <w:rFonts w:ascii="Arial" w:hAnsi="Arial" w:cs="Arial"/>
          <w:sz w:val="20"/>
          <w:szCs w:val="20"/>
        </w:rPr>
        <w:t>. Platforms that strategically integrate these elements are better positioned to capture diverse user segments, foster long-term engagement, and achieve sustainable growth in high-potential but resource-constrained markets.</w:t>
      </w:r>
    </w:p>
    <w:p w14:paraId="1EE28C29" w14:textId="2773289F" w:rsidR="008E3942" w:rsidRPr="002C5238" w:rsidRDefault="008E3942" w:rsidP="008E3942">
      <w:pPr>
        <w:jc w:val="both"/>
        <w:rPr>
          <w:rFonts w:ascii="Arial" w:hAnsi="Arial" w:cs="Arial"/>
        </w:rPr>
      </w:pPr>
    </w:p>
    <w:p w14:paraId="7427C05B" w14:textId="77777777" w:rsidR="008E3942" w:rsidRPr="002C5238" w:rsidRDefault="008E3942" w:rsidP="008E3942">
      <w:pPr>
        <w:jc w:val="both"/>
        <w:rPr>
          <w:rFonts w:ascii="Arial" w:hAnsi="Arial" w:cs="Arial"/>
        </w:rPr>
      </w:pPr>
      <w:r w:rsidRPr="002C5238">
        <w:rPr>
          <w:rFonts w:ascii="Arial" w:hAnsi="Arial" w:cs="Arial"/>
          <w:b/>
          <w:bCs/>
        </w:rPr>
        <w:t>Conclusion</w:t>
      </w:r>
    </w:p>
    <w:p w14:paraId="340B5D7E" w14:textId="77777777" w:rsidR="008E3942" w:rsidRPr="002C5238" w:rsidRDefault="008E3942" w:rsidP="008E3942">
      <w:pPr>
        <w:jc w:val="both"/>
        <w:rPr>
          <w:rFonts w:ascii="Arial" w:hAnsi="Arial" w:cs="Arial"/>
          <w:sz w:val="20"/>
          <w:szCs w:val="20"/>
        </w:rPr>
      </w:pPr>
      <w:r w:rsidRPr="002C5238">
        <w:rPr>
          <w:rFonts w:ascii="Arial" w:hAnsi="Arial" w:cs="Arial"/>
          <w:sz w:val="20"/>
          <w:szCs w:val="20"/>
        </w:rPr>
        <w:t xml:space="preserve">This study provides a comprehensive examination of consumer behaviour and pricing strategies in the OTT sector within emerging economies, offering both theoretical and practical insights. The findings highlight that </w:t>
      </w:r>
      <w:r w:rsidRPr="002C5238">
        <w:rPr>
          <w:rFonts w:ascii="Arial" w:hAnsi="Arial" w:cs="Arial"/>
          <w:b/>
          <w:bCs/>
          <w:sz w:val="20"/>
          <w:szCs w:val="20"/>
        </w:rPr>
        <w:t>pricing strategy and content preference are critical determinants of consumer adoption</w:t>
      </w:r>
      <w:r w:rsidRPr="002C5238">
        <w:rPr>
          <w:rFonts w:ascii="Arial" w:hAnsi="Arial" w:cs="Arial"/>
          <w:sz w:val="20"/>
          <w:szCs w:val="20"/>
        </w:rPr>
        <w:t>, retention, and willingness to pay. Freemium and tiered subscription models effectively lower barriers to entry and cater to price-sensitive segments, while culturally relevant and exclusive content drives engagement and loyalty. The moderation effects of socio-economic and socio-cultural factors underscore the importance of context in understanding adoption behaviour. Consumers with higher income and digital literacy are more responsive to premium offerings, whereas users from lower-income backgrounds prioritise affordability. Similarly, cultural affinity and language preference significantly shape content engagement, illustrating that OTT platforms must align offerings with local narratives and consumption habits to sustain adoption.</w:t>
      </w:r>
    </w:p>
    <w:p w14:paraId="330E7D1F" w14:textId="77777777" w:rsidR="008E3942" w:rsidRPr="002C5238" w:rsidRDefault="008E3942" w:rsidP="008E3942">
      <w:pPr>
        <w:jc w:val="both"/>
        <w:rPr>
          <w:rFonts w:ascii="Arial" w:hAnsi="Arial" w:cs="Arial"/>
          <w:sz w:val="20"/>
          <w:szCs w:val="20"/>
        </w:rPr>
      </w:pPr>
      <w:r w:rsidRPr="002C5238">
        <w:rPr>
          <w:rFonts w:ascii="Arial" w:hAnsi="Arial" w:cs="Arial"/>
          <w:sz w:val="20"/>
          <w:szCs w:val="20"/>
        </w:rPr>
        <w:t xml:space="preserve">Segment analysis further emphasises the heterogeneity of emerging market users. Three distinct consumer groups were identified—price-sensitive youth, mid-income working adults, and high-income early adopters—each exhibiting unique preferences and responsiveness to pricing and content strategies. These insights have important implications for OTT platforms, suggesting that </w:t>
      </w:r>
      <w:r w:rsidRPr="002C5238">
        <w:rPr>
          <w:rFonts w:ascii="Arial" w:hAnsi="Arial" w:cs="Arial"/>
          <w:b/>
          <w:bCs/>
          <w:sz w:val="20"/>
          <w:szCs w:val="20"/>
        </w:rPr>
        <w:t>differentiated marketing, tailored subscription models, and curated content strategies</w:t>
      </w:r>
      <w:r w:rsidRPr="002C5238">
        <w:rPr>
          <w:rFonts w:ascii="Arial" w:hAnsi="Arial" w:cs="Arial"/>
          <w:sz w:val="20"/>
          <w:szCs w:val="20"/>
        </w:rPr>
        <w:t xml:space="preserve"> are essential for optimising adoption and retention. Platforms that implement flexible pricing and locally relevant content are more likely to convert initial trial users into long-term subscribers, enhancing both revenue and market penetration.</w:t>
      </w:r>
    </w:p>
    <w:p w14:paraId="4DE2D9A4" w14:textId="77777777" w:rsidR="008E3942" w:rsidRPr="002C5238" w:rsidRDefault="008E3942" w:rsidP="008E3942">
      <w:pPr>
        <w:jc w:val="both"/>
        <w:rPr>
          <w:rFonts w:ascii="Arial" w:hAnsi="Arial" w:cs="Arial"/>
          <w:sz w:val="20"/>
          <w:szCs w:val="20"/>
        </w:rPr>
      </w:pPr>
      <w:r w:rsidRPr="002C5238">
        <w:rPr>
          <w:rFonts w:ascii="Arial" w:hAnsi="Arial" w:cs="Arial"/>
          <w:sz w:val="20"/>
          <w:szCs w:val="20"/>
        </w:rPr>
        <w:t xml:space="preserve">From a theoretical perspective, the study extends existing literature by integrating </w:t>
      </w:r>
      <w:r w:rsidRPr="002C5238">
        <w:rPr>
          <w:rFonts w:ascii="Arial" w:hAnsi="Arial" w:cs="Arial"/>
          <w:b/>
          <w:bCs/>
          <w:sz w:val="20"/>
          <w:szCs w:val="20"/>
        </w:rPr>
        <w:t>pricing strategy, content preference, and socio-economic/cultural moderators</w:t>
      </w:r>
      <w:r w:rsidRPr="002C5238">
        <w:rPr>
          <w:rFonts w:ascii="Arial" w:hAnsi="Arial" w:cs="Arial"/>
          <w:sz w:val="20"/>
          <w:szCs w:val="20"/>
        </w:rPr>
        <w:t xml:space="preserve"> into a unified framework. While prior research often examined these factors in isolation, this study demonstrates their interdependencies and the resultant impact on consumer behaviour. The findings provide empirical evidence that a </w:t>
      </w:r>
      <w:r w:rsidRPr="002C5238">
        <w:rPr>
          <w:rFonts w:ascii="Arial" w:hAnsi="Arial" w:cs="Arial"/>
          <w:b/>
          <w:bCs/>
          <w:sz w:val="20"/>
          <w:szCs w:val="20"/>
        </w:rPr>
        <w:t>holistic approach</w:t>
      </w:r>
      <w:r w:rsidRPr="002C5238">
        <w:rPr>
          <w:rFonts w:ascii="Arial" w:hAnsi="Arial" w:cs="Arial"/>
          <w:sz w:val="20"/>
          <w:szCs w:val="20"/>
        </w:rPr>
        <w:t>, considering economic, cultural, and technological variables simultaneously, is critical for understanding OTT adoption in emerging markets. This framework offers a foundation for future research, enabling scholars to explore additional moderators, mediators, and longitudinal dynamics to further refine adoption models.</w:t>
      </w:r>
    </w:p>
    <w:p w14:paraId="12C43815" w14:textId="77777777" w:rsidR="008E3942" w:rsidRPr="002C5238" w:rsidRDefault="008E3942" w:rsidP="008E3942">
      <w:pPr>
        <w:jc w:val="both"/>
        <w:rPr>
          <w:rFonts w:ascii="Arial" w:hAnsi="Arial" w:cs="Arial"/>
          <w:sz w:val="20"/>
          <w:szCs w:val="20"/>
        </w:rPr>
      </w:pPr>
      <w:r w:rsidRPr="002C5238">
        <w:rPr>
          <w:rFonts w:ascii="Arial" w:hAnsi="Arial" w:cs="Arial"/>
          <w:sz w:val="20"/>
          <w:szCs w:val="20"/>
        </w:rPr>
        <w:t>Practically, the results offer actionable guidance for OTT platform managers and policymakers. Platforms should prioritise hybrid pricing strategies, including freemium and tiered subscriptions, to accommodate diverse income segments. Content localisation and cultural relevance should guide programming and marketing decisions, while continuous monitoring of consumer behaviour and market trends can inform adaptive strategies in dynamic environments. Policymakers can facilitate digital inclusion by improving broadband access, supporting low-data streaming options, and promoting digital literacy initiatives, thereby expanding the potential OTT user base in emerging economies.</w:t>
      </w:r>
    </w:p>
    <w:p w14:paraId="0CA82665" w14:textId="5E3686D3" w:rsidR="008E3942" w:rsidRDefault="008E3942" w:rsidP="008E3942">
      <w:pPr>
        <w:jc w:val="both"/>
        <w:rPr>
          <w:rFonts w:ascii="Arial" w:hAnsi="Arial" w:cs="Arial"/>
          <w:sz w:val="20"/>
          <w:szCs w:val="20"/>
        </w:rPr>
      </w:pPr>
      <w:r w:rsidRPr="002C5238">
        <w:rPr>
          <w:rFonts w:ascii="Arial" w:hAnsi="Arial" w:cs="Arial"/>
          <w:sz w:val="20"/>
          <w:szCs w:val="20"/>
        </w:rPr>
        <w:t xml:space="preserve">In conclusion, the study underscores that successful OTT adoption in emerging markets depends on the </w:t>
      </w:r>
      <w:r w:rsidRPr="002C5238">
        <w:rPr>
          <w:rFonts w:ascii="Arial" w:hAnsi="Arial" w:cs="Arial"/>
          <w:b/>
          <w:bCs/>
          <w:sz w:val="20"/>
          <w:szCs w:val="20"/>
        </w:rPr>
        <w:t>synergistic alignment of pricing, content, and contextual understanding</w:t>
      </w:r>
      <w:r w:rsidRPr="002C5238">
        <w:rPr>
          <w:rFonts w:ascii="Arial" w:hAnsi="Arial" w:cs="Arial"/>
          <w:sz w:val="20"/>
          <w:szCs w:val="20"/>
        </w:rPr>
        <w:t>. Platforms that strategically address affordability, culturally resonant content, and segment-specific needs are better positioned to achieve sustained engagement, long-term retention, and maximised revenue. By providing both empirical evidence and practical recommendations, this research contributes to a deeper understanding of OTT market dynamics, offering a roadmap for stakeholders seeking to capitalise on the immense growth potential of emerging digital media markets.</w:t>
      </w:r>
    </w:p>
    <w:p w14:paraId="6CDF2DE8" w14:textId="48F114A4" w:rsidR="001107BE" w:rsidRDefault="001107BE" w:rsidP="008E3942">
      <w:pPr>
        <w:jc w:val="both"/>
        <w:rPr>
          <w:rFonts w:ascii="Arial" w:hAnsi="Arial" w:cs="Arial"/>
          <w:sz w:val="20"/>
          <w:szCs w:val="20"/>
        </w:rPr>
      </w:pPr>
    </w:p>
    <w:p w14:paraId="470211B9" w14:textId="784C602B" w:rsidR="001107BE" w:rsidRPr="002C5238" w:rsidRDefault="001107BE" w:rsidP="001107BE">
      <w:pPr>
        <w:jc w:val="both"/>
        <w:rPr>
          <w:rFonts w:ascii="Arial" w:hAnsi="Arial" w:cs="Arial"/>
        </w:rPr>
      </w:pPr>
      <w:r w:rsidRPr="002C5238">
        <w:rPr>
          <w:rFonts w:ascii="Arial" w:hAnsi="Arial" w:cs="Arial"/>
          <w:b/>
          <w:bCs/>
        </w:rPr>
        <w:t>Limitations and Future Research</w:t>
      </w:r>
    </w:p>
    <w:p w14:paraId="356EBBFE" w14:textId="77777777" w:rsidR="001107BE" w:rsidRPr="002C5238" w:rsidRDefault="001107BE" w:rsidP="001107BE">
      <w:pPr>
        <w:jc w:val="both"/>
        <w:rPr>
          <w:rFonts w:ascii="Arial" w:hAnsi="Arial" w:cs="Arial"/>
          <w:sz w:val="20"/>
          <w:szCs w:val="20"/>
        </w:rPr>
      </w:pPr>
      <w:r w:rsidRPr="002C5238">
        <w:rPr>
          <w:rFonts w:ascii="Arial" w:hAnsi="Arial" w:cs="Arial"/>
          <w:sz w:val="20"/>
          <w:szCs w:val="20"/>
        </w:rPr>
        <w:t>While this study offers valuable insights into consumer behaviour and pricing strategies within the OTT sector in emerging economies, several limitations should be acknowledged. First, the research focused on three emerging economies—India, Brazil, and Indonesia—to capture a diverse socio-economic and cultural landscape. Although these countries are representative of major emerging markets, the findings may not be generalisable to other developing regions such as Africa, the Middle East, or Southeast Asia, where unique digital infrastructure, regulatory environments, and cultural consumption patterns may influence OTT adoption differently. Future research could expand the geographic scope to include a broader range of emerging markets, enabling cross-country comparative studies that identify convergent and divergent adoption patterns and provide deeper insights into the impact of regional factors such as internet penetration, economic development, and cultural norms. Second, the study utilised a cross-sectional survey design, capturing consumer behaviour at a single point in time. While effective for identifying associations between pricing strategies, content preferences, socio-economic/cultural moderators, and consumer adoption, this design does not account for temporal changes in user behaviour. OTT consumption is inherently dynamic, influenced by evolving content offerings, technological innovation, and socio-economic shifts. Longitudinal studies could address this limitation by tracking consumer behaviour over time, providing insights into trends, churn patterns, and the long-term effects of pricing and content strategies. Additionally, longitudinal research could explore how initial adoption through freemium models transitions into sustained subscription behaviour, enhancing understanding of retention mechanisms in emerging markets.</w:t>
      </w:r>
    </w:p>
    <w:p w14:paraId="742EC900" w14:textId="77777777" w:rsidR="001107BE" w:rsidRPr="002C5238" w:rsidRDefault="001107BE" w:rsidP="001107BE">
      <w:pPr>
        <w:jc w:val="both"/>
        <w:rPr>
          <w:rFonts w:ascii="Arial" w:hAnsi="Arial" w:cs="Arial"/>
          <w:sz w:val="20"/>
          <w:szCs w:val="20"/>
        </w:rPr>
      </w:pPr>
      <w:r w:rsidRPr="002C5238">
        <w:rPr>
          <w:rFonts w:ascii="Arial" w:hAnsi="Arial" w:cs="Arial"/>
          <w:sz w:val="20"/>
          <w:szCs w:val="20"/>
        </w:rPr>
        <w:t>Third, the study relied on self-reported survey responses to capture consumer perceptions, preferences, and behaviour. Although structured questionnaires and Likert-scale measures provide quantifiable data, self-reports are prone to biases such as social desirability, recall errors, and overstatement of intentions. Respondents may report higher willingness to pay or engagement intentions than actual behaviour would suggest. Future research could integrate behavioural data obtained directly from OTT platform analytics, including metrics such as viewing duration, frequency of access, subscription upgrades, and content consumption patterns. Combining self-reported and behavioural data would allow for a more accurate and nuanced understanding of consumer behaviour, bridging the gap between stated preferences and actual actions. Fourth, although socio-economic and socio-cultural factors were included as moderators, other contextual variables—such as peer influence, social media exposure, perceived platform trust, digital literacy, and internet connectivity quality—were not examined. These factors may play significant roles in adoption decisions, especially in regions with inconsistent broadband quality, where low-data streaming or download-enabled options could influence user preferences. Future studies could incorporate a broader range of moderating and mediating variables, utilising structural equation modelling or hierarchical regression to capture the complexity of consumer decision-making in diverse emerging markets.</w:t>
      </w:r>
    </w:p>
    <w:p w14:paraId="41E1FB03" w14:textId="77777777" w:rsidR="001107BE" w:rsidRPr="002C5238" w:rsidRDefault="001107BE" w:rsidP="001107BE">
      <w:pPr>
        <w:jc w:val="both"/>
        <w:rPr>
          <w:rFonts w:ascii="Arial" w:hAnsi="Arial" w:cs="Arial"/>
          <w:sz w:val="20"/>
          <w:szCs w:val="20"/>
        </w:rPr>
      </w:pPr>
      <w:r w:rsidRPr="002C5238">
        <w:rPr>
          <w:rFonts w:ascii="Arial" w:hAnsi="Arial" w:cs="Arial"/>
          <w:sz w:val="20"/>
          <w:szCs w:val="20"/>
        </w:rPr>
        <w:t>Fifth, the study primarily examined pricing strategies and content preferences as determinants of adoption and retention, leaving other influential factors unexplored. User interface design, platform usability, customer service quality, and brand reputation, for example, could significantly affect adoption, particularly in emerging markets where low-end device compatibility and regional payment options are critical considerations. Future research should adopt a more holistic approach that integrates technological and service quality dimensions alongside pricing and content to better capture the determinants of OTT success. Sixth, while stratified random sampling ensured representation across age, income, and location, certain populations—particularly users with limited internet access, low digital literacy, or rural residence—may have been underrepresented. Additionally, online survey distribution may have excluded non-tech-savvy users, introducing potential sample bias. Mixed-mode data collection, combining online, offline, and mobile-assisted surveys, could enhance inclusivity and improve representativeness in future studies.</w:t>
      </w:r>
    </w:p>
    <w:p w14:paraId="15677F3B" w14:textId="77777777" w:rsidR="001107BE" w:rsidRPr="002C5238" w:rsidRDefault="001107BE" w:rsidP="001107BE">
      <w:pPr>
        <w:jc w:val="both"/>
        <w:rPr>
          <w:rFonts w:ascii="Arial" w:hAnsi="Arial" w:cs="Arial"/>
          <w:sz w:val="20"/>
          <w:szCs w:val="20"/>
        </w:rPr>
      </w:pPr>
      <w:r w:rsidRPr="002C5238">
        <w:rPr>
          <w:rFonts w:ascii="Arial" w:hAnsi="Arial" w:cs="Arial"/>
          <w:sz w:val="20"/>
          <w:szCs w:val="20"/>
        </w:rPr>
        <w:t xml:space="preserve">Seventh, the segment-specific insights derived from Latent Class Analysis, which identified three consumer groups—price-sensitive youth, mid-income working adults, and high-income early adopters—require further validation. These segments, while statistically robust, may not fully capture </w:t>
      </w:r>
      <w:r w:rsidRPr="002C5238">
        <w:rPr>
          <w:rFonts w:ascii="Arial" w:hAnsi="Arial" w:cs="Arial"/>
          <w:sz w:val="20"/>
          <w:szCs w:val="20"/>
        </w:rPr>
        <w:lastRenderedPageBreak/>
        <w:t>the nuanced behaviours, motivations, and barriers within each group. Future research could employ qualitative methods such as focus groups or in-depth interviews to complement quantitative findings, providing richer insights for content curation, pricing, and marketing strategies tailored to each segment. Eighth, the OTT sector is characterised by rapid technological advancements, evolving content ecosystems, and intense competition. New entrants, platform mergers, and regulatory changes can quickly alter consumer behaviour and market dynamics. Consequently, the findings, while robust at the time of data collection, may require periodic validation to remain relevant. Continuous market monitoring and real-time analytics could enable adaptive strategies for OTT platforms in volatile emerging markets.</w:t>
      </w:r>
    </w:p>
    <w:p w14:paraId="3E88A571" w14:textId="77777777" w:rsidR="001107BE" w:rsidRPr="002C5238" w:rsidRDefault="001107BE" w:rsidP="001107BE">
      <w:pPr>
        <w:jc w:val="both"/>
        <w:rPr>
          <w:rFonts w:ascii="Arial" w:hAnsi="Arial" w:cs="Arial"/>
          <w:sz w:val="20"/>
          <w:szCs w:val="20"/>
        </w:rPr>
      </w:pPr>
      <w:r w:rsidRPr="002C5238">
        <w:rPr>
          <w:rFonts w:ascii="Arial" w:hAnsi="Arial" w:cs="Arial"/>
          <w:sz w:val="20"/>
          <w:szCs w:val="20"/>
        </w:rPr>
        <w:t>Building on these limitations, future research can explore multiple avenues to deepen understanding of OTT adoption. Expanding geographic coverage, adopting longitudinal and behavioural data, including additional moderating and mediating factors, examining service quality and technological interface, and employing mixed-method designs can collectively enhance the robustness of research findings. Furthermore, investigating emerging trends such as ad-supported models, hybrid subscriptions, and AI-driven content recommendation systems could provide insights into their impact on adoption and retention. Addressing these gaps will enable a more granular understanding of consumer behaviour, improve strategic decision-making for OTT platforms, and provide actionable guidance for policymakers aiming to promote inclusive digital media access. By adopting multi-dimensional, longitudinal, and cross-country approaches, future studies can build upon the current research to develop evidence-based frameworks that guide OTT adoption, retention, and monetisation strategies in rapidly evolving, high-potential, yet resource-constrained markets.</w:t>
      </w:r>
    </w:p>
    <w:p w14:paraId="63B1BF0D" w14:textId="77777777" w:rsidR="001107BE" w:rsidRDefault="001107BE" w:rsidP="008E3942">
      <w:pPr>
        <w:jc w:val="both"/>
        <w:rPr>
          <w:rFonts w:ascii="Arial" w:hAnsi="Arial" w:cs="Arial"/>
          <w:sz w:val="20"/>
          <w:szCs w:val="20"/>
        </w:rPr>
      </w:pPr>
    </w:p>
    <w:p w14:paraId="5F9CE260" w14:textId="182D2F7C" w:rsidR="009D5E89" w:rsidRDefault="009D5E89" w:rsidP="008E3942">
      <w:pPr>
        <w:jc w:val="both"/>
        <w:rPr>
          <w:rFonts w:ascii="Arial" w:hAnsi="Arial" w:cs="Arial"/>
          <w:sz w:val="20"/>
          <w:szCs w:val="20"/>
        </w:rPr>
      </w:pPr>
    </w:p>
    <w:p w14:paraId="60DF1715" w14:textId="77777777" w:rsidR="009D5E89" w:rsidRPr="009D5E89" w:rsidRDefault="009D5E89" w:rsidP="009D5E89">
      <w:pPr>
        <w:jc w:val="both"/>
        <w:rPr>
          <w:rFonts w:ascii="Arial" w:hAnsi="Arial" w:cs="Arial"/>
          <w:b/>
          <w:sz w:val="20"/>
          <w:szCs w:val="20"/>
        </w:rPr>
      </w:pPr>
      <w:r w:rsidRPr="009D5E89">
        <w:rPr>
          <w:rFonts w:ascii="Arial" w:hAnsi="Arial" w:cs="Arial"/>
          <w:b/>
          <w:sz w:val="20"/>
          <w:szCs w:val="20"/>
        </w:rPr>
        <w:t>Disclaimer (Artificial intelligence)</w:t>
      </w:r>
    </w:p>
    <w:p w14:paraId="6985725E" w14:textId="77777777" w:rsidR="009D5E89" w:rsidRPr="009D5E89" w:rsidRDefault="009D5E89" w:rsidP="009D5E89">
      <w:pPr>
        <w:jc w:val="both"/>
        <w:rPr>
          <w:rFonts w:ascii="Arial" w:hAnsi="Arial" w:cs="Arial"/>
          <w:sz w:val="20"/>
          <w:szCs w:val="20"/>
        </w:rPr>
      </w:pPr>
      <w:r w:rsidRPr="009D5E89">
        <w:rPr>
          <w:rFonts w:ascii="Arial" w:hAnsi="Arial" w:cs="Arial"/>
          <w:sz w:val="20"/>
          <w:szCs w:val="20"/>
        </w:rPr>
        <w:t xml:space="preserve">Option 1: </w:t>
      </w:r>
    </w:p>
    <w:p w14:paraId="3F817603" w14:textId="77777777" w:rsidR="009D5E89" w:rsidRPr="009D5E89" w:rsidRDefault="009D5E89" w:rsidP="009D5E89">
      <w:pPr>
        <w:jc w:val="both"/>
        <w:rPr>
          <w:rFonts w:ascii="Arial" w:hAnsi="Arial" w:cs="Arial"/>
          <w:sz w:val="20"/>
          <w:szCs w:val="20"/>
        </w:rPr>
      </w:pPr>
      <w:r w:rsidRPr="009D5E89">
        <w:rPr>
          <w:rFonts w:ascii="Arial" w:hAnsi="Arial" w:cs="Arial"/>
          <w:sz w:val="20"/>
          <w:szCs w:val="20"/>
        </w:rPr>
        <w:t>Author(s) hereby declare that NO generative AI technologies such as Large Language Models (</w:t>
      </w:r>
      <w:proofErr w:type="spellStart"/>
      <w:r w:rsidRPr="009D5E89">
        <w:rPr>
          <w:rFonts w:ascii="Arial" w:hAnsi="Arial" w:cs="Arial"/>
          <w:sz w:val="20"/>
          <w:szCs w:val="20"/>
        </w:rPr>
        <w:t>ChatGPT</w:t>
      </w:r>
      <w:proofErr w:type="spellEnd"/>
      <w:r w:rsidRPr="009D5E89">
        <w:rPr>
          <w:rFonts w:ascii="Arial" w:hAnsi="Arial" w:cs="Arial"/>
          <w:sz w:val="20"/>
          <w:szCs w:val="20"/>
        </w:rPr>
        <w:t xml:space="preserve">, COPILOT, etc.) and text-to-image generators have been used during the writing or editing of this manuscript. </w:t>
      </w:r>
    </w:p>
    <w:p w14:paraId="64992036" w14:textId="77777777" w:rsidR="009D5E89" w:rsidRPr="009D5E89" w:rsidRDefault="009D5E89" w:rsidP="009D5E89">
      <w:pPr>
        <w:jc w:val="both"/>
        <w:rPr>
          <w:rFonts w:ascii="Arial" w:hAnsi="Arial" w:cs="Arial"/>
          <w:sz w:val="20"/>
          <w:szCs w:val="20"/>
        </w:rPr>
      </w:pPr>
      <w:r w:rsidRPr="009D5E89">
        <w:rPr>
          <w:rFonts w:ascii="Arial" w:hAnsi="Arial" w:cs="Arial"/>
          <w:sz w:val="20"/>
          <w:szCs w:val="20"/>
        </w:rPr>
        <w:t xml:space="preserve">Option 2: </w:t>
      </w:r>
    </w:p>
    <w:p w14:paraId="6175B0A0" w14:textId="77777777" w:rsidR="009D5E89" w:rsidRPr="009D5E89" w:rsidRDefault="009D5E89" w:rsidP="009D5E89">
      <w:pPr>
        <w:jc w:val="both"/>
        <w:rPr>
          <w:rFonts w:ascii="Arial" w:hAnsi="Arial" w:cs="Arial"/>
          <w:sz w:val="20"/>
          <w:szCs w:val="20"/>
        </w:rPr>
      </w:pPr>
      <w:r w:rsidRPr="009D5E89">
        <w:rPr>
          <w:rFonts w:ascii="Arial" w:hAnsi="Arial" w:cs="Arial"/>
          <w:sz w:val="20"/>
          <w:szCs w:val="20"/>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B05D15F" w14:textId="77777777" w:rsidR="009D5E89" w:rsidRPr="009D5E89" w:rsidRDefault="009D5E89" w:rsidP="009D5E89">
      <w:pPr>
        <w:jc w:val="both"/>
        <w:rPr>
          <w:rFonts w:ascii="Arial" w:hAnsi="Arial" w:cs="Arial"/>
          <w:sz w:val="20"/>
          <w:szCs w:val="20"/>
        </w:rPr>
      </w:pPr>
      <w:r w:rsidRPr="009D5E89">
        <w:rPr>
          <w:rFonts w:ascii="Arial" w:hAnsi="Arial" w:cs="Arial"/>
          <w:sz w:val="20"/>
          <w:szCs w:val="20"/>
        </w:rPr>
        <w:t>Details of the AI usage are given below:</w:t>
      </w:r>
    </w:p>
    <w:p w14:paraId="293E3541" w14:textId="77777777" w:rsidR="009D5E89" w:rsidRPr="009D5E89" w:rsidRDefault="009D5E89" w:rsidP="009D5E89">
      <w:pPr>
        <w:jc w:val="both"/>
        <w:rPr>
          <w:rFonts w:ascii="Arial" w:hAnsi="Arial" w:cs="Arial"/>
          <w:sz w:val="20"/>
          <w:szCs w:val="20"/>
        </w:rPr>
      </w:pPr>
      <w:r w:rsidRPr="009D5E89">
        <w:rPr>
          <w:rFonts w:ascii="Arial" w:hAnsi="Arial" w:cs="Arial"/>
          <w:sz w:val="20"/>
          <w:szCs w:val="20"/>
        </w:rPr>
        <w:t>1.</w:t>
      </w:r>
    </w:p>
    <w:p w14:paraId="528DCF4F" w14:textId="77777777" w:rsidR="009D5E89" w:rsidRPr="009D5E89" w:rsidRDefault="009D5E89" w:rsidP="009D5E89">
      <w:pPr>
        <w:jc w:val="both"/>
        <w:rPr>
          <w:rFonts w:ascii="Arial" w:hAnsi="Arial" w:cs="Arial"/>
          <w:sz w:val="20"/>
          <w:szCs w:val="20"/>
        </w:rPr>
      </w:pPr>
      <w:r w:rsidRPr="009D5E89">
        <w:rPr>
          <w:rFonts w:ascii="Arial" w:hAnsi="Arial" w:cs="Arial"/>
          <w:sz w:val="20"/>
          <w:szCs w:val="20"/>
        </w:rPr>
        <w:t>2.</w:t>
      </w:r>
    </w:p>
    <w:p w14:paraId="1883620B" w14:textId="2556FB98" w:rsidR="009D5E89" w:rsidRPr="002C5238" w:rsidRDefault="009D5E89" w:rsidP="009D5E89">
      <w:pPr>
        <w:jc w:val="both"/>
        <w:rPr>
          <w:rFonts w:ascii="Arial" w:hAnsi="Arial" w:cs="Arial"/>
          <w:sz w:val="20"/>
          <w:szCs w:val="20"/>
        </w:rPr>
      </w:pPr>
      <w:r w:rsidRPr="009D5E89">
        <w:rPr>
          <w:rFonts w:ascii="Arial" w:hAnsi="Arial" w:cs="Arial"/>
          <w:sz w:val="20"/>
          <w:szCs w:val="20"/>
        </w:rPr>
        <w:t>3.</w:t>
      </w:r>
    </w:p>
    <w:p w14:paraId="3705E346" w14:textId="77777777" w:rsidR="00167CD9" w:rsidRPr="002C5238" w:rsidRDefault="00167CD9" w:rsidP="00167CD9">
      <w:pPr>
        <w:jc w:val="both"/>
        <w:rPr>
          <w:rFonts w:ascii="Arial" w:hAnsi="Arial" w:cs="Arial"/>
        </w:rPr>
      </w:pPr>
    </w:p>
    <w:p w14:paraId="54418CC3" w14:textId="51634CFC" w:rsidR="00167CD9" w:rsidRPr="002C5238" w:rsidRDefault="008E3942" w:rsidP="00167CD9">
      <w:pPr>
        <w:jc w:val="both"/>
        <w:rPr>
          <w:rFonts w:ascii="Arial" w:hAnsi="Arial" w:cs="Arial"/>
          <w:b/>
          <w:bCs/>
          <w:sz w:val="20"/>
          <w:szCs w:val="20"/>
        </w:rPr>
      </w:pPr>
      <w:r w:rsidRPr="002C5238">
        <w:rPr>
          <w:rFonts w:ascii="Arial" w:hAnsi="Arial" w:cs="Arial"/>
          <w:b/>
          <w:bCs/>
          <w:sz w:val="20"/>
          <w:szCs w:val="20"/>
        </w:rPr>
        <w:t>Reference:</w:t>
      </w:r>
    </w:p>
    <w:p w14:paraId="3A61D236" w14:textId="77777777" w:rsidR="00167CD9" w:rsidRPr="00CF0F0C" w:rsidRDefault="00167CD9" w:rsidP="00167CD9">
      <w:pPr>
        <w:numPr>
          <w:ilvl w:val="0"/>
          <w:numId w:val="1"/>
        </w:numPr>
        <w:jc w:val="both"/>
        <w:rPr>
          <w:rFonts w:ascii="Arial" w:hAnsi="Arial" w:cs="Arial"/>
          <w:sz w:val="20"/>
          <w:szCs w:val="20"/>
          <w:highlight w:val="red"/>
        </w:rPr>
      </w:pPr>
      <w:r w:rsidRPr="00CF0F0C">
        <w:rPr>
          <w:rFonts w:ascii="Arial" w:hAnsi="Arial" w:cs="Arial"/>
          <w:sz w:val="20"/>
          <w:szCs w:val="20"/>
          <w:highlight w:val="red"/>
        </w:rPr>
        <w:t xml:space="preserve">Chakraborty, S., &amp; Chatterjee, S. (2022). Understanding consumer engagement in emerging OTT markets. </w:t>
      </w:r>
      <w:r w:rsidRPr="00CF0F0C">
        <w:rPr>
          <w:rFonts w:ascii="Arial" w:hAnsi="Arial" w:cs="Arial"/>
          <w:i/>
          <w:iCs/>
          <w:sz w:val="20"/>
          <w:szCs w:val="20"/>
          <w:highlight w:val="red"/>
        </w:rPr>
        <w:t>Journal of Media Business Studies, 19</w:t>
      </w:r>
      <w:r w:rsidRPr="00CF0F0C">
        <w:rPr>
          <w:rFonts w:ascii="Arial" w:hAnsi="Arial" w:cs="Arial"/>
          <w:sz w:val="20"/>
          <w:szCs w:val="20"/>
          <w:highlight w:val="red"/>
        </w:rPr>
        <w:t>(3), 145–162.</w:t>
      </w:r>
    </w:p>
    <w:p w14:paraId="55CA3B15" w14:textId="77777777" w:rsidR="00167CD9" w:rsidRPr="002C5238" w:rsidRDefault="00167CD9" w:rsidP="00167CD9">
      <w:pPr>
        <w:numPr>
          <w:ilvl w:val="0"/>
          <w:numId w:val="1"/>
        </w:numPr>
        <w:jc w:val="both"/>
        <w:rPr>
          <w:rFonts w:ascii="Arial" w:hAnsi="Arial" w:cs="Arial"/>
          <w:sz w:val="20"/>
          <w:szCs w:val="20"/>
        </w:rPr>
      </w:pPr>
      <w:r w:rsidRPr="002C5238">
        <w:rPr>
          <w:rFonts w:ascii="Arial" w:hAnsi="Arial" w:cs="Arial"/>
          <w:sz w:val="20"/>
          <w:szCs w:val="20"/>
        </w:rPr>
        <w:t xml:space="preserve">Deloitte. (2022). </w:t>
      </w:r>
      <w:r w:rsidRPr="002C5238">
        <w:rPr>
          <w:rFonts w:ascii="Arial" w:hAnsi="Arial" w:cs="Arial"/>
          <w:i/>
          <w:iCs/>
          <w:sz w:val="20"/>
          <w:szCs w:val="20"/>
        </w:rPr>
        <w:t>Digital media trends survey: Emerging markets edition</w:t>
      </w:r>
      <w:r w:rsidRPr="002C5238">
        <w:rPr>
          <w:rFonts w:ascii="Arial" w:hAnsi="Arial" w:cs="Arial"/>
          <w:sz w:val="20"/>
          <w:szCs w:val="20"/>
        </w:rPr>
        <w:t>. Deloitte Insights.</w:t>
      </w:r>
    </w:p>
    <w:p w14:paraId="4A4969D2" w14:textId="77777777" w:rsidR="00167CD9" w:rsidRPr="00CF0F0C" w:rsidRDefault="00167CD9" w:rsidP="00167CD9">
      <w:pPr>
        <w:numPr>
          <w:ilvl w:val="0"/>
          <w:numId w:val="1"/>
        </w:numPr>
        <w:jc w:val="both"/>
        <w:rPr>
          <w:rFonts w:ascii="Arial" w:hAnsi="Arial" w:cs="Arial"/>
          <w:sz w:val="20"/>
          <w:szCs w:val="20"/>
          <w:highlight w:val="red"/>
        </w:rPr>
      </w:pPr>
      <w:r w:rsidRPr="00CF0F0C">
        <w:rPr>
          <w:rFonts w:ascii="Arial" w:hAnsi="Arial" w:cs="Arial"/>
          <w:sz w:val="20"/>
          <w:szCs w:val="20"/>
          <w:highlight w:val="red"/>
        </w:rPr>
        <w:t xml:space="preserve">Hennig-Thurau, T., Henning, V., &amp; Sattler, H. (2021). Pricing strategies in the digital subscription economy. </w:t>
      </w:r>
      <w:r w:rsidRPr="00CF0F0C">
        <w:rPr>
          <w:rFonts w:ascii="Arial" w:hAnsi="Arial" w:cs="Arial"/>
          <w:i/>
          <w:iCs/>
          <w:sz w:val="20"/>
          <w:szCs w:val="20"/>
          <w:highlight w:val="red"/>
        </w:rPr>
        <w:t>Journal of Business Research, 131</w:t>
      </w:r>
      <w:r w:rsidRPr="00CF0F0C">
        <w:rPr>
          <w:rFonts w:ascii="Arial" w:hAnsi="Arial" w:cs="Arial"/>
          <w:sz w:val="20"/>
          <w:szCs w:val="20"/>
          <w:highlight w:val="red"/>
        </w:rPr>
        <w:t>, 392–405.</w:t>
      </w:r>
    </w:p>
    <w:p w14:paraId="7D6D8B48" w14:textId="77777777" w:rsidR="00167CD9" w:rsidRPr="00CF0F0C" w:rsidRDefault="00167CD9" w:rsidP="00167CD9">
      <w:pPr>
        <w:numPr>
          <w:ilvl w:val="0"/>
          <w:numId w:val="1"/>
        </w:numPr>
        <w:jc w:val="both"/>
        <w:rPr>
          <w:rFonts w:ascii="Arial" w:hAnsi="Arial" w:cs="Arial"/>
          <w:sz w:val="20"/>
          <w:szCs w:val="20"/>
          <w:highlight w:val="red"/>
        </w:rPr>
      </w:pPr>
      <w:r w:rsidRPr="00CF0F0C">
        <w:rPr>
          <w:rFonts w:ascii="Arial" w:hAnsi="Arial" w:cs="Arial"/>
          <w:sz w:val="20"/>
          <w:szCs w:val="20"/>
          <w:highlight w:val="red"/>
        </w:rPr>
        <w:lastRenderedPageBreak/>
        <w:t xml:space="preserve">Kaur, P., &amp; Sharma, R. (2021). Cultural content preference in digital streaming platforms: Evidence from India. </w:t>
      </w:r>
      <w:r w:rsidRPr="00CF0F0C">
        <w:rPr>
          <w:rFonts w:ascii="Arial" w:hAnsi="Arial" w:cs="Arial"/>
          <w:i/>
          <w:iCs/>
          <w:sz w:val="20"/>
          <w:szCs w:val="20"/>
          <w:highlight w:val="red"/>
        </w:rPr>
        <w:t>International Journal of Emerging Markets, 16</w:t>
      </w:r>
      <w:r w:rsidRPr="00CF0F0C">
        <w:rPr>
          <w:rFonts w:ascii="Arial" w:hAnsi="Arial" w:cs="Arial"/>
          <w:sz w:val="20"/>
          <w:szCs w:val="20"/>
          <w:highlight w:val="red"/>
        </w:rPr>
        <w:t>(7), 1500–1518.</w:t>
      </w:r>
    </w:p>
    <w:p w14:paraId="6E853BDE" w14:textId="77777777" w:rsidR="00167CD9" w:rsidRPr="00CF0F0C" w:rsidRDefault="00167CD9" w:rsidP="00167CD9">
      <w:pPr>
        <w:numPr>
          <w:ilvl w:val="0"/>
          <w:numId w:val="1"/>
        </w:numPr>
        <w:jc w:val="both"/>
        <w:rPr>
          <w:rFonts w:ascii="Arial" w:hAnsi="Arial" w:cs="Arial"/>
          <w:sz w:val="20"/>
          <w:szCs w:val="20"/>
          <w:highlight w:val="red"/>
        </w:rPr>
      </w:pPr>
      <w:r w:rsidRPr="00CF0F0C">
        <w:rPr>
          <w:rFonts w:ascii="Arial" w:hAnsi="Arial" w:cs="Arial"/>
          <w:sz w:val="20"/>
          <w:szCs w:val="20"/>
          <w:highlight w:val="red"/>
        </w:rPr>
        <w:t xml:space="preserve">KPMG. (2022). </w:t>
      </w:r>
      <w:r w:rsidRPr="00CF0F0C">
        <w:rPr>
          <w:rFonts w:ascii="Arial" w:hAnsi="Arial" w:cs="Arial"/>
          <w:i/>
          <w:iCs/>
          <w:sz w:val="20"/>
          <w:szCs w:val="20"/>
          <w:highlight w:val="red"/>
        </w:rPr>
        <w:t>Media and entertainment outlook: India and emerging economies</w:t>
      </w:r>
      <w:r w:rsidRPr="00CF0F0C">
        <w:rPr>
          <w:rFonts w:ascii="Arial" w:hAnsi="Arial" w:cs="Arial"/>
          <w:sz w:val="20"/>
          <w:szCs w:val="20"/>
          <w:highlight w:val="red"/>
        </w:rPr>
        <w:t>. KPMG Publications.</w:t>
      </w:r>
    </w:p>
    <w:p w14:paraId="0856B773" w14:textId="77777777" w:rsidR="00167CD9" w:rsidRPr="00CF0F0C" w:rsidRDefault="00167CD9" w:rsidP="00167CD9">
      <w:pPr>
        <w:numPr>
          <w:ilvl w:val="0"/>
          <w:numId w:val="1"/>
        </w:numPr>
        <w:jc w:val="both"/>
        <w:rPr>
          <w:rFonts w:ascii="Arial" w:hAnsi="Arial" w:cs="Arial"/>
          <w:sz w:val="20"/>
          <w:szCs w:val="20"/>
          <w:highlight w:val="red"/>
        </w:rPr>
      </w:pPr>
      <w:proofErr w:type="spellStart"/>
      <w:r w:rsidRPr="00CF0F0C">
        <w:rPr>
          <w:rFonts w:ascii="Arial" w:hAnsi="Arial" w:cs="Arial"/>
          <w:sz w:val="20"/>
          <w:szCs w:val="20"/>
          <w:highlight w:val="red"/>
        </w:rPr>
        <w:t>Lotz</w:t>
      </w:r>
      <w:proofErr w:type="spellEnd"/>
      <w:r w:rsidRPr="00CF0F0C">
        <w:rPr>
          <w:rFonts w:ascii="Arial" w:hAnsi="Arial" w:cs="Arial"/>
          <w:sz w:val="20"/>
          <w:szCs w:val="20"/>
          <w:highlight w:val="red"/>
        </w:rPr>
        <w:t xml:space="preserve">, A. D. (2021). </w:t>
      </w:r>
      <w:r w:rsidRPr="00CF0F0C">
        <w:rPr>
          <w:rFonts w:ascii="Arial" w:hAnsi="Arial" w:cs="Arial"/>
          <w:i/>
          <w:iCs/>
          <w:sz w:val="20"/>
          <w:szCs w:val="20"/>
          <w:highlight w:val="red"/>
        </w:rPr>
        <w:t>The Netflix effect: Technology, culture, and media distribution</w:t>
      </w:r>
      <w:r w:rsidRPr="00CF0F0C">
        <w:rPr>
          <w:rFonts w:ascii="Arial" w:hAnsi="Arial" w:cs="Arial"/>
          <w:sz w:val="20"/>
          <w:szCs w:val="20"/>
          <w:highlight w:val="red"/>
        </w:rPr>
        <w:t>. Routledge.</w:t>
      </w:r>
    </w:p>
    <w:p w14:paraId="01C87DBD" w14:textId="77777777" w:rsidR="00167CD9" w:rsidRPr="002C5238" w:rsidRDefault="00167CD9" w:rsidP="00167CD9">
      <w:pPr>
        <w:numPr>
          <w:ilvl w:val="0"/>
          <w:numId w:val="1"/>
        </w:numPr>
        <w:jc w:val="both"/>
        <w:rPr>
          <w:rFonts w:ascii="Arial" w:hAnsi="Arial" w:cs="Arial"/>
          <w:sz w:val="20"/>
          <w:szCs w:val="20"/>
        </w:rPr>
      </w:pPr>
      <w:r w:rsidRPr="002C5238">
        <w:rPr>
          <w:rFonts w:ascii="Arial" w:hAnsi="Arial" w:cs="Arial"/>
          <w:sz w:val="20"/>
          <w:szCs w:val="20"/>
        </w:rPr>
        <w:t xml:space="preserve">PwC. (2023). </w:t>
      </w:r>
      <w:r w:rsidRPr="002C5238">
        <w:rPr>
          <w:rFonts w:ascii="Arial" w:hAnsi="Arial" w:cs="Arial"/>
          <w:i/>
          <w:iCs/>
          <w:sz w:val="20"/>
          <w:szCs w:val="20"/>
        </w:rPr>
        <w:t>Global entertainment &amp; media outlook: OTT and streaming analysis</w:t>
      </w:r>
      <w:r w:rsidRPr="002C5238">
        <w:rPr>
          <w:rFonts w:ascii="Arial" w:hAnsi="Arial" w:cs="Arial"/>
          <w:sz w:val="20"/>
          <w:szCs w:val="20"/>
        </w:rPr>
        <w:t>. PricewaterhouseCoopers.</w:t>
      </w:r>
    </w:p>
    <w:p w14:paraId="038C6FAA" w14:textId="77777777" w:rsidR="00167CD9" w:rsidRPr="00CF0F0C" w:rsidRDefault="00167CD9" w:rsidP="00167CD9">
      <w:pPr>
        <w:numPr>
          <w:ilvl w:val="0"/>
          <w:numId w:val="1"/>
        </w:numPr>
        <w:jc w:val="both"/>
        <w:rPr>
          <w:rFonts w:ascii="Arial" w:hAnsi="Arial" w:cs="Arial"/>
          <w:sz w:val="20"/>
          <w:szCs w:val="20"/>
          <w:highlight w:val="red"/>
        </w:rPr>
      </w:pPr>
      <w:r w:rsidRPr="00CF0F0C">
        <w:rPr>
          <w:rFonts w:ascii="Arial" w:hAnsi="Arial" w:cs="Arial"/>
          <w:sz w:val="20"/>
          <w:szCs w:val="20"/>
          <w:highlight w:val="red"/>
        </w:rPr>
        <w:t xml:space="preserve">Rai, A., &amp; Singh, V. (2020). Determinants of OTT adoption in emerging markets. </w:t>
      </w:r>
      <w:r w:rsidRPr="00CF0F0C">
        <w:rPr>
          <w:rFonts w:ascii="Arial" w:hAnsi="Arial" w:cs="Arial"/>
          <w:i/>
          <w:iCs/>
          <w:sz w:val="20"/>
          <w:szCs w:val="20"/>
          <w:highlight w:val="red"/>
        </w:rPr>
        <w:t>Journal of Interactive Marketing, 49</w:t>
      </w:r>
      <w:r w:rsidRPr="00CF0F0C">
        <w:rPr>
          <w:rFonts w:ascii="Arial" w:hAnsi="Arial" w:cs="Arial"/>
          <w:sz w:val="20"/>
          <w:szCs w:val="20"/>
          <w:highlight w:val="red"/>
        </w:rPr>
        <w:t>, 25–38.</w:t>
      </w:r>
    </w:p>
    <w:p w14:paraId="3DA4827C" w14:textId="77777777" w:rsidR="00167CD9" w:rsidRPr="00CF0F0C" w:rsidRDefault="00167CD9" w:rsidP="00167CD9">
      <w:pPr>
        <w:numPr>
          <w:ilvl w:val="0"/>
          <w:numId w:val="1"/>
        </w:numPr>
        <w:jc w:val="both"/>
        <w:rPr>
          <w:rFonts w:ascii="Arial" w:hAnsi="Arial" w:cs="Arial"/>
          <w:sz w:val="20"/>
          <w:szCs w:val="20"/>
          <w:highlight w:val="red"/>
        </w:rPr>
      </w:pPr>
      <w:r w:rsidRPr="00CF0F0C">
        <w:rPr>
          <w:rFonts w:ascii="Arial" w:hAnsi="Arial" w:cs="Arial"/>
          <w:sz w:val="20"/>
          <w:szCs w:val="20"/>
          <w:highlight w:val="red"/>
        </w:rPr>
        <w:t xml:space="preserve">Statista. (2023). OTT market revenue and subscription trends in emerging economies. Retrieved from </w:t>
      </w:r>
      <w:hyperlink r:id="rId9" w:history="1">
        <w:r w:rsidRPr="00CF0F0C">
          <w:rPr>
            <w:rStyle w:val="Hyperlink"/>
            <w:rFonts w:ascii="Arial" w:hAnsi="Arial" w:cs="Arial"/>
            <w:sz w:val="20"/>
            <w:szCs w:val="20"/>
            <w:highlight w:val="red"/>
          </w:rPr>
          <w:t>https://www.statista.com</w:t>
        </w:r>
      </w:hyperlink>
    </w:p>
    <w:p w14:paraId="6B2EA295" w14:textId="77777777" w:rsidR="00167CD9" w:rsidRPr="00CF0F0C" w:rsidRDefault="00167CD9" w:rsidP="00167CD9">
      <w:pPr>
        <w:numPr>
          <w:ilvl w:val="0"/>
          <w:numId w:val="1"/>
        </w:numPr>
        <w:jc w:val="both"/>
        <w:rPr>
          <w:rFonts w:ascii="Arial" w:hAnsi="Arial" w:cs="Arial"/>
          <w:sz w:val="20"/>
          <w:szCs w:val="20"/>
          <w:highlight w:val="red"/>
        </w:rPr>
      </w:pPr>
      <w:r w:rsidRPr="00CF0F0C">
        <w:rPr>
          <w:rFonts w:ascii="Arial" w:hAnsi="Arial" w:cs="Arial"/>
          <w:sz w:val="20"/>
          <w:szCs w:val="20"/>
          <w:highlight w:val="red"/>
        </w:rPr>
        <w:t xml:space="preserve">Venkatesh, V., Thong, J. Y. L., &amp; Xu, X. (2016). Unified theory of acceptance and use of technology: Extended model. </w:t>
      </w:r>
      <w:r w:rsidRPr="00CF0F0C">
        <w:rPr>
          <w:rFonts w:ascii="Arial" w:hAnsi="Arial" w:cs="Arial"/>
          <w:i/>
          <w:iCs/>
          <w:sz w:val="20"/>
          <w:szCs w:val="20"/>
          <w:highlight w:val="red"/>
        </w:rPr>
        <w:t>MIS Quarterly, 36</w:t>
      </w:r>
      <w:r w:rsidRPr="00CF0F0C">
        <w:rPr>
          <w:rFonts w:ascii="Arial" w:hAnsi="Arial" w:cs="Arial"/>
          <w:sz w:val="20"/>
          <w:szCs w:val="20"/>
          <w:highlight w:val="red"/>
        </w:rPr>
        <w:t>(1), 157–178.</w:t>
      </w:r>
    </w:p>
    <w:p w14:paraId="455677D3" w14:textId="204DDA76" w:rsidR="008E3942" w:rsidRPr="002C5238" w:rsidRDefault="008E3942" w:rsidP="008E3942">
      <w:pPr>
        <w:pStyle w:val="NormalWeb"/>
        <w:numPr>
          <w:ilvl w:val="0"/>
          <w:numId w:val="1"/>
        </w:numPr>
        <w:rPr>
          <w:rFonts w:ascii="Arial" w:hAnsi="Arial" w:cs="Arial"/>
          <w:sz w:val="22"/>
          <w:szCs w:val="22"/>
        </w:rPr>
      </w:pPr>
      <w:r w:rsidRPr="002C5238">
        <w:rPr>
          <w:rFonts w:ascii="Arial" w:hAnsi="Arial" w:cs="Arial"/>
          <w:sz w:val="22"/>
          <w:szCs w:val="22"/>
        </w:rPr>
        <w:t xml:space="preserve"> Agarwal, R., 2023. Over-the-top (OTT) retailing in the post-pandemic world. </w:t>
      </w:r>
      <w:r w:rsidRPr="002C5238">
        <w:rPr>
          <w:rStyle w:val="Emphasis"/>
          <w:rFonts w:ascii="Arial" w:eastAsiaTheme="majorEastAsia" w:hAnsi="Arial" w:cs="Arial"/>
          <w:sz w:val="22"/>
          <w:szCs w:val="22"/>
        </w:rPr>
        <w:t>Journal of Retailing and Consumer Services</w:t>
      </w:r>
      <w:r w:rsidRPr="002C5238">
        <w:rPr>
          <w:rFonts w:ascii="Arial" w:hAnsi="Arial" w:cs="Arial"/>
          <w:sz w:val="22"/>
          <w:szCs w:val="22"/>
        </w:rPr>
        <w:t xml:space="preserve">, 68, p.103030. Available at: </w:t>
      </w:r>
      <w:hyperlink r:id="rId10" w:history="1">
        <w:r w:rsidRPr="002C5238">
          <w:rPr>
            <w:rStyle w:val="Hyperlink"/>
            <w:rFonts w:ascii="Arial" w:eastAsiaTheme="majorEastAsia" w:hAnsi="Arial" w:cs="Arial"/>
            <w:sz w:val="22"/>
            <w:szCs w:val="22"/>
          </w:rPr>
          <w:t>https://www.sciencedirect.com/science/article/abs/pii/S0969698923002801</w:t>
        </w:r>
      </w:hyperlink>
      <w:r w:rsidRPr="002C5238">
        <w:rPr>
          <w:rFonts w:ascii="Arial" w:hAnsi="Arial" w:cs="Arial"/>
          <w:sz w:val="22"/>
          <w:szCs w:val="22"/>
        </w:rPr>
        <w:t xml:space="preserve"> (</w:t>
      </w:r>
      <w:hyperlink r:id="rId11" w:tooltip="Over-the-top (OTT) retailing in the post pandemic world. ..." w:history="1">
        <w:r w:rsidRPr="002C5238">
          <w:rPr>
            <w:rStyle w:val="Hyperlink"/>
            <w:rFonts w:ascii="Arial" w:eastAsiaTheme="majorEastAsia" w:hAnsi="Arial" w:cs="Arial"/>
            <w:sz w:val="22"/>
            <w:szCs w:val="22"/>
          </w:rPr>
          <w:t>ScienceDirect</w:t>
        </w:r>
      </w:hyperlink>
      <w:r w:rsidRPr="002C5238">
        <w:rPr>
          <w:rFonts w:ascii="Arial" w:hAnsi="Arial" w:cs="Arial"/>
          <w:sz w:val="22"/>
          <w:szCs w:val="22"/>
        </w:rPr>
        <w:t>)</w:t>
      </w:r>
    </w:p>
    <w:p w14:paraId="213FAF73" w14:textId="6CB45BD8" w:rsidR="008E3942" w:rsidRPr="002C5238" w:rsidRDefault="008E3942" w:rsidP="008E3942">
      <w:pPr>
        <w:pStyle w:val="NormalWeb"/>
        <w:numPr>
          <w:ilvl w:val="0"/>
          <w:numId w:val="1"/>
        </w:numPr>
        <w:rPr>
          <w:rFonts w:ascii="Arial" w:hAnsi="Arial" w:cs="Arial"/>
          <w:sz w:val="22"/>
          <w:szCs w:val="22"/>
        </w:rPr>
      </w:pPr>
      <w:r w:rsidRPr="002C5238">
        <w:rPr>
          <w:rFonts w:ascii="Arial" w:hAnsi="Arial" w:cs="Arial"/>
          <w:sz w:val="22"/>
          <w:szCs w:val="22"/>
        </w:rPr>
        <w:t xml:space="preserve">Kumar, H., 2023. A study on consumers' preference towards OTT platforms during the post-Covid-19 lockdown periods. </w:t>
      </w:r>
      <w:r w:rsidRPr="002C5238">
        <w:rPr>
          <w:rStyle w:val="Emphasis"/>
          <w:rFonts w:ascii="Arial" w:eastAsiaTheme="majorEastAsia" w:hAnsi="Arial" w:cs="Arial"/>
          <w:sz w:val="22"/>
          <w:szCs w:val="22"/>
        </w:rPr>
        <w:t>Journal of Development Economics and Management Research Studies</w:t>
      </w:r>
      <w:r w:rsidRPr="002C5238">
        <w:rPr>
          <w:rFonts w:ascii="Arial" w:hAnsi="Arial" w:cs="Arial"/>
          <w:sz w:val="22"/>
          <w:szCs w:val="22"/>
        </w:rPr>
        <w:t xml:space="preserve">, 10(16), pp.65-70. Available at: </w:t>
      </w:r>
      <w:hyperlink r:id="rId12" w:history="1">
        <w:r w:rsidRPr="002C5238">
          <w:rPr>
            <w:rStyle w:val="Hyperlink"/>
            <w:rFonts w:ascii="Arial" w:eastAsiaTheme="majorEastAsia" w:hAnsi="Arial" w:cs="Arial"/>
            <w:sz w:val="22"/>
            <w:szCs w:val="22"/>
          </w:rPr>
          <w:t>https://www.cdes.org.in/wp-content/uploads/2023/04/09-Analysing-Consumers-Preference-towards-OTT-Platforms-Post-Covid-19-Lockdown.pdf</w:t>
        </w:r>
      </w:hyperlink>
      <w:r w:rsidRPr="002C5238">
        <w:rPr>
          <w:rFonts w:ascii="Arial" w:hAnsi="Arial" w:cs="Arial"/>
          <w:sz w:val="22"/>
          <w:szCs w:val="22"/>
        </w:rPr>
        <w:t xml:space="preserve"> (</w:t>
      </w:r>
      <w:hyperlink r:id="rId13" w:tooltip="A Study on Consumers' Preference towards OTT Platforms ..." w:history="1">
        <w:r w:rsidRPr="002C5238">
          <w:rPr>
            <w:rStyle w:val="Hyperlink"/>
            <w:rFonts w:ascii="Arial" w:eastAsiaTheme="majorEastAsia" w:hAnsi="Arial" w:cs="Arial"/>
            <w:sz w:val="22"/>
            <w:szCs w:val="22"/>
          </w:rPr>
          <w:t>cdes.org.in</w:t>
        </w:r>
      </w:hyperlink>
      <w:r w:rsidRPr="002C5238">
        <w:rPr>
          <w:rFonts w:ascii="Arial" w:hAnsi="Arial" w:cs="Arial"/>
          <w:sz w:val="22"/>
          <w:szCs w:val="22"/>
        </w:rPr>
        <w:t>)</w:t>
      </w:r>
    </w:p>
    <w:p w14:paraId="233A816E" w14:textId="34483013" w:rsidR="008E3942" w:rsidRPr="002C5238" w:rsidRDefault="008E3942" w:rsidP="008E3942">
      <w:pPr>
        <w:pStyle w:val="NormalWeb"/>
        <w:numPr>
          <w:ilvl w:val="0"/>
          <w:numId w:val="1"/>
        </w:numPr>
        <w:rPr>
          <w:rFonts w:ascii="Arial" w:hAnsi="Arial" w:cs="Arial"/>
          <w:sz w:val="22"/>
          <w:szCs w:val="22"/>
        </w:rPr>
      </w:pPr>
      <w:r w:rsidRPr="002C5238">
        <w:rPr>
          <w:rFonts w:ascii="Arial" w:hAnsi="Arial" w:cs="Arial"/>
          <w:sz w:val="22"/>
          <w:szCs w:val="22"/>
        </w:rPr>
        <w:t xml:space="preserve">Velankar, S., 2025. Decoding millennial preferences: Drivers of OTT platform adoption in the digital era. </w:t>
      </w:r>
      <w:r w:rsidRPr="002C5238">
        <w:rPr>
          <w:rStyle w:val="Emphasis"/>
          <w:rFonts w:ascii="Arial" w:eastAsiaTheme="majorEastAsia" w:hAnsi="Arial" w:cs="Arial"/>
          <w:sz w:val="22"/>
          <w:szCs w:val="22"/>
        </w:rPr>
        <w:t>ResearchGate</w:t>
      </w:r>
      <w:r w:rsidRPr="002C5238">
        <w:rPr>
          <w:rFonts w:ascii="Arial" w:hAnsi="Arial" w:cs="Arial"/>
          <w:sz w:val="22"/>
          <w:szCs w:val="22"/>
        </w:rPr>
        <w:t xml:space="preserve">. Available at: </w:t>
      </w:r>
      <w:hyperlink r:id="rId14" w:history="1">
        <w:r w:rsidRPr="002C5238">
          <w:rPr>
            <w:rStyle w:val="Hyperlink"/>
            <w:rFonts w:ascii="Arial" w:eastAsiaTheme="majorEastAsia" w:hAnsi="Arial" w:cs="Arial"/>
            <w:sz w:val="22"/>
            <w:szCs w:val="22"/>
          </w:rPr>
          <w:t>https://www.researchgate.net/publication/395232324_DECODING_MILLENNIAL_PREFERENCES_DRIVERS_OF_OTT_PLATFORM_ADOPTION_IN_THE_DIGITAL_ERA</w:t>
        </w:r>
      </w:hyperlink>
      <w:r w:rsidRPr="002C5238">
        <w:rPr>
          <w:rFonts w:ascii="Arial" w:hAnsi="Arial" w:cs="Arial"/>
          <w:sz w:val="22"/>
          <w:szCs w:val="22"/>
        </w:rPr>
        <w:t xml:space="preserve"> (</w:t>
      </w:r>
      <w:hyperlink r:id="rId15" w:tooltip="decoding millennial preferences: drivers of ott platform ..." w:history="1">
        <w:r w:rsidRPr="002C5238">
          <w:rPr>
            <w:rStyle w:val="Hyperlink"/>
            <w:rFonts w:ascii="Arial" w:eastAsiaTheme="majorEastAsia" w:hAnsi="Arial" w:cs="Arial"/>
            <w:sz w:val="22"/>
            <w:szCs w:val="22"/>
          </w:rPr>
          <w:t>ResearchGate</w:t>
        </w:r>
      </w:hyperlink>
      <w:r w:rsidRPr="002C5238">
        <w:rPr>
          <w:rFonts w:ascii="Arial" w:hAnsi="Arial" w:cs="Arial"/>
          <w:sz w:val="22"/>
          <w:szCs w:val="22"/>
        </w:rPr>
        <w:t>)</w:t>
      </w:r>
    </w:p>
    <w:p w14:paraId="16842AB6" w14:textId="294E3B49" w:rsidR="008E3942" w:rsidRPr="002C5238" w:rsidRDefault="008E3942" w:rsidP="008E3942">
      <w:pPr>
        <w:pStyle w:val="NormalWeb"/>
        <w:numPr>
          <w:ilvl w:val="0"/>
          <w:numId w:val="1"/>
        </w:numPr>
        <w:rPr>
          <w:rFonts w:ascii="Arial" w:hAnsi="Arial" w:cs="Arial"/>
          <w:sz w:val="22"/>
          <w:szCs w:val="22"/>
        </w:rPr>
      </w:pPr>
      <w:r w:rsidRPr="002C5238">
        <w:rPr>
          <w:rFonts w:ascii="Arial" w:hAnsi="Arial" w:cs="Arial"/>
          <w:sz w:val="22"/>
          <w:szCs w:val="22"/>
        </w:rPr>
        <w:t xml:space="preserve">Brown, M.J.A., 2024. Over-the-top (OTT) networks' influence on shared cultural experiences. </w:t>
      </w:r>
      <w:r w:rsidRPr="002C5238">
        <w:rPr>
          <w:rStyle w:val="Emphasis"/>
          <w:rFonts w:ascii="Arial" w:eastAsiaTheme="majorEastAsia" w:hAnsi="Arial" w:cs="Arial"/>
          <w:sz w:val="22"/>
          <w:szCs w:val="22"/>
        </w:rPr>
        <w:t>Liberty University Digital Commons</w:t>
      </w:r>
      <w:r w:rsidRPr="002C5238">
        <w:rPr>
          <w:rFonts w:ascii="Arial" w:hAnsi="Arial" w:cs="Arial"/>
          <w:sz w:val="22"/>
          <w:szCs w:val="22"/>
        </w:rPr>
        <w:t xml:space="preserve">. Available at: </w:t>
      </w:r>
      <w:hyperlink r:id="rId16" w:history="1">
        <w:r w:rsidRPr="002C5238">
          <w:rPr>
            <w:rStyle w:val="Hyperlink"/>
            <w:rFonts w:ascii="Arial" w:eastAsiaTheme="majorEastAsia" w:hAnsi="Arial" w:cs="Arial"/>
            <w:sz w:val="22"/>
            <w:szCs w:val="22"/>
          </w:rPr>
          <w:t>https://digitalcommons.liberty.edu/cgi/viewcontent.cgi?article=6424&amp;context=doctoral</w:t>
        </w:r>
      </w:hyperlink>
      <w:r w:rsidRPr="002C5238">
        <w:rPr>
          <w:rFonts w:ascii="Arial" w:hAnsi="Arial" w:cs="Arial"/>
          <w:sz w:val="22"/>
          <w:szCs w:val="22"/>
        </w:rPr>
        <w:t xml:space="preserve"> (</w:t>
      </w:r>
      <w:hyperlink r:id="rId17" w:tooltip="over-the-top (ott) networks' influence on shared cultural" w:history="1">
        <w:r w:rsidRPr="002C5238">
          <w:rPr>
            <w:rStyle w:val="Hyperlink"/>
            <w:rFonts w:ascii="Arial" w:eastAsiaTheme="majorEastAsia" w:hAnsi="Arial" w:cs="Arial"/>
            <w:sz w:val="22"/>
            <w:szCs w:val="22"/>
          </w:rPr>
          <w:t>Scholars Crossing</w:t>
        </w:r>
      </w:hyperlink>
      <w:r w:rsidRPr="002C5238">
        <w:rPr>
          <w:rFonts w:ascii="Arial" w:hAnsi="Arial" w:cs="Arial"/>
          <w:sz w:val="22"/>
          <w:szCs w:val="22"/>
        </w:rPr>
        <w:t>)</w:t>
      </w:r>
    </w:p>
    <w:p w14:paraId="6767421C" w14:textId="25AEA3A7" w:rsidR="008E3942" w:rsidRPr="002C5238" w:rsidRDefault="008E3942" w:rsidP="008E3942">
      <w:pPr>
        <w:pStyle w:val="NormalWeb"/>
        <w:numPr>
          <w:ilvl w:val="0"/>
          <w:numId w:val="1"/>
        </w:numPr>
        <w:rPr>
          <w:rFonts w:ascii="Arial" w:hAnsi="Arial" w:cs="Arial"/>
          <w:sz w:val="22"/>
          <w:szCs w:val="22"/>
        </w:rPr>
      </w:pPr>
      <w:r w:rsidRPr="002C5238">
        <w:rPr>
          <w:rFonts w:ascii="Arial" w:hAnsi="Arial" w:cs="Arial"/>
          <w:sz w:val="22"/>
          <w:szCs w:val="22"/>
        </w:rPr>
        <w:t xml:space="preserve">Nagaraj, S., 2021. Factors affecting consumers' willingness to subscribe to OTT streaming services. </w:t>
      </w:r>
      <w:r w:rsidRPr="002C5238">
        <w:rPr>
          <w:rStyle w:val="Emphasis"/>
          <w:rFonts w:ascii="Arial" w:eastAsiaTheme="majorEastAsia" w:hAnsi="Arial" w:cs="Arial"/>
          <w:sz w:val="22"/>
          <w:szCs w:val="22"/>
        </w:rPr>
        <w:t>Journal of Business Research</w:t>
      </w:r>
      <w:r w:rsidRPr="002C5238">
        <w:rPr>
          <w:rFonts w:ascii="Arial" w:hAnsi="Arial" w:cs="Arial"/>
          <w:sz w:val="22"/>
          <w:szCs w:val="22"/>
        </w:rPr>
        <w:t xml:space="preserve">, 124, pp.1-10. Available at: </w:t>
      </w:r>
      <w:hyperlink r:id="rId18" w:history="1">
        <w:r w:rsidRPr="002C5238">
          <w:rPr>
            <w:rStyle w:val="Hyperlink"/>
            <w:rFonts w:ascii="Arial" w:eastAsiaTheme="majorEastAsia" w:hAnsi="Arial" w:cs="Arial"/>
            <w:sz w:val="22"/>
            <w:szCs w:val="22"/>
          </w:rPr>
          <w:t>https://www.sciencedirect.com/science/article/abs/pii/S0160791X21000099</w:t>
        </w:r>
      </w:hyperlink>
      <w:r w:rsidRPr="002C5238">
        <w:rPr>
          <w:rFonts w:ascii="Arial" w:hAnsi="Arial" w:cs="Arial"/>
          <w:sz w:val="22"/>
          <w:szCs w:val="22"/>
        </w:rPr>
        <w:t xml:space="preserve"> (</w:t>
      </w:r>
      <w:hyperlink r:id="rId19" w:tooltip="Factors affecting consumers' willingness to subscribe ..." w:history="1">
        <w:r w:rsidRPr="002C5238">
          <w:rPr>
            <w:rStyle w:val="Hyperlink"/>
            <w:rFonts w:ascii="Arial" w:eastAsiaTheme="majorEastAsia" w:hAnsi="Arial" w:cs="Arial"/>
            <w:sz w:val="22"/>
            <w:szCs w:val="22"/>
          </w:rPr>
          <w:t>ScienceDirect</w:t>
        </w:r>
      </w:hyperlink>
      <w:r w:rsidRPr="002C5238">
        <w:rPr>
          <w:rFonts w:ascii="Arial" w:hAnsi="Arial" w:cs="Arial"/>
          <w:sz w:val="22"/>
          <w:szCs w:val="22"/>
        </w:rPr>
        <w:t>)</w:t>
      </w:r>
    </w:p>
    <w:p w14:paraId="7F601CA3" w14:textId="4F19B887" w:rsidR="008E3942" w:rsidRPr="002C5238" w:rsidRDefault="008E3942" w:rsidP="008E3942">
      <w:pPr>
        <w:pStyle w:val="NormalWeb"/>
        <w:numPr>
          <w:ilvl w:val="0"/>
          <w:numId w:val="1"/>
        </w:numPr>
        <w:rPr>
          <w:rFonts w:ascii="Arial" w:hAnsi="Arial" w:cs="Arial"/>
          <w:sz w:val="22"/>
          <w:szCs w:val="22"/>
        </w:rPr>
      </w:pPr>
      <w:r w:rsidRPr="002C5238">
        <w:rPr>
          <w:rFonts w:ascii="Arial" w:hAnsi="Arial" w:cs="Arial"/>
          <w:sz w:val="22"/>
          <w:szCs w:val="22"/>
        </w:rPr>
        <w:t xml:space="preserve"> Basha, S.M., 2024. Exploring influential factors in OTT platform adoption. </w:t>
      </w:r>
      <w:r w:rsidRPr="002C5238">
        <w:rPr>
          <w:rStyle w:val="Emphasis"/>
          <w:rFonts w:ascii="Arial" w:eastAsiaTheme="majorEastAsia" w:hAnsi="Arial" w:cs="Arial"/>
          <w:sz w:val="22"/>
          <w:szCs w:val="22"/>
        </w:rPr>
        <w:t>MAKHILL Publications</w:t>
      </w:r>
      <w:r w:rsidRPr="002C5238">
        <w:rPr>
          <w:rFonts w:ascii="Arial" w:hAnsi="Arial" w:cs="Arial"/>
          <w:sz w:val="22"/>
          <w:szCs w:val="22"/>
        </w:rPr>
        <w:t xml:space="preserve">. Available at: </w:t>
      </w:r>
      <w:hyperlink r:id="rId20" w:history="1">
        <w:r w:rsidRPr="002C5238">
          <w:rPr>
            <w:rStyle w:val="Hyperlink"/>
            <w:rFonts w:ascii="Arial" w:eastAsiaTheme="majorEastAsia" w:hAnsi="Arial" w:cs="Arial"/>
            <w:sz w:val="22"/>
            <w:szCs w:val="22"/>
          </w:rPr>
          <w:t>https://makhillpublications.co/files/published-files/mak-jet/2024/1-13.pdf</w:t>
        </w:r>
      </w:hyperlink>
      <w:r w:rsidRPr="002C5238">
        <w:rPr>
          <w:rFonts w:ascii="Arial" w:hAnsi="Arial" w:cs="Arial"/>
          <w:sz w:val="22"/>
          <w:szCs w:val="22"/>
        </w:rPr>
        <w:t xml:space="preserve"> (</w:t>
      </w:r>
      <w:hyperlink r:id="rId21" w:tooltip="Exploring Influential Factors in OTT Platform Adoption" w:history="1">
        <w:r w:rsidRPr="002C5238">
          <w:rPr>
            <w:rStyle w:val="Hyperlink"/>
            <w:rFonts w:ascii="Arial" w:eastAsiaTheme="majorEastAsia" w:hAnsi="Arial" w:cs="Arial"/>
            <w:sz w:val="22"/>
            <w:szCs w:val="22"/>
          </w:rPr>
          <w:t>makhillpublications.co</w:t>
        </w:r>
      </w:hyperlink>
      <w:r w:rsidRPr="002C5238">
        <w:rPr>
          <w:rFonts w:ascii="Arial" w:hAnsi="Arial" w:cs="Arial"/>
          <w:sz w:val="22"/>
          <w:szCs w:val="22"/>
        </w:rPr>
        <w:t>)</w:t>
      </w:r>
    </w:p>
    <w:p w14:paraId="5EF76735" w14:textId="60D8B953" w:rsidR="008E3942" w:rsidRPr="002C5238" w:rsidRDefault="008E3942" w:rsidP="008E3942">
      <w:pPr>
        <w:pStyle w:val="NormalWeb"/>
        <w:numPr>
          <w:ilvl w:val="0"/>
          <w:numId w:val="1"/>
        </w:numPr>
        <w:rPr>
          <w:rFonts w:ascii="Arial" w:hAnsi="Arial" w:cs="Arial"/>
          <w:sz w:val="22"/>
          <w:szCs w:val="22"/>
        </w:rPr>
      </w:pPr>
      <w:r w:rsidRPr="002C5238">
        <w:rPr>
          <w:rFonts w:ascii="Arial" w:hAnsi="Arial" w:cs="Arial"/>
          <w:sz w:val="22"/>
          <w:szCs w:val="22"/>
        </w:rPr>
        <w:t xml:space="preserve">Singh, S., 2020. A study on factors leading to adoption of OTT services in India. </w:t>
      </w:r>
      <w:r w:rsidRPr="002C5238">
        <w:rPr>
          <w:rStyle w:val="Emphasis"/>
          <w:rFonts w:ascii="Arial" w:eastAsiaTheme="majorEastAsia" w:hAnsi="Arial" w:cs="Arial"/>
          <w:sz w:val="22"/>
          <w:szCs w:val="22"/>
        </w:rPr>
        <w:t>International Journal of Management Research and Technology</w:t>
      </w:r>
      <w:r w:rsidRPr="002C5238">
        <w:rPr>
          <w:rFonts w:ascii="Arial" w:hAnsi="Arial" w:cs="Arial"/>
          <w:sz w:val="22"/>
          <w:szCs w:val="22"/>
        </w:rPr>
        <w:t xml:space="preserve">, 9(2), pp.45-52. Available at: </w:t>
      </w:r>
      <w:hyperlink r:id="rId22" w:history="1">
        <w:r w:rsidRPr="002C5238">
          <w:rPr>
            <w:rStyle w:val="Hyperlink"/>
            <w:rFonts w:ascii="Arial" w:eastAsiaTheme="majorEastAsia" w:hAnsi="Arial" w:cs="Arial"/>
            <w:sz w:val="22"/>
            <w:szCs w:val="22"/>
          </w:rPr>
          <w:t>https://ijmrtjournal.com/wp-content/uploads/2020/09/A-study-on-factors-leading-to-adoption-of-OTT-IJMRT.pdf</w:t>
        </w:r>
      </w:hyperlink>
      <w:r w:rsidRPr="002C5238">
        <w:rPr>
          <w:rFonts w:ascii="Arial" w:hAnsi="Arial" w:cs="Arial"/>
          <w:sz w:val="22"/>
          <w:szCs w:val="22"/>
        </w:rPr>
        <w:t xml:space="preserve"> (</w:t>
      </w:r>
      <w:hyperlink r:id="rId23" w:tooltip="A study on factors leading to adoption of OTT services ..." w:history="1">
        <w:r w:rsidRPr="002C5238">
          <w:rPr>
            <w:rStyle w:val="Hyperlink"/>
            <w:rFonts w:ascii="Arial" w:eastAsiaTheme="majorEastAsia" w:hAnsi="Arial" w:cs="Arial"/>
            <w:sz w:val="22"/>
            <w:szCs w:val="22"/>
          </w:rPr>
          <w:t>IJMRT</w:t>
        </w:r>
      </w:hyperlink>
      <w:r w:rsidRPr="002C5238">
        <w:rPr>
          <w:rFonts w:ascii="Arial" w:hAnsi="Arial" w:cs="Arial"/>
          <w:sz w:val="22"/>
          <w:szCs w:val="22"/>
        </w:rPr>
        <w:t>)</w:t>
      </w:r>
    </w:p>
    <w:p w14:paraId="543F4EE5" w14:textId="2B589A51" w:rsidR="008E3942" w:rsidRPr="002C5238" w:rsidRDefault="008E3942" w:rsidP="004C7526">
      <w:pPr>
        <w:pStyle w:val="NormalWeb"/>
        <w:ind w:left="720"/>
        <w:rPr>
          <w:rFonts w:ascii="Arial" w:hAnsi="Arial" w:cs="Arial"/>
          <w:sz w:val="22"/>
          <w:szCs w:val="22"/>
        </w:rPr>
      </w:pPr>
    </w:p>
    <w:p w14:paraId="77200CFC" w14:textId="77777777" w:rsidR="00167CD9" w:rsidRPr="002C5238" w:rsidRDefault="00167CD9" w:rsidP="008E3942">
      <w:pPr>
        <w:ind w:firstLine="720"/>
        <w:jc w:val="both"/>
        <w:rPr>
          <w:rFonts w:ascii="Arial" w:hAnsi="Arial" w:cs="Arial"/>
          <w:sz w:val="20"/>
          <w:szCs w:val="20"/>
        </w:rPr>
      </w:pPr>
    </w:p>
    <w:p w14:paraId="38449701" w14:textId="77777777" w:rsidR="00167CD9" w:rsidRPr="002C5238" w:rsidRDefault="00167CD9" w:rsidP="00167CD9">
      <w:pPr>
        <w:jc w:val="both"/>
        <w:rPr>
          <w:rFonts w:ascii="Arial" w:hAnsi="Arial" w:cs="Arial"/>
          <w:sz w:val="20"/>
          <w:szCs w:val="20"/>
        </w:rPr>
      </w:pPr>
    </w:p>
    <w:sectPr w:rsidR="00167CD9" w:rsidRPr="002C5238" w:rsidSect="00EB05A7">
      <w:pgSz w:w="11910" w:h="16840" w:code="9"/>
      <w:pgMar w:top="1440" w:right="1440" w:bottom="1440" w:left="144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C2379"/>
    <w:multiLevelType w:val="multilevel"/>
    <w:tmpl w:val="3D4608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FF2BE3"/>
    <w:multiLevelType w:val="multilevel"/>
    <w:tmpl w:val="DC52D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695384"/>
    <w:multiLevelType w:val="multilevel"/>
    <w:tmpl w:val="801E7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405527"/>
    <w:multiLevelType w:val="multilevel"/>
    <w:tmpl w:val="FCF2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B37338"/>
    <w:multiLevelType w:val="multilevel"/>
    <w:tmpl w:val="E110C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D001D0"/>
    <w:multiLevelType w:val="multilevel"/>
    <w:tmpl w:val="500EA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F4706F"/>
    <w:multiLevelType w:val="multilevel"/>
    <w:tmpl w:val="594E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8A6CBD"/>
    <w:multiLevelType w:val="multilevel"/>
    <w:tmpl w:val="B1D27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F23A67"/>
    <w:multiLevelType w:val="multilevel"/>
    <w:tmpl w:val="97482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805BB3"/>
    <w:multiLevelType w:val="multilevel"/>
    <w:tmpl w:val="5F001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430040"/>
    <w:multiLevelType w:val="multilevel"/>
    <w:tmpl w:val="8040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9D6E6F"/>
    <w:multiLevelType w:val="multilevel"/>
    <w:tmpl w:val="BD1A2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956D8D"/>
    <w:multiLevelType w:val="multilevel"/>
    <w:tmpl w:val="12D62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4F5E00"/>
    <w:multiLevelType w:val="multilevel"/>
    <w:tmpl w:val="D7E05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3"/>
  </w:num>
  <w:num w:numId="3">
    <w:abstractNumId w:val="12"/>
  </w:num>
  <w:num w:numId="4">
    <w:abstractNumId w:val="11"/>
  </w:num>
  <w:num w:numId="5">
    <w:abstractNumId w:val="3"/>
  </w:num>
  <w:num w:numId="6">
    <w:abstractNumId w:val="9"/>
  </w:num>
  <w:num w:numId="7">
    <w:abstractNumId w:val="0"/>
  </w:num>
  <w:num w:numId="8">
    <w:abstractNumId w:val="5"/>
  </w:num>
  <w:num w:numId="9">
    <w:abstractNumId w:val="7"/>
  </w:num>
  <w:num w:numId="10">
    <w:abstractNumId w:val="1"/>
  </w:num>
  <w:num w:numId="11">
    <w:abstractNumId w:val="2"/>
  </w:num>
  <w:num w:numId="12">
    <w:abstractNumId w:val="10"/>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AFE"/>
    <w:rsid w:val="00035EBF"/>
    <w:rsid w:val="00065832"/>
    <w:rsid w:val="000F122E"/>
    <w:rsid w:val="001107BE"/>
    <w:rsid w:val="00127782"/>
    <w:rsid w:val="00167CD9"/>
    <w:rsid w:val="001746A5"/>
    <w:rsid w:val="001A548D"/>
    <w:rsid w:val="001D7F4A"/>
    <w:rsid w:val="0027555C"/>
    <w:rsid w:val="002C5238"/>
    <w:rsid w:val="0032178F"/>
    <w:rsid w:val="00342FFD"/>
    <w:rsid w:val="00380C5D"/>
    <w:rsid w:val="00483B3B"/>
    <w:rsid w:val="004C7526"/>
    <w:rsid w:val="005158DC"/>
    <w:rsid w:val="00672853"/>
    <w:rsid w:val="006F11B7"/>
    <w:rsid w:val="00733AFE"/>
    <w:rsid w:val="00801157"/>
    <w:rsid w:val="008D0243"/>
    <w:rsid w:val="008E3942"/>
    <w:rsid w:val="008F1DEB"/>
    <w:rsid w:val="009224B6"/>
    <w:rsid w:val="009D5E89"/>
    <w:rsid w:val="00A506F7"/>
    <w:rsid w:val="00A54EC9"/>
    <w:rsid w:val="00B768B3"/>
    <w:rsid w:val="00CC3A68"/>
    <w:rsid w:val="00CF0F0C"/>
    <w:rsid w:val="00D974A3"/>
    <w:rsid w:val="00E517E2"/>
    <w:rsid w:val="00EB05A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B0E40"/>
  <w15:chartTrackingRefBased/>
  <w15:docId w15:val="{9D50DDE3-21E9-4EF6-842A-94709478E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7CD9"/>
  </w:style>
  <w:style w:type="paragraph" w:styleId="Heading1">
    <w:name w:val="heading 1"/>
    <w:basedOn w:val="Normal"/>
    <w:next w:val="Normal"/>
    <w:link w:val="Heading1Char"/>
    <w:uiPriority w:val="9"/>
    <w:qFormat/>
    <w:rsid w:val="00733A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33A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33A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3A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3A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3A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A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A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A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A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33A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33A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3A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3A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3A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A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A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3AFE"/>
    <w:rPr>
      <w:rFonts w:eastAsiaTheme="majorEastAsia" w:cstheme="majorBidi"/>
      <w:color w:val="272727" w:themeColor="text1" w:themeTint="D8"/>
    </w:rPr>
  </w:style>
  <w:style w:type="paragraph" w:styleId="Title">
    <w:name w:val="Title"/>
    <w:basedOn w:val="Normal"/>
    <w:next w:val="Normal"/>
    <w:link w:val="TitleChar"/>
    <w:uiPriority w:val="10"/>
    <w:qFormat/>
    <w:rsid w:val="00733A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A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A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3A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3AFE"/>
    <w:pPr>
      <w:spacing w:before="160"/>
      <w:jc w:val="center"/>
    </w:pPr>
    <w:rPr>
      <w:i/>
      <w:iCs/>
      <w:color w:val="404040" w:themeColor="text1" w:themeTint="BF"/>
    </w:rPr>
  </w:style>
  <w:style w:type="character" w:customStyle="1" w:styleId="QuoteChar">
    <w:name w:val="Quote Char"/>
    <w:basedOn w:val="DefaultParagraphFont"/>
    <w:link w:val="Quote"/>
    <w:uiPriority w:val="29"/>
    <w:rsid w:val="00733AFE"/>
    <w:rPr>
      <w:i/>
      <w:iCs/>
      <w:color w:val="404040" w:themeColor="text1" w:themeTint="BF"/>
    </w:rPr>
  </w:style>
  <w:style w:type="paragraph" w:styleId="ListParagraph">
    <w:name w:val="List Paragraph"/>
    <w:basedOn w:val="Normal"/>
    <w:uiPriority w:val="34"/>
    <w:qFormat/>
    <w:rsid w:val="00733AFE"/>
    <w:pPr>
      <w:ind w:left="720"/>
      <w:contextualSpacing/>
    </w:pPr>
  </w:style>
  <w:style w:type="character" w:styleId="IntenseEmphasis">
    <w:name w:val="Intense Emphasis"/>
    <w:basedOn w:val="DefaultParagraphFont"/>
    <w:uiPriority w:val="21"/>
    <w:qFormat/>
    <w:rsid w:val="00733AFE"/>
    <w:rPr>
      <w:i/>
      <w:iCs/>
      <w:color w:val="2F5496" w:themeColor="accent1" w:themeShade="BF"/>
    </w:rPr>
  </w:style>
  <w:style w:type="paragraph" w:styleId="IntenseQuote">
    <w:name w:val="Intense Quote"/>
    <w:basedOn w:val="Normal"/>
    <w:next w:val="Normal"/>
    <w:link w:val="IntenseQuoteChar"/>
    <w:uiPriority w:val="30"/>
    <w:qFormat/>
    <w:rsid w:val="00733A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3AFE"/>
    <w:rPr>
      <w:i/>
      <w:iCs/>
      <w:color w:val="2F5496" w:themeColor="accent1" w:themeShade="BF"/>
    </w:rPr>
  </w:style>
  <w:style w:type="character" w:styleId="IntenseReference">
    <w:name w:val="Intense Reference"/>
    <w:basedOn w:val="DefaultParagraphFont"/>
    <w:uiPriority w:val="32"/>
    <w:qFormat/>
    <w:rsid w:val="00733AFE"/>
    <w:rPr>
      <w:b/>
      <w:bCs/>
      <w:smallCaps/>
      <w:color w:val="2F5496" w:themeColor="accent1" w:themeShade="BF"/>
      <w:spacing w:val="5"/>
    </w:rPr>
  </w:style>
  <w:style w:type="character" w:styleId="Hyperlink">
    <w:name w:val="Hyperlink"/>
    <w:basedOn w:val="DefaultParagraphFont"/>
    <w:uiPriority w:val="99"/>
    <w:unhideWhenUsed/>
    <w:rsid w:val="00167CD9"/>
    <w:rPr>
      <w:color w:val="0563C1" w:themeColor="hyperlink"/>
      <w:u w:val="single"/>
    </w:rPr>
  </w:style>
  <w:style w:type="character" w:styleId="UnresolvedMention">
    <w:name w:val="Unresolved Mention"/>
    <w:basedOn w:val="DefaultParagraphFont"/>
    <w:uiPriority w:val="99"/>
    <w:semiHidden/>
    <w:unhideWhenUsed/>
    <w:rsid w:val="00167CD9"/>
    <w:rPr>
      <w:color w:val="605E5C"/>
      <w:shd w:val="clear" w:color="auto" w:fill="E1DFDD"/>
    </w:rPr>
  </w:style>
  <w:style w:type="table" w:styleId="TableGrid">
    <w:name w:val="Table Grid"/>
    <w:basedOn w:val="TableNormal"/>
    <w:uiPriority w:val="39"/>
    <w:rsid w:val="00167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E394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8E3942"/>
    <w:rPr>
      <w:b/>
      <w:bCs/>
    </w:rPr>
  </w:style>
  <w:style w:type="character" w:styleId="Emphasis">
    <w:name w:val="Emphasis"/>
    <w:basedOn w:val="DefaultParagraphFont"/>
    <w:uiPriority w:val="20"/>
    <w:qFormat/>
    <w:rsid w:val="008E3942"/>
    <w:rPr>
      <w:i/>
      <w:iCs/>
    </w:rPr>
  </w:style>
  <w:style w:type="character" w:styleId="FollowedHyperlink">
    <w:name w:val="FollowedHyperlink"/>
    <w:basedOn w:val="DefaultParagraphFont"/>
    <w:uiPriority w:val="99"/>
    <w:semiHidden/>
    <w:unhideWhenUsed/>
    <w:rsid w:val="00CF0F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cdes.org.in/wp-content/uploads/2023/04/09-Analysing-Consumers-Preference-towards-OTT-Platforms-Post-Covid-19-Lockdown.pdf?utm_source=chatgpt.com" TargetMode="External"/><Relationship Id="rId18" Type="http://schemas.openxmlformats.org/officeDocument/2006/relationships/hyperlink" Target="https://www.sciencedirect.com/science/article/abs/pii/S0160791X21000099" TargetMode="External"/><Relationship Id="rId3" Type="http://schemas.openxmlformats.org/officeDocument/2006/relationships/settings" Target="settings.xml"/><Relationship Id="rId21" Type="http://schemas.openxmlformats.org/officeDocument/2006/relationships/hyperlink" Target="https://makhillpublications.co/files/published-files/mak-jet/2024/1-13.pdf?utm_source=chatgpt.com" TargetMode="External"/><Relationship Id="rId7" Type="http://schemas.openxmlformats.org/officeDocument/2006/relationships/image" Target="media/image3.png"/><Relationship Id="rId12" Type="http://schemas.openxmlformats.org/officeDocument/2006/relationships/hyperlink" Target="https://www.cdes.org.in/wp-content/uploads/2023/04/09-Analysing-Consumers-Preference-towards-OTT-Platforms-Post-Covid-19-Lockdown.pdf" TargetMode="External"/><Relationship Id="rId17" Type="http://schemas.openxmlformats.org/officeDocument/2006/relationships/hyperlink" Target="https://digitalcommons.liberty.edu/cgi/viewcontent.cgi?article=6424&amp;context=doctoral&amp;utm_source=chatgpt.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igitalcommons.liberty.edu/cgi/viewcontent.cgi?article=6424&amp;context=doctoral" TargetMode="External"/><Relationship Id="rId20" Type="http://schemas.openxmlformats.org/officeDocument/2006/relationships/hyperlink" Target="https://makhillpublications.co/files/published-files/mak-jet/2024/1-13.pdf"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sciencedirect.com/science/article/abs/pii/S0969698923002801?utm_source=chatgpt.com"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www.researchgate.net/publication/395232324_DECODING_MILLENNIAL_PREFERENCES_DRIVERS_OF_OTT_PLATFORM_ADOPTION_IN_THE_DIGITAL_ERA?utm_source=chatgpt.com" TargetMode="External"/><Relationship Id="rId23" Type="http://schemas.openxmlformats.org/officeDocument/2006/relationships/hyperlink" Target="https://ijmrtjournal.com/wp-content/uploads/2020/09/A-study-on-factors-leading-to-adoption-of-OTT-IJMRT.pdf?utm_source=chatgpt.com" TargetMode="External"/><Relationship Id="rId10" Type="http://schemas.openxmlformats.org/officeDocument/2006/relationships/hyperlink" Target="https://www.sciencedirect.com/science/article/abs/pii/S0969698923002801" TargetMode="External"/><Relationship Id="rId19" Type="http://schemas.openxmlformats.org/officeDocument/2006/relationships/hyperlink" Target="https://www.sciencedirect.com/science/article/abs/pii/S0160791X21000099?utm_source=chatgpt.com" TargetMode="External"/><Relationship Id="rId4" Type="http://schemas.openxmlformats.org/officeDocument/2006/relationships/webSettings" Target="webSettings.xml"/><Relationship Id="rId9" Type="http://schemas.openxmlformats.org/officeDocument/2006/relationships/hyperlink" Target="https://www.statista.com/" TargetMode="External"/><Relationship Id="rId14" Type="http://schemas.openxmlformats.org/officeDocument/2006/relationships/hyperlink" Target="https://www.researchgate.net/publication/395232324_DECODING_MILLENNIAL_PREFERENCES_DRIVERS_OF_OTT_PLATFORM_ADOPTION_IN_THE_DIGITAL_ERA" TargetMode="External"/><Relationship Id="rId22" Type="http://schemas.openxmlformats.org/officeDocument/2006/relationships/hyperlink" Target="https://ijmrtjournal.com/wp-content/uploads/2020/09/A-study-on-factors-leading-to-adoption-of-OTT-IJM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15</Pages>
  <Words>7130</Words>
  <Characters>40646</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KURALVENTHAN R T</dc:creator>
  <cp:keywords/>
  <dc:description/>
  <cp:lastModifiedBy>SDI 1158</cp:lastModifiedBy>
  <cp:revision>37</cp:revision>
  <dcterms:created xsi:type="dcterms:W3CDTF">2025-09-30T10:43:00Z</dcterms:created>
  <dcterms:modified xsi:type="dcterms:W3CDTF">2025-10-15T08:33:00Z</dcterms:modified>
</cp:coreProperties>
</file>