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5A6" w:rsidRDefault="00C34946">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The Moderating Role of Knowledge Retention in the Relationship between Innovation Capability and Learning &amp; Growth</w:t>
      </w:r>
    </w:p>
    <w:p w:rsidR="00A4710C" w:rsidRDefault="00A4710C">
      <w:pPr>
        <w:jc w:val="center"/>
        <w:rPr>
          <w:rFonts w:ascii="Times New Roman" w:hAnsi="Times New Roman" w:cs="Times New Roman"/>
          <w:b/>
          <w:bCs/>
          <w:spacing w:val="-6"/>
          <w:sz w:val="24"/>
          <w:szCs w:val="24"/>
        </w:rPr>
      </w:pPr>
    </w:p>
    <w:p w:rsidR="006E75A6" w:rsidRDefault="006E75A6">
      <w:pPr>
        <w:pStyle w:val="NoSpacing"/>
        <w:jc w:val="both"/>
        <w:rPr>
          <w:rFonts w:ascii="Times New Roman" w:hAnsi="Times New Roman" w:cs="Times New Roman"/>
          <w:sz w:val="24"/>
          <w:szCs w:val="24"/>
        </w:rPr>
      </w:pPr>
    </w:p>
    <w:tbl>
      <w:tblPr>
        <w:tblStyle w:val="LightShading-Accent1"/>
        <w:tblW w:w="10059" w:type="dxa"/>
        <w:tblInd w:w="-90" w:type="dxa"/>
        <w:tblBorders>
          <w:top w:val="none" w:sz="0" w:space="0" w:color="auto"/>
          <w:bottom w:val="none" w:sz="0" w:space="0" w:color="auto"/>
        </w:tblBorders>
        <w:tblLayout w:type="fixed"/>
        <w:tblLook w:val="04A0" w:firstRow="1" w:lastRow="0" w:firstColumn="1" w:lastColumn="0" w:noHBand="0" w:noVBand="1"/>
      </w:tblPr>
      <w:tblGrid>
        <w:gridCol w:w="2790"/>
        <w:gridCol w:w="7269"/>
      </w:tblGrid>
      <w:tr w:rsidR="006E75A6" w:rsidTr="006E75A6">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12" w:space="0" w:color="auto"/>
              <w:bottom w:val="nil"/>
            </w:tcBorders>
          </w:tcPr>
          <w:p w:rsidR="006E75A6" w:rsidRDefault="00C34946">
            <w:pPr>
              <w:jc w:val="both"/>
              <w:rPr>
                <w:rFonts w:ascii="Times New Roman" w:eastAsiaTheme="minorEastAsia" w:hAnsi="Times New Roman" w:cs="Times New Roman"/>
                <w:b w:val="0"/>
                <w:color w:val="auto"/>
                <w:spacing w:val="-4"/>
                <w:sz w:val="24"/>
                <w:szCs w:val="24"/>
              </w:rPr>
            </w:pPr>
            <w:r>
              <w:rPr>
                <w:rFonts w:ascii="Times New Roman" w:eastAsiaTheme="minorEastAsia" w:hAnsi="Times New Roman" w:cs="Times New Roman"/>
                <w:color w:val="auto"/>
                <w:spacing w:val="-4"/>
                <w:sz w:val="24"/>
                <w:szCs w:val="24"/>
              </w:rPr>
              <w:t>Article Information</w:t>
            </w:r>
          </w:p>
          <w:p w:rsidR="006E75A6" w:rsidRDefault="006E75A6">
            <w:pPr>
              <w:jc w:val="both"/>
              <w:rPr>
                <w:rFonts w:ascii="Times New Roman" w:eastAsiaTheme="minorEastAsia" w:hAnsi="Times New Roman" w:cs="Times New Roman"/>
                <w:bCs w:val="0"/>
                <w:i/>
                <w:color w:val="auto"/>
                <w:spacing w:val="-4"/>
                <w:sz w:val="24"/>
                <w:szCs w:val="24"/>
              </w:rPr>
            </w:pPr>
          </w:p>
          <w:p w:rsidR="006E75A6" w:rsidRDefault="00C34946">
            <w:pPr>
              <w:jc w:val="both"/>
              <w:rPr>
                <w:rFonts w:ascii="Times New Roman" w:eastAsiaTheme="minorEastAsia" w:hAnsi="Times New Roman" w:cs="Times New Roman"/>
                <w:b w:val="0"/>
                <w:bCs w:val="0"/>
                <w:i/>
                <w:color w:val="auto"/>
                <w:spacing w:val="-4"/>
                <w:sz w:val="24"/>
                <w:szCs w:val="24"/>
              </w:rPr>
            </w:pPr>
            <w:r>
              <w:rPr>
                <w:rFonts w:ascii="Times New Roman" w:eastAsiaTheme="minorEastAsia" w:hAnsi="Times New Roman" w:cs="Times New Roman"/>
                <w:i/>
                <w:color w:val="auto"/>
                <w:spacing w:val="-4"/>
                <w:sz w:val="24"/>
                <w:szCs w:val="24"/>
              </w:rPr>
              <w:t>Keywords:</w:t>
            </w:r>
          </w:p>
          <w:p w:rsidR="006E75A6" w:rsidRDefault="00C34946">
            <w:pPr>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Innovation capability Knowledge retention</w:t>
            </w:r>
          </w:p>
          <w:p w:rsidR="006E75A6" w:rsidRDefault="00C34946">
            <w:pPr>
              <w:jc w:val="both"/>
              <w:rPr>
                <w:rFonts w:ascii="Times New Roman" w:eastAsia="Times New Roman" w:hAnsi="Times New Roman" w:cs="Times New Roman"/>
                <w:color w:val="auto"/>
                <w:spacing w:val="-4"/>
                <w:sz w:val="24"/>
                <w:szCs w:val="24"/>
                <w:lang w:eastAsia="en-GB"/>
              </w:rPr>
            </w:pPr>
            <w:r>
              <w:rPr>
                <w:rFonts w:ascii="Times New Roman" w:eastAsia="Times New Roman" w:hAnsi="Times New Roman" w:cs="Times New Roman"/>
                <w:b w:val="0"/>
                <w:bCs w:val="0"/>
                <w:color w:val="auto"/>
                <w:sz w:val="24"/>
                <w:szCs w:val="24"/>
              </w:rPr>
              <w:t>Learning &amp; growth</w:t>
            </w:r>
          </w:p>
          <w:p w:rsidR="006E75A6" w:rsidRDefault="00C34946">
            <w:pPr>
              <w:jc w:val="both"/>
              <w:rPr>
                <w:rFonts w:ascii="Times New Roman" w:eastAsiaTheme="minorEastAsia" w:hAnsi="Times New Roman" w:cs="Times New Roman"/>
                <w:b w:val="0"/>
                <w:color w:val="auto"/>
                <w:spacing w:val="-4"/>
                <w:sz w:val="24"/>
                <w:szCs w:val="24"/>
              </w:rPr>
            </w:pPr>
            <w:r>
              <w:rPr>
                <w:rFonts w:ascii="Times New Roman" w:eastAsiaTheme="minorEastAsia" w:hAnsi="Times New Roman" w:cs="Times New Roman"/>
                <w:b w:val="0"/>
                <w:color w:val="auto"/>
                <w:spacing w:val="-4"/>
                <w:sz w:val="24"/>
                <w:szCs w:val="24"/>
              </w:rPr>
              <w:t>Resource based view</w:t>
            </w:r>
          </w:p>
          <w:p w:rsidR="006E75A6" w:rsidRDefault="00C34946">
            <w:pPr>
              <w:jc w:val="both"/>
              <w:rPr>
                <w:rFonts w:ascii="Times New Roman" w:eastAsiaTheme="minorEastAsia" w:hAnsi="Times New Roman" w:cs="Times New Roman"/>
                <w:bCs w:val="0"/>
                <w:color w:val="auto"/>
                <w:spacing w:val="-4"/>
                <w:sz w:val="24"/>
                <w:szCs w:val="24"/>
              </w:rPr>
            </w:pPr>
            <w:r>
              <w:rPr>
                <w:rFonts w:ascii="Times New Roman" w:eastAsiaTheme="minorEastAsia" w:hAnsi="Times New Roman" w:cs="Times New Roman"/>
                <w:b w:val="0"/>
                <w:iCs/>
                <w:color w:val="auto"/>
                <w:sz w:val="24"/>
                <w:szCs w:val="24"/>
              </w:rPr>
              <w:t>Organizational Knowledge Conversion Theory</w:t>
            </w:r>
          </w:p>
          <w:p w:rsidR="006E75A6" w:rsidRDefault="006E75A6">
            <w:pPr>
              <w:jc w:val="both"/>
              <w:rPr>
                <w:rFonts w:ascii="Times New Roman" w:eastAsiaTheme="minorEastAsia" w:hAnsi="Times New Roman" w:cs="Times New Roman"/>
                <w:bCs w:val="0"/>
                <w:i/>
                <w:iCs/>
                <w:color w:val="auto"/>
                <w:spacing w:val="-4"/>
                <w:sz w:val="24"/>
                <w:szCs w:val="24"/>
              </w:rPr>
            </w:pPr>
          </w:p>
          <w:p w:rsidR="006E75A6" w:rsidRDefault="00C34946">
            <w:pPr>
              <w:jc w:val="both"/>
              <w:rPr>
                <w:rFonts w:ascii="Times New Roman" w:eastAsiaTheme="minorEastAsia" w:hAnsi="Times New Roman" w:cs="Times New Roman"/>
                <w:bCs w:val="0"/>
                <w:i/>
                <w:iCs/>
                <w:color w:val="auto"/>
                <w:spacing w:val="-4"/>
                <w:sz w:val="24"/>
                <w:szCs w:val="24"/>
              </w:rPr>
            </w:pPr>
            <w:proofErr w:type="spellStart"/>
            <w:r>
              <w:rPr>
                <w:rFonts w:ascii="Times New Roman" w:eastAsiaTheme="minorEastAsia" w:hAnsi="Times New Roman" w:cs="Times New Roman"/>
                <w:bCs w:val="0"/>
                <w:i/>
                <w:iCs/>
                <w:color w:val="auto"/>
                <w:spacing w:val="-4"/>
                <w:sz w:val="24"/>
                <w:szCs w:val="24"/>
              </w:rPr>
              <w:t>Jel</w:t>
            </w:r>
            <w:proofErr w:type="spellEnd"/>
            <w:r>
              <w:rPr>
                <w:rFonts w:ascii="Times New Roman" w:eastAsiaTheme="minorEastAsia" w:hAnsi="Times New Roman" w:cs="Times New Roman"/>
                <w:bCs w:val="0"/>
                <w:i/>
                <w:iCs/>
                <w:color w:val="auto"/>
                <w:spacing w:val="-4"/>
                <w:sz w:val="24"/>
                <w:szCs w:val="24"/>
              </w:rPr>
              <w:t xml:space="preserve"> </w:t>
            </w:r>
            <w:r>
              <w:rPr>
                <w:rFonts w:ascii="Times New Roman" w:eastAsiaTheme="minorEastAsia" w:hAnsi="Times New Roman" w:cs="Times New Roman"/>
                <w:bCs w:val="0"/>
                <w:i/>
                <w:iCs/>
                <w:color w:val="auto"/>
                <w:spacing w:val="-4"/>
                <w:sz w:val="24"/>
                <w:szCs w:val="24"/>
              </w:rPr>
              <w:t>classification:</w:t>
            </w:r>
          </w:p>
          <w:p w:rsidR="006E75A6" w:rsidRDefault="00C34946">
            <w:pPr>
              <w:jc w:val="both"/>
              <w:rPr>
                <w:rFonts w:ascii="Times New Roman" w:eastAsiaTheme="minorEastAsia" w:hAnsi="Times New Roman" w:cs="Times New Roman"/>
                <w:bCs w:val="0"/>
                <w:color w:val="auto"/>
                <w:spacing w:val="-4"/>
                <w:sz w:val="24"/>
                <w:szCs w:val="24"/>
              </w:rPr>
            </w:pPr>
            <w:r>
              <w:rPr>
                <w:rFonts w:ascii="Times New Roman" w:eastAsiaTheme="minorEastAsia" w:hAnsi="Times New Roman" w:cs="Times New Roman"/>
                <w:b w:val="0"/>
                <w:color w:val="auto"/>
                <w:spacing w:val="-4"/>
                <w:sz w:val="24"/>
                <w:szCs w:val="24"/>
              </w:rPr>
              <w:t>D83, G21, O31, O43</w:t>
            </w:r>
          </w:p>
        </w:tc>
        <w:tc>
          <w:tcPr>
            <w:tcW w:w="7269" w:type="dxa"/>
            <w:tcBorders>
              <w:top w:val="single" w:sz="12" w:space="0" w:color="auto"/>
              <w:bottom w:val="single" w:sz="12" w:space="0" w:color="auto"/>
            </w:tcBorders>
          </w:tcPr>
          <w:p w:rsidR="006E75A6" w:rsidRDefault="00C34946">
            <w:pPr>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color w:val="auto"/>
                <w:spacing w:val="-4"/>
                <w:sz w:val="24"/>
                <w:szCs w:val="24"/>
              </w:rPr>
            </w:pPr>
            <w:r>
              <w:rPr>
                <w:rFonts w:ascii="Times New Roman" w:eastAsiaTheme="minorEastAsia" w:hAnsi="Times New Roman" w:cs="Times New Roman"/>
                <w:color w:val="auto"/>
                <w:spacing w:val="-4"/>
                <w:sz w:val="24"/>
                <w:szCs w:val="24"/>
              </w:rPr>
              <w:t>Abstract</w:t>
            </w:r>
          </w:p>
        </w:tc>
      </w:tr>
      <w:tr w:rsidR="006E75A6" w:rsidTr="006E75A6">
        <w:trPr>
          <w:trHeight w:val="531"/>
        </w:trPr>
        <w:tc>
          <w:tcPr>
            <w:cnfStyle w:val="001000000000" w:firstRow="0" w:lastRow="0" w:firstColumn="1" w:lastColumn="0" w:oddVBand="0" w:evenVBand="0" w:oddHBand="0" w:evenHBand="0" w:firstRowFirstColumn="0" w:firstRowLastColumn="0" w:lastRowFirstColumn="0" w:lastRowLastColumn="0"/>
            <w:tcW w:w="2790" w:type="dxa"/>
            <w:vMerge/>
            <w:tcBorders>
              <w:left w:val="nil"/>
              <w:right w:val="nil"/>
            </w:tcBorders>
            <w:shd w:val="clear" w:color="auto" w:fill="auto"/>
          </w:tcPr>
          <w:p w:rsidR="006E75A6" w:rsidRDefault="006E75A6">
            <w:pPr>
              <w:jc w:val="both"/>
              <w:rPr>
                <w:rFonts w:ascii="Times New Roman" w:eastAsiaTheme="minorEastAsia" w:hAnsi="Times New Roman" w:cs="Times New Roman"/>
                <w:bCs w:val="0"/>
                <w:color w:val="auto"/>
                <w:spacing w:val="-4"/>
                <w:sz w:val="24"/>
                <w:szCs w:val="24"/>
              </w:rPr>
            </w:pPr>
          </w:p>
        </w:tc>
        <w:tc>
          <w:tcPr>
            <w:tcW w:w="7269" w:type="dxa"/>
            <w:vMerge w:val="restart"/>
            <w:tcBorders>
              <w:top w:val="single" w:sz="12" w:space="0" w:color="auto"/>
              <w:left w:val="nil"/>
              <w:right w:val="nil"/>
            </w:tcBorders>
            <w:shd w:val="clear" w:color="auto" w:fill="auto"/>
          </w:tcPr>
          <w:p w:rsidR="006E75A6" w:rsidRDefault="00C349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E101A"/>
              </w:rPr>
            </w:pPr>
            <w:r>
              <w:rPr>
                <w:rStyle w:val="Strong"/>
                <w:color w:val="0E101A"/>
              </w:rPr>
              <w:t>Purpose:</w:t>
            </w:r>
            <w:r>
              <w:rPr>
                <w:color w:val="0E101A"/>
              </w:rPr>
              <w:t xml:space="preserve"> Based on the general assumptions of the resource-based view and the organization knowledge conversion theory, the study assessed the interactions of innovation capability, knowledge retention, and </w:t>
            </w:r>
            <w:r>
              <w:rPr>
                <w:color w:val="0E101A"/>
              </w:rPr>
              <w:t>learning &amp; growth focusing on five Deposit Money Banks (DMBs) in Oyo State, Nigeria. </w:t>
            </w:r>
          </w:p>
          <w:p w:rsidR="006E75A6" w:rsidRDefault="00C349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E101A"/>
              </w:rPr>
            </w:pPr>
            <w:r>
              <w:rPr>
                <w:rStyle w:val="Strong"/>
                <w:color w:val="0E101A"/>
              </w:rPr>
              <w:t>Method:</w:t>
            </w:r>
            <w:r>
              <w:rPr>
                <w:color w:val="0E101A"/>
              </w:rPr>
              <w:t> A survey-based approach to research with N=377 DMB employees at three management levels in Ibadan Oyo States, Nigeria, was studied. A moderated regression analysi</w:t>
            </w:r>
            <w:r>
              <w:rPr>
                <w:color w:val="0E101A"/>
              </w:rPr>
              <w:t>s was used to test the three-way hypotheses framed in the study. </w:t>
            </w:r>
          </w:p>
          <w:p w:rsidR="006E75A6" w:rsidRDefault="00C349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E101A"/>
              </w:rPr>
            </w:pPr>
            <w:r>
              <w:rPr>
                <w:rStyle w:val="Strong"/>
                <w:color w:val="0E101A"/>
              </w:rPr>
              <w:t>Findings:</w:t>
            </w:r>
            <w:r>
              <w:rPr>
                <w:color w:val="0E101A"/>
              </w:rPr>
              <w:t> The results showed that innovation capability significantly influenced the learning &amp; growth of DMBs investigated. Further analysis showed that knowledge retention enhanced the est</w:t>
            </w:r>
            <w:r>
              <w:rPr>
                <w:color w:val="0E101A"/>
              </w:rPr>
              <w:t>ablished influence of innovation capab</w:t>
            </w:r>
            <w:bookmarkStart w:id="0" w:name="_GoBack"/>
            <w:bookmarkEnd w:id="0"/>
            <w:r>
              <w:rPr>
                <w:color w:val="0E101A"/>
              </w:rPr>
              <w:t>ility on learning &amp; growth to suggest a significant moderating effect.  </w:t>
            </w:r>
          </w:p>
          <w:p w:rsidR="006E75A6" w:rsidRDefault="00C34946">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E101A"/>
              </w:rPr>
            </w:pPr>
            <w:r>
              <w:rPr>
                <w:rStyle w:val="Strong"/>
                <w:color w:val="0E101A"/>
              </w:rPr>
              <w:t>Conclusion:</w:t>
            </w:r>
            <w:r>
              <w:rPr>
                <w:color w:val="0E101A"/>
              </w:rPr>
              <w:t> The study concluded that innovation capability and knowledge retention are critical success factors that improved the learning &amp; grow</w:t>
            </w:r>
            <w:r>
              <w:rPr>
                <w:color w:val="0E101A"/>
              </w:rPr>
              <w:t xml:space="preserve">th of DMBs in Ibadan Oyo States, Nigeria. </w:t>
            </w:r>
            <w:proofErr w:type="gramStart"/>
            <w:r>
              <w:rPr>
                <w:color w:val="0E101A"/>
              </w:rPr>
              <w:t>This findings</w:t>
            </w:r>
            <w:proofErr w:type="gramEnd"/>
            <w:r>
              <w:rPr>
                <w:color w:val="0E101A"/>
              </w:rPr>
              <w:t xml:space="preserve"> aligns with expectations of the RBV which considered innovation capability and knowledge retention</w:t>
            </w:r>
            <w:r>
              <w:rPr>
                <w:color w:val="000000" w:themeColor="text1"/>
              </w:rPr>
              <w:t xml:space="preserve"> </w:t>
            </w:r>
            <w:r>
              <w:rPr>
                <w:bCs/>
                <w:color w:val="000000" w:themeColor="text1"/>
              </w:rPr>
              <w:t>as vital intangible resources of a firm for achieving competitive superiority</w:t>
            </w:r>
            <w:r>
              <w:rPr>
                <w:color w:val="000000" w:themeColor="text1"/>
              </w:rPr>
              <w:t xml:space="preserve">. </w:t>
            </w:r>
            <w:r>
              <w:rPr>
                <w:color w:val="0E101A"/>
              </w:rPr>
              <w:t xml:space="preserve">The study recommended </w:t>
            </w:r>
            <w:r>
              <w:rPr>
                <w:color w:val="0E101A"/>
              </w:rPr>
              <w:t>that the management of the selected DMBs in Ibadan Oyo State, Nigeria interested in achieving competitive advantage through learning &amp; growth should invest significant resources to improve their innovation capability and knowledge retention infrastructure.</w:t>
            </w:r>
          </w:p>
          <w:p w:rsidR="006E75A6" w:rsidRDefault="006E75A6">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iCs/>
                <w:color w:val="auto"/>
                <w:sz w:val="24"/>
                <w:szCs w:val="24"/>
              </w:rPr>
            </w:pPr>
          </w:p>
        </w:tc>
      </w:tr>
      <w:tr w:rsidR="006E75A6" w:rsidTr="006E75A6">
        <w:trPr>
          <w:trHeight w:val="467"/>
        </w:trPr>
        <w:tc>
          <w:tcPr>
            <w:cnfStyle w:val="001000000000" w:firstRow="0" w:lastRow="0" w:firstColumn="1" w:lastColumn="0" w:oddVBand="0" w:evenVBand="0" w:oddHBand="0" w:evenHBand="0" w:firstRowFirstColumn="0" w:firstRowLastColumn="0" w:lastRowFirstColumn="0" w:lastRowLastColumn="0"/>
            <w:tcW w:w="2790" w:type="dxa"/>
          </w:tcPr>
          <w:p w:rsidR="006E75A6" w:rsidRDefault="006E75A6">
            <w:pPr>
              <w:jc w:val="both"/>
              <w:rPr>
                <w:rFonts w:ascii="Times New Roman" w:eastAsiaTheme="minorEastAsia" w:hAnsi="Times New Roman" w:cs="Times New Roman"/>
                <w:bCs w:val="0"/>
                <w:color w:val="auto"/>
                <w:spacing w:val="-4"/>
                <w:sz w:val="24"/>
                <w:szCs w:val="24"/>
              </w:rPr>
            </w:pPr>
          </w:p>
        </w:tc>
        <w:tc>
          <w:tcPr>
            <w:tcW w:w="7269" w:type="dxa"/>
            <w:vMerge/>
          </w:tcPr>
          <w:p w:rsidR="006E75A6" w:rsidRDefault="006E75A6">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pacing w:val="-4"/>
                <w:sz w:val="24"/>
                <w:szCs w:val="24"/>
              </w:rPr>
            </w:pPr>
          </w:p>
        </w:tc>
      </w:tr>
      <w:tr w:rsidR="006E75A6" w:rsidTr="006E75A6">
        <w:trPr>
          <w:trHeight w:val="927"/>
        </w:trPr>
        <w:tc>
          <w:tcPr>
            <w:cnfStyle w:val="001000000000" w:firstRow="0" w:lastRow="0" w:firstColumn="1" w:lastColumn="0" w:oddVBand="0" w:evenVBand="0" w:oddHBand="0" w:evenHBand="0" w:firstRowFirstColumn="0" w:firstRowLastColumn="0" w:lastRowFirstColumn="0" w:lastRowLastColumn="0"/>
            <w:tcW w:w="2790" w:type="dxa"/>
            <w:tcBorders>
              <w:left w:val="nil"/>
              <w:bottom w:val="single" w:sz="12" w:space="0" w:color="auto"/>
              <w:right w:val="nil"/>
            </w:tcBorders>
            <w:shd w:val="clear" w:color="auto" w:fill="auto"/>
          </w:tcPr>
          <w:p w:rsidR="006E75A6" w:rsidRDefault="006E75A6">
            <w:pPr>
              <w:jc w:val="both"/>
              <w:rPr>
                <w:rFonts w:ascii="Times New Roman" w:eastAsiaTheme="minorEastAsia" w:hAnsi="Times New Roman" w:cs="Times New Roman"/>
                <w:bCs w:val="0"/>
                <w:color w:val="auto"/>
                <w:spacing w:val="-4"/>
                <w:sz w:val="24"/>
                <w:szCs w:val="24"/>
              </w:rPr>
            </w:pPr>
          </w:p>
        </w:tc>
        <w:tc>
          <w:tcPr>
            <w:tcW w:w="7269" w:type="dxa"/>
            <w:vMerge/>
            <w:tcBorders>
              <w:left w:val="nil"/>
              <w:bottom w:val="single" w:sz="12" w:space="0" w:color="auto"/>
              <w:right w:val="nil"/>
            </w:tcBorders>
            <w:shd w:val="clear" w:color="auto" w:fill="D3DFEE" w:themeFill="accent1" w:themeFillTint="3F"/>
          </w:tcPr>
          <w:p w:rsidR="006E75A6" w:rsidRDefault="006E75A6">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pacing w:val="-4"/>
                <w:sz w:val="24"/>
                <w:szCs w:val="24"/>
              </w:rPr>
            </w:pPr>
          </w:p>
        </w:tc>
      </w:tr>
    </w:tbl>
    <w:p w:rsidR="006E75A6" w:rsidRDefault="006E75A6">
      <w:pPr>
        <w:pStyle w:val="NoSpacing"/>
        <w:jc w:val="both"/>
        <w:rPr>
          <w:rFonts w:ascii="Times New Roman" w:hAnsi="Times New Roman" w:cs="Times New Roman"/>
          <w:sz w:val="24"/>
          <w:szCs w:val="24"/>
        </w:rPr>
      </w:pPr>
    </w:p>
    <w:p w:rsidR="006E75A6" w:rsidRDefault="006E75A6">
      <w:pPr>
        <w:pStyle w:val="NoSpacing"/>
        <w:jc w:val="both"/>
        <w:rPr>
          <w:rFonts w:ascii="Times New Roman" w:hAnsi="Times New Roman" w:cs="Times New Roman"/>
          <w:sz w:val="24"/>
          <w:szCs w:val="24"/>
        </w:rPr>
      </w:pPr>
    </w:p>
    <w:p w:rsidR="006E75A6" w:rsidRDefault="00C34946">
      <w:pPr>
        <w:pStyle w:val="NoSpacing"/>
        <w:jc w:val="both"/>
        <w:rPr>
          <w:rFonts w:ascii="Times New Roman" w:hAnsi="Times New Roman" w:cs="Times New Roman"/>
          <w:b/>
          <w:bCs/>
          <w:sz w:val="24"/>
          <w:szCs w:val="24"/>
        </w:rPr>
      </w:pPr>
      <w:r>
        <w:rPr>
          <w:rFonts w:ascii="Times New Roman" w:hAnsi="Times New Roman" w:cs="Times New Roman"/>
          <w:b/>
          <w:bCs/>
          <w:sz w:val="24"/>
          <w:szCs w:val="24"/>
        </w:rPr>
        <w:t>1. Introduction</w:t>
      </w:r>
    </w:p>
    <w:p w:rsidR="006E75A6" w:rsidRDefault="006E75A6">
      <w:pPr>
        <w:pStyle w:val="NoSpacing"/>
        <w:jc w:val="both"/>
        <w:rPr>
          <w:rFonts w:ascii="Times New Roman" w:hAnsi="Times New Roman" w:cs="Times New Roman"/>
          <w:b/>
          <w:bCs/>
          <w:sz w:val="24"/>
          <w:szCs w:val="24"/>
        </w:rPr>
      </w:pPr>
    </w:p>
    <w:p w:rsidR="006E75A6" w:rsidRDefault="00C3494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banking sector is a critical industry evidenced by its ability to determine the efficacy of the financial system in terms of facilitating the exchange of goods and services, generating wealth, channeling savings into productive investments, influencing</w:t>
      </w:r>
      <w:r>
        <w:rPr>
          <w:rFonts w:ascii="Times New Roman" w:hAnsi="Times New Roman" w:cs="Times New Roman"/>
          <w:sz w:val="24"/>
          <w:szCs w:val="24"/>
        </w:rPr>
        <w:t xml:space="preserve"> the integration of domestic-international financial system and </w:t>
      </w:r>
      <w:r>
        <w:rPr>
          <w:rFonts w:ascii="Times New Roman" w:eastAsia="Times New Roman" w:hAnsi="Times New Roman" w:cs="Times New Roman"/>
          <w:sz w:val="24"/>
          <w:szCs w:val="24"/>
        </w:rPr>
        <w:t>acting as a catalyst for rapid economic development (</w:t>
      </w:r>
      <w:proofErr w:type="spellStart"/>
      <w:r>
        <w:rPr>
          <w:rFonts w:ascii="Times New Roman" w:hAnsi="Times New Roman" w:cs="Times New Roman"/>
          <w:color w:val="222222"/>
          <w:sz w:val="24"/>
          <w:szCs w:val="24"/>
          <w:shd w:val="clear" w:color="auto" w:fill="FFFFFF"/>
        </w:rPr>
        <w:t>Onamusi</w:t>
      </w:r>
      <w:proofErr w:type="spellEnd"/>
      <w:r>
        <w:rPr>
          <w:rFonts w:ascii="Times New Roman" w:hAnsi="Times New Roman" w:cs="Times New Roman"/>
          <w:color w:val="222222"/>
          <w:sz w:val="24"/>
          <w:szCs w:val="24"/>
          <w:shd w:val="clear" w:color="auto" w:fill="FFFFFF"/>
        </w:rPr>
        <w:t xml:space="preserve"> &amp; Adekunle, 2025; </w:t>
      </w:r>
      <w:proofErr w:type="spellStart"/>
      <w:r>
        <w:rPr>
          <w:rFonts w:ascii="Times New Roman" w:hAnsi="Times New Roman" w:cs="Times New Roman"/>
          <w:sz w:val="24"/>
          <w:szCs w:val="24"/>
        </w:rPr>
        <w:t>Asikhia</w:t>
      </w:r>
      <w:proofErr w:type="spellEnd"/>
      <w:r>
        <w:rPr>
          <w:rFonts w:ascii="Times New Roman" w:hAnsi="Times New Roman" w:cs="Times New Roman"/>
          <w:sz w:val="24"/>
          <w:szCs w:val="24"/>
          <w:shd w:val="clear" w:color="auto" w:fill="FFFFFF"/>
        </w:rPr>
        <w:t xml:space="preserve">, et al., 2021). </w:t>
      </w:r>
      <w:r>
        <w:rPr>
          <w:rFonts w:ascii="Times New Roman" w:hAnsi="Times New Roman" w:cs="Times New Roman"/>
          <w:sz w:val="24"/>
          <w:szCs w:val="24"/>
        </w:rPr>
        <w:t xml:space="preserve">Despite the key role the banking sector plays in normalizing the economy, evidence </w:t>
      </w:r>
      <w:r>
        <w:rPr>
          <w:rFonts w:ascii="Times New Roman" w:hAnsi="Times New Roman" w:cs="Times New Roman"/>
          <w:sz w:val="24"/>
          <w:szCs w:val="24"/>
        </w:rPr>
        <w:t xml:space="preserve">abounds to suggest that the performance concerning learning </w:t>
      </w:r>
      <w:r>
        <w:rPr>
          <w:rFonts w:ascii="Times New Roman" w:hAnsi="Times New Roman" w:cs="Times New Roman"/>
          <w:sz w:val="24"/>
          <w:szCs w:val="24"/>
        </w:rPr>
        <w:lastRenderedPageBreak/>
        <w:t>and growth of the banking sector is dwindling, the downward trends become an issue of ongoing concern as Nigerian banks have been predicted to grow slower in 2021 on the back of a subdued economy.</w:t>
      </w:r>
    </w:p>
    <w:p w:rsidR="006E75A6" w:rsidRDefault="006E75A6">
      <w:pPr>
        <w:shd w:val="clear" w:color="auto" w:fill="FFFFFF"/>
        <w:spacing w:after="0" w:line="360" w:lineRule="auto"/>
        <w:jc w:val="both"/>
        <w:rPr>
          <w:rFonts w:ascii="Times New Roman" w:hAnsi="Times New Roman" w:cs="Times New Roman"/>
          <w:sz w:val="24"/>
          <w:szCs w:val="24"/>
        </w:rPr>
      </w:pPr>
    </w:p>
    <w:p w:rsidR="006E75A6" w:rsidRDefault="00C3494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eruption of the COVID-19 pandemic has led to economic lockdowns, global production shutdown, a rise in unemployment, a </w:t>
      </w:r>
      <w:proofErr w:type="gramStart"/>
      <w:r>
        <w:rPr>
          <w:rFonts w:ascii="Times New Roman" w:hAnsi="Times New Roman" w:cs="Times New Roman"/>
          <w:sz w:val="24"/>
          <w:szCs w:val="24"/>
        </w:rPr>
        <w:t>drop in</w:t>
      </w:r>
      <w:proofErr w:type="gramEnd"/>
      <w:r>
        <w:rPr>
          <w:rFonts w:ascii="Times New Roman" w:hAnsi="Times New Roman" w:cs="Times New Roman"/>
          <w:sz w:val="24"/>
          <w:szCs w:val="24"/>
        </w:rPr>
        <w:t xml:space="preserve"> income generation, and their negative impact on the economy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&amp; Ayo, 2021; </w:t>
      </w:r>
      <w:proofErr w:type="spellStart"/>
      <w:r>
        <w:rPr>
          <w:rFonts w:ascii="Times New Roman" w:hAnsi="Times New Roman" w:cs="Times New Roman"/>
          <w:sz w:val="24"/>
          <w:szCs w:val="24"/>
        </w:rPr>
        <w:t>Umukoro</w:t>
      </w:r>
      <w:proofErr w:type="spellEnd"/>
      <w:r>
        <w:rPr>
          <w:rFonts w:ascii="Times New Roman" w:hAnsi="Times New Roman" w:cs="Times New Roman"/>
          <w:sz w:val="24"/>
          <w:szCs w:val="24"/>
        </w:rPr>
        <w:t xml:space="preserve">, et al., 2023).  While banks may </w:t>
      </w:r>
      <w:r>
        <w:rPr>
          <w:rFonts w:ascii="Times New Roman" w:hAnsi="Times New Roman" w:cs="Times New Roman"/>
          <w:sz w:val="24"/>
          <w:szCs w:val="24"/>
        </w:rPr>
        <w:t>be performing relatively well in other parts of the world regarding customer experience, within this period, cursory observations show that banks in Nigeria are experiencing a rise in customer complaints (</w:t>
      </w:r>
      <w:proofErr w:type="spellStart"/>
      <w:r>
        <w:rPr>
          <w:rFonts w:ascii="Times New Roman" w:hAnsi="Times New Roman" w:cs="Times New Roman"/>
          <w:sz w:val="24"/>
          <w:szCs w:val="24"/>
        </w:rPr>
        <w:t>Asikhia</w:t>
      </w:r>
      <w:proofErr w:type="spellEnd"/>
      <w:r>
        <w:rPr>
          <w:rFonts w:ascii="Times New Roman" w:hAnsi="Times New Roman" w:cs="Times New Roman"/>
          <w:sz w:val="24"/>
          <w:szCs w:val="24"/>
          <w:shd w:val="clear" w:color="auto" w:fill="FFFFFF"/>
        </w:rPr>
        <w:t xml:space="preserve">, et al., 2021;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2021), such </w:t>
      </w:r>
      <w:r>
        <w:rPr>
          <w:rFonts w:ascii="Times New Roman" w:hAnsi="Times New Roman" w:cs="Times New Roman"/>
          <w:sz w:val="24"/>
          <w:szCs w:val="24"/>
        </w:rPr>
        <w:t>as failed transactions, unknown deductions, dispense errors from Automated Teller Machine cards, several issues on online transfers. Sometimes, customers spend a long time in the queue entering the banking hall and waiting to be attended to.  All the state</w:t>
      </w:r>
      <w:r>
        <w:rPr>
          <w:rFonts w:ascii="Times New Roman" w:hAnsi="Times New Roman" w:cs="Times New Roman"/>
          <w:sz w:val="24"/>
          <w:szCs w:val="24"/>
        </w:rPr>
        <w:t>d issues point to the fact that there is a need to investigate the innovation capability of the banks to confirm their commitment to improving learning and growth.</w:t>
      </w:r>
    </w:p>
    <w:p w:rsidR="006E75A6" w:rsidRDefault="006E75A6">
      <w:pPr>
        <w:shd w:val="clear" w:color="auto" w:fill="FFFFFF"/>
        <w:spacing w:after="0" w:line="360" w:lineRule="auto"/>
        <w:jc w:val="both"/>
        <w:rPr>
          <w:rFonts w:ascii="Times New Roman" w:hAnsi="Times New Roman" w:cs="Times New Roman"/>
          <w:sz w:val="24"/>
          <w:szCs w:val="24"/>
        </w:rPr>
      </w:pPr>
    </w:p>
    <w:p w:rsidR="006E75A6" w:rsidRDefault="00C34946">
      <w:pPr>
        <w:spacing w:line="360" w:lineRule="auto"/>
        <w:jc w:val="both"/>
        <w:rPr>
          <w:rFonts w:ascii="Times New Roman" w:hAnsi="Times New Roman" w:cs="Times New Roman"/>
          <w:sz w:val="24"/>
          <w:szCs w:val="24"/>
        </w:rPr>
      </w:pPr>
      <w:bookmarkStart w:id="1" w:name="_Hlk73499721"/>
      <w:r>
        <w:rPr>
          <w:rFonts w:ascii="Times New Roman" w:hAnsi="Times New Roman" w:cs="Times New Roman"/>
          <w:sz w:val="24"/>
          <w:szCs w:val="24"/>
        </w:rPr>
        <w:t>The Nigeria Centre for Disease Control (NCDC) COVID-19 guideline requires that social dista</w:t>
      </w:r>
      <w:r>
        <w:rPr>
          <w:rFonts w:ascii="Times New Roman" w:hAnsi="Times New Roman" w:cs="Times New Roman"/>
          <w:sz w:val="24"/>
          <w:szCs w:val="24"/>
        </w:rPr>
        <w:t>ncing and a limited number of people are allowed within banking halls at once and this frustrates banks' operations and customer experience. This underscores the need to deploy innovative capabilities for addressing the restrictions imposed by environmenta</w:t>
      </w:r>
      <w:r>
        <w:rPr>
          <w:rFonts w:ascii="Times New Roman" w:hAnsi="Times New Roman" w:cs="Times New Roman"/>
          <w:sz w:val="24"/>
          <w:szCs w:val="24"/>
        </w:rPr>
        <w:t>l challenges</w:t>
      </w:r>
      <w:bookmarkEnd w:id="1"/>
      <w:r>
        <w:rPr>
          <w:rFonts w:ascii="Times New Roman" w:hAnsi="Times New Roman" w:cs="Times New Roman"/>
          <w:sz w:val="24"/>
          <w:szCs w:val="24"/>
        </w:rPr>
        <w:t>. In developed economies, the use of Automated Teller Machines (ATM), online banking for transactions, mobile banking, and Point of Sale (POS) terminals, have recorded significant success and positive customer experience and customer satisfacti</w:t>
      </w:r>
      <w:r>
        <w:rPr>
          <w:rFonts w:ascii="Times New Roman" w:hAnsi="Times New Roman" w:cs="Times New Roman"/>
          <w:sz w:val="24"/>
          <w:szCs w:val="24"/>
        </w:rPr>
        <w:t>on.  Arguably, the same cannot be said about some banks in Nigeria given the huge crowd still found on their premises, the number of failed transfers, and increasing customer complaints (</w:t>
      </w: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2020). Opening a bank account online with banks under</w:t>
      </w:r>
      <w:r>
        <w:rPr>
          <w:rFonts w:ascii="Times New Roman" w:hAnsi="Times New Roman" w:cs="Times New Roman"/>
          <w:sz w:val="24"/>
          <w:szCs w:val="24"/>
        </w:rPr>
        <w:t xml:space="preserve"> investigation has become a burden for customers in this era of innovation. Perhaps the inability to deploy appropriate innovation capabilities may be responsible for the frustrating customer experience and the corresponding decline in the performance of t</w:t>
      </w:r>
      <w:r>
        <w:rPr>
          <w:rFonts w:ascii="Times New Roman" w:hAnsi="Times New Roman" w:cs="Times New Roman"/>
          <w:sz w:val="24"/>
          <w:szCs w:val="24"/>
        </w:rPr>
        <w:t>hese deposit money banks. Albeit the evidence of large crowd signaling low performance indicates that knowledge retention for innovative capability has not been achieved and this has a halo effect on organizational learning and growth.</w:t>
      </w:r>
    </w:p>
    <w:p w:rsidR="006E75A6" w:rsidRDefault="006E75A6">
      <w:pPr>
        <w:spacing w:line="360" w:lineRule="auto"/>
        <w:jc w:val="both"/>
        <w:rPr>
          <w:rFonts w:ascii="Times New Roman" w:hAnsi="Times New Roman" w:cs="Times New Roman"/>
          <w:sz w:val="24"/>
          <w:szCs w:val="24"/>
        </w:rPr>
      </w:pPr>
    </w:p>
    <w:p w:rsidR="006E75A6" w:rsidRDefault="00C3494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Banks that can buil</w:t>
      </w:r>
      <w:r>
        <w:rPr>
          <w:rFonts w:ascii="Times New Roman" w:hAnsi="Times New Roman" w:cs="Times New Roman"/>
          <w:sz w:val="24"/>
          <w:szCs w:val="24"/>
        </w:rPr>
        <w:t>d sustainable competitive advantages over time appear to be those that have robust innovation capabilities. Whilst some organizations are successful at incorporating innovation, some have recorded a long list of unsuccessful attempts (</w:t>
      </w:r>
      <w:proofErr w:type="spellStart"/>
      <w:r>
        <w:rPr>
          <w:rFonts w:ascii="Times New Roman" w:hAnsi="Times New Roman" w:cs="Times New Roman"/>
          <w:sz w:val="24"/>
          <w:szCs w:val="24"/>
        </w:rPr>
        <w:t>Slappendel</w:t>
      </w:r>
      <w:proofErr w:type="spellEnd"/>
      <w:r>
        <w:rPr>
          <w:rFonts w:ascii="Times New Roman" w:hAnsi="Times New Roman" w:cs="Times New Roman"/>
          <w:sz w:val="24"/>
          <w:szCs w:val="24"/>
        </w:rPr>
        <w:t>, 1996). In</w:t>
      </w:r>
      <w:r>
        <w:rPr>
          <w:rFonts w:ascii="Times New Roman" w:hAnsi="Times New Roman" w:cs="Times New Roman"/>
          <w:sz w:val="24"/>
          <w:szCs w:val="24"/>
        </w:rPr>
        <w:t xml:space="preserve"> addition, innovation may not create value directly; but make changes occur in processes, functionality, or value. It is the extent to which internal operations or external customers value a change, that leverage is created (</w:t>
      </w:r>
      <w:proofErr w:type="spellStart"/>
      <w:r>
        <w:rPr>
          <w:rFonts w:ascii="Times New Roman" w:eastAsia="TimesNewRoman" w:hAnsi="Times New Roman" w:cs="Times New Roman"/>
          <w:sz w:val="24"/>
          <w:szCs w:val="24"/>
        </w:rPr>
        <w:t>Darroch</w:t>
      </w:r>
      <w:proofErr w:type="spellEnd"/>
      <w:r>
        <w:rPr>
          <w:rFonts w:ascii="Times New Roman" w:eastAsia="TimesNewRoman" w:hAnsi="Times New Roman" w:cs="Times New Roman"/>
          <w:sz w:val="24"/>
          <w:szCs w:val="24"/>
        </w:rPr>
        <w:t xml:space="preserve"> &amp; </w:t>
      </w:r>
      <w:proofErr w:type="spellStart"/>
      <w:r>
        <w:rPr>
          <w:rFonts w:ascii="Times New Roman" w:eastAsia="TimesNewRoman" w:hAnsi="Times New Roman" w:cs="Times New Roman"/>
          <w:sz w:val="24"/>
          <w:szCs w:val="24"/>
        </w:rPr>
        <w:t>McNaughtonm</w:t>
      </w:r>
      <w:proofErr w:type="spellEnd"/>
      <w:r>
        <w:rPr>
          <w:rFonts w:ascii="Times New Roman" w:eastAsia="TimesNewRoman" w:hAnsi="Times New Roman" w:cs="Times New Roman"/>
          <w:sz w:val="24"/>
          <w:szCs w:val="24"/>
        </w:rPr>
        <w:t xml:space="preserve"> 2012; </w:t>
      </w:r>
      <w:proofErr w:type="spellStart"/>
      <w:r>
        <w:rPr>
          <w:rFonts w:ascii="Times New Roman" w:eastAsia="TimesNewRoman" w:hAnsi="Times New Roman" w:cs="Times New Roman"/>
          <w:sz w:val="24"/>
          <w:szCs w:val="24"/>
        </w:rPr>
        <w:t>Mig</w:t>
      </w:r>
      <w:r>
        <w:rPr>
          <w:rFonts w:ascii="Times New Roman" w:eastAsia="TimesNewRoman" w:hAnsi="Times New Roman" w:cs="Times New Roman"/>
          <w:sz w:val="24"/>
          <w:szCs w:val="24"/>
        </w:rPr>
        <w:t>dadi</w:t>
      </w:r>
      <w:proofErr w:type="spellEnd"/>
      <w:r>
        <w:rPr>
          <w:rFonts w:ascii="Times New Roman" w:eastAsia="TimesNewRoman" w:hAnsi="Times New Roman" w:cs="Times New Roman"/>
          <w:sz w:val="24"/>
          <w:szCs w:val="24"/>
        </w:rPr>
        <w:t>, 2022)</w:t>
      </w:r>
      <w:r>
        <w:rPr>
          <w:rFonts w:ascii="Times New Roman" w:hAnsi="Times New Roman" w:cs="Times New Roman"/>
          <w:sz w:val="24"/>
          <w:szCs w:val="24"/>
        </w:rPr>
        <w:t>. This implies that the ability to survive the competition lies in the fact that banks must re-examine their business models to pave the way for innovation. This shows that customers’ tastes and preferences keep changing.  Moreover, knowledge re</w:t>
      </w:r>
      <w:r>
        <w:rPr>
          <w:rFonts w:ascii="Times New Roman" w:hAnsi="Times New Roman" w:cs="Times New Roman"/>
          <w:sz w:val="24"/>
          <w:szCs w:val="24"/>
        </w:rPr>
        <w:t>tention in the banking sector is seen as a key factor that can enhance organizational performance concerning learning and growth perspectives</w:t>
      </w:r>
      <w:r>
        <w:rPr>
          <w:rFonts w:ascii="Times New Roman" w:hAnsi="Times New Roman" w:cs="Times New Roman"/>
          <w:sz w:val="24"/>
          <w:szCs w:val="24"/>
          <w:vertAlign w:val="superscript"/>
        </w:rPr>
        <w:t xml:space="preserve"> </w:t>
      </w:r>
      <w:r>
        <w:rPr>
          <w:rFonts w:ascii="Times New Roman" w:hAnsi="Times New Roman" w:cs="Times New Roman"/>
          <w:sz w:val="24"/>
          <w:szCs w:val="24"/>
        </w:rPr>
        <w:t>(Al‐</w:t>
      </w:r>
      <w:proofErr w:type="spellStart"/>
      <w:r>
        <w:rPr>
          <w:rFonts w:ascii="Times New Roman" w:hAnsi="Times New Roman" w:cs="Times New Roman"/>
          <w:sz w:val="24"/>
          <w:szCs w:val="24"/>
        </w:rPr>
        <w:t>Muayad</w:t>
      </w:r>
      <w:proofErr w:type="spellEnd"/>
      <w:r>
        <w:rPr>
          <w:rFonts w:ascii="Times New Roman" w:hAnsi="Times New Roman" w:cs="Times New Roman"/>
          <w:sz w:val="24"/>
          <w:szCs w:val="24"/>
        </w:rPr>
        <w:t xml:space="preserve"> &amp; Chen, 2025; </w:t>
      </w:r>
      <w:proofErr w:type="spellStart"/>
      <w:r>
        <w:rPr>
          <w:rFonts w:ascii="Times New Roman" w:eastAsia="Times New Roman" w:hAnsi="Times New Roman" w:cs="Times New Roman"/>
          <w:sz w:val="24"/>
          <w:szCs w:val="24"/>
        </w:rPr>
        <w:t>Saunila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Pekkola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Ukko</w:t>
      </w:r>
      <w:proofErr w:type="spellEnd"/>
      <w:r>
        <w:rPr>
          <w:rFonts w:ascii="Times New Roman" w:eastAsia="Times New Roman" w:hAnsi="Times New Roman" w:cs="Times New Roman"/>
          <w:sz w:val="24"/>
          <w:szCs w:val="24"/>
        </w:rPr>
        <w:t>, 2014</w:t>
      </w:r>
      <w:r>
        <w:rPr>
          <w:rFonts w:ascii="Times New Roman" w:hAnsi="Times New Roman" w:cs="Times New Roman"/>
          <w:sz w:val="24"/>
          <w:szCs w:val="24"/>
        </w:rPr>
        <w:t>).  Global contributions to the increase of knowledge retent</w:t>
      </w:r>
      <w:r>
        <w:rPr>
          <w:rFonts w:ascii="Times New Roman" w:hAnsi="Times New Roman" w:cs="Times New Roman"/>
          <w:sz w:val="24"/>
          <w:szCs w:val="24"/>
        </w:rPr>
        <w:t>ion and organizations are increasing and organizations are losing some of their valued workforce over time. This can be buttressed that through attrition, organizations lose knowledgeable employees who move from one job to the other or through retirement.</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When employees retire or leave, the organizations, tremendous amount of valuable knowledge is lost thereby steeping away strategic knowledge through ways like; retirement, restructuring, job variation, and change work as professionals become highly mobile</w:t>
      </w:r>
      <w:r>
        <w:rPr>
          <w:rFonts w:ascii="Times New Roman" w:hAnsi="Times New Roman" w:cs="Times New Roman"/>
          <w:sz w:val="24"/>
          <w:szCs w:val="24"/>
        </w:rPr>
        <w:t xml:space="preserve"> due to changing labor relations (</w:t>
      </w:r>
      <w:proofErr w:type="spellStart"/>
      <w:r>
        <w:rPr>
          <w:rFonts w:ascii="Times New Roman" w:eastAsia="Times New Roman" w:hAnsi="Times New Roman" w:cs="Times New Roman"/>
          <w:sz w:val="24"/>
          <w:szCs w:val="24"/>
        </w:rPr>
        <w:t>Taherparvar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Esmaeilpour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Dostar</w:t>
      </w:r>
      <w:proofErr w:type="spellEnd"/>
      <w:r>
        <w:rPr>
          <w:rFonts w:ascii="Times New Roman" w:eastAsia="Times New Roman" w:hAnsi="Times New Roman" w:cs="Times New Roman"/>
          <w:sz w:val="24"/>
          <w:szCs w:val="24"/>
        </w:rPr>
        <w:t xml:space="preserve"> 2014</w:t>
      </w:r>
      <w:r>
        <w:rPr>
          <w:rFonts w:ascii="Times New Roman" w:hAnsi="Times New Roman" w:cs="Times New Roman"/>
          <w:sz w:val="24"/>
          <w:szCs w:val="24"/>
        </w:rPr>
        <w:t xml:space="preserve">).  </w:t>
      </w:r>
    </w:p>
    <w:p w:rsidR="006E75A6" w:rsidRDefault="00C34946">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Maintaining high learning and growth is relevant to achieving overall organizational performance (</w:t>
      </w:r>
      <w:proofErr w:type="spellStart"/>
      <w:r>
        <w:rPr>
          <w:rFonts w:ascii="Times New Roman" w:hAnsi="Times New Roman" w:cs="Times New Roman"/>
          <w:sz w:val="24"/>
          <w:szCs w:val="24"/>
        </w:rPr>
        <w:t>Amaratunga</w:t>
      </w:r>
      <w:proofErr w:type="spellEnd"/>
      <w:r>
        <w:rPr>
          <w:rFonts w:ascii="Times New Roman" w:hAnsi="Times New Roman" w:cs="Times New Roman"/>
          <w:sz w:val="24"/>
          <w:szCs w:val="24"/>
        </w:rPr>
        <w:t xml:space="preserve">, 2016; Kaplan &amp; Norton, 1996; Meenakshi et al., 2024; Rao, 2017; </w:t>
      </w:r>
      <w:proofErr w:type="spellStart"/>
      <w:r>
        <w:rPr>
          <w:rFonts w:ascii="Times New Roman" w:hAnsi="Times New Roman" w:cs="Times New Roman"/>
          <w:sz w:val="24"/>
          <w:szCs w:val="24"/>
        </w:rPr>
        <w:t>Umuk</w:t>
      </w:r>
      <w:r>
        <w:rPr>
          <w:rFonts w:ascii="Times New Roman" w:hAnsi="Times New Roman" w:cs="Times New Roman"/>
          <w:sz w:val="24"/>
          <w:szCs w:val="24"/>
        </w:rPr>
        <w:t>oro</w:t>
      </w:r>
      <w:proofErr w:type="spellEnd"/>
      <w:r>
        <w:rPr>
          <w:rFonts w:ascii="Times New Roman" w:hAnsi="Times New Roman" w:cs="Times New Roman"/>
          <w:sz w:val="24"/>
          <w:szCs w:val="24"/>
        </w:rPr>
        <w:t xml:space="preserve"> et al., 2023). While innovation capabilities, products, and processes have been reported to be implicated in learning and growth of organizational performance (</w:t>
      </w:r>
      <w:proofErr w:type="spellStart"/>
      <w:r>
        <w:rPr>
          <w:rFonts w:ascii="Times New Roman" w:hAnsi="Times New Roman" w:cs="Times New Roman"/>
          <w:sz w:val="24"/>
          <w:szCs w:val="24"/>
        </w:rPr>
        <w:t>AlTaweel</w:t>
      </w:r>
      <w:proofErr w:type="spellEnd"/>
      <w:r>
        <w:rPr>
          <w:rFonts w:ascii="Times New Roman" w:hAnsi="Times New Roman" w:cs="Times New Roman"/>
          <w:sz w:val="24"/>
          <w:szCs w:val="24"/>
        </w:rPr>
        <w:t xml:space="preserve"> &amp; Al-</w:t>
      </w:r>
      <w:proofErr w:type="spellStart"/>
      <w:r>
        <w:rPr>
          <w:rFonts w:ascii="Times New Roman" w:hAnsi="Times New Roman" w:cs="Times New Roman"/>
          <w:sz w:val="24"/>
          <w:szCs w:val="24"/>
        </w:rPr>
        <w:t>Hawary</w:t>
      </w:r>
      <w:proofErr w:type="spellEnd"/>
      <w:r>
        <w:rPr>
          <w:rFonts w:ascii="Times New Roman" w:hAnsi="Times New Roman" w:cs="Times New Roman"/>
          <w:sz w:val="24"/>
          <w:szCs w:val="24"/>
        </w:rPr>
        <w:t xml:space="preserve">, 2021), the role that knowledge retention plays in the interaction has </w:t>
      </w:r>
      <w:r>
        <w:rPr>
          <w:rFonts w:ascii="Times New Roman" w:hAnsi="Times New Roman" w:cs="Times New Roman"/>
          <w:sz w:val="24"/>
          <w:szCs w:val="24"/>
        </w:rPr>
        <w:t>not received significant attention; hence, it is unclear. Knowledge is increasingly vital for organizations, it is identified as a source for the organization to innovate and gain a competitive advantage (</w:t>
      </w:r>
      <w:proofErr w:type="spellStart"/>
      <w:r>
        <w:rPr>
          <w:rFonts w:ascii="Times New Roman" w:hAnsi="Times New Roman" w:cs="Times New Roman"/>
          <w:sz w:val="24"/>
          <w:szCs w:val="24"/>
        </w:rPr>
        <w:t>Diyaolu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Olubukola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Owunezi</w:t>
      </w:r>
      <w:proofErr w:type="spellEnd"/>
      <w:r>
        <w:rPr>
          <w:rFonts w:ascii="Times New Roman" w:hAnsi="Times New Roman" w:cs="Times New Roman"/>
          <w:sz w:val="24"/>
          <w:szCs w:val="24"/>
        </w:rPr>
        <w:t>, 2020). The importanc</w:t>
      </w:r>
      <w:r>
        <w:rPr>
          <w:rFonts w:ascii="Times New Roman" w:hAnsi="Times New Roman" w:cs="Times New Roman"/>
          <w:sz w:val="24"/>
          <w:szCs w:val="24"/>
        </w:rPr>
        <w:t xml:space="preserve">e of knowledge can be found in the value that it adds to such an organization’s assets, as well as its ability to improve the effectiveness and efficiency of the organization (Muhammed, </w:t>
      </w:r>
      <w:proofErr w:type="spellStart"/>
      <w:r>
        <w:rPr>
          <w:rFonts w:ascii="Times New Roman" w:hAnsi="Times New Roman" w:cs="Times New Roman"/>
          <w:sz w:val="24"/>
          <w:szCs w:val="24"/>
        </w:rPr>
        <w:t>Enehe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Abdulkareem</w:t>
      </w:r>
      <w:proofErr w:type="spellEnd"/>
      <w:r>
        <w:rPr>
          <w:rFonts w:ascii="Times New Roman" w:hAnsi="Times New Roman" w:cs="Times New Roman"/>
          <w:sz w:val="24"/>
          <w:szCs w:val="24"/>
        </w:rPr>
        <w:t xml:space="preserve">, 2019). Development in knowledge retention helps </w:t>
      </w:r>
      <w:r>
        <w:rPr>
          <w:rFonts w:ascii="Times New Roman" w:hAnsi="Times New Roman" w:cs="Times New Roman"/>
          <w:sz w:val="24"/>
          <w:szCs w:val="24"/>
        </w:rPr>
        <w:t>organizations to improve their everyday work, and decision-making processes, create new responses, and enable a set of competitive feedback to be improved (Kumar, 2017). Consequent to this discussion, the study investigated the influence of innovation capa</w:t>
      </w:r>
      <w:r>
        <w:rPr>
          <w:rFonts w:ascii="Times New Roman" w:hAnsi="Times New Roman" w:cs="Times New Roman"/>
          <w:sz w:val="24"/>
          <w:szCs w:val="24"/>
        </w:rPr>
        <w:t xml:space="preserve">bility on learning and </w:t>
      </w:r>
      <w:r>
        <w:rPr>
          <w:rFonts w:ascii="Times New Roman" w:hAnsi="Times New Roman" w:cs="Times New Roman"/>
          <w:sz w:val="24"/>
          <w:szCs w:val="24"/>
        </w:rPr>
        <w:lastRenderedPageBreak/>
        <w:t>growth perspective while examining the moderating influence of knowledge retention in the selected Deposit Money Banks (DMBs) in Ibadan, Oyo State, Nigeria.</w:t>
      </w:r>
    </w:p>
    <w:p w:rsidR="006E75A6" w:rsidRDefault="00C34946">
      <w:pPr>
        <w:autoSpaceDE w:val="0"/>
        <w:autoSpaceDN w:val="0"/>
        <w:adjustRightInd w:val="0"/>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Aim and Objectives of the study</w:t>
      </w:r>
    </w:p>
    <w:p w:rsidR="006E75A6" w:rsidRDefault="00C34946">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examine the influence of </w:t>
      </w:r>
      <w:r>
        <w:rPr>
          <w:rFonts w:ascii="Times New Roman" w:hAnsi="Times New Roman" w:cs="Times New Roman"/>
          <w:sz w:val="24"/>
          <w:szCs w:val="24"/>
        </w:rPr>
        <w:t>innovation capability on learning and growth in selected money deposit banks in Ibadan Oyo State. The objectives are to:</w:t>
      </w:r>
    </w:p>
    <w:p w:rsidR="006E75A6" w:rsidRDefault="00C34946">
      <w:pPr>
        <w:pStyle w:val="ListParagraph"/>
        <w:numPr>
          <w:ilvl w:val="0"/>
          <w:numId w:val="1"/>
        </w:num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determine the influence of innovation capability on learning and growth DMBs in Ibadan Oyo State, Nigeria.</w:t>
      </w:r>
    </w:p>
    <w:p w:rsidR="006E75A6" w:rsidRDefault="00C34946">
      <w:pPr>
        <w:pStyle w:val="ListParagraph"/>
        <w:numPr>
          <w:ilvl w:val="0"/>
          <w:numId w:val="1"/>
        </w:num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investigate the moderating i</w:t>
      </w:r>
      <w:r>
        <w:rPr>
          <w:rFonts w:ascii="Times New Roman" w:hAnsi="Times New Roman" w:cs="Times New Roman"/>
          <w:sz w:val="24"/>
          <w:szCs w:val="24"/>
        </w:rPr>
        <w:t>nfluence of knowledge retention on the relationship between innovation capability and learning and growth of DMBs in Ibadan Oyo State, Nigeria.</w:t>
      </w:r>
    </w:p>
    <w:p w:rsidR="006E75A6" w:rsidRDefault="006E75A6">
      <w:pPr>
        <w:pStyle w:val="NoSpacing"/>
        <w:spacing w:line="360" w:lineRule="auto"/>
        <w:jc w:val="both"/>
        <w:rPr>
          <w:rFonts w:ascii="Times New Roman" w:hAnsi="Times New Roman" w:cs="Times New Roman"/>
          <w:b/>
          <w:sz w:val="24"/>
          <w:szCs w:val="24"/>
        </w:rPr>
      </w:pPr>
    </w:p>
    <w:p w:rsidR="006E75A6" w:rsidRDefault="00C3494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 Literature Review</w:t>
      </w:r>
    </w:p>
    <w:p w:rsidR="006E75A6" w:rsidRDefault="00C3494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Theory and Hypotheses Development</w:t>
      </w:r>
    </w:p>
    <w:p w:rsidR="006E75A6" w:rsidRDefault="00C34946">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The resource-based view (RBV) is a management paradigm f</w:t>
      </w:r>
      <w:r>
        <w:rPr>
          <w:rFonts w:ascii="Times New Roman" w:hAnsi="Times New Roman" w:cs="Times New Roman"/>
          <w:sz w:val="24"/>
          <w:szCs w:val="24"/>
        </w:rPr>
        <w:t>or determining which strategic resources a company may use to gain a long-term competitive advantage (Barney 1991,</w:t>
      </w:r>
      <w:r>
        <w:rPr>
          <w:rFonts w:ascii="Times New Roman" w:hAnsi="Times New Roman" w:cs="Times New Roman"/>
          <w:b/>
          <w:sz w:val="24"/>
          <w:szCs w:val="24"/>
        </w:rPr>
        <w:t xml:space="preserve"> </w:t>
      </w:r>
      <w:proofErr w:type="spellStart"/>
      <w:r>
        <w:rPr>
          <w:rFonts w:ascii="Times New Roman" w:hAnsi="Times New Roman" w:cs="Times New Roman"/>
          <w:sz w:val="24"/>
          <w:szCs w:val="24"/>
        </w:rPr>
        <w:t>Migdadi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&amp; Owolabi, 2021; </w:t>
      </w:r>
      <w:proofErr w:type="spellStart"/>
      <w:r>
        <w:rPr>
          <w:rFonts w:ascii="Times New Roman" w:hAnsi="Times New Roman" w:cs="Times New Roman"/>
          <w:sz w:val="24"/>
          <w:szCs w:val="24"/>
        </w:rPr>
        <w:t>Orisa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Suwit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Wisanupong</w:t>
      </w:r>
      <w:proofErr w:type="spellEnd"/>
      <w:r>
        <w:rPr>
          <w:rFonts w:ascii="Times New Roman" w:hAnsi="Times New Roman" w:cs="Times New Roman"/>
          <w:sz w:val="24"/>
          <w:szCs w:val="24"/>
        </w:rPr>
        <w:t>, 2020).  It directs management's attention to the company'</w:t>
      </w:r>
      <w:r>
        <w:rPr>
          <w:rFonts w:ascii="Times New Roman" w:hAnsi="Times New Roman" w:cs="Times New Roman"/>
          <w:sz w:val="24"/>
          <w:szCs w:val="24"/>
        </w:rPr>
        <w:t>s internal resources to identify assets, capabilities, and competencies that have the potential to provide superior competitive advantages. The RBV is a tool for assessing prospective factors that can be used to gain a competitive advantage. The RBV reveal</w:t>
      </w:r>
      <w:r>
        <w:rPr>
          <w:rFonts w:ascii="Times New Roman" w:hAnsi="Times New Roman" w:cs="Times New Roman"/>
          <w:sz w:val="24"/>
          <w:szCs w:val="24"/>
        </w:rPr>
        <w:t>s that not all resources are equal in importance, nor do they all have the potential to become a source of long-term competitive advantage. Identifying, understanding, and defining core abilities requires a significant amount of managerial effort.  (Bowman</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Ambrosini</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Migdadi</w:t>
      </w:r>
      <w:proofErr w:type="spellEnd"/>
      <w:r>
        <w:rPr>
          <w:rFonts w:ascii="Times New Roman" w:hAnsi="Times New Roman" w:cs="Times New Roman"/>
          <w:sz w:val="24"/>
          <w:szCs w:val="24"/>
        </w:rPr>
        <w:t>, 2022). Innovation capability and knowledge retention ability become critical firm-level resources management can invest in to drive learning and growth potential. The theory provided the framework for explaining the interaction</w:t>
      </w:r>
      <w:r>
        <w:rPr>
          <w:rFonts w:ascii="Times New Roman" w:hAnsi="Times New Roman" w:cs="Times New Roman"/>
          <w:sz w:val="24"/>
          <w:szCs w:val="24"/>
        </w:rPr>
        <w:t xml:space="preserve"> between innovation capability, knowledge retention, and learning and growth.</w:t>
      </w:r>
    </w:p>
    <w:p w:rsidR="006E75A6" w:rsidRDefault="00C34946">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implication, innovation capability and knowledge retention according to RBV are internal organization assets and resources banks can use to achieve superior learning &amp; growth </w:t>
      </w:r>
      <w:r>
        <w:rPr>
          <w:rFonts w:ascii="Times New Roman" w:hAnsi="Times New Roman" w:cs="Times New Roman"/>
          <w:sz w:val="24"/>
          <w:szCs w:val="24"/>
        </w:rPr>
        <w:t>performance.  Banks must look internally instead of focusing on the competitive environment, and search for sources of competitive advantage. According to proponents of RBV, it is far more practical to exploit external possibilities by repurposing existing</w:t>
      </w:r>
      <w:r>
        <w:rPr>
          <w:rFonts w:ascii="Times New Roman" w:hAnsi="Times New Roman" w:cs="Times New Roman"/>
          <w:sz w:val="24"/>
          <w:szCs w:val="24"/>
        </w:rPr>
        <w:t xml:space="preserve"> resources rather than acquiring </w:t>
      </w:r>
      <w:r>
        <w:rPr>
          <w:rFonts w:ascii="Times New Roman" w:hAnsi="Times New Roman" w:cs="Times New Roman"/>
          <w:sz w:val="24"/>
          <w:szCs w:val="24"/>
        </w:rPr>
        <w:lastRenderedPageBreak/>
        <w:t>new skills for each opportunity. In this concept, resources play a key role in assisting businesses in achieving improved organizational performance (</w:t>
      </w:r>
      <w:proofErr w:type="spellStart"/>
      <w:r>
        <w:rPr>
          <w:rFonts w:ascii="Times New Roman" w:hAnsi="Times New Roman" w:cs="Times New Roman"/>
          <w:sz w:val="24"/>
          <w:szCs w:val="24"/>
        </w:rPr>
        <w:t>Migdadi</w:t>
      </w:r>
      <w:proofErr w:type="spellEnd"/>
      <w:r>
        <w:rPr>
          <w:rFonts w:ascii="Times New Roman" w:hAnsi="Times New Roman" w:cs="Times New Roman"/>
          <w:sz w:val="24"/>
          <w:szCs w:val="24"/>
        </w:rPr>
        <w:t>, 2022).  For an organization to be innovative, there is a need to</w:t>
      </w:r>
      <w:r>
        <w:rPr>
          <w:rFonts w:ascii="Times New Roman" w:hAnsi="Times New Roman" w:cs="Times New Roman"/>
          <w:sz w:val="24"/>
          <w:szCs w:val="24"/>
        </w:rPr>
        <w:t xml:space="preserve"> fine-tune and investigate all aspects of capability.  The better a company's ability to build and keep innovative capabilities and knowledge within its organization, the greater the profit it will derive from such initiatives.  On the strength of this dis</w:t>
      </w:r>
      <w:r>
        <w:rPr>
          <w:rFonts w:ascii="Times New Roman" w:hAnsi="Times New Roman" w:cs="Times New Roman"/>
          <w:sz w:val="24"/>
          <w:szCs w:val="24"/>
        </w:rPr>
        <w:t xml:space="preserve">cussion, the study hypothesized that: </w:t>
      </w:r>
    </w:p>
    <w:p w:rsidR="006E75A6" w:rsidRDefault="00C34946">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strength of this discussion, the study hypothesized that: </w:t>
      </w:r>
    </w:p>
    <w:p w:rsidR="006E75A6" w:rsidRDefault="00C34946">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Innovation will have a positive and significant influence on learning and growth. </w:t>
      </w:r>
    </w:p>
    <w:p w:rsidR="006E75A6" w:rsidRDefault="00C34946">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knowledge retention will moderate the interaction between </w:t>
      </w:r>
      <w:r>
        <w:rPr>
          <w:rFonts w:ascii="Times New Roman" w:hAnsi="Times New Roman" w:cs="Times New Roman"/>
          <w:sz w:val="24"/>
          <w:szCs w:val="24"/>
        </w:rPr>
        <w:t>innovation capability and learning and growth of DMBs in Ibadan Oyo State, Nigeria</w:t>
      </w:r>
    </w:p>
    <w:p w:rsidR="006E75A6" w:rsidRDefault="006E75A6">
      <w:pPr>
        <w:autoSpaceDE w:val="0"/>
        <w:autoSpaceDN w:val="0"/>
        <w:adjustRightInd w:val="0"/>
        <w:spacing w:before="120" w:after="0" w:line="360" w:lineRule="auto"/>
        <w:jc w:val="both"/>
        <w:rPr>
          <w:rFonts w:ascii="Times New Roman" w:hAnsi="Times New Roman" w:cs="Times New Roman"/>
          <w:sz w:val="24"/>
          <w:szCs w:val="24"/>
        </w:rPr>
      </w:pPr>
    </w:p>
    <w:p w:rsidR="006E75A6" w:rsidRDefault="00C34946">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276225</wp:posOffset>
                </wp:positionH>
                <wp:positionV relativeFrom="paragraph">
                  <wp:posOffset>83820</wp:posOffset>
                </wp:positionV>
                <wp:extent cx="5457825" cy="400050"/>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5457825" cy="400050"/>
                          <a:chOff x="0" y="0"/>
                          <a:chExt cx="4714875" cy="522515"/>
                        </a:xfrm>
                      </wpg:grpSpPr>
                      <wps:wsp>
                        <wps:cNvPr id="217" name="Text Box 2"/>
                        <wps:cNvSpPr txBox="1">
                          <a:spLocks noChangeArrowheads="1"/>
                        </wps:cNvSpPr>
                        <wps:spPr bwMode="auto">
                          <a:xfrm>
                            <a:off x="0" y="1"/>
                            <a:ext cx="1234260" cy="522514"/>
                          </a:xfrm>
                          <a:prstGeom prst="rect">
                            <a:avLst/>
                          </a:prstGeom>
                          <a:solidFill>
                            <a:srgbClr val="FFFFFF"/>
                          </a:solidFill>
                          <a:ln w="9525">
                            <a:solidFill>
                              <a:srgbClr val="000000"/>
                            </a:solidFill>
                            <a:miter lim="800000"/>
                          </a:ln>
                        </wps:spPr>
                        <wps:txbx>
                          <w:txbxContent>
                            <w:p w:rsidR="006E75A6" w:rsidRDefault="00C34946">
                              <w:r>
                                <w:t>Innovation capability</w:t>
                              </w:r>
                            </w:p>
                          </w:txbxContent>
                        </wps:txbx>
                        <wps:bodyPr rot="0" vert="horz" wrap="square" lIns="91440" tIns="45720" rIns="91440" bIns="45720" anchor="t" anchorCtr="0">
                          <a:noAutofit/>
                        </wps:bodyPr>
                      </wps:wsp>
                      <wps:wsp>
                        <wps:cNvPr id="7" name="Text Box 2"/>
                        <wps:cNvSpPr txBox="1">
                          <a:spLocks noChangeArrowheads="1"/>
                        </wps:cNvSpPr>
                        <wps:spPr bwMode="auto">
                          <a:xfrm>
                            <a:off x="3472386" y="0"/>
                            <a:ext cx="1242489" cy="485192"/>
                          </a:xfrm>
                          <a:prstGeom prst="rect">
                            <a:avLst/>
                          </a:prstGeom>
                          <a:solidFill>
                            <a:srgbClr val="FFFFFF"/>
                          </a:solidFill>
                          <a:ln w="9525">
                            <a:solidFill>
                              <a:srgbClr val="000000"/>
                            </a:solidFill>
                            <a:miter lim="800000"/>
                          </a:ln>
                        </wps:spPr>
                        <wps:txbx>
                          <w:txbxContent>
                            <w:p w:rsidR="006E75A6" w:rsidRDefault="00C34946">
                              <w:r>
                                <w:t xml:space="preserve">Learning &amp; Growth </w:t>
                              </w:r>
                            </w:p>
                          </w:txbxContent>
                        </wps:txbx>
                        <wps:bodyPr rot="0" vert="horz" wrap="square" lIns="91440" tIns="45720" rIns="91440" bIns="45720" anchor="t" anchorCtr="0">
                          <a:noAutofit/>
                        </wps:bodyPr>
                      </wps:wsp>
                      <wps:wsp>
                        <wps:cNvPr id="8" name="Straight Arrow Connector 8"/>
                        <wps:cNvCnPr/>
                        <wps:spPr>
                          <a:xfrm>
                            <a:off x="1226031" y="294750"/>
                            <a:ext cx="2271912" cy="383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 o:spid="_x0000_s1026" style="position:absolute;left:0;text-align:left;margin-left:21.75pt;margin-top:6.6pt;width:429.75pt;height:31.5pt;z-index:251659264" coordsize="4714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">
                <v:shapetype id="_x0000_t202" coordsize="21600,21600" o:spt="202" path="m,l,21600r21600,l21600,xe">
                  <v:stroke joinstyle="miter"/>
                  <v:path gradientshapeok="t" o:connecttype="rect"/>
                </v:shapetype>
                <v:shape id="_x0000_s1027" type="#_x0000_t202" style="position:absolute;width:12342;height:5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6E75A6" w:rsidRDefault="00C34946">
                        <w:r>
                          <w:t>Innovation capability</w:t>
                        </w:r>
                      </w:p>
                    </w:txbxContent>
                  </v:textbox>
                </v:shape>
                <v:shape id="_x0000_s1028" type="#_x0000_t202" style="position:absolute;left:34723;width:12425;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6E75A6" w:rsidRDefault="00C34946">
                        <w:r>
                          <w:t xml:space="preserve">Learning &amp; Growth </w:t>
                        </w:r>
                      </w:p>
                    </w:txbxContent>
                  </v:textbox>
                </v:shape>
                <v:shapetype id="_x0000_t32" coordsize="21600,21600" o:spt="32" o:oned="t" path="m,l21600,21600e" filled="f">
                  <v:path arrowok="t" fillok="f" o:connecttype="none"/>
                  <o:lock v:ext="edit" shapetype="t"/>
                </v:shapetype>
                <v:shape id="Straight Arrow Connector 8" o:spid="_x0000_s1029" type="#_x0000_t32" style="position:absolute;left:12260;top:2947;width:22719;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" strokecolor="black [3040]" strokeweight="1.5pt">
                  <v:stroke endarrow="block"/>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margin">
                  <wp:posOffset>2976880</wp:posOffset>
                </wp:positionH>
                <wp:positionV relativeFrom="paragraph">
                  <wp:posOffset>316230</wp:posOffset>
                </wp:positionV>
                <wp:extent cx="1270" cy="714375"/>
                <wp:effectExtent l="76200" t="38100" r="75565" b="9525"/>
                <wp:wrapNone/>
                <wp:docPr id="1" name="Straight Arrow Connector 9"/>
                <wp:cNvGraphicFramePr/>
                <a:graphic xmlns:a="http://schemas.openxmlformats.org/drawingml/2006/main">
                  <a:graphicData uri="http://schemas.microsoft.com/office/word/2010/wordprocessingShape">
                    <wps:wsp>
                      <wps:cNvCnPr/>
                      <wps:spPr>
                        <a:xfrm flipV="1">
                          <a:off x="0" y="0"/>
                          <a:ext cx="1111" cy="714375"/>
                        </a:xfrm>
                        <a:prstGeom prst="straightConnector1">
                          <a:avLst/>
                        </a:prstGeom>
                        <a:ln w="1905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9" o:spid="_x0000_s1026" o:spt="32" type="#_x0000_t32" style="position:absolute;left:0pt;flip:y;margin-left:234.4pt;margin-top:24.9pt;height:56.25pt;width:0.1pt;mso-position-horizontal-relative:margin;z-index:251661312;mso-width-relative:page;mso-height-relative:page;" filled="f" stroked="t" coordsize="21600,21600" o:gfxdata="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JaUTraAAAACgEAAA8AAAAAAAAAAQAgAAAAIgAAAGRycy9k&#10;b3ducmV2LnhtbFBLAQIUABQAAAAIAIdO4kAp0KufAAIAABUEAAAOAAAAAAAAAAEAIAAAACkBAABk&#10;cnMvZTJvRG9jLnhtbFBLBQYAAAAABgAGAFkBAACbBQAAAAA=&#10;">
                <v:fill on="f" focussize="0,0"/>
                <v:stroke weight="1.5pt" color="#000000 [3200]" joinstyle="round" dashstyle="3 1" endarrow="block"/>
                <v:imagedata o:title=""/>
                <o:lock v:ext="edit" aspectratio="f"/>
              </v:shape>
            </w:pict>
          </mc:Fallback>
        </mc:AlternateContent>
      </w:r>
      <w:r>
        <w:rPr>
          <w:rFonts w:ascii="Times New Roman" w:hAnsi="Times New Roman" w:cs="Times New Roman"/>
          <w:b/>
          <w:sz w:val="24"/>
          <w:szCs w:val="24"/>
        </w:rPr>
        <w:t>H</w:t>
      </w:r>
      <w:r>
        <w:rPr>
          <w:rFonts w:ascii="Times New Roman" w:hAnsi="Times New Roman" w:cs="Times New Roman"/>
          <w:b/>
          <w:sz w:val="24"/>
          <w:szCs w:val="24"/>
          <w:vertAlign w:val="subscript"/>
        </w:rPr>
        <w:t>1</w:t>
      </w:r>
    </w:p>
    <w:p w:rsidR="006E75A6" w:rsidRDefault="00C34946">
      <w:pPr>
        <w:autoSpaceDE w:val="0"/>
        <w:autoSpaceDN w:val="0"/>
        <w:adjustRightInd w:val="0"/>
        <w:spacing w:before="120" w:after="0" w:line="360" w:lineRule="auto"/>
        <w:ind w:left="720"/>
        <w:jc w:val="both"/>
        <w:rPr>
          <w:rFonts w:ascii="Times New Roman" w:hAnsi="Times New Roman" w:cs="Times New Roman"/>
          <w:sz w:val="24"/>
          <w:szCs w:val="24"/>
        </w:rPr>
      </w:pPr>
      <w:r>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margin">
                  <wp:posOffset>3162300</wp:posOffset>
                </wp:positionH>
                <wp:positionV relativeFrom="paragraph">
                  <wp:posOffset>278130</wp:posOffset>
                </wp:positionV>
                <wp:extent cx="626745" cy="30480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26745"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E75A6" w:rsidRDefault="00C34946">
                            <w:pPr>
                              <w:jc w:val="center"/>
                              <w:rPr>
                                <w:b/>
                              </w:rPr>
                            </w:pPr>
                            <w:r>
                              <w:rPr>
                                <w:b/>
                              </w:rPr>
                              <w:t>H</w:t>
                            </w:r>
                            <w:r>
                              <w:rPr>
                                <w:b/>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30" style="position:absolute;left:0;text-align:left;margin-left:249pt;margin-top:21.9pt;width:49.35pt;height:2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" fillcolor="white [3201]" strokecolor="white [3212]" strokeweight="2pt">
                <v:textbox>
                  <w:txbxContent>
                    <w:p w:rsidR="006E75A6" w:rsidRDefault="00C34946">
                      <w:pPr>
                        <w:jc w:val="center"/>
                        <w:rPr>
                          <w:b/>
                        </w:rPr>
                      </w:pPr>
                      <w:r>
                        <w:rPr>
                          <w:b/>
                        </w:rPr>
                        <w:t>H</w:t>
                      </w:r>
                      <w:r>
                        <w:rPr>
                          <w:b/>
                          <w:vertAlign w:val="subscript"/>
                        </w:rPr>
                        <w:t>2</w:t>
                      </w:r>
                    </w:p>
                  </w:txbxContent>
                </v:textbox>
                <w10:wrap anchorx="margin"/>
              </v:rect>
            </w:pict>
          </mc:Fallback>
        </mc:AlternateContent>
      </w:r>
      <w:r>
        <w:rPr>
          <w:rFonts w:ascii="Times New Roman" w:hAnsi="Times New Roman" w:cs="Times New Roman"/>
          <w:sz w:val="24"/>
          <w:szCs w:val="24"/>
        </w:rPr>
        <w:tab/>
      </w:r>
    </w:p>
    <w:p w:rsidR="006E75A6" w:rsidRDefault="00C34946">
      <w:pPr>
        <w:autoSpaceDE w:val="0"/>
        <w:autoSpaceDN w:val="0"/>
        <w:adjustRightInd w:val="0"/>
        <w:spacing w:before="120" w:after="0" w:line="360" w:lineRule="auto"/>
        <w:ind w:left="720"/>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2266950</wp:posOffset>
                </wp:positionH>
                <wp:positionV relativeFrom="paragraph">
                  <wp:posOffset>327025</wp:posOffset>
                </wp:positionV>
                <wp:extent cx="1390650" cy="3905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w="9525">
                          <a:solidFill>
                            <a:srgbClr val="000000"/>
                          </a:solidFill>
                          <a:miter lim="800000"/>
                        </a:ln>
                      </wps:spPr>
                      <wps:txbx>
                        <w:txbxContent>
                          <w:p w:rsidR="006E75A6" w:rsidRDefault="00C34946">
                            <w:r>
                              <w:t>Knowledge retention</w:t>
                            </w:r>
                          </w:p>
                        </w:txbxContent>
                      </wps:txbx>
                      <wps:bodyPr rot="0" vert="horz" wrap="square" lIns="91440" tIns="45720" rIns="91440" bIns="45720" anchor="t" anchorCtr="0">
                        <a:noAutofit/>
                      </wps:bodyPr>
                    </wps:wsp>
                  </a:graphicData>
                </a:graphic>
              </wp:anchor>
            </w:drawing>
          </mc:Choice>
          <mc:Fallback>
            <w:pict>
              <v:shape id="Text Box 2" o:spid="_x0000_s1031" type="#_x0000_t202" style="position:absolute;left:0;text-align:left;margin-left:178.5pt;margin-top:25.75pt;width:109.5pt;height:30.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">
                <v:textbox>
                  <w:txbxContent>
                    <w:p w:rsidR="006E75A6" w:rsidRDefault="00C34946">
                      <w:r>
                        <w:t>Knowledge retention</w:t>
                      </w:r>
                    </w:p>
                  </w:txbxContent>
                </v:textbox>
                <w10:wrap anchorx="margin"/>
              </v:shape>
            </w:pict>
          </mc:Fallback>
        </mc:AlternateContent>
      </w:r>
    </w:p>
    <w:p w:rsidR="006E75A6" w:rsidRDefault="006E75A6">
      <w:pPr>
        <w:spacing w:line="360" w:lineRule="auto"/>
        <w:jc w:val="both"/>
        <w:rPr>
          <w:rFonts w:ascii="Times New Roman" w:hAnsi="Times New Roman" w:cs="Times New Roman"/>
          <w:sz w:val="24"/>
          <w:szCs w:val="24"/>
        </w:rPr>
      </w:pPr>
    </w:p>
    <w:p w:rsidR="006E75A6" w:rsidRDefault="006E75A6">
      <w:pPr>
        <w:spacing w:line="360" w:lineRule="auto"/>
        <w:jc w:val="both"/>
        <w:rPr>
          <w:rFonts w:ascii="Times New Roman" w:hAnsi="Times New Roman" w:cs="Times New Roman"/>
          <w:sz w:val="24"/>
          <w:szCs w:val="24"/>
        </w:rPr>
      </w:pPr>
    </w:p>
    <w:p w:rsidR="006E75A6" w:rsidRDefault="00C3494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Fig 1: Conceptual Model</w:t>
      </w:r>
    </w:p>
    <w:p w:rsidR="006E75A6" w:rsidRDefault="00C34946">
      <w:pPr>
        <w:pStyle w:val="NoSpacing"/>
        <w:spacing w:line="360" w:lineRule="auto"/>
        <w:jc w:val="both"/>
        <w:rPr>
          <w:rFonts w:ascii="Times New Roman" w:hAnsi="Times New Roman" w:cs="Times New Roman"/>
          <w:bCs/>
          <w:sz w:val="24"/>
          <w:szCs w:val="24"/>
        </w:rPr>
      </w:pPr>
      <w:r>
        <w:rPr>
          <w:rFonts w:ascii="Times New Roman" w:hAnsi="Times New Roman" w:cs="Times New Roman"/>
          <w:sz w:val="24"/>
          <w:szCs w:val="24"/>
        </w:rPr>
        <w:t>Source: Researcher’s Model 2025</w:t>
      </w:r>
    </w:p>
    <w:p w:rsidR="006E75A6" w:rsidRDefault="006E75A6">
      <w:pPr>
        <w:pStyle w:val="NoSpacing"/>
        <w:spacing w:line="360" w:lineRule="auto"/>
        <w:jc w:val="both"/>
        <w:rPr>
          <w:rFonts w:ascii="Times New Roman" w:hAnsi="Times New Roman" w:cs="Times New Roman"/>
          <w:b/>
          <w:bCs/>
          <w:sz w:val="24"/>
          <w:szCs w:val="24"/>
        </w:rPr>
      </w:pPr>
    </w:p>
    <w:p w:rsidR="006E75A6" w:rsidRDefault="00C34946">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Innovation Capability and</w:t>
      </w:r>
      <w:r>
        <w:rPr>
          <w:rFonts w:ascii="Times New Roman" w:hAnsi="Times New Roman" w:cs="Times New Roman"/>
          <w:b/>
          <w:bCs/>
          <w:sz w:val="24"/>
          <w:szCs w:val="24"/>
        </w:rPr>
        <w:t xml:space="preserve"> Learning &amp; Growth</w:t>
      </w:r>
    </w:p>
    <w:p w:rsidR="006E75A6" w:rsidRDefault="00C34946">
      <w:pPr>
        <w:pStyle w:val="NoSpacing"/>
        <w:spacing w:line="360" w:lineRule="auto"/>
        <w:jc w:val="both"/>
        <w:rPr>
          <w:rFonts w:ascii="Times New Roman" w:hAnsi="Times New Roman" w:cs="Times New Roman"/>
          <w:b/>
          <w:bCs/>
          <w:sz w:val="24"/>
          <w:szCs w:val="24"/>
          <w:shd w:val="clear" w:color="auto" w:fill="FFFFFF"/>
          <w:lang w:val="en-GB"/>
        </w:rPr>
      </w:pPr>
      <w:r>
        <w:rPr>
          <w:rFonts w:ascii="Times New Roman" w:hAnsi="Times New Roman" w:cs="Times New Roman"/>
          <w:sz w:val="24"/>
          <w:szCs w:val="24"/>
        </w:rPr>
        <w:t xml:space="preserve">Agreement exists among scholars that innovation capability is critical for optimum learning and growth performance of organizations. According to Donkor, Donkor, </w:t>
      </w:r>
      <w:proofErr w:type="spellStart"/>
      <w:r>
        <w:rPr>
          <w:rFonts w:ascii="Times New Roman" w:hAnsi="Times New Roman" w:cs="Times New Roman"/>
          <w:sz w:val="24"/>
          <w:szCs w:val="24"/>
        </w:rPr>
        <w:t>Kankam</w:t>
      </w:r>
      <w:proofErr w:type="spellEnd"/>
      <w:r>
        <w:rPr>
          <w:rFonts w:ascii="Times New Roman" w:hAnsi="Times New Roman" w:cs="Times New Roman"/>
          <w:sz w:val="24"/>
          <w:szCs w:val="24"/>
        </w:rPr>
        <w:t>-Kwarteng, and Aidoo (2018) innovation capability influences bank per</w:t>
      </w:r>
      <w:r>
        <w:rPr>
          <w:rFonts w:ascii="Times New Roman" w:hAnsi="Times New Roman" w:cs="Times New Roman"/>
          <w:sz w:val="24"/>
          <w:szCs w:val="24"/>
        </w:rPr>
        <w:t>formance, customer satisfaction and improvement in banks' profitability. Ongoing research efforts have been channeling towards examining the interaction between the innovative capability of a given organization and the extent to which performance can be at</w:t>
      </w:r>
      <w:r>
        <w:rPr>
          <w:rFonts w:ascii="Times New Roman" w:hAnsi="Times New Roman" w:cs="Times New Roman"/>
          <w:sz w:val="24"/>
          <w:szCs w:val="24"/>
        </w:rPr>
        <w:t>tained (</w:t>
      </w:r>
      <w:r>
        <w:rPr>
          <w:rStyle w:val="author"/>
          <w:rFonts w:ascii="Times New Roman" w:hAnsi="Times New Roman" w:cs="Times New Roman"/>
          <w:sz w:val="24"/>
          <w:szCs w:val="24"/>
          <w:shd w:val="clear" w:color="auto" w:fill="FFFFFF"/>
        </w:rPr>
        <w:t>Bowen,</w:t>
      </w:r>
      <w:r>
        <w:rPr>
          <w:rFonts w:ascii="Times New Roman" w:hAnsi="Times New Roman" w:cs="Times New Roman"/>
          <w:sz w:val="24"/>
          <w:szCs w:val="24"/>
          <w:shd w:val="clear" w:color="auto" w:fill="FFFFFF"/>
        </w:rPr>
        <w:t> </w:t>
      </w:r>
      <w:r>
        <w:rPr>
          <w:rStyle w:val="author"/>
          <w:rFonts w:ascii="Times New Roman" w:hAnsi="Times New Roman" w:cs="Times New Roman"/>
          <w:sz w:val="24"/>
          <w:szCs w:val="24"/>
          <w:shd w:val="clear" w:color="auto" w:fill="FFFFFF"/>
        </w:rPr>
        <w:t>Rostami</w:t>
      </w:r>
      <w:r>
        <w:rPr>
          <w:rFonts w:ascii="Times New Roman" w:hAnsi="Times New Roman" w:cs="Times New Roman"/>
          <w:sz w:val="24"/>
          <w:szCs w:val="24"/>
          <w:shd w:val="clear" w:color="auto" w:fill="FFFFFF"/>
        </w:rPr>
        <w:t xml:space="preserve"> &amp; </w:t>
      </w:r>
      <w:r>
        <w:rPr>
          <w:rStyle w:val="author"/>
          <w:rFonts w:ascii="Times New Roman" w:hAnsi="Times New Roman" w:cs="Times New Roman"/>
          <w:sz w:val="24"/>
          <w:szCs w:val="24"/>
          <w:shd w:val="clear" w:color="auto" w:fill="FFFFFF"/>
        </w:rPr>
        <w:t xml:space="preserve">Steel, </w:t>
      </w:r>
      <w:r>
        <w:rPr>
          <w:rStyle w:val="pubyear"/>
          <w:rFonts w:ascii="Times New Roman" w:hAnsi="Times New Roman" w:cs="Times New Roman"/>
          <w:sz w:val="24"/>
          <w:szCs w:val="24"/>
          <w:shd w:val="clear" w:color="auto" w:fill="FFFFFF"/>
        </w:rPr>
        <w:t>2010</w:t>
      </w:r>
      <w:r>
        <w:rPr>
          <w:rFonts w:ascii="Times New Roman" w:hAnsi="Times New Roman" w:cs="Times New Roman"/>
          <w:sz w:val="24"/>
          <w:szCs w:val="24"/>
        </w:rPr>
        <w:t xml:space="preserve">; </w:t>
      </w:r>
      <w:proofErr w:type="spellStart"/>
      <w:r>
        <w:rPr>
          <w:rStyle w:val="author"/>
          <w:rFonts w:ascii="Times New Roman" w:hAnsi="Times New Roman" w:cs="Times New Roman"/>
          <w:sz w:val="24"/>
          <w:szCs w:val="24"/>
          <w:shd w:val="clear" w:color="auto" w:fill="FFFFFF"/>
        </w:rPr>
        <w:t>Calantone</w:t>
      </w:r>
      <w:proofErr w:type="spellEnd"/>
      <w:r>
        <w:rPr>
          <w:rStyle w:val="author"/>
          <w:rFonts w:ascii="Times New Roman" w:hAnsi="Times New Roman" w:cs="Times New Roman"/>
          <w:sz w:val="24"/>
          <w:szCs w:val="24"/>
          <w:shd w:val="clear" w:color="auto" w:fill="FFFFFF"/>
        </w:rPr>
        <w:t xml:space="preserve">, </w:t>
      </w:r>
      <w:proofErr w:type="spellStart"/>
      <w:r>
        <w:rPr>
          <w:rStyle w:val="author"/>
          <w:rFonts w:ascii="Times New Roman" w:hAnsi="Times New Roman" w:cs="Times New Roman"/>
          <w:sz w:val="24"/>
          <w:szCs w:val="24"/>
          <w:shd w:val="clear" w:color="auto" w:fill="FFFFFF"/>
        </w:rPr>
        <w:t>Cavusgil</w:t>
      </w:r>
      <w:proofErr w:type="spellEnd"/>
      <w:r>
        <w:rPr>
          <w:rStyle w:val="author"/>
          <w:rFonts w:ascii="Times New Roman" w:hAnsi="Times New Roman" w:cs="Times New Roman"/>
          <w:sz w:val="24"/>
          <w:szCs w:val="24"/>
          <w:shd w:val="clear" w:color="auto" w:fill="FFFFFF"/>
        </w:rPr>
        <w:t xml:space="preserve"> &amp;</w:t>
      </w:r>
      <w:r>
        <w:rPr>
          <w:rFonts w:ascii="Times New Roman" w:hAnsi="Times New Roman" w:cs="Times New Roman"/>
          <w:sz w:val="24"/>
          <w:szCs w:val="24"/>
          <w:shd w:val="clear" w:color="auto" w:fill="FFFFFF"/>
        </w:rPr>
        <w:t> </w:t>
      </w:r>
      <w:r>
        <w:rPr>
          <w:rStyle w:val="author"/>
          <w:rFonts w:ascii="Times New Roman" w:hAnsi="Times New Roman" w:cs="Times New Roman"/>
          <w:sz w:val="24"/>
          <w:szCs w:val="24"/>
          <w:shd w:val="clear" w:color="auto" w:fill="FFFFFF"/>
        </w:rPr>
        <w:t xml:space="preserve">Zhao, </w:t>
      </w:r>
      <w:r>
        <w:rPr>
          <w:rStyle w:val="pubyear"/>
          <w:rFonts w:ascii="Times New Roman" w:hAnsi="Times New Roman" w:cs="Times New Roman"/>
          <w:sz w:val="24"/>
          <w:szCs w:val="24"/>
          <w:shd w:val="clear" w:color="auto" w:fill="FFFFFF"/>
        </w:rPr>
        <w:t xml:space="preserve">2002; </w:t>
      </w:r>
      <w:r>
        <w:rPr>
          <w:rFonts w:ascii="Times New Roman" w:hAnsi="Times New Roman" w:cs="Times New Roman"/>
          <w:sz w:val="24"/>
          <w:szCs w:val="24"/>
          <w:shd w:val="clear" w:color="auto" w:fill="FFFFFF"/>
          <w:lang w:val="en-GB"/>
        </w:rPr>
        <w:t>Yuen &amp; Lam, 2024</w:t>
      </w:r>
      <w:r>
        <w:rPr>
          <w:rFonts w:ascii="Times New Roman" w:hAnsi="Times New Roman" w:cs="Times New Roman"/>
          <w:sz w:val="24"/>
          <w:szCs w:val="24"/>
        </w:rPr>
        <w:t xml:space="preserve">). Evidence of this interaction shows that product and marketing innovation capabilities have a substantial impact on SMEs' financial success, whereas process and </w:t>
      </w:r>
      <w:r>
        <w:rPr>
          <w:rFonts w:ascii="Times New Roman" w:hAnsi="Times New Roman" w:cs="Times New Roman"/>
          <w:sz w:val="24"/>
          <w:szCs w:val="24"/>
        </w:rPr>
        <w:lastRenderedPageBreak/>
        <w:t>organ</w:t>
      </w:r>
      <w:r>
        <w:rPr>
          <w:rFonts w:ascii="Times New Roman" w:hAnsi="Times New Roman" w:cs="Times New Roman"/>
          <w:sz w:val="24"/>
          <w:szCs w:val="24"/>
        </w:rPr>
        <w:t>izational innovation capabilities have a beneficial impact on their operational performance. The study found that the ability to get adequate organizational resources, entrepreneurial orientation, knowledge expansion, and external systems were the most imp</w:t>
      </w:r>
      <w:r>
        <w:rPr>
          <w:rFonts w:ascii="Times New Roman" w:hAnsi="Times New Roman" w:cs="Times New Roman"/>
          <w:sz w:val="24"/>
          <w:szCs w:val="24"/>
        </w:rPr>
        <w:t>ortant factors of innovation capability. Choosing the appropriate innovative types can enhance bank performance by equipping the bank staff with innovative capability and satisfying customer needs, which leads to learning of the staff and growth of the org</w:t>
      </w:r>
      <w:r>
        <w:rPr>
          <w:rFonts w:ascii="Times New Roman" w:hAnsi="Times New Roman" w:cs="Times New Roman"/>
          <w:sz w:val="24"/>
          <w:szCs w:val="24"/>
        </w:rPr>
        <w:t xml:space="preserve">anization. </w:t>
      </w:r>
    </w:p>
    <w:p w:rsidR="006E75A6" w:rsidRDefault="006E75A6">
      <w:pPr>
        <w:pStyle w:val="NoSpacing"/>
        <w:spacing w:line="360" w:lineRule="auto"/>
        <w:jc w:val="both"/>
        <w:rPr>
          <w:rFonts w:ascii="Times New Roman" w:hAnsi="Times New Roman" w:cs="Times New Roman"/>
          <w:b/>
          <w:bCs/>
          <w:sz w:val="24"/>
          <w:szCs w:val="24"/>
        </w:rPr>
      </w:pPr>
    </w:p>
    <w:p w:rsidR="006E75A6" w:rsidRDefault="00C34946">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The Moderating Influence of Knowledge Retention</w:t>
      </w:r>
    </w:p>
    <w:p w:rsidR="006E75A6" w:rsidRDefault="00C34946">
      <w:pPr>
        <w:pStyle w:val="NoSpacing"/>
        <w:spacing w:line="360" w:lineRule="auto"/>
        <w:jc w:val="both"/>
        <w:rPr>
          <w:rFonts w:ascii="Times New Roman" w:hAnsi="Times New Roman" w:cs="Times New Roman"/>
          <w:bCs/>
          <w:sz w:val="24"/>
          <w:szCs w:val="24"/>
        </w:rPr>
      </w:pPr>
      <w:r>
        <w:rPr>
          <w:rFonts w:ascii="Times New Roman" w:hAnsi="Times New Roman" w:cs="Times New Roman"/>
          <w:bCs/>
          <w:sz w:val="24"/>
          <w:szCs w:val="24"/>
        </w:rPr>
        <w:t>Extant literature supports the role of knowledge management capability through knowledge retention within organizations, the study suggests that knowledge retention might be used as a coordinatin</w:t>
      </w:r>
      <w:r>
        <w:rPr>
          <w:rFonts w:ascii="Times New Roman" w:hAnsi="Times New Roman" w:cs="Times New Roman"/>
          <w:bCs/>
          <w:sz w:val="24"/>
          <w:szCs w:val="24"/>
        </w:rPr>
        <w:t>g tool (</w:t>
      </w:r>
      <w:r>
        <w:rPr>
          <w:rFonts w:ascii="Times New Roman" w:hAnsi="Times New Roman" w:cs="Times New Roman"/>
          <w:sz w:val="24"/>
          <w:szCs w:val="24"/>
        </w:rPr>
        <w:t xml:space="preserve">Brannon &amp; </w:t>
      </w:r>
      <w:proofErr w:type="spellStart"/>
      <w:r>
        <w:rPr>
          <w:rFonts w:ascii="Times New Roman" w:hAnsi="Times New Roman" w:cs="Times New Roman"/>
          <w:sz w:val="24"/>
          <w:szCs w:val="24"/>
        </w:rPr>
        <w:t>Wiklund</w:t>
      </w:r>
      <w:proofErr w:type="spellEnd"/>
      <w:r>
        <w:rPr>
          <w:rFonts w:ascii="Times New Roman" w:hAnsi="Times New Roman" w:cs="Times New Roman"/>
          <w:sz w:val="24"/>
          <w:szCs w:val="24"/>
        </w:rPr>
        <w:t xml:space="preserve">, 2016; </w:t>
      </w:r>
      <w:r>
        <w:rPr>
          <w:rFonts w:ascii="Times New Roman" w:hAnsi="Times New Roman" w:cs="Times New Roman"/>
          <w:sz w:val="24"/>
          <w:szCs w:val="24"/>
          <w:shd w:val="clear" w:color="auto" w:fill="FFFFFF"/>
          <w:lang w:val="en-GB"/>
        </w:rPr>
        <w:t>Yuen &amp; Lam, 2024</w:t>
      </w:r>
      <w:r>
        <w:rPr>
          <w:rFonts w:ascii="Times New Roman" w:hAnsi="Times New Roman" w:cs="Times New Roman"/>
          <w:bCs/>
          <w:sz w:val="24"/>
          <w:szCs w:val="24"/>
        </w:rPr>
        <w:t>).  This study supports the view that any organization with a more proactive knowledge retention capability will use resources more efficiently and so will be more innovative and will in turn perform better.</w:t>
      </w:r>
      <w:r>
        <w:rPr>
          <w:rFonts w:ascii="Times New Roman" w:hAnsi="Times New Roman" w:cs="Times New Roman"/>
          <w:bCs/>
          <w:sz w:val="24"/>
          <w:szCs w:val="24"/>
        </w:rPr>
        <w:t xml:space="preserve">  Reference to this study, knowledge retention positively affected both knowledge distribution and reaction and the amount of learning and growth an organization could attain (</w:t>
      </w:r>
      <w:r>
        <w:rPr>
          <w:rFonts w:ascii="Times New Roman" w:hAnsi="Times New Roman" w:cs="Times New Roman"/>
          <w:sz w:val="24"/>
          <w:szCs w:val="24"/>
        </w:rPr>
        <w:t xml:space="preserve">Kramer, Marinelli, </w:t>
      </w:r>
      <w:proofErr w:type="spellStart"/>
      <w:r>
        <w:rPr>
          <w:rFonts w:ascii="Times New Roman" w:hAnsi="Times New Roman" w:cs="Times New Roman"/>
          <w:sz w:val="24"/>
          <w:szCs w:val="24"/>
        </w:rPr>
        <w:t>Iammarino</w:t>
      </w:r>
      <w:proofErr w:type="spellEnd"/>
      <w:r>
        <w:rPr>
          <w:rFonts w:ascii="Times New Roman" w:hAnsi="Times New Roman" w:cs="Times New Roman"/>
          <w:sz w:val="24"/>
          <w:szCs w:val="24"/>
        </w:rPr>
        <w:t>, &amp; Diez, 2011)</w:t>
      </w:r>
      <w:r>
        <w:rPr>
          <w:rFonts w:ascii="Times New Roman" w:hAnsi="Times New Roman" w:cs="Times New Roman"/>
          <w:bCs/>
          <w:sz w:val="24"/>
          <w:szCs w:val="24"/>
        </w:rPr>
        <w:t xml:space="preserve"> Thus, an organization with access to</w:t>
      </w:r>
      <w:r>
        <w:rPr>
          <w:rFonts w:ascii="Times New Roman" w:hAnsi="Times New Roman" w:cs="Times New Roman"/>
          <w:bCs/>
          <w:sz w:val="24"/>
          <w:szCs w:val="24"/>
        </w:rPr>
        <w:t xml:space="preserve"> a greater pool of knowledge is likely to have better-advanced knowledge retention and openness to knowledge behaviors and practices.</w:t>
      </w:r>
    </w:p>
    <w:p w:rsidR="006E75A6" w:rsidRDefault="006E75A6">
      <w:pPr>
        <w:pStyle w:val="NoSpacing"/>
        <w:spacing w:line="360" w:lineRule="auto"/>
        <w:jc w:val="both"/>
        <w:rPr>
          <w:rFonts w:ascii="Times New Roman" w:hAnsi="Times New Roman" w:cs="Times New Roman"/>
          <w:bCs/>
          <w:sz w:val="24"/>
          <w:szCs w:val="24"/>
        </w:rPr>
      </w:pPr>
    </w:p>
    <w:p w:rsidR="006E75A6" w:rsidRDefault="00C34946">
      <w:pPr>
        <w:pStyle w:val="NoSpacing"/>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related study provided another important empirical evidence to strengthen knowledge retention as a key facilitator for </w:t>
      </w:r>
      <w:r>
        <w:rPr>
          <w:rFonts w:ascii="Times New Roman" w:hAnsi="Times New Roman" w:cs="Times New Roman"/>
          <w:bCs/>
          <w:sz w:val="24"/>
          <w:szCs w:val="24"/>
        </w:rPr>
        <w:t>organizational performance in terms of growth (Ali, 2015).  The study revealed that the Biotechnology companies recognize knowledge retention as a part of their organizational asset. The employees feel that knowledge retention and exchange are necessary to</w:t>
      </w:r>
      <w:r>
        <w:rPr>
          <w:rFonts w:ascii="Times New Roman" w:hAnsi="Times New Roman" w:cs="Times New Roman"/>
          <w:bCs/>
          <w:sz w:val="24"/>
          <w:szCs w:val="24"/>
        </w:rPr>
        <w:t xml:space="preserve"> perform better at work. The study also revealed that the major problem that relates to knowledge retention is the poor sharing of knowledge in the organization when a key employee leaves such an organization.  Another study investigated the significance o</w:t>
      </w:r>
      <w:r>
        <w:rPr>
          <w:rFonts w:ascii="Times New Roman" w:hAnsi="Times New Roman" w:cs="Times New Roman"/>
          <w:bCs/>
          <w:sz w:val="24"/>
          <w:szCs w:val="24"/>
        </w:rPr>
        <w:t>f knowledge retention through tacit knowledge in building and tacit knowledge's relation to organizational performance (</w:t>
      </w:r>
      <w:r>
        <w:rPr>
          <w:rFonts w:ascii="Times New Roman" w:hAnsi="Times New Roman" w:cs="Times New Roman"/>
          <w:sz w:val="24"/>
          <w:szCs w:val="24"/>
        </w:rPr>
        <w:t>Chau, 2018).  The study found that businesses will waste precious human and knowledge resources unless they make better use of these pri</w:t>
      </w:r>
      <w:r>
        <w:rPr>
          <w:rFonts w:ascii="Times New Roman" w:hAnsi="Times New Roman" w:cs="Times New Roman"/>
          <w:sz w:val="24"/>
          <w:szCs w:val="24"/>
        </w:rPr>
        <w:t>mary resources through knowledge retention.  T</w:t>
      </w:r>
      <w:r>
        <w:rPr>
          <w:rFonts w:ascii="Times New Roman" w:hAnsi="Times New Roman" w:cs="Times New Roman"/>
          <w:bCs/>
          <w:sz w:val="24"/>
          <w:szCs w:val="24"/>
        </w:rPr>
        <w:t>he study also emphasized that knowledge retention in particular, tacit knowledge is still regarded as largely unexplored, and adequate understanding and management of this resource are critical for improved org</w:t>
      </w:r>
      <w:r>
        <w:rPr>
          <w:rFonts w:ascii="Times New Roman" w:hAnsi="Times New Roman" w:cs="Times New Roman"/>
          <w:bCs/>
          <w:sz w:val="24"/>
          <w:szCs w:val="24"/>
        </w:rPr>
        <w:t>anizational performance (</w:t>
      </w:r>
      <w:proofErr w:type="spellStart"/>
      <w:r>
        <w:rPr>
          <w:rFonts w:ascii="Times New Roman" w:hAnsi="Times New Roman" w:cs="Times New Roman"/>
          <w:bCs/>
          <w:sz w:val="24"/>
          <w:szCs w:val="24"/>
        </w:rPr>
        <w:t>Gaghman</w:t>
      </w:r>
      <w:proofErr w:type="spellEnd"/>
      <w:r>
        <w:rPr>
          <w:rFonts w:ascii="Times New Roman" w:hAnsi="Times New Roman" w:cs="Times New Roman"/>
          <w:bCs/>
          <w:sz w:val="24"/>
          <w:szCs w:val="24"/>
        </w:rPr>
        <w:t>, 2017).</w:t>
      </w:r>
    </w:p>
    <w:p w:rsidR="006E75A6" w:rsidRDefault="00C34946">
      <w:pPr>
        <w:autoSpaceDE w:val="0"/>
        <w:autoSpaceDN w:val="0"/>
        <w:adjustRightInd w:val="0"/>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Knowledge retention has been found to influence learning and growth (</w:t>
      </w:r>
      <w:proofErr w:type="spellStart"/>
      <w:r>
        <w:rPr>
          <w:rFonts w:ascii="Times New Roman" w:hAnsi="Times New Roman" w:cs="Times New Roman"/>
          <w:sz w:val="24"/>
          <w:szCs w:val="24"/>
        </w:rPr>
        <w:t>Omotayo</w:t>
      </w:r>
      <w:proofErr w:type="spellEnd"/>
      <w:r>
        <w:rPr>
          <w:rFonts w:ascii="Times New Roman" w:hAnsi="Times New Roman" w:cs="Times New Roman"/>
          <w:sz w:val="24"/>
          <w:szCs w:val="24"/>
        </w:rPr>
        <w:t>, 2015</w:t>
      </w:r>
      <w:r>
        <w:rPr>
          <w:rFonts w:ascii="Times New Roman" w:hAnsi="Times New Roman" w:cs="Times New Roman"/>
          <w:bCs/>
          <w:sz w:val="24"/>
          <w:szCs w:val="24"/>
        </w:rPr>
        <w:t xml:space="preserve">, </w:t>
      </w: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Otu</w:t>
      </w:r>
      <w:proofErr w:type="spellEnd"/>
      <w:r>
        <w:rPr>
          <w:rFonts w:ascii="Times New Roman" w:hAnsi="Times New Roman" w:cs="Times New Roman"/>
          <w:sz w:val="24"/>
          <w:szCs w:val="24"/>
        </w:rPr>
        <w:t>, &amp; Adedeji, 2016</w:t>
      </w:r>
      <w:r>
        <w:rPr>
          <w:rFonts w:ascii="Times New Roman" w:hAnsi="Times New Roman" w:cs="Times New Roman"/>
          <w:bCs/>
          <w:sz w:val="24"/>
          <w:szCs w:val="24"/>
        </w:rPr>
        <w:t>).  An investigation observed knowledge retention, social assets, and organizational performance us</w:t>
      </w:r>
      <w:r>
        <w:rPr>
          <w:rFonts w:ascii="Times New Roman" w:hAnsi="Times New Roman" w:cs="Times New Roman"/>
          <w:bCs/>
          <w:sz w:val="24"/>
          <w:szCs w:val="24"/>
        </w:rPr>
        <w:t xml:space="preserve">ing a questionnaire aimed at small and medium-sized businesses in the Malaysian </w:t>
      </w:r>
      <w:proofErr w:type="spellStart"/>
      <w:r>
        <w:rPr>
          <w:rFonts w:ascii="Times New Roman" w:hAnsi="Times New Roman" w:cs="Times New Roman"/>
          <w:bCs/>
          <w:sz w:val="24"/>
          <w:szCs w:val="24"/>
        </w:rPr>
        <w:t>Klang</w:t>
      </w:r>
      <w:proofErr w:type="spellEnd"/>
      <w:r>
        <w:rPr>
          <w:rFonts w:ascii="Times New Roman" w:hAnsi="Times New Roman" w:cs="Times New Roman"/>
          <w:bCs/>
          <w:sz w:val="24"/>
          <w:szCs w:val="24"/>
        </w:rPr>
        <w:t xml:space="preserve"> Valley's Multimedia Super Corridor.  The outcome revealed that knowledge retention processes have a favorable impact on social capital and improve organizational performa</w:t>
      </w:r>
      <w:r>
        <w:rPr>
          <w:rFonts w:ascii="Times New Roman" w:hAnsi="Times New Roman" w:cs="Times New Roman"/>
          <w:bCs/>
          <w:sz w:val="24"/>
          <w:szCs w:val="24"/>
        </w:rPr>
        <w:t>nce.  Further studies on knowledge management, innovation capability, and organizational performance concentrated on the function of middle management through the assistance of knowledge management techniques and procedures leads to innovation (</w:t>
      </w:r>
      <w:proofErr w:type="spellStart"/>
      <w:r>
        <w:rPr>
          <w:rFonts w:ascii="Times New Roman" w:hAnsi="Times New Roman" w:cs="Times New Roman"/>
          <w:bCs/>
          <w:sz w:val="24"/>
          <w:szCs w:val="24"/>
        </w:rPr>
        <w:t>Igwe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Ewah</w:t>
      </w:r>
      <w:proofErr w:type="spellEnd"/>
      <w:r>
        <w:rPr>
          <w:rFonts w:ascii="Times New Roman" w:hAnsi="Times New Roman" w:cs="Times New Roman"/>
          <w:bCs/>
          <w:sz w:val="24"/>
          <w:szCs w:val="24"/>
        </w:rPr>
        <w:t>,</w:t>
      </w:r>
      <w:r>
        <w:rPr>
          <w:rFonts w:ascii="Times New Roman" w:hAnsi="Times New Roman" w:cs="Times New Roman"/>
          <w:bCs/>
          <w:sz w:val="24"/>
          <w:szCs w:val="24"/>
        </w:rPr>
        <w:t xml:space="preserve"> &amp; Adedeji, 2016).  The findings revealed that the key success determinants of knowledge management, such as human resource management, information technology, management leadership and support, and training and education, have a significant influence on t</w:t>
      </w:r>
      <w:r>
        <w:rPr>
          <w:rFonts w:ascii="Times New Roman" w:hAnsi="Times New Roman" w:cs="Times New Roman"/>
          <w:bCs/>
          <w:sz w:val="24"/>
          <w:szCs w:val="24"/>
        </w:rPr>
        <w:t xml:space="preserve">he banking industry, with the outcome indicating that these variables contribute to better organizational effectiveness in the banking industry.  This further strengthens the banking industry when it comes to knowledge retention processes. </w:t>
      </w:r>
    </w:p>
    <w:p w:rsidR="006E75A6" w:rsidRDefault="00C3494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 study investi</w:t>
      </w:r>
      <w:r>
        <w:rPr>
          <w:rFonts w:ascii="Times New Roman" w:hAnsi="Times New Roman" w:cs="Times New Roman"/>
          <w:sz w:val="24"/>
          <w:szCs w:val="24"/>
        </w:rPr>
        <w:t>gated investigating a new framework for the impact of knowledge retention systems on organizational innovation capability and performance in both large and small firms using a qualitative method of investigating the relationship lanes.  The result of the a</w:t>
      </w:r>
      <w:r>
        <w:rPr>
          <w:rFonts w:ascii="Times New Roman" w:hAnsi="Times New Roman" w:cs="Times New Roman"/>
          <w:sz w:val="24"/>
          <w:szCs w:val="24"/>
        </w:rPr>
        <w:t>nalysis exposed the significant relationship between knowledge management systems and firm outcomes.  Besides that, the result disclosed that innovation capability through knowledge retention has a progressive impact on organizational performance. This evi</w:t>
      </w:r>
      <w:r>
        <w:rPr>
          <w:rFonts w:ascii="Times New Roman" w:hAnsi="Times New Roman" w:cs="Times New Roman"/>
          <w:sz w:val="24"/>
          <w:szCs w:val="24"/>
        </w:rPr>
        <w:t>dence backs up the idea that a company with more proactive knowledge retention capability will make better use of resources, allowing for more innovation and improved performance. Only through retaining knowledge within the organization are innovative orga</w:t>
      </w:r>
      <w:r>
        <w:rPr>
          <w:rFonts w:ascii="Times New Roman" w:hAnsi="Times New Roman" w:cs="Times New Roman"/>
          <w:sz w:val="24"/>
          <w:szCs w:val="24"/>
        </w:rPr>
        <w:t>nizations able to develop innovation capabilities (Adedeji, 2016) and this has a concomitant influence on organizational performance.</w:t>
      </w:r>
    </w:p>
    <w:p w:rsidR="006E75A6" w:rsidRDefault="006E75A6">
      <w:pPr>
        <w:autoSpaceDE w:val="0"/>
        <w:autoSpaceDN w:val="0"/>
        <w:adjustRightInd w:val="0"/>
        <w:spacing w:before="240" w:after="0" w:line="360" w:lineRule="auto"/>
        <w:ind w:firstLine="720"/>
        <w:jc w:val="both"/>
        <w:rPr>
          <w:rFonts w:ascii="Times New Roman" w:hAnsi="Times New Roman" w:cs="Times New Roman"/>
          <w:sz w:val="24"/>
          <w:szCs w:val="24"/>
        </w:rPr>
      </w:pPr>
    </w:p>
    <w:p w:rsidR="006E75A6" w:rsidRDefault="006E75A6">
      <w:pPr>
        <w:autoSpaceDE w:val="0"/>
        <w:autoSpaceDN w:val="0"/>
        <w:adjustRightInd w:val="0"/>
        <w:spacing w:before="240" w:after="0" w:line="360" w:lineRule="auto"/>
        <w:ind w:firstLine="720"/>
        <w:jc w:val="both"/>
        <w:rPr>
          <w:rFonts w:ascii="Times New Roman" w:hAnsi="Times New Roman" w:cs="Times New Roman"/>
          <w:sz w:val="24"/>
          <w:szCs w:val="24"/>
        </w:rPr>
      </w:pPr>
    </w:p>
    <w:p w:rsidR="006E75A6" w:rsidRDefault="006E75A6">
      <w:pPr>
        <w:autoSpaceDE w:val="0"/>
        <w:autoSpaceDN w:val="0"/>
        <w:adjustRightInd w:val="0"/>
        <w:spacing w:before="240" w:after="0" w:line="360" w:lineRule="auto"/>
        <w:ind w:firstLine="720"/>
        <w:jc w:val="both"/>
        <w:rPr>
          <w:rFonts w:ascii="Times New Roman" w:hAnsi="Times New Roman" w:cs="Times New Roman"/>
          <w:sz w:val="24"/>
          <w:szCs w:val="24"/>
        </w:rPr>
      </w:pPr>
    </w:p>
    <w:p w:rsidR="006E75A6" w:rsidRDefault="00C349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 Methodology</w:t>
      </w:r>
    </w:p>
    <w:p w:rsidR="006E75A6" w:rsidRDefault="00C34946">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This study adopted a cross-section survey design to establish the interaction of innovation capability, </w:t>
      </w:r>
      <w:r>
        <w:rPr>
          <w:rFonts w:ascii="Times New Roman" w:hAnsi="Times New Roman" w:cs="Times New Roman"/>
          <w:sz w:val="24"/>
          <w:szCs w:val="24"/>
        </w:rPr>
        <w:t>knowledge retention, and learning and growth focusing on DMBs in Ibadan Oyo State, Nigeria. The population of the staff of the DMBs is 20,000 and cut across the top, middle, and operational levels of the banks under investigation. The researchers sampled 3</w:t>
      </w:r>
      <w:r>
        <w:rPr>
          <w:rFonts w:ascii="Times New Roman" w:hAnsi="Times New Roman" w:cs="Times New Roman"/>
          <w:sz w:val="24"/>
          <w:szCs w:val="24"/>
        </w:rPr>
        <w:t xml:space="preserve">77 staff of selected banks in Ibadan, Oyo State, Nigeria using the </w:t>
      </w:r>
      <w:proofErr w:type="spellStart"/>
      <w:r>
        <w:rPr>
          <w:rFonts w:ascii="Times New Roman" w:hAnsi="Times New Roman" w:cs="Times New Roman"/>
          <w:sz w:val="24"/>
          <w:szCs w:val="24"/>
        </w:rPr>
        <w:t>Krejchie</w:t>
      </w:r>
      <w:proofErr w:type="spellEnd"/>
      <w:r>
        <w:rPr>
          <w:rFonts w:ascii="Times New Roman" w:hAnsi="Times New Roman" w:cs="Times New Roman"/>
          <w:sz w:val="24"/>
          <w:szCs w:val="24"/>
        </w:rPr>
        <w:t xml:space="preserve"> and Morgan sample size table.  The staff sampled involved top, middle, and operational levels. A stratified sampling method was used to divide the population into smaller groups ba</w:t>
      </w:r>
      <w:r>
        <w:rPr>
          <w:rFonts w:ascii="Times New Roman" w:hAnsi="Times New Roman" w:cs="Times New Roman"/>
          <w:sz w:val="24"/>
          <w:szCs w:val="24"/>
        </w:rPr>
        <w:t>sed on shared characteristics that capture the key population uniqueness in the sample as recommended by earlier studies (</w:t>
      </w: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et al., 2024).  The process continues till an appropriate response rate is achieved as data collected from the sample staff of</w:t>
      </w:r>
      <w:r>
        <w:rPr>
          <w:rFonts w:ascii="Times New Roman" w:hAnsi="Times New Roman" w:cs="Times New Roman"/>
          <w:sz w:val="24"/>
          <w:szCs w:val="24"/>
        </w:rPr>
        <w:t xml:space="preserve"> the banks at a point in time. This procedure has been used in earlier studies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shd w:val="clear" w:color="auto" w:fill="FFFFFF"/>
        </w:rPr>
        <w:t>Duru</w:t>
      </w:r>
      <w:proofErr w:type="spellEnd"/>
      <w:r>
        <w:rPr>
          <w:rFonts w:ascii="Times New Roman" w:hAnsi="Times New Roman" w:cs="Times New Roman"/>
          <w:color w:val="000000" w:themeColor="text1"/>
          <w:sz w:val="24"/>
          <w:szCs w:val="24"/>
          <w:shd w:val="clear" w:color="auto" w:fill="FFFFFF"/>
        </w:rPr>
        <w:t xml:space="preserve"> et al., 2024; </w:t>
      </w:r>
      <w:proofErr w:type="spellStart"/>
      <w:r>
        <w:rPr>
          <w:rFonts w:ascii="Times New Roman" w:hAnsi="Times New Roman" w:cs="Times New Roman"/>
          <w:color w:val="000000" w:themeColor="text1"/>
          <w:sz w:val="24"/>
          <w:szCs w:val="24"/>
        </w:rPr>
        <w:t>Asikhia</w:t>
      </w:r>
      <w:proofErr w:type="spellEnd"/>
      <w:r>
        <w:rPr>
          <w:rFonts w:ascii="Times New Roman" w:hAnsi="Times New Roman" w:cs="Times New Roman"/>
          <w:color w:val="000000" w:themeColor="text1"/>
          <w:sz w:val="24"/>
          <w:szCs w:val="24"/>
        </w:rPr>
        <w:t xml:space="preserve"> et al., 2022; Jim-Saiki &amp; </w:t>
      </w:r>
      <w:proofErr w:type="spellStart"/>
      <w:r>
        <w:rPr>
          <w:rFonts w:ascii="Times New Roman" w:hAnsi="Times New Roman" w:cs="Times New Roman"/>
          <w:color w:val="000000" w:themeColor="text1"/>
          <w:sz w:val="24"/>
          <w:szCs w:val="24"/>
        </w:rPr>
        <w:t>Onamusi</w:t>
      </w:r>
      <w:proofErr w:type="spellEnd"/>
      <w:r>
        <w:rPr>
          <w:rFonts w:ascii="Times New Roman" w:hAnsi="Times New Roman" w:cs="Times New Roman"/>
          <w:color w:val="000000" w:themeColor="text1"/>
          <w:sz w:val="24"/>
          <w:szCs w:val="24"/>
        </w:rPr>
        <w:t>, 2023).</w:t>
      </w:r>
    </w:p>
    <w:p w:rsidR="006E75A6" w:rsidRDefault="00C349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30-item questionnaire was adapted from existing literature (Opoku et al., 2017) to substantiate the </w:t>
      </w:r>
      <w:r>
        <w:rPr>
          <w:rFonts w:ascii="Times New Roman" w:hAnsi="Times New Roman" w:cs="Times New Roman"/>
          <w:sz w:val="24"/>
          <w:szCs w:val="24"/>
        </w:rPr>
        <w:t>relationship between innovation capability, knowledge retention, and learning and growth.  The adapted questionnaire had four-point Likert-type-scale response options (1= strongly disagree and 4= strongly agree).  We align with prior empirical survey (</w:t>
      </w:r>
      <w:proofErr w:type="spellStart"/>
      <w:r>
        <w:rPr>
          <w:rFonts w:ascii="Times New Roman" w:hAnsi="Times New Roman" w:cs="Times New Roman"/>
          <w:sz w:val="24"/>
          <w:szCs w:val="24"/>
        </w:rPr>
        <w:t>Onam</w:t>
      </w:r>
      <w:r>
        <w:rPr>
          <w:rFonts w:ascii="Times New Roman" w:hAnsi="Times New Roman" w:cs="Times New Roman"/>
          <w:sz w:val="24"/>
          <w:szCs w:val="24"/>
        </w:rPr>
        <w:t>usi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Olukolu</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Oyedokun</w:t>
      </w:r>
      <w:proofErr w:type="spellEnd"/>
      <w:r>
        <w:rPr>
          <w:rFonts w:ascii="Times New Roman" w:hAnsi="Times New Roman" w:cs="Times New Roman"/>
          <w:sz w:val="24"/>
          <w:szCs w:val="24"/>
        </w:rPr>
        <w:t xml:space="preserve"> et al., 2023) research by ensuring that each item under the variables in the questionnaire was examined by professionals and experts in the Department of Information Management Lead City University Ibadan to ensure they met wi</w:t>
      </w:r>
      <w:r>
        <w:rPr>
          <w:rFonts w:ascii="Times New Roman" w:hAnsi="Times New Roman" w:cs="Times New Roman"/>
          <w:sz w:val="24"/>
          <w:szCs w:val="24"/>
        </w:rPr>
        <w:t>th the literature and were not too difficult for the intended respondents. Physical distribution of the questionnaire was done through the assistance of 3 research assistants for two months after which 322 responses were received and considered large enoug</w:t>
      </w:r>
      <w:r>
        <w:rPr>
          <w:rFonts w:ascii="Times New Roman" w:hAnsi="Times New Roman" w:cs="Times New Roman"/>
          <w:sz w:val="24"/>
          <w:szCs w:val="24"/>
        </w:rPr>
        <w:t>h to sample the data for analysis using SPSS.</w:t>
      </w:r>
    </w:p>
    <w:p w:rsidR="006E75A6" w:rsidRDefault="00C34946">
      <w:pPr>
        <w:spacing w:line="360" w:lineRule="auto"/>
        <w:jc w:val="both"/>
        <w:rPr>
          <w:rFonts w:ascii="Times New Roman" w:hAnsi="Times New Roman" w:cs="Times New Roman"/>
          <w:b/>
          <w:sz w:val="24"/>
          <w:szCs w:val="24"/>
        </w:rPr>
      </w:pPr>
      <w:r>
        <w:rPr>
          <w:rFonts w:ascii="Times New Roman" w:hAnsi="Times New Roman" w:cs="Times New Roman"/>
          <w:b/>
          <w:sz w:val="24"/>
          <w:szCs w:val="24"/>
        </w:rPr>
        <w:t>4. Analysis &amp; Result</w:t>
      </w:r>
    </w:p>
    <w:p w:rsidR="006E75A6" w:rsidRDefault="00C34946">
      <w:pPr>
        <w:spacing w:line="360" w:lineRule="auto"/>
        <w:jc w:val="both"/>
        <w:rPr>
          <w:rFonts w:ascii="Times New Roman" w:hAnsi="Times New Roman" w:cs="Times New Roman"/>
          <w:sz w:val="24"/>
          <w:szCs w:val="24"/>
        </w:rPr>
      </w:pPr>
      <w:r>
        <w:rPr>
          <w:rFonts w:ascii="Times New Roman" w:hAnsi="Times New Roman" w:cs="Times New Roman"/>
          <w:sz w:val="24"/>
          <w:szCs w:val="24"/>
        </w:rPr>
        <w:t>Validity and Reliability Test</w:t>
      </w:r>
    </w:p>
    <w:p w:rsidR="006E75A6" w:rsidRDefault="00C34946">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To validate this study, the instrument was gathered through a related literature review and adaptation from questionnaires that have been used by other researc</w:t>
      </w:r>
      <w:r>
        <w:rPr>
          <w:rFonts w:ascii="Times New Roman" w:hAnsi="Times New Roman" w:cs="Times New Roman"/>
          <w:color w:val="000000" w:themeColor="text1"/>
          <w:sz w:val="24"/>
          <w:szCs w:val="24"/>
        </w:rPr>
        <w:t xml:space="preserve">hers. Content and construct validity </w:t>
      </w:r>
      <w:proofErr w:type="gramStart"/>
      <w:r>
        <w:rPr>
          <w:rFonts w:ascii="Times New Roman" w:hAnsi="Times New Roman" w:cs="Times New Roman"/>
          <w:color w:val="000000" w:themeColor="text1"/>
          <w:sz w:val="24"/>
          <w:szCs w:val="24"/>
        </w:rPr>
        <w:t>was</w:t>
      </w:r>
      <w:proofErr w:type="gramEnd"/>
      <w:r>
        <w:rPr>
          <w:rFonts w:ascii="Times New Roman" w:hAnsi="Times New Roman" w:cs="Times New Roman"/>
          <w:color w:val="000000" w:themeColor="text1"/>
          <w:sz w:val="24"/>
          <w:szCs w:val="24"/>
        </w:rPr>
        <w:t xml:space="preserve"> done.  Content validity was used to evaluate the internal validity of the research instruments which were established through th</w:t>
      </w:r>
      <w:r>
        <w:rPr>
          <w:rFonts w:ascii="Times New Roman" w:hAnsi="Times New Roman" w:cs="Times New Roman"/>
          <w:b/>
          <w:color w:val="000000" w:themeColor="text1"/>
          <w:sz w:val="24"/>
          <w:szCs w:val="24"/>
        </w:rPr>
        <w:t>e</w:t>
      </w:r>
      <w:r>
        <w:rPr>
          <w:rFonts w:ascii="Times New Roman" w:hAnsi="Times New Roman" w:cs="Times New Roman"/>
          <w:color w:val="000000" w:themeColor="text1"/>
          <w:sz w:val="24"/>
          <w:szCs w:val="24"/>
        </w:rPr>
        <w:t xml:space="preserve"> senior seniors and experts in the information management field</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 xml:space="preserve"> Corrections made were incorporated in constructing the final questionnaire which was given out to the respondents for the study.</w:t>
      </w:r>
    </w:p>
    <w:p w:rsidR="006E75A6" w:rsidRDefault="00C34946">
      <w:pPr>
        <w:spacing w:line="360" w:lineRule="auto"/>
        <w:jc w:val="both"/>
        <w:rPr>
          <w:rFonts w:ascii="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lastRenderedPageBreak/>
        <w:t>Through the principal component factor analysis, the researcher validates the complete adequacy and validity of the adapted qu</w:t>
      </w:r>
      <w:r>
        <w:rPr>
          <w:rFonts w:ascii="Times New Roman" w:eastAsia="Times New Roman" w:hAnsi="Times New Roman" w:cs="Times New Roman"/>
          <w:color w:val="000000" w:themeColor="text1"/>
          <w:sz w:val="24"/>
          <w:szCs w:val="24"/>
          <w:lang w:eastAsia="en-GB"/>
        </w:rPr>
        <w:t xml:space="preserve">estionnaire and establishes construct validity. The </w:t>
      </w:r>
      <w:proofErr w:type="spellStart"/>
      <w:r>
        <w:rPr>
          <w:rFonts w:ascii="Times New Roman" w:eastAsia="Times New Roman" w:hAnsi="Times New Roman" w:cs="Times New Roman"/>
          <w:color w:val="000000" w:themeColor="text1"/>
          <w:sz w:val="24"/>
          <w:szCs w:val="24"/>
          <w:lang w:eastAsia="en-GB"/>
        </w:rPr>
        <w:t>SmartPLS</w:t>
      </w:r>
      <w:proofErr w:type="spellEnd"/>
      <w:r>
        <w:rPr>
          <w:rFonts w:ascii="Times New Roman" w:eastAsia="Times New Roman" w:hAnsi="Times New Roman" w:cs="Times New Roman"/>
          <w:color w:val="000000" w:themeColor="text1"/>
          <w:sz w:val="24"/>
          <w:szCs w:val="24"/>
          <w:lang w:eastAsia="en-GB"/>
        </w:rPr>
        <w:t xml:space="preserve"> statistical platform version 3.3.3 was used to run the analysis. In the analysis, an Average Variable Extracted/Explained (AVE) value greater than 0.5 provided proof of convergent validity, and t</w:t>
      </w:r>
      <w:r>
        <w:rPr>
          <w:rFonts w:ascii="Times New Roman" w:eastAsia="Times New Roman" w:hAnsi="Times New Roman" w:cs="Times New Roman"/>
          <w:color w:val="000000" w:themeColor="text1"/>
          <w:sz w:val="24"/>
          <w:szCs w:val="24"/>
          <w:lang w:eastAsia="en-GB"/>
        </w:rPr>
        <w:t xml:space="preserve">he discriminate validity value for all the constructs below one on the </w:t>
      </w:r>
      <w:proofErr w:type="spellStart"/>
      <w:r>
        <w:rPr>
          <w:rFonts w:ascii="Times New Roman" w:hAnsi="Times New Roman" w:cs="Times New Roman"/>
          <w:color w:val="000000" w:themeColor="text1"/>
          <w:sz w:val="24"/>
          <w:szCs w:val="24"/>
        </w:rPr>
        <w:t>Heterotrait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Monotrait</w:t>
      </w:r>
      <w:proofErr w:type="spellEnd"/>
      <w:r>
        <w:rPr>
          <w:rFonts w:ascii="Times New Roman" w:hAnsi="Times New Roman" w:cs="Times New Roman"/>
          <w:color w:val="000000" w:themeColor="text1"/>
          <w:sz w:val="24"/>
          <w:szCs w:val="24"/>
        </w:rPr>
        <w:t xml:space="preserve"> (HTMT) criterion</w:t>
      </w:r>
      <w:r>
        <w:rPr>
          <w:rFonts w:ascii="Times New Roman" w:eastAsia="Times New Roman" w:hAnsi="Times New Roman" w:cs="Times New Roman"/>
          <w:color w:val="000000" w:themeColor="text1"/>
          <w:sz w:val="24"/>
          <w:szCs w:val="24"/>
          <w:lang w:eastAsia="en-GB"/>
        </w:rPr>
        <w:t xml:space="preserve"> provided additional evidence of construct validity for each of the measured variables. Both the AVE and discriminant validity values provided evi</w:t>
      </w:r>
      <w:r>
        <w:rPr>
          <w:rFonts w:ascii="Times New Roman" w:eastAsia="Times New Roman" w:hAnsi="Times New Roman" w:cs="Times New Roman"/>
          <w:color w:val="000000" w:themeColor="text1"/>
          <w:sz w:val="24"/>
          <w:szCs w:val="24"/>
          <w:lang w:eastAsia="en-GB"/>
        </w:rPr>
        <w:t>dence of construct validity for all the variables under study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et al., 2022</w:t>
      </w:r>
      <w:r>
        <w:rPr>
          <w:rFonts w:ascii="Times New Roman" w:eastAsia="Times New Roman" w:hAnsi="Times New Roman" w:cs="Times New Roman"/>
          <w:color w:val="000000" w:themeColor="text1"/>
          <w:sz w:val="24"/>
          <w:szCs w:val="24"/>
          <w:lang w:eastAsia="en-GB"/>
        </w:rPr>
        <w:t>). Tables 1 and 2 below present a summary of the construct validity for the questionnaire items of this study.</w:t>
      </w:r>
      <w:r>
        <w:rPr>
          <w:rFonts w:ascii="Times New Roman" w:hAnsi="Times New Roman" w:cs="Times New Roman"/>
          <w:color w:val="000000" w:themeColor="text1"/>
          <w:sz w:val="24"/>
          <w:szCs w:val="24"/>
          <w:lang w:eastAsia="en-GB"/>
        </w:rPr>
        <w:t xml:space="preserve"> </w:t>
      </w:r>
    </w:p>
    <w:p w:rsidR="006E75A6" w:rsidRDefault="006E75A6">
      <w:pPr>
        <w:spacing w:line="360" w:lineRule="auto"/>
        <w:jc w:val="both"/>
        <w:rPr>
          <w:rFonts w:ascii="Times New Roman" w:hAnsi="Times New Roman" w:cs="Times New Roman"/>
          <w:color w:val="000000" w:themeColor="text1"/>
          <w:sz w:val="24"/>
          <w:szCs w:val="24"/>
          <w:lang w:eastAsia="en-GB"/>
        </w:rPr>
      </w:pPr>
    </w:p>
    <w:p w:rsidR="006E75A6" w:rsidRDefault="00C3494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Validity and Reliability Result</w:t>
      </w:r>
    </w:p>
    <w:tbl>
      <w:tblPr>
        <w:tblStyle w:val="TableGrid"/>
        <w:tblW w:w="0" w:type="auto"/>
        <w:tblLook w:val="04A0" w:firstRow="1" w:lastRow="0" w:firstColumn="1" w:lastColumn="0" w:noHBand="0" w:noVBand="1"/>
      </w:tblPr>
      <w:tblGrid>
        <w:gridCol w:w="2324"/>
        <w:gridCol w:w="3224"/>
        <w:gridCol w:w="1178"/>
        <w:gridCol w:w="1145"/>
        <w:gridCol w:w="1145"/>
      </w:tblGrid>
      <w:tr w:rsidR="006E75A6">
        <w:tc>
          <w:tcPr>
            <w:tcW w:w="2324"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Variables</w:t>
            </w:r>
          </w:p>
        </w:tc>
        <w:tc>
          <w:tcPr>
            <w:tcW w:w="3224"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Measures</w:t>
            </w:r>
          </w:p>
        </w:tc>
        <w:tc>
          <w:tcPr>
            <w:tcW w:w="1178"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CA</w:t>
            </w:r>
          </w:p>
        </w:tc>
        <w:tc>
          <w:tcPr>
            <w:tcW w:w="1145"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CR</w:t>
            </w:r>
          </w:p>
        </w:tc>
        <w:tc>
          <w:tcPr>
            <w:tcW w:w="1145"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AVE</w:t>
            </w:r>
          </w:p>
        </w:tc>
      </w:tr>
      <w:tr w:rsidR="006E75A6">
        <w:tc>
          <w:tcPr>
            <w:tcW w:w="2324" w:type="dxa"/>
            <w:tcBorders>
              <w:top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Moderator</w:t>
            </w:r>
          </w:p>
        </w:tc>
        <w:tc>
          <w:tcPr>
            <w:tcW w:w="3224" w:type="dxa"/>
            <w:tcBorders>
              <w:top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Knowledge Retention</w:t>
            </w:r>
          </w:p>
        </w:tc>
        <w:tc>
          <w:tcPr>
            <w:tcW w:w="1178" w:type="dxa"/>
            <w:tcBorders>
              <w:top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0.842</w:t>
            </w:r>
          </w:p>
        </w:tc>
        <w:tc>
          <w:tcPr>
            <w:tcW w:w="1145" w:type="dxa"/>
            <w:tcBorders>
              <w:top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0.887</w:t>
            </w:r>
          </w:p>
        </w:tc>
        <w:tc>
          <w:tcPr>
            <w:tcW w:w="1145" w:type="dxa"/>
            <w:tcBorders>
              <w:top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0.611</w:t>
            </w:r>
          </w:p>
        </w:tc>
      </w:tr>
      <w:tr w:rsidR="006E75A6">
        <w:tc>
          <w:tcPr>
            <w:tcW w:w="23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Dependent</w:t>
            </w:r>
          </w:p>
        </w:tc>
        <w:tc>
          <w:tcPr>
            <w:tcW w:w="32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Learning &amp; Growth</w:t>
            </w:r>
          </w:p>
        </w:tc>
        <w:tc>
          <w:tcPr>
            <w:tcW w:w="1178"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0.785</w:t>
            </w:r>
          </w:p>
        </w:tc>
        <w:tc>
          <w:tcPr>
            <w:tcW w:w="1145"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0.837</w:t>
            </w:r>
          </w:p>
        </w:tc>
        <w:tc>
          <w:tcPr>
            <w:tcW w:w="1145"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0.508</w:t>
            </w:r>
          </w:p>
        </w:tc>
      </w:tr>
      <w:tr w:rsidR="006E75A6">
        <w:tc>
          <w:tcPr>
            <w:tcW w:w="23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Independent </w:t>
            </w:r>
          </w:p>
        </w:tc>
        <w:tc>
          <w:tcPr>
            <w:tcW w:w="32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Innovation capability:</w:t>
            </w:r>
          </w:p>
        </w:tc>
        <w:tc>
          <w:tcPr>
            <w:tcW w:w="1178" w:type="dxa"/>
          </w:tcPr>
          <w:p w:rsidR="006E75A6" w:rsidRDefault="006E75A6">
            <w:pPr>
              <w:spacing w:line="360" w:lineRule="auto"/>
              <w:jc w:val="both"/>
              <w:rPr>
                <w:rFonts w:ascii="Times New Roman" w:eastAsia="Calibri" w:hAnsi="Times New Roman" w:cs="Times New Roman"/>
                <w:bCs/>
                <w:sz w:val="24"/>
                <w:szCs w:val="24"/>
              </w:rPr>
            </w:pPr>
          </w:p>
        </w:tc>
        <w:tc>
          <w:tcPr>
            <w:tcW w:w="1145" w:type="dxa"/>
          </w:tcPr>
          <w:p w:rsidR="006E75A6" w:rsidRDefault="006E75A6">
            <w:pPr>
              <w:spacing w:line="360" w:lineRule="auto"/>
              <w:jc w:val="both"/>
              <w:rPr>
                <w:rFonts w:ascii="Times New Roman" w:eastAsia="Calibri" w:hAnsi="Times New Roman" w:cs="Times New Roman"/>
                <w:bCs/>
                <w:sz w:val="24"/>
                <w:szCs w:val="24"/>
              </w:rPr>
            </w:pPr>
          </w:p>
        </w:tc>
        <w:tc>
          <w:tcPr>
            <w:tcW w:w="1145" w:type="dxa"/>
          </w:tcPr>
          <w:p w:rsidR="006E75A6" w:rsidRDefault="006E75A6">
            <w:pPr>
              <w:spacing w:line="360" w:lineRule="auto"/>
              <w:jc w:val="both"/>
              <w:rPr>
                <w:rFonts w:ascii="Times New Roman" w:eastAsia="Calibri" w:hAnsi="Times New Roman" w:cs="Times New Roman"/>
                <w:bCs/>
                <w:sz w:val="24"/>
                <w:szCs w:val="24"/>
              </w:rPr>
            </w:pPr>
          </w:p>
        </w:tc>
      </w:tr>
      <w:tr w:rsidR="006E75A6">
        <w:tc>
          <w:tcPr>
            <w:tcW w:w="2324" w:type="dxa"/>
          </w:tcPr>
          <w:p w:rsidR="006E75A6" w:rsidRDefault="006E75A6">
            <w:pPr>
              <w:spacing w:line="360" w:lineRule="auto"/>
              <w:jc w:val="both"/>
              <w:rPr>
                <w:rFonts w:ascii="Times New Roman" w:eastAsia="Calibri" w:hAnsi="Times New Roman" w:cs="Times New Roman"/>
                <w:bCs/>
                <w:sz w:val="24"/>
                <w:szCs w:val="24"/>
              </w:rPr>
            </w:pPr>
          </w:p>
        </w:tc>
        <w:tc>
          <w:tcPr>
            <w:tcW w:w="32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Marketing</w:t>
            </w:r>
          </w:p>
        </w:tc>
        <w:tc>
          <w:tcPr>
            <w:tcW w:w="1178"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0.906</w:t>
            </w:r>
          </w:p>
        </w:tc>
        <w:tc>
          <w:tcPr>
            <w:tcW w:w="1145"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0.930</w:t>
            </w:r>
          </w:p>
        </w:tc>
        <w:tc>
          <w:tcPr>
            <w:tcW w:w="1145"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0.727</w:t>
            </w:r>
          </w:p>
        </w:tc>
      </w:tr>
      <w:tr w:rsidR="006E75A6">
        <w:tc>
          <w:tcPr>
            <w:tcW w:w="2324" w:type="dxa"/>
          </w:tcPr>
          <w:p w:rsidR="006E75A6" w:rsidRDefault="006E75A6">
            <w:pPr>
              <w:spacing w:line="360" w:lineRule="auto"/>
              <w:jc w:val="both"/>
              <w:rPr>
                <w:rFonts w:ascii="Times New Roman" w:eastAsia="Calibri" w:hAnsi="Times New Roman" w:cs="Times New Roman"/>
                <w:bCs/>
                <w:sz w:val="24"/>
                <w:szCs w:val="24"/>
              </w:rPr>
            </w:pPr>
          </w:p>
        </w:tc>
        <w:tc>
          <w:tcPr>
            <w:tcW w:w="32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Organization</w:t>
            </w:r>
          </w:p>
        </w:tc>
        <w:tc>
          <w:tcPr>
            <w:tcW w:w="1178"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0.904</w:t>
            </w:r>
          </w:p>
        </w:tc>
        <w:tc>
          <w:tcPr>
            <w:tcW w:w="1145"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0.925</w:t>
            </w:r>
          </w:p>
        </w:tc>
        <w:tc>
          <w:tcPr>
            <w:tcW w:w="1145"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0.808</w:t>
            </w:r>
          </w:p>
        </w:tc>
      </w:tr>
      <w:tr w:rsidR="006E75A6">
        <w:tc>
          <w:tcPr>
            <w:tcW w:w="2324" w:type="dxa"/>
          </w:tcPr>
          <w:p w:rsidR="006E75A6" w:rsidRDefault="006E75A6">
            <w:pPr>
              <w:spacing w:line="360" w:lineRule="auto"/>
              <w:jc w:val="both"/>
              <w:rPr>
                <w:rFonts w:ascii="Times New Roman" w:eastAsia="Calibri" w:hAnsi="Times New Roman" w:cs="Times New Roman"/>
                <w:bCs/>
                <w:sz w:val="24"/>
                <w:szCs w:val="24"/>
              </w:rPr>
            </w:pPr>
          </w:p>
        </w:tc>
        <w:tc>
          <w:tcPr>
            <w:tcW w:w="322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Process</w:t>
            </w:r>
          </w:p>
        </w:tc>
        <w:tc>
          <w:tcPr>
            <w:tcW w:w="1178" w:type="dxa"/>
            <w:vAlign w:val="bottom"/>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0.943</w:t>
            </w:r>
          </w:p>
        </w:tc>
        <w:tc>
          <w:tcPr>
            <w:tcW w:w="1145" w:type="dxa"/>
            <w:vAlign w:val="bottom"/>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0.966</w:t>
            </w:r>
          </w:p>
        </w:tc>
        <w:tc>
          <w:tcPr>
            <w:tcW w:w="1145" w:type="dxa"/>
            <w:vAlign w:val="bottom"/>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pacing w:val="-4"/>
                <w:sz w:val="24"/>
                <w:szCs w:val="24"/>
              </w:rPr>
              <w:t>0.935</w:t>
            </w:r>
          </w:p>
        </w:tc>
      </w:tr>
      <w:tr w:rsidR="006E75A6">
        <w:tc>
          <w:tcPr>
            <w:tcW w:w="2324" w:type="dxa"/>
            <w:tcBorders>
              <w:bottom w:val="single" w:sz="12" w:space="0" w:color="auto"/>
            </w:tcBorders>
          </w:tcPr>
          <w:p w:rsidR="006E75A6" w:rsidRDefault="006E75A6">
            <w:pPr>
              <w:spacing w:line="360" w:lineRule="auto"/>
              <w:jc w:val="both"/>
              <w:rPr>
                <w:rFonts w:ascii="Times New Roman" w:eastAsia="Calibri" w:hAnsi="Times New Roman" w:cs="Times New Roman"/>
                <w:bCs/>
                <w:sz w:val="24"/>
                <w:szCs w:val="24"/>
              </w:rPr>
            </w:pPr>
          </w:p>
        </w:tc>
        <w:tc>
          <w:tcPr>
            <w:tcW w:w="3224" w:type="dxa"/>
            <w:tcBorders>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Production</w:t>
            </w:r>
          </w:p>
        </w:tc>
        <w:tc>
          <w:tcPr>
            <w:tcW w:w="1178" w:type="dxa"/>
            <w:tcBorders>
              <w:bottom w:val="single" w:sz="12" w:space="0" w:color="auto"/>
            </w:tcBorders>
            <w:vAlign w:val="center"/>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rPr>
              <w:t>0.738</w:t>
            </w:r>
          </w:p>
        </w:tc>
        <w:tc>
          <w:tcPr>
            <w:tcW w:w="1145" w:type="dxa"/>
            <w:tcBorders>
              <w:bottom w:val="single" w:sz="12" w:space="0" w:color="auto"/>
            </w:tcBorders>
            <w:vAlign w:val="center"/>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rPr>
              <w:t>0.765</w:t>
            </w:r>
          </w:p>
        </w:tc>
        <w:tc>
          <w:tcPr>
            <w:tcW w:w="1145" w:type="dxa"/>
            <w:tcBorders>
              <w:bottom w:val="single" w:sz="12" w:space="0" w:color="auto"/>
            </w:tcBorders>
            <w:vAlign w:val="center"/>
          </w:tcPr>
          <w:p w:rsidR="006E75A6" w:rsidRDefault="00C34946">
            <w:pPr>
              <w:spacing w:line="360" w:lineRule="auto"/>
              <w:jc w:val="both"/>
              <w:rPr>
                <w:rFonts w:ascii="Times New Roman" w:eastAsia="Calibri" w:hAnsi="Times New Roman" w:cs="Times New Roman"/>
                <w:bCs/>
                <w:sz w:val="24"/>
                <w:szCs w:val="24"/>
              </w:rPr>
            </w:pPr>
            <w:r>
              <w:rPr>
                <w:rFonts w:ascii="Times New Roman" w:eastAsia="Times New Roman" w:hAnsi="Times New Roman" w:cs="Times New Roman"/>
                <w:bCs/>
                <w:sz w:val="24"/>
                <w:szCs w:val="24"/>
              </w:rPr>
              <w:t>0.620</w:t>
            </w:r>
          </w:p>
        </w:tc>
      </w:tr>
    </w:tbl>
    <w:p w:rsidR="006E75A6" w:rsidRDefault="00C3494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Authors’ compilation using </w:t>
      </w:r>
      <w:proofErr w:type="spellStart"/>
      <w:r>
        <w:rPr>
          <w:rFonts w:ascii="Times New Roman" w:hAnsi="Times New Roman" w:cs="Times New Roman"/>
          <w:b/>
          <w:sz w:val="24"/>
          <w:szCs w:val="24"/>
        </w:rPr>
        <w:t>SmartPLS</w:t>
      </w:r>
      <w:proofErr w:type="spellEnd"/>
      <w:r>
        <w:rPr>
          <w:rFonts w:ascii="Times New Roman" w:hAnsi="Times New Roman" w:cs="Times New Roman"/>
          <w:b/>
          <w:sz w:val="24"/>
          <w:szCs w:val="24"/>
        </w:rPr>
        <w:t xml:space="preserve"> V3.3.3 (2025)</w:t>
      </w:r>
    </w:p>
    <w:p w:rsidR="006E75A6" w:rsidRDefault="006E75A6">
      <w:pPr>
        <w:autoSpaceDE w:val="0"/>
        <w:autoSpaceDN w:val="0"/>
        <w:adjustRightInd w:val="0"/>
        <w:spacing w:line="360" w:lineRule="auto"/>
        <w:jc w:val="both"/>
        <w:rPr>
          <w:rFonts w:ascii="Times New Roman" w:hAnsi="Times New Roman" w:cs="Times New Roman"/>
          <w:sz w:val="24"/>
          <w:szCs w:val="24"/>
        </w:rPr>
      </w:pPr>
    </w:p>
    <w:p w:rsidR="006E75A6" w:rsidRDefault="006E75A6">
      <w:pPr>
        <w:autoSpaceDE w:val="0"/>
        <w:autoSpaceDN w:val="0"/>
        <w:adjustRightInd w:val="0"/>
        <w:spacing w:line="360" w:lineRule="auto"/>
        <w:jc w:val="both"/>
        <w:rPr>
          <w:rFonts w:ascii="Times New Roman" w:hAnsi="Times New Roman" w:cs="Times New Roman"/>
          <w:sz w:val="24"/>
          <w:szCs w:val="24"/>
        </w:rPr>
      </w:pPr>
    </w:p>
    <w:p w:rsidR="006E75A6" w:rsidRDefault="006E75A6">
      <w:pPr>
        <w:autoSpaceDE w:val="0"/>
        <w:autoSpaceDN w:val="0"/>
        <w:adjustRightInd w:val="0"/>
        <w:spacing w:line="360" w:lineRule="auto"/>
        <w:jc w:val="both"/>
        <w:rPr>
          <w:rFonts w:ascii="Times New Roman" w:hAnsi="Times New Roman" w:cs="Times New Roman"/>
          <w:sz w:val="24"/>
          <w:szCs w:val="24"/>
        </w:rPr>
      </w:pPr>
    </w:p>
    <w:p w:rsidR="006E75A6" w:rsidRDefault="00C34946">
      <w:pPr>
        <w:spacing w:after="0" w:line="360" w:lineRule="auto"/>
        <w:ind w:left="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GB"/>
        </w:rPr>
        <w:t xml:space="preserve">Table 2: </w:t>
      </w:r>
      <w:r>
        <w:rPr>
          <w:rFonts w:ascii="Times New Roman" w:hAnsi="Times New Roman" w:cs="Times New Roman"/>
          <w:b/>
          <w:color w:val="000000" w:themeColor="text1"/>
          <w:sz w:val="24"/>
          <w:szCs w:val="24"/>
        </w:rPr>
        <w:t xml:space="preserve">Discriminant Validity using </w:t>
      </w:r>
      <w:proofErr w:type="spellStart"/>
      <w:r>
        <w:rPr>
          <w:rFonts w:ascii="Times New Roman" w:hAnsi="Times New Roman" w:cs="Times New Roman"/>
          <w:b/>
          <w:color w:val="000000" w:themeColor="text1"/>
          <w:sz w:val="24"/>
          <w:szCs w:val="24"/>
        </w:rPr>
        <w:t>Heterotrait-Monotrait</w:t>
      </w:r>
      <w:proofErr w:type="spellEnd"/>
      <w:r>
        <w:rPr>
          <w:rFonts w:ascii="Times New Roman" w:hAnsi="Times New Roman" w:cs="Times New Roman"/>
          <w:b/>
          <w:color w:val="000000" w:themeColor="text1"/>
          <w:sz w:val="24"/>
          <w:szCs w:val="24"/>
        </w:rPr>
        <w:t xml:space="preserve"> Ratio (HTMT)</w:t>
      </w:r>
    </w:p>
    <w:tbl>
      <w:tblPr>
        <w:tblStyle w:val="TableGrid"/>
        <w:tblW w:w="9628" w:type="dxa"/>
        <w:tblLook w:val="04A0" w:firstRow="1" w:lastRow="0" w:firstColumn="1" w:lastColumn="0" w:noHBand="0" w:noVBand="1"/>
      </w:tblPr>
      <w:tblGrid>
        <w:gridCol w:w="2614"/>
        <w:gridCol w:w="1169"/>
        <w:gridCol w:w="1169"/>
        <w:gridCol w:w="1169"/>
        <w:gridCol w:w="1169"/>
        <w:gridCol w:w="1169"/>
        <w:gridCol w:w="1169"/>
      </w:tblGrid>
      <w:tr w:rsidR="006E75A6">
        <w:trPr>
          <w:trHeight w:val="531"/>
        </w:trPr>
        <w:tc>
          <w:tcPr>
            <w:tcW w:w="2614"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Variable</w:t>
            </w:r>
          </w:p>
        </w:tc>
        <w:tc>
          <w:tcPr>
            <w:tcW w:w="1169"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KR</w:t>
            </w:r>
          </w:p>
        </w:tc>
        <w:tc>
          <w:tcPr>
            <w:tcW w:w="1169"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L&amp;G</w:t>
            </w:r>
          </w:p>
        </w:tc>
        <w:tc>
          <w:tcPr>
            <w:tcW w:w="1169"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MI</w:t>
            </w:r>
          </w:p>
        </w:tc>
        <w:tc>
          <w:tcPr>
            <w:tcW w:w="1169"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OI</w:t>
            </w:r>
          </w:p>
        </w:tc>
        <w:tc>
          <w:tcPr>
            <w:tcW w:w="1169"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PI</w:t>
            </w:r>
          </w:p>
        </w:tc>
        <w:tc>
          <w:tcPr>
            <w:tcW w:w="1169" w:type="dxa"/>
            <w:tcBorders>
              <w:top w:val="single" w:sz="12" w:space="0" w:color="auto"/>
              <w:bottom w:val="single" w:sz="12" w:space="0" w:color="auto"/>
            </w:tcBorders>
          </w:tcPr>
          <w:p w:rsidR="006E75A6" w:rsidRDefault="00C34946">
            <w:pPr>
              <w:spacing w:line="36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PrI</w:t>
            </w:r>
            <w:proofErr w:type="spellEnd"/>
          </w:p>
        </w:tc>
      </w:tr>
      <w:tr w:rsidR="006E75A6">
        <w:trPr>
          <w:trHeight w:val="531"/>
        </w:trPr>
        <w:tc>
          <w:tcPr>
            <w:tcW w:w="2614" w:type="dxa"/>
            <w:tcBorders>
              <w:top w:val="single" w:sz="12" w:space="0" w:color="auto"/>
            </w:tcBorders>
          </w:tcPr>
          <w:p w:rsidR="006E75A6" w:rsidRDefault="00C3494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rPr>
              <w:t>Knowledge Retention</w:t>
            </w:r>
          </w:p>
        </w:tc>
        <w:tc>
          <w:tcPr>
            <w:tcW w:w="1169" w:type="dxa"/>
            <w:tcBorders>
              <w:top w:val="single" w:sz="12" w:space="0" w:color="auto"/>
            </w:tcBorders>
          </w:tcPr>
          <w:p w:rsidR="006E75A6" w:rsidRDefault="006E75A6">
            <w:pPr>
              <w:spacing w:line="360" w:lineRule="auto"/>
              <w:jc w:val="both"/>
              <w:rPr>
                <w:rFonts w:ascii="Times New Roman" w:eastAsia="Calibri" w:hAnsi="Times New Roman" w:cs="Times New Roman"/>
                <w:b/>
                <w:sz w:val="24"/>
                <w:szCs w:val="24"/>
              </w:rPr>
            </w:pPr>
          </w:p>
        </w:tc>
        <w:tc>
          <w:tcPr>
            <w:tcW w:w="1169" w:type="dxa"/>
            <w:tcBorders>
              <w:top w:val="single" w:sz="12" w:space="0" w:color="auto"/>
            </w:tcBorders>
          </w:tcPr>
          <w:p w:rsidR="006E75A6" w:rsidRDefault="006E75A6">
            <w:pPr>
              <w:spacing w:line="360" w:lineRule="auto"/>
              <w:jc w:val="both"/>
              <w:rPr>
                <w:rFonts w:ascii="Times New Roman" w:eastAsia="Calibri" w:hAnsi="Times New Roman" w:cs="Times New Roman"/>
                <w:b/>
                <w:sz w:val="24"/>
                <w:szCs w:val="24"/>
              </w:rPr>
            </w:pPr>
          </w:p>
        </w:tc>
        <w:tc>
          <w:tcPr>
            <w:tcW w:w="1169" w:type="dxa"/>
            <w:tcBorders>
              <w:top w:val="single" w:sz="12" w:space="0" w:color="auto"/>
            </w:tcBorders>
          </w:tcPr>
          <w:p w:rsidR="006E75A6" w:rsidRDefault="006E75A6">
            <w:pPr>
              <w:spacing w:line="360" w:lineRule="auto"/>
              <w:jc w:val="both"/>
              <w:rPr>
                <w:rFonts w:ascii="Times New Roman" w:eastAsia="Calibri" w:hAnsi="Times New Roman" w:cs="Times New Roman"/>
                <w:b/>
                <w:sz w:val="24"/>
                <w:szCs w:val="24"/>
              </w:rPr>
            </w:pPr>
          </w:p>
        </w:tc>
        <w:tc>
          <w:tcPr>
            <w:tcW w:w="1169" w:type="dxa"/>
            <w:tcBorders>
              <w:top w:val="single" w:sz="12" w:space="0" w:color="auto"/>
            </w:tcBorders>
          </w:tcPr>
          <w:p w:rsidR="006E75A6" w:rsidRDefault="006E75A6">
            <w:pPr>
              <w:spacing w:line="360" w:lineRule="auto"/>
              <w:jc w:val="both"/>
              <w:rPr>
                <w:rFonts w:ascii="Times New Roman" w:eastAsia="Calibri" w:hAnsi="Times New Roman" w:cs="Times New Roman"/>
                <w:sz w:val="24"/>
                <w:szCs w:val="24"/>
              </w:rPr>
            </w:pPr>
          </w:p>
        </w:tc>
        <w:tc>
          <w:tcPr>
            <w:tcW w:w="1169" w:type="dxa"/>
            <w:tcBorders>
              <w:top w:val="single" w:sz="12" w:space="0" w:color="auto"/>
            </w:tcBorders>
          </w:tcPr>
          <w:p w:rsidR="006E75A6" w:rsidRDefault="006E75A6">
            <w:pPr>
              <w:spacing w:line="360" w:lineRule="auto"/>
              <w:jc w:val="both"/>
              <w:rPr>
                <w:rFonts w:ascii="Times New Roman" w:eastAsia="Calibri" w:hAnsi="Times New Roman" w:cs="Times New Roman"/>
                <w:sz w:val="24"/>
                <w:szCs w:val="24"/>
              </w:rPr>
            </w:pPr>
          </w:p>
        </w:tc>
        <w:tc>
          <w:tcPr>
            <w:tcW w:w="1169" w:type="dxa"/>
            <w:tcBorders>
              <w:top w:val="single" w:sz="12" w:space="0" w:color="auto"/>
            </w:tcBorders>
          </w:tcPr>
          <w:p w:rsidR="006E75A6" w:rsidRDefault="006E75A6">
            <w:pPr>
              <w:spacing w:line="360" w:lineRule="auto"/>
              <w:jc w:val="both"/>
              <w:rPr>
                <w:rFonts w:ascii="Times New Roman" w:eastAsia="Calibri" w:hAnsi="Times New Roman" w:cs="Times New Roman"/>
                <w:sz w:val="24"/>
                <w:szCs w:val="24"/>
              </w:rPr>
            </w:pPr>
          </w:p>
        </w:tc>
      </w:tr>
      <w:tr w:rsidR="006E75A6">
        <w:trPr>
          <w:trHeight w:val="517"/>
        </w:trPr>
        <w:tc>
          <w:tcPr>
            <w:tcW w:w="2614" w:type="dxa"/>
          </w:tcPr>
          <w:p w:rsidR="006E75A6" w:rsidRDefault="00C34946">
            <w:pPr>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Learning &amp; Growth</w:t>
            </w:r>
          </w:p>
        </w:tc>
        <w:tc>
          <w:tcPr>
            <w:tcW w:w="1169"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0.329</w:t>
            </w:r>
          </w:p>
        </w:tc>
        <w:tc>
          <w:tcPr>
            <w:tcW w:w="1169" w:type="dxa"/>
          </w:tcPr>
          <w:p w:rsidR="006E75A6" w:rsidRDefault="006E75A6">
            <w:pPr>
              <w:spacing w:line="360" w:lineRule="auto"/>
              <w:jc w:val="both"/>
              <w:rPr>
                <w:rFonts w:ascii="Times New Roman" w:eastAsia="Calibri" w:hAnsi="Times New Roman" w:cs="Times New Roman"/>
                <w:bCs/>
                <w:sz w:val="24"/>
                <w:szCs w:val="24"/>
              </w:rPr>
            </w:pPr>
          </w:p>
        </w:tc>
        <w:tc>
          <w:tcPr>
            <w:tcW w:w="1169" w:type="dxa"/>
          </w:tcPr>
          <w:p w:rsidR="006E75A6" w:rsidRDefault="006E75A6">
            <w:pPr>
              <w:spacing w:line="360" w:lineRule="auto"/>
              <w:jc w:val="both"/>
              <w:rPr>
                <w:rFonts w:ascii="Times New Roman" w:eastAsia="Calibri" w:hAnsi="Times New Roman" w:cs="Times New Roman"/>
                <w:bCs/>
                <w:sz w:val="24"/>
                <w:szCs w:val="24"/>
              </w:rPr>
            </w:pPr>
          </w:p>
        </w:tc>
        <w:tc>
          <w:tcPr>
            <w:tcW w:w="1169" w:type="dxa"/>
          </w:tcPr>
          <w:p w:rsidR="006E75A6" w:rsidRDefault="006E75A6">
            <w:pPr>
              <w:spacing w:line="360" w:lineRule="auto"/>
              <w:jc w:val="both"/>
              <w:rPr>
                <w:rFonts w:ascii="Times New Roman" w:eastAsia="Times New Roman" w:hAnsi="Times New Roman" w:cs="Times New Roman"/>
                <w:spacing w:val="-4"/>
                <w:sz w:val="24"/>
                <w:szCs w:val="24"/>
              </w:rPr>
            </w:pPr>
          </w:p>
        </w:tc>
        <w:tc>
          <w:tcPr>
            <w:tcW w:w="1169" w:type="dxa"/>
          </w:tcPr>
          <w:p w:rsidR="006E75A6" w:rsidRDefault="006E75A6">
            <w:pPr>
              <w:spacing w:line="360" w:lineRule="auto"/>
              <w:jc w:val="both"/>
              <w:rPr>
                <w:rFonts w:ascii="Times New Roman" w:eastAsia="Times New Roman" w:hAnsi="Times New Roman" w:cs="Times New Roman"/>
                <w:spacing w:val="-4"/>
                <w:sz w:val="24"/>
                <w:szCs w:val="24"/>
              </w:rPr>
            </w:pPr>
          </w:p>
        </w:tc>
        <w:tc>
          <w:tcPr>
            <w:tcW w:w="1169" w:type="dxa"/>
          </w:tcPr>
          <w:p w:rsidR="006E75A6" w:rsidRDefault="006E75A6">
            <w:pPr>
              <w:spacing w:line="360" w:lineRule="auto"/>
              <w:jc w:val="both"/>
              <w:rPr>
                <w:rFonts w:ascii="Times New Roman" w:eastAsia="Times New Roman" w:hAnsi="Times New Roman" w:cs="Times New Roman"/>
                <w:spacing w:val="-4"/>
                <w:sz w:val="24"/>
                <w:szCs w:val="24"/>
              </w:rPr>
            </w:pPr>
          </w:p>
        </w:tc>
      </w:tr>
      <w:tr w:rsidR="006E75A6">
        <w:trPr>
          <w:trHeight w:val="531"/>
        </w:trPr>
        <w:tc>
          <w:tcPr>
            <w:tcW w:w="2614" w:type="dxa"/>
          </w:tcPr>
          <w:p w:rsidR="006E75A6" w:rsidRDefault="00C34946">
            <w:pPr>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Marketing Innovation</w:t>
            </w:r>
          </w:p>
        </w:tc>
        <w:tc>
          <w:tcPr>
            <w:tcW w:w="1169"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0.303</w:t>
            </w:r>
          </w:p>
        </w:tc>
        <w:tc>
          <w:tcPr>
            <w:tcW w:w="1169"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0.344</w:t>
            </w:r>
          </w:p>
        </w:tc>
        <w:tc>
          <w:tcPr>
            <w:tcW w:w="1169" w:type="dxa"/>
          </w:tcPr>
          <w:p w:rsidR="006E75A6" w:rsidRDefault="006E75A6">
            <w:pPr>
              <w:spacing w:line="360" w:lineRule="auto"/>
              <w:jc w:val="both"/>
              <w:rPr>
                <w:rFonts w:ascii="Times New Roman" w:eastAsia="Calibri" w:hAnsi="Times New Roman" w:cs="Times New Roman"/>
                <w:bCs/>
                <w:sz w:val="24"/>
                <w:szCs w:val="24"/>
              </w:rPr>
            </w:pPr>
          </w:p>
        </w:tc>
        <w:tc>
          <w:tcPr>
            <w:tcW w:w="1169" w:type="dxa"/>
          </w:tcPr>
          <w:p w:rsidR="006E75A6" w:rsidRDefault="006E75A6">
            <w:pPr>
              <w:spacing w:line="360" w:lineRule="auto"/>
              <w:jc w:val="both"/>
              <w:rPr>
                <w:rFonts w:ascii="Times New Roman" w:eastAsia="Calibri" w:hAnsi="Times New Roman" w:cs="Times New Roman"/>
                <w:b/>
                <w:sz w:val="24"/>
                <w:szCs w:val="24"/>
              </w:rPr>
            </w:pPr>
          </w:p>
        </w:tc>
        <w:tc>
          <w:tcPr>
            <w:tcW w:w="1169" w:type="dxa"/>
          </w:tcPr>
          <w:p w:rsidR="006E75A6" w:rsidRDefault="006E75A6">
            <w:pPr>
              <w:spacing w:line="360" w:lineRule="auto"/>
              <w:jc w:val="both"/>
              <w:rPr>
                <w:rFonts w:ascii="Times New Roman" w:eastAsia="Calibri" w:hAnsi="Times New Roman" w:cs="Times New Roman"/>
                <w:b/>
                <w:sz w:val="24"/>
                <w:szCs w:val="24"/>
              </w:rPr>
            </w:pPr>
          </w:p>
        </w:tc>
        <w:tc>
          <w:tcPr>
            <w:tcW w:w="1169" w:type="dxa"/>
          </w:tcPr>
          <w:p w:rsidR="006E75A6" w:rsidRDefault="006E75A6">
            <w:pPr>
              <w:spacing w:line="360" w:lineRule="auto"/>
              <w:jc w:val="both"/>
              <w:rPr>
                <w:rFonts w:ascii="Times New Roman" w:eastAsia="Calibri" w:hAnsi="Times New Roman" w:cs="Times New Roman"/>
                <w:b/>
                <w:sz w:val="24"/>
                <w:szCs w:val="24"/>
              </w:rPr>
            </w:pPr>
          </w:p>
        </w:tc>
      </w:tr>
      <w:tr w:rsidR="006E75A6">
        <w:trPr>
          <w:trHeight w:val="645"/>
        </w:trPr>
        <w:tc>
          <w:tcPr>
            <w:tcW w:w="2614" w:type="dxa"/>
          </w:tcPr>
          <w:p w:rsidR="006E75A6" w:rsidRDefault="00C34946">
            <w:pPr>
              <w:spacing w:line="360" w:lineRule="auto"/>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Organisation</w:t>
            </w:r>
            <w:proofErr w:type="spellEnd"/>
            <w:r>
              <w:rPr>
                <w:rFonts w:ascii="Times New Roman" w:eastAsia="Calibri" w:hAnsi="Times New Roman" w:cs="Times New Roman"/>
                <w:bCs/>
                <w:sz w:val="24"/>
                <w:szCs w:val="24"/>
              </w:rPr>
              <w:t xml:space="preserve"> Innovation</w:t>
            </w:r>
          </w:p>
        </w:tc>
        <w:tc>
          <w:tcPr>
            <w:tcW w:w="1169"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0.327</w:t>
            </w:r>
          </w:p>
        </w:tc>
        <w:tc>
          <w:tcPr>
            <w:tcW w:w="1169"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0.214</w:t>
            </w:r>
          </w:p>
        </w:tc>
        <w:tc>
          <w:tcPr>
            <w:tcW w:w="1169"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0.224</w:t>
            </w:r>
          </w:p>
        </w:tc>
        <w:tc>
          <w:tcPr>
            <w:tcW w:w="1169" w:type="dxa"/>
          </w:tcPr>
          <w:p w:rsidR="006E75A6" w:rsidRDefault="006E75A6">
            <w:pPr>
              <w:spacing w:line="360" w:lineRule="auto"/>
              <w:jc w:val="both"/>
              <w:rPr>
                <w:rFonts w:ascii="Times New Roman" w:eastAsia="Calibri" w:hAnsi="Times New Roman" w:cs="Times New Roman"/>
                <w:b/>
                <w:sz w:val="24"/>
                <w:szCs w:val="24"/>
              </w:rPr>
            </w:pPr>
          </w:p>
        </w:tc>
        <w:tc>
          <w:tcPr>
            <w:tcW w:w="1169" w:type="dxa"/>
          </w:tcPr>
          <w:p w:rsidR="006E75A6" w:rsidRDefault="006E75A6">
            <w:pPr>
              <w:spacing w:line="360" w:lineRule="auto"/>
              <w:jc w:val="both"/>
              <w:rPr>
                <w:rFonts w:ascii="Times New Roman" w:eastAsia="Calibri" w:hAnsi="Times New Roman" w:cs="Times New Roman"/>
                <w:b/>
                <w:sz w:val="24"/>
                <w:szCs w:val="24"/>
              </w:rPr>
            </w:pPr>
          </w:p>
        </w:tc>
        <w:tc>
          <w:tcPr>
            <w:tcW w:w="1169" w:type="dxa"/>
          </w:tcPr>
          <w:p w:rsidR="006E75A6" w:rsidRDefault="006E75A6">
            <w:pPr>
              <w:spacing w:line="360" w:lineRule="auto"/>
              <w:jc w:val="both"/>
              <w:rPr>
                <w:rFonts w:ascii="Times New Roman" w:eastAsia="Calibri" w:hAnsi="Times New Roman" w:cs="Times New Roman"/>
                <w:b/>
                <w:sz w:val="24"/>
                <w:szCs w:val="24"/>
              </w:rPr>
            </w:pPr>
          </w:p>
        </w:tc>
      </w:tr>
      <w:tr w:rsidR="006E75A6">
        <w:trPr>
          <w:trHeight w:val="531"/>
        </w:trPr>
        <w:tc>
          <w:tcPr>
            <w:tcW w:w="2614" w:type="dxa"/>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Process Innovation</w:t>
            </w:r>
          </w:p>
        </w:tc>
        <w:tc>
          <w:tcPr>
            <w:tcW w:w="1169" w:type="dxa"/>
            <w:vAlign w:val="bottom"/>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0.181</w:t>
            </w:r>
          </w:p>
        </w:tc>
        <w:tc>
          <w:tcPr>
            <w:tcW w:w="1169" w:type="dxa"/>
            <w:vAlign w:val="bottom"/>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0.280</w:t>
            </w:r>
          </w:p>
        </w:tc>
        <w:tc>
          <w:tcPr>
            <w:tcW w:w="1169" w:type="dxa"/>
            <w:vAlign w:val="bottom"/>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0.181</w:t>
            </w:r>
          </w:p>
        </w:tc>
        <w:tc>
          <w:tcPr>
            <w:tcW w:w="1169" w:type="dxa"/>
          </w:tcPr>
          <w:p w:rsidR="006E75A6" w:rsidRDefault="00C34946">
            <w:pPr>
              <w:spacing w:line="36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0.138</w:t>
            </w:r>
          </w:p>
        </w:tc>
        <w:tc>
          <w:tcPr>
            <w:tcW w:w="1169" w:type="dxa"/>
          </w:tcPr>
          <w:p w:rsidR="006E75A6" w:rsidRDefault="006E75A6">
            <w:pPr>
              <w:spacing w:line="360" w:lineRule="auto"/>
              <w:jc w:val="both"/>
              <w:rPr>
                <w:rFonts w:ascii="Times New Roman" w:eastAsia="Times New Roman" w:hAnsi="Times New Roman" w:cs="Times New Roman"/>
                <w:spacing w:val="-4"/>
                <w:sz w:val="24"/>
                <w:szCs w:val="24"/>
              </w:rPr>
            </w:pPr>
          </w:p>
        </w:tc>
        <w:tc>
          <w:tcPr>
            <w:tcW w:w="1169" w:type="dxa"/>
          </w:tcPr>
          <w:p w:rsidR="006E75A6" w:rsidRDefault="006E75A6">
            <w:pPr>
              <w:spacing w:line="360" w:lineRule="auto"/>
              <w:jc w:val="both"/>
              <w:rPr>
                <w:rFonts w:ascii="Times New Roman" w:eastAsia="Times New Roman" w:hAnsi="Times New Roman" w:cs="Times New Roman"/>
                <w:spacing w:val="-4"/>
                <w:sz w:val="24"/>
                <w:szCs w:val="24"/>
              </w:rPr>
            </w:pPr>
          </w:p>
        </w:tc>
      </w:tr>
      <w:tr w:rsidR="006E75A6">
        <w:trPr>
          <w:trHeight w:val="517"/>
        </w:trPr>
        <w:tc>
          <w:tcPr>
            <w:tcW w:w="2614" w:type="dxa"/>
            <w:tcBorders>
              <w:bottom w:val="single" w:sz="12" w:space="0" w:color="auto"/>
            </w:tcBorders>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Production Innovation</w:t>
            </w:r>
          </w:p>
        </w:tc>
        <w:tc>
          <w:tcPr>
            <w:tcW w:w="1169" w:type="dxa"/>
            <w:tcBorders>
              <w:bottom w:val="single" w:sz="12" w:space="0" w:color="auto"/>
            </w:tcBorders>
            <w:vAlign w:val="center"/>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0.576</w:t>
            </w:r>
          </w:p>
        </w:tc>
        <w:tc>
          <w:tcPr>
            <w:tcW w:w="1169" w:type="dxa"/>
            <w:tcBorders>
              <w:bottom w:val="single" w:sz="12" w:space="0" w:color="auto"/>
            </w:tcBorders>
            <w:vAlign w:val="center"/>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0.250</w:t>
            </w:r>
          </w:p>
        </w:tc>
        <w:tc>
          <w:tcPr>
            <w:tcW w:w="1169" w:type="dxa"/>
            <w:tcBorders>
              <w:bottom w:val="single" w:sz="12" w:space="0" w:color="auto"/>
            </w:tcBorders>
            <w:vAlign w:val="center"/>
          </w:tcPr>
          <w:p w:rsidR="006E75A6" w:rsidRDefault="00C34946">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0.366</w:t>
            </w:r>
          </w:p>
        </w:tc>
        <w:tc>
          <w:tcPr>
            <w:tcW w:w="1169" w:type="dxa"/>
            <w:tcBorders>
              <w:bottom w:val="single" w:sz="12" w:space="0" w:color="auto"/>
            </w:tcBorders>
          </w:tcPr>
          <w:p w:rsidR="006E75A6" w:rsidRDefault="00C34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0.150</w:t>
            </w:r>
          </w:p>
        </w:tc>
        <w:tc>
          <w:tcPr>
            <w:tcW w:w="1169" w:type="dxa"/>
            <w:tcBorders>
              <w:bottom w:val="single" w:sz="12" w:space="0" w:color="auto"/>
            </w:tcBorders>
          </w:tcPr>
          <w:p w:rsidR="006E75A6" w:rsidRDefault="00C34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0.225</w:t>
            </w:r>
          </w:p>
        </w:tc>
        <w:tc>
          <w:tcPr>
            <w:tcW w:w="1169" w:type="dxa"/>
            <w:tcBorders>
              <w:bottom w:val="single" w:sz="12" w:space="0" w:color="auto"/>
            </w:tcBorders>
          </w:tcPr>
          <w:p w:rsidR="006E75A6" w:rsidRDefault="006E75A6">
            <w:pPr>
              <w:spacing w:line="360" w:lineRule="auto"/>
              <w:jc w:val="both"/>
              <w:rPr>
                <w:rFonts w:ascii="Times New Roman" w:eastAsia="Times New Roman" w:hAnsi="Times New Roman" w:cs="Times New Roman"/>
                <w:sz w:val="24"/>
                <w:szCs w:val="24"/>
              </w:rPr>
            </w:pPr>
          </w:p>
        </w:tc>
      </w:tr>
    </w:tbl>
    <w:p w:rsidR="006E75A6" w:rsidRDefault="00C3494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Authors’ compilation using </w:t>
      </w:r>
      <w:proofErr w:type="spellStart"/>
      <w:r>
        <w:rPr>
          <w:rFonts w:ascii="Times New Roman" w:hAnsi="Times New Roman" w:cs="Times New Roman"/>
          <w:b/>
          <w:sz w:val="24"/>
          <w:szCs w:val="24"/>
        </w:rPr>
        <w:t>SmartPLS</w:t>
      </w:r>
      <w:proofErr w:type="spellEnd"/>
      <w:r>
        <w:rPr>
          <w:rFonts w:ascii="Times New Roman" w:hAnsi="Times New Roman" w:cs="Times New Roman"/>
          <w:b/>
          <w:sz w:val="24"/>
          <w:szCs w:val="24"/>
        </w:rPr>
        <w:t xml:space="preserve"> V3.3.3 (2025)</w:t>
      </w:r>
    </w:p>
    <w:p w:rsidR="006E75A6" w:rsidRDefault="00C34946">
      <w:pPr>
        <w:spacing w:after="0" w:line="360" w:lineRule="auto"/>
        <w:ind w:left="270"/>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rPr>
        <w:t xml:space="preserve">In line with </w:t>
      </w:r>
      <w:proofErr w:type="spellStart"/>
      <w:r>
        <w:rPr>
          <w:rFonts w:ascii="Times New Roman" w:hAnsi="Times New Roman" w:cs="Times New Roman"/>
          <w:color w:val="000000" w:themeColor="text1"/>
          <w:sz w:val="24"/>
          <w:szCs w:val="24"/>
          <w:lang w:eastAsia="en-GB"/>
        </w:rPr>
        <w:t>Henseler</w:t>
      </w:r>
      <w:proofErr w:type="spellEnd"/>
      <w:r>
        <w:rPr>
          <w:rFonts w:ascii="Times New Roman" w:hAnsi="Times New Roman" w:cs="Times New Roman"/>
          <w:color w:val="000000" w:themeColor="text1"/>
          <w:sz w:val="24"/>
          <w:szCs w:val="24"/>
          <w:lang w:eastAsia="en-GB"/>
        </w:rPr>
        <w:t xml:space="preserve"> et al. (2015) threshold for establishing discriminant validity, all the constructs in Table 2 above had an HTMT value below 0.90 to suggest that discriminant validity has been established for all the reflective constructions in this study. Scholar</w:t>
      </w:r>
      <w:r>
        <w:rPr>
          <w:rFonts w:ascii="Times New Roman" w:hAnsi="Times New Roman" w:cs="Times New Roman"/>
          <w:color w:val="000000" w:themeColor="text1"/>
          <w:sz w:val="24"/>
          <w:szCs w:val="24"/>
          <w:lang w:eastAsia="en-GB"/>
        </w:rPr>
        <w:t xml:space="preserve">s have emphasized that both convergent validity (through AVE) and discriminator validity (through HTMT criterion) are important measures of construct validity (Gaskin, Godfrey, &amp; Vance, 2018; </w:t>
      </w:r>
      <w:proofErr w:type="spellStart"/>
      <w:r>
        <w:rPr>
          <w:rFonts w:ascii="Times New Roman" w:hAnsi="Times New Roman" w:cs="Times New Roman"/>
          <w:color w:val="000000" w:themeColor="text1"/>
          <w:sz w:val="24"/>
          <w:szCs w:val="24"/>
          <w:lang w:eastAsia="en-GB"/>
        </w:rPr>
        <w:t>Henseler</w:t>
      </w:r>
      <w:proofErr w:type="spellEnd"/>
      <w:r>
        <w:rPr>
          <w:rFonts w:ascii="Times New Roman" w:hAnsi="Times New Roman" w:cs="Times New Roman"/>
          <w:color w:val="000000" w:themeColor="text1"/>
          <w:sz w:val="24"/>
          <w:szCs w:val="24"/>
          <w:lang w:eastAsia="en-GB"/>
        </w:rPr>
        <w:t xml:space="preserve"> et al., 2015; </w:t>
      </w:r>
      <w:proofErr w:type="spellStart"/>
      <w:r>
        <w:rPr>
          <w:rFonts w:ascii="Times New Roman" w:hAnsi="Times New Roman" w:cs="Times New Roman"/>
          <w:sz w:val="24"/>
          <w:szCs w:val="24"/>
          <w:lang w:eastAsia="en-GB"/>
        </w:rPr>
        <w:t>Onamusi</w:t>
      </w:r>
      <w:proofErr w:type="spellEnd"/>
      <w:r>
        <w:rPr>
          <w:rFonts w:ascii="Times New Roman" w:hAnsi="Times New Roman" w:cs="Times New Roman"/>
          <w:sz w:val="24"/>
          <w:szCs w:val="24"/>
          <w:lang w:eastAsia="en-GB"/>
        </w:rPr>
        <w:t xml:space="preserve"> &amp; Ayo, 2021</w:t>
      </w:r>
      <w:r>
        <w:rPr>
          <w:rFonts w:ascii="Times New Roman" w:hAnsi="Times New Roman" w:cs="Times New Roman"/>
          <w:color w:val="000000" w:themeColor="text1"/>
          <w:sz w:val="24"/>
          <w:szCs w:val="24"/>
          <w:lang w:eastAsia="en-GB"/>
        </w:rPr>
        <w:t>).</w:t>
      </w:r>
    </w:p>
    <w:p w:rsidR="006E75A6" w:rsidRDefault="006E75A6">
      <w:pPr>
        <w:spacing w:line="360" w:lineRule="auto"/>
        <w:jc w:val="both"/>
        <w:rPr>
          <w:rFonts w:ascii="Times New Roman" w:hAnsi="Times New Roman" w:cs="Times New Roman"/>
          <w:color w:val="000000" w:themeColor="text1"/>
          <w:sz w:val="24"/>
          <w:szCs w:val="24"/>
        </w:rPr>
      </w:pPr>
    </w:p>
    <w:p w:rsidR="006E75A6" w:rsidRDefault="00C34946">
      <w:pPr>
        <w:spacing w:after="0" w:line="360" w:lineRule="auto"/>
        <w:ind w:left="27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The researcher subjected the questionnaire to test reliability using the </w:t>
      </w:r>
      <w:proofErr w:type="spellStart"/>
      <w:r>
        <w:rPr>
          <w:rFonts w:ascii="Times New Roman" w:eastAsia="Times New Roman" w:hAnsi="Times New Roman" w:cs="Times New Roman"/>
          <w:color w:val="000000" w:themeColor="text1"/>
          <w:sz w:val="24"/>
          <w:szCs w:val="24"/>
          <w:lang w:eastAsia="en-GB"/>
        </w:rPr>
        <w:t>SmartPLS</w:t>
      </w:r>
      <w:proofErr w:type="spellEnd"/>
      <w:r>
        <w:rPr>
          <w:rFonts w:ascii="Times New Roman" w:eastAsia="Times New Roman" w:hAnsi="Times New Roman" w:cs="Times New Roman"/>
          <w:color w:val="000000" w:themeColor="text1"/>
          <w:sz w:val="24"/>
          <w:szCs w:val="24"/>
          <w:lang w:eastAsia="en-GB"/>
        </w:rPr>
        <w:t xml:space="preserve"> platform version 3.3.3. This was achieved through the internal consistency method of reliability and composite reliability.  Internal consistency was used to establish the re</w:t>
      </w:r>
      <w:r>
        <w:rPr>
          <w:rFonts w:ascii="Times New Roman" w:eastAsia="Times New Roman" w:hAnsi="Times New Roman" w:cs="Times New Roman"/>
          <w:color w:val="000000" w:themeColor="text1"/>
          <w:sz w:val="24"/>
          <w:szCs w:val="24"/>
          <w:lang w:eastAsia="en-GB"/>
        </w:rPr>
        <w:t>liability of a measure by evaluating the within-scale consistency of the responses to the items of the measure. Applicable to multiple-item measurement instruments (like that of this study), Cronbach’s alpha coefficient is widely employed for assessing thi</w:t>
      </w:r>
      <w:r>
        <w:rPr>
          <w:rFonts w:ascii="Times New Roman" w:eastAsia="Times New Roman" w:hAnsi="Times New Roman" w:cs="Times New Roman"/>
          <w:color w:val="000000" w:themeColor="text1"/>
          <w:sz w:val="24"/>
          <w:szCs w:val="24"/>
          <w:lang w:eastAsia="en-GB"/>
        </w:rPr>
        <w:t xml:space="preserve">s internal consistency. A Cronbach’s alpha coefficient of &gt; 0.7 but &lt; 1 score for a questionnaire is adjudged to be reliable (Hair </w:t>
      </w:r>
      <w:r>
        <w:rPr>
          <w:rFonts w:ascii="Times New Roman" w:eastAsia="Times New Roman" w:hAnsi="Times New Roman" w:cs="Times New Roman"/>
          <w:i/>
          <w:color w:val="000000" w:themeColor="text1"/>
          <w:sz w:val="24"/>
          <w:szCs w:val="24"/>
          <w:lang w:eastAsia="en-GB"/>
        </w:rPr>
        <w:t>et al</w:t>
      </w:r>
      <w:r>
        <w:rPr>
          <w:rFonts w:ascii="Times New Roman" w:eastAsia="Times New Roman" w:hAnsi="Times New Roman" w:cs="Times New Roman"/>
          <w:color w:val="000000" w:themeColor="text1"/>
          <w:sz w:val="24"/>
          <w:szCs w:val="24"/>
          <w:lang w:eastAsia="en-GB"/>
        </w:rPr>
        <w:t xml:space="preserve">., 2018). Composite reliability is used to revalidate the reliability of the instrument. Table X below depicts the </w:t>
      </w:r>
      <w:r>
        <w:rPr>
          <w:rFonts w:ascii="Times New Roman" w:eastAsia="Times New Roman" w:hAnsi="Times New Roman" w:cs="Times New Roman"/>
          <w:color w:val="000000" w:themeColor="text1"/>
          <w:sz w:val="24"/>
          <w:szCs w:val="24"/>
          <w:lang w:eastAsia="en-GB"/>
        </w:rPr>
        <w:t>reliability statistics of all the variables in this study.</w:t>
      </w:r>
    </w:p>
    <w:p w:rsidR="006E75A6" w:rsidRDefault="006E75A6">
      <w:pPr>
        <w:spacing w:after="0" w:line="360" w:lineRule="auto"/>
        <w:jc w:val="both"/>
        <w:rPr>
          <w:rFonts w:ascii="Times New Roman" w:hAnsi="Times New Roman" w:cs="Times New Roman"/>
          <w:b/>
          <w:sz w:val="24"/>
          <w:szCs w:val="24"/>
        </w:rPr>
      </w:pPr>
    </w:p>
    <w:p w:rsidR="006E75A6" w:rsidRDefault="00C349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Pr>
          <w:rFonts w:ascii="Times New Roman" w:hAnsi="Times New Roman" w:cs="Times New Roman"/>
          <w:b/>
          <w:bCs/>
          <w:sz w:val="24"/>
          <w:szCs w:val="24"/>
        </w:rPr>
        <w:t xml:space="preserve">: </w:t>
      </w:r>
      <w:r>
        <w:rPr>
          <w:rFonts w:ascii="Times New Roman" w:hAnsi="Times New Roman" w:cs="Times New Roman"/>
          <w:b/>
          <w:sz w:val="24"/>
          <w:szCs w:val="24"/>
        </w:rPr>
        <w:t>Summary of hierarchical regression analysis for the m</w:t>
      </w:r>
      <w:r>
        <w:rPr>
          <w:rFonts w:ascii="Times New Roman" w:hAnsi="Times New Roman" w:cs="Times New Roman"/>
          <w:b/>
          <w:bCs/>
          <w:sz w:val="24"/>
          <w:szCs w:val="24"/>
        </w:rPr>
        <w:t>oderating influence of knowledge retention on the interaction between Innovation Capability</w:t>
      </w:r>
      <w:r>
        <w:rPr>
          <w:rFonts w:ascii="Times New Roman" w:hAnsi="Times New Roman" w:cs="Times New Roman"/>
          <w:b/>
          <w:sz w:val="24"/>
          <w:szCs w:val="24"/>
        </w:rPr>
        <w:t xml:space="preserve"> and learning and growth</w:t>
      </w:r>
    </w:p>
    <w:tbl>
      <w:tblPr>
        <w:tblW w:w="10591" w:type="dxa"/>
        <w:tblInd w:w="-426" w:type="dxa"/>
        <w:tblLook w:val="04A0" w:firstRow="1" w:lastRow="0" w:firstColumn="1" w:lastColumn="0" w:noHBand="0" w:noVBand="1"/>
      </w:tblPr>
      <w:tblGrid>
        <w:gridCol w:w="3308"/>
        <w:gridCol w:w="756"/>
        <w:gridCol w:w="756"/>
        <w:gridCol w:w="832"/>
        <w:gridCol w:w="738"/>
        <w:gridCol w:w="760"/>
        <w:gridCol w:w="850"/>
        <w:gridCol w:w="756"/>
        <w:gridCol w:w="876"/>
        <w:gridCol w:w="959"/>
      </w:tblGrid>
      <w:tr w:rsidR="006E75A6">
        <w:trPr>
          <w:trHeight w:val="660"/>
        </w:trPr>
        <w:tc>
          <w:tcPr>
            <w:tcW w:w="3308"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r>
              <w:rPr>
                <w:rFonts w:ascii="Times New Roman" w:eastAsia="Times New Roman" w:hAnsi="Times New Roman" w:cs="Times New Roman"/>
                <w:color w:val="000000"/>
                <w:sz w:val="24"/>
                <w:szCs w:val="24"/>
                <w:vertAlign w:val="superscript"/>
              </w:rPr>
              <w:t>1,2,3</w:t>
            </w:r>
          </w:p>
        </w:tc>
        <w:tc>
          <w:tcPr>
            <w:tcW w:w="756"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c>
          <w:tcPr>
            <w:tcW w:w="756"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32"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c>
          <w:tcPr>
            <w:tcW w:w="738"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760"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vertAlign w:val="superscript"/>
              </w:rPr>
              <w:t>2</w:t>
            </w:r>
          </w:p>
        </w:tc>
        <w:tc>
          <w:tcPr>
            <w:tcW w:w="850"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 R</w:t>
            </w:r>
            <w:r>
              <w:rPr>
                <w:rFonts w:ascii="Times New Roman" w:eastAsia="Times New Roman" w:hAnsi="Times New Roman" w:cs="Times New Roman"/>
                <w:color w:val="000000"/>
                <w:sz w:val="24"/>
                <w:szCs w:val="24"/>
                <w:vertAlign w:val="superscript"/>
              </w:rPr>
              <w:t>2</w:t>
            </w:r>
          </w:p>
        </w:tc>
        <w:tc>
          <w:tcPr>
            <w:tcW w:w="756"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ΔR</w:t>
            </w:r>
            <w:r>
              <w:rPr>
                <w:rFonts w:ascii="Times New Roman" w:eastAsia="Times New Roman" w:hAnsi="Times New Roman" w:cs="Times New Roman"/>
                <w:color w:val="000000"/>
                <w:spacing w:val="-4"/>
                <w:sz w:val="24"/>
                <w:szCs w:val="24"/>
                <w:vertAlign w:val="superscript"/>
              </w:rPr>
              <w:t>2</w:t>
            </w:r>
          </w:p>
        </w:tc>
        <w:tc>
          <w:tcPr>
            <w:tcW w:w="876"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ΔF</w:t>
            </w:r>
          </w:p>
        </w:tc>
        <w:tc>
          <w:tcPr>
            <w:tcW w:w="959" w:type="dxa"/>
            <w:tcBorders>
              <w:top w:val="single" w:sz="12" w:space="0" w:color="auto"/>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F Change</w:t>
            </w:r>
          </w:p>
        </w:tc>
      </w:tr>
      <w:tr w:rsidR="006E75A6">
        <w:trPr>
          <w:trHeight w:val="390"/>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r>
              <w:rPr>
                <w:rFonts w:ascii="Times New Roman" w:eastAsia="Times New Roman" w:hAnsi="Times New Roman" w:cs="Times New Roman"/>
                <w:color w:val="000000"/>
                <w:sz w:val="24"/>
                <w:szCs w:val="24"/>
                <w:vertAlign w:val="superscript"/>
              </w:rPr>
              <w:t>1</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2.503</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8.387</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w:t>
            </w:r>
            <w:r>
              <w:rPr>
                <w:rFonts w:ascii="Times New Roman" w:eastAsia="Times New Roman" w:hAnsi="Times New Roman" w:cs="Times New Roman"/>
                <w:color w:val="000000"/>
                <w:sz w:val="24"/>
                <w:szCs w:val="24"/>
                <w:vertAlign w:val="superscript"/>
              </w:rPr>
              <w:t>a</w:t>
            </w:r>
          </w:p>
        </w:tc>
        <w:tc>
          <w:tcPr>
            <w:tcW w:w="760"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0.243</w:t>
            </w:r>
          </w:p>
        </w:tc>
        <w:tc>
          <w:tcPr>
            <w:tcW w:w="850"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0.239</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0.243</w:t>
            </w:r>
          </w:p>
        </w:tc>
        <w:tc>
          <w:tcPr>
            <w:tcW w:w="87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62.324</w:t>
            </w:r>
          </w:p>
        </w:tc>
        <w:tc>
          <w:tcPr>
            <w:tcW w:w="959"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6E75A6">
        <w:trPr>
          <w:trHeight w:val="31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Innovation capability</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0.129</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7.895</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630"/>
        </w:trPr>
        <w:tc>
          <w:tcPr>
            <w:tcW w:w="4820" w:type="dxa"/>
            <w:gridSpan w:val="3"/>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
                <w:sz w:val="24"/>
                <w:szCs w:val="24"/>
              </w:rPr>
              <w:t xml:space="preserve">F &amp; </w:t>
            </w:r>
            <w:proofErr w:type="spellStart"/>
            <w:r>
              <w:rPr>
                <w:rFonts w:ascii="Times New Roman" w:eastAsia="Times New Roman" w:hAnsi="Times New Roman" w:cs="Times New Roman"/>
                <w:color w:val="000000"/>
                <w:spacing w:val="-6"/>
                <w:sz w:val="24"/>
                <w:szCs w:val="24"/>
              </w:rPr>
              <w:t>Anova</w:t>
            </w:r>
            <w:proofErr w:type="spellEnd"/>
            <w:r>
              <w:rPr>
                <w:rFonts w:ascii="Times New Roman" w:eastAsia="Times New Roman" w:hAnsi="Times New Roman" w:cs="Times New Roman"/>
                <w:color w:val="000000"/>
                <w:spacing w:val="-6"/>
                <w:sz w:val="24"/>
                <w:szCs w:val="24"/>
              </w:rPr>
              <w:t xml:space="preserve"> Sig: 62.324 (1,294), p=.000</w:t>
            </w:r>
          </w:p>
        </w:tc>
        <w:tc>
          <w:tcPr>
            <w:tcW w:w="832"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37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r>
              <w:rPr>
                <w:rFonts w:ascii="Times New Roman" w:eastAsia="Times New Roman" w:hAnsi="Times New Roman" w:cs="Times New Roman"/>
                <w:color w:val="000000"/>
                <w:sz w:val="24"/>
                <w:szCs w:val="24"/>
                <w:vertAlign w:val="superscript"/>
              </w:rPr>
              <w:t>2</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2.498</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8.383</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.499</w:t>
            </w:r>
            <w:r>
              <w:rPr>
                <w:rFonts w:ascii="Times New Roman" w:eastAsia="Times New Roman" w:hAnsi="Times New Roman" w:cs="Times New Roman"/>
                <w:color w:val="000000"/>
                <w:sz w:val="24"/>
                <w:szCs w:val="24"/>
                <w:vertAlign w:val="superscript"/>
              </w:rPr>
              <w:t>b</w:t>
            </w:r>
          </w:p>
        </w:tc>
        <w:tc>
          <w:tcPr>
            <w:tcW w:w="760"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0.249</w:t>
            </w:r>
          </w:p>
        </w:tc>
        <w:tc>
          <w:tcPr>
            <w:tcW w:w="850"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0.242</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0.006</w:t>
            </w:r>
          </w:p>
        </w:tc>
        <w:tc>
          <w:tcPr>
            <w:tcW w:w="87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1.588</w:t>
            </w:r>
          </w:p>
        </w:tc>
        <w:tc>
          <w:tcPr>
            <w:tcW w:w="959"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0.209</w:t>
            </w:r>
          </w:p>
        </w:tc>
      </w:tr>
      <w:tr w:rsidR="006E75A6">
        <w:trPr>
          <w:trHeight w:val="31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Innovation capability</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0.147</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6.700</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31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Knowledge Retention</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0.209</w:t>
            </w: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630"/>
        </w:trPr>
        <w:tc>
          <w:tcPr>
            <w:tcW w:w="4820" w:type="dxa"/>
            <w:gridSpan w:val="3"/>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
                <w:sz w:val="24"/>
                <w:szCs w:val="24"/>
              </w:rPr>
              <w:t xml:space="preserve">F &amp; </w:t>
            </w:r>
            <w:proofErr w:type="spellStart"/>
            <w:r>
              <w:rPr>
                <w:rFonts w:ascii="Times New Roman" w:eastAsia="Times New Roman" w:hAnsi="Times New Roman" w:cs="Times New Roman"/>
                <w:color w:val="000000"/>
                <w:spacing w:val="-6"/>
                <w:sz w:val="24"/>
                <w:szCs w:val="24"/>
              </w:rPr>
              <w:t>Anova</w:t>
            </w:r>
            <w:proofErr w:type="spellEnd"/>
            <w:r>
              <w:rPr>
                <w:rFonts w:ascii="Times New Roman" w:eastAsia="Times New Roman" w:hAnsi="Times New Roman" w:cs="Times New Roman"/>
                <w:color w:val="000000"/>
                <w:spacing w:val="-6"/>
                <w:sz w:val="24"/>
                <w:szCs w:val="24"/>
              </w:rPr>
              <w:t xml:space="preserve"> Sig: 32.050 (2,293), p=.000</w:t>
            </w:r>
          </w:p>
        </w:tc>
        <w:tc>
          <w:tcPr>
            <w:tcW w:w="832"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37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r>
              <w:rPr>
                <w:rFonts w:ascii="Times New Roman" w:eastAsia="Times New Roman" w:hAnsi="Times New Roman" w:cs="Times New Roman"/>
                <w:color w:val="000000"/>
                <w:sz w:val="24"/>
                <w:szCs w:val="24"/>
                <w:vertAlign w:val="superscript"/>
              </w:rPr>
              <w:t>3</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2.406</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8.182</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w:t>
            </w:r>
            <w:r>
              <w:rPr>
                <w:rFonts w:ascii="Times New Roman" w:eastAsia="Times New Roman" w:hAnsi="Times New Roman" w:cs="Times New Roman"/>
                <w:color w:val="000000"/>
                <w:sz w:val="24"/>
                <w:szCs w:val="24"/>
                <w:vertAlign w:val="superscript"/>
              </w:rPr>
              <w:t>c</w:t>
            </w:r>
          </w:p>
        </w:tc>
        <w:tc>
          <w:tcPr>
            <w:tcW w:w="760"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0.281</w:t>
            </w:r>
          </w:p>
        </w:tc>
        <w:tc>
          <w:tcPr>
            <w:tcW w:w="850"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0.032</w:t>
            </w:r>
          </w:p>
        </w:tc>
        <w:tc>
          <w:tcPr>
            <w:tcW w:w="87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8.597</w:t>
            </w:r>
          </w:p>
        </w:tc>
        <w:tc>
          <w:tcPr>
            <w:tcW w:w="959"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6E75A6">
        <w:trPr>
          <w:trHeight w:val="31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Innovation capability</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0.214</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6.824</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31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Knowledge Retention</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0.158</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0.012</w:t>
            </w: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315"/>
        </w:trPr>
        <w:tc>
          <w:tcPr>
            <w:tcW w:w="3308"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INNCAP*KNWRT</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756"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2.932</w:t>
            </w:r>
          </w:p>
        </w:tc>
        <w:tc>
          <w:tcPr>
            <w:tcW w:w="832" w:type="dxa"/>
            <w:tcBorders>
              <w:top w:val="nil"/>
              <w:left w:val="nil"/>
              <w:bottom w:val="nil"/>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738"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tcPr>
          <w:p w:rsidR="006E75A6" w:rsidRDefault="006E75A6">
            <w:pPr>
              <w:spacing w:after="0" w:line="360" w:lineRule="auto"/>
              <w:jc w:val="both"/>
              <w:rPr>
                <w:rFonts w:ascii="Times New Roman" w:eastAsia="Times New Roman" w:hAnsi="Times New Roman" w:cs="Times New Roman"/>
                <w:sz w:val="24"/>
                <w:szCs w:val="24"/>
              </w:rPr>
            </w:pPr>
          </w:p>
        </w:tc>
      </w:tr>
      <w:tr w:rsidR="006E75A6">
        <w:trPr>
          <w:trHeight w:val="630"/>
        </w:trPr>
        <w:tc>
          <w:tcPr>
            <w:tcW w:w="4820" w:type="dxa"/>
            <w:gridSpan w:val="3"/>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
                <w:sz w:val="24"/>
                <w:szCs w:val="24"/>
              </w:rPr>
              <w:t xml:space="preserve">F &amp; </w:t>
            </w:r>
            <w:proofErr w:type="spellStart"/>
            <w:r>
              <w:rPr>
                <w:rFonts w:ascii="Times New Roman" w:eastAsia="Times New Roman" w:hAnsi="Times New Roman" w:cs="Times New Roman"/>
                <w:color w:val="000000"/>
                <w:spacing w:val="-6"/>
                <w:sz w:val="24"/>
                <w:szCs w:val="24"/>
              </w:rPr>
              <w:t>Anova</w:t>
            </w:r>
            <w:proofErr w:type="spellEnd"/>
            <w:r>
              <w:rPr>
                <w:rFonts w:ascii="Times New Roman" w:eastAsia="Times New Roman" w:hAnsi="Times New Roman" w:cs="Times New Roman"/>
                <w:color w:val="000000"/>
                <w:spacing w:val="-6"/>
                <w:sz w:val="24"/>
                <w:szCs w:val="24"/>
              </w:rPr>
              <w:t xml:space="preserve"> Sig: 25.073 (3,292), p=.000</w:t>
            </w:r>
          </w:p>
        </w:tc>
        <w:tc>
          <w:tcPr>
            <w:tcW w:w="832"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38"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60"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0"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56"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6"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59" w:type="dxa"/>
            <w:tcBorders>
              <w:top w:val="nil"/>
              <w:left w:val="nil"/>
              <w:bottom w:val="single" w:sz="12" w:space="0" w:color="auto"/>
              <w:right w:val="nil"/>
            </w:tcBorders>
            <w:vAlign w:val="center"/>
          </w:tcPr>
          <w:p w:rsidR="006E75A6" w:rsidRDefault="00C3494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6E75A6" w:rsidRDefault="00C34946">
      <w:pPr>
        <w:pStyle w:val="NoSpacing"/>
        <w:rPr>
          <w:rFonts w:ascii="Times New Roman" w:hAnsi="Times New Roman" w:cs="Times New Roman"/>
          <w:b/>
          <w:sz w:val="24"/>
          <w:szCs w:val="24"/>
        </w:rPr>
      </w:pPr>
      <w:r>
        <w:rPr>
          <w:rFonts w:ascii="Times New Roman" w:hAnsi="Times New Roman" w:cs="Times New Roman"/>
          <w:sz w:val="24"/>
          <w:szCs w:val="24"/>
        </w:rPr>
        <w:t>a. Predictors: (Constant), Innovation capability</w:t>
      </w:r>
    </w:p>
    <w:p w:rsidR="006E75A6" w:rsidRDefault="00C34946">
      <w:pPr>
        <w:pStyle w:val="NoSpacing"/>
        <w:rPr>
          <w:rFonts w:ascii="Times New Roman" w:hAnsi="Times New Roman" w:cs="Times New Roman"/>
          <w:b/>
          <w:sz w:val="24"/>
          <w:szCs w:val="24"/>
        </w:rPr>
      </w:pPr>
      <w:r>
        <w:rPr>
          <w:rFonts w:ascii="Times New Roman" w:hAnsi="Times New Roman" w:cs="Times New Roman"/>
          <w:sz w:val="24"/>
          <w:szCs w:val="24"/>
        </w:rPr>
        <w:t xml:space="preserve">b. Predictors: (Constant), Innovation capability, Knowledge </w:t>
      </w:r>
      <w:r>
        <w:rPr>
          <w:rFonts w:ascii="Times New Roman" w:hAnsi="Times New Roman" w:cs="Times New Roman"/>
          <w:sz w:val="24"/>
          <w:szCs w:val="24"/>
        </w:rPr>
        <w:t>retention</w:t>
      </w:r>
    </w:p>
    <w:p w:rsidR="006E75A6" w:rsidRDefault="00C34946">
      <w:pPr>
        <w:pStyle w:val="NoSpacing"/>
        <w:rPr>
          <w:rFonts w:ascii="Times New Roman" w:hAnsi="Times New Roman" w:cs="Times New Roman"/>
          <w:b/>
          <w:sz w:val="24"/>
          <w:szCs w:val="24"/>
        </w:rPr>
      </w:pPr>
      <w:r>
        <w:rPr>
          <w:rFonts w:ascii="Times New Roman" w:hAnsi="Times New Roman" w:cs="Times New Roman"/>
          <w:sz w:val="24"/>
          <w:szCs w:val="24"/>
        </w:rPr>
        <w:t>c. Predictors: (Constant), Innovation capability, Knowledge retention, INNCAP*KNWRT denote innovation capability*Knowledge retention</w:t>
      </w:r>
    </w:p>
    <w:p w:rsidR="006E75A6" w:rsidRDefault="00C34946">
      <w:pPr>
        <w:pStyle w:val="NoSpacing"/>
        <w:rPr>
          <w:rFonts w:ascii="Times New Roman" w:hAnsi="Times New Roman" w:cs="Times New Roman"/>
          <w:sz w:val="24"/>
          <w:szCs w:val="24"/>
        </w:rPr>
      </w:pPr>
      <w:r>
        <w:rPr>
          <w:rFonts w:ascii="Times New Roman" w:hAnsi="Times New Roman" w:cs="Times New Roman"/>
          <w:sz w:val="24"/>
          <w:szCs w:val="24"/>
        </w:rPr>
        <w:t>d. Dependent Variable: Learning and Growth</w:t>
      </w:r>
    </w:p>
    <w:p w:rsidR="006E75A6" w:rsidRDefault="00C34946">
      <w:pPr>
        <w:pStyle w:val="NoSpacing"/>
        <w:rPr>
          <w:rFonts w:ascii="Times New Roman" w:hAnsi="Times New Roman" w:cs="Times New Roman"/>
          <w:b/>
          <w:sz w:val="24"/>
          <w:szCs w:val="24"/>
        </w:rPr>
      </w:pPr>
      <w:r>
        <w:rPr>
          <w:rFonts w:ascii="Times New Roman" w:hAnsi="Times New Roman" w:cs="Times New Roman"/>
          <w:b/>
          <w:sz w:val="24"/>
          <w:szCs w:val="24"/>
        </w:rPr>
        <w:t>Source: Researcher’s Field Survey Results (2025)</w:t>
      </w:r>
    </w:p>
    <w:p w:rsidR="006E75A6" w:rsidRDefault="006E75A6">
      <w:pPr>
        <w:pStyle w:val="NoSpacing"/>
        <w:rPr>
          <w:rFonts w:ascii="Times New Roman" w:hAnsi="Times New Roman" w:cs="Times New Roman"/>
          <w:b/>
          <w:sz w:val="24"/>
          <w:szCs w:val="24"/>
        </w:rPr>
      </w:pPr>
    </w:p>
    <w:p w:rsidR="006E75A6" w:rsidRDefault="00C34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 presents hie</w:t>
      </w:r>
      <w:r>
        <w:rPr>
          <w:rFonts w:ascii="Times New Roman" w:hAnsi="Times New Roman" w:cs="Times New Roman"/>
          <w:sz w:val="24"/>
          <w:szCs w:val="24"/>
        </w:rPr>
        <w:t>rarchical multiple regression results for the moderating effect of knowledge retention on the relationship between innovation capability and learning and growth. Results in Table 3 Model 1 summarize the output for the analysis if the moderation effect is n</w:t>
      </w:r>
      <w:r>
        <w:rPr>
          <w:rFonts w:ascii="Times New Roman" w:hAnsi="Times New Roman" w:cs="Times New Roman"/>
          <w:sz w:val="24"/>
          <w:szCs w:val="24"/>
        </w:rPr>
        <w:t xml:space="preserve">ot considered. Therefore, in this model, the independent variable was innovation capability. From Table 3, Model 1 reveals that R = 0.493, </w:t>
      </w:r>
      <w:r>
        <w:rPr>
          <w:rFonts w:ascii="Times New Roman" w:hAnsi="Times New Roman" w:cs="Times New Roman"/>
          <w:i/>
          <w:sz w:val="24"/>
          <w:szCs w:val="24"/>
        </w:rPr>
        <w:t>Adj. R²</w:t>
      </w:r>
      <w:r>
        <w:rPr>
          <w:rFonts w:ascii="Times New Roman" w:hAnsi="Times New Roman" w:cs="Times New Roman"/>
          <w:sz w:val="24"/>
          <w:szCs w:val="24"/>
        </w:rPr>
        <w:t xml:space="preserve"> = 0.234, and </w:t>
      </w:r>
      <w:r>
        <w:rPr>
          <w:rFonts w:ascii="Times New Roman" w:hAnsi="Times New Roman" w:cs="Times New Roman"/>
          <w:i/>
          <w:sz w:val="24"/>
          <w:szCs w:val="24"/>
        </w:rPr>
        <w:t xml:space="preserve">F </w:t>
      </w:r>
      <w:r>
        <w:rPr>
          <w:rFonts w:ascii="Times New Roman" w:hAnsi="Times New Roman" w:cs="Times New Roman"/>
          <w:sz w:val="24"/>
          <w:szCs w:val="24"/>
        </w:rPr>
        <w:t>32.050 (2,293), p = 0.000. The value of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coefficient of determination, Adj. R² indicates</w:t>
      </w:r>
      <w:r>
        <w:rPr>
          <w:rFonts w:ascii="Times New Roman" w:hAnsi="Times New Roman" w:cs="Times New Roman"/>
          <w:sz w:val="24"/>
          <w:szCs w:val="24"/>
        </w:rPr>
        <w:t xml:space="preserve"> that 23.9% of the variance in the learning and growth </w:t>
      </w:r>
      <w:r>
        <w:rPr>
          <w:rFonts w:ascii="Times New Roman" w:eastAsia="Times New Roman" w:hAnsi="Times New Roman" w:cs="Times New Roman"/>
          <w:sz w:val="24"/>
          <w:szCs w:val="24"/>
        </w:rPr>
        <w:t xml:space="preserve">in the selected banks in Ibadan Oyo State, Nigeria </w:t>
      </w:r>
      <w:r>
        <w:rPr>
          <w:rFonts w:ascii="Times New Roman" w:hAnsi="Times New Roman" w:cs="Times New Roman"/>
          <w:sz w:val="24"/>
          <w:szCs w:val="24"/>
        </w:rPr>
        <w:t xml:space="preserve">was explained by innovation capability. The remaining 76.7% of the total variation in learning and growth is explained by factors not </w:t>
      </w:r>
      <w:r>
        <w:rPr>
          <w:rFonts w:ascii="Times New Roman" w:hAnsi="Times New Roman" w:cs="Times New Roman"/>
          <w:sz w:val="24"/>
          <w:szCs w:val="24"/>
        </w:rPr>
        <w:lastRenderedPageBreak/>
        <w:t xml:space="preserve">included in the </w:t>
      </w:r>
      <w:r>
        <w:rPr>
          <w:rFonts w:ascii="Times New Roman" w:hAnsi="Times New Roman" w:cs="Times New Roman"/>
          <w:sz w:val="24"/>
          <w:szCs w:val="24"/>
        </w:rPr>
        <w:t>model. The explained variation in the interaction between innovation capability and learning and growth was found to be significant at a p-value of 0.000 which is below the accepted threshold of 0.05. The regression coefficients section in Table 3 shows th</w:t>
      </w:r>
      <w:r>
        <w:rPr>
          <w:rFonts w:ascii="Times New Roman" w:hAnsi="Times New Roman" w:cs="Times New Roman"/>
          <w:sz w:val="24"/>
          <w:szCs w:val="24"/>
        </w:rPr>
        <w:t xml:space="preserve">at the coefficient and constants were both positive and statistically significant given the p-value of 0.000. </w:t>
      </w:r>
    </w:p>
    <w:p w:rsidR="006E75A6" w:rsidRDefault="006E75A6">
      <w:pPr>
        <w:autoSpaceDE w:val="0"/>
        <w:autoSpaceDN w:val="0"/>
        <w:adjustRightInd w:val="0"/>
        <w:spacing w:after="0" w:line="360" w:lineRule="auto"/>
        <w:ind w:right="60"/>
        <w:jc w:val="both"/>
        <w:rPr>
          <w:rFonts w:ascii="Times New Roman" w:hAnsi="Times New Roman" w:cs="Times New Roman"/>
          <w:sz w:val="24"/>
          <w:szCs w:val="24"/>
        </w:rPr>
      </w:pPr>
    </w:p>
    <w:p w:rsidR="006E75A6" w:rsidRDefault="00C34946">
      <w:pPr>
        <w:autoSpaceDE w:val="0"/>
        <w:autoSpaceDN w:val="0"/>
        <w:adjustRightInd w:val="0"/>
        <w:spacing w:after="0" w:line="360" w:lineRule="auto"/>
        <w:ind w:right="60"/>
        <w:jc w:val="both"/>
        <w:rPr>
          <w:rFonts w:ascii="Times New Roman" w:eastAsia="Times New Roman" w:hAnsi="Times New Roman" w:cs="Times New Roman"/>
          <w:sz w:val="24"/>
          <w:szCs w:val="24"/>
        </w:rPr>
      </w:pPr>
      <w:r>
        <w:rPr>
          <w:rFonts w:ascii="Times New Roman" w:hAnsi="Times New Roman" w:cs="Times New Roman"/>
          <w:sz w:val="24"/>
          <w:szCs w:val="24"/>
        </w:rPr>
        <w:t>In the second model, a multiple regression involving innovation capability and knowledge retention was introduced in the model as predictor vari</w:t>
      </w:r>
      <w:r>
        <w:rPr>
          <w:rFonts w:ascii="Times New Roman" w:hAnsi="Times New Roman" w:cs="Times New Roman"/>
          <w:sz w:val="24"/>
          <w:szCs w:val="24"/>
        </w:rPr>
        <w:t>ables and the results indicate that a change was experienced as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change is 0.006 implying that the regression model explains variations in Learning and growth while the rest (75.1) are attributed to variables not included in the model. The F-statistics i</w:t>
      </w:r>
      <w:r>
        <w:rPr>
          <w:rFonts w:ascii="Times New Roman" w:hAnsi="Times New Roman" w:cs="Times New Roman"/>
          <w:sz w:val="24"/>
          <w:szCs w:val="24"/>
        </w:rPr>
        <w:t>s 32.050 with a corresponding p-value of 0.000 (p˂0.05) indicating that the effect is statistically significant. In addition, innovation capability has a beta coefficient of 0.147; a t-statistic of 6.700, and a p-value of 0.000. This implies that innovatio</w:t>
      </w:r>
      <w:r>
        <w:rPr>
          <w:rFonts w:ascii="Times New Roman" w:hAnsi="Times New Roman" w:cs="Times New Roman"/>
          <w:sz w:val="24"/>
          <w:szCs w:val="24"/>
        </w:rPr>
        <w:t xml:space="preserve">n capability has a positive and significant influence on the learning and growth of the selected banks </w:t>
      </w:r>
      <w:r>
        <w:rPr>
          <w:rFonts w:ascii="Times New Roman" w:eastAsia="Times New Roman" w:hAnsi="Times New Roman" w:cs="Times New Roman"/>
          <w:sz w:val="24"/>
          <w:szCs w:val="24"/>
        </w:rPr>
        <w:t xml:space="preserve">in Ibadan Oyo State, Nigeria. More so, a unit change in innovation capability will have a concomitant </w:t>
      </w:r>
      <w:r>
        <w:rPr>
          <w:rFonts w:ascii="Times New Roman" w:hAnsi="Times New Roman" w:cs="Times New Roman"/>
          <w:sz w:val="24"/>
          <w:szCs w:val="24"/>
        </w:rPr>
        <w:t xml:space="preserve">0.147 </w:t>
      </w:r>
      <w:r>
        <w:rPr>
          <w:rFonts w:ascii="Times New Roman" w:eastAsia="Times New Roman" w:hAnsi="Times New Roman" w:cs="Times New Roman"/>
          <w:sz w:val="24"/>
          <w:szCs w:val="24"/>
        </w:rPr>
        <w:t xml:space="preserve">increase in organizational growth. </w:t>
      </w:r>
      <w:r>
        <w:rPr>
          <w:rFonts w:ascii="Times New Roman" w:hAnsi="Times New Roman" w:cs="Times New Roman"/>
          <w:sz w:val="24"/>
          <w:szCs w:val="24"/>
        </w:rPr>
        <w:t>The beta c</w:t>
      </w:r>
      <w:r>
        <w:rPr>
          <w:rFonts w:ascii="Times New Roman" w:hAnsi="Times New Roman" w:cs="Times New Roman"/>
          <w:sz w:val="24"/>
          <w:szCs w:val="24"/>
        </w:rPr>
        <w:t>oefficient for knowledge retention is 0.070; a t-statistic of 1.260, and a corresponding p-value of 0.209. This implies that knowledge retention is positive but has a statistically insignificant influence on the learning and growth of the selected banks un</w:t>
      </w:r>
      <w:r>
        <w:rPr>
          <w:rFonts w:ascii="Times New Roman" w:hAnsi="Times New Roman" w:cs="Times New Roman"/>
          <w:sz w:val="24"/>
          <w:szCs w:val="24"/>
        </w:rPr>
        <w:t>der investigation</w:t>
      </w:r>
      <w:r>
        <w:rPr>
          <w:rFonts w:ascii="Times New Roman" w:eastAsia="Times New Roman" w:hAnsi="Times New Roman" w:cs="Times New Roman"/>
          <w:sz w:val="24"/>
          <w:szCs w:val="24"/>
        </w:rPr>
        <w:t xml:space="preserve">.  </w:t>
      </w:r>
    </w:p>
    <w:p w:rsidR="006E75A6" w:rsidRDefault="006E75A6">
      <w:pPr>
        <w:pStyle w:val="ListParagraph1"/>
        <w:autoSpaceDE w:val="0"/>
        <w:autoSpaceDN w:val="0"/>
        <w:adjustRightInd w:val="0"/>
        <w:spacing w:line="360" w:lineRule="auto"/>
        <w:ind w:left="0"/>
        <w:jc w:val="both"/>
        <w:rPr>
          <w:rFonts w:ascii="Times New Roman" w:eastAsia="Times New Roman" w:hAnsi="Times New Roman"/>
          <w:sz w:val="24"/>
          <w:szCs w:val="24"/>
        </w:rPr>
      </w:pPr>
    </w:p>
    <w:p w:rsidR="006E75A6" w:rsidRDefault="00C34946">
      <w:pPr>
        <w:pStyle w:val="ListParagraph1"/>
        <w:autoSpaceDE w:val="0"/>
        <w:autoSpaceDN w:val="0"/>
        <w:adjustRightInd w:val="0"/>
        <w:spacing w:line="360" w:lineRule="auto"/>
        <w:ind w:left="0"/>
        <w:jc w:val="both"/>
        <w:rPr>
          <w:rFonts w:ascii="Times New Roman" w:hAnsi="Times New Roman"/>
          <w:sz w:val="24"/>
          <w:szCs w:val="24"/>
        </w:rPr>
      </w:pPr>
      <w:r>
        <w:rPr>
          <w:rFonts w:ascii="Times New Roman" w:hAnsi="Times New Roman"/>
          <w:sz w:val="24"/>
          <w:szCs w:val="24"/>
        </w:rPr>
        <w:t>The third model involved the introduction of interaction terms of innovation capability and knowledge retention using a regression model. The result in Table 3 indicates that the R square change is .032, and the F-change of 8.597 with</w:t>
      </w:r>
      <w:r>
        <w:rPr>
          <w:rFonts w:ascii="Times New Roman" w:hAnsi="Times New Roman"/>
          <w:sz w:val="24"/>
          <w:szCs w:val="24"/>
        </w:rPr>
        <w:t xml:space="preserve"> a corresponding p-value of 0.000 implied that the interaction term of innovation capability and knowledge retention has a positive and significant moderating effect on learning and growth of the selected banks i</w:t>
      </w:r>
      <w:r>
        <w:rPr>
          <w:rFonts w:ascii="Times New Roman" w:eastAsia="Times New Roman" w:hAnsi="Times New Roman"/>
          <w:sz w:val="24"/>
          <w:szCs w:val="24"/>
        </w:rPr>
        <w:t>n Ibadan Oyo State, Nigeria</w:t>
      </w:r>
      <w:r>
        <w:rPr>
          <w:rFonts w:ascii="Times New Roman" w:hAnsi="Times New Roman"/>
          <w:sz w:val="24"/>
          <w:szCs w:val="24"/>
        </w:rPr>
        <w:t>. Furthermore, th</w:t>
      </w:r>
      <w:r>
        <w:rPr>
          <w:rFonts w:ascii="Times New Roman" w:hAnsi="Times New Roman"/>
          <w:sz w:val="24"/>
          <w:szCs w:val="24"/>
        </w:rPr>
        <w:t>e interaction term of innovation capability and knowledge retention has a beta coefficient of 0.170, and a corresponding p-value of 0.000. Hence, this implies that knowledge retention moderates the interaction between innovation capability and learning and</w:t>
      </w:r>
      <w:r>
        <w:rPr>
          <w:rFonts w:ascii="Times New Roman" w:hAnsi="Times New Roman"/>
          <w:sz w:val="24"/>
          <w:szCs w:val="24"/>
        </w:rPr>
        <w:t xml:space="preserve"> growth of the selected banks </w:t>
      </w:r>
      <w:r>
        <w:rPr>
          <w:rFonts w:ascii="Times New Roman" w:eastAsia="Times New Roman" w:hAnsi="Times New Roman"/>
          <w:sz w:val="24"/>
          <w:szCs w:val="24"/>
        </w:rPr>
        <w:t>in Ibadan Oyo State, Nigeria</w:t>
      </w:r>
      <w:r>
        <w:rPr>
          <w:rFonts w:ascii="Times New Roman" w:hAnsi="Times New Roman"/>
          <w:sz w:val="24"/>
          <w:szCs w:val="24"/>
        </w:rPr>
        <w:t xml:space="preserve">. </w:t>
      </w:r>
    </w:p>
    <w:p w:rsidR="006E75A6" w:rsidRDefault="006E75A6">
      <w:pPr>
        <w:pStyle w:val="ListParagraph1"/>
        <w:autoSpaceDE w:val="0"/>
        <w:autoSpaceDN w:val="0"/>
        <w:adjustRightInd w:val="0"/>
        <w:spacing w:line="360" w:lineRule="auto"/>
        <w:ind w:left="0"/>
        <w:jc w:val="both"/>
        <w:rPr>
          <w:rFonts w:ascii="Times New Roman" w:hAnsi="Times New Roman"/>
          <w:sz w:val="24"/>
          <w:szCs w:val="24"/>
        </w:rPr>
      </w:pPr>
    </w:p>
    <w:p w:rsidR="006E75A6" w:rsidRDefault="00C34946">
      <w:pPr>
        <w:pStyle w:val="NoSpacing"/>
        <w:spacing w:line="36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5. Discussion, Conclusion, and Recommendation</w:t>
      </w:r>
    </w:p>
    <w:p w:rsidR="006E75A6" w:rsidRDefault="006E75A6">
      <w:pPr>
        <w:pStyle w:val="NoSpacing"/>
        <w:spacing w:line="360" w:lineRule="auto"/>
        <w:jc w:val="both"/>
        <w:rPr>
          <w:rFonts w:ascii="Times New Roman" w:hAnsi="Times New Roman" w:cs="Times New Roman"/>
          <w:sz w:val="24"/>
          <w:szCs w:val="24"/>
          <w:lang w:eastAsia="en-GB"/>
        </w:rPr>
      </w:pPr>
    </w:p>
    <w:p w:rsidR="006E75A6" w:rsidRDefault="00C34946">
      <w:pPr>
        <w:pStyle w:val="NoSpacing"/>
        <w:spacing w:line="36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This study confirms the hypothesis that innovation capability influences learning and growth. The findings of this study found support in empirical</w:t>
      </w:r>
      <w:r>
        <w:rPr>
          <w:rFonts w:ascii="Times New Roman" w:hAnsi="Times New Roman" w:cs="Times New Roman"/>
          <w:sz w:val="24"/>
          <w:szCs w:val="24"/>
          <w:lang w:eastAsia="en-GB"/>
        </w:rPr>
        <w:t xml:space="preserve"> studies. For example, in a study conducted by (</w:t>
      </w:r>
      <w:r>
        <w:rPr>
          <w:rFonts w:ascii="Times New Roman" w:hAnsi="Times New Roman" w:cs="Times New Roman"/>
          <w:sz w:val="24"/>
          <w:szCs w:val="24"/>
        </w:rPr>
        <w:t>Yang; 2012), the result supported that firm innovation capability is linked to long-term corporate growth which implies that when an organization is committed to learning, such organization is likely to win a</w:t>
      </w:r>
      <w:r>
        <w:rPr>
          <w:rFonts w:ascii="Times New Roman" w:hAnsi="Times New Roman" w:cs="Times New Roman"/>
          <w:sz w:val="24"/>
          <w:szCs w:val="24"/>
        </w:rPr>
        <w:t xml:space="preserve"> state-of-the-art technology which in turn enhances innovation capability</w:t>
      </w:r>
      <w:r>
        <w:rPr>
          <w:rFonts w:ascii="Times New Roman" w:hAnsi="Times New Roman" w:cs="Times New Roman"/>
          <w:sz w:val="24"/>
          <w:szCs w:val="24"/>
          <w:lang w:eastAsia="en-GB"/>
        </w:rPr>
        <w:t>.  Another recent study conducted (</w:t>
      </w:r>
      <w:proofErr w:type="spellStart"/>
      <w:r>
        <w:rPr>
          <w:rFonts w:ascii="Times New Roman" w:hAnsi="Times New Roman" w:cs="Times New Roman"/>
          <w:sz w:val="24"/>
          <w:szCs w:val="24"/>
          <w:shd w:val="clear" w:color="auto" w:fill="FFFFFF"/>
        </w:rPr>
        <w:t>Akinwale</w:t>
      </w:r>
      <w:proofErr w:type="spellEnd"/>
      <w:r>
        <w:rPr>
          <w:rFonts w:ascii="Times New Roman" w:hAnsi="Times New Roman" w:cs="Times New Roman"/>
          <w:sz w:val="24"/>
          <w:szCs w:val="24"/>
          <w:shd w:val="clear" w:color="auto" w:fill="FFFFFF"/>
        </w:rPr>
        <w:t xml:space="preserve"> et al., 2018) </w:t>
      </w:r>
      <w:r>
        <w:rPr>
          <w:rFonts w:ascii="Times New Roman" w:hAnsi="Times New Roman" w:cs="Times New Roman"/>
          <w:sz w:val="24"/>
          <w:szCs w:val="24"/>
          <w:lang w:eastAsia="en-GB"/>
        </w:rPr>
        <w:t xml:space="preserve">in indigenous oil firms supported those years of experience and qualifications that captured the human and knowledge capital </w:t>
      </w:r>
      <w:r>
        <w:rPr>
          <w:rFonts w:ascii="Times New Roman" w:hAnsi="Times New Roman" w:cs="Times New Roman"/>
          <w:sz w:val="24"/>
          <w:szCs w:val="24"/>
          <w:lang w:eastAsia="en-GB"/>
        </w:rPr>
        <w:t>of a firm may be significant in influencing such a firm innovation capability. Contrary findings were found in the literature by (</w:t>
      </w:r>
      <w:r>
        <w:rPr>
          <w:rFonts w:ascii="Times New Roman" w:hAnsi="Times New Roman" w:cs="Times New Roman"/>
          <w:spacing w:val="-5"/>
          <w:sz w:val="24"/>
          <w:szCs w:val="24"/>
          <w:shd w:val="clear" w:color="auto" w:fill="FFFFFF"/>
        </w:rPr>
        <w:t xml:space="preserve">Peng &amp; Wang; 2000; </w:t>
      </w:r>
      <w:proofErr w:type="spellStart"/>
      <w:r>
        <w:rPr>
          <w:rFonts w:ascii="Times New Roman" w:hAnsi="Times New Roman" w:cs="Times New Roman"/>
          <w:sz w:val="24"/>
          <w:szCs w:val="24"/>
          <w:lang w:eastAsia="en-GB"/>
        </w:rPr>
        <w:t>Hitt</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Hoskisson</w:t>
      </w:r>
      <w:proofErr w:type="spellEnd"/>
      <w:r>
        <w:rPr>
          <w:rFonts w:ascii="Times New Roman" w:hAnsi="Times New Roman" w:cs="Times New Roman"/>
          <w:sz w:val="24"/>
          <w:szCs w:val="24"/>
          <w:lang w:eastAsia="en-GB"/>
        </w:rPr>
        <w:t xml:space="preserve">, Johnson, &amp; </w:t>
      </w:r>
      <w:proofErr w:type="spellStart"/>
      <w:r>
        <w:rPr>
          <w:rFonts w:ascii="Times New Roman" w:hAnsi="Times New Roman" w:cs="Times New Roman"/>
          <w:sz w:val="24"/>
          <w:szCs w:val="24"/>
          <w:lang w:eastAsia="en-GB"/>
        </w:rPr>
        <w:t>Moesel</w:t>
      </w:r>
      <w:proofErr w:type="spellEnd"/>
      <w:r>
        <w:rPr>
          <w:rFonts w:ascii="Times New Roman" w:hAnsi="Times New Roman" w:cs="Times New Roman"/>
          <w:sz w:val="24"/>
          <w:szCs w:val="24"/>
          <w:lang w:eastAsia="en-GB"/>
        </w:rPr>
        <w:t>, 1997) where it was suggested that acquisitive growth may result in a le</w:t>
      </w:r>
      <w:r>
        <w:rPr>
          <w:rFonts w:ascii="Times New Roman" w:hAnsi="Times New Roman" w:cs="Times New Roman"/>
          <w:sz w:val="24"/>
          <w:szCs w:val="24"/>
          <w:lang w:eastAsia="en-GB"/>
        </w:rPr>
        <w:t xml:space="preserve">ss managerial commitment to innovation in large companies which may eventually lead to a reduction of innovation capability. Also, studies that confirm the relevance of knowledge retention which aligns with the findings of this study include Levy (2011), </w:t>
      </w:r>
      <w:proofErr w:type="spellStart"/>
      <w:r>
        <w:rPr>
          <w:rFonts w:ascii="Times New Roman" w:hAnsi="Times New Roman" w:cs="Times New Roman"/>
          <w:sz w:val="24"/>
          <w:szCs w:val="24"/>
          <w:lang w:eastAsia="en-GB"/>
        </w:rPr>
        <w:t>T</w:t>
      </w:r>
      <w:r>
        <w:rPr>
          <w:rFonts w:ascii="Times New Roman" w:hAnsi="Times New Roman" w:cs="Times New Roman"/>
          <w:sz w:val="24"/>
          <w:szCs w:val="24"/>
          <w:lang w:eastAsia="en-GB"/>
        </w:rPr>
        <w:t>rann</w:t>
      </w:r>
      <w:proofErr w:type="spellEnd"/>
      <w:r>
        <w:rPr>
          <w:rFonts w:ascii="Times New Roman" w:hAnsi="Times New Roman" w:cs="Times New Roman"/>
          <w:sz w:val="24"/>
          <w:szCs w:val="24"/>
          <w:lang w:eastAsia="en-GB"/>
        </w:rPr>
        <w:t xml:space="preserve"> (2012), and Chan (2019).  They all corroborated the submission that knowledge retention is key in every organization to minimize business loss.</w:t>
      </w:r>
    </w:p>
    <w:p w:rsidR="006E75A6" w:rsidRDefault="006E75A6">
      <w:pPr>
        <w:pStyle w:val="NoSpacing"/>
        <w:spacing w:line="360" w:lineRule="auto"/>
        <w:jc w:val="both"/>
        <w:rPr>
          <w:rFonts w:ascii="Times New Roman" w:hAnsi="Times New Roman" w:cs="Times New Roman"/>
          <w:sz w:val="24"/>
          <w:szCs w:val="24"/>
          <w:lang w:eastAsia="en-GB"/>
        </w:rPr>
      </w:pPr>
    </w:p>
    <w:p w:rsidR="006E75A6" w:rsidRDefault="00C34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offers a significant contribution to literature conceptually, theoretically, and empirically.  </w:t>
      </w:r>
      <w:r>
        <w:rPr>
          <w:rFonts w:ascii="Times New Roman" w:hAnsi="Times New Roman" w:cs="Times New Roman"/>
          <w:sz w:val="24"/>
          <w:szCs w:val="24"/>
        </w:rPr>
        <w:t>Conceptually, the study focused on identifying gaps in the literature about innovation capability, knowledge retention, and learning and growth. From the theoretical standpoint, the RBV was strengthened. The RBV in an inside-out perspective emphasizes that</w:t>
      </w:r>
      <w:r>
        <w:rPr>
          <w:rFonts w:ascii="Times New Roman" w:hAnsi="Times New Roman" w:cs="Times New Roman"/>
          <w:sz w:val="24"/>
          <w:szCs w:val="24"/>
        </w:rPr>
        <w:t xml:space="preserve"> for a firm to achieve superior performance, such an organization must own internal organizational capabilities such as innovation capability and knowledge retention competencies that are extremely unique. This study’s results are in concomitance with thes</w:t>
      </w:r>
      <w:r>
        <w:rPr>
          <w:rFonts w:ascii="Times New Roman" w:hAnsi="Times New Roman" w:cs="Times New Roman"/>
          <w:sz w:val="24"/>
          <w:szCs w:val="24"/>
        </w:rPr>
        <w:t>e theoretical perspectives. Empirically, the study can add to recent literature on the interaction among innovation capability, knowledge retention, and learning and growth. Though studies on innovation, knowledge management, and organizational performance</w:t>
      </w:r>
      <w:r>
        <w:rPr>
          <w:rFonts w:ascii="Times New Roman" w:hAnsi="Times New Roman" w:cs="Times New Roman"/>
          <w:sz w:val="24"/>
          <w:szCs w:val="24"/>
        </w:rPr>
        <w:t xml:space="preserve"> abound in developed economic contexts, empirical studies from developing countries like Nigeria seem to be few in this regard. This means not much is known about how knowledge retention moderates the interaction between innovation capability and learning </w:t>
      </w:r>
      <w:r>
        <w:rPr>
          <w:rFonts w:ascii="Times New Roman" w:hAnsi="Times New Roman" w:cs="Times New Roman"/>
          <w:sz w:val="24"/>
          <w:szCs w:val="24"/>
        </w:rPr>
        <w:t xml:space="preserve">and growth of selected deposit money banks in Ibadan Oyo State, Nigeria. Hence, by this finding the study becomes a basis for reference for future studies on innovation capability, knowledge retention, and learning and growth. Moreover, the study provides </w:t>
      </w:r>
      <w:r>
        <w:rPr>
          <w:rFonts w:ascii="Times New Roman" w:hAnsi="Times New Roman" w:cs="Times New Roman"/>
          <w:sz w:val="24"/>
          <w:szCs w:val="24"/>
        </w:rPr>
        <w:t xml:space="preserve">findings that later scholars can use to buttress the empirical submissions in their study. </w:t>
      </w:r>
    </w:p>
    <w:p w:rsidR="006E75A6" w:rsidRDefault="006E75A6">
      <w:pPr>
        <w:spacing w:after="0" w:line="360" w:lineRule="auto"/>
        <w:ind w:firstLine="720"/>
        <w:jc w:val="both"/>
        <w:rPr>
          <w:rFonts w:ascii="Times New Roman" w:hAnsi="Times New Roman" w:cs="Times New Roman"/>
          <w:sz w:val="24"/>
          <w:szCs w:val="24"/>
        </w:rPr>
      </w:pPr>
    </w:p>
    <w:p w:rsidR="006E75A6" w:rsidRDefault="00C34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these above-mentioned points emphasize the fact that this study offers a significant contribution to knowledge and has practical implications for the mana</w:t>
      </w:r>
      <w:r>
        <w:rPr>
          <w:rFonts w:ascii="Times New Roman" w:hAnsi="Times New Roman" w:cs="Times New Roman"/>
          <w:sz w:val="24"/>
          <w:szCs w:val="24"/>
        </w:rPr>
        <w:t xml:space="preserve">gement of the deposit money banks in Ibadan that were investigated. The attendant consequences of the COVID-19 pandemic and the activities of Fintech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suggested that the existing mode of operations for banks would warrant a high level of innov</w:t>
      </w:r>
      <w:r>
        <w:rPr>
          <w:rFonts w:ascii="Times New Roman" w:hAnsi="Times New Roman" w:cs="Times New Roman"/>
          <w:sz w:val="24"/>
          <w:szCs w:val="24"/>
        </w:rPr>
        <w:t>ation capability as much as ensuring learning across functional units. In addition, the capacity to retain critical knowledge within the organization is one competence that may be difficult to imitate, hence offering the opportunity for the management of t</w:t>
      </w:r>
      <w:r>
        <w:rPr>
          <w:rFonts w:ascii="Times New Roman" w:hAnsi="Times New Roman" w:cs="Times New Roman"/>
          <w:sz w:val="24"/>
          <w:szCs w:val="24"/>
        </w:rPr>
        <w:t>he DMBs investigated to attain competitive advantage. Banks operate in a highly dynamic and competitive market environment hence the management of DMBs must investigate to develop highly dynamic innovation behavior and position itself to acquire and retain</w:t>
      </w:r>
      <w:r>
        <w:rPr>
          <w:rFonts w:ascii="Times New Roman" w:hAnsi="Times New Roman" w:cs="Times New Roman"/>
          <w:sz w:val="24"/>
          <w:szCs w:val="24"/>
        </w:rPr>
        <w:t xml:space="preserve"> critical market knowledge/knowledge to stay competitive. </w:t>
      </w:r>
    </w:p>
    <w:p w:rsidR="006E75A6" w:rsidRDefault="006E75A6">
      <w:pPr>
        <w:spacing w:after="0" w:line="240" w:lineRule="auto"/>
        <w:jc w:val="both"/>
        <w:rPr>
          <w:rFonts w:ascii="Times New Roman" w:hAnsi="Times New Roman" w:cs="Times New Roman"/>
          <w:sz w:val="24"/>
          <w:szCs w:val="24"/>
        </w:rPr>
      </w:pPr>
    </w:p>
    <w:p w:rsidR="006E75A6" w:rsidRDefault="00C34946">
      <w:pPr>
        <w:spacing w:after="0" w:line="360" w:lineRule="auto"/>
        <w:jc w:val="both"/>
        <w:rPr>
          <w:rFonts w:ascii="Times New Roman" w:hAnsi="Times New Roman" w:cs="Times New Roman"/>
          <w:color w:val="0E101A"/>
          <w:sz w:val="24"/>
          <w:szCs w:val="24"/>
        </w:rPr>
      </w:pPr>
      <w:r>
        <w:rPr>
          <w:rFonts w:ascii="Times New Roman" w:hAnsi="Times New Roman" w:cs="Times New Roman"/>
          <w:color w:val="0E101A"/>
          <w:sz w:val="24"/>
          <w:szCs w:val="24"/>
        </w:rPr>
        <w:t>The study concluded that innovation capability and knowledge retention are critical success factors that improved the learning &amp; growth of DMBs in Oyo States, Nigeria. The study recommended that t</w:t>
      </w:r>
      <w:r>
        <w:rPr>
          <w:rFonts w:ascii="Times New Roman" w:hAnsi="Times New Roman" w:cs="Times New Roman"/>
          <w:color w:val="0E101A"/>
          <w:sz w:val="24"/>
          <w:szCs w:val="24"/>
        </w:rPr>
        <w:t>he management of the selected DMBs in Nigeria interested in achieving competitive advantage should invest significant resources to improve their innovation capability and knowledge retention infrastructure. These competencies are very salient in sustaining</w:t>
      </w:r>
      <w:r>
        <w:rPr>
          <w:rFonts w:ascii="Times New Roman" w:hAnsi="Times New Roman" w:cs="Times New Roman"/>
          <w:color w:val="0E101A"/>
          <w:sz w:val="24"/>
          <w:szCs w:val="24"/>
        </w:rPr>
        <w:t xml:space="preserve"> market performance in an environment characterized by intense competition. </w:t>
      </w:r>
    </w:p>
    <w:p w:rsidR="006E75A6" w:rsidRDefault="006E75A6">
      <w:pPr>
        <w:spacing w:after="0" w:line="240" w:lineRule="auto"/>
        <w:jc w:val="both"/>
        <w:rPr>
          <w:rFonts w:ascii="Times New Roman" w:hAnsi="Times New Roman" w:cs="Times New Roman"/>
          <w:color w:val="0E101A"/>
          <w:sz w:val="24"/>
          <w:szCs w:val="24"/>
        </w:rPr>
      </w:pPr>
    </w:p>
    <w:p w:rsidR="006E75A6" w:rsidRDefault="00C34946">
      <w:pPr>
        <w:spacing w:after="0" w:line="360" w:lineRule="auto"/>
        <w:jc w:val="both"/>
        <w:rPr>
          <w:rFonts w:ascii="Times New Roman" w:hAnsi="Times New Roman" w:cs="Times New Roman"/>
          <w:color w:val="0E101A"/>
          <w:sz w:val="24"/>
          <w:szCs w:val="24"/>
        </w:rPr>
      </w:pPr>
      <w:r>
        <w:rPr>
          <w:rFonts w:ascii="Times New Roman" w:hAnsi="Times New Roman" w:cs="Times New Roman"/>
          <w:color w:val="0E101A"/>
          <w:sz w:val="24"/>
          <w:szCs w:val="24"/>
        </w:rPr>
        <w:t>This study provided empirical submission on the role played by knowledge retention on the interaction between innovation capability and learning &amp; growth for DMBs in Ibadan Oyo S</w:t>
      </w:r>
      <w:r>
        <w:rPr>
          <w:rFonts w:ascii="Times New Roman" w:hAnsi="Times New Roman" w:cs="Times New Roman"/>
          <w:color w:val="0E101A"/>
          <w:sz w:val="24"/>
          <w:szCs w:val="24"/>
        </w:rPr>
        <w:t>tate, Nigeria. However, the mechanisms and the tools through which knowledge retention moderate the association between innovation capability and learning &amp; growth were not expressly stated. Although objective of the study was addressed but the inability t</w:t>
      </w:r>
      <w:r>
        <w:rPr>
          <w:rFonts w:ascii="Times New Roman" w:hAnsi="Times New Roman" w:cs="Times New Roman"/>
          <w:color w:val="0E101A"/>
          <w:sz w:val="24"/>
          <w:szCs w:val="24"/>
        </w:rPr>
        <w:t>o address this question, creates a limitation for this study and provide opportunity for future research to explore these mechanisms and tools through with the value relevance of knowledge retention on innovation capability, learning &amp; growth and sustainin</w:t>
      </w:r>
      <w:r>
        <w:rPr>
          <w:rFonts w:ascii="Times New Roman" w:hAnsi="Times New Roman" w:cs="Times New Roman"/>
          <w:color w:val="0E101A"/>
          <w:sz w:val="24"/>
          <w:szCs w:val="24"/>
        </w:rPr>
        <w:t>g competitive advantage for the DMBs in Nigeria can be understood.</w:t>
      </w:r>
    </w:p>
    <w:p w:rsidR="006E75A6" w:rsidRDefault="006E75A6">
      <w:pPr>
        <w:spacing w:after="0" w:line="360" w:lineRule="auto"/>
        <w:jc w:val="both"/>
        <w:rPr>
          <w:rFonts w:ascii="Times New Roman" w:hAnsi="Times New Roman" w:cs="Times New Roman"/>
          <w:color w:val="0E101A"/>
          <w:sz w:val="24"/>
          <w:szCs w:val="24"/>
        </w:rPr>
      </w:pPr>
    </w:p>
    <w:p w:rsidR="006E75A6" w:rsidRDefault="006E75A6">
      <w:pPr>
        <w:spacing w:after="0" w:line="360" w:lineRule="auto"/>
        <w:jc w:val="both"/>
        <w:rPr>
          <w:rFonts w:ascii="Times New Roman" w:hAnsi="Times New Roman" w:cs="Times New Roman"/>
          <w:color w:val="0E101A"/>
          <w:sz w:val="24"/>
          <w:szCs w:val="24"/>
        </w:rPr>
      </w:pPr>
    </w:p>
    <w:p w:rsidR="006E75A6" w:rsidRDefault="00C34946">
      <w:pPr>
        <w:spacing w:after="0" w:line="360" w:lineRule="auto"/>
        <w:jc w:val="both"/>
        <w:rPr>
          <w:rFonts w:ascii="Times New Roman" w:hAnsi="Times New Roman" w:cs="Times New Roman"/>
          <w:color w:val="0E101A"/>
          <w:sz w:val="24"/>
          <w:szCs w:val="24"/>
        </w:rPr>
      </w:pPr>
      <w:r>
        <w:rPr>
          <w:rFonts w:ascii="Times New Roman" w:hAnsi="Times New Roman" w:cs="Times New Roman"/>
          <w:color w:val="0E101A"/>
          <w:sz w:val="24"/>
          <w:szCs w:val="24"/>
        </w:rPr>
        <w:t xml:space="preserve"> </w:t>
      </w:r>
    </w:p>
    <w:p w:rsidR="006E75A6" w:rsidRDefault="00C34946">
      <w:pPr>
        <w:autoSpaceDE w:val="0"/>
        <w:autoSpaceDN w:val="0"/>
        <w:adjustRightInd w:val="0"/>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6E75A6" w:rsidRDefault="00C34946">
      <w:pPr>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O. O.,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A. B., &amp; </w:t>
      </w:r>
      <w:proofErr w:type="spellStart"/>
      <w:r>
        <w:rPr>
          <w:rFonts w:ascii="Times New Roman" w:hAnsi="Times New Roman" w:cs="Times New Roman"/>
          <w:sz w:val="24"/>
          <w:szCs w:val="24"/>
        </w:rPr>
        <w:t>Olateju</w:t>
      </w:r>
      <w:proofErr w:type="spellEnd"/>
      <w:r>
        <w:rPr>
          <w:rFonts w:ascii="Times New Roman" w:hAnsi="Times New Roman" w:cs="Times New Roman"/>
          <w:sz w:val="24"/>
          <w:szCs w:val="24"/>
        </w:rPr>
        <w:t xml:space="preserve"> I. A. (2024). Joint impact of employee wellbeing and job security on employee performance in selected deposit money banks in Southwest</w:t>
      </w:r>
      <w:r>
        <w:rPr>
          <w:rFonts w:ascii="Times New Roman" w:hAnsi="Times New Roman" w:cs="Times New Roman"/>
          <w:sz w:val="24"/>
          <w:szCs w:val="24"/>
        </w:rPr>
        <w:t xml:space="preserve"> Nigeria. Journal of Interdisciplinary and Multidisciplinary Research, 19(6), 10-24.</w:t>
      </w:r>
    </w:p>
    <w:p w:rsidR="006E75A6" w:rsidRDefault="00C34946">
      <w:pPr>
        <w:autoSpaceDE w:val="0"/>
        <w:autoSpaceDN w:val="0"/>
        <w:adjustRightInd w:val="0"/>
        <w:spacing w:before="120" w:after="0" w:line="240" w:lineRule="auto"/>
        <w:jc w:val="both"/>
        <w:rPr>
          <w:rFonts w:ascii="Times New Roman" w:hAnsi="Times New Roman" w:cs="Times New Roman"/>
          <w:iCs/>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Akinwale</w:t>
      </w:r>
      <w:proofErr w:type="spellEnd"/>
      <w:r>
        <w:rPr>
          <w:rFonts w:ascii="Times New Roman" w:hAnsi="Times New Roman" w:cs="Times New Roman"/>
          <w:color w:val="000000"/>
          <w:sz w:val="24"/>
          <w:szCs w:val="24"/>
          <w:shd w:val="clear" w:color="auto" w:fill="FFFFFF"/>
        </w:rPr>
        <w:t xml:space="preserve">, Y. O., </w:t>
      </w:r>
      <w:proofErr w:type="spellStart"/>
      <w:r>
        <w:rPr>
          <w:rFonts w:ascii="Times New Roman" w:hAnsi="Times New Roman" w:cs="Times New Roman"/>
          <w:color w:val="000000"/>
          <w:sz w:val="24"/>
          <w:szCs w:val="24"/>
          <w:shd w:val="clear" w:color="auto" w:fill="FFFFFF"/>
        </w:rPr>
        <w:t>Akinbami</w:t>
      </w:r>
      <w:proofErr w:type="spellEnd"/>
      <w:r>
        <w:rPr>
          <w:rFonts w:ascii="Times New Roman" w:hAnsi="Times New Roman" w:cs="Times New Roman"/>
          <w:color w:val="000000"/>
          <w:sz w:val="24"/>
          <w:szCs w:val="24"/>
          <w:shd w:val="clear" w:color="auto" w:fill="FFFFFF"/>
        </w:rPr>
        <w:t xml:space="preserve">, J. F. K., and </w:t>
      </w:r>
      <w:proofErr w:type="spellStart"/>
      <w:r>
        <w:rPr>
          <w:rFonts w:ascii="Times New Roman" w:hAnsi="Times New Roman" w:cs="Times New Roman"/>
          <w:color w:val="000000"/>
          <w:sz w:val="24"/>
          <w:szCs w:val="24"/>
          <w:shd w:val="clear" w:color="auto" w:fill="FFFFFF"/>
        </w:rPr>
        <w:t>Akarakiri</w:t>
      </w:r>
      <w:proofErr w:type="spellEnd"/>
      <w:r>
        <w:rPr>
          <w:rFonts w:ascii="Times New Roman" w:hAnsi="Times New Roman" w:cs="Times New Roman"/>
          <w:color w:val="000000"/>
          <w:sz w:val="24"/>
          <w:szCs w:val="24"/>
          <w:shd w:val="clear" w:color="auto" w:fill="FFFFFF"/>
        </w:rPr>
        <w:t>, J. B. (2018). </w:t>
      </w:r>
      <w:r>
        <w:rPr>
          <w:rFonts w:ascii="Times New Roman" w:hAnsi="Times New Roman" w:cs="Times New Roman"/>
          <w:iCs/>
          <w:color w:val="000000"/>
          <w:sz w:val="24"/>
          <w:szCs w:val="24"/>
          <w:shd w:val="clear" w:color="auto" w:fill="FFFFFF"/>
        </w:rPr>
        <w:t>Factors influencing technology</w:t>
      </w:r>
      <w:r>
        <w:rPr>
          <w:rFonts w:ascii="Times New Roman" w:hAnsi="Times New Roman" w:cs="Times New Roman"/>
          <w:iCs/>
          <w:color w:val="000000"/>
          <w:sz w:val="24"/>
          <w:szCs w:val="24"/>
          <w:shd w:val="clear" w:color="auto" w:fill="FFFFFF"/>
        </w:rPr>
        <w:tab/>
        <w:t>and innovation capability in the Nigerian indigenous oil firms.</w:t>
      </w:r>
      <w:r>
        <w:rPr>
          <w:rFonts w:ascii="Times New Roman" w:hAnsi="Times New Roman" w:cs="Times New Roman"/>
          <w:i/>
          <w:iCs/>
          <w:color w:val="000000"/>
          <w:sz w:val="24"/>
          <w:szCs w:val="24"/>
          <w:shd w:val="clear" w:color="auto" w:fill="FFFFFF"/>
        </w:rPr>
        <w:t xml:space="preserve"> International Journal of</w:t>
      </w:r>
      <w:r>
        <w:rPr>
          <w:rFonts w:ascii="Times New Roman" w:hAnsi="Times New Roman" w:cs="Times New Roman"/>
          <w:i/>
          <w:iCs/>
          <w:color w:val="000000"/>
          <w:sz w:val="24"/>
          <w:szCs w:val="24"/>
          <w:shd w:val="clear" w:color="auto" w:fill="FFFFFF"/>
        </w:rPr>
        <w:tab/>
        <w:t xml:space="preserve">Business Innovation and Research, </w:t>
      </w:r>
      <w:r>
        <w:rPr>
          <w:rFonts w:ascii="Times New Roman" w:hAnsi="Times New Roman" w:cs="Times New Roman"/>
          <w:iCs/>
          <w:color w:val="000000"/>
          <w:sz w:val="24"/>
          <w:szCs w:val="24"/>
          <w:shd w:val="clear" w:color="auto" w:fill="FFFFFF"/>
        </w:rPr>
        <w:t>15(2), 247.</w:t>
      </w:r>
      <w:r>
        <w:rPr>
          <w:rFonts w:ascii="Times New Roman" w:hAnsi="Times New Roman" w:cs="Times New Roman"/>
          <w:color w:val="000000"/>
          <w:sz w:val="24"/>
          <w:szCs w:val="24"/>
          <w:shd w:val="clear" w:color="auto" w:fill="FFFFFF"/>
        </w:rPr>
        <w:t> </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Muayad</w:t>
      </w:r>
      <w:proofErr w:type="spellEnd"/>
      <w:r>
        <w:rPr>
          <w:rFonts w:ascii="Times New Roman" w:hAnsi="Times New Roman" w:cs="Times New Roman"/>
          <w:sz w:val="24"/>
          <w:szCs w:val="24"/>
        </w:rPr>
        <w:t>, K. M., &amp; Chen, Y. (2025). Analyzing the Impact of the Knowledge Management Process on the Banking Sector Performance: By Using the Partial Least Square Method. </w:t>
      </w:r>
      <w:r>
        <w:rPr>
          <w:rFonts w:ascii="Times New Roman" w:hAnsi="Times New Roman" w:cs="Times New Roman"/>
          <w:i/>
          <w:iCs/>
          <w:sz w:val="24"/>
          <w:szCs w:val="24"/>
        </w:rPr>
        <w:t>Knowledge an</w:t>
      </w:r>
      <w:r>
        <w:rPr>
          <w:rFonts w:ascii="Times New Roman" w:hAnsi="Times New Roman" w:cs="Times New Roman"/>
          <w:i/>
          <w:iCs/>
          <w:sz w:val="24"/>
          <w:szCs w:val="24"/>
        </w:rPr>
        <w:t>d Process Management</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(1), 16-27.</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Ali Yaseen, S. A. (2015), Knowledge management and organizational performance: Study from telecommunication companies in Somalia. </w:t>
      </w:r>
      <w:r>
        <w:rPr>
          <w:rFonts w:ascii="Times New Roman" w:hAnsi="Times New Roman" w:cs="Times New Roman"/>
          <w:bCs/>
          <w:i/>
          <w:iCs/>
          <w:color w:val="000000" w:themeColor="text1"/>
          <w:sz w:val="24"/>
          <w:szCs w:val="24"/>
        </w:rPr>
        <w:t>Research Journal of Social Sciences, 8</w:t>
      </w:r>
      <w:r>
        <w:rPr>
          <w:rFonts w:ascii="Times New Roman" w:hAnsi="Times New Roman" w:cs="Times New Roman"/>
          <w:bCs/>
          <w:color w:val="000000" w:themeColor="text1"/>
          <w:sz w:val="24"/>
          <w:szCs w:val="24"/>
        </w:rPr>
        <w:t>(13), 60-67</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Taweel</w:t>
      </w:r>
      <w:proofErr w:type="spellEnd"/>
      <w:r>
        <w:rPr>
          <w:rFonts w:ascii="Times New Roman" w:hAnsi="Times New Roman" w:cs="Times New Roman"/>
          <w:sz w:val="24"/>
          <w:szCs w:val="24"/>
        </w:rPr>
        <w:t>, I.R.; and Al-</w:t>
      </w:r>
      <w:proofErr w:type="spellStart"/>
      <w:r>
        <w:rPr>
          <w:rFonts w:ascii="Times New Roman" w:hAnsi="Times New Roman" w:cs="Times New Roman"/>
          <w:sz w:val="24"/>
          <w:szCs w:val="24"/>
        </w:rPr>
        <w:t>Hawary</w:t>
      </w:r>
      <w:proofErr w:type="spellEnd"/>
      <w:r>
        <w:rPr>
          <w:rFonts w:ascii="Times New Roman" w:hAnsi="Times New Roman" w:cs="Times New Roman"/>
          <w:sz w:val="24"/>
          <w:szCs w:val="24"/>
        </w:rPr>
        <w:t xml:space="preserve">, S.I. (2021). The mediating role of innovation capability on the relationship between strategic agility and organizational performance. </w:t>
      </w:r>
      <w:r>
        <w:rPr>
          <w:rFonts w:ascii="Times New Roman" w:hAnsi="Times New Roman" w:cs="Times New Roman"/>
          <w:i/>
          <w:iCs/>
          <w:sz w:val="24"/>
          <w:szCs w:val="24"/>
        </w:rPr>
        <w:t>Sustainability, 13</w:t>
      </w:r>
      <w:r>
        <w:rPr>
          <w:rFonts w:ascii="Times New Roman" w:hAnsi="Times New Roman" w:cs="Times New Roman"/>
          <w:sz w:val="24"/>
          <w:szCs w:val="24"/>
        </w:rPr>
        <w:t>, 7564. https:// doi.org/10.3390/su13147564.</w:t>
      </w:r>
      <w:bookmarkStart w:id="2" w:name="_Hlk173297297"/>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Asikhia</w:t>
      </w:r>
      <w:proofErr w:type="spellEnd"/>
      <w:r>
        <w:rPr>
          <w:rFonts w:ascii="Times New Roman" w:hAnsi="Times New Roman" w:cs="Times New Roman"/>
          <w:sz w:val="24"/>
          <w:szCs w:val="24"/>
        </w:rPr>
        <w:t xml:space="preserve">, O, U., </w:t>
      </w:r>
      <w:proofErr w:type="spellStart"/>
      <w:r>
        <w:rPr>
          <w:rFonts w:ascii="Times New Roman" w:hAnsi="Times New Roman" w:cs="Times New Roman"/>
          <w:sz w:val="24"/>
          <w:szCs w:val="24"/>
        </w:rPr>
        <w:t>Adewole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Pr>
          <w:rFonts w:ascii="Times New Roman" w:hAnsi="Times New Roman" w:cs="Times New Roman"/>
          <w:sz w:val="24"/>
          <w:szCs w:val="24"/>
        </w:rPr>
        <w:t>namusi</w:t>
      </w:r>
      <w:proofErr w:type="spellEnd"/>
      <w:r>
        <w:rPr>
          <w:rFonts w:ascii="Times New Roman" w:hAnsi="Times New Roman" w:cs="Times New Roman"/>
          <w:sz w:val="24"/>
          <w:szCs w:val="24"/>
        </w:rPr>
        <w:t xml:space="preserve">, A. B., &amp; </w:t>
      </w:r>
      <w:proofErr w:type="spellStart"/>
      <w:r>
        <w:rPr>
          <w:rFonts w:ascii="Times New Roman" w:hAnsi="Times New Roman" w:cs="Times New Roman"/>
          <w:sz w:val="24"/>
          <w:szCs w:val="24"/>
        </w:rPr>
        <w:t>Makinde</w:t>
      </w:r>
      <w:proofErr w:type="spellEnd"/>
      <w:r>
        <w:rPr>
          <w:rFonts w:ascii="Times New Roman" w:hAnsi="Times New Roman" w:cs="Times New Roman"/>
          <w:sz w:val="24"/>
          <w:szCs w:val="24"/>
        </w:rPr>
        <w:t>, O. G (2022). The affinity to execute strategy could drive firm profitability. Is this true? What role does an agile leader play? Global Journal of Management and Business Research, 22(5), 45-58.</w:t>
      </w:r>
    </w:p>
    <w:p w:rsidR="006E75A6" w:rsidRDefault="006E75A6">
      <w:pPr>
        <w:tabs>
          <w:tab w:val="left" w:pos="1276"/>
        </w:tabs>
        <w:autoSpaceDE w:val="0"/>
        <w:autoSpaceDN w:val="0"/>
        <w:adjustRightInd w:val="0"/>
        <w:spacing w:after="0" w:line="240" w:lineRule="auto"/>
        <w:ind w:left="851" w:hanging="851"/>
        <w:jc w:val="both"/>
        <w:rPr>
          <w:rFonts w:ascii="Times New Roman" w:hAnsi="Times New Roman" w:cs="Times New Roman"/>
          <w:sz w:val="24"/>
          <w:szCs w:val="24"/>
        </w:rPr>
      </w:pPr>
    </w:p>
    <w:p w:rsidR="006E75A6" w:rsidRDefault="00C34946">
      <w:pPr>
        <w:tabs>
          <w:tab w:val="left" w:pos="1276"/>
        </w:tabs>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Barney, J. (1991). Firm resources </w:t>
      </w:r>
      <w:r>
        <w:rPr>
          <w:rFonts w:ascii="Times New Roman" w:hAnsi="Times New Roman" w:cs="Times New Roman"/>
          <w:sz w:val="24"/>
          <w:szCs w:val="24"/>
        </w:rPr>
        <w:t xml:space="preserve">and sustained competitive advantage. </w:t>
      </w:r>
      <w:r>
        <w:rPr>
          <w:rFonts w:ascii="Times New Roman" w:hAnsi="Times New Roman" w:cs="Times New Roman"/>
          <w:i/>
          <w:sz w:val="24"/>
          <w:szCs w:val="24"/>
        </w:rPr>
        <w:t>Journal of Management, 17</w:t>
      </w:r>
      <w:r>
        <w:rPr>
          <w:rFonts w:ascii="Times New Roman" w:hAnsi="Times New Roman" w:cs="Times New Roman"/>
          <w:sz w:val="24"/>
          <w:szCs w:val="24"/>
        </w:rPr>
        <w:t>(1), 99-120.</w:t>
      </w:r>
    </w:p>
    <w:bookmarkEnd w:id="2"/>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1C1D1E"/>
          <w:sz w:val="24"/>
          <w:szCs w:val="24"/>
          <w:shd w:val="clear" w:color="auto" w:fill="FFFFFF"/>
        </w:rPr>
      </w:pPr>
      <w:r>
        <w:rPr>
          <w:rStyle w:val="author"/>
          <w:rFonts w:ascii="Times New Roman" w:hAnsi="Times New Roman" w:cs="Times New Roman"/>
          <w:color w:val="1C1D1E"/>
          <w:sz w:val="24"/>
          <w:szCs w:val="24"/>
          <w:shd w:val="clear" w:color="auto" w:fill="FFFFFF"/>
        </w:rPr>
        <w:t>Bowen, F. E.</w:t>
      </w:r>
      <w:r>
        <w:rPr>
          <w:rFonts w:ascii="Times New Roman" w:hAnsi="Times New Roman" w:cs="Times New Roman"/>
          <w:color w:val="1C1D1E"/>
          <w:sz w:val="24"/>
          <w:szCs w:val="24"/>
          <w:shd w:val="clear" w:color="auto" w:fill="FFFFFF"/>
        </w:rPr>
        <w:t>, </w:t>
      </w:r>
      <w:r>
        <w:rPr>
          <w:rStyle w:val="author"/>
          <w:rFonts w:ascii="Times New Roman" w:hAnsi="Times New Roman" w:cs="Times New Roman"/>
          <w:color w:val="1C1D1E"/>
          <w:sz w:val="24"/>
          <w:szCs w:val="24"/>
          <w:shd w:val="clear" w:color="auto" w:fill="FFFFFF"/>
        </w:rPr>
        <w:t>Rostami, M.</w:t>
      </w:r>
      <w:r>
        <w:rPr>
          <w:rFonts w:ascii="Times New Roman" w:hAnsi="Times New Roman" w:cs="Times New Roman"/>
          <w:color w:val="1C1D1E"/>
          <w:sz w:val="24"/>
          <w:szCs w:val="24"/>
          <w:shd w:val="clear" w:color="auto" w:fill="FFFFFF"/>
        </w:rPr>
        <w:t>, and </w:t>
      </w:r>
      <w:r>
        <w:rPr>
          <w:rStyle w:val="author"/>
          <w:rFonts w:ascii="Times New Roman" w:hAnsi="Times New Roman" w:cs="Times New Roman"/>
          <w:color w:val="1C1D1E"/>
          <w:sz w:val="24"/>
          <w:szCs w:val="24"/>
          <w:shd w:val="clear" w:color="auto" w:fill="FFFFFF"/>
        </w:rPr>
        <w:t>Steel, P.</w:t>
      </w:r>
      <w:r>
        <w:rPr>
          <w:rFonts w:ascii="Times New Roman" w:hAnsi="Times New Roman" w:cs="Times New Roman"/>
          <w:color w:val="1C1D1E"/>
          <w:sz w:val="24"/>
          <w:szCs w:val="24"/>
          <w:shd w:val="clear" w:color="auto" w:fill="FFFFFF"/>
        </w:rPr>
        <w:t> (</w:t>
      </w:r>
      <w:r>
        <w:rPr>
          <w:rStyle w:val="pubyear"/>
          <w:rFonts w:ascii="Times New Roman" w:hAnsi="Times New Roman" w:cs="Times New Roman"/>
          <w:color w:val="1C1D1E"/>
          <w:sz w:val="24"/>
          <w:szCs w:val="24"/>
          <w:shd w:val="clear" w:color="auto" w:fill="FFFFFF"/>
        </w:rPr>
        <w:t>2010</w:t>
      </w:r>
      <w:r>
        <w:rPr>
          <w:rFonts w:ascii="Times New Roman" w:hAnsi="Times New Roman" w:cs="Times New Roman"/>
          <w:color w:val="1C1D1E"/>
          <w:sz w:val="24"/>
          <w:szCs w:val="24"/>
          <w:shd w:val="clear" w:color="auto" w:fill="FFFFFF"/>
        </w:rPr>
        <w:t>). </w:t>
      </w:r>
      <w:r>
        <w:rPr>
          <w:rStyle w:val="articletitle"/>
          <w:rFonts w:ascii="Times New Roman" w:hAnsi="Times New Roman" w:cs="Times New Roman"/>
          <w:color w:val="1C1D1E"/>
          <w:sz w:val="24"/>
          <w:szCs w:val="24"/>
          <w:shd w:val="clear" w:color="auto" w:fill="FFFFFF"/>
        </w:rPr>
        <w:t>Timing is everything: A meta-analysis of the relationships between organizational performance and innovation</w:t>
      </w:r>
      <w:r>
        <w:rPr>
          <w:rFonts w:ascii="Times New Roman" w:hAnsi="Times New Roman" w:cs="Times New Roman"/>
          <w:color w:val="1C1D1E"/>
          <w:sz w:val="24"/>
          <w:szCs w:val="24"/>
          <w:shd w:val="clear" w:color="auto" w:fill="FFFFFF"/>
        </w:rPr>
        <w:t>. </w:t>
      </w:r>
      <w:r>
        <w:rPr>
          <w:rFonts w:ascii="Times New Roman" w:hAnsi="Times New Roman" w:cs="Times New Roman"/>
          <w:i/>
          <w:iCs/>
          <w:color w:val="1C1D1E"/>
          <w:sz w:val="24"/>
          <w:szCs w:val="24"/>
          <w:shd w:val="clear" w:color="auto" w:fill="FFFFFF"/>
        </w:rPr>
        <w:t xml:space="preserve">Journal of Business </w:t>
      </w:r>
      <w:r>
        <w:rPr>
          <w:rFonts w:ascii="Times New Roman" w:hAnsi="Times New Roman" w:cs="Times New Roman"/>
          <w:i/>
          <w:iCs/>
          <w:color w:val="1C1D1E"/>
          <w:sz w:val="24"/>
          <w:szCs w:val="24"/>
          <w:shd w:val="clear" w:color="auto" w:fill="FFFFFF"/>
        </w:rPr>
        <w:t>Research</w:t>
      </w:r>
      <w:r>
        <w:rPr>
          <w:rFonts w:ascii="Times New Roman" w:hAnsi="Times New Roman" w:cs="Times New Roman"/>
          <w:color w:val="1C1D1E"/>
          <w:sz w:val="24"/>
          <w:szCs w:val="24"/>
          <w:shd w:val="clear" w:color="auto" w:fill="FFFFFF"/>
        </w:rPr>
        <w:t>, </w:t>
      </w:r>
      <w:r>
        <w:rPr>
          <w:rStyle w:val="vol"/>
          <w:rFonts w:ascii="Times New Roman" w:hAnsi="Times New Roman" w:cs="Times New Roman"/>
          <w:color w:val="1C1D1E"/>
          <w:sz w:val="24"/>
          <w:szCs w:val="24"/>
          <w:shd w:val="clear" w:color="auto" w:fill="FFFFFF"/>
        </w:rPr>
        <w:t>63</w:t>
      </w:r>
      <w:r>
        <w:rPr>
          <w:rFonts w:ascii="Times New Roman" w:hAnsi="Times New Roman" w:cs="Times New Roman"/>
          <w:color w:val="1C1D1E"/>
          <w:sz w:val="24"/>
          <w:szCs w:val="24"/>
          <w:shd w:val="clear" w:color="auto" w:fill="FFFFFF"/>
        </w:rPr>
        <w:t>(</w:t>
      </w:r>
      <w:r>
        <w:rPr>
          <w:rStyle w:val="citedissue"/>
          <w:rFonts w:ascii="Times New Roman" w:hAnsi="Times New Roman" w:cs="Times New Roman"/>
          <w:color w:val="1C1D1E"/>
          <w:sz w:val="24"/>
          <w:szCs w:val="24"/>
          <w:shd w:val="clear" w:color="auto" w:fill="FFFFFF"/>
        </w:rPr>
        <w:t>11</w:t>
      </w:r>
      <w:r>
        <w:rPr>
          <w:rFonts w:ascii="Times New Roman" w:hAnsi="Times New Roman" w:cs="Times New Roman"/>
          <w:color w:val="1C1D1E"/>
          <w:sz w:val="24"/>
          <w:szCs w:val="24"/>
          <w:shd w:val="clear" w:color="auto" w:fill="FFFFFF"/>
        </w:rPr>
        <w:t>), </w:t>
      </w:r>
      <w:r>
        <w:rPr>
          <w:rStyle w:val="pagefirst"/>
          <w:rFonts w:ascii="Times New Roman" w:hAnsi="Times New Roman" w:cs="Times New Roman"/>
          <w:color w:val="1C1D1E"/>
          <w:sz w:val="24"/>
          <w:szCs w:val="24"/>
          <w:shd w:val="clear" w:color="auto" w:fill="FFFFFF"/>
        </w:rPr>
        <w:t>1179</w:t>
      </w:r>
      <w:r>
        <w:rPr>
          <w:rFonts w:ascii="Times New Roman" w:hAnsi="Times New Roman" w:cs="Times New Roman"/>
          <w:color w:val="1C1D1E"/>
          <w:sz w:val="24"/>
          <w:szCs w:val="24"/>
          <w:shd w:val="clear" w:color="auto" w:fill="FFFFFF"/>
        </w:rPr>
        <w:t>– </w:t>
      </w:r>
      <w:r>
        <w:rPr>
          <w:rStyle w:val="pagelast"/>
          <w:rFonts w:ascii="Times New Roman" w:hAnsi="Times New Roman" w:cs="Times New Roman"/>
          <w:color w:val="1C1D1E"/>
          <w:sz w:val="24"/>
          <w:szCs w:val="24"/>
          <w:shd w:val="clear" w:color="auto" w:fill="FFFFFF"/>
        </w:rPr>
        <w:t>1185</w:t>
      </w:r>
      <w:r>
        <w:rPr>
          <w:rFonts w:ascii="Times New Roman" w:hAnsi="Times New Roman" w:cs="Times New Roman"/>
          <w:color w:val="1C1D1E"/>
          <w:sz w:val="24"/>
          <w:szCs w:val="24"/>
          <w:shd w:val="clear" w:color="auto" w:fill="FFFFFF"/>
        </w:rPr>
        <w:t>.</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1C1D1E"/>
          <w:sz w:val="24"/>
          <w:szCs w:val="24"/>
          <w:shd w:val="clear" w:color="auto" w:fill="FFFFFF"/>
        </w:rPr>
      </w:pPr>
      <w:r>
        <w:rPr>
          <w:rFonts w:ascii="Times New Roman" w:hAnsi="Times New Roman" w:cs="Times New Roman"/>
          <w:sz w:val="24"/>
          <w:szCs w:val="24"/>
        </w:rPr>
        <w:t xml:space="preserve">Bowman, C., and </w:t>
      </w:r>
      <w:proofErr w:type="spellStart"/>
      <w:r>
        <w:rPr>
          <w:rFonts w:ascii="Times New Roman" w:hAnsi="Times New Roman" w:cs="Times New Roman"/>
          <w:sz w:val="24"/>
          <w:szCs w:val="24"/>
        </w:rPr>
        <w:t>Ambrosini</w:t>
      </w:r>
      <w:proofErr w:type="spellEnd"/>
      <w:r>
        <w:rPr>
          <w:rFonts w:ascii="Times New Roman" w:hAnsi="Times New Roman" w:cs="Times New Roman"/>
          <w:sz w:val="24"/>
          <w:szCs w:val="24"/>
        </w:rPr>
        <w:t xml:space="preserve">, V. (2003). How the resource-based and the Dynamic Capability views of the firm inform corporate-level strategy. </w:t>
      </w:r>
      <w:r>
        <w:rPr>
          <w:rFonts w:ascii="Times New Roman" w:hAnsi="Times New Roman" w:cs="Times New Roman"/>
          <w:i/>
          <w:iCs/>
          <w:sz w:val="24"/>
          <w:szCs w:val="24"/>
        </w:rPr>
        <w:t>British Journal of Management, 14</w:t>
      </w:r>
      <w:r>
        <w:rPr>
          <w:rFonts w:ascii="Times New Roman" w:hAnsi="Times New Roman" w:cs="Times New Roman"/>
          <w:sz w:val="24"/>
          <w:szCs w:val="24"/>
        </w:rPr>
        <w:t>(4), 289-303.</w:t>
      </w:r>
    </w:p>
    <w:p w:rsidR="006E75A6" w:rsidRDefault="00C34946">
      <w:pPr>
        <w:ind w:left="450" w:hanging="450"/>
        <w:jc w:val="both"/>
        <w:rPr>
          <w:rFonts w:ascii="Times New Roman" w:hAnsi="Times New Roman" w:cs="Times New Roman"/>
          <w:sz w:val="24"/>
          <w:szCs w:val="24"/>
        </w:rPr>
      </w:pPr>
      <w:r>
        <w:rPr>
          <w:rFonts w:ascii="Times New Roman" w:hAnsi="Times New Roman" w:cs="Times New Roman"/>
          <w:sz w:val="24"/>
          <w:szCs w:val="24"/>
        </w:rPr>
        <w:t xml:space="preserve">Brannon, D. L., and </w:t>
      </w:r>
      <w:proofErr w:type="spellStart"/>
      <w:r>
        <w:rPr>
          <w:rFonts w:ascii="Times New Roman" w:hAnsi="Times New Roman" w:cs="Times New Roman"/>
          <w:sz w:val="24"/>
          <w:szCs w:val="24"/>
        </w:rPr>
        <w:t>Wiklund</w:t>
      </w:r>
      <w:proofErr w:type="spellEnd"/>
      <w:r>
        <w:rPr>
          <w:rFonts w:ascii="Times New Roman" w:hAnsi="Times New Roman" w:cs="Times New Roman"/>
          <w:sz w:val="24"/>
          <w:szCs w:val="24"/>
        </w:rPr>
        <w:t xml:space="preserve">, J. (2016). </w:t>
      </w:r>
      <w:r>
        <w:rPr>
          <w:rFonts w:ascii="Times New Roman" w:hAnsi="Times New Roman" w:cs="Times New Roman"/>
          <w:sz w:val="24"/>
          <w:szCs w:val="24"/>
        </w:rPr>
        <w:t>An Analysis of Business Models: Firm Characteristics, Innovation and Performance. Academy of Entrepreneurship Journal, 22(1).</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1C1D1E"/>
          <w:sz w:val="24"/>
          <w:szCs w:val="24"/>
          <w:shd w:val="clear" w:color="auto" w:fill="FFFFFF"/>
        </w:rPr>
      </w:pPr>
      <w:proofErr w:type="spellStart"/>
      <w:r>
        <w:rPr>
          <w:rStyle w:val="author"/>
          <w:rFonts w:ascii="Times New Roman" w:hAnsi="Times New Roman" w:cs="Times New Roman"/>
          <w:color w:val="1C1D1E"/>
          <w:sz w:val="24"/>
          <w:szCs w:val="24"/>
          <w:shd w:val="clear" w:color="auto" w:fill="FFFFFF"/>
        </w:rPr>
        <w:t>Calantone</w:t>
      </w:r>
      <w:proofErr w:type="spellEnd"/>
      <w:r>
        <w:rPr>
          <w:rStyle w:val="author"/>
          <w:rFonts w:ascii="Times New Roman" w:hAnsi="Times New Roman" w:cs="Times New Roman"/>
          <w:color w:val="1C1D1E"/>
          <w:sz w:val="24"/>
          <w:szCs w:val="24"/>
          <w:shd w:val="clear" w:color="auto" w:fill="FFFFFF"/>
        </w:rPr>
        <w:t>, R. J.</w:t>
      </w:r>
      <w:r>
        <w:rPr>
          <w:rFonts w:ascii="Times New Roman" w:hAnsi="Times New Roman" w:cs="Times New Roman"/>
          <w:color w:val="1C1D1E"/>
          <w:sz w:val="24"/>
          <w:szCs w:val="24"/>
          <w:shd w:val="clear" w:color="auto" w:fill="FFFFFF"/>
        </w:rPr>
        <w:t>, </w:t>
      </w:r>
      <w:proofErr w:type="spellStart"/>
      <w:r>
        <w:rPr>
          <w:rStyle w:val="author"/>
          <w:rFonts w:ascii="Times New Roman" w:hAnsi="Times New Roman" w:cs="Times New Roman"/>
          <w:color w:val="1C1D1E"/>
          <w:sz w:val="24"/>
          <w:szCs w:val="24"/>
          <w:shd w:val="clear" w:color="auto" w:fill="FFFFFF"/>
        </w:rPr>
        <w:t>Cavusgil</w:t>
      </w:r>
      <w:proofErr w:type="spellEnd"/>
      <w:r>
        <w:rPr>
          <w:rStyle w:val="author"/>
          <w:rFonts w:ascii="Times New Roman" w:hAnsi="Times New Roman" w:cs="Times New Roman"/>
          <w:color w:val="1C1D1E"/>
          <w:sz w:val="24"/>
          <w:szCs w:val="24"/>
          <w:shd w:val="clear" w:color="auto" w:fill="FFFFFF"/>
        </w:rPr>
        <w:t>, S. T.</w:t>
      </w:r>
      <w:r>
        <w:rPr>
          <w:rFonts w:ascii="Times New Roman" w:hAnsi="Times New Roman" w:cs="Times New Roman"/>
          <w:color w:val="1C1D1E"/>
          <w:sz w:val="24"/>
          <w:szCs w:val="24"/>
          <w:shd w:val="clear" w:color="auto" w:fill="FFFFFF"/>
        </w:rPr>
        <w:t>, and </w:t>
      </w:r>
      <w:r>
        <w:rPr>
          <w:rStyle w:val="author"/>
          <w:rFonts w:ascii="Times New Roman" w:hAnsi="Times New Roman" w:cs="Times New Roman"/>
          <w:color w:val="1C1D1E"/>
          <w:sz w:val="24"/>
          <w:szCs w:val="24"/>
          <w:shd w:val="clear" w:color="auto" w:fill="FFFFFF"/>
        </w:rPr>
        <w:t>Zhao, Y.</w:t>
      </w:r>
      <w:r>
        <w:rPr>
          <w:rFonts w:ascii="Times New Roman" w:hAnsi="Times New Roman" w:cs="Times New Roman"/>
          <w:color w:val="1C1D1E"/>
          <w:sz w:val="24"/>
          <w:szCs w:val="24"/>
          <w:shd w:val="clear" w:color="auto" w:fill="FFFFFF"/>
        </w:rPr>
        <w:t> (</w:t>
      </w:r>
      <w:r>
        <w:rPr>
          <w:rStyle w:val="pubyear"/>
          <w:rFonts w:ascii="Times New Roman" w:hAnsi="Times New Roman" w:cs="Times New Roman"/>
          <w:color w:val="1C1D1E"/>
          <w:sz w:val="24"/>
          <w:szCs w:val="24"/>
          <w:shd w:val="clear" w:color="auto" w:fill="FFFFFF"/>
        </w:rPr>
        <w:t>2002</w:t>
      </w:r>
      <w:r>
        <w:rPr>
          <w:rFonts w:ascii="Times New Roman" w:hAnsi="Times New Roman" w:cs="Times New Roman"/>
          <w:color w:val="1C1D1E"/>
          <w:sz w:val="24"/>
          <w:szCs w:val="24"/>
          <w:shd w:val="clear" w:color="auto" w:fill="FFFFFF"/>
        </w:rPr>
        <w:t>). </w:t>
      </w:r>
      <w:r>
        <w:rPr>
          <w:rStyle w:val="articletitle"/>
          <w:rFonts w:ascii="Times New Roman" w:hAnsi="Times New Roman" w:cs="Times New Roman"/>
          <w:color w:val="1C1D1E"/>
          <w:sz w:val="24"/>
          <w:szCs w:val="24"/>
          <w:shd w:val="clear" w:color="auto" w:fill="FFFFFF"/>
        </w:rPr>
        <w:t>Learning orientation, firm innovation capability, and firm performance</w:t>
      </w:r>
      <w:r>
        <w:rPr>
          <w:rFonts w:ascii="Times New Roman" w:hAnsi="Times New Roman" w:cs="Times New Roman"/>
          <w:color w:val="1C1D1E"/>
          <w:sz w:val="24"/>
          <w:szCs w:val="24"/>
          <w:shd w:val="clear" w:color="auto" w:fill="FFFFFF"/>
        </w:rPr>
        <w:t>. </w:t>
      </w:r>
      <w:r>
        <w:rPr>
          <w:rFonts w:ascii="Times New Roman" w:hAnsi="Times New Roman" w:cs="Times New Roman"/>
          <w:i/>
          <w:iCs/>
          <w:color w:val="1C1D1E"/>
          <w:sz w:val="24"/>
          <w:szCs w:val="24"/>
          <w:shd w:val="clear" w:color="auto" w:fill="FFFFFF"/>
        </w:rPr>
        <w:t>In</w:t>
      </w:r>
      <w:r>
        <w:rPr>
          <w:rFonts w:ascii="Times New Roman" w:hAnsi="Times New Roman" w:cs="Times New Roman"/>
          <w:i/>
          <w:iCs/>
          <w:color w:val="1C1D1E"/>
          <w:sz w:val="24"/>
          <w:szCs w:val="24"/>
          <w:shd w:val="clear" w:color="auto" w:fill="FFFFFF"/>
        </w:rPr>
        <w:t>dustrial Marketing Management</w:t>
      </w:r>
      <w:r>
        <w:rPr>
          <w:rFonts w:ascii="Times New Roman" w:hAnsi="Times New Roman" w:cs="Times New Roman"/>
          <w:color w:val="1C1D1E"/>
          <w:sz w:val="24"/>
          <w:szCs w:val="24"/>
          <w:shd w:val="clear" w:color="auto" w:fill="FFFFFF"/>
        </w:rPr>
        <w:t>, </w:t>
      </w:r>
      <w:r>
        <w:rPr>
          <w:rStyle w:val="vol"/>
          <w:rFonts w:ascii="Times New Roman" w:hAnsi="Times New Roman" w:cs="Times New Roman"/>
          <w:b/>
          <w:bCs/>
          <w:color w:val="1C1D1E"/>
          <w:sz w:val="24"/>
          <w:szCs w:val="24"/>
          <w:shd w:val="clear" w:color="auto" w:fill="FFFFFF"/>
        </w:rPr>
        <w:t>31</w:t>
      </w:r>
      <w:r>
        <w:rPr>
          <w:rFonts w:ascii="Times New Roman" w:hAnsi="Times New Roman" w:cs="Times New Roman"/>
          <w:color w:val="1C1D1E"/>
          <w:sz w:val="24"/>
          <w:szCs w:val="24"/>
          <w:shd w:val="clear" w:color="auto" w:fill="FFFFFF"/>
        </w:rPr>
        <w:t>(</w:t>
      </w:r>
      <w:r>
        <w:rPr>
          <w:rStyle w:val="citedissue"/>
          <w:rFonts w:ascii="Times New Roman" w:hAnsi="Times New Roman" w:cs="Times New Roman"/>
          <w:color w:val="1C1D1E"/>
          <w:sz w:val="24"/>
          <w:szCs w:val="24"/>
          <w:shd w:val="clear" w:color="auto" w:fill="FFFFFF"/>
        </w:rPr>
        <w:t>6</w:t>
      </w:r>
      <w:r>
        <w:rPr>
          <w:rFonts w:ascii="Times New Roman" w:hAnsi="Times New Roman" w:cs="Times New Roman"/>
          <w:color w:val="1C1D1E"/>
          <w:sz w:val="24"/>
          <w:szCs w:val="24"/>
          <w:shd w:val="clear" w:color="auto" w:fill="FFFFFF"/>
        </w:rPr>
        <w:t>), </w:t>
      </w:r>
      <w:r>
        <w:rPr>
          <w:rStyle w:val="pagefirst"/>
          <w:rFonts w:ascii="Times New Roman" w:hAnsi="Times New Roman" w:cs="Times New Roman"/>
          <w:color w:val="1C1D1E"/>
          <w:sz w:val="24"/>
          <w:szCs w:val="24"/>
          <w:shd w:val="clear" w:color="auto" w:fill="FFFFFF"/>
        </w:rPr>
        <w:t>515</w:t>
      </w:r>
      <w:r>
        <w:rPr>
          <w:rFonts w:ascii="Times New Roman" w:hAnsi="Times New Roman" w:cs="Times New Roman"/>
          <w:color w:val="1C1D1E"/>
          <w:sz w:val="24"/>
          <w:szCs w:val="24"/>
          <w:shd w:val="clear" w:color="auto" w:fill="FFFFFF"/>
        </w:rPr>
        <w:t>– </w:t>
      </w:r>
      <w:r>
        <w:rPr>
          <w:rStyle w:val="pagelast"/>
          <w:rFonts w:ascii="Times New Roman" w:hAnsi="Times New Roman" w:cs="Times New Roman"/>
          <w:color w:val="1C1D1E"/>
          <w:sz w:val="24"/>
          <w:szCs w:val="24"/>
          <w:shd w:val="clear" w:color="auto" w:fill="FFFFFF"/>
        </w:rPr>
        <w:t>524</w:t>
      </w:r>
      <w:r>
        <w:rPr>
          <w:rFonts w:ascii="Times New Roman" w:hAnsi="Times New Roman" w:cs="Times New Roman"/>
          <w:color w:val="1C1D1E"/>
          <w:sz w:val="24"/>
          <w:szCs w:val="24"/>
          <w:shd w:val="clear" w:color="auto" w:fill="FFFFFF"/>
        </w:rPr>
        <w:t>.</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Chau, S.L. (2018). Enhancing organizational performance by knowledge sharing. Journal of Business Theory and Practice, 6(2)</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u w:val="single"/>
        </w:rPr>
      </w:pPr>
      <w:proofErr w:type="spellStart"/>
      <w:r>
        <w:rPr>
          <w:rFonts w:ascii="Times New Roman" w:eastAsia="TimesNewRoman" w:hAnsi="Times New Roman" w:cs="Times New Roman"/>
          <w:sz w:val="24"/>
          <w:szCs w:val="24"/>
        </w:rPr>
        <w:t>Darroch</w:t>
      </w:r>
      <w:proofErr w:type="spellEnd"/>
      <w:r>
        <w:rPr>
          <w:rFonts w:ascii="Times New Roman" w:eastAsia="TimesNewRoman" w:hAnsi="Times New Roman" w:cs="Times New Roman"/>
          <w:sz w:val="24"/>
          <w:szCs w:val="24"/>
        </w:rPr>
        <w:t xml:space="preserve">, J., and McNaughton, R., (2012). Examining the link between knowledge management practice and types of innovation. </w:t>
      </w:r>
      <w:r>
        <w:rPr>
          <w:rFonts w:ascii="Times New Roman" w:eastAsia="TimesNewRoman" w:hAnsi="Times New Roman" w:cs="Times New Roman"/>
          <w:i/>
          <w:iCs/>
          <w:sz w:val="24"/>
          <w:szCs w:val="24"/>
        </w:rPr>
        <w:t>Journal of Intellectual Capital, 3</w:t>
      </w:r>
      <w:r>
        <w:rPr>
          <w:rFonts w:ascii="Times New Roman" w:eastAsia="TimesNewRoman" w:hAnsi="Times New Roman" w:cs="Times New Roman"/>
          <w:sz w:val="24"/>
          <w:szCs w:val="24"/>
        </w:rPr>
        <w:t>(3), 210-222.</w:t>
      </w:r>
    </w:p>
    <w:p w:rsidR="006E75A6" w:rsidRDefault="00C34946">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Commercial Banks’ Credit on Economic</w:t>
      </w:r>
    </w:p>
    <w:p w:rsidR="006E75A6" w:rsidRDefault="00C34946">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Commercial Banks’ Credit on Economic</w:t>
      </w:r>
    </w:p>
    <w:p w:rsidR="006E75A6" w:rsidRDefault="00C34946">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Commercial </w:t>
      </w:r>
      <w:r>
        <w:rPr>
          <w:rFonts w:ascii="Times New Roman" w:eastAsia="Times New Roman" w:hAnsi="Times New Roman" w:cs="Times New Roman"/>
          <w:color w:val="000000"/>
          <w:sz w:val="24"/>
          <w:szCs w:val="24"/>
        </w:rPr>
        <w:t>Banks’ Credit on Economic</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Diyaolu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Olubukola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Owunezi</w:t>
      </w:r>
      <w:proofErr w:type="spellEnd"/>
      <w:r>
        <w:rPr>
          <w:rFonts w:ascii="Times New Roman" w:hAnsi="Times New Roman" w:cs="Times New Roman"/>
          <w:sz w:val="24"/>
          <w:szCs w:val="24"/>
        </w:rPr>
        <w:t xml:space="preserve">, Margaret K. (2020). Knowledge sharing for knowledge retention and growth among LIS Educators in </w:t>
      </w:r>
      <w:proofErr w:type="spellStart"/>
      <w:r>
        <w:rPr>
          <w:rFonts w:ascii="Times New Roman" w:hAnsi="Times New Roman" w:cs="Times New Roman"/>
          <w:sz w:val="24"/>
          <w:szCs w:val="24"/>
        </w:rPr>
        <w:t>Akanu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Ibiam</w:t>
      </w:r>
      <w:proofErr w:type="spellEnd"/>
      <w:r>
        <w:rPr>
          <w:rFonts w:ascii="Times New Roman" w:hAnsi="Times New Roman" w:cs="Times New Roman"/>
          <w:sz w:val="24"/>
          <w:szCs w:val="24"/>
        </w:rPr>
        <w:t xml:space="preserve"> Federal Polytechnic Ebonyi State. Library Philosophy and Practice (e-journal). 4103. </w:t>
      </w:r>
      <w:hyperlink r:id="rId8" w:history="1">
        <w:r>
          <w:rPr>
            <w:rStyle w:val="Hyperlink"/>
            <w:rFonts w:ascii="Times New Roman" w:hAnsi="Times New Roman" w:cs="Times New Roman"/>
            <w:color w:val="auto"/>
            <w:sz w:val="24"/>
            <w:szCs w:val="24"/>
            <w:u w:val="none"/>
          </w:rPr>
          <w:t>https://digitalcommons.unl.edu/libphilprac/4103</w:t>
        </w:r>
      </w:hyperlink>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Donkor, J.; Donkor, G.N.A.; </w:t>
      </w:r>
      <w:proofErr w:type="spellStart"/>
      <w:r>
        <w:rPr>
          <w:rFonts w:ascii="Times New Roman" w:hAnsi="Times New Roman" w:cs="Times New Roman"/>
          <w:sz w:val="24"/>
          <w:szCs w:val="24"/>
        </w:rPr>
        <w:t>Kankam</w:t>
      </w:r>
      <w:proofErr w:type="spellEnd"/>
      <w:r>
        <w:rPr>
          <w:rFonts w:ascii="Times New Roman" w:hAnsi="Times New Roman" w:cs="Times New Roman"/>
          <w:sz w:val="24"/>
          <w:szCs w:val="24"/>
        </w:rPr>
        <w:t xml:space="preserve">-Kwarteng, C.; and Aidoo, E. (2018). Innovative capability, strategic goals, and financial performance of SMEs in Ghana. Asia Pac. </w:t>
      </w:r>
      <w:r>
        <w:rPr>
          <w:rFonts w:ascii="Times New Roman" w:hAnsi="Times New Roman" w:cs="Times New Roman"/>
          <w:i/>
          <w:iCs/>
          <w:sz w:val="24"/>
          <w:szCs w:val="24"/>
        </w:rPr>
        <w:t>J.</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Innov</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Entrep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238–254.</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Duru</w:t>
      </w:r>
      <w:proofErr w:type="spellEnd"/>
      <w:r>
        <w:rPr>
          <w:rFonts w:ascii="Times New Roman" w:hAnsi="Times New Roman" w:cs="Times New Roman"/>
          <w:color w:val="222222"/>
          <w:sz w:val="24"/>
          <w:szCs w:val="24"/>
          <w:shd w:val="clear" w:color="auto" w:fill="FFFFFF"/>
        </w:rPr>
        <w:t xml:space="preserve">, J. O., </w:t>
      </w:r>
      <w:proofErr w:type="spellStart"/>
      <w:r>
        <w:rPr>
          <w:rFonts w:ascii="Times New Roman" w:hAnsi="Times New Roman" w:cs="Times New Roman"/>
          <w:color w:val="222222"/>
          <w:sz w:val="24"/>
          <w:szCs w:val="24"/>
          <w:shd w:val="clear" w:color="auto" w:fill="FFFFFF"/>
        </w:rPr>
        <w:t>Oyedokun</w:t>
      </w:r>
      <w:proofErr w:type="spellEnd"/>
      <w:r>
        <w:rPr>
          <w:rFonts w:ascii="Times New Roman" w:hAnsi="Times New Roman" w:cs="Times New Roman"/>
          <w:color w:val="222222"/>
          <w:sz w:val="24"/>
          <w:szCs w:val="24"/>
          <w:shd w:val="clear" w:color="auto" w:fill="FFFFFF"/>
        </w:rPr>
        <w:t xml:space="preserve">, G. E., </w:t>
      </w:r>
      <w:proofErr w:type="spellStart"/>
      <w:r>
        <w:rPr>
          <w:rFonts w:ascii="Times New Roman" w:hAnsi="Times New Roman" w:cs="Times New Roman"/>
          <w:color w:val="222222"/>
          <w:sz w:val="24"/>
          <w:szCs w:val="24"/>
          <w:shd w:val="clear" w:color="auto" w:fill="FFFFFF"/>
        </w:rPr>
        <w:t>Onamusi</w:t>
      </w:r>
      <w:proofErr w:type="spellEnd"/>
      <w:r>
        <w:rPr>
          <w:rFonts w:ascii="Times New Roman" w:hAnsi="Times New Roman" w:cs="Times New Roman"/>
          <w:color w:val="222222"/>
          <w:sz w:val="24"/>
          <w:szCs w:val="24"/>
          <w:shd w:val="clear" w:color="auto" w:fill="FFFFFF"/>
        </w:rPr>
        <w:t>, A. B., &amp; Adewunmi, M. A. (2024). Effect of Regulatory Support as Contextual Factor on Performance of Insurance Industry Operators in Lagos State, Nigeria. </w:t>
      </w:r>
      <w:r>
        <w:rPr>
          <w:rFonts w:ascii="Times New Roman" w:hAnsi="Times New Roman" w:cs="Times New Roman"/>
          <w:i/>
          <w:iCs/>
          <w:color w:val="222222"/>
          <w:sz w:val="24"/>
          <w:szCs w:val="24"/>
          <w:shd w:val="clear" w:color="auto" w:fill="FFFFFF"/>
        </w:rPr>
        <w:t>Indiana Journal of Economics and</w:t>
      </w:r>
      <w:r>
        <w:rPr>
          <w:rFonts w:ascii="Times New Roman" w:hAnsi="Times New Roman" w:cs="Times New Roman"/>
          <w:i/>
          <w:iCs/>
          <w:color w:val="222222"/>
          <w:sz w:val="24"/>
          <w:szCs w:val="24"/>
          <w:shd w:val="clear" w:color="auto" w:fill="FFFFFF"/>
        </w:rPr>
        <w:t xml:space="preserve"> Business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(6), 38-47.</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Fauzi</w:t>
      </w:r>
      <w:proofErr w:type="spellEnd"/>
      <w:r>
        <w:rPr>
          <w:rFonts w:ascii="Times New Roman" w:hAnsi="Times New Roman" w:cs="Times New Roman"/>
          <w:sz w:val="24"/>
          <w:szCs w:val="24"/>
        </w:rPr>
        <w:t xml:space="preserve">, M.A. (2018). Knowledge sharing: The role of academics towards research in higher learning institutions. </w:t>
      </w:r>
      <w:r>
        <w:rPr>
          <w:rFonts w:ascii="Times New Roman" w:hAnsi="Times New Roman" w:cs="Times New Roman"/>
          <w:i/>
          <w:iCs/>
          <w:sz w:val="24"/>
          <w:szCs w:val="24"/>
        </w:rPr>
        <w:t>Journal of Information and Knowledge Management, 49</w:t>
      </w:r>
      <w:r>
        <w:rPr>
          <w:rFonts w:ascii="Times New Roman" w:hAnsi="Times New Roman" w:cs="Times New Roman"/>
          <w:sz w:val="24"/>
          <w:szCs w:val="24"/>
        </w:rPr>
        <w:t>(1). Abstract retrieved from https://www/ emeraldinsight.co</w:t>
      </w:r>
      <w:r>
        <w:rPr>
          <w:rFonts w:ascii="Times New Roman" w:hAnsi="Times New Roman" w:cs="Times New Roman"/>
          <w:sz w:val="24"/>
          <w:szCs w:val="24"/>
        </w:rPr>
        <w:t>m/</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/abs/10.1108VJIKMS-09-2018-0074</w:t>
      </w: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color w:val="231F20"/>
          <w:sz w:val="24"/>
          <w:szCs w:val="24"/>
        </w:rPr>
        <w:t>Gaghman</w:t>
      </w:r>
      <w:proofErr w:type="spellEnd"/>
      <w:r>
        <w:rPr>
          <w:rFonts w:ascii="Times New Roman" w:eastAsia="Times New Roman" w:hAnsi="Times New Roman" w:cs="Times New Roman"/>
          <w:color w:val="231F20"/>
          <w:sz w:val="24"/>
          <w:szCs w:val="24"/>
        </w:rPr>
        <w:t xml:space="preserve">, A. (2017), Impact of Knowledge Behavioral Factors on Tacit </w:t>
      </w: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color w:val="231F20"/>
          <w:sz w:val="24"/>
          <w:szCs w:val="24"/>
        </w:rPr>
        <w:t>Gaghman</w:t>
      </w:r>
      <w:proofErr w:type="spellEnd"/>
      <w:r>
        <w:rPr>
          <w:rFonts w:ascii="Times New Roman" w:eastAsia="Times New Roman" w:hAnsi="Times New Roman" w:cs="Times New Roman"/>
          <w:color w:val="231F20"/>
          <w:sz w:val="24"/>
          <w:szCs w:val="24"/>
        </w:rPr>
        <w:t xml:space="preserve">, A. (2017), Impact of Knowledge Behavioral Factors on Tacit </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Gaghman</w:t>
      </w:r>
      <w:proofErr w:type="spellEnd"/>
      <w:r>
        <w:rPr>
          <w:rFonts w:ascii="Times New Roman" w:hAnsi="Times New Roman" w:cs="Times New Roman"/>
          <w:bCs/>
          <w:color w:val="000000" w:themeColor="text1"/>
          <w:sz w:val="24"/>
          <w:szCs w:val="24"/>
        </w:rPr>
        <w:t xml:space="preserve">, A. (2017), Impact of knowledge behavioral factors on tacit knowledge </w:t>
      </w:r>
      <w:r>
        <w:rPr>
          <w:rFonts w:ascii="Times New Roman" w:hAnsi="Times New Roman" w:cs="Times New Roman"/>
          <w:bCs/>
          <w:color w:val="000000" w:themeColor="text1"/>
          <w:sz w:val="24"/>
          <w:szCs w:val="24"/>
        </w:rPr>
        <w:t>retention. MBA Dissertation.</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Gupta, A.K., and Govindarajan, V., (2017). Knowledge flows within multinational corporations,</w:t>
      </w: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 xml:space="preserve">Strategic Management Journal </w:t>
      </w:r>
      <w:r>
        <w:rPr>
          <w:rFonts w:ascii="Times New Roman" w:hAnsi="Times New Roman" w:cs="Times New Roman"/>
          <w:color w:val="000000" w:themeColor="text1"/>
          <w:sz w:val="24"/>
          <w:szCs w:val="24"/>
        </w:rPr>
        <w:t>1(21), 473–96.</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proofErr w:type="spellStart"/>
      <w:r>
        <w:rPr>
          <w:rFonts w:ascii="Times New Roman" w:hAnsi="Times New Roman" w:cs="Times New Roman"/>
          <w:color w:val="222222"/>
          <w:sz w:val="24"/>
          <w:szCs w:val="24"/>
          <w:shd w:val="clear" w:color="auto" w:fill="FFFFFF"/>
        </w:rPr>
        <w:t>Hitt</w:t>
      </w:r>
      <w:proofErr w:type="spellEnd"/>
      <w:r>
        <w:rPr>
          <w:rFonts w:ascii="Times New Roman" w:hAnsi="Times New Roman" w:cs="Times New Roman"/>
          <w:color w:val="222222"/>
          <w:sz w:val="24"/>
          <w:szCs w:val="24"/>
          <w:shd w:val="clear" w:color="auto" w:fill="FFFFFF"/>
        </w:rPr>
        <w:t xml:space="preserve">, M. A., </w:t>
      </w:r>
      <w:proofErr w:type="spellStart"/>
      <w:r>
        <w:rPr>
          <w:rFonts w:ascii="Times New Roman" w:hAnsi="Times New Roman" w:cs="Times New Roman"/>
          <w:color w:val="222222"/>
          <w:sz w:val="24"/>
          <w:szCs w:val="24"/>
          <w:shd w:val="clear" w:color="auto" w:fill="FFFFFF"/>
        </w:rPr>
        <w:t>Hoskisson</w:t>
      </w:r>
      <w:proofErr w:type="spellEnd"/>
      <w:r>
        <w:rPr>
          <w:rFonts w:ascii="Times New Roman" w:hAnsi="Times New Roman" w:cs="Times New Roman"/>
          <w:color w:val="222222"/>
          <w:sz w:val="24"/>
          <w:szCs w:val="24"/>
          <w:shd w:val="clear" w:color="auto" w:fill="FFFFFF"/>
        </w:rPr>
        <w:t>, R. E., and Kim, H. (1997). International diversification: Effects</w:t>
      </w:r>
      <w:r>
        <w:rPr>
          <w:rFonts w:ascii="Times New Roman" w:hAnsi="Times New Roman" w:cs="Times New Roman"/>
          <w:color w:val="222222"/>
          <w:sz w:val="24"/>
          <w:szCs w:val="24"/>
          <w:shd w:val="clear" w:color="auto" w:fill="FFFFFF"/>
        </w:rPr>
        <w:t xml:space="preserve"> on</w:t>
      </w:r>
      <w:r>
        <w:rPr>
          <w:rFonts w:ascii="Times New Roman" w:hAnsi="Times New Roman" w:cs="Times New Roman"/>
          <w:color w:val="222222"/>
          <w:sz w:val="24"/>
          <w:szCs w:val="24"/>
          <w:shd w:val="clear" w:color="auto" w:fill="FFFFFF"/>
        </w:rPr>
        <w:tab/>
        <w:t>innovation and firm performance in product-diversified firms. </w:t>
      </w:r>
      <w:r>
        <w:rPr>
          <w:rFonts w:ascii="Times New Roman" w:hAnsi="Times New Roman" w:cs="Times New Roman"/>
          <w:i/>
          <w:iCs/>
          <w:color w:val="222222"/>
          <w:sz w:val="24"/>
          <w:szCs w:val="24"/>
          <w:shd w:val="clear" w:color="auto" w:fill="FFFFFF"/>
        </w:rPr>
        <w:t>Academy of Management</w:t>
      </w:r>
      <w:r>
        <w:rPr>
          <w:rFonts w:ascii="Times New Roman" w:hAnsi="Times New Roman" w:cs="Times New Roman"/>
          <w:i/>
          <w:iCs/>
          <w:color w:val="222222"/>
          <w:sz w:val="24"/>
          <w:szCs w:val="24"/>
          <w:shd w:val="clear" w:color="auto" w:fill="FFFFFF"/>
        </w:rPr>
        <w:tab/>
        <w:t>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40</w:t>
      </w:r>
      <w:r>
        <w:rPr>
          <w:rFonts w:ascii="Times New Roman" w:hAnsi="Times New Roman" w:cs="Times New Roman"/>
          <w:color w:val="222222"/>
          <w:sz w:val="24"/>
          <w:szCs w:val="24"/>
          <w:shd w:val="clear" w:color="auto" w:fill="FFFFFF"/>
        </w:rPr>
        <w:t>(4), 767-798.</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Growth in Nigeria. Current Research Journal</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Growth in Nigeria. Current Research Journal</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Growth in Nigeria. Current Research Journal</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K.N., </w:t>
      </w:r>
      <w:proofErr w:type="spellStart"/>
      <w:r>
        <w:rPr>
          <w:rFonts w:ascii="Times New Roman" w:hAnsi="Times New Roman" w:cs="Times New Roman"/>
          <w:sz w:val="24"/>
          <w:szCs w:val="24"/>
        </w:rPr>
        <w:t>Ewah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Otu</w:t>
      </w:r>
      <w:proofErr w:type="spellEnd"/>
      <w:r>
        <w:rPr>
          <w:rFonts w:ascii="Times New Roman" w:hAnsi="Times New Roman" w:cs="Times New Roman"/>
          <w:sz w:val="24"/>
          <w:szCs w:val="24"/>
        </w:rPr>
        <w:t xml:space="preserve">, B.E. and Adedeji, A.F. (2016). Knowledge sharing behavior and practices in organizations in a Metropolis in Nigeria. </w:t>
      </w:r>
      <w:r>
        <w:rPr>
          <w:rFonts w:ascii="Times New Roman" w:hAnsi="Times New Roman" w:cs="Times New Roman"/>
          <w:i/>
          <w:iCs/>
          <w:sz w:val="24"/>
          <w:szCs w:val="24"/>
        </w:rPr>
        <w:t>Ebonyi Journal of Library and Information Science, 3</w:t>
      </w:r>
      <w:r>
        <w:rPr>
          <w:rFonts w:ascii="Times New Roman" w:hAnsi="Times New Roman" w:cs="Times New Roman"/>
          <w:sz w:val="24"/>
          <w:szCs w:val="24"/>
        </w:rPr>
        <w:t>(1), 40 – 54.</w:t>
      </w:r>
    </w:p>
    <w:p w:rsidR="006E75A6" w:rsidRDefault="00C34946">
      <w:pPr>
        <w:autoSpaceDE w:val="0"/>
        <w:autoSpaceDN w:val="0"/>
        <w:adjustRightInd w:val="0"/>
        <w:spacing w:before="120" w:after="0" w:line="240" w:lineRule="auto"/>
        <w:ind w:left="450" w:hanging="450"/>
        <w:jc w:val="both"/>
        <w:rPr>
          <w:rStyle w:val="Strong"/>
          <w:rFonts w:ascii="Times New Roman" w:hAnsi="Times New Roman" w:cs="Times New Roman"/>
          <w:b w:val="0"/>
          <w:bCs w:val="0"/>
          <w:sz w:val="24"/>
          <w:szCs w:val="24"/>
        </w:rPr>
      </w:pP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M. M. and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A. B. (2021). Complaints h</w:t>
      </w:r>
      <w:r>
        <w:rPr>
          <w:rFonts w:ascii="Times New Roman" w:hAnsi="Times New Roman" w:cs="Times New Roman"/>
          <w:sz w:val="24"/>
          <w:szCs w:val="24"/>
        </w:rPr>
        <w:t xml:space="preserve">andling </w:t>
      </w:r>
      <w:r>
        <w:rPr>
          <w:rFonts w:ascii="Times New Roman" w:eastAsia="Times New Roman" w:hAnsi="Times New Roman" w:cs="Times New Roman"/>
          <w:kern w:val="24"/>
          <w:sz w:val="24"/>
          <w:szCs w:val="24"/>
        </w:rPr>
        <w:t xml:space="preserve">strategies and customer retention in Nigeria's banking sector. </w:t>
      </w:r>
      <w:r>
        <w:rPr>
          <w:rStyle w:val="Strong"/>
          <w:rFonts w:ascii="Times New Roman" w:hAnsi="Times New Roman" w:cs="Times New Roman"/>
          <w:b w:val="0"/>
          <w:bCs w:val="0"/>
          <w:i/>
          <w:iCs/>
          <w:sz w:val="24"/>
          <w:szCs w:val="24"/>
          <w:shd w:val="clear" w:color="auto" w:fill="FFFFFF"/>
        </w:rPr>
        <w:t>IAR Journal of Entrepreneurship, Innovation &amp; Design Thinking, 2</w:t>
      </w:r>
      <w:r>
        <w:rPr>
          <w:rStyle w:val="Strong"/>
          <w:rFonts w:ascii="Times New Roman" w:hAnsi="Times New Roman" w:cs="Times New Roman"/>
          <w:b w:val="0"/>
          <w:bCs w:val="0"/>
          <w:sz w:val="24"/>
          <w:szCs w:val="24"/>
          <w:shd w:val="clear" w:color="auto" w:fill="FFFFFF"/>
        </w:rPr>
        <w:t>(1), 28-39.</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Itai</w:t>
      </w:r>
      <w:proofErr w:type="spellEnd"/>
      <w:r>
        <w:rPr>
          <w:rFonts w:ascii="Times New Roman" w:hAnsi="Times New Roman" w:cs="Times New Roman"/>
          <w:sz w:val="24"/>
          <w:szCs w:val="24"/>
        </w:rPr>
        <w:t xml:space="preserve">, M. M and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A. B. (2020). </w:t>
      </w:r>
      <w:r>
        <w:rPr>
          <w:rFonts w:ascii="Times New Roman" w:eastAsia="Times New Roman" w:hAnsi="Times New Roman" w:cs="Times New Roman"/>
          <w:sz w:val="24"/>
          <w:szCs w:val="24"/>
        </w:rPr>
        <w:t xml:space="preserve">Customer relationship management and customer loyalty: An empirical </w:t>
      </w:r>
      <w:r>
        <w:rPr>
          <w:rFonts w:ascii="Times New Roman" w:eastAsia="Times New Roman" w:hAnsi="Times New Roman" w:cs="Times New Roman"/>
          <w:sz w:val="24"/>
          <w:szCs w:val="24"/>
        </w:rPr>
        <w:t>study of selected deposit money banks in</w:t>
      </w:r>
      <w:r>
        <w:rPr>
          <w:rFonts w:ascii="Times New Roman" w:hAnsi="Times New Roman" w:cs="Times New Roman"/>
          <w:sz w:val="24"/>
          <w:szCs w:val="24"/>
        </w:rPr>
        <w:t xml:space="preserve"> Lagos State, Nigeria</w:t>
      </w:r>
      <w:r>
        <w:rPr>
          <w:rFonts w:ascii="Times New Roman" w:eastAsia="Times New Roman" w:hAnsi="Times New Roman" w:cs="Times New Roman"/>
          <w:sz w:val="24"/>
          <w:szCs w:val="24"/>
        </w:rPr>
        <w:t xml:space="preserve">. </w:t>
      </w:r>
      <w:r>
        <w:rPr>
          <w:rFonts w:ascii="Times New Roman" w:hAnsi="Times New Roman" w:cs="Times New Roman"/>
          <w:i/>
          <w:iCs/>
          <w:sz w:val="24"/>
          <w:szCs w:val="24"/>
        </w:rPr>
        <w:t>IAR Journal of Business Management, 1</w:t>
      </w:r>
      <w:r>
        <w:rPr>
          <w:rFonts w:ascii="Times New Roman" w:hAnsi="Times New Roman" w:cs="Times New Roman"/>
          <w:sz w:val="24"/>
          <w:szCs w:val="24"/>
        </w:rPr>
        <w:t>(4), 406-412.</w:t>
      </w:r>
      <w:bookmarkStart w:id="3" w:name="_Hlk173297716"/>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Jim-Saiki, O. L., &amp;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A. B. (2023). Authentic leadership, ambidextrous engagement and competitiveness: How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unlearning medi</w:t>
      </w:r>
      <w:r>
        <w:rPr>
          <w:rFonts w:ascii="Times New Roman" w:hAnsi="Times New Roman" w:cs="Times New Roman"/>
          <w:sz w:val="24"/>
          <w:szCs w:val="24"/>
        </w:rPr>
        <w:t>ates competitiveness-firm growth linkage. International Journal of Advances in Engineering and Management, 5(12), 154-170.</w:t>
      </w:r>
    </w:p>
    <w:bookmarkEnd w:id="3"/>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Kaplan, R. and Norton, D. (1992). The balanced scorecard: Measures that drive performance. </w:t>
      </w:r>
      <w:r>
        <w:rPr>
          <w:rFonts w:ascii="Times New Roman" w:hAnsi="Times New Roman" w:cs="Times New Roman"/>
          <w:i/>
          <w:iCs/>
          <w:color w:val="000000" w:themeColor="text1"/>
          <w:sz w:val="24"/>
          <w:szCs w:val="24"/>
        </w:rPr>
        <w:t>Harvard Business Review</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70</w:t>
      </w:r>
      <w:r>
        <w:rPr>
          <w:rFonts w:ascii="Times New Roman" w:hAnsi="Times New Roman" w:cs="Times New Roman"/>
          <w:color w:val="000000" w:themeColor="text1"/>
          <w:sz w:val="24"/>
          <w:szCs w:val="24"/>
        </w:rPr>
        <w:t>, 1, 71-79.</w:t>
      </w:r>
    </w:p>
    <w:p w:rsidR="006E75A6" w:rsidRDefault="006E75A6">
      <w:pPr>
        <w:pStyle w:val="Default"/>
        <w:jc w:val="both"/>
        <w:rPr>
          <w:rFonts w:ascii="Times New Roman" w:hAnsi="Times New Roman" w:cs="Times New Roman"/>
        </w:rPr>
      </w:pP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Kn</w:t>
      </w:r>
      <w:r>
        <w:rPr>
          <w:rFonts w:ascii="Times New Roman" w:eastAsia="Times New Roman" w:hAnsi="Times New Roman" w:cs="Times New Roman"/>
          <w:color w:val="231F20"/>
          <w:sz w:val="24"/>
          <w:szCs w:val="24"/>
        </w:rPr>
        <w:t>owledge Retention. MBA Dissertation.</w:t>
      </w: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Knowledge Retention. MBA Dissertation.</w:t>
      </w:r>
    </w:p>
    <w:p w:rsidR="006E75A6" w:rsidRDefault="00C34946">
      <w:pPr>
        <w:ind w:left="450" w:hanging="450"/>
        <w:jc w:val="both"/>
        <w:rPr>
          <w:rFonts w:ascii="Times New Roman" w:hAnsi="Times New Roman" w:cs="Times New Roman"/>
          <w:sz w:val="24"/>
          <w:szCs w:val="24"/>
        </w:rPr>
      </w:pPr>
      <w:r>
        <w:rPr>
          <w:rFonts w:ascii="Times New Roman" w:hAnsi="Times New Roman" w:cs="Times New Roman"/>
          <w:sz w:val="24"/>
          <w:szCs w:val="24"/>
        </w:rPr>
        <w:t xml:space="preserve">Kramer, J. P., Marinelli, E., </w:t>
      </w:r>
      <w:proofErr w:type="spellStart"/>
      <w:r>
        <w:rPr>
          <w:rFonts w:ascii="Times New Roman" w:hAnsi="Times New Roman" w:cs="Times New Roman"/>
          <w:sz w:val="24"/>
          <w:szCs w:val="24"/>
        </w:rPr>
        <w:t>Iammarino</w:t>
      </w:r>
      <w:proofErr w:type="spellEnd"/>
      <w:r>
        <w:rPr>
          <w:rFonts w:ascii="Times New Roman" w:hAnsi="Times New Roman" w:cs="Times New Roman"/>
          <w:sz w:val="24"/>
          <w:szCs w:val="24"/>
        </w:rPr>
        <w:t xml:space="preserve">, S., and Diez, J. R. (2011). Intangible assets as drivers of innovation: Empirical evidence on multinational enterprises in German and UK </w:t>
      </w:r>
      <w:r>
        <w:rPr>
          <w:rFonts w:ascii="Times New Roman" w:hAnsi="Times New Roman" w:cs="Times New Roman"/>
          <w:sz w:val="24"/>
          <w:szCs w:val="24"/>
        </w:rPr>
        <w:t xml:space="preserve">regional systems of innovation. </w:t>
      </w:r>
      <w:proofErr w:type="spellStart"/>
      <w:r>
        <w:rPr>
          <w:rFonts w:ascii="Times New Roman" w:hAnsi="Times New Roman" w:cs="Times New Roman"/>
          <w:sz w:val="24"/>
          <w:szCs w:val="24"/>
        </w:rPr>
        <w:t>Technovation</w:t>
      </w:r>
      <w:proofErr w:type="spellEnd"/>
      <w:r>
        <w:rPr>
          <w:rFonts w:ascii="Times New Roman" w:hAnsi="Times New Roman" w:cs="Times New Roman"/>
          <w:sz w:val="24"/>
          <w:szCs w:val="24"/>
        </w:rPr>
        <w:t>, 31(9), 447-458.</w:t>
      </w:r>
    </w:p>
    <w:p w:rsidR="006E75A6" w:rsidRDefault="00C34946">
      <w:pPr>
        <w:ind w:left="450" w:hanging="45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Lavrakas</w:t>
      </w:r>
      <w:proofErr w:type="spellEnd"/>
      <w:r>
        <w:rPr>
          <w:rFonts w:ascii="Times New Roman" w:hAnsi="Times New Roman" w:cs="Times New Roman"/>
          <w:color w:val="222222"/>
          <w:sz w:val="24"/>
          <w:szCs w:val="24"/>
          <w:shd w:val="clear" w:color="auto" w:fill="FFFFFF"/>
        </w:rPr>
        <w:t>, P. J. (2008). </w:t>
      </w:r>
      <w:r>
        <w:rPr>
          <w:rFonts w:ascii="Times New Roman" w:hAnsi="Times New Roman" w:cs="Times New Roman"/>
          <w:i/>
          <w:iCs/>
          <w:color w:val="222222"/>
          <w:sz w:val="24"/>
          <w:szCs w:val="24"/>
          <w:shd w:val="clear" w:color="auto" w:fill="FFFFFF"/>
        </w:rPr>
        <w:t>Surveys by telephone</w:t>
      </w:r>
      <w:r>
        <w:rPr>
          <w:rFonts w:ascii="Times New Roman" w:hAnsi="Times New Roman" w:cs="Times New Roman"/>
          <w:color w:val="222222"/>
          <w:sz w:val="24"/>
          <w:szCs w:val="24"/>
          <w:shd w:val="clear" w:color="auto" w:fill="FFFFFF"/>
        </w:rPr>
        <w:t> (pp. 249-261). Thousand-Oaks, LA: Sage.</w:t>
      </w:r>
    </w:p>
    <w:p w:rsidR="006E75A6" w:rsidRDefault="00C34946">
      <w:pPr>
        <w:ind w:left="450" w:hanging="450"/>
        <w:jc w:val="both"/>
        <w:rPr>
          <w:rFonts w:ascii="Times New Roman" w:hAnsi="Times New Roman" w:cs="Times New Roman"/>
          <w:sz w:val="24"/>
          <w:szCs w:val="24"/>
        </w:rPr>
      </w:pPr>
      <w:r>
        <w:rPr>
          <w:rFonts w:ascii="Times New Roman" w:hAnsi="Times New Roman" w:cs="Times New Roman"/>
          <w:sz w:val="24"/>
          <w:szCs w:val="24"/>
        </w:rPr>
        <w:t xml:space="preserve">Levy, M. (2011). Knowledge retention: minimizing organizational business loss. </w:t>
      </w:r>
      <w:r>
        <w:rPr>
          <w:rFonts w:ascii="Times New Roman" w:hAnsi="Times New Roman" w:cs="Times New Roman"/>
          <w:i/>
          <w:sz w:val="24"/>
          <w:szCs w:val="24"/>
        </w:rPr>
        <w:t xml:space="preserve">Journal of knowledge </w:t>
      </w:r>
      <w:r>
        <w:rPr>
          <w:rFonts w:ascii="Times New Roman" w:hAnsi="Times New Roman" w:cs="Times New Roman"/>
          <w:i/>
          <w:sz w:val="24"/>
          <w:szCs w:val="24"/>
        </w:rPr>
        <w:t>management</w:t>
      </w:r>
      <w:r>
        <w:rPr>
          <w:rFonts w:ascii="Times New Roman" w:hAnsi="Times New Roman" w:cs="Times New Roman"/>
          <w:sz w:val="24"/>
          <w:szCs w:val="24"/>
        </w:rPr>
        <w:t>, 15(4), 582-600</w:t>
      </w:r>
    </w:p>
    <w:p w:rsidR="006E75A6" w:rsidRDefault="00C34946">
      <w:pPr>
        <w:ind w:left="450" w:hanging="450"/>
        <w:jc w:val="both"/>
        <w:rPr>
          <w:rFonts w:ascii="Times New Roman" w:hAnsi="Times New Roman" w:cs="Times New Roman"/>
          <w:sz w:val="24"/>
          <w:szCs w:val="24"/>
        </w:rPr>
      </w:pPr>
      <w:bookmarkStart w:id="4" w:name="_Hlk209279305"/>
      <w:proofErr w:type="spellStart"/>
      <w:r>
        <w:rPr>
          <w:rFonts w:ascii="Times New Roman" w:hAnsi="Times New Roman" w:cs="Times New Roman"/>
          <w:sz w:val="24"/>
          <w:szCs w:val="24"/>
        </w:rPr>
        <w:t>Levallet</w:t>
      </w:r>
      <w:proofErr w:type="spellEnd"/>
      <w:r>
        <w:rPr>
          <w:rFonts w:ascii="Times New Roman" w:hAnsi="Times New Roman" w:cs="Times New Roman"/>
          <w:sz w:val="24"/>
          <w:szCs w:val="24"/>
        </w:rPr>
        <w:t xml:space="preserve">, N. and Chan, Y.E. (2019). Organizational knowledge retention and knowledge loss.  </w:t>
      </w:r>
      <w:r>
        <w:rPr>
          <w:rFonts w:ascii="Times New Roman" w:hAnsi="Times New Roman" w:cs="Times New Roman"/>
          <w:i/>
          <w:sz w:val="24"/>
          <w:szCs w:val="24"/>
        </w:rPr>
        <w:t>Journal of knowledge management</w:t>
      </w:r>
      <w:r>
        <w:rPr>
          <w:rFonts w:ascii="Times New Roman" w:hAnsi="Times New Roman" w:cs="Times New Roman"/>
          <w:sz w:val="24"/>
          <w:szCs w:val="24"/>
        </w:rPr>
        <w:t>, 23(1), 176-199</w:t>
      </w:r>
    </w:p>
    <w:bookmarkEnd w:id="4"/>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Leach, Wall &amp; Jackson, (2003). Managing institutional knowledge as a strategic asset. </w:t>
      </w:r>
      <w:r>
        <w:rPr>
          <w:rFonts w:ascii="Times New Roman" w:hAnsi="Times New Roman" w:cs="Times New Roman"/>
          <w:i/>
          <w:iCs/>
          <w:sz w:val="24"/>
          <w:szCs w:val="24"/>
        </w:rPr>
        <w:t>Jou</w:t>
      </w:r>
      <w:r>
        <w:rPr>
          <w:rFonts w:ascii="Times New Roman" w:hAnsi="Times New Roman" w:cs="Times New Roman"/>
          <w:i/>
          <w:iCs/>
          <w:sz w:val="24"/>
          <w:szCs w:val="24"/>
        </w:rPr>
        <w:t>rnal of Knowledge Management, 5</w:t>
      </w:r>
      <w:r>
        <w:rPr>
          <w:rFonts w:ascii="Times New Roman" w:hAnsi="Times New Roman" w:cs="Times New Roman"/>
          <w:sz w:val="24"/>
          <w:szCs w:val="24"/>
        </w:rPr>
        <w:t>, 8-18.</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Meenakshi, N., Shashi Kumar, M., </w:t>
      </w:r>
      <w:proofErr w:type="spellStart"/>
      <w:r>
        <w:rPr>
          <w:rFonts w:ascii="Times New Roman" w:hAnsi="Times New Roman" w:cs="Times New Roman"/>
          <w:sz w:val="24"/>
          <w:szCs w:val="24"/>
        </w:rPr>
        <w:t>Eshwari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Jayashankar</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Chandrakhanthan</w:t>
      </w:r>
      <w:proofErr w:type="spellEnd"/>
      <w:r>
        <w:rPr>
          <w:rFonts w:ascii="Times New Roman" w:hAnsi="Times New Roman" w:cs="Times New Roman"/>
          <w:sz w:val="24"/>
          <w:szCs w:val="24"/>
        </w:rPr>
        <w:t xml:space="preserve">, J. (2024). Impact of Learning and Development on Talent Retention in the Digital Era (A Study with Reference to Private Sector Banks). </w:t>
      </w:r>
      <w:r>
        <w:rPr>
          <w:rFonts w:ascii="Times New Roman" w:hAnsi="Times New Roman" w:cs="Times New Roman"/>
          <w:sz w:val="24"/>
          <w:szCs w:val="24"/>
        </w:rPr>
        <w:t>In </w:t>
      </w:r>
      <w:r>
        <w:rPr>
          <w:rFonts w:ascii="Times New Roman" w:hAnsi="Times New Roman" w:cs="Times New Roman"/>
          <w:i/>
          <w:iCs/>
          <w:sz w:val="24"/>
          <w:szCs w:val="24"/>
        </w:rPr>
        <w:t>Harnessing AI, Machine Learning, and IoT for Intelligent Business: Volume 1</w:t>
      </w:r>
      <w:r>
        <w:rPr>
          <w:rFonts w:ascii="Times New Roman" w:hAnsi="Times New Roman" w:cs="Times New Roman"/>
          <w:sz w:val="24"/>
          <w:szCs w:val="24"/>
        </w:rPr>
        <w:t> (pp. 303-312). Cham: Springer Nature Switzerland.</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Migdadi</w:t>
      </w:r>
      <w:proofErr w:type="spellEnd"/>
      <w:r>
        <w:rPr>
          <w:rFonts w:ascii="Times New Roman" w:hAnsi="Times New Roman" w:cs="Times New Roman"/>
          <w:sz w:val="24"/>
          <w:szCs w:val="24"/>
        </w:rPr>
        <w:t>, M. M. (2022). Knowledge management processes, innovation capability and organizational performance. </w:t>
      </w:r>
      <w:r>
        <w:rPr>
          <w:rFonts w:ascii="Times New Roman" w:hAnsi="Times New Roman" w:cs="Times New Roman"/>
          <w:i/>
          <w:iCs/>
          <w:sz w:val="24"/>
          <w:szCs w:val="24"/>
        </w:rPr>
        <w:t>International jour</w:t>
      </w:r>
      <w:r>
        <w:rPr>
          <w:rFonts w:ascii="Times New Roman" w:hAnsi="Times New Roman" w:cs="Times New Roman"/>
          <w:i/>
          <w:iCs/>
          <w:sz w:val="24"/>
          <w:szCs w:val="24"/>
        </w:rPr>
        <w:t>nal of productivity and performance management</w:t>
      </w:r>
      <w:r>
        <w:rPr>
          <w:rFonts w:ascii="Times New Roman" w:hAnsi="Times New Roman" w:cs="Times New Roman"/>
          <w:sz w:val="24"/>
          <w:szCs w:val="24"/>
        </w:rPr>
        <w:t>, </w:t>
      </w:r>
      <w:r>
        <w:rPr>
          <w:rFonts w:ascii="Times New Roman" w:hAnsi="Times New Roman" w:cs="Times New Roman"/>
          <w:i/>
          <w:iCs/>
          <w:sz w:val="24"/>
          <w:szCs w:val="24"/>
        </w:rPr>
        <w:t>71</w:t>
      </w:r>
      <w:r>
        <w:rPr>
          <w:rFonts w:ascii="Times New Roman" w:hAnsi="Times New Roman" w:cs="Times New Roman"/>
          <w:sz w:val="24"/>
          <w:szCs w:val="24"/>
        </w:rPr>
        <w:t>(1), 182-210.</w:t>
      </w:r>
    </w:p>
    <w:p w:rsidR="006E75A6" w:rsidRDefault="00C34946">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Mohamad Adnan, </w:t>
      </w:r>
      <w:proofErr w:type="spellStart"/>
      <w:r>
        <w:rPr>
          <w:rFonts w:ascii="Times New Roman" w:hAnsi="Times New Roman" w:cs="Times New Roman"/>
          <w:sz w:val="24"/>
          <w:szCs w:val="24"/>
        </w:rPr>
        <w:t>Tasawar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Abdulhamid</w:t>
      </w:r>
      <w:proofErr w:type="spellEnd"/>
      <w:r>
        <w:rPr>
          <w:rFonts w:ascii="Times New Roman" w:hAnsi="Times New Roman" w:cs="Times New Roman"/>
          <w:sz w:val="24"/>
          <w:szCs w:val="24"/>
        </w:rPr>
        <w:t xml:space="preserve">, and Babar </w:t>
      </w:r>
      <w:proofErr w:type="spellStart"/>
      <w:r>
        <w:rPr>
          <w:rFonts w:ascii="Times New Roman" w:hAnsi="Times New Roman" w:cs="Times New Roman"/>
          <w:sz w:val="24"/>
          <w:szCs w:val="24"/>
        </w:rPr>
        <w:t>Sohail</w:t>
      </w:r>
      <w:proofErr w:type="spellEnd"/>
      <w:r>
        <w:rPr>
          <w:rFonts w:ascii="Times New Roman" w:hAnsi="Times New Roman" w:cs="Times New Roman"/>
          <w:sz w:val="24"/>
          <w:szCs w:val="24"/>
        </w:rPr>
        <w:t xml:space="preserve"> (2018): </w:t>
      </w:r>
      <w:r>
        <w:rPr>
          <w:rFonts w:ascii="Times New Roman" w:hAnsi="Times New Roman" w:cs="Times New Roman"/>
          <w:color w:val="111111"/>
          <w:sz w:val="24"/>
          <w:szCs w:val="24"/>
        </w:rPr>
        <w:t>Predicting firm performance</w:t>
      </w:r>
      <w:r>
        <w:rPr>
          <w:rFonts w:ascii="Times New Roman" w:hAnsi="Times New Roman" w:cs="Times New Roman"/>
          <w:color w:val="111111"/>
          <w:sz w:val="24"/>
          <w:szCs w:val="24"/>
        </w:rPr>
        <w:tab/>
        <w:t xml:space="preserve">through the resource-based framework. </w:t>
      </w:r>
      <w:r>
        <w:rPr>
          <w:rFonts w:ascii="Times New Roman" w:hAnsi="Times New Roman" w:cs="Times New Roman"/>
          <w:i/>
          <w:iCs/>
          <w:color w:val="000000"/>
          <w:spacing w:val="2"/>
          <w:sz w:val="24"/>
          <w:szCs w:val="24"/>
          <w:shd w:val="clear" w:color="auto" w:fill="FFFFFF"/>
        </w:rPr>
        <w:t>European Journal o</w:t>
      </w:r>
      <w:r>
        <w:rPr>
          <w:rFonts w:ascii="Times New Roman" w:hAnsi="Times New Roman" w:cs="Times New Roman"/>
          <w:i/>
          <w:iCs/>
          <w:sz w:val="24"/>
          <w:szCs w:val="24"/>
        </w:rPr>
        <w:t>f Business and Management,</w:t>
      </w:r>
      <w:r>
        <w:rPr>
          <w:rFonts w:ascii="Times New Roman" w:hAnsi="Times New Roman" w:cs="Times New Roman"/>
          <w:i/>
          <w:iCs/>
          <w:sz w:val="24"/>
          <w:szCs w:val="24"/>
        </w:rPr>
        <w:tab/>
        <w:t>10</w:t>
      </w:r>
      <w:r>
        <w:rPr>
          <w:rFonts w:ascii="Times New Roman" w:hAnsi="Times New Roman" w:cs="Times New Roman"/>
          <w:sz w:val="24"/>
          <w:szCs w:val="24"/>
        </w:rPr>
        <w:t>(1), 201-218</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Muhamm</w:t>
      </w:r>
      <w:r>
        <w:rPr>
          <w:rFonts w:ascii="Times New Roman" w:hAnsi="Times New Roman" w:cs="Times New Roman"/>
          <w:sz w:val="24"/>
          <w:szCs w:val="24"/>
        </w:rPr>
        <w:t xml:space="preserve">ed, S.A., </w:t>
      </w:r>
      <w:proofErr w:type="spellStart"/>
      <w:r>
        <w:rPr>
          <w:rFonts w:ascii="Times New Roman" w:hAnsi="Times New Roman" w:cs="Times New Roman"/>
          <w:sz w:val="24"/>
          <w:szCs w:val="24"/>
        </w:rPr>
        <w:t>Enehe</w:t>
      </w:r>
      <w:proofErr w:type="spellEnd"/>
      <w:r>
        <w:rPr>
          <w:rFonts w:ascii="Times New Roman" w:hAnsi="Times New Roman" w:cs="Times New Roman"/>
          <w:sz w:val="24"/>
          <w:szCs w:val="24"/>
        </w:rPr>
        <w:t xml:space="preserve"> SA., and </w:t>
      </w:r>
      <w:proofErr w:type="spellStart"/>
      <w:r>
        <w:rPr>
          <w:rFonts w:ascii="Times New Roman" w:hAnsi="Times New Roman" w:cs="Times New Roman"/>
          <w:sz w:val="24"/>
          <w:szCs w:val="24"/>
        </w:rPr>
        <w:t>Abdulkareem</w:t>
      </w:r>
      <w:proofErr w:type="spellEnd"/>
      <w:r>
        <w:rPr>
          <w:rFonts w:ascii="Times New Roman" w:hAnsi="Times New Roman" w:cs="Times New Roman"/>
          <w:sz w:val="24"/>
          <w:szCs w:val="24"/>
        </w:rPr>
        <w:t xml:space="preserve"> O.S. (2019). Knowledge Sharing for Knowledge Retention and Growth. </w:t>
      </w:r>
      <w:r>
        <w:rPr>
          <w:rFonts w:ascii="Times New Roman" w:hAnsi="Times New Roman" w:cs="Times New Roman"/>
          <w:i/>
          <w:iCs/>
          <w:sz w:val="24"/>
          <w:szCs w:val="24"/>
        </w:rPr>
        <w:t>Inter. J. Acad. Lib. Info. Sci., 7</w:t>
      </w:r>
      <w:r>
        <w:rPr>
          <w:rFonts w:ascii="Times New Roman" w:hAnsi="Times New Roman" w:cs="Times New Roman"/>
          <w:sz w:val="24"/>
          <w:szCs w:val="24"/>
        </w:rPr>
        <w:t>(8), 213-218.</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Economic Theory 6(2): 11-15, 2014.</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Economic Theory 6(2): 11-15, 2014.</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Economic Theory 6(2): </w:t>
      </w:r>
      <w:r>
        <w:rPr>
          <w:rFonts w:ascii="Times New Roman" w:eastAsia="Times New Roman" w:hAnsi="Times New Roman" w:cs="Times New Roman"/>
          <w:color w:val="000000"/>
          <w:sz w:val="24"/>
          <w:szCs w:val="24"/>
        </w:rPr>
        <w:t>11-15, 2014.</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Omotayo</w:t>
      </w:r>
      <w:proofErr w:type="spellEnd"/>
      <w:r>
        <w:rPr>
          <w:rFonts w:ascii="Times New Roman" w:hAnsi="Times New Roman" w:cs="Times New Roman"/>
          <w:sz w:val="24"/>
          <w:szCs w:val="24"/>
        </w:rPr>
        <w:t xml:space="preserve">, F. O. (2015). Knowledge management as an important tool in organizational management: A review of literature". Library Philosophy and Practice (e-journal). Paper 1238. (18). </w:t>
      </w:r>
    </w:p>
    <w:p w:rsidR="006E75A6" w:rsidRDefault="00C34946">
      <w:pPr>
        <w:pStyle w:val="Pa6"/>
        <w:spacing w:line="240" w:lineRule="auto"/>
        <w:ind w:left="450" w:hanging="450"/>
        <w:jc w:val="both"/>
        <w:rPr>
          <w:rFonts w:ascii="Times New Roman" w:eastAsia="Times New Roman" w:hAnsi="Times New Roman" w:cs="Times New Roman"/>
        </w:rPr>
      </w:pPr>
      <w:proofErr w:type="spellStart"/>
      <w:r>
        <w:rPr>
          <w:rFonts w:ascii="Times New Roman" w:hAnsi="Times New Roman" w:cs="Times New Roman"/>
          <w:lang w:val="en-MY"/>
        </w:rPr>
        <w:t>Onamusi</w:t>
      </w:r>
      <w:proofErr w:type="spellEnd"/>
      <w:r>
        <w:rPr>
          <w:rFonts w:ascii="Times New Roman" w:hAnsi="Times New Roman" w:cs="Times New Roman"/>
          <w:lang w:val="en-MY"/>
        </w:rPr>
        <w:t xml:space="preserve">, A. B., </w:t>
      </w:r>
      <w:proofErr w:type="spellStart"/>
      <w:r>
        <w:rPr>
          <w:rFonts w:ascii="Times New Roman" w:hAnsi="Times New Roman" w:cs="Times New Roman"/>
          <w:lang w:val="en-MY"/>
        </w:rPr>
        <w:t>Adenekan</w:t>
      </w:r>
      <w:proofErr w:type="spellEnd"/>
      <w:r>
        <w:rPr>
          <w:rFonts w:ascii="Times New Roman" w:hAnsi="Times New Roman" w:cs="Times New Roman"/>
          <w:lang w:val="en-MY"/>
        </w:rPr>
        <w:t xml:space="preserve">, T. E., </w:t>
      </w:r>
      <w:proofErr w:type="spellStart"/>
      <w:r>
        <w:rPr>
          <w:rFonts w:ascii="Times New Roman" w:hAnsi="Times New Roman" w:cs="Times New Roman"/>
          <w:lang w:val="en-MY"/>
        </w:rPr>
        <w:t>Ojo</w:t>
      </w:r>
      <w:proofErr w:type="spellEnd"/>
      <w:r>
        <w:rPr>
          <w:rFonts w:ascii="Times New Roman" w:hAnsi="Times New Roman" w:cs="Times New Roman"/>
          <w:lang w:val="en-MY"/>
        </w:rPr>
        <w:t>, E. O., and Owolabi, O</w:t>
      </w:r>
      <w:r>
        <w:rPr>
          <w:rFonts w:ascii="Times New Roman" w:hAnsi="Times New Roman" w:cs="Times New Roman"/>
          <w:lang w:val="en-MY"/>
        </w:rPr>
        <w:t>. A.</w:t>
      </w:r>
      <w:r>
        <w:rPr>
          <w:rFonts w:ascii="Times New Roman" w:eastAsia="Times New Roman" w:hAnsi="Times New Roman" w:cs="Times New Roman"/>
        </w:rPr>
        <w:t xml:space="preserve"> (2021). </w:t>
      </w:r>
      <w:r>
        <w:rPr>
          <w:rFonts w:ascii="Times New Roman" w:hAnsi="Times New Roman" w:cs="Times New Roman"/>
        </w:rPr>
        <w:t>Firm-specific capability, organizational structure, and new product performance of fast-moving consumer goods manufacturers in an emerging economy</w:t>
      </w:r>
      <w:r>
        <w:rPr>
          <w:rFonts w:ascii="Times New Roman" w:eastAsia="Times New Roman" w:hAnsi="Times New Roman" w:cs="Times New Roman"/>
        </w:rPr>
        <w:t xml:space="preserve">. </w:t>
      </w:r>
      <w:r>
        <w:rPr>
          <w:rFonts w:ascii="Times New Roman" w:eastAsia="Times New Roman" w:hAnsi="Times New Roman" w:cs="Times New Roman"/>
          <w:i/>
          <w:iCs/>
        </w:rPr>
        <w:t xml:space="preserve">Sustainable Business and Society in Emerging Economies, 3 </w:t>
      </w:r>
      <w:r>
        <w:rPr>
          <w:rFonts w:ascii="Times New Roman" w:eastAsia="Times New Roman" w:hAnsi="Times New Roman" w:cs="Times New Roman"/>
        </w:rPr>
        <w:t>(1), 1-11.</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eastAsia="TimesNewRoman" w:hAnsi="Times New Roman" w:cs="Times New Roman"/>
          <w:sz w:val="24"/>
          <w:szCs w:val="24"/>
        </w:rPr>
        <w:t>Onamusi</w:t>
      </w:r>
      <w:proofErr w:type="spellEnd"/>
      <w:r>
        <w:rPr>
          <w:rFonts w:ascii="Times New Roman" w:eastAsia="TimesNewRoman" w:hAnsi="Times New Roman" w:cs="Times New Roman"/>
          <w:sz w:val="24"/>
          <w:szCs w:val="24"/>
        </w:rPr>
        <w:t xml:space="preserve">, A. B., </w:t>
      </w:r>
      <w:proofErr w:type="spellStart"/>
      <w:r>
        <w:rPr>
          <w:rFonts w:ascii="Times New Roman" w:eastAsia="TimesNewRoman" w:hAnsi="Times New Roman" w:cs="Times New Roman"/>
          <w:sz w:val="24"/>
          <w:szCs w:val="24"/>
        </w:rPr>
        <w:t>Ashihkia</w:t>
      </w:r>
      <w:proofErr w:type="spellEnd"/>
      <w:r>
        <w:rPr>
          <w:rFonts w:ascii="Times New Roman" w:eastAsia="TimesNewRoman" w:hAnsi="Times New Roman" w:cs="Times New Roman"/>
          <w:sz w:val="24"/>
          <w:szCs w:val="24"/>
        </w:rPr>
        <w:t xml:space="preserve">, O. U., and </w:t>
      </w:r>
      <w:proofErr w:type="spellStart"/>
      <w:r>
        <w:rPr>
          <w:rFonts w:ascii="Times New Roman" w:eastAsia="TimesNewRoman" w:hAnsi="Times New Roman" w:cs="Times New Roman"/>
          <w:sz w:val="24"/>
          <w:szCs w:val="24"/>
        </w:rPr>
        <w:t>Makinde</w:t>
      </w:r>
      <w:proofErr w:type="spellEnd"/>
      <w:r>
        <w:rPr>
          <w:rFonts w:ascii="Times New Roman" w:eastAsia="TimesNewRoman" w:hAnsi="Times New Roman" w:cs="Times New Roman"/>
          <w:sz w:val="24"/>
          <w:szCs w:val="24"/>
        </w:rPr>
        <w:t xml:space="preserve">, G. O. (2020) Innovation capability and market share:  The moderating effect of marketing capability. </w:t>
      </w:r>
      <w:r>
        <w:rPr>
          <w:rFonts w:ascii="Times New Roman" w:eastAsia="TimesNewRoman" w:hAnsi="Times New Roman" w:cs="Times New Roman"/>
          <w:i/>
          <w:iCs/>
          <w:sz w:val="24"/>
          <w:szCs w:val="24"/>
        </w:rPr>
        <w:t>International Journal of Innovative Research and Development, 9</w:t>
      </w:r>
      <w:r>
        <w:rPr>
          <w:rFonts w:ascii="Times New Roman" w:eastAsia="TimesNewRoman" w:hAnsi="Times New Roman" w:cs="Times New Roman"/>
          <w:sz w:val="24"/>
          <w:szCs w:val="24"/>
        </w:rPr>
        <w:t>(1), 45-60.</w:t>
      </w:r>
    </w:p>
    <w:p w:rsidR="006E75A6" w:rsidRDefault="006E75A6">
      <w:pPr>
        <w:pStyle w:val="Pa6"/>
        <w:spacing w:line="240" w:lineRule="auto"/>
        <w:ind w:left="450" w:hanging="450"/>
        <w:jc w:val="both"/>
        <w:rPr>
          <w:rFonts w:ascii="Times New Roman" w:eastAsia="TimesNewRoman" w:hAnsi="Times New Roman" w:cs="Times New Roman"/>
        </w:rPr>
      </w:pPr>
    </w:p>
    <w:p w:rsidR="006E75A6" w:rsidRDefault="00C34946">
      <w:pPr>
        <w:pStyle w:val="Pa6"/>
        <w:spacing w:line="240" w:lineRule="auto"/>
        <w:ind w:left="450" w:hanging="450"/>
        <w:jc w:val="both"/>
        <w:rPr>
          <w:rFonts w:ascii="Times New Roman" w:hAnsi="Times New Roman" w:cs="Times New Roman"/>
        </w:rPr>
      </w:pPr>
      <w:proofErr w:type="spellStart"/>
      <w:r>
        <w:rPr>
          <w:rFonts w:ascii="Times New Roman" w:eastAsia="Times New Roman" w:hAnsi="Times New Roman" w:cs="Times New Roman"/>
          <w:lang w:eastAsia="en-GB"/>
        </w:rPr>
        <w:t>Onamusi</w:t>
      </w:r>
      <w:proofErr w:type="spellEnd"/>
      <w:r>
        <w:rPr>
          <w:rFonts w:ascii="Times New Roman" w:eastAsia="Times New Roman" w:hAnsi="Times New Roman" w:cs="Times New Roman"/>
          <w:lang w:eastAsia="en-GB"/>
        </w:rPr>
        <w:t xml:space="preserve">, A. B., and </w:t>
      </w:r>
      <w:r>
        <w:rPr>
          <w:rFonts w:ascii="Times New Roman" w:hAnsi="Times New Roman" w:cs="Times New Roman"/>
        </w:rPr>
        <w:t>Ayo, M. F. (2</w:t>
      </w:r>
      <w:r>
        <w:rPr>
          <w:rFonts w:ascii="Times New Roman" w:hAnsi="Times New Roman" w:cs="Times New Roman"/>
        </w:rPr>
        <w:t>021)</w:t>
      </w:r>
      <w:r>
        <w:rPr>
          <w:rFonts w:ascii="Times New Roman" w:eastAsia="Times New Roman" w:hAnsi="Times New Roman" w:cs="Times New Roman"/>
          <w:kern w:val="24"/>
        </w:rPr>
        <w:t xml:space="preserve">. </w:t>
      </w:r>
      <w:r>
        <w:rPr>
          <w:rFonts w:ascii="Times New Roman" w:hAnsi="Times New Roman" w:cs="Times New Roman"/>
          <w:shd w:val="clear" w:color="auto" w:fill="FFFFFF"/>
        </w:rPr>
        <w:t>Loyal customers are attached to brands. Is this true? What is the role of customer equity and customer trust</w:t>
      </w:r>
      <w:r>
        <w:rPr>
          <w:rFonts w:ascii="Times New Roman" w:hAnsi="Times New Roman" w:cs="Times New Roman"/>
        </w:rPr>
        <w:t xml:space="preserve">? </w:t>
      </w:r>
      <w:r>
        <w:rPr>
          <w:rFonts w:ascii="Times New Roman" w:hAnsi="Times New Roman" w:cs="Times New Roman"/>
          <w:i/>
          <w:iCs/>
        </w:rPr>
        <w:t>Marketing and Branding Research 8</w:t>
      </w:r>
      <w:r>
        <w:rPr>
          <w:rFonts w:ascii="Times New Roman" w:hAnsi="Times New Roman" w:cs="Times New Roman"/>
        </w:rPr>
        <w:t>(2), 1-11.</w:t>
      </w:r>
      <w:bookmarkStart w:id="5" w:name="_Hlk173297361"/>
    </w:p>
    <w:p w:rsidR="006E75A6" w:rsidRDefault="00C34946">
      <w:pPr>
        <w:pStyle w:val="Pa6"/>
        <w:spacing w:line="240" w:lineRule="auto"/>
        <w:ind w:left="450" w:hanging="450"/>
        <w:jc w:val="both"/>
        <w:rPr>
          <w:rFonts w:ascii="Times New Roman" w:hAnsi="Times New Roman" w:cs="Times New Roman"/>
        </w:rPr>
      </w:pPr>
      <w:proofErr w:type="spellStart"/>
      <w:r>
        <w:rPr>
          <w:rFonts w:ascii="Times New Roman" w:hAnsi="Times New Roman" w:cs="Times New Roman"/>
        </w:rPr>
        <w:t>Onamusi</w:t>
      </w:r>
      <w:proofErr w:type="spellEnd"/>
      <w:r>
        <w:rPr>
          <w:rFonts w:ascii="Times New Roman" w:hAnsi="Times New Roman" w:cs="Times New Roman"/>
        </w:rPr>
        <w:t xml:space="preserve"> A. B., </w:t>
      </w:r>
      <w:proofErr w:type="spellStart"/>
      <w:r>
        <w:rPr>
          <w:rFonts w:ascii="Times New Roman" w:hAnsi="Times New Roman" w:cs="Times New Roman"/>
        </w:rPr>
        <w:t>Umokoro</w:t>
      </w:r>
      <w:proofErr w:type="spellEnd"/>
      <w:r>
        <w:rPr>
          <w:rFonts w:ascii="Times New Roman" w:hAnsi="Times New Roman" w:cs="Times New Roman"/>
        </w:rPr>
        <w:t xml:space="preserve"> J., </w:t>
      </w:r>
      <w:proofErr w:type="spellStart"/>
      <w:r>
        <w:rPr>
          <w:rFonts w:ascii="Times New Roman" w:hAnsi="Times New Roman" w:cs="Times New Roman"/>
        </w:rPr>
        <w:t>Ibironke</w:t>
      </w:r>
      <w:proofErr w:type="spellEnd"/>
      <w:r>
        <w:rPr>
          <w:rFonts w:ascii="Times New Roman" w:hAnsi="Times New Roman" w:cs="Times New Roman"/>
        </w:rPr>
        <w:t xml:space="preserve"> O. E., &amp; </w:t>
      </w:r>
      <w:proofErr w:type="spellStart"/>
      <w:r>
        <w:rPr>
          <w:rFonts w:ascii="Times New Roman" w:hAnsi="Times New Roman" w:cs="Times New Roman"/>
        </w:rPr>
        <w:t>Babatope</w:t>
      </w:r>
      <w:proofErr w:type="spellEnd"/>
      <w:r>
        <w:rPr>
          <w:rFonts w:ascii="Times New Roman" w:hAnsi="Times New Roman" w:cs="Times New Roman"/>
        </w:rPr>
        <w:t xml:space="preserve"> V. (2022). Twofold innovation </w:t>
      </w:r>
      <w:proofErr w:type="spellStart"/>
      <w:r>
        <w:rPr>
          <w:rFonts w:ascii="Times New Roman" w:hAnsi="Times New Roman" w:cs="Times New Roman"/>
        </w:rPr>
        <w:t>behaviour</w:t>
      </w:r>
      <w:proofErr w:type="spellEnd"/>
      <w:r>
        <w:rPr>
          <w:rFonts w:ascii="Times New Roman" w:hAnsi="Times New Roman" w:cs="Times New Roman"/>
        </w:rPr>
        <w:t xml:space="preserve"> </w:t>
      </w:r>
      <w:r>
        <w:rPr>
          <w:rFonts w:ascii="Times New Roman" w:hAnsi="Times New Roman" w:cs="Times New Roman"/>
        </w:rPr>
        <w:t xml:space="preserve">and </w:t>
      </w:r>
      <w:proofErr w:type="spellStart"/>
      <w:r>
        <w:rPr>
          <w:rFonts w:ascii="Times New Roman" w:hAnsi="Times New Roman" w:cs="Times New Roman"/>
        </w:rPr>
        <w:t>Omoluabi</w:t>
      </w:r>
      <w:proofErr w:type="spellEnd"/>
      <w:r>
        <w:rPr>
          <w:rFonts w:ascii="Times New Roman" w:hAnsi="Times New Roman" w:cs="Times New Roman"/>
        </w:rPr>
        <w:t xml:space="preserve"> leadership: Surviving COVID-19 pandemic through unlearning effect. Innovation 71, 583-598.</w:t>
      </w:r>
      <w:bookmarkStart w:id="6" w:name="_Hlk173298078"/>
      <w:bookmarkEnd w:id="5"/>
    </w:p>
    <w:p w:rsidR="006E75A6" w:rsidRDefault="006E75A6">
      <w:pPr>
        <w:pStyle w:val="Pa6"/>
        <w:spacing w:line="240" w:lineRule="auto"/>
        <w:ind w:left="450" w:hanging="450"/>
        <w:jc w:val="both"/>
        <w:rPr>
          <w:rFonts w:ascii="Times New Roman" w:hAnsi="Times New Roman" w:cs="Times New Roman"/>
        </w:rPr>
      </w:pPr>
    </w:p>
    <w:p w:rsidR="006E75A6" w:rsidRDefault="00C34946">
      <w:pPr>
        <w:pStyle w:val="Pa6"/>
        <w:spacing w:line="240" w:lineRule="auto"/>
        <w:ind w:left="450" w:hanging="450"/>
        <w:jc w:val="both"/>
        <w:rPr>
          <w:rFonts w:ascii="Times New Roman" w:hAnsi="Times New Roman" w:cs="Times New Roman"/>
        </w:rPr>
      </w:pPr>
      <w:proofErr w:type="spellStart"/>
      <w:r>
        <w:rPr>
          <w:rFonts w:ascii="Times New Roman" w:hAnsi="Times New Roman" w:cs="Times New Roman"/>
        </w:rPr>
        <w:t>Onamusi</w:t>
      </w:r>
      <w:proofErr w:type="spellEnd"/>
      <w:r>
        <w:rPr>
          <w:rFonts w:ascii="Times New Roman" w:hAnsi="Times New Roman" w:cs="Times New Roman"/>
        </w:rPr>
        <w:t xml:space="preserve">, A. B., &amp; </w:t>
      </w:r>
      <w:proofErr w:type="spellStart"/>
      <w:r>
        <w:rPr>
          <w:rFonts w:ascii="Times New Roman" w:hAnsi="Times New Roman" w:cs="Times New Roman"/>
        </w:rPr>
        <w:t>Olukolu</w:t>
      </w:r>
      <w:proofErr w:type="spellEnd"/>
      <w:r>
        <w:rPr>
          <w:rFonts w:ascii="Times New Roman" w:hAnsi="Times New Roman" w:cs="Times New Roman"/>
        </w:rPr>
        <w:t>, Y. M. (2023). Agile-</w:t>
      </w:r>
      <w:proofErr w:type="spellStart"/>
      <w:r>
        <w:rPr>
          <w:rFonts w:ascii="Times New Roman" w:hAnsi="Times New Roman" w:cs="Times New Roman"/>
        </w:rPr>
        <w:t>Omoluabi</w:t>
      </w:r>
      <w:proofErr w:type="spellEnd"/>
      <w:r>
        <w:rPr>
          <w:rFonts w:ascii="Times New Roman" w:hAnsi="Times New Roman" w:cs="Times New Roman"/>
        </w:rPr>
        <w:t xml:space="preserve"> Leadership, Technology-Transfer, Government Willingness to Change, Engagement and Organizationa</w:t>
      </w:r>
      <w:r>
        <w:rPr>
          <w:rFonts w:ascii="Times New Roman" w:hAnsi="Times New Roman" w:cs="Times New Roman"/>
        </w:rPr>
        <w:t>l Citizenship Behavior: Examining the Moderating-Mediating Role of Workplace Happiness in Nigeria’s Healthcare System. International Journal of Engineering and Management Research, 13(6), 69-84.</w:t>
      </w:r>
    </w:p>
    <w:p w:rsidR="006E75A6" w:rsidRDefault="006E75A6">
      <w:pPr>
        <w:ind w:left="630" w:hanging="630"/>
        <w:jc w:val="both"/>
        <w:rPr>
          <w:rFonts w:ascii="Times New Roman" w:hAnsi="Times New Roman" w:cs="Times New Roman"/>
          <w:color w:val="222222"/>
          <w:sz w:val="11"/>
          <w:szCs w:val="11"/>
          <w:shd w:val="clear" w:color="auto" w:fill="FFFFFF"/>
        </w:rPr>
      </w:pPr>
    </w:p>
    <w:p w:rsidR="006E75A6" w:rsidRDefault="00C34946">
      <w:pPr>
        <w:ind w:left="630" w:hanging="63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Onamusi</w:t>
      </w:r>
      <w:proofErr w:type="spellEnd"/>
      <w:r>
        <w:rPr>
          <w:rFonts w:ascii="Times New Roman" w:hAnsi="Times New Roman" w:cs="Times New Roman"/>
          <w:color w:val="222222"/>
          <w:sz w:val="24"/>
          <w:szCs w:val="24"/>
          <w:shd w:val="clear" w:color="auto" w:fill="FFFFFF"/>
        </w:rPr>
        <w:t>, A. B., &amp; Adekunle, A. A. (2025). Strategy Implement</w:t>
      </w:r>
      <w:r>
        <w:rPr>
          <w:rFonts w:ascii="Times New Roman" w:hAnsi="Times New Roman" w:cs="Times New Roman"/>
          <w:color w:val="222222"/>
          <w:sz w:val="24"/>
          <w:szCs w:val="24"/>
          <w:shd w:val="clear" w:color="auto" w:fill="FFFFFF"/>
        </w:rPr>
        <w:t>ation, Ambidextrous Marketing Capability and Deposit Money Banks Performance in Lagos State, Nigeria. </w:t>
      </w:r>
      <w:r>
        <w:rPr>
          <w:rFonts w:ascii="Times New Roman" w:hAnsi="Times New Roman" w:cs="Times New Roman"/>
          <w:i/>
          <w:iCs/>
          <w:color w:val="222222"/>
          <w:sz w:val="24"/>
          <w:szCs w:val="24"/>
          <w:shd w:val="clear" w:color="auto" w:fill="FFFFFF"/>
        </w:rPr>
        <w:t>International Journal of Research and Innovation in Social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(3), 4355-4365.</w:t>
      </w:r>
    </w:p>
    <w:bookmarkEnd w:id="6"/>
    <w:p w:rsidR="006E75A6" w:rsidRDefault="00C34946">
      <w:pPr>
        <w:pStyle w:val="Pa6"/>
        <w:spacing w:line="240" w:lineRule="auto"/>
        <w:ind w:left="450" w:hanging="450"/>
        <w:jc w:val="both"/>
        <w:rPr>
          <w:rFonts w:ascii="Times New Roman" w:eastAsia="Times New Roman" w:hAnsi="Times New Roman" w:cs="Times New Roman"/>
        </w:rPr>
      </w:pPr>
      <w:proofErr w:type="spellStart"/>
      <w:r>
        <w:rPr>
          <w:rFonts w:ascii="Times New Roman" w:hAnsi="Times New Roman" w:cs="Times New Roman"/>
        </w:rPr>
        <w:t>Orisa</w:t>
      </w:r>
      <w:proofErr w:type="spellEnd"/>
      <w:r>
        <w:rPr>
          <w:rFonts w:ascii="Times New Roman" w:hAnsi="Times New Roman" w:cs="Times New Roman"/>
        </w:rPr>
        <w:t xml:space="preserve"> </w:t>
      </w:r>
      <w:proofErr w:type="spellStart"/>
      <w:r>
        <w:rPr>
          <w:rFonts w:ascii="Times New Roman" w:hAnsi="Times New Roman" w:cs="Times New Roman"/>
        </w:rPr>
        <w:t>Chumphong</w:t>
      </w:r>
      <w:proofErr w:type="spellEnd"/>
      <w:r>
        <w:rPr>
          <w:rFonts w:ascii="Times New Roman" w:hAnsi="Times New Roman" w:cs="Times New Roman"/>
        </w:rPr>
        <w:t xml:space="preserve">, </w:t>
      </w:r>
      <w:proofErr w:type="spellStart"/>
      <w:r>
        <w:rPr>
          <w:rFonts w:ascii="Times New Roman" w:hAnsi="Times New Roman" w:cs="Times New Roman"/>
        </w:rPr>
        <w:t>Suwit</w:t>
      </w:r>
      <w:proofErr w:type="spellEnd"/>
      <w:r>
        <w:rPr>
          <w:rFonts w:ascii="Times New Roman" w:hAnsi="Times New Roman" w:cs="Times New Roman"/>
        </w:rPr>
        <w:t xml:space="preserve"> </w:t>
      </w:r>
      <w:proofErr w:type="spellStart"/>
      <w:r>
        <w:rPr>
          <w:rFonts w:ascii="Times New Roman" w:hAnsi="Times New Roman" w:cs="Times New Roman"/>
        </w:rPr>
        <w:t>Srimai</w:t>
      </w:r>
      <w:proofErr w:type="spellEnd"/>
      <w:r>
        <w:rPr>
          <w:rFonts w:ascii="Times New Roman" w:hAnsi="Times New Roman" w:cs="Times New Roman"/>
        </w:rPr>
        <w:t xml:space="preserve">, and </w:t>
      </w:r>
      <w:proofErr w:type="spellStart"/>
      <w:r>
        <w:rPr>
          <w:rFonts w:ascii="Times New Roman" w:hAnsi="Times New Roman" w:cs="Times New Roman"/>
        </w:rPr>
        <w:t>Wisanupong</w:t>
      </w:r>
      <w:proofErr w:type="spellEnd"/>
      <w:r>
        <w:rPr>
          <w:rFonts w:ascii="Times New Roman" w:hAnsi="Times New Roman" w:cs="Times New Roman"/>
        </w:rPr>
        <w:t xml:space="preserve"> </w:t>
      </w:r>
      <w:proofErr w:type="spellStart"/>
      <w:r>
        <w:rPr>
          <w:rFonts w:ascii="Times New Roman" w:hAnsi="Times New Roman" w:cs="Times New Roman"/>
        </w:rPr>
        <w:t>Potipiroon</w:t>
      </w:r>
      <w:proofErr w:type="spellEnd"/>
      <w:r>
        <w:rPr>
          <w:rFonts w:ascii="Times New Roman" w:hAnsi="Times New Roman" w:cs="Times New Roman"/>
        </w:rPr>
        <w:t>. (2020). The</w:t>
      </w:r>
      <w:r>
        <w:rPr>
          <w:rFonts w:ascii="Times New Roman" w:hAnsi="Times New Roman" w:cs="Times New Roman"/>
        </w:rPr>
        <w:t xml:space="preserve"> resource-based view, dynamic capabilities, and SME performance for SMEs to become smart enterprises. </w:t>
      </w:r>
      <w:r>
        <w:rPr>
          <w:rFonts w:ascii="Times New Roman" w:hAnsi="Times New Roman" w:cs="Times New Roman"/>
          <w:i/>
          <w:iCs/>
        </w:rPr>
        <w:t xml:space="preserve">ABAC </w:t>
      </w:r>
      <w:r>
        <w:rPr>
          <w:rFonts w:ascii="Times New Roman" w:hAnsi="Times New Roman" w:cs="Times New Roman"/>
          <w:i/>
          <w:iCs/>
        </w:rPr>
        <w:lastRenderedPageBreak/>
        <w:t>ODI Journal Vision. Action. Outcome. Vol 7</w:t>
      </w:r>
      <w:r>
        <w:rPr>
          <w:rFonts w:ascii="Times New Roman" w:hAnsi="Times New Roman" w:cs="Times New Roman"/>
        </w:rPr>
        <w:t xml:space="preserve"> (2) July-December 2020 </w:t>
      </w:r>
      <w:r>
        <w:rPr>
          <w:rFonts w:ascii="Times New Roman" w:eastAsia="Times New Roman" w:hAnsi="Times New Roman" w:cs="Times New Roman"/>
        </w:rPr>
        <w:t>performance. International Journal of Productivity and Performance Management, 63(2</w:t>
      </w:r>
      <w:r>
        <w:rPr>
          <w:rFonts w:ascii="Times New Roman" w:eastAsia="Times New Roman" w:hAnsi="Times New Roman" w:cs="Times New Roman"/>
        </w:rPr>
        <w:t>), 129-146.</w:t>
      </w:r>
      <w:bookmarkStart w:id="7" w:name="_Hlk173298034"/>
    </w:p>
    <w:p w:rsidR="006E75A6" w:rsidRDefault="006E75A6">
      <w:pPr>
        <w:pStyle w:val="Pa6"/>
        <w:spacing w:line="240" w:lineRule="auto"/>
        <w:ind w:left="450" w:hanging="450"/>
        <w:jc w:val="both"/>
        <w:rPr>
          <w:rFonts w:ascii="Times New Roman" w:hAnsi="Times New Roman" w:cs="Times New Roman"/>
        </w:rPr>
      </w:pPr>
    </w:p>
    <w:p w:rsidR="006E75A6" w:rsidRDefault="00C34946">
      <w:pPr>
        <w:pStyle w:val="Pa6"/>
        <w:spacing w:line="240" w:lineRule="auto"/>
        <w:ind w:left="450" w:hanging="450"/>
        <w:jc w:val="both"/>
        <w:rPr>
          <w:rFonts w:ascii="Times New Roman" w:eastAsia="Times New Roman" w:hAnsi="Times New Roman" w:cs="Times New Roman"/>
        </w:rPr>
      </w:pPr>
      <w:proofErr w:type="spellStart"/>
      <w:r>
        <w:rPr>
          <w:rFonts w:ascii="Times New Roman" w:hAnsi="Times New Roman" w:cs="Times New Roman"/>
        </w:rPr>
        <w:t>Oyedokun</w:t>
      </w:r>
      <w:proofErr w:type="spellEnd"/>
      <w:r>
        <w:rPr>
          <w:rFonts w:ascii="Times New Roman" w:hAnsi="Times New Roman" w:cs="Times New Roman"/>
        </w:rPr>
        <w:t xml:space="preserve">, G. E, Suleiman, M, A., &amp; </w:t>
      </w:r>
      <w:proofErr w:type="spellStart"/>
      <w:r>
        <w:rPr>
          <w:rFonts w:ascii="Times New Roman" w:hAnsi="Times New Roman" w:cs="Times New Roman"/>
        </w:rPr>
        <w:t>Onamusi</w:t>
      </w:r>
      <w:proofErr w:type="spellEnd"/>
      <w:r>
        <w:rPr>
          <w:rFonts w:ascii="Times New Roman" w:hAnsi="Times New Roman" w:cs="Times New Roman"/>
        </w:rPr>
        <w:t>, A. B. (2023). Sustainability testing and environmental dynamism: Are corporate governance with firm-specific factor relevant? Lead City Journal of the Social Sciences, 8(2).</w:t>
      </w:r>
    </w:p>
    <w:bookmarkEnd w:id="7"/>
    <w:p w:rsidR="006E75A6" w:rsidRDefault="006E75A6">
      <w:pPr>
        <w:pStyle w:val="Default"/>
        <w:rPr>
          <w:rFonts w:ascii="Times New Roman" w:hAnsi="Times New Roman" w:cs="Times New Roman"/>
        </w:rPr>
      </w:pP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pacing w:val="-2"/>
          <w:sz w:val="24"/>
          <w:szCs w:val="24"/>
        </w:rPr>
      </w:pPr>
      <w:r>
        <w:rPr>
          <w:rFonts w:ascii="Times New Roman" w:eastAsia="Times New Roman" w:hAnsi="Times New Roman" w:cs="Times New Roman"/>
          <w:color w:val="231F20"/>
          <w:spacing w:val="-2"/>
          <w:sz w:val="24"/>
          <w:szCs w:val="24"/>
        </w:rPr>
        <w:t xml:space="preserve">performance: Study from </w:t>
      </w:r>
      <w:r>
        <w:rPr>
          <w:rFonts w:ascii="Times New Roman" w:eastAsia="Times New Roman" w:hAnsi="Times New Roman" w:cs="Times New Roman"/>
          <w:color w:val="231F20"/>
          <w:spacing w:val="-2"/>
          <w:sz w:val="24"/>
          <w:szCs w:val="24"/>
        </w:rPr>
        <w:t xml:space="preserve">telecommunication companies in Somalia. </w:t>
      </w: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pacing w:val="-2"/>
          <w:sz w:val="24"/>
          <w:szCs w:val="24"/>
        </w:rPr>
      </w:pPr>
      <w:r>
        <w:rPr>
          <w:rFonts w:ascii="Times New Roman" w:eastAsia="Times New Roman" w:hAnsi="Times New Roman" w:cs="Times New Roman"/>
          <w:color w:val="231F20"/>
          <w:spacing w:val="-2"/>
          <w:sz w:val="24"/>
          <w:szCs w:val="24"/>
        </w:rPr>
        <w:t xml:space="preserve">performance: Study from telecommunication companies in Somalia. </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FF0000"/>
          <w:sz w:val="24"/>
          <w:szCs w:val="24"/>
        </w:rPr>
      </w:pPr>
      <w:r>
        <w:rPr>
          <w:rFonts w:ascii="Times New Roman" w:hAnsi="Times New Roman" w:cs="Times New Roman"/>
          <w:color w:val="222222"/>
          <w:sz w:val="24"/>
          <w:szCs w:val="24"/>
          <w:shd w:val="clear" w:color="auto" w:fill="FFFFFF"/>
        </w:rPr>
        <w:t>Peng, M. W., and Wang, D. Y. (2000). Innovation capability and foreign direct investment: Toward a learning option perspective. </w:t>
      </w:r>
      <w:r>
        <w:rPr>
          <w:rFonts w:ascii="Times New Roman" w:hAnsi="Times New Roman" w:cs="Times New Roman"/>
          <w:i/>
          <w:iCs/>
          <w:color w:val="222222"/>
          <w:sz w:val="24"/>
          <w:szCs w:val="24"/>
          <w:shd w:val="clear" w:color="auto" w:fill="FFFFFF"/>
        </w:rPr>
        <w:t xml:space="preserve">MIR: Management </w:t>
      </w:r>
      <w:r>
        <w:rPr>
          <w:rFonts w:ascii="Times New Roman" w:hAnsi="Times New Roman" w:cs="Times New Roman"/>
          <w:i/>
          <w:iCs/>
          <w:color w:val="222222"/>
          <w:sz w:val="24"/>
          <w:szCs w:val="24"/>
          <w:shd w:val="clear" w:color="auto" w:fill="FFFFFF"/>
        </w:rPr>
        <w:t>International Review</w:t>
      </w:r>
      <w:r>
        <w:rPr>
          <w:rFonts w:ascii="Times New Roman" w:hAnsi="Times New Roman" w:cs="Times New Roman"/>
          <w:color w:val="222222"/>
          <w:sz w:val="24"/>
          <w:szCs w:val="24"/>
          <w:shd w:val="clear" w:color="auto" w:fill="FFFFFF"/>
        </w:rPr>
        <w:t>, 79-93.</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Probst, </w:t>
      </w:r>
      <w:proofErr w:type="spellStart"/>
      <w:r>
        <w:rPr>
          <w:rFonts w:ascii="Times New Roman" w:hAnsi="Times New Roman" w:cs="Times New Roman"/>
          <w:sz w:val="24"/>
          <w:szCs w:val="24"/>
        </w:rPr>
        <w:t>Raub</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Romhardt</w:t>
      </w:r>
      <w:proofErr w:type="spellEnd"/>
      <w:r>
        <w:rPr>
          <w:rFonts w:ascii="Times New Roman" w:hAnsi="Times New Roman" w:cs="Times New Roman"/>
          <w:sz w:val="24"/>
          <w:szCs w:val="24"/>
        </w:rPr>
        <w:t xml:space="preserve"> International Journal of Academic Library and Information Science Vol. 7(8), pp. 213-218, October 2019 DOI: 10.14662/IJALIS2019.115</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Saunila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Pekkola</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Ukko</w:t>
      </w:r>
      <w:proofErr w:type="spellEnd"/>
      <w:r>
        <w:rPr>
          <w:rFonts w:ascii="Times New Roman" w:hAnsi="Times New Roman" w:cs="Times New Roman"/>
          <w:sz w:val="24"/>
          <w:szCs w:val="24"/>
        </w:rPr>
        <w:t xml:space="preserve">, J. (2014). The relationship between </w:t>
      </w:r>
      <w:r>
        <w:rPr>
          <w:rFonts w:ascii="Times New Roman" w:hAnsi="Times New Roman" w:cs="Times New Roman"/>
          <w:sz w:val="24"/>
          <w:szCs w:val="24"/>
        </w:rPr>
        <w:t>innovation capability and</w:t>
      </w:r>
      <w:r>
        <w:rPr>
          <w:rFonts w:ascii="Times New Roman" w:hAnsi="Times New Roman" w:cs="Times New Roman"/>
          <w:sz w:val="24"/>
          <w:szCs w:val="24"/>
        </w:rPr>
        <w:tab/>
        <w:t>performance: The moderating effect of measurement</w:t>
      </w:r>
      <w:r>
        <w:rPr>
          <w:rFonts w:ascii="Times New Roman" w:hAnsi="Times New Roman" w:cs="Times New Roman"/>
          <w:b/>
          <w:bCs/>
          <w:sz w:val="24"/>
          <w:szCs w:val="24"/>
        </w:rPr>
        <w:t xml:space="preserve">, </w:t>
      </w:r>
      <w:hyperlink r:id="rId9" w:history="1">
        <w:r>
          <w:rPr>
            <w:rStyle w:val="Hyperlink"/>
            <w:rFonts w:ascii="Times New Roman" w:hAnsi="Times New Roman" w:cs="Times New Roman"/>
            <w:i/>
            <w:color w:val="auto"/>
            <w:sz w:val="24"/>
            <w:szCs w:val="24"/>
            <w:u w:val="none"/>
            <w:shd w:val="clear" w:color="auto" w:fill="FFFFFF"/>
          </w:rPr>
          <w:t>International Journal of</w:t>
        </w:r>
        <w:r>
          <w:rPr>
            <w:rStyle w:val="Hyperlink"/>
            <w:rFonts w:ascii="Times New Roman" w:hAnsi="Times New Roman" w:cs="Times New Roman"/>
            <w:i/>
            <w:color w:val="auto"/>
            <w:sz w:val="24"/>
            <w:szCs w:val="24"/>
            <w:u w:val="none"/>
            <w:shd w:val="clear" w:color="auto" w:fill="FFFFFF"/>
          </w:rPr>
          <w:tab/>
          <w:t>Productivity and Performance Management</w:t>
        </w:r>
      </w:hyperlink>
      <w:r>
        <w:rPr>
          <w:rFonts w:ascii="Times New Roman" w:hAnsi="Times New Roman" w:cs="Times New Roman"/>
          <w:sz w:val="24"/>
          <w:szCs w:val="24"/>
        </w:rPr>
        <w:t>, Vol. 63 No. 2, pp. 234-</w:t>
      </w:r>
      <w:r>
        <w:rPr>
          <w:rFonts w:ascii="Times New Roman" w:hAnsi="Times New Roman" w:cs="Times New Roman"/>
          <w:sz w:val="24"/>
          <w:szCs w:val="24"/>
        </w:rPr>
        <w:tab/>
        <w:t>249. </w:t>
      </w:r>
      <w:hyperlink r:id="rId10" w:history="1">
        <w:r>
          <w:rPr>
            <w:rStyle w:val="Hyperlink"/>
            <w:rFonts w:ascii="Times New Roman" w:hAnsi="Times New Roman" w:cs="Times New Roman"/>
            <w:color w:val="auto"/>
            <w:sz w:val="24"/>
            <w:szCs w:val="24"/>
            <w:u w:val="none"/>
          </w:rPr>
          <w:t>https://doi.org/10.1108/IJPPM-04-2013-0065</w:t>
        </w:r>
      </w:hyperlink>
      <w:r>
        <w:rPr>
          <w:rFonts w:ascii="Times New Roman" w:hAnsi="Times New Roman" w:cs="Times New Roman"/>
          <w:sz w:val="24"/>
          <w:szCs w:val="24"/>
        </w:rPr>
        <w:t xml:space="preserve">. </w:t>
      </w:r>
    </w:p>
    <w:p w:rsidR="006E75A6" w:rsidRDefault="006E75A6">
      <w:pPr>
        <w:pStyle w:val="NormalWeb"/>
        <w:spacing w:before="0" w:beforeAutospacing="0" w:after="0" w:afterAutospacing="0"/>
        <w:jc w:val="both"/>
      </w:pPr>
    </w:p>
    <w:p w:rsidR="006E75A6" w:rsidRDefault="00C34946">
      <w:pPr>
        <w:pStyle w:val="NormalWeb"/>
        <w:spacing w:before="0" w:beforeAutospacing="0" w:after="0" w:afterAutospacing="0"/>
        <w:jc w:val="both"/>
      </w:pPr>
      <w:proofErr w:type="spellStart"/>
      <w:r>
        <w:t>Saunila</w:t>
      </w:r>
      <w:proofErr w:type="spellEnd"/>
      <w:r>
        <w:t xml:space="preserve">, M., </w:t>
      </w:r>
      <w:proofErr w:type="spellStart"/>
      <w:r>
        <w:t>Pekkola</w:t>
      </w:r>
      <w:proofErr w:type="spellEnd"/>
      <w:r>
        <w:t xml:space="preserve">, S. and </w:t>
      </w:r>
      <w:proofErr w:type="spellStart"/>
      <w:r>
        <w:t>Ukko</w:t>
      </w:r>
      <w:proofErr w:type="spellEnd"/>
      <w:r>
        <w:t>, J. (2014). The relationship between innovation capability and</w:t>
      </w:r>
      <w:r>
        <w:tab/>
        <w:t>performance: The moderating effect of measurement</w:t>
      </w:r>
      <w:r>
        <w:rPr>
          <w:b/>
          <w:bCs/>
        </w:rPr>
        <w:t xml:space="preserve">, </w:t>
      </w:r>
      <w:hyperlink r:id="rId11" w:history="1">
        <w:r>
          <w:rPr>
            <w:rStyle w:val="Hyperlink"/>
            <w:i/>
            <w:color w:val="auto"/>
            <w:u w:val="none"/>
            <w:shd w:val="clear" w:color="auto" w:fill="FFFFFF"/>
          </w:rPr>
          <w:t>International Journal of</w:t>
        </w:r>
        <w:r>
          <w:rPr>
            <w:rStyle w:val="Hyperlink"/>
            <w:i/>
            <w:color w:val="auto"/>
            <w:u w:val="none"/>
            <w:shd w:val="clear" w:color="auto" w:fill="FFFFFF"/>
          </w:rPr>
          <w:tab/>
          <w:t>Productivity and Performance Management</w:t>
        </w:r>
      </w:hyperlink>
      <w:r>
        <w:t>, Vol. 63 No. 2, pp. 234-</w:t>
      </w:r>
      <w:r>
        <w:tab/>
        <w:t>249. </w:t>
      </w:r>
      <w:hyperlink r:id="rId12" w:history="1">
        <w:r>
          <w:rPr>
            <w:rStyle w:val="Hyperlink"/>
            <w:color w:val="auto"/>
            <w:u w:val="none"/>
          </w:rPr>
          <w:t>https://doi.org/10.1108/IJPPM-</w:t>
        </w:r>
        <w:r>
          <w:rPr>
            <w:rStyle w:val="Hyperlink"/>
            <w:color w:val="auto"/>
            <w:u w:val="none"/>
          </w:rPr>
          <w:t>04-2013-0065</w:t>
        </w:r>
      </w:hyperlink>
      <w:r>
        <w:t>.</w:t>
      </w:r>
    </w:p>
    <w:p w:rsidR="006E75A6" w:rsidRDefault="006E75A6">
      <w:pPr>
        <w:shd w:val="clear" w:color="auto" w:fill="FFFFFF"/>
        <w:spacing w:after="0" w:line="240" w:lineRule="auto"/>
        <w:ind w:left="450" w:hanging="450"/>
        <w:jc w:val="both"/>
        <w:rPr>
          <w:rFonts w:ascii="Times New Roman" w:hAnsi="Times New Roman" w:cs="Times New Roman"/>
          <w:sz w:val="24"/>
          <w:szCs w:val="24"/>
        </w:rPr>
      </w:pPr>
    </w:p>
    <w:p w:rsidR="006E75A6" w:rsidRDefault="00C34946">
      <w:pPr>
        <w:shd w:val="clear" w:color="auto" w:fill="FFFFFF"/>
        <w:spacing w:after="0" w:line="240" w:lineRule="auto"/>
        <w:ind w:left="450" w:hanging="45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Slappendel</w:t>
      </w:r>
      <w:proofErr w:type="spellEnd"/>
      <w:r>
        <w:rPr>
          <w:rFonts w:ascii="Times New Roman" w:hAnsi="Times New Roman" w:cs="Times New Roman"/>
          <w:sz w:val="24"/>
          <w:szCs w:val="24"/>
        </w:rPr>
        <w:t xml:space="preserve">, C., (1996). Perspectives on innovation in organizations”, Organization Studies, Vol. 17, No. 1, pp. 107-29. </w:t>
      </w:r>
    </w:p>
    <w:p w:rsidR="006E75A6" w:rsidRDefault="006E75A6">
      <w:pPr>
        <w:pStyle w:val="NormalWeb"/>
        <w:spacing w:before="0" w:beforeAutospacing="0" w:after="0" w:afterAutospacing="0"/>
        <w:jc w:val="both"/>
      </w:pPr>
    </w:p>
    <w:p w:rsidR="006E75A6" w:rsidRDefault="00C34946">
      <w:pPr>
        <w:shd w:val="clear" w:color="auto" w:fill="FFFFFF"/>
        <w:spacing w:after="0" w:line="240" w:lineRule="auto"/>
        <w:ind w:left="450" w:hanging="45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Taherparvar</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Esmaeilpour</w:t>
      </w:r>
      <w:proofErr w:type="spellEnd"/>
      <w:r>
        <w:rPr>
          <w:rFonts w:ascii="Times New Roman" w:eastAsia="Times New Roman" w:hAnsi="Times New Roman" w:cs="Times New Roman"/>
          <w:color w:val="000000"/>
          <w:sz w:val="24"/>
          <w:szCs w:val="24"/>
        </w:rPr>
        <w:t xml:space="preserve">, R., and </w:t>
      </w:r>
      <w:proofErr w:type="spellStart"/>
      <w:r>
        <w:rPr>
          <w:rFonts w:ascii="Times New Roman" w:eastAsia="Times New Roman" w:hAnsi="Times New Roman" w:cs="Times New Roman"/>
          <w:color w:val="000000"/>
          <w:sz w:val="24"/>
          <w:szCs w:val="24"/>
        </w:rPr>
        <w:t>Dostar</w:t>
      </w:r>
      <w:proofErr w:type="spellEnd"/>
      <w:r>
        <w:rPr>
          <w:rFonts w:ascii="Times New Roman" w:eastAsia="Times New Roman" w:hAnsi="Times New Roman" w:cs="Times New Roman"/>
          <w:color w:val="000000"/>
          <w:sz w:val="24"/>
          <w:szCs w:val="24"/>
        </w:rPr>
        <w:t xml:space="preserve">, M. (2014).  Customer knowledge management, innovation Capability, and </w:t>
      </w:r>
      <w:r>
        <w:rPr>
          <w:rFonts w:ascii="Times New Roman" w:eastAsia="Times New Roman" w:hAnsi="Times New Roman" w:cs="Times New Roman"/>
          <w:color w:val="000000"/>
          <w:sz w:val="24"/>
          <w:szCs w:val="24"/>
        </w:rPr>
        <w:t xml:space="preserve">business performance: A case study of the banking industry. </w:t>
      </w:r>
      <w:r>
        <w:rPr>
          <w:rFonts w:ascii="Times New Roman" w:eastAsia="Times New Roman" w:hAnsi="Times New Roman" w:cs="Times New Roman"/>
          <w:i/>
          <w:iCs/>
          <w:color w:val="000000"/>
          <w:sz w:val="24"/>
          <w:szCs w:val="24"/>
        </w:rPr>
        <w:t>Journal of Knowledge Management, 18</w:t>
      </w:r>
      <w:r>
        <w:rPr>
          <w:rFonts w:ascii="Times New Roman" w:eastAsia="Times New Roman" w:hAnsi="Times New Roman" w:cs="Times New Roman"/>
          <w:color w:val="000000"/>
          <w:sz w:val="24"/>
          <w:szCs w:val="24"/>
        </w:rPr>
        <w:t>(3), 430–446. doi:10.1108/JKM-11-2013-0446</w:t>
      </w:r>
    </w:p>
    <w:p w:rsidR="006E75A6" w:rsidRDefault="006E75A6">
      <w:pPr>
        <w:shd w:val="clear" w:color="auto" w:fill="FFFFFF"/>
        <w:spacing w:after="0" w:line="240" w:lineRule="auto"/>
        <w:ind w:left="450" w:hanging="450"/>
        <w:jc w:val="both"/>
        <w:rPr>
          <w:rFonts w:ascii="Times New Roman" w:eastAsia="Times New Roman" w:hAnsi="Times New Roman" w:cs="Times New Roman"/>
          <w:color w:val="000000"/>
          <w:sz w:val="24"/>
          <w:szCs w:val="24"/>
        </w:rPr>
      </w:pPr>
    </w:p>
    <w:p w:rsidR="006E75A6" w:rsidRDefault="00C34946">
      <w:pPr>
        <w:shd w:val="clear" w:color="auto" w:fill="FFFFFF"/>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 V.D, (2014).  The effect of cooperative learning on academic achievement and knowledge retention.  Internationa</w:t>
      </w:r>
      <w:r>
        <w:rPr>
          <w:rFonts w:ascii="Times New Roman" w:eastAsia="Times New Roman" w:hAnsi="Times New Roman" w:cs="Times New Roman"/>
          <w:color w:val="000000"/>
          <w:sz w:val="24"/>
          <w:szCs w:val="24"/>
        </w:rPr>
        <w:t>l journal of higher education, 3(2), 131-140</w:t>
      </w:r>
    </w:p>
    <w:p w:rsidR="006E75A6" w:rsidRDefault="006E75A6">
      <w:pPr>
        <w:shd w:val="clear" w:color="auto" w:fill="FFFFFF"/>
        <w:spacing w:after="0" w:line="240" w:lineRule="auto"/>
        <w:ind w:left="450" w:hanging="450"/>
        <w:jc w:val="both"/>
        <w:rPr>
          <w:rFonts w:ascii="Times New Roman" w:eastAsia="Times New Roman" w:hAnsi="Times New Roman" w:cs="Times New Roman"/>
          <w:color w:val="000000"/>
          <w:sz w:val="24"/>
          <w:szCs w:val="24"/>
        </w:rPr>
      </w:pPr>
    </w:p>
    <w:p w:rsidR="006E75A6" w:rsidRDefault="00C34946">
      <w:pPr>
        <w:shd w:val="clear" w:color="auto" w:fill="FFFFFF"/>
        <w:spacing w:after="0" w:line="240" w:lineRule="auto"/>
        <w:ind w:left="450" w:hanging="450"/>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Umukoro</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Onamusi</w:t>
      </w:r>
      <w:proofErr w:type="spellEnd"/>
      <w:r>
        <w:rPr>
          <w:rFonts w:ascii="Times New Roman" w:hAnsi="Times New Roman" w:cs="Times New Roman"/>
          <w:sz w:val="24"/>
          <w:szCs w:val="24"/>
        </w:rPr>
        <w:t xml:space="preserve">, A. B., </w:t>
      </w:r>
      <w:proofErr w:type="spellStart"/>
      <w:r>
        <w:rPr>
          <w:rFonts w:ascii="Times New Roman" w:hAnsi="Times New Roman" w:cs="Times New Roman"/>
          <w:sz w:val="24"/>
          <w:szCs w:val="24"/>
        </w:rPr>
        <w:t>Egwakhe</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Folorunso</w:t>
      </w:r>
      <w:proofErr w:type="spellEnd"/>
      <w:r>
        <w:rPr>
          <w:rFonts w:ascii="Times New Roman" w:hAnsi="Times New Roman" w:cs="Times New Roman"/>
          <w:sz w:val="24"/>
          <w:szCs w:val="24"/>
        </w:rPr>
        <w:t>, O. (2023). New normal and competitive advantage: Higher education experience. Iranian Journal of Management Studies, 16(1), 157-182</w:t>
      </w:r>
    </w:p>
    <w:p w:rsidR="006E75A6" w:rsidRDefault="006E75A6">
      <w:pPr>
        <w:shd w:val="clear" w:color="auto" w:fill="FFFFFF"/>
        <w:spacing w:after="0" w:line="240" w:lineRule="auto"/>
        <w:ind w:left="450" w:hanging="450"/>
        <w:jc w:val="both"/>
        <w:rPr>
          <w:rFonts w:ascii="Times New Roman" w:eastAsia="Times New Roman" w:hAnsi="Times New Roman" w:cs="Times New Roman"/>
          <w:color w:val="000000"/>
          <w:sz w:val="24"/>
          <w:szCs w:val="24"/>
        </w:rPr>
      </w:pPr>
    </w:p>
    <w:p w:rsidR="006E75A6" w:rsidRDefault="00C34946">
      <w:pPr>
        <w:shd w:val="clear" w:color="auto" w:fill="FFFFFF"/>
        <w:spacing w:after="0" w:line="240" w:lineRule="auto"/>
        <w:ind w:left="450" w:hanging="45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Vincent Sabourin. (2020). The resource-based view and innovation: Some research propositions. </w:t>
      </w:r>
      <w:r>
        <w:rPr>
          <w:rFonts w:ascii="Times New Roman" w:hAnsi="Times New Roman" w:cs="Times New Roman"/>
          <w:i/>
          <w:iCs/>
          <w:sz w:val="24"/>
          <w:szCs w:val="24"/>
        </w:rPr>
        <w:t>International Journal of Business Management and Economic Review, 3</w:t>
      </w:r>
      <w:r>
        <w:rPr>
          <w:rFonts w:ascii="Times New Roman" w:hAnsi="Times New Roman" w:cs="Times New Roman"/>
          <w:sz w:val="24"/>
          <w:szCs w:val="24"/>
        </w:rPr>
        <w:t>(3), 258-269.</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Yang, J. (2012). Innovation capability and corporate growth: An empirical investi</w:t>
      </w:r>
      <w:r>
        <w:rPr>
          <w:rFonts w:ascii="Times New Roman" w:hAnsi="Times New Roman" w:cs="Times New Roman"/>
          <w:color w:val="222222"/>
          <w:sz w:val="24"/>
          <w:szCs w:val="24"/>
          <w:shd w:val="clear" w:color="auto" w:fill="FFFFFF"/>
        </w:rPr>
        <w:t>gation in China. </w:t>
      </w:r>
      <w:r>
        <w:rPr>
          <w:rFonts w:ascii="Times New Roman" w:hAnsi="Times New Roman" w:cs="Times New Roman"/>
          <w:i/>
          <w:iCs/>
          <w:color w:val="222222"/>
          <w:sz w:val="24"/>
          <w:szCs w:val="24"/>
          <w:shd w:val="clear" w:color="auto" w:fill="FFFFFF"/>
        </w:rPr>
        <w:t>Journal of Engineering and Technology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(1), 34-46.</w:t>
      </w:r>
    </w:p>
    <w:p w:rsidR="006E75A6" w:rsidRDefault="00C34946">
      <w:pPr>
        <w:autoSpaceDE w:val="0"/>
        <w:autoSpaceDN w:val="0"/>
        <w:adjustRightInd w:val="0"/>
        <w:spacing w:before="120" w:after="0" w:line="240" w:lineRule="auto"/>
        <w:ind w:left="450" w:hanging="45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Yuen, S. S., &amp; Lam, H. Y. (2024). Enhancing competitiveness through strategic knowledge sharing as a driver of innovation capability and performance. </w:t>
      </w:r>
      <w:r>
        <w:rPr>
          <w:rFonts w:ascii="Times New Roman" w:hAnsi="Times New Roman" w:cs="Times New Roman"/>
          <w:i/>
          <w:iCs/>
          <w:sz w:val="24"/>
          <w:szCs w:val="24"/>
        </w:rPr>
        <w:t>Sustainability</w:t>
      </w:r>
      <w:r>
        <w:rPr>
          <w:rFonts w:ascii="Times New Roman" w:hAnsi="Times New Roman" w:cs="Times New Roman"/>
          <w:sz w:val="24"/>
          <w:szCs w:val="24"/>
        </w:rPr>
        <w:t>, </w:t>
      </w:r>
      <w:r>
        <w:rPr>
          <w:rFonts w:ascii="Times New Roman" w:hAnsi="Times New Roman" w:cs="Times New Roman"/>
          <w:i/>
          <w:iCs/>
          <w:sz w:val="24"/>
          <w:szCs w:val="24"/>
        </w:rPr>
        <w:t>16</w:t>
      </w:r>
      <w:r>
        <w:rPr>
          <w:rFonts w:ascii="Times New Roman" w:hAnsi="Times New Roman" w:cs="Times New Roman"/>
          <w:sz w:val="24"/>
          <w:szCs w:val="24"/>
        </w:rPr>
        <w:t>(6), 24</w:t>
      </w:r>
      <w:r>
        <w:rPr>
          <w:rFonts w:ascii="Times New Roman" w:hAnsi="Times New Roman" w:cs="Times New Roman"/>
          <w:sz w:val="24"/>
          <w:szCs w:val="24"/>
        </w:rPr>
        <w:t>60.</w:t>
      </w:r>
    </w:p>
    <w:p w:rsidR="006E75A6" w:rsidRDefault="006E75A6">
      <w:pPr>
        <w:ind w:left="450" w:hanging="450"/>
        <w:jc w:val="both"/>
        <w:rPr>
          <w:rFonts w:ascii="Times New Roman" w:hAnsi="Times New Roman" w:cs="Times New Roman"/>
          <w:sz w:val="24"/>
          <w:szCs w:val="24"/>
        </w:rPr>
      </w:pPr>
    </w:p>
    <w:p w:rsidR="006E75A6" w:rsidRDefault="006E75A6">
      <w:pPr>
        <w:pStyle w:val="NormalWeb"/>
        <w:spacing w:before="0" w:beforeAutospacing="0" w:after="0" w:afterAutospacing="0"/>
        <w:jc w:val="both"/>
      </w:pPr>
    </w:p>
    <w:p w:rsidR="006E75A6" w:rsidRDefault="006E75A6">
      <w:pPr>
        <w:autoSpaceDE w:val="0"/>
        <w:autoSpaceDN w:val="0"/>
        <w:adjustRightInd w:val="0"/>
        <w:spacing w:before="120" w:after="0" w:line="240" w:lineRule="auto"/>
        <w:ind w:left="450" w:hanging="450"/>
        <w:jc w:val="both"/>
        <w:rPr>
          <w:rFonts w:ascii="Times New Roman" w:hAnsi="Times New Roman" w:cs="Times New Roman"/>
          <w:sz w:val="24"/>
          <w:szCs w:val="24"/>
        </w:rPr>
      </w:pP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Research Journal of Social Sciences, 8(13), 60-67.</w:t>
      </w:r>
    </w:p>
    <w:p w:rsidR="006E75A6" w:rsidRDefault="00C34946">
      <w:pPr>
        <w:shd w:val="clear" w:color="auto" w:fill="FFFFFF"/>
        <w:spacing w:after="0" w:line="0" w:lineRule="auto"/>
        <w:ind w:left="450" w:hanging="45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Research Journal of Social Sciences, 8(13), 60-67.</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Yakubu Z., </w:t>
      </w:r>
      <w:proofErr w:type="gramStart"/>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color w:val="000000"/>
          <w:sz w:val="24"/>
          <w:szCs w:val="24"/>
        </w:rPr>
        <w:t>Affoi</w:t>
      </w:r>
      <w:proofErr w:type="spellEnd"/>
      <w:proofErr w:type="gramEnd"/>
      <w:r>
        <w:rPr>
          <w:rFonts w:ascii="Times New Roman" w:eastAsia="Times New Roman" w:hAnsi="Times New Roman" w:cs="Times New Roman"/>
          <w:color w:val="000000"/>
          <w:sz w:val="24"/>
          <w:szCs w:val="24"/>
        </w:rPr>
        <w:t xml:space="preserve"> A.Y. (2014). An Analysis of</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Yakubu Z., and </w:t>
      </w:r>
      <w:proofErr w:type="spellStart"/>
      <w:r>
        <w:rPr>
          <w:rFonts w:ascii="Times New Roman" w:eastAsia="Times New Roman" w:hAnsi="Times New Roman" w:cs="Times New Roman"/>
          <w:color w:val="000000"/>
          <w:sz w:val="24"/>
          <w:szCs w:val="24"/>
        </w:rPr>
        <w:t>Affoi</w:t>
      </w:r>
      <w:proofErr w:type="spellEnd"/>
      <w:r>
        <w:rPr>
          <w:rFonts w:ascii="Times New Roman" w:eastAsia="Times New Roman" w:hAnsi="Times New Roman" w:cs="Times New Roman"/>
          <w:color w:val="000000"/>
          <w:sz w:val="24"/>
          <w:szCs w:val="24"/>
        </w:rPr>
        <w:t xml:space="preserve"> A.Y. (2014). An Analysis of</w:t>
      </w:r>
    </w:p>
    <w:p w:rsidR="006E75A6" w:rsidRDefault="00C34946">
      <w:pPr>
        <w:pStyle w:val="ListParagraph"/>
        <w:numPr>
          <w:ilvl w:val="0"/>
          <w:numId w:val="3"/>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Yakubu Z., </w:t>
      </w:r>
      <w:proofErr w:type="gramStart"/>
      <w:r>
        <w:rPr>
          <w:rFonts w:ascii="Times New Roman" w:eastAsia="Times New Roman" w:hAnsi="Times New Roman" w:cs="Times New Roman"/>
          <w:color w:val="000000"/>
          <w:sz w:val="24"/>
          <w:szCs w:val="24"/>
        </w:rPr>
        <w:t xml:space="preserve">and  </w:t>
      </w:r>
      <w:proofErr w:type="spellStart"/>
      <w:r>
        <w:rPr>
          <w:rFonts w:ascii="Times New Roman" w:eastAsia="Times New Roman" w:hAnsi="Times New Roman" w:cs="Times New Roman"/>
          <w:color w:val="000000"/>
          <w:sz w:val="24"/>
          <w:szCs w:val="24"/>
        </w:rPr>
        <w:t>Affoi</w:t>
      </w:r>
      <w:proofErr w:type="spellEnd"/>
      <w:proofErr w:type="gramEnd"/>
      <w:r>
        <w:rPr>
          <w:rFonts w:ascii="Times New Roman" w:eastAsia="Times New Roman" w:hAnsi="Times New Roman" w:cs="Times New Roman"/>
          <w:color w:val="000000"/>
          <w:sz w:val="24"/>
          <w:szCs w:val="24"/>
        </w:rPr>
        <w:t xml:space="preserve"> A.Y. (2014). An Analysis</w:t>
      </w:r>
    </w:p>
    <w:sectPr w:rsidR="006E7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946" w:rsidRDefault="00C34946">
      <w:pPr>
        <w:spacing w:line="240" w:lineRule="auto"/>
      </w:pPr>
      <w:r>
        <w:separator/>
      </w:r>
    </w:p>
  </w:endnote>
  <w:endnote w:type="continuationSeparator" w:id="0">
    <w:p w:rsidR="00C34946" w:rsidRDefault="00C34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roman"/>
    <w:pitch w:val="default"/>
    <w:sig w:usb0="00000000" w:usb1="00000000" w:usb2="00000000" w:usb3="00000000" w:csb0="00000001" w:csb1="00000000"/>
  </w:font>
  <w:font w:name="TimesNewRoman">
    <w:altName w:val="Malgun Gothic"/>
    <w:charset w:val="81"/>
    <w:family w:val="auto"/>
    <w:pitch w:val="default"/>
    <w:sig w:usb0="00000000" w:usb1="00000000" w:usb2="00000010" w:usb3="00000000" w:csb0="0008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924367"/>
      <w:docPartObj>
        <w:docPartGallery w:val="AutoText"/>
      </w:docPartObj>
    </w:sdtPr>
    <w:sdtEndPr/>
    <w:sdtContent>
      <w:p w:rsidR="006E75A6" w:rsidRDefault="00C34946">
        <w:pPr>
          <w:pStyle w:val="Footer"/>
          <w:jc w:val="center"/>
        </w:pPr>
        <w:r>
          <w:fldChar w:fldCharType="begin"/>
        </w:r>
        <w:r>
          <w:instrText xml:space="preserve"> PAGE   \* MERGEFORMAT </w:instrText>
        </w:r>
        <w:r>
          <w:fldChar w:fldCharType="separate"/>
        </w:r>
        <w:r>
          <w:t>19</w:t>
        </w:r>
        <w:r>
          <w:fldChar w:fldCharType="end"/>
        </w:r>
      </w:p>
    </w:sdtContent>
  </w:sdt>
  <w:p w:rsidR="006E75A6" w:rsidRDefault="006E7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946" w:rsidRDefault="00C34946">
      <w:pPr>
        <w:spacing w:after="0"/>
      </w:pPr>
      <w:r>
        <w:separator/>
      </w:r>
    </w:p>
  </w:footnote>
  <w:footnote w:type="continuationSeparator" w:id="0">
    <w:p w:rsidR="00C34946" w:rsidRDefault="00C349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F43"/>
    <w:multiLevelType w:val="multilevel"/>
    <w:tmpl w:val="06A47F43"/>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422383"/>
    <w:multiLevelType w:val="multilevel"/>
    <w:tmpl w:val="3A422383"/>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BB4EFD"/>
    <w:multiLevelType w:val="multilevel"/>
    <w:tmpl w:val="50BB4EF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47"/>
    <w:rsid w:val="00016D17"/>
    <w:rsid w:val="00021C3C"/>
    <w:rsid w:val="0002788A"/>
    <w:rsid w:val="00035080"/>
    <w:rsid w:val="00043FD6"/>
    <w:rsid w:val="00050628"/>
    <w:rsid w:val="00067540"/>
    <w:rsid w:val="001062EB"/>
    <w:rsid w:val="0011199E"/>
    <w:rsid w:val="00117D26"/>
    <w:rsid w:val="00154314"/>
    <w:rsid w:val="00161933"/>
    <w:rsid w:val="00177546"/>
    <w:rsid w:val="001F3B7E"/>
    <w:rsid w:val="001F4D26"/>
    <w:rsid w:val="0023142B"/>
    <w:rsid w:val="002349B8"/>
    <w:rsid w:val="00246C45"/>
    <w:rsid w:val="002D57F1"/>
    <w:rsid w:val="003073CF"/>
    <w:rsid w:val="00380B37"/>
    <w:rsid w:val="00393C05"/>
    <w:rsid w:val="003A7873"/>
    <w:rsid w:val="003C2CC3"/>
    <w:rsid w:val="003F1441"/>
    <w:rsid w:val="00417B47"/>
    <w:rsid w:val="00453059"/>
    <w:rsid w:val="00497B6F"/>
    <w:rsid w:val="004B3F83"/>
    <w:rsid w:val="004C6196"/>
    <w:rsid w:val="004E2D8A"/>
    <w:rsid w:val="00547B65"/>
    <w:rsid w:val="00560053"/>
    <w:rsid w:val="00567906"/>
    <w:rsid w:val="005E1235"/>
    <w:rsid w:val="0061698D"/>
    <w:rsid w:val="00617B75"/>
    <w:rsid w:val="00653660"/>
    <w:rsid w:val="00665405"/>
    <w:rsid w:val="00666091"/>
    <w:rsid w:val="00680965"/>
    <w:rsid w:val="006919E9"/>
    <w:rsid w:val="006C5074"/>
    <w:rsid w:val="006E462D"/>
    <w:rsid w:val="006E75A6"/>
    <w:rsid w:val="006F08D9"/>
    <w:rsid w:val="00722F8F"/>
    <w:rsid w:val="00732E5C"/>
    <w:rsid w:val="00735BC7"/>
    <w:rsid w:val="007814FB"/>
    <w:rsid w:val="007842B3"/>
    <w:rsid w:val="00790F8D"/>
    <w:rsid w:val="007924DA"/>
    <w:rsid w:val="007B2A27"/>
    <w:rsid w:val="007D4666"/>
    <w:rsid w:val="007D4D0C"/>
    <w:rsid w:val="00803B08"/>
    <w:rsid w:val="00824D41"/>
    <w:rsid w:val="0084510C"/>
    <w:rsid w:val="00856D4D"/>
    <w:rsid w:val="008C0723"/>
    <w:rsid w:val="008C14DF"/>
    <w:rsid w:val="00937635"/>
    <w:rsid w:val="009A47AF"/>
    <w:rsid w:val="00A41683"/>
    <w:rsid w:val="00A4710C"/>
    <w:rsid w:val="00A73715"/>
    <w:rsid w:val="00AA5995"/>
    <w:rsid w:val="00AF3D11"/>
    <w:rsid w:val="00B20273"/>
    <w:rsid w:val="00B3157A"/>
    <w:rsid w:val="00B669CF"/>
    <w:rsid w:val="00BC1E97"/>
    <w:rsid w:val="00BD3F3A"/>
    <w:rsid w:val="00BD5D9B"/>
    <w:rsid w:val="00BF0033"/>
    <w:rsid w:val="00C30C40"/>
    <w:rsid w:val="00C34946"/>
    <w:rsid w:val="00C87680"/>
    <w:rsid w:val="00CA257B"/>
    <w:rsid w:val="00CB6C8E"/>
    <w:rsid w:val="00CC2E11"/>
    <w:rsid w:val="00CC347C"/>
    <w:rsid w:val="00D144B4"/>
    <w:rsid w:val="00D93835"/>
    <w:rsid w:val="00DB6A44"/>
    <w:rsid w:val="00E031D3"/>
    <w:rsid w:val="00E30A60"/>
    <w:rsid w:val="00E77947"/>
    <w:rsid w:val="00E97A3A"/>
    <w:rsid w:val="00EB6BCA"/>
    <w:rsid w:val="00ED4E8B"/>
    <w:rsid w:val="00ED4FF5"/>
    <w:rsid w:val="00ED7F29"/>
    <w:rsid w:val="00F23385"/>
    <w:rsid w:val="00F44B99"/>
    <w:rsid w:val="00F56E6B"/>
    <w:rsid w:val="00F63DAA"/>
    <w:rsid w:val="00F70A13"/>
    <w:rsid w:val="00F878FD"/>
    <w:rsid w:val="00FF36A8"/>
    <w:rsid w:val="45CC2BE2"/>
    <w:rsid w:val="5A1E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8F47DB"/>
  <w15:docId w15:val="{889F8983-D09B-4D88-80AF-7FE5E6A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rFonts w:eastAsiaTheme="minorEastAsia"/>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Pr>
      <w:sz w:val="22"/>
      <w:szCs w:val="22"/>
    </w:rPr>
  </w:style>
  <w:style w:type="character" w:customStyle="1" w:styleId="author">
    <w:name w:val="author"/>
    <w:basedOn w:val="DefaultParagraphFont"/>
  </w:style>
  <w:style w:type="character" w:customStyle="1" w:styleId="pubyear">
    <w:name w:val="pubyear"/>
    <w:basedOn w:val="DefaultParagraphFont"/>
  </w:style>
  <w:style w:type="paragraph" w:customStyle="1" w:styleId="ListParagraph1">
    <w:name w:val="List Paragraph1"/>
    <w:basedOn w:val="Normal"/>
    <w:uiPriority w:val="34"/>
    <w:qFormat/>
    <w:pPr>
      <w:spacing w:line="256" w:lineRule="auto"/>
      <w:ind w:left="720"/>
      <w:contextualSpacing/>
    </w:pPr>
    <w:rPr>
      <w:rFonts w:ascii="Calibri" w:eastAsia="Calibri" w:hAnsi="Calibri" w:cs="Times New Roman"/>
      <w:lang w:val="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Palatino" w:hAnsi="Palatino" w:cs="Palatino"/>
      <w:color w:val="000000"/>
      <w:sz w:val="24"/>
      <w:szCs w:val="24"/>
    </w:rPr>
  </w:style>
  <w:style w:type="paragraph" w:customStyle="1" w:styleId="Pa6">
    <w:name w:val="Pa6"/>
    <w:basedOn w:val="Default"/>
    <w:next w:val="Default"/>
    <w:uiPriority w:val="99"/>
    <w:pPr>
      <w:spacing w:line="181" w:lineRule="atLeast"/>
    </w:pPr>
    <w:rPr>
      <w:rFonts w:cstheme="minorBidi"/>
      <w:color w:val="auto"/>
    </w:rPr>
  </w:style>
  <w:style w:type="character" w:customStyle="1" w:styleId="articletitle">
    <w:name w:val="articletitle"/>
    <w:basedOn w:val="DefaultParagraphFont"/>
  </w:style>
  <w:style w:type="character" w:customStyle="1" w:styleId="vol">
    <w:name w:val="vol"/>
    <w:basedOn w:val="DefaultParagraphFont"/>
    <w:qFormat/>
  </w:style>
  <w:style w:type="character" w:customStyle="1" w:styleId="citedissue">
    <w:name w:val="citedissue"/>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igitalcommons.unl.edu/libphilprac/41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IJPPM-04-2013-00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publication/issn/1741-04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08/IJPPM-04-2013-0065" TargetMode="External"/><Relationship Id="rId4" Type="http://schemas.openxmlformats.org/officeDocument/2006/relationships/settings" Target="settings.xml"/><Relationship Id="rId9" Type="http://schemas.openxmlformats.org/officeDocument/2006/relationships/hyperlink" Target="https://www.emerald.com/insight/publication/issn/1741-04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6523</Words>
  <Characters>37182</Characters>
  <Application>Microsoft Office Word</Application>
  <DocSecurity>0</DocSecurity>
  <Lines>309</Lines>
  <Paragraphs>87</Paragraphs>
  <ScaleCrop>false</ScaleCrop>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Editor-11</cp:lastModifiedBy>
  <cp:revision>3</cp:revision>
  <dcterms:created xsi:type="dcterms:W3CDTF">2025-10-12T09:25:00Z</dcterms:created>
  <dcterms:modified xsi:type="dcterms:W3CDTF">2025-10-15T07:26:00Z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82a1a280e7956f33c08570488f6616eaa35f05c4e8d34e0102dab9d51c9793cb</vt:lpwstr>
  </property>
  <property fmtid="{D5CDD505-2E9C-101B-9397-08002B2CF9AE}" pid="3" name="KSOProductBuildVer">
    <vt:lpwstr>1033-12.2.0.22549</vt:lpwstr>
  </property>
  <property fmtid="{D5CDD505-2E9C-101B-9397-08002B2CF9AE}" pid="4" name="ICV">
    <vt:lpwstr>54948080226447FB9EABC31A16B9AB91_12</vt:lpwstr>
  </property>
</Properties>
</file>