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53F5" w14:textId="77777777" w:rsidR="00A3212C" w:rsidRDefault="00A3212C" w:rsidP="006660F4">
      <w:pPr>
        <w:spacing w:after="0" w:line="360" w:lineRule="auto"/>
        <w:jc w:val="center"/>
        <w:rPr>
          <w:b/>
          <w:bCs/>
        </w:rPr>
      </w:pPr>
      <w:bookmarkStart w:id="0" w:name="_Hlk209441403"/>
      <w:r w:rsidRPr="00A3212C">
        <w:rPr>
          <w:b/>
          <w:bCs/>
        </w:rPr>
        <w:t>Original Research Article</w:t>
      </w:r>
    </w:p>
    <w:p w14:paraId="13BF67AB" w14:textId="77777777" w:rsidR="00A3212C" w:rsidRDefault="00A3212C" w:rsidP="006660F4">
      <w:pPr>
        <w:spacing w:after="0" w:line="360" w:lineRule="auto"/>
        <w:jc w:val="center"/>
        <w:rPr>
          <w:b/>
          <w:bCs/>
        </w:rPr>
      </w:pPr>
    </w:p>
    <w:p w14:paraId="6F3E6AE8" w14:textId="58E6B4F5" w:rsidR="00BA0C10" w:rsidRDefault="004A1E05" w:rsidP="006660F4">
      <w:pPr>
        <w:spacing w:after="0" w:line="360" w:lineRule="auto"/>
        <w:jc w:val="center"/>
        <w:rPr>
          <w:b/>
          <w:bCs/>
          <w:sz w:val="28"/>
          <w:szCs w:val="28"/>
        </w:rPr>
      </w:pPr>
      <w:r>
        <w:rPr>
          <w:b/>
          <w:bCs/>
        </w:rPr>
        <w:t xml:space="preserve"> </w:t>
      </w:r>
      <w:r w:rsidR="00DE2448" w:rsidRPr="000C6367">
        <w:rPr>
          <w:b/>
          <w:bCs/>
          <w:sz w:val="28"/>
          <w:szCs w:val="28"/>
        </w:rPr>
        <w:t>WORKING CONDITIONS OF THE STREET VENDORS IN BARA BAZAR, AIZAWL CITY</w:t>
      </w:r>
    </w:p>
    <w:p w14:paraId="680D544B" w14:textId="77777777" w:rsidR="00DD1657" w:rsidRPr="000C6367" w:rsidRDefault="00DD1657" w:rsidP="006660F4">
      <w:pPr>
        <w:spacing w:after="0" w:line="360" w:lineRule="auto"/>
        <w:jc w:val="center"/>
        <w:rPr>
          <w:b/>
          <w:bCs/>
          <w:sz w:val="28"/>
          <w:szCs w:val="28"/>
        </w:rPr>
      </w:pPr>
    </w:p>
    <w:bookmarkEnd w:id="0"/>
    <w:p w14:paraId="4DE6591D" w14:textId="77777777" w:rsidR="004A210C" w:rsidRPr="0026585C" w:rsidRDefault="004A210C" w:rsidP="006660F4">
      <w:pPr>
        <w:spacing w:after="0" w:line="276" w:lineRule="auto"/>
        <w:ind w:left="1276" w:hanging="556"/>
        <w:jc w:val="both"/>
        <w:rPr>
          <w:sz w:val="20"/>
          <w:szCs w:val="20"/>
        </w:rPr>
      </w:pPr>
    </w:p>
    <w:p w14:paraId="47EBB1F5" w14:textId="4DD938B6" w:rsidR="000F5366" w:rsidRDefault="000F5366" w:rsidP="006660F4">
      <w:pPr>
        <w:spacing w:after="0" w:line="360" w:lineRule="auto"/>
        <w:jc w:val="both"/>
        <w:rPr>
          <w:b/>
          <w:bCs/>
        </w:rPr>
      </w:pPr>
      <w:r>
        <w:rPr>
          <w:b/>
          <w:bCs/>
        </w:rPr>
        <w:t>Abstract</w:t>
      </w:r>
    </w:p>
    <w:p w14:paraId="46D6BD26" w14:textId="610C8CA0" w:rsidR="00DE2448" w:rsidRPr="00DE2448" w:rsidRDefault="00DE2448" w:rsidP="004933E8">
      <w:pPr>
        <w:spacing w:before="240" w:after="0" w:line="360" w:lineRule="auto"/>
        <w:jc w:val="both"/>
      </w:pPr>
      <w:r w:rsidRPr="00DE2448">
        <w:t xml:space="preserve">Street vending is a global phenomenon and a vital part of the informal urban economy, offering livelihood opportunities to low-income populations through easy entry, low capitalization, and self-employment. This study examines the socio-demographic profile, occupational characteristics, and working conditions of street vendors in Bara Bazar, Aizawl City, Mizoram. </w:t>
      </w:r>
      <w:r w:rsidR="00C0501A" w:rsidRPr="00C0501A">
        <w:t>Primary data were collected from 148 vendors through structured interviews and random sampling, supported by secondary sources</w:t>
      </w:r>
      <w:r w:rsidRPr="00DE2448">
        <w:t>. Findings reveal inadequate sanitation, limited access to drinking water, poor shelter, harassment, and safety risks. Despite their significant economic contributions, many vendors with low educational attainment remain excluded from formal employment and work in unhealthy, unsafe environments, highlighting the urgent need for improved infrastructure, legal protection, and inclusive urban policies to safeguard their health and livelihoods.</w:t>
      </w:r>
    </w:p>
    <w:p w14:paraId="17128E06" w14:textId="28238580" w:rsidR="00096D11" w:rsidRDefault="000F5366" w:rsidP="000C6367">
      <w:pPr>
        <w:spacing w:before="240" w:after="0" w:line="360" w:lineRule="auto"/>
        <w:jc w:val="both"/>
        <w:rPr>
          <w:i/>
          <w:iCs/>
        </w:rPr>
      </w:pPr>
      <w:r>
        <w:rPr>
          <w:b/>
          <w:bCs/>
        </w:rPr>
        <w:t xml:space="preserve">Keyword: </w:t>
      </w:r>
      <w:r w:rsidR="00096D11" w:rsidRPr="00096D11">
        <w:rPr>
          <w:i/>
          <w:iCs/>
        </w:rPr>
        <w:t>Street Vendors; Informal Economy; Working Conditions; Urban Livelihood; Aizawl City</w:t>
      </w:r>
      <w:r w:rsidR="00BE216D">
        <w:rPr>
          <w:i/>
          <w:iCs/>
        </w:rPr>
        <w:t>.</w:t>
      </w:r>
    </w:p>
    <w:p w14:paraId="1B44B58E" w14:textId="4F194255" w:rsidR="009207B3" w:rsidRPr="000C6367" w:rsidRDefault="009207B3" w:rsidP="000C6367">
      <w:pPr>
        <w:spacing w:before="240" w:after="0" w:line="360" w:lineRule="auto"/>
        <w:jc w:val="both"/>
      </w:pPr>
      <w:r w:rsidRPr="009207B3">
        <w:rPr>
          <w:b/>
          <w:bCs/>
        </w:rPr>
        <w:t>Introduction</w:t>
      </w:r>
    </w:p>
    <w:p w14:paraId="29E1E90E" w14:textId="3446F729" w:rsidR="000C6367" w:rsidRDefault="004377F1" w:rsidP="000C6367">
      <w:pPr>
        <w:spacing w:before="240" w:after="0" w:line="360" w:lineRule="auto"/>
        <w:ind w:firstLine="720"/>
        <w:jc w:val="both"/>
      </w:pPr>
      <w:r w:rsidRPr="004377F1">
        <w:t>Street vendors represent a global phenomenon and one of the most visible aspects of the informal sector. It is characterized by low capitalization involvement, self-employment and easy to enter as it does not need any skill or education. They play a key role in urban economies. Millions of people worldwide sell various goods and services on the streets. Due to low levels of education, street vendors usually do not find work in the formal sector. Instead, they are trying to capitalize, trade-in their products such as vegetables and fruits, household items, cooked food, garments and others.</w:t>
      </w:r>
      <w:r w:rsidR="00ED2C92">
        <w:t xml:space="preserve"> </w:t>
      </w:r>
      <w:r w:rsidR="000C6367" w:rsidRPr="00814CD1">
        <w:t xml:space="preserve"> </w:t>
      </w:r>
      <w:r w:rsidR="000C6367" w:rsidRPr="0039394A">
        <w:t xml:space="preserve">According to the Street Vendors (Protection of Livelihood and Regulation of Street Vending) Act, 2014, street vendor means </w:t>
      </w:r>
      <w:r w:rsidR="000C6367" w:rsidRPr="0039394A">
        <w:rPr>
          <w:i/>
          <w:iCs/>
        </w:rPr>
        <w:t xml:space="preserve">“a person engaged in the vending of articles, goods, wares, food items or merchandise of everyday use or offering services to the general public, in a street, lane, side walk, footpath, pavement, public park or </w:t>
      </w:r>
      <w:r w:rsidR="000C6367" w:rsidRPr="0039394A">
        <w:rPr>
          <w:i/>
          <w:iCs/>
        </w:rPr>
        <w:lastRenderedPageBreak/>
        <w:t>any other public place or private area or from a temporary built up structure or by moving from place to place and also includes hawker, peddler, squatter and all other synonymous terms which may be local or region specific</w:t>
      </w:r>
      <w:r>
        <w:rPr>
          <w:i/>
          <w:iCs/>
        </w:rPr>
        <w:t>”.</w:t>
      </w:r>
    </w:p>
    <w:p w14:paraId="7FD46CEC" w14:textId="77777777" w:rsidR="00876495" w:rsidRDefault="00876495" w:rsidP="000C6367">
      <w:pPr>
        <w:spacing w:before="240" w:after="0" w:line="360" w:lineRule="auto"/>
        <w:ind w:firstLine="720"/>
        <w:jc w:val="both"/>
      </w:pPr>
      <w:r w:rsidRPr="00876495">
        <w:t xml:space="preserve">Since vendors usually work in harsh conditions such as hazardous weather, pollution and traffic, as such it has been identified as one of the most marginalized and insecure economic activities (Tucker &amp; Devlin,2019:4). In many Indian cities, street vending is criminalized by the authorities (Sales 2018). They are regarded as illegal traders as they do not pay taxes. As a result, they encounter harassment, confiscation and the destruction of their goods and return them only after paying fines. Despite these challenges, they played a significant role in the urban economy, providing services and employment opportunities to unskilled, uneducated low-income people (Timalsina, 2011). In many countries, due to their importance street vending is legalized. In 2014, the government of India passed </w:t>
      </w:r>
      <w:r w:rsidRPr="009A7C1C">
        <w:rPr>
          <w:b/>
          <w:bCs/>
          <w:i/>
          <w:iCs/>
        </w:rPr>
        <w:t>“The Street Vendors (Protection of Livelihood and Regulation of Street Vending) Act</w:t>
      </w:r>
      <w:r w:rsidRPr="00876495">
        <w:t xml:space="preserve"> to protect street vendors.</w:t>
      </w:r>
    </w:p>
    <w:p w14:paraId="761016D7" w14:textId="77777777" w:rsidR="00876495" w:rsidRDefault="00876495" w:rsidP="00876495">
      <w:pPr>
        <w:spacing w:before="240" w:line="360" w:lineRule="auto"/>
        <w:ind w:firstLine="720"/>
        <w:jc w:val="both"/>
      </w:pPr>
      <w:r w:rsidRPr="00876495">
        <w:t>Many informal workers especially street vendors, work in environments that are high-risk and unsafe environment, as many street vendors are operating in a temporary structure without having a proper place, structure, safe drinking water and waste disposal. These affect their health and wellbeing negatively and show the need for improved infrastructure and assistance. Due to this, the present study aims to examine the working conditions of street vendors in Bara Bazar, Aizawl City.</w:t>
      </w:r>
    </w:p>
    <w:p w14:paraId="1FAEAE80" w14:textId="71376AFB" w:rsidR="0039394A" w:rsidRPr="0039394A" w:rsidRDefault="0039394A" w:rsidP="003911BA">
      <w:pPr>
        <w:spacing w:before="240" w:line="360" w:lineRule="auto"/>
        <w:jc w:val="both"/>
      </w:pPr>
      <w:r w:rsidRPr="0039394A">
        <w:rPr>
          <w:b/>
          <w:bCs/>
        </w:rPr>
        <w:t>Objectives</w:t>
      </w:r>
    </w:p>
    <w:p w14:paraId="0B691E20" w14:textId="397BAE8B" w:rsidR="0039394A" w:rsidRPr="000C6367" w:rsidRDefault="0039394A" w:rsidP="006660F4">
      <w:pPr>
        <w:numPr>
          <w:ilvl w:val="0"/>
          <w:numId w:val="4"/>
        </w:numPr>
        <w:spacing w:after="0" w:line="360" w:lineRule="auto"/>
        <w:jc w:val="both"/>
      </w:pPr>
      <w:r w:rsidRPr="000C6367">
        <w:t xml:space="preserve">To assess the socio-demographic conditions of street vendors in Bara Bazar, Aizawl </w:t>
      </w:r>
      <w:r w:rsidR="00C0501A">
        <w:t>C</w:t>
      </w:r>
      <w:r w:rsidRPr="000C6367">
        <w:t>ity.</w:t>
      </w:r>
    </w:p>
    <w:p w14:paraId="5AB558E3" w14:textId="5791DE9B" w:rsidR="0039394A" w:rsidRPr="000C6367" w:rsidRDefault="0039394A" w:rsidP="006660F4">
      <w:pPr>
        <w:numPr>
          <w:ilvl w:val="0"/>
          <w:numId w:val="4"/>
        </w:numPr>
        <w:spacing w:after="0" w:line="360" w:lineRule="auto"/>
        <w:jc w:val="both"/>
      </w:pPr>
      <w:r w:rsidRPr="000C6367">
        <w:t xml:space="preserve">To examine the socio-demographic characteristics of street vendors in Bara Bazar, Aizawl </w:t>
      </w:r>
      <w:r w:rsidR="00E91DB2">
        <w:t>C</w:t>
      </w:r>
      <w:r w:rsidRPr="000C6367">
        <w:t>ity.</w:t>
      </w:r>
    </w:p>
    <w:p w14:paraId="7A1FDD32" w14:textId="679E2B1B" w:rsidR="0039394A" w:rsidRDefault="0039394A" w:rsidP="006660F4">
      <w:pPr>
        <w:numPr>
          <w:ilvl w:val="0"/>
          <w:numId w:val="4"/>
        </w:numPr>
        <w:spacing w:after="0" w:line="360" w:lineRule="auto"/>
        <w:jc w:val="both"/>
      </w:pPr>
      <w:r w:rsidRPr="000C6367">
        <w:t>To study the working condition</w:t>
      </w:r>
      <w:r w:rsidR="00C0501A">
        <w:t>s</w:t>
      </w:r>
      <w:r w:rsidRPr="000C6367">
        <w:t xml:space="preserve"> of street vendors in Bara Bazar, Aizawl </w:t>
      </w:r>
      <w:r w:rsidR="00E91DB2">
        <w:t>C</w:t>
      </w:r>
      <w:r w:rsidRPr="000C6367">
        <w:t>ity.</w:t>
      </w:r>
    </w:p>
    <w:p w14:paraId="3375B41C" w14:textId="77777777" w:rsidR="0039394A" w:rsidRPr="0039394A" w:rsidRDefault="0039394A" w:rsidP="003911BA">
      <w:pPr>
        <w:spacing w:before="240" w:line="360" w:lineRule="auto"/>
        <w:jc w:val="both"/>
      </w:pPr>
      <w:r w:rsidRPr="0039394A">
        <w:rPr>
          <w:b/>
          <w:bCs/>
        </w:rPr>
        <w:t>Study Area</w:t>
      </w:r>
    </w:p>
    <w:p w14:paraId="6C5A753A" w14:textId="03DBB616" w:rsidR="00876495" w:rsidRDefault="00876495" w:rsidP="00FE2A50">
      <w:pPr>
        <w:spacing w:before="240" w:line="360" w:lineRule="auto"/>
        <w:ind w:firstLine="720"/>
        <w:jc w:val="both"/>
      </w:pPr>
      <w:r w:rsidRPr="00876495">
        <w:t xml:space="preserve">Aizawl is the capital of Mizoram. </w:t>
      </w:r>
      <w:r w:rsidR="00C0501A" w:rsidRPr="00C0501A">
        <w:t>According to the 2011 Census, Aizawl City had a total population of 293,416, which constituted 26.89% of the total population of Mizoram.</w:t>
      </w:r>
      <w:r w:rsidRPr="00876495">
        <w:t xml:space="preserve"> The sex ratio</w:t>
      </w:r>
      <w:r w:rsidR="00FE2A50">
        <w:t xml:space="preserve"> </w:t>
      </w:r>
      <w:r w:rsidRPr="00876495">
        <w:t xml:space="preserve">is 1029 females, which is relatively high compared to many other Indian cities. The </w:t>
      </w:r>
      <w:r w:rsidR="00E91DB2">
        <w:t>C</w:t>
      </w:r>
      <w:r w:rsidRPr="00876495">
        <w:t xml:space="preserve">ity is governed by the Aizawl Municipal Corporation (AMC), and it is organized into 19 </w:t>
      </w:r>
      <w:r w:rsidRPr="00876495">
        <w:lastRenderedPageBreak/>
        <w:t>Municipal</w:t>
      </w:r>
      <w:r w:rsidR="00FE2A50">
        <w:t xml:space="preserve"> </w:t>
      </w:r>
      <w:r w:rsidRPr="00876495">
        <w:t>Wards and 83 Local Councils (Saitluanga, 2017).</w:t>
      </w:r>
      <w:r w:rsidR="00FE2A50">
        <w:t xml:space="preserve"> </w:t>
      </w:r>
      <w:r w:rsidRPr="00876495">
        <w:t xml:space="preserve">Bara Bazar is the central business district and largest market area in Aizawl City and making it a hub for commerce and trade. It was established in 1910 by the then District Commissioner of Lushai Hills. It is located in Dawrpui, as the names Bara Bazar and Dawrpui are similar, it reflects the market significance. The market has expanded over the year and </w:t>
      </w:r>
      <w:r w:rsidR="00FE2A50">
        <w:t>the market</w:t>
      </w:r>
      <w:r w:rsidRPr="00876495">
        <w:t xml:space="preserve"> encompasses nearby localities such as Zarkawt, Electric veng, Saron veng and Chhinga Veng, further enhancing its role as a bustling commercial centre in the region (Thangluah, 2022).</w:t>
      </w:r>
    </w:p>
    <w:p w14:paraId="546C3086" w14:textId="4C22C132" w:rsidR="003B1DED" w:rsidRDefault="003B1DED" w:rsidP="003911BA">
      <w:pPr>
        <w:spacing w:before="240" w:line="360" w:lineRule="auto"/>
        <w:jc w:val="both"/>
        <w:rPr>
          <w:b/>
          <w:bCs/>
        </w:rPr>
      </w:pPr>
      <w:r w:rsidRPr="003B1DED">
        <w:rPr>
          <w:b/>
          <w:bCs/>
        </w:rPr>
        <w:t>Methodology</w:t>
      </w:r>
    </w:p>
    <w:p w14:paraId="432C46DE" w14:textId="77B5287F" w:rsidR="003B1DED" w:rsidRDefault="003B1DED" w:rsidP="006660F4">
      <w:pPr>
        <w:spacing w:after="0" w:line="360" w:lineRule="auto"/>
        <w:ind w:firstLine="720"/>
        <w:jc w:val="both"/>
      </w:pPr>
      <w:r>
        <w:t>Th</w:t>
      </w:r>
      <w:r w:rsidR="003911BA">
        <w:t xml:space="preserve">is </w:t>
      </w:r>
      <w:r>
        <w:t xml:space="preserve">research </w:t>
      </w:r>
      <w:r w:rsidR="009A7C1C">
        <w:t>was</w:t>
      </w:r>
      <w:r>
        <w:t xml:space="preserve"> based on both primary and secondary data. Primary data were collected through interview schedules. The well-structured questionnaire </w:t>
      </w:r>
      <w:r w:rsidR="009A7C1C">
        <w:t>was</w:t>
      </w:r>
      <w:r>
        <w:t xml:space="preserve"> developed for the collection of primary data of street vendors. </w:t>
      </w:r>
      <w:r w:rsidRPr="0041628D">
        <w:t xml:space="preserve">Random sampling technique was employed to collect primary data from 148 street vendors in Bara Bazar, Aizawl </w:t>
      </w:r>
      <w:r w:rsidR="000F5366">
        <w:t>City</w:t>
      </w:r>
      <w:r w:rsidRPr="0041628D">
        <w:t>.</w:t>
      </w:r>
    </w:p>
    <w:p w14:paraId="657E8E77" w14:textId="124A61B0" w:rsidR="003B1DED" w:rsidRDefault="003B1DED" w:rsidP="000C6367">
      <w:pPr>
        <w:spacing w:before="240" w:after="0" w:line="360" w:lineRule="auto"/>
        <w:ind w:firstLine="720"/>
        <w:jc w:val="both"/>
      </w:pPr>
      <w:r>
        <w:t xml:space="preserve">Secondary data were collected from documents, published reports from Government and non-governmental agencies. </w:t>
      </w:r>
    </w:p>
    <w:p w14:paraId="13ED9AB0" w14:textId="05C077A1" w:rsidR="003911BA" w:rsidRDefault="00FE2A50" w:rsidP="000C6367">
      <w:pPr>
        <w:spacing w:before="240" w:after="0" w:line="360" w:lineRule="auto"/>
        <w:ind w:firstLine="720"/>
        <w:jc w:val="both"/>
      </w:pPr>
      <w:r>
        <w:t>Percentage method</w:t>
      </w:r>
      <w:r w:rsidR="003911BA">
        <w:t xml:space="preserve"> </w:t>
      </w:r>
      <w:r w:rsidR="009A7C1C">
        <w:t>was</w:t>
      </w:r>
      <w:r w:rsidR="003911BA">
        <w:t xml:space="preserve"> employed and obtained from Microsoft Excel for data analysis.</w:t>
      </w:r>
    </w:p>
    <w:p w14:paraId="5CBE5788" w14:textId="77777777" w:rsidR="00DE2448" w:rsidRPr="00DE2448" w:rsidRDefault="00DE2448" w:rsidP="00DE2448">
      <w:pPr>
        <w:spacing w:before="240" w:after="0" w:line="360" w:lineRule="auto"/>
        <w:jc w:val="both"/>
        <w:rPr>
          <w:b/>
          <w:bCs/>
        </w:rPr>
      </w:pPr>
      <w:r w:rsidRPr="00DE2448">
        <w:rPr>
          <w:b/>
          <w:bCs/>
        </w:rPr>
        <w:t>Statement of the problem</w:t>
      </w:r>
    </w:p>
    <w:p w14:paraId="0D30F39F" w14:textId="77777777" w:rsidR="00DE2448" w:rsidRDefault="00DE2448" w:rsidP="00DE2448">
      <w:pPr>
        <w:spacing w:before="240" w:after="0" w:line="360" w:lineRule="auto"/>
        <w:ind w:firstLine="720"/>
        <w:jc w:val="both"/>
      </w:pPr>
      <w:r>
        <w:t>Street vending in Bara Bazar, Aizawl City, provides vital livelihood opportunities for low-income individuals, yet vendors face harsh and insecure working conditions. Limited access to basic facilities such as safe drinking water, toilets, roofing, and waste disposal exposes them to health risks and unhygienic environments. Congested spaces, inadequate drainage, and traffic hazards increase vulnerability to accidents, robbery, and harassment by authorities and the public. Despite their significant economic contribution, street vendors remain largely excluded from formal protection and support. This study addresses the urgent need to assess and document their socio-demographic profile, occupational characteristics, and daily challenges to inform inclusive urban policies.</w:t>
      </w:r>
    </w:p>
    <w:p w14:paraId="29FECDDD" w14:textId="77777777" w:rsidR="00DE2448" w:rsidRPr="00DE2448" w:rsidRDefault="00DE2448" w:rsidP="00DE2448">
      <w:pPr>
        <w:spacing w:before="240" w:after="0" w:line="360" w:lineRule="auto"/>
        <w:jc w:val="both"/>
        <w:rPr>
          <w:b/>
          <w:bCs/>
        </w:rPr>
      </w:pPr>
      <w:r w:rsidRPr="00DE2448">
        <w:rPr>
          <w:b/>
          <w:bCs/>
        </w:rPr>
        <w:t>Significance of the Study</w:t>
      </w:r>
    </w:p>
    <w:p w14:paraId="2F2C6C7B" w14:textId="77777777" w:rsidR="00DE2448" w:rsidRDefault="00DE2448" w:rsidP="00DE2448">
      <w:pPr>
        <w:spacing w:before="240" w:after="0" w:line="360" w:lineRule="auto"/>
        <w:ind w:firstLine="720"/>
        <w:jc w:val="both"/>
      </w:pPr>
      <w:r>
        <w:t xml:space="preserve">This study highlights the crucial role of street vendors in sustaining the urban economy of Aizawl City while exposing the difficult realities of their working conditions. By highlighting the socio-demographic characteristics, occupational patterns, and workplace </w:t>
      </w:r>
      <w:r>
        <w:lastRenderedPageBreak/>
        <w:t>challenges of vendors in Bara Bazar, the research provides valuable insights for policymakers, urban planners, and local authorities. The findings can guide the Mizoram government and municipal bodies in designing inclusive policies, improving market infrastructure, and ensuring vendors’ access to basic amenities, safety, and legal protection. It also contributes to academic discourse on informal economies, offering a foundation for future studies on urban livelihoods and sustainable development.</w:t>
      </w:r>
    </w:p>
    <w:p w14:paraId="5263E193" w14:textId="62089B75" w:rsidR="00096D11" w:rsidRPr="00096D11" w:rsidRDefault="00096D11" w:rsidP="00096D11">
      <w:pPr>
        <w:spacing w:before="240" w:after="0" w:line="360" w:lineRule="auto"/>
        <w:jc w:val="both"/>
        <w:rPr>
          <w:b/>
          <w:bCs/>
        </w:rPr>
      </w:pPr>
      <w:r w:rsidRPr="00096D11">
        <w:rPr>
          <w:b/>
          <w:bCs/>
        </w:rPr>
        <w:t>Literature Review</w:t>
      </w:r>
    </w:p>
    <w:p w14:paraId="275A2C2F" w14:textId="77777777" w:rsidR="00096D11" w:rsidRDefault="00096D11" w:rsidP="00096D11">
      <w:pPr>
        <w:spacing w:after="0" w:line="360" w:lineRule="auto"/>
        <w:ind w:firstLine="720"/>
        <w:jc w:val="both"/>
      </w:pPr>
      <w:r>
        <w:t>Bromley (2000) provides a global perspective on street vending, emphasizing how policies and laws often overlook the interests of street vendors. The study notes that local and city policies tend to favour specific geographical areas, leaving others neglected and without opportunities for development. This neglect limits the profitability of street vendors and exacerbates their social marginalization, causing them to slide further down the socio-economic ladder. Additionally, the research highlights the important role of voluntary organizations that advocate for and support street vendors in navigating these challenges.</w:t>
      </w:r>
    </w:p>
    <w:p w14:paraId="495DD72C" w14:textId="77777777" w:rsidR="00096D11" w:rsidRDefault="00096D11" w:rsidP="00096D11">
      <w:pPr>
        <w:spacing w:before="240" w:line="360" w:lineRule="auto"/>
        <w:ind w:firstLine="720"/>
        <w:jc w:val="both"/>
      </w:pPr>
      <w:r>
        <w:t xml:space="preserve">Bhowmik (2006) examined street vendors in seven Indian cities such as Patna, Kolkata, Bangalore, Bhubaneswar, Mumbai, Ahmedabad, and Imphal. The study found that </w:t>
      </w:r>
      <w:r w:rsidRPr="00AA05B3">
        <w:t xml:space="preserve">even though they make a substantial economic contribution to </w:t>
      </w:r>
      <w:r>
        <w:t>urban economies</w:t>
      </w:r>
      <w:r w:rsidRPr="00AA05B3">
        <w:t xml:space="preserve">, </w:t>
      </w:r>
      <w:r>
        <w:t xml:space="preserve">street vendors face extremely deprived conditions and limited recognition. In Kolkata, strict legal actions are imposed against street vendors that lead to imprisonment in the name of preventing public disturbance. Beside this, police took bribes from vendors on a weekly basis. The situation is same in Ahmedabad and Bangalore, while harassment is one of the main issues in all seven cities. </w:t>
      </w:r>
    </w:p>
    <w:p w14:paraId="3014937E" w14:textId="77777777" w:rsidR="00096D11" w:rsidRDefault="00096D11" w:rsidP="00096D11">
      <w:pPr>
        <w:spacing w:before="240" w:line="360" w:lineRule="auto"/>
        <w:ind w:firstLine="720"/>
        <w:jc w:val="both"/>
      </w:pPr>
      <w:r>
        <w:t>Crossa (2009) studied the challenges faced by street vendors in Mexico City, noting that the city council's entrepreneurial planning undermines their interests. The study explains that initiatives aimed at beautifying the city through infrastructure development, new buildings, and the establishment of a central plaza include guidelines for evicting street vendors from public spaces. This policy effectively disregards the needs of street vendors, who rely on these streets for their daily survival.</w:t>
      </w:r>
    </w:p>
    <w:p w14:paraId="48D6B5D0" w14:textId="7F40D12F" w:rsidR="00096D11" w:rsidRDefault="00096D11" w:rsidP="00096D11">
      <w:pPr>
        <w:spacing w:before="240" w:line="360" w:lineRule="auto"/>
        <w:ind w:firstLine="720"/>
        <w:jc w:val="both"/>
      </w:pPr>
      <w:r>
        <w:t xml:space="preserve">Brata (2010) conducted a study on workplace vulnerability among 122 street vendors in Yogyakarta, Indonesia, using a vulnerability index developed from an earlier study in India. The findings indicated that the vulnerability index for these vendors was medium, with food </w:t>
      </w:r>
      <w:r>
        <w:lastRenderedPageBreak/>
        <w:t>vendors experiencing higher levels of vulnerability compared to other street vendors. As the study was not intervention-based, it concluded with quantitative data derived from the vulnerability index. The results highlight the potential for social work practices and interventions by voluntary and government organizations. The study suggests that Yogyakarta's street vendors require welfare measures, social work intervention, and policy-level actions to address their vulnerabilities.</w:t>
      </w:r>
    </w:p>
    <w:p w14:paraId="7009B5C4" w14:textId="77777777" w:rsidR="00096D11" w:rsidRDefault="00096D11" w:rsidP="00096D11">
      <w:pPr>
        <w:spacing w:before="240" w:line="360" w:lineRule="auto"/>
        <w:ind w:firstLine="720"/>
        <w:jc w:val="both"/>
      </w:pPr>
      <w:r>
        <w:t>Dinda (2010) examined the socio-economic condition of the street vendors in 28 towns in Bihar and found that the average daily income of street vendors ranges from Rs. 100 to Rs. 150. Their working conditions are often insecure, and they receive little support from civic authorities. Many vendors are forced to leave their vending areas, as they are alleged as a public nuisance. The study emphasizes the urgent need for support and advocacy from street vendor associations to address these issues.</w:t>
      </w:r>
    </w:p>
    <w:p w14:paraId="3F8F0BCD" w14:textId="77777777" w:rsidR="00096D11" w:rsidRDefault="00096D11" w:rsidP="00096D11">
      <w:pPr>
        <w:spacing w:before="240" w:line="360" w:lineRule="auto"/>
        <w:ind w:firstLine="720"/>
        <w:jc w:val="both"/>
      </w:pPr>
      <w:r>
        <w:t xml:space="preserve">Ugochukwu </w:t>
      </w:r>
      <w:r w:rsidRPr="003911BA">
        <w:rPr>
          <w:i/>
          <w:iCs/>
        </w:rPr>
        <w:t>et al.</w:t>
      </w:r>
      <w:r>
        <w:t xml:space="preserve"> (2012) studied child hawkers in Nigeria. The study revealed that 24.5 per cent children had experienced harassment, including girls (6.1%). Furthermore, 32.4 per cent reported that they were robbed and losing their earning. The study also found that 8.2 per cent of the respondents engaged in smoking. Among the respondents, 1.4 per cent faced minor road accident. Regarding the education, 79.6 per cent wished to pursue higher education. Meanwhile, 12.2 per cent of the sampled vendors desired to expand their business while the remaining 8.2 per cent had no clear desire. </w:t>
      </w:r>
    </w:p>
    <w:p w14:paraId="6DC48B04" w14:textId="77777777" w:rsidR="00096D11" w:rsidRDefault="00096D11" w:rsidP="00096D11">
      <w:pPr>
        <w:spacing w:before="240" w:after="0" w:line="360" w:lineRule="auto"/>
        <w:ind w:firstLine="720"/>
        <w:jc w:val="both"/>
      </w:pPr>
      <w:r>
        <w:t xml:space="preserve">Bhowmik and Saha (2012) conducted a study on street vending across ten cities in India, including Bengaluru, Bhubaneswar, Imphal, Patna, Hyderabad, Lucknow, Delhi, Mumbai, Jaipur, and Ahmedabad. The study examined the demographic profiles and their occupational profiles such as marital status, age, literacy, caste, religion, income, standard of living, economic activities, types of vendors, storage and commuting practices, financing, time spent on vending, housing and others The research found that cities regarding the issues and challenges faced by vendors were varied significantly. </w:t>
      </w:r>
    </w:p>
    <w:p w14:paraId="48ED8F5E" w14:textId="1A5CE674" w:rsidR="0057337B" w:rsidRDefault="0057337B" w:rsidP="0057337B">
      <w:pPr>
        <w:spacing w:before="240" w:after="0" w:line="360" w:lineRule="auto"/>
        <w:ind w:firstLine="720"/>
        <w:jc w:val="both"/>
      </w:pPr>
      <w:r>
        <w:t xml:space="preserve">Lyngwa, T., &amp; Sahoo, P. (2023) examine the gendered aspects of street vending in Aizawl. Women vendors face additional challenges, including limited access to financial resources, social protection, and legal recognition. Despite these barriers, women demonstrate resilience and adaptability, employing various coping mechanisms to sustain their livelihoods. </w:t>
      </w:r>
      <w:r>
        <w:lastRenderedPageBreak/>
        <w:t xml:space="preserve">The study emphasizes the importance of inclusive urban policies that address the specific needs of women street vendors. </w:t>
      </w:r>
    </w:p>
    <w:p w14:paraId="5FB54846" w14:textId="1F12D38F" w:rsidR="0057337B" w:rsidRDefault="0057337B" w:rsidP="0057337B">
      <w:pPr>
        <w:spacing w:before="240" w:after="0" w:line="360" w:lineRule="auto"/>
        <w:ind w:firstLine="720"/>
        <w:jc w:val="both"/>
      </w:pPr>
      <w:r>
        <w:t xml:space="preserve">Vanlalnghaka, L.P, &amp; Chhunga, R. (2025) highlight the challenging working conditions faced by street vendors in Aizawl. The study found that a significant majority of vendors work long hours, often exceeding 9 hours per day, without access to basic amenities such as toilets, storage, or clean water. Most operate on sidewalks and street corners, exposing them to harsh weather conditions and lacking formal shelter or stalls. These conditions underscore the need for policy interventions that recognize and protect the rights of informal urban workers. </w:t>
      </w:r>
    </w:p>
    <w:p w14:paraId="140B49EB" w14:textId="59F348C7" w:rsidR="00452AA7" w:rsidRPr="00452AA7" w:rsidRDefault="00452AA7" w:rsidP="000C6367">
      <w:pPr>
        <w:spacing w:before="240" w:after="0" w:line="360" w:lineRule="auto"/>
        <w:jc w:val="both"/>
      </w:pPr>
      <w:r w:rsidRPr="00452AA7">
        <w:rPr>
          <w:b/>
          <w:bCs/>
        </w:rPr>
        <w:t>Finding and Discussion</w:t>
      </w:r>
      <w:r w:rsidRPr="00452AA7">
        <w:t xml:space="preserve"> </w:t>
      </w:r>
    </w:p>
    <w:p w14:paraId="1A4CF8EB" w14:textId="64572009" w:rsidR="00096887" w:rsidRPr="00F203A8" w:rsidRDefault="00452AA7" w:rsidP="000C6367">
      <w:pPr>
        <w:pStyle w:val="ListParagraph"/>
        <w:numPr>
          <w:ilvl w:val="0"/>
          <w:numId w:val="1"/>
        </w:numPr>
        <w:spacing w:before="240" w:after="0" w:line="360" w:lineRule="auto"/>
        <w:ind w:left="567" w:hanging="567"/>
        <w:jc w:val="both"/>
        <w:rPr>
          <w:b/>
          <w:bCs/>
        </w:rPr>
      </w:pPr>
      <w:r w:rsidRPr="00F203A8">
        <w:rPr>
          <w:b/>
          <w:bCs/>
        </w:rPr>
        <w:t xml:space="preserve">Socio-demographic characteristics </w:t>
      </w:r>
    </w:p>
    <w:p w14:paraId="034A6707" w14:textId="0CF390E7" w:rsidR="000C6367" w:rsidRDefault="0039394A" w:rsidP="000C6367">
      <w:pPr>
        <w:spacing w:before="240" w:after="0" w:line="360" w:lineRule="auto"/>
        <w:ind w:firstLine="720"/>
        <w:jc w:val="both"/>
      </w:pPr>
      <w:r>
        <w:t xml:space="preserve">This section outlines the socio-demographic characteristics of street vendors in Bara Bazar, Aizawl City, </w:t>
      </w:r>
      <w:r w:rsidR="00FE2A50">
        <w:t>focusing</w:t>
      </w:r>
      <w:r>
        <w:t xml:space="preserve"> key aspects such as gender, marital status, religion, ethnicity, and educational level.</w:t>
      </w:r>
    </w:p>
    <w:p w14:paraId="281ECDDF" w14:textId="16FF2F3B" w:rsidR="0032161E" w:rsidRDefault="0039394A" w:rsidP="0032161E">
      <w:pPr>
        <w:spacing w:before="240" w:after="0" w:line="360" w:lineRule="auto"/>
        <w:ind w:firstLine="720"/>
        <w:jc w:val="both"/>
      </w:pPr>
      <w:r>
        <w:t>Gender composition is an important component of demographic characteristics</w:t>
      </w:r>
      <w:r w:rsidR="003911BA">
        <w:t xml:space="preserve"> as it </w:t>
      </w:r>
      <w:r>
        <w:t xml:space="preserve">helps us to discover a group of population who participate in street vending. </w:t>
      </w:r>
      <w:r w:rsidR="0032161E" w:rsidRPr="0032161E">
        <w:t>The study reveals that street vending in Bara Bazar is primarily a female-dominated occupation, with women constituting 79% of vendors.</w:t>
      </w:r>
      <w:r w:rsidR="0032161E">
        <w:t xml:space="preserve"> </w:t>
      </w:r>
      <w:r w:rsidR="001C5451">
        <w:t xml:space="preserve">In Bara Bazar, Aizawl City, male vendors contributed for 21 per cent of the total respondents. </w:t>
      </w:r>
    </w:p>
    <w:p w14:paraId="4C5690E9" w14:textId="760E92B3" w:rsidR="000C6367" w:rsidRDefault="0039394A" w:rsidP="0032161E">
      <w:pPr>
        <w:spacing w:before="240" w:after="0" w:line="360" w:lineRule="auto"/>
        <w:ind w:firstLine="720"/>
        <w:jc w:val="both"/>
      </w:pPr>
      <w:r w:rsidRPr="0039394A">
        <w:t>Marital status indeed plays a significant role in the informal sector, particularly in street vending</w:t>
      </w:r>
      <w:r w:rsidR="003911BA">
        <w:t xml:space="preserve"> due to </w:t>
      </w:r>
      <w:r w:rsidRPr="0039394A">
        <w:t>the pressures of financial responsibility and family obligations can be overwhelming, leading to a greater need for stable income. However, they often benefit from support networks, such as spouses or extended family, which can provide both emotional and financial assistance.</w:t>
      </w:r>
    </w:p>
    <w:p w14:paraId="62DA7DD6" w14:textId="2487076F" w:rsidR="008E16A9" w:rsidRDefault="0032161E" w:rsidP="008E16A9">
      <w:pPr>
        <w:spacing w:before="240" w:after="0" w:line="360" w:lineRule="auto"/>
        <w:ind w:firstLine="720"/>
        <w:jc w:val="both"/>
      </w:pPr>
      <w:r w:rsidRPr="0032161E">
        <w:t>The marital status of street vendors in Bara Bazar</w:t>
      </w:r>
      <w:r>
        <w:t xml:space="preserve">, Aizawl City </w:t>
      </w:r>
      <w:r w:rsidRPr="0032161E">
        <w:t>offers valuable insights into their economic and social roles.</w:t>
      </w:r>
      <w:r w:rsidR="003911BA">
        <w:t xml:space="preserve"> M</w:t>
      </w:r>
      <w:r w:rsidR="008E16A9" w:rsidRPr="0039394A">
        <w:t xml:space="preserve">ajority of </w:t>
      </w:r>
      <w:r w:rsidR="003911BA">
        <w:t xml:space="preserve">street </w:t>
      </w:r>
      <w:r w:rsidR="008E16A9" w:rsidRPr="0039394A">
        <w:t xml:space="preserve">vendors were (60%) currently married, indicating that street vending is often a family-centered activity. The percentage of never married vendors was 22 per cent while 12 per cent were either separated or divorced and </w:t>
      </w:r>
      <w:r w:rsidR="00D04D0D">
        <w:t xml:space="preserve">the remaining </w:t>
      </w:r>
      <w:r w:rsidR="008E16A9" w:rsidRPr="0039394A">
        <w:t>5 per cent were widowed</w:t>
      </w:r>
      <w:r w:rsidR="00D04D0D">
        <w:t xml:space="preserve"> or widower</w:t>
      </w:r>
      <w:r w:rsidR="008E16A9" w:rsidRPr="0039394A">
        <w:t xml:space="preserve"> (Table 1).</w:t>
      </w:r>
    </w:p>
    <w:p w14:paraId="088F9420" w14:textId="54B8601E" w:rsidR="000C6367" w:rsidRDefault="0039394A" w:rsidP="003911BA">
      <w:pPr>
        <w:spacing w:before="240" w:line="360" w:lineRule="auto"/>
        <w:ind w:firstLine="720"/>
        <w:jc w:val="both"/>
      </w:pPr>
      <w:r w:rsidRPr="0039394A">
        <w:lastRenderedPageBreak/>
        <w:t xml:space="preserve">Street vending in Bara Bazar, Aizawl </w:t>
      </w:r>
      <w:r w:rsidR="00FE2A50">
        <w:t xml:space="preserve">City </w:t>
      </w:r>
      <w:r w:rsidRPr="0039394A">
        <w:t>is predominantly controlled by the local Mizo ethnic community, which comprises 94</w:t>
      </w:r>
      <w:r w:rsidR="001C5451">
        <w:t xml:space="preserve"> </w:t>
      </w:r>
      <w:r w:rsidR="001C5451" w:rsidRPr="0039394A">
        <w:t>per cent</w:t>
      </w:r>
      <w:r w:rsidRPr="0039394A">
        <w:t xml:space="preserve"> of vendors. The remaining 6</w:t>
      </w:r>
      <w:r w:rsidR="001C5451">
        <w:t xml:space="preserve"> </w:t>
      </w:r>
      <w:r w:rsidR="001C5451" w:rsidRPr="0039394A">
        <w:t>per cent</w:t>
      </w:r>
      <w:r w:rsidRPr="0039394A">
        <w:t xml:space="preserve"> includes Bengali-speaking Assamese migrants from Cachar district, as well as the Chin ethnic group from Myanmar, and Nepali (Gurkhas) and Meitei individuals from Nepal and Manipur</w:t>
      </w:r>
      <w:r w:rsidR="004377F1">
        <w:t xml:space="preserve"> respectively</w:t>
      </w:r>
      <w:r w:rsidRPr="0039394A">
        <w:t>, categorized as "Others"</w:t>
      </w:r>
      <w:r w:rsidR="004377F1">
        <w:t>.</w:t>
      </w:r>
      <w:r w:rsidRPr="0039394A">
        <w:t xml:space="preserve"> Each group of ethnicity contributes to the diversity of the market, but the overwhelming presence of the Mizos highlights their cultural and economic significance in this local context (Table 1).</w:t>
      </w:r>
    </w:p>
    <w:p w14:paraId="0DB57AEA" w14:textId="77777777" w:rsidR="004933E8" w:rsidRPr="000C6367" w:rsidRDefault="004933E8" w:rsidP="004933E8">
      <w:pPr>
        <w:spacing w:before="240" w:after="0" w:line="360" w:lineRule="auto"/>
        <w:ind w:firstLine="720"/>
        <w:jc w:val="both"/>
      </w:pPr>
      <w:r w:rsidRPr="006660F4">
        <w:rPr>
          <w:sz w:val="22"/>
          <w:szCs w:val="22"/>
        </w:rPr>
        <w:t>Table 1 Socio-demographic characteristics of street vendors in Bara Bazar, Aizawl City</w:t>
      </w:r>
    </w:p>
    <w:tbl>
      <w:tblPr>
        <w:tblW w:w="4378" w:type="dxa"/>
        <w:jc w:val="center"/>
        <w:tblLook w:val="04A0" w:firstRow="1" w:lastRow="0" w:firstColumn="1" w:lastColumn="0" w:noHBand="0" w:noVBand="1"/>
      </w:tblPr>
      <w:tblGrid>
        <w:gridCol w:w="3268"/>
        <w:gridCol w:w="1110"/>
      </w:tblGrid>
      <w:tr w:rsidR="004933E8" w:rsidRPr="006660F4" w14:paraId="14BD4939"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0AA2705D"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Pr>
                <w:rFonts w:eastAsia="Times New Roman"/>
                <w:kern w:val="0"/>
                <w:sz w:val="22"/>
                <w:szCs w:val="22"/>
                <w:lang w:eastAsia="en-IN"/>
                <w14:ligatures w14:val="none"/>
              </w:rPr>
              <w:t>Gender</w:t>
            </w:r>
          </w:p>
        </w:tc>
      </w:tr>
      <w:tr w:rsidR="004933E8" w:rsidRPr="006660F4" w14:paraId="313338BD"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3CAED45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Male</w:t>
            </w:r>
          </w:p>
        </w:tc>
        <w:tc>
          <w:tcPr>
            <w:tcW w:w="1110" w:type="dxa"/>
            <w:tcBorders>
              <w:top w:val="nil"/>
              <w:left w:val="nil"/>
              <w:bottom w:val="single" w:sz="4" w:space="0" w:color="auto"/>
              <w:right w:val="single" w:sz="4" w:space="0" w:color="auto"/>
            </w:tcBorders>
            <w:noWrap/>
            <w:vAlign w:val="bottom"/>
            <w:hideMark/>
          </w:tcPr>
          <w:p w14:paraId="1A14F622"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21%</w:t>
            </w:r>
          </w:p>
        </w:tc>
      </w:tr>
      <w:tr w:rsidR="004933E8" w:rsidRPr="006660F4" w14:paraId="3EE90517"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51481F4"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Female</w:t>
            </w:r>
          </w:p>
        </w:tc>
        <w:tc>
          <w:tcPr>
            <w:tcW w:w="1110" w:type="dxa"/>
            <w:tcBorders>
              <w:top w:val="nil"/>
              <w:left w:val="nil"/>
              <w:bottom w:val="single" w:sz="4" w:space="0" w:color="auto"/>
              <w:right w:val="single" w:sz="4" w:space="0" w:color="auto"/>
            </w:tcBorders>
            <w:noWrap/>
            <w:vAlign w:val="bottom"/>
            <w:hideMark/>
          </w:tcPr>
          <w:p w14:paraId="4ECA3891"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79%</w:t>
            </w:r>
          </w:p>
        </w:tc>
      </w:tr>
      <w:tr w:rsidR="004933E8" w:rsidRPr="006660F4" w14:paraId="060760A8"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0C752B36"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Marital Status</w:t>
            </w:r>
          </w:p>
        </w:tc>
      </w:tr>
      <w:tr w:rsidR="004933E8" w:rsidRPr="006660F4" w14:paraId="316D9486"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6413BCAF"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Married</w:t>
            </w:r>
          </w:p>
        </w:tc>
        <w:tc>
          <w:tcPr>
            <w:tcW w:w="1110" w:type="dxa"/>
            <w:tcBorders>
              <w:top w:val="nil"/>
              <w:left w:val="nil"/>
              <w:bottom w:val="single" w:sz="4" w:space="0" w:color="auto"/>
              <w:right w:val="single" w:sz="4" w:space="0" w:color="auto"/>
            </w:tcBorders>
            <w:noWrap/>
            <w:vAlign w:val="bottom"/>
            <w:hideMark/>
          </w:tcPr>
          <w:p w14:paraId="643A737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60%</w:t>
            </w:r>
          </w:p>
        </w:tc>
      </w:tr>
      <w:tr w:rsidR="004933E8" w:rsidRPr="006660F4" w14:paraId="73015120"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53E793CC"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Unmarried</w:t>
            </w:r>
          </w:p>
        </w:tc>
        <w:tc>
          <w:tcPr>
            <w:tcW w:w="1110" w:type="dxa"/>
            <w:tcBorders>
              <w:top w:val="nil"/>
              <w:left w:val="nil"/>
              <w:bottom w:val="single" w:sz="4" w:space="0" w:color="auto"/>
              <w:right w:val="single" w:sz="4" w:space="0" w:color="auto"/>
            </w:tcBorders>
            <w:noWrap/>
            <w:vAlign w:val="bottom"/>
            <w:hideMark/>
          </w:tcPr>
          <w:p w14:paraId="761DDF02"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22%</w:t>
            </w:r>
          </w:p>
        </w:tc>
      </w:tr>
      <w:tr w:rsidR="004933E8" w:rsidRPr="006660F4" w14:paraId="47DE0841"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4922D24"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Divorced</w:t>
            </w:r>
          </w:p>
        </w:tc>
        <w:tc>
          <w:tcPr>
            <w:tcW w:w="1110" w:type="dxa"/>
            <w:tcBorders>
              <w:top w:val="nil"/>
              <w:left w:val="nil"/>
              <w:bottom w:val="single" w:sz="4" w:space="0" w:color="auto"/>
              <w:right w:val="single" w:sz="4" w:space="0" w:color="auto"/>
            </w:tcBorders>
            <w:noWrap/>
            <w:vAlign w:val="bottom"/>
            <w:hideMark/>
          </w:tcPr>
          <w:p w14:paraId="46DA82F0"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12%</w:t>
            </w:r>
          </w:p>
        </w:tc>
      </w:tr>
      <w:tr w:rsidR="004933E8" w:rsidRPr="006660F4" w14:paraId="26DE533D"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2BEF8200"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Widow/Widower</w:t>
            </w:r>
          </w:p>
        </w:tc>
        <w:tc>
          <w:tcPr>
            <w:tcW w:w="1110" w:type="dxa"/>
            <w:tcBorders>
              <w:top w:val="nil"/>
              <w:left w:val="nil"/>
              <w:bottom w:val="single" w:sz="4" w:space="0" w:color="auto"/>
              <w:right w:val="single" w:sz="4" w:space="0" w:color="auto"/>
            </w:tcBorders>
            <w:noWrap/>
            <w:vAlign w:val="bottom"/>
            <w:hideMark/>
          </w:tcPr>
          <w:p w14:paraId="1E5B126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w:t>
            </w:r>
          </w:p>
        </w:tc>
      </w:tr>
      <w:tr w:rsidR="004933E8" w:rsidRPr="006660F4" w14:paraId="44FFA2F2"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3A2BFFC3"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Religious Composition</w:t>
            </w:r>
          </w:p>
        </w:tc>
      </w:tr>
      <w:tr w:rsidR="004933E8" w:rsidRPr="006660F4" w14:paraId="22FF654F"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E1B0637"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Christian</w:t>
            </w:r>
          </w:p>
        </w:tc>
        <w:tc>
          <w:tcPr>
            <w:tcW w:w="1110" w:type="dxa"/>
            <w:tcBorders>
              <w:top w:val="nil"/>
              <w:left w:val="nil"/>
              <w:bottom w:val="single" w:sz="4" w:space="0" w:color="auto"/>
              <w:right w:val="single" w:sz="4" w:space="0" w:color="auto"/>
            </w:tcBorders>
            <w:noWrap/>
            <w:vAlign w:val="bottom"/>
            <w:hideMark/>
          </w:tcPr>
          <w:p w14:paraId="0DCA3FD4"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97%</w:t>
            </w:r>
          </w:p>
        </w:tc>
      </w:tr>
      <w:tr w:rsidR="004933E8" w:rsidRPr="006660F4" w14:paraId="058B7FA1"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3ADE5181"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Hindu</w:t>
            </w:r>
          </w:p>
        </w:tc>
        <w:tc>
          <w:tcPr>
            <w:tcW w:w="1110" w:type="dxa"/>
            <w:tcBorders>
              <w:top w:val="nil"/>
              <w:left w:val="nil"/>
              <w:bottom w:val="single" w:sz="4" w:space="0" w:color="auto"/>
              <w:right w:val="single" w:sz="4" w:space="0" w:color="auto"/>
            </w:tcBorders>
            <w:noWrap/>
            <w:vAlign w:val="bottom"/>
            <w:hideMark/>
          </w:tcPr>
          <w:p w14:paraId="7DE9987A"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w:t>
            </w:r>
          </w:p>
        </w:tc>
      </w:tr>
      <w:tr w:rsidR="004933E8" w:rsidRPr="006660F4" w14:paraId="6B7415AC"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53ABE7FA"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Muslim</w:t>
            </w:r>
          </w:p>
        </w:tc>
        <w:tc>
          <w:tcPr>
            <w:tcW w:w="1110" w:type="dxa"/>
            <w:tcBorders>
              <w:top w:val="nil"/>
              <w:left w:val="nil"/>
              <w:bottom w:val="single" w:sz="4" w:space="0" w:color="auto"/>
              <w:right w:val="single" w:sz="4" w:space="0" w:color="auto"/>
            </w:tcBorders>
            <w:noWrap/>
            <w:vAlign w:val="bottom"/>
            <w:hideMark/>
          </w:tcPr>
          <w:p w14:paraId="04EF4D45"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w:t>
            </w:r>
          </w:p>
        </w:tc>
      </w:tr>
      <w:tr w:rsidR="004933E8" w:rsidRPr="006660F4" w14:paraId="74CE0D8C"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5F705DDF"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Ethnicity</w:t>
            </w:r>
          </w:p>
        </w:tc>
      </w:tr>
      <w:tr w:rsidR="004933E8" w:rsidRPr="006660F4" w14:paraId="2E884FCA"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FEAB663"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Mizo</w:t>
            </w:r>
          </w:p>
        </w:tc>
        <w:tc>
          <w:tcPr>
            <w:tcW w:w="1110" w:type="dxa"/>
            <w:tcBorders>
              <w:top w:val="nil"/>
              <w:left w:val="nil"/>
              <w:bottom w:val="single" w:sz="4" w:space="0" w:color="auto"/>
              <w:right w:val="single" w:sz="4" w:space="0" w:color="auto"/>
            </w:tcBorders>
            <w:noWrap/>
            <w:vAlign w:val="bottom"/>
            <w:hideMark/>
          </w:tcPr>
          <w:p w14:paraId="0A63B7A1"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94%</w:t>
            </w:r>
          </w:p>
        </w:tc>
      </w:tr>
      <w:tr w:rsidR="004933E8" w:rsidRPr="006660F4" w14:paraId="0A6430A9"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3E69C9F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Assamese</w:t>
            </w:r>
          </w:p>
        </w:tc>
        <w:tc>
          <w:tcPr>
            <w:tcW w:w="1110" w:type="dxa"/>
            <w:tcBorders>
              <w:top w:val="nil"/>
              <w:left w:val="nil"/>
              <w:bottom w:val="single" w:sz="4" w:space="0" w:color="auto"/>
              <w:right w:val="single" w:sz="4" w:space="0" w:color="auto"/>
            </w:tcBorders>
            <w:noWrap/>
            <w:vAlign w:val="bottom"/>
            <w:hideMark/>
          </w:tcPr>
          <w:p w14:paraId="7B76749A"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3%</w:t>
            </w:r>
          </w:p>
        </w:tc>
      </w:tr>
      <w:tr w:rsidR="004933E8" w:rsidRPr="006660F4" w14:paraId="09C919F6"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40AB687C"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Others</w:t>
            </w:r>
          </w:p>
        </w:tc>
        <w:tc>
          <w:tcPr>
            <w:tcW w:w="1110" w:type="dxa"/>
            <w:tcBorders>
              <w:top w:val="nil"/>
              <w:left w:val="nil"/>
              <w:bottom w:val="single" w:sz="4" w:space="0" w:color="auto"/>
              <w:right w:val="single" w:sz="4" w:space="0" w:color="auto"/>
            </w:tcBorders>
            <w:noWrap/>
            <w:vAlign w:val="bottom"/>
            <w:hideMark/>
          </w:tcPr>
          <w:p w14:paraId="0AD43385"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3%</w:t>
            </w:r>
          </w:p>
        </w:tc>
      </w:tr>
      <w:tr w:rsidR="004933E8" w:rsidRPr="006660F4" w14:paraId="23E28CE9"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02F59F07"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Education</w:t>
            </w:r>
          </w:p>
        </w:tc>
      </w:tr>
      <w:tr w:rsidR="004933E8" w:rsidRPr="006660F4" w14:paraId="6FE085C2"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4544976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Below HSLC</w:t>
            </w:r>
          </w:p>
        </w:tc>
        <w:tc>
          <w:tcPr>
            <w:tcW w:w="1110" w:type="dxa"/>
            <w:tcBorders>
              <w:top w:val="nil"/>
              <w:left w:val="nil"/>
              <w:bottom w:val="single" w:sz="4" w:space="0" w:color="auto"/>
              <w:right w:val="single" w:sz="4" w:space="0" w:color="auto"/>
            </w:tcBorders>
            <w:noWrap/>
            <w:vAlign w:val="bottom"/>
            <w:hideMark/>
          </w:tcPr>
          <w:p w14:paraId="7371CD5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75%</w:t>
            </w:r>
          </w:p>
        </w:tc>
      </w:tr>
      <w:tr w:rsidR="004933E8" w:rsidRPr="006660F4" w14:paraId="1CDD882B"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3785200"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HSSLC</w:t>
            </w:r>
          </w:p>
        </w:tc>
        <w:tc>
          <w:tcPr>
            <w:tcW w:w="1110" w:type="dxa"/>
            <w:tcBorders>
              <w:top w:val="nil"/>
              <w:left w:val="nil"/>
              <w:bottom w:val="single" w:sz="4" w:space="0" w:color="auto"/>
              <w:right w:val="single" w:sz="4" w:space="0" w:color="auto"/>
            </w:tcBorders>
            <w:noWrap/>
            <w:vAlign w:val="bottom"/>
            <w:hideMark/>
          </w:tcPr>
          <w:p w14:paraId="09EE7A7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20%</w:t>
            </w:r>
          </w:p>
        </w:tc>
      </w:tr>
      <w:tr w:rsidR="004933E8" w:rsidRPr="006660F4" w14:paraId="03A32E8B"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79BD980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Graduate</w:t>
            </w:r>
          </w:p>
        </w:tc>
        <w:tc>
          <w:tcPr>
            <w:tcW w:w="1110" w:type="dxa"/>
            <w:tcBorders>
              <w:top w:val="nil"/>
              <w:left w:val="nil"/>
              <w:bottom w:val="single" w:sz="4" w:space="0" w:color="auto"/>
              <w:right w:val="single" w:sz="4" w:space="0" w:color="auto"/>
            </w:tcBorders>
            <w:noWrap/>
            <w:vAlign w:val="bottom"/>
            <w:hideMark/>
          </w:tcPr>
          <w:p w14:paraId="797E76D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w:t>
            </w:r>
          </w:p>
        </w:tc>
      </w:tr>
      <w:tr w:rsidR="004933E8" w:rsidRPr="006660F4" w14:paraId="3E0C8361"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263D42C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Post Graduate</w:t>
            </w:r>
          </w:p>
        </w:tc>
        <w:tc>
          <w:tcPr>
            <w:tcW w:w="1110" w:type="dxa"/>
            <w:tcBorders>
              <w:top w:val="nil"/>
              <w:left w:val="nil"/>
              <w:bottom w:val="single" w:sz="4" w:space="0" w:color="auto"/>
              <w:right w:val="single" w:sz="4" w:space="0" w:color="auto"/>
            </w:tcBorders>
            <w:noWrap/>
            <w:vAlign w:val="bottom"/>
            <w:hideMark/>
          </w:tcPr>
          <w:p w14:paraId="173742D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w:t>
            </w:r>
          </w:p>
        </w:tc>
      </w:tr>
    </w:tbl>
    <w:p w14:paraId="4F382740" w14:textId="2D2D182E" w:rsidR="000C6367" w:rsidRDefault="0039394A" w:rsidP="000C6367">
      <w:pPr>
        <w:spacing w:before="240" w:after="0" w:line="360" w:lineRule="auto"/>
        <w:ind w:firstLine="720"/>
        <w:jc w:val="both"/>
      </w:pPr>
      <w:r w:rsidRPr="0039394A">
        <w:t xml:space="preserve">Christianity is the predominant religion in Mizoram. As shown in Table 1, 97 per cent of street vendors identify as Christians. </w:t>
      </w:r>
      <w:r w:rsidR="00144E4A">
        <w:t>Beside this, the</w:t>
      </w:r>
      <w:r w:rsidRPr="0039394A">
        <w:t xml:space="preserve"> remaining street vendors include a Hindus (1%) and Muslims (2%). The Hindu vendors primarily </w:t>
      </w:r>
      <w:r w:rsidR="00144E4A" w:rsidRPr="0039394A">
        <w:t>comprise</w:t>
      </w:r>
      <w:r w:rsidRPr="0039394A">
        <w:t xml:space="preserve"> </w:t>
      </w:r>
      <w:r w:rsidR="00144E4A">
        <w:t xml:space="preserve">of </w:t>
      </w:r>
      <w:r w:rsidRPr="0039394A">
        <w:t xml:space="preserve">non-local migrants from Manipur and Nepal, </w:t>
      </w:r>
      <w:r w:rsidR="00144E4A" w:rsidRPr="0039394A">
        <w:t>whereas</w:t>
      </w:r>
      <w:r w:rsidRPr="0039394A">
        <w:t xml:space="preserve"> the Muslim vendors </w:t>
      </w:r>
      <w:r w:rsidR="00144E4A">
        <w:t>were</w:t>
      </w:r>
      <w:r w:rsidRPr="0039394A">
        <w:t xml:space="preserve"> from the Cachar </w:t>
      </w:r>
      <w:r w:rsidR="00144E4A">
        <w:t>district</w:t>
      </w:r>
      <w:r w:rsidRPr="0039394A">
        <w:t xml:space="preserve"> of Assam. This religious </w:t>
      </w:r>
      <w:r w:rsidR="00144E4A">
        <w:t>composition</w:t>
      </w:r>
      <w:r w:rsidRPr="0039394A">
        <w:t xml:space="preserve"> </w:t>
      </w:r>
      <w:r w:rsidR="00144E4A">
        <w:t>shows</w:t>
      </w:r>
      <w:r w:rsidRPr="0039394A">
        <w:t xml:space="preserve"> the </w:t>
      </w:r>
      <w:r w:rsidR="00144E4A">
        <w:t xml:space="preserve">diverse </w:t>
      </w:r>
      <w:r w:rsidRPr="0039394A">
        <w:t xml:space="preserve"> cultural identity of Mizoram, where Christianity plays a significant role in community life and influences social interactions among the diverse groups within the street vending environment.</w:t>
      </w:r>
    </w:p>
    <w:p w14:paraId="695105A6" w14:textId="08511706" w:rsidR="000C6367" w:rsidRDefault="002A5087" w:rsidP="001C5451">
      <w:pPr>
        <w:spacing w:before="240" w:after="0" w:line="360" w:lineRule="auto"/>
        <w:ind w:firstLine="720"/>
        <w:jc w:val="both"/>
      </w:pPr>
      <w:r w:rsidRPr="00452AA7">
        <w:t xml:space="preserve">The high number of Mizo ethnic vendors in Aizawl can be attributed to the implementation of the Inner Line Permit (ILP) </w:t>
      </w:r>
      <w:r w:rsidR="003911BA">
        <w:t>since from</w:t>
      </w:r>
      <w:r w:rsidRPr="00452AA7">
        <w:t xml:space="preserve"> the colonial period. This regulation </w:t>
      </w:r>
      <w:r w:rsidRPr="00452AA7">
        <w:lastRenderedPageBreak/>
        <w:t>restricted non-tribal migration to Mizoram, aiming to prevent cultural and economic assimilation and protect the indigenous population</w:t>
      </w:r>
      <w:r w:rsidR="001C5451">
        <w:t xml:space="preserve"> (Saitluanga, 2017)</w:t>
      </w:r>
      <w:r w:rsidRPr="00452AA7">
        <w:t xml:space="preserve">. As a result, the presence of </w:t>
      </w:r>
      <w:r w:rsidR="003911BA">
        <w:t>Non-Mizo</w:t>
      </w:r>
      <w:r w:rsidRPr="00452AA7">
        <w:t xml:space="preserve"> in the area remains minimal.</w:t>
      </w:r>
      <w:r>
        <w:t xml:space="preserve"> </w:t>
      </w:r>
      <w:r w:rsidRPr="00452AA7">
        <w:t>Additionally, Burmese (Myanmarese) vendors were also part of the street vending scene in Aizawl, typically selling electronics items</w:t>
      </w:r>
      <w:r w:rsidR="001C5451">
        <w:t xml:space="preserve"> (Thangluah, 2022). </w:t>
      </w:r>
      <w:r w:rsidR="008E65FA">
        <w:t xml:space="preserve"> </w:t>
      </w:r>
    </w:p>
    <w:p w14:paraId="11B29DDA" w14:textId="1403F80F" w:rsidR="00CA20D9" w:rsidRDefault="001263A9" w:rsidP="000C7749">
      <w:pPr>
        <w:spacing w:before="240" w:after="0" w:line="360" w:lineRule="auto"/>
        <w:ind w:firstLine="720"/>
        <w:jc w:val="both"/>
      </w:pPr>
      <w:r w:rsidRPr="00452AA7">
        <w:t>The educational levels of street vendors in Bara Bazar</w:t>
      </w:r>
      <w:r w:rsidR="008E65FA">
        <w:t xml:space="preserve">, Aizawl </w:t>
      </w:r>
      <w:r w:rsidR="00E91DB2">
        <w:t>c</w:t>
      </w:r>
      <w:r w:rsidR="008E65FA">
        <w:t>ity</w:t>
      </w:r>
      <w:r w:rsidR="008E16A9">
        <w:t xml:space="preserve"> </w:t>
      </w:r>
      <w:r w:rsidR="00FE2A50">
        <w:t>are</w:t>
      </w:r>
      <w:r w:rsidRPr="00452AA7">
        <w:t xml:space="preserve"> </w:t>
      </w:r>
      <w:r w:rsidR="003911BA">
        <w:t>quite</w:t>
      </w:r>
      <w:r w:rsidRPr="00452AA7">
        <w:t xml:space="preserve"> low</w:t>
      </w:r>
      <w:r w:rsidR="00096887" w:rsidRPr="00452AA7">
        <w:t xml:space="preserve">. The study showed that 75 per cent of the respondents have not completed high school </w:t>
      </w:r>
      <w:r w:rsidRPr="00452AA7">
        <w:t>reflecting significant challenges in their backgrounds</w:t>
      </w:r>
      <w:r w:rsidR="00452AA7">
        <w:t xml:space="preserve"> </w:t>
      </w:r>
      <w:r w:rsidR="00452AA7" w:rsidRPr="00452AA7">
        <w:t>(Table</w:t>
      </w:r>
      <w:r w:rsidR="00452AA7">
        <w:t xml:space="preserve"> 1</w:t>
      </w:r>
      <w:r w:rsidR="00452AA7" w:rsidRPr="00452AA7">
        <w:t>).</w:t>
      </w:r>
      <w:r w:rsidR="000C7749">
        <w:t xml:space="preserve"> Due to</w:t>
      </w:r>
      <w:r w:rsidR="000C7749" w:rsidRPr="00452AA7">
        <w:t xml:space="preserve"> lower educational levels</w:t>
      </w:r>
      <w:r w:rsidR="000C7749">
        <w:t xml:space="preserve"> and limited o</w:t>
      </w:r>
      <w:r w:rsidR="000C7749" w:rsidRPr="00452AA7">
        <w:t>pportunities in formal sectors</w:t>
      </w:r>
      <w:r w:rsidR="000C7749">
        <w:t xml:space="preserve"> they were</w:t>
      </w:r>
      <w:r w:rsidR="000C7749" w:rsidRPr="00452AA7">
        <w:t xml:space="preserve"> likely to turn to street vendin</w:t>
      </w:r>
      <w:r w:rsidR="000C7749">
        <w:t xml:space="preserve">g. One of the main reasons </w:t>
      </w:r>
      <w:r w:rsidR="00144E4A">
        <w:t>for</w:t>
      </w:r>
      <w:r w:rsidR="000C7749">
        <w:t xml:space="preserve"> </w:t>
      </w:r>
      <w:r w:rsidR="00144E4A">
        <w:t xml:space="preserve">low </w:t>
      </w:r>
      <w:r w:rsidR="000C7749">
        <w:t xml:space="preserve">educational background is </w:t>
      </w:r>
      <w:r w:rsidR="00144E4A">
        <w:t>low standard of living</w:t>
      </w:r>
      <w:r w:rsidR="000C7749">
        <w:t xml:space="preserve"> as they c</w:t>
      </w:r>
      <w:r w:rsidR="00144E4A">
        <w:t>o</w:t>
      </w:r>
      <w:r w:rsidR="000C7749">
        <w:t>me</w:t>
      </w:r>
      <w:r w:rsidR="00096887" w:rsidRPr="00452AA7">
        <w:t xml:space="preserve"> from economically disadvantaged families, where access to quality education is severely restricted. This lack of educational opportunities can perpetuate a cycle of poverty, making street vending one of the few viable options for earning a livelihood.</w:t>
      </w:r>
    </w:p>
    <w:p w14:paraId="447A4E43" w14:textId="42469B36" w:rsidR="00EB456A" w:rsidRPr="00F203A8" w:rsidRDefault="00452AA7" w:rsidP="000C7749">
      <w:pPr>
        <w:spacing w:before="240" w:after="0" w:line="360" w:lineRule="auto"/>
        <w:jc w:val="both"/>
        <w:rPr>
          <w:b/>
          <w:bCs/>
        </w:rPr>
      </w:pPr>
      <w:r w:rsidRPr="00F203A8">
        <w:rPr>
          <w:b/>
          <w:bCs/>
        </w:rPr>
        <w:t xml:space="preserve">Occupational characteristics </w:t>
      </w:r>
    </w:p>
    <w:p w14:paraId="28031DD9" w14:textId="55F0AA0F" w:rsidR="000C6367" w:rsidRDefault="0039394A" w:rsidP="000C6367">
      <w:pPr>
        <w:spacing w:before="240" w:after="0" w:line="360" w:lineRule="auto"/>
        <w:ind w:firstLine="720"/>
        <w:jc w:val="both"/>
      </w:pPr>
      <w:bookmarkStart w:id="1" w:name="_Hlk94626326"/>
      <w:r>
        <w:t xml:space="preserve">This section examines the occupational characteristics of street vendors in Bara Bazar, Aizawl </w:t>
      </w:r>
      <w:r w:rsidR="00E91DB2">
        <w:t>C</w:t>
      </w:r>
      <w:r>
        <w:t>ity, focusing on aspects such as the type of vendors, items sold, motivations for entering the trade, experience, rent, income, and sources of capital at the initial stage.</w:t>
      </w:r>
    </w:p>
    <w:p w14:paraId="785786FD" w14:textId="33C49039" w:rsidR="000C6367" w:rsidRDefault="0039394A" w:rsidP="000C6367">
      <w:pPr>
        <w:spacing w:before="240" w:after="0" w:line="360" w:lineRule="auto"/>
        <w:ind w:firstLine="720"/>
        <w:jc w:val="both"/>
      </w:pPr>
      <w:r>
        <w:t>The most common street vendors in Bara Bazar, Aizawl City were the stationary vendors who sell goods and services from their fixed location. Stationary vendors account for 82 per cent while mobile vendors accounted for 18 per cent (Table 2). Although street vendors are mobile, they typically operate within a specific market area.</w:t>
      </w:r>
    </w:p>
    <w:p w14:paraId="285AD473" w14:textId="18CBAB5F" w:rsidR="003911BA" w:rsidRDefault="008E16A9" w:rsidP="000C6367">
      <w:pPr>
        <w:spacing w:before="240" w:after="0" w:line="360" w:lineRule="auto"/>
        <w:ind w:firstLine="720"/>
        <w:jc w:val="both"/>
      </w:pPr>
      <w:r>
        <w:t>Street vendors sell variety products such as vegetables and fruits, cooked food, utensils, clothes and dresses, and machines. The study revealed that the majority of the street vendors in Bara Bazar, Aizawl City</w:t>
      </w:r>
      <w:r w:rsidR="000C7749">
        <w:t xml:space="preserve"> </w:t>
      </w:r>
      <w:r>
        <w:t>were fruits and vegetables (53%). This is due to high consumer demand for fresh products. Selling of cooked foods contributed for 16 per cent of the total vendors and often found near educational institutions</w:t>
      </w:r>
      <w:r w:rsidR="00AA4D3C">
        <w:t xml:space="preserve"> and offices </w:t>
      </w:r>
      <w:r>
        <w:t>during the day and along busy roadsides at night (Table 2). This allows them to capture students and commuters.</w:t>
      </w:r>
    </w:p>
    <w:p w14:paraId="741CF088" w14:textId="20140D53" w:rsidR="00AA4D3C" w:rsidRDefault="00AA4D3C" w:rsidP="00AA4D3C">
      <w:pPr>
        <w:spacing w:before="240" w:after="0" w:line="360" w:lineRule="auto"/>
        <w:ind w:firstLine="720"/>
        <w:jc w:val="both"/>
      </w:pPr>
      <w:r>
        <w:t>Street vendors engaged in the selling of garments comprise 16 per cent of the respondents. Secondhand garments</w:t>
      </w:r>
      <w:r w:rsidR="00096D11">
        <w:t xml:space="preserve"> (Thrift)</w:t>
      </w:r>
      <w:r>
        <w:t xml:space="preserve"> are popular among locals due to their quality and affordability. Another type of street vendors found in the study area were those who engaged </w:t>
      </w:r>
      <w:r>
        <w:lastRenderedPageBreak/>
        <w:t>in selling of machine and utensils which constitute 10 per cent and 5 per cent of the total respondents respectively (Table 2).</w:t>
      </w:r>
    </w:p>
    <w:bookmarkEnd w:id="1"/>
    <w:p w14:paraId="1E64EADA" w14:textId="5A9BFE40" w:rsidR="000C6367" w:rsidRDefault="00AA4D3C" w:rsidP="000C6367">
      <w:pPr>
        <w:spacing w:before="240" w:after="0" w:line="360" w:lineRule="auto"/>
        <w:ind w:firstLine="720"/>
        <w:jc w:val="both"/>
      </w:pPr>
      <w:r>
        <w:t>Regarding the reasons to enter in vending, m</w:t>
      </w:r>
      <w:r w:rsidR="008D2453">
        <w:t xml:space="preserve">ajority of the street vendors </w:t>
      </w:r>
      <w:r>
        <w:t>choose</w:t>
      </w:r>
      <w:r w:rsidR="008D2453">
        <w:t xml:space="preserve"> street vending due to unemployment (68%). Many of the street vendors struggle to secure jobs in the formal sector due to lack of skills, and absence of other essential qualifications. A significant number of respondents have attributed financial problems (18%) as the main reason behind entering into street vending (Table 2).</w:t>
      </w:r>
    </w:p>
    <w:p w14:paraId="40ED9F3A" w14:textId="77777777" w:rsidR="004933E8" w:rsidRPr="000C6367" w:rsidRDefault="004933E8" w:rsidP="004933E8">
      <w:pPr>
        <w:spacing w:before="240" w:after="0" w:line="360" w:lineRule="auto"/>
        <w:ind w:firstLine="720"/>
        <w:jc w:val="both"/>
      </w:pPr>
      <w:r w:rsidRPr="006660F4">
        <w:rPr>
          <w:sz w:val="22"/>
          <w:szCs w:val="22"/>
        </w:rPr>
        <w:t xml:space="preserve">Table 2 Occupational characteristics of street vendors in Bara Bazar, Aizawl </w:t>
      </w:r>
      <w:r>
        <w:rPr>
          <w:sz w:val="22"/>
          <w:szCs w:val="22"/>
        </w:rPr>
        <w:t>C</w:t>
      </w:r>
      <w:r w:rsidRPr="006660F4">
        <w:rPr>
          <w:sz w:val="22"/>
          <w:szCs w:val="22"/>
        </w:rPr>
        <w:t>ity</w:t>
      </w:r>
    </w:p>
    <w:tbl>
      <w:tblPr>
        <w:tblW w:w="3633" w:type="dxa"/>
        <w:jc w:val="center"/>
        <w:tblLook w:val="04A0" w:firstRow="1" w:lastRow="0" w:firstColumn="1" w:lastColumn="0" w:noHBand="0" w:noVBand="1"/>
      </w:tblPr>
      <w:tblGrid>
        <w:gridCol w:w="2732"/>
        <w:gridCol w:w="901"/>
      </w:tblGrid>
      <w:tr w:rsidR="004933E8" w:rsidRPr="006660F4" w14:paraId="4E036F18"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6B7A4DB1"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Type of Vendors</w:t>
            </w:r>
          </w:p>
        </w:tc>
      </w:tr>
      <w:tr w:rsidR="004933E8" w:rsidRPr="006660F4" w14:paraId="68E5E4DD"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74C9C5D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Stationary</w:t>
            </w:r>
          </w:p>
        </w:tc>
        <w:tc>
          <w:tcPr>
            <w:tcW w:w="901" w:type="dxa"/>
            <w:tcBorders>
              <w:top w:val="nil"/>
              <w:left w:val="nil"/>
              <w:bottom w:val="single" w:sz="4" w:space="0" w:color="auto"/>
              <w:right w:val="single" w:sz="4" w:space="0" w:color="auto"/>
            </w:tcBorders>
            <w:noWrap/>
            <w:vAlign w:val="bottom"/>
            <w:hideMark/>
          </w:tcPr>
          <w:p w14:paraId="7BB8501A"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82%</w:t>
            </w:r>
          </w:p>
        </w:tc>
      </w:tr>
      <w:tr w:rsidR="004933E8" w:rsidRPr="006660F4" w14:paraId="55E6F450"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689D00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Mobile</w:t>
            </w:r>
          </w:p>
        </w:tc>
        <w:tc>
          <w:tcPr>
            <w:tcW w:w="901" w:type="dxa"/>
            <w:tcBorders>
              <w:top w:val="nil"/>
              <w:left w:val="nil"/>
              <w:bottom w:val="single" w:sz="4" w:space="0" w:color="auto"/>
              <w:right w:val="single" w:sz="4" w:space="0" w:color="auto"/>
            </w:tcBorders>
            <w:noWrap/>
            <w:vAlign w:val="bottom"/>
            <w:hideMark/>
          </w:tcPr>
          <w:p w14:paraId="7FFE3291"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18%</w:t>
            </w:r>
          </w:p>
        </w:tc>
      </w:tr>
      <w:tr w:rsidR="004933E8" w:rsidRPr="006660F4" w14:paraId="24A373E2"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183782D9"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Type of vending items</w:t>
            </w:r>
          </w:p>
        </w:tc>
      </w:tr>
      <w:tr w:rsidR="004933E8" w:rsidRPr="006660F4" w14:paraId="6F0BC366"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DA16FA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Cooked food</w:t>
            </w:r>
          </w:p>
        </w:tc>
        <w:tc>
          <w:tcPr>
            <w:tcW w:w="901" w:type="dxa"/>
            <w:tcBorders>
              <w:top w:val="nil"/>
              <w:left w:val="nil"/>
              <w:bottom w:val="single" w:sz="4" w:space="0" w:color="auto"/>
              <w:right w:val="single" w:sz="4" w:space="0" w:color="auto"/>
            </w:tcBorders>
            <w:noWrap/>
            <w:vAlign w:val="bottom"/>
            <w:hideMark/>
          </w:tcPr>
          <w:p w14:paraId="25454F9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16%</w:t>
            </w:r>
          </w:p>
        </w:tc>
      </w:tr>
      <w:tr w:rsidR="004933E8" w:rsidRPr="006660F4" w14:paraId="7C682533"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315414F2"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Vegetation</w:t>
            </w:r>
          </w:p>
        </w:tc>
        <w:tc>
          <w:tcPr>
            <w:tcW w:w="901" w:type="dxa"/>
            <w:tcBorders>
              <w:top w:val="nil"/>
              <w:left w:val="nil"/>
              <w:bottom w:val="single" w:sz="4" w:space="0" w:color="auto"/>
              <w:right w:val="single" w:sz="4" w:space="0" w:color="auto"/>
            </w:tcBorders>
            <w:noWrap/>
            <w:vAlign w:val="bottom"/>
            <w:hideMark/>
          </w:tcPr>
          <w:p w14:paraId="01B4492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53%</w:t>
            </w:r>
          </w:p>
        </w:tc>
      </w:tr>
      <w:tr w:rsidR="004933E8" w:rsidRPr="006660F4" w14:paraId="4DEB4B88"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2681E46"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Utensils</w:t>
            </w:r>
          </w:p>
        </w:tc>
        <w:tc>
          <w:tcPr>
            <w:tcW w:w="901" w:type="dxa"/>
            <w:tcBorders>
              <w:top w:val="nil"/>
              <w:left w:val="nil"/>
              <w:bottom w:val="single" w:sz="4" w:space="0" w:color="auto"/>
              <w:right w:val="single" w:sz="4" w:space="0" w:color="auto"/>
            </w:tcBorders>
            <w:noWrap/>
            <w:vAlign w:val="bottom"/>
            <w:hideMark/>
          </w:tcPr>
          <w:p w14:paraId="2F5E40D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w:t>
            </w:r>
          </w:p>
        </w:tc>
      </w:tr>
      <w:tr w:rsidR="004933E8" w:rsidRPr="006660F4" w14:paraId="383378BE"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6BD73CD"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Dress</w:t>
            </w:r>
          </w:p>
        </w:tc>
        <w:tc>
          <w:tcPr>
            <w:tcW w:w="901" w:type="dxa"/>
            <w:tcBorders>
              <w:top w:val="nil"/>
              <w:left w:val="nil"/>
              <w:bottom w:val="single" w:sz="4" w:space="0" w:color="auto"/>
              <w:right w:val="single" w:sz="4" w:space="0" w:color="auto"/>
            </w:tcBorders>
            <w:noWrap/>
            <w:vAlign w:val="bottom"/>
            <w:hideMark/>
          </w:tcPr>
          <w:p w14:paraId="3D105FA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16%</w:t>
            </w:r>
          </w:p>
        </w:tc>
      </w:tr>
      <w:tr w:rsidR="004933E8" w:rsidRPr="006660F4" w14:paraId="1403EB6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9ABE56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Machinery</w:t>
            </w:r>
          </w:p>
        </w:tc>
        <w:tc>
          <w:tcPr>
            <w:tcW w:w="901" w:type="dxa"/>
            <w:tcBorders>
              <w:top w:val="nil"/>
              <w:left w:val="nil"/>
              <w:bottom w:val="single" w:sz="4" w:space="0" w:color="auto"/>
              <w:right w:val="single" w:sz="4" w:space="0" w:color="auto"/>
            </w:tcBorders>
            <w:noWrap/>
            <w:vAlign w:val="bottom"/>
            <w:hideMark/>
          </w:tcPr>
          <w:p w14:paraId="428C1B66"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10%</w:t>
            </w:r>
          </w:p>
        </w:tc>
      </w:tr>
      <w:tr w:rsidR="004933E8" w:rsidRPr="006660F4" w14:paraId="6F708E2F"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75699B1D"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Reasons to enter in vending</w:t>
            </w:r>
          </w:p>
        </w:tc>
      </w:tr>
      <w:tr w:rsidR="004933E8" w:rsidRPr="006660F4" w14:paraId="1B1C08CE"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C0B9B9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Financial</w:t>
            </w:r>
          </w:p>
        </w:tc>
        <w:tc>
          <w:tcPr>
            <w:tcW w:w="901" w:type="dxa"/>
            <w:tcBorders>
              <w:top w:val="nil"/>
              <w:left w:val="nil"/>
              <w:bottom w:val="single" w:sz="4" w:space="0" w:color="auto"/>
              <w:right w:val="single" w:sz="4" w:space="0" w:color="auto"/>
            </w:tcBorders>
            <w:noWrap/>
            <w:vAlign w:val="bottom"/>
            <w:hideMark/>
          </w:tcPr>
          <w:p w14:paraId="745C7C5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18%</w:t>
            </w:r>
          </w:p>
        </w:tc>
      </w:tr>
      <w:tr w:rsidR="004933E8" w:rsidRPr="006660F4" w14:paraId="58A435FF"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1D8A749F"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Unemployment</w:t>
            </w:r>
          </w:p>
        </w:tc>
        <w:tc>
          <w:tcPr>
            <w:tcW w:w="901" w:type="dxa"/>
            <w:tcBorders>
              <w:top w:val="nil"/>
              <w:left w:val="nil"/>
              <w:bottom w:val="single" w:sz="4" w:space="0" w:color="auto"/>
              <w:right w:val="single" w:sz="4" w:space="0" w:color="auto"/>
            </w:tcBorders>
            <w:noWrap/>
            <w:vAlign w:val="bottom"/>
            <w:hideMark/>
          </w:tcPr>
          <w:p w14:paraId="63A8AA90"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68%</w:t>
            </w:r>
          </w:p>
        </w:tc>
      </w:tr>
      <w:tr w:rsidR="004933E8" w:rsidRPr="006660F4" w14:paraId="5C66142D"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EB84FC1"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Health</w:t>
            </w:r>
          </w:p>
        </w:tc>
        <w:tc>
          <w:tcPr>
            <w:tcW w:w="901" w:type="dxa"/>
            <w:tcBorders>
              <w:top w:val="nil"/>
              <w:left w:val="nil"/>
              <w:bottom w:val="single" w:sz="4" w:space="0" w:color="auto"/>
              <w:right w:val="single" w:sz="4" w:space="0" w:color="auto"/>
            </w:tcBorders>
            <w:noWrap/>
            <w:vAlign w:val="bottom"/>
            <w:hideMark/>
          </w:tcPr>
          <w:p w14:paraId="6FD869F7"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6%</w:t>
            </w:r>
          </w:p>
        </w:tc>
      </w:tr>
      <w:tr w:rsidR="004933E8" w:rsidRPr="006660F4" w14:paraId="301DCBE2"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320EE7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Children’s education</w:t>
            </w:r>
          </w:p>
        </w:tc>
        <w:tc>
          <w:tcPr>
            <w:tcW w:w="901" w:type="dxa"/>
            <w:tcBorders>
              <w:top w:val="nil"/>
              <w:left w:val="nil"/>
              <w:bottom w:val="single" w:sz="4" w:space="0" w:color="auto"/>
              <w:right w:val="single" w:sz="4" w:space="0" w:color="auto"/>
            </w:tcBorders>
            <w:noWrap/>
            <w:vAlign w:val="bottom"/>
            <w:hideMark/>
          </w:tcPr>
          <w:p w14:paraId="31694F8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8%</w:t>
            </w:r>
          </w:p>
        </w:tc>
      </w:tr>
      <w:tr w:rsidR="004933E8" w:rsidRPr="006660F4" w14:paraId="260CA7EC"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02237A04"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Rent of vending place</w:t>
            </w:r>
          </w:p>
        </w:tc>
      </w:tr>
      <w:tr w:rsidR="004933E8" w:rsidRPr="006660F4" w14:paraId="25F856E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E92D29E"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 xml:space="preserve">Yes </w:t>
            </w:r>
          </w:p>
        </w:tc>
        <w:tc>
          <w:tcPr>
            <w:tcW w:w="901" w:type="dxa"/>
            <w:tcBorders>
              <w:top w:val="nil"/>
              <w:left w:val="nil"/>
              <w:bottom w:val="single" w:sz="4" w:space="0" w:color="auto"/>
              <w:right w:val="single" w:sz="4" w:space="0" w:color="auto"/>
            </w:tcBorders>
            <w:noWrap/>
            <w:vAlign w:val="bottom"/>
            <w:hideMark/>
          </w:tcPr>
          <w:p w14:paraId="71A6C59F"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59%</w:t>
            </w:r>
          </w:p>
        </w:tc>
      </w:tr>
      <w:tr w:rsidR="004933E8" w:rsidRPr="006660F4" w14:paraId="70B8B03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329C1CA"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No</w:t>
            </w:r>
          </w:p>
        </w:tc>
        <w:tc>
          <w:tcPr>
            <w:tcW w:w="901" w:type="dxa"/>
            <w:tcBorders>
              <w:top w:val="nil"/>
              <w:left w:val="nil"/>
              <w:bottom w:val="single" w:sz="4" w:space="0" w:color="auto"/>
              <w:right w:val="single" w:sz="4" w:space="0" w:color="auto"/>
            </w:tcBorders>
            <w:noWrap/>
            <w:vAlign w:val="bottom"/>
            <w:hideMark/>
          </w:tcPr>
          <w:p w14:paraId="33FC4A3C"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41%</w:t>
            </w:r>
          </w:p>
        </w:tc>
      </w:tr>
      <w:tr w:rsidR="004933E8" w:rsidRPr="006660F4" w14:paraId="20E086A2"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784C442E"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sz w:val="22"/>
                <w:szCs w:val="22"/>
              </w:rPr>
              <w:t>Financial source</w:t>
            </w:r>
          </w:p>
        </w:tc>
      </w:tr>
      <w:tr w:rsidR="004933E8" w:rsidRPr="006660F4" w14:paraId="3C6F0096"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6099BA4F"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Self</w:t>
            </w:r>
          </w:p>
        </w:tc>
        <w:tc>
          <w:tcPr>
            <w:tcW w:w="901" w:type="dxa"/>
            <w:tcBorders>
              <w:top w:val="nil"/>
              <w:left w:val="nil"/>
              <w:bottom w:val="single" w:sz="4" w:space="0" w:color="auto"/>
              <w:right w:val="single" w:sz="4" w:space="0" w:color="auto"/>
            </w:tcBorders>
            <w:noWrap/>
            <w:vAlign w:val="bottom"/>
            <w:hideMark/>
          </w:tcPr>
          <w:p w14:paraId="048D5127"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79%</w:t>
            </w:r>
          </w:p>
        </w:tc>
      </w:tr>
      <w:tr w:rsidR="004933E8" w:rsidRPr="006660F4" w14:paraId="4031345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097655E9"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Rent from relative</w:t>
            </w:r>
          </w:p>
        </w:tc>
        <w:tc>
          <w:tcPr>
            <w:tcW w:w="901" w:type="dxa"/>
            <w:tcBorders>
              <w:top w:val="nil"/>
              <w:left w:val="nil"/>
              <w:bottom w:val="single" w:sz="4" w:space="0" w:color="auto"/>
              <w:right w:val="single" w:sz="4" w:space="0" w:color="auto"/>
            </w:tcBorders>
            <w:noWrap/>
            <w:vAlign w:val="bottom"/>
            <w:hideMark/>
          </w:tcPr>
          <w:p w14:paraId="1BCA6FD6"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w:t>
            </w:r>
          </w:p>
        </w:tc>
      </w:tr>
      <w:tr w:rsidR="004933E8" w:rsidRPr="006660F4" w14:paraId="5CFFF0BB"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3AB0DD8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Rent from others</w:t>
            </w:r>
          </w:p>
        </w:tc>
        <w:tc>
          <w:tcPr>
            <w:tcW w:w="901" w:type="dxa"/>
            <w:tcBorders>
              <w:top w:val="nil"/>
              <w:left w:val="nil"/>
              <w:bottom w:val="single" w:sz="4" w:space="0" w:color="auto"/>
              <w:right w:val="single" w:sz="4" w:space="0" w:color="auto"/>
            </w:tcBorders>
            <w:noWrap/>
            <w:vAlign w:val="bottom"/>
            <w:hideMark/>
          </w:tcPr>
          <w:p w14:paraId="2E2F05D8"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w:t>
            </w:r>
          </w:p>
        </w:tc>
      </w:tr>
      <w:tr w:rsidR="004933E8" w:rsidRPr="006660F4" w14:paraId="54C95FA3"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61C317CA"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Loan from bank</w:t>
            </w:r>
          </w:p>
        </w:tc>
        <w:tc>
          <w:tcPr>
            <w:tcW w:w="901" w:type="dxa"/>
            <w:tcBorders>
              <w:top w:val="nil"/>
              <w:left w:val="nil"/>
              <w:bottom w:val="single" w:sz="4" w:space="0" w:color="auto"/>
              <w:right w:val="single" w:sz="4" w:space="0" w:color="auto"/>
            </w:tcBorders>
            <w:noWrap/>
            <w:vAlign w:val="bottom"/>
            <w:hideMark/>
          </w:tcPr>
          <w:p w14:paraId="147482C4"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3%</w:t>
            </w:r>
          </w:p>
        </w:tc>
      </w:tr>
      <w:tr w:rsidR="004933E8" w:rsidRPr="006660F4" w14:paraId="1CE6DDD5"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4C66C02A"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Monthly income</w:t>
            </w:r>
          </w:p>
        </w:tc>
      </w:tr>
      <w:tr w:rsidR="004933E8" w:rsidRPr="006660F4" w14:paraId="095BD96C"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FD8EE4C"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Less than Rs. 5000</w:t>
            </w:r>
          </w:p>
        </w:tc>
        <w:tc>
          <w:tcPr>
            <w:tcW w:w="901" w:type="dxa"/>
            <w:tcBorders>
              <w:top w:val="nil"/>
              <w:left w:val="nil"/>
              <w:bottom w:val="single" w:sz="4" w:space="0" w:color="auto"/>
              <w:right w:val="single" w:sz="4" w:space="0" w:color="auto"/>
            </w:tcBorders>
            <w:noWrap/>
            <w:vAlign w:val="bottom"/>
            <w:hideMark/>
          </w:tcPr>
          <w:p w14:paraId="203AC31C"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20%</w:t>
            </w:r>
          </w:p>
        </w:tc>
      </w:tr>
      <w:tr w:rsidR="004933E8" w:rsidRPr="006660F4" w14:paraId="67A3E8B4"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3B0CC51"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Rs. 5001- Rs. 10000</w:t>
            </w:r>
          </w:p>
        </w:tc>
        <w:tc>
          <w:tcPr>
            <w:tcW w:w="901" w:type="dxa"/>
            <w:tcBorders>
              <w:top w:val="nil"/>
              <w:left w:val="nil"/>
              <w:bottom w:val="single" w:sz="4" w:space="0" w:color="auto"/>
              <w:right w:val="single" w:sz="4" w:space="0" w:color="auto"/>
            </w:tcBorders>
            <w:noWrap/>
            <w:vAlign w:val="bottom"/>
            <w:hideMark/>
          </w:tcPr>
          <w:p w14:paraId="509B0F39"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40%</w:t>
            </w:r>
          </w:p>
        </w:tc>
      </w:tr>
      <w:tr w:rsidR="004933E8" w:rsidRPr="006660F4" w14:paraId="086D8FC6"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162329E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 xml:space="preserve">Above Rs. 10000 </w:t>
            </w:r>
          </w:p>
        </w:tc>
        <w:tc>
          <w:tcPr>
            <w:tcW w:w="901" w:type="dxa"/>
            <w:tcBorders>
              <w:top w:val="nil"/>
              <w:left w:val="nil"/>
              <w:bottom w:val="single" w:sz="4" w:space="0" w:color="auto"/>
              <w:right w:val="single" w:sz="4" w:space="0" w:color="auto"/>
            </w:tcBorders>
            <w:noWrap/>
            <w:vAlign w:val="bottom"/>
            <w:hideMark/>
          </w:tcPr>
          <w:p w14:paraId="5E0BDEC2"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41%</w:t>
            </w:r>
          </w:p>
        </w:tc>
      </w:tr>
    </w:tbl>
    <w:p w14:paraId="6E7C8858" w14:textId="042C53D4" w:rsidR="000C6367" w:rsidRDefault="00AA4D3C" w:rsidP="0032161E">
      <w:pPr>
        <w:spacing w:before="240" w:after="0" w:line="360" w:lineRule="auto"/>
        <w:ind w:firstLine="720"/>
        <w:jc w:val="both"/>
      </w:pPr>
      <w:r>
        <w:t>Usually</w:t>
      </w:r>
      <w:r w:rsidR="008D2453">
        <w:t xml:space="preserve">, </w:t>
      </w:r>
      <w:r w:rsidR="0032161E">
        <w:t>l</w:t>
      </w:r>
      <w:r w:rsidR="0032161E" w:rsidRPr="0032161E">
        <w:t>imited skills and educational qualifications often prevent street vendors from pursuing formal employment.</w:t>
      </w:r>
      <w:r w:rsidR="0032161E">
        <w:t xml:space="preserve"> </w:t>
      </w:r>
      <w:r w:rsidR="008D2453">
        <w:t xml:space="preserve">They choose vending </w:t>
      </w:r>
      <w:r>
        <w:t>as</w:t>
      </w:r>
      <w:r w:rsidR="008D2453">
        <w:t xml:space="preserve"> it does not require skills, </w:t>
      </w:r>
      <w:r>
        <w:t xml:space="preserve">enormous </w:t>
      </w:r>
      <w:r w:rsidR="008D2453">
        <w:t xml:space="preserve">capital, or education. Around 6 per cent of the respondents have reported that they choose vending due to health reasons as they could not work hard in manual activities. Some vendors also mentioned that they migrated to Aizawl to provide better educational opportunities for </w:t>
      </w:r>
      <w:r w:rsidR="008D2453">
        <w:lastRenderedPageBreak/>
        <w:t>their children</w:t>
      </w:r>
      <w:r>
        <w:t xml:space="preserve"> and t</w:t>
      </w:r>
      <w:r w:rsidR="008D2453">
        <w:t>hey start street vending as items like fruits and vegetables are easily available in their villages (Table 2).</w:t>
      </w:r>
    </w:p>
    <w:p w14:paraId="5127F856" w14:textId="04269C12" w:rsidR="000C6367" w:rsidRDefault="002420A4" w:rsidP="000C6367">
      <w:pPr>
        <w:spacing w:before="240" w:after="0" w:line="360" w:lineRule="auto"/>
        <w:ind w:firstLine="720"/>
        <w:jc w:val="both"/>
      </w:pPr>
      <w:r w:rsidRPr="002420A4">
        <w:t>Street vendors in Aizawl commonly set up their stalls in vacant public spaces or in front of shops, offices, and educational institutions. It is found that 59 per cent of the total vendors paid fees or rent while only 41 per cent did not pay fees or rent (Table 2).</w:t>
      </w:r>
    </w:p>
    <w:p w14:paraId="19262370" w14:textId="74B5B837" w:rsidR="000C6367" w:rsidRDefault="002420A4" w:rsidP="000C6367">
      <w:pPr>
        <w:spacing w:before="240" w:after="0" w:line="360" w:lineRule="auto"/>
        <w:ind w:firstLine="720"/>
        <w:jc w:val="both"/>
      </w:pPr>
      <w:r w:rsidRPr="002420A4">
        <w:t>Most</w:t>
      </w:r>
      <w:r>
        <w:t xml:space="preserve"> of the</w:t>
      </w:r>
      <w:r w:rsidRPr="002420A4">
        <w:t xml:space="preserve"> street vendors in Bara Bazar, Aizawl City, mainly rely on personal savings to start their businesses. Specifically, 79 per cent of vendors used their savings as initial capital. In contrast, borrowing from relatives, private lenders, or banks was less common. Only 9 per cent of vendors borrowed initial capital from relatives</w:t>
      </w:r>
      <w:r w:rsidR="00AA4D3C">
        <w:t xml:space="preserve">, </w:t>
      </w:r>
      <w:r w:rsidRPr="002420A4">
        <w:t>loans from banks and private financiers accounted for 3 per cent and just 9 per cent (Table 2).</w:t>
      </w:r>
    </w:p>
    <w:p w14:paraId="38406724" w14:textId="5BEF73EF" w:rsidR="002420A4" w:rsidRPr="002420A4" w:rsidRDefault="00AA4D3C" w:rsidP="000C6367">
      <w:pPr>
        <w:spacing w:before="240" w:after="0" w:line="360" w:lineRule="auto"/>
        <w:ind w:firstLine="720"/>
        <w:jc w:val="both"/>
      </w:pPr>
      <w:r>
        <w:t xml:space="preserve">Regarding the monthly income, 41 per cent of the street vendors have </w:t>
      </w:r>
      <w:r w:rsidR="002420A4" w:rsidRPr="002420A4">
        <w:t>earned more than Rs. 10000 per month. However, there is no significant variation in income levels, with only 40 per cent of vendors earning between Rs. 5001 and Rs. 10000 per month. Additionally, those earning less than Rs. 5,000 per month account for 20 per cent of respondents (Table 2). The income of the street vendors in Bara Bazar, Aizawl City</w:t>
      </w:r>
      <w:r>
        <w:t xml:space="preserve"> </w:t>
      </w:r>
      <w:r w:rsidR="002420A4" w:rsidRPr="002420A4">
        <w:t xml:space="preserve">can be challenging for </w:t>
      </w:r>
      <w:r w:rsidR="00F12E9F" w:rsidRPr="002420A4">
        <w:t>families</w:t>
      </w:r>
      <w:r w:rsidR="00F12E9F">
        <w:t xml:space="preserve"> </w:t>
      </w:r>
      <w:r w:rsidR="00F12E9F" w:rsidRPr="002420A4">
        <w:t>considering</w:t>
      </w:r>
      <w:r w:rsidR="002420A4" w:rsidRPr="002420A4">
        <w:t xml:space="preserve"> the rising cost of living. Many residents may struggle to cover basic expenses like housing, food, and education.</w:t>
      </w:r>
    </w:p>
    <w:p w14:paraId="6E69CFD1" w14:textId="1EF85778" w:rsidR="00CA20D9" w:rsidRPr="00F203A8" w:rsidRDefault="00CA20D9" w:rsidP="000C6367">
      <w:pPr>
        <w:pStyle w:val="ListParagraph"/>
        <w:numPr>
          <w:ilvl w:val="0"/>
          <w:numId w:val="1"/>
        </w:numPr>
        <w:spacing w:before="240" w:after="0" w:line="360" w:lineRule="auto"/>
        <w:ind w:left="567" w:hanging="567"/>
        <w:jc w:val="both"/>
        <w:rPr>
          <w:b/>
          <w:bCs/>
        </w:rPr>
      </w:pPr>
      <w:r w:rsidRPr="00F203A8">
        <w:rPr>
          <w:b/>
          <w:bCs/>
        </w:rPr>
        <w:t xml:space="preserve">Working condition </w:t>
      </w:r>
    </w:p>
    <w:p w14:paraId="79E27F87" w14:textId="3FAD869D" w:rsidR="002420A4" w:rsidRDefault="002420A4" w:rsidP="000C6367">
      <w:pPr>
        <w:spacing w:before="240" w:after="0" w:line="360" w:lineRule="auto"/>
        <w:ind w:firstLine="567"/>
        <w:jc w:val="both"/>
      </w:pPr>
      <w:r w:rsidRPr="002420A4">
        <w:t xml:space="preserve">This section </w:t>
      </w:r>
      <w:r w:rsidR="001C5451">
        <w:t xml:space="preserve">is divided into 2 main points and it </w:t>
      </w:r>
      <w:r w:rsidRPr="002420A4">
        <w:t>examines the working condition of street vendors in Bara Bazar, Aizawl City, focusing on facilities available and safety and security at work for the street vendors. This includes toilet, drinking water, roof, and dustbin robbery, harassment, flood, accidents due to vehicles and health related problems.</w:t>
      </w:r>
    </w:p>
    <w:p w14:paraId="24A299D0" w14:textId="77777777" w:rsidR="000C6367" w:rsidRDefault="002420A4" w:rsidP="000C6367">
      <w:pPr>
        <w:pStyle w:val="ListParagraph"/>
        <w:numPr>
          <w:ilvl w:val="0"/>
          <w:numId w:val="5"/>
        </w:numPr>
        <w:spacing w:before="240" w:after="0" w:line="360" w:lineRule="auto"/>
        <w:jc w:val="both"/>
        <w:rPr>
          <w:b/>
          <w:bCs/>
        </w:rPr>
      </w:pPr>
      <w:r w:rsidRPr="008D2453">
        <w:rPr>
          <w:b/>
          <w:bCs/>
        </w:rPr>
        <w:t xml:space="preserve">Facilities available for street vendors in Bara Bazar, Aizawl </w:t>
      </w:r>
      <w:r w:rsidR="008D2453">
        <w:rPr>
          <w:b/>
          <w:bCs/>
        </w:rPr>
        <w:t>C</w:t>
      </w:r>
      <w:r w:rsidRPr="008D2453">
        <w:rPr>
          <w:b/>
          <w:bCs/>
        </w:rPr>
        <w:t>ity</w:t>
      </w:r>
    </w:p>
    <w:p w14:paraId="3BF46662" w14:textId="7A026262" w:rsidR="000C6367" w:rsidRDefault="002420A4" w:rsidP="00AA4D3C">
      <w:pPr>
        <w:spacing w:before="240" w:line="360" w:lineRule="auto"/>
        <w:ind w:firstLine="720"/>
        <w:jc w:val="both"/>
      </w:pPr>
      <w:r w:rsidRPr="002420A4">
        <w:t xml:space="preserve">Access to toilet facilities is essential for maintaining sanitation and hygiene in the workplace. </w:t>
      </w:r>
      <w:r w:rsidR="00AA4D3C">
        <w:t xml:space="preserve">As </w:t>
      </w:r>
      <w:r w:rsidRPr="002420A4">
        <w:t>Bara Bazar, Aizawl City is highly congested, with limited space available for constructing public toilets</w:t>
      </w:r>
      <w:r w:rsidR="00FE2A50">
        <w:t>.</w:t>
      </w:r>
      <w:r w:rsidR="00AA4D3C">
        <w:t xml:space="preserve"> </w:t>
      </w:r>
      <w:r w:rsidR="00FE2A50">
        <w:t>O</w:t>
      </w:r>
      <w:r w:rsidR="00AA4D3C">
        <w:t xml:space="preserve">nly </w:t>
      </w:r>
      <w:r w:rsidR="00AA4D3C" w:rsidRPr="002420A4">
        <w:t>64 per cent of street vendors reported having access to toilet facilities in their vending areas</w:t>
      </w:r>
      <w:r w:rsidR="00AA4D3C">
        <w:t xml:space="preserve">. </w:t>
      </w:r>
      <w:r w:rsidRPr="002420A4">
        <w:t xml:space="preserve"> </w:t>
      </w:r>
      <w:r w:rsidR="00F12E9F">
        <w:t xml:space="preserve">However, </w:t>
      </w:r>
      <w:r w:rsidR="0032161E">
        <w:t>a</w:t>
      </w:r>
      <w:r w:rsidR="0032161E" w:rsidRPr="0032161E">
        <w:t xml:space="preserve"> limited number of public urinals and paid toilets are available, often far from </w:t>
      </w:r>
      <w:r w:rsidR="00E91DB2">
        <w:t>their vending place</w:t>
      </w:r>
      <w:r w:rsidR="0032161E" w:rsidRPr="0032161E">
        <w:t xml:space="preserve"> </w:t>
      </w:r>
      <w:r w:rsidRPr="002420A4">
        <w:t>(Table 3).</w:t>
      </w:r>
    </w:p>
    <w:p w14:paraId="52F3F82E" w14:textId="7F155E27" w:rsidR="004A1E05" w:rsidRPr="000C6367" w:rsidRDefault="00F12E9F" w:rsidP="000C6367">
      <w:pPr>
        <w:spacing w:before="240" w:after="0" w:line="360" w:lineRule="auto"/>
        <w:jc w:val="center"/>
        <w:rPr>
          <w:b/>
          <w:bCs/>
        </w:rPr>
      </w:pPr>
      <w:r w:rsidRPr="000C6367">
        <w:rPr>
          <w:sz w:val="22"/>
          <w:szCs w:val="22"/>
        </w:rPr>
        <w:t>Table 3 Facilities available for street vendors in Bara Bazar, Aizawl City</w:t>
      </w:r>
    </w:p>
    <w:tbl>
      <w:tblPr>
        <w:tblW w:w="6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1347"/>
        <w:gridCol w:w="1347"/>
      </w:tblGrid>
      <w:tr w:rsidR="004A1E05" w:rsidRPr="006660F4" w14:paraId="5F41F504" w14:textId="77777777" w:rsidTr="000C6367">
        <w:trPr>
          <w:trHeight w:val="284"/>
          <w:jc w:val="center"/>
        </w:trPr>
        <w:tc>
          <w:tcPr>
            <w:tcW w:w="3565" w:type="dxa"/>
            <w:noWrap/>
            <w:vAlign w:val="bottom"/>
          </w:tcPr>
          <w:p w14:paraId="7484D0ED" w14:textId="77777777" w:rsidR="004A1E05" w:rsidRPr="006660F4" w:rsidRDefault="004A1E05"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lastRenderedPageBreak/>
              <w:t>Facilities</w:t>
            </w:r>
          </w:p>
        </w:tc>
        <w:tc>
          <w:tcPr>
            <w:tcW w:w="1347" w:type="dxa"/>
            <w:noWrap/>
            <w:vAlign w:val="bottom"/>
          </w:tcPr>
          <w:p w14:paraId="26501A99" w14:textId="77777777" w:rsidR="004A1E05" w:rsidRPr="006660F4" w:rsidRDefault="004A1E05"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Yes</w:t>
            </w:r>
          </w:p>
        </w:tc>
        <w:tc>
          <w:tcPr>
            <w:tcW w:w="1347" w:type="dxa"/>
            <w:noWrap/>
            <w:vAlign w:val="bottom"/>
          </w:tcPr>
          <w:p w14:paraId="6A1914DB" w14:textId="77777777" w:rsidR="004A1E05" w:rsidRPr="006660F4" w:rsidRDefault="004A1E05"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No</w:t>
            </w:r>
          </w:p>
        </w:tc>
      </w:tr>
      <w:tr w:rsidR="004A1E05" w:rsidRPr="006660F4" w14:paraId="0D59F209" w14:textId="77777777" w:rsidTr="000C6367">
        <w:trPr>
          <w:trHeight w:val="284"/>
          <w:jc w:val="center"/>
        </w:trPr>
        <w:tc>
          <w:tcPr>
            <w:tcW w:w="3565" w:type="dxa"/>
            <w:noWrap/>
            <w:vAlign w:val="bottom"/>
            <w:hideMark/>
          </w:tcPr>
          <w:p w14:paraId="00618408"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Access to Toilet</w:t>
            </w:r>
          </w:p>
        </w:tc>
        <w:tc>
          <w:tcPr>
            <w:tcW w:w="1347" w:type="dxa"/>
            <w:noWrap/>
            <w:vAlign w:val="bottom"/>
            <w:hideMark/>
          </w:tcPr>
          <w:p w14:paraId="3812D7C3"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64%</w:t>
            </w:r>
          </w:p>
        </w:tc>
        <w:tc>
          <w:tcPr>
            <w:tcW w:w="1347" w:type="dxa"/>
            <w:noWrap/>
            <w:vAlign w:val="bottom"/>
            <w:hideMark/>
          </w:tcPr>
          <w:p w14:paraId="45EC17CD"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36%</w:t>
            </w:r>
          </w:p>
        </w:tc>
      </w:tr>
      <w:tr w:rsidR="004A1E05" w:rsidRPr="006660F4" w14:paraId="28CF3D55" w14:textId="77777777" w:rsidTr="000C6367">
        <w:trPr>
          <w:trHeight w:val="284"/>
          <w:jc w:val="center"/>
        </w:trPr>
        <w:tc>
          <w:tcPr>
            <w:tcW w:w="3565" w:type="dxa"/>
            <w:noWrap/>
            <w:vAlign w:val="bottom"/>
            <w:hideMark/>
          </w:tcPr>
          <w:p w14:paraId="4EA6FF96"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 xml:space="preserve">Access to Drinking Water </w:t>
            </w:r>
          </w:p>
        </w:tc>
        <w:tc>
          <w:tcPr>
            <w:tcW w:w="1347" w:type="dxa"/>
            <w:noWrap/>
            <w:vAlign w:val="bottom"/>
            <w:hideMark/>
          </w:tcPr>
          <w:p w14:paraId="77A7FFCC"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22%</w:t>
            </w:r>
          </w:p>
        </w:tc>
        <w:tc>
          <w:tcPr>
            <w:tcW w:w="1347" w:type="dxa"/>
            <w:noWrap/>
            <w:vAlign w:val="bottom"/>
            <w:hideMark/>
          </w:tcPr>
          <w:p w14:paraId="030D1AF1"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78%</w:t>
            </w:r>
          </w:p>
        </w:tc>
      </w:tr>
      <w:tr w:rsidR="004A1E05" w:rsidRPr="006660F4" w14:paraId="2892E4CE" w14:textId="77777777" w:rsidTr="000C6367">
        <w:trPr>
          <w:trHeight w:val="284"/>
          <w:jc w:val="center"/>
        </w:trPr>
        <w:tc>
          <w:tcPr>
            <w:tcW w:w="3565" w:type="dxa"/>
            <w:noWrap/>
            <w:vAlign w:val="bottom"/>
            <w:hideMark/>
          </w:tcPr>
          <w:p w14:paraId="3170BF0C"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Roof</w:t>
            </w:r>
          </w:p>
        </w:tc>
        <w:tc>
          <w:tcPr>
            <w:tcW w:w="1347" w:type="dxa"/>
            <w:noWrap/>
            <w:vAlign w:val="bottom"/>
            <w:hideMark/>
          </w:tcPr>
          <w:p w14:paraId="4D5DFFAF"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20%</w:t>
            </w:r>
          </w:p>
        </w:tc>
        <w:tc>
          <w:tcPr>
            <w:tcW w:w="1347" w:type="dxa"/>
            <w:noWrap/>
            <w:vAlign w:val="bottom"/>
            <w:hideMark/>
          </w:tcPr>
          <w:p w14:paraId="2A26ABA0"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80%</w:t>
            </w:r>
          </w:p>
        </w:tc>
      </w:tr>
      <w:tr w:rsidR="004A1E05" w:rsidRPr="006660F4" w14:paraId="7DAF0A9B" w14:textId="77777777" w:rsidTr="000C6367">
        <w:trPr>
          <w:trHeight w:val="284"/>
          <w:jc w:val="center"/>
        </w:trPr>
        <w:tc>
          <w:tcPr>
            <w:tcW w:w="3565" w:type="dxa"/>
            <w:noWrap/>
            <w:vAlign w:val="bottom"/>
            <w:hideMark/>
          </w:tcPr>
          <w:p w14:paraId="266077D9"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Availability of Dustbin</w:t>
            </w:r>
          </w:p>
        </w:tc>
        <w:tc>
          <w:tcPr>
            <w:tcW w:w="1347" w:type="dxa"/>
            <w:noWrap/>
            <w:vAlign w:val="bottom"/>
            <w:hideMark/>
          </w:tcPr>
          <w:p w14:paraId="5DE27E78"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47%</w:t>
            </w:r>
          </w:p>
        </w:tc>
        <w:tc>
          <w:tcPr>
            <w:tcW w:w="1347" w:type="dxa"/>
            <w:noWrap/>
            <w:vAlign w:val="bottom"/>
            <w:hideMark/>
          </w:tcPr>
          <w:p w14:paraId="551ABC1A"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53%</w:t>
            </w:r>
          </w:p>
        </w:tc>
      </w:tr>
    </w:tbl>
    <w:p w14:paraId="30289363" w14:textId="3047DFE3" w:rsidR="000C6367" w:rsidRDefault="002420A4" w:rsidP="000C6367">
      <w:pPr>
        <w:spacing w:before="240" w:after="0" w:line="360" w:lineRule="auto"/>
        <w:ind w:firstLine="720"/>
        <w:jc w:val="both"/>
      </w:pPr>
      <w:r w:rsidRPr="002420A4">
        <w:t>Access to drinking water is crucial for both vendors and customers. The study revealed that only 22% of street vendors have access to drinking water in their vending areas (Table 3). Th</w:t>
      </w:r>
      <w:r w:rsidR="00F12E9F">
        <w:t>e</w:t>
      </w:r>
      <w:r w:rsidRPr="002420A4">
        <w:t xml:space="preserve"> low percentage</w:t>
      </w:r>
      <w:r w:rsidR="00F12E9F">
        <w:t xml:space="preserve"> </w:t>
      </w:r>
      <w:r w:rsidRPr="002420A4">
        <w:t>is primarily due to the insufficient number of water points, which are typically located near government offices and shopping malls. Vendors without safe drinking water often find their own solutions, such as bringing water from home, purchasing packaged water, or filling their bottles from nearby households.</w:t>
      </w:r>
    </w:p>
    <w:p w14:paraId="49D73485" w14:textId="6B418C5C" w:rsidR="000C6367" w:rsidRDefault="002420A4" w:rsidP="000C6367">
      <w:pPr>
        <w:spacing w:before="240" w:after="0" w:line="360" w:lineRule="auto"/>
        <w:ind w:firstLine="720"/>
        <w:jc w:val="both"/>
      </w:pPr>
      <w:r w:rsidRPr="002420A4">
        <w:t xml:space="preserve">The presence of a roof over vending stalls is important for protecting street vendors from </w:t>
      </w:r>
      <w:r w:rsidR="00F12E9F">
        <w:t>harsh</w:t>
      </w:r>
      <w:r w:rsidRPr="002420A4">
        <w:t xml:space="preserve"> climatic conditions. However, the study found that only 20% of vendors have equipped their stalls with either temporary or permanent roofing (Table 3). This includes a group of vendors who share a roof in their vending areas.</w:t>
      </w:r>
    </w:p>
    <w:p w14:paraId="500588CE" w14:textId="319B7EFA" w:rsidR="002420A4" w:rsidRPr="002420A4" w:rsidRDefault="002420A4" w:rsidP="000C6367">
      <w:pPr>
        <w:spacing w:before="240" w:after="0" w:line="360" w:lineRule="auto"/>
        <w:ind w:firstLine="720"/>
        <w:jc w:val="both"/>
      </w:pPr>
      <w:r w:rsidRPr="002420A4">
        <w:t xml:space="preserve">Insufficient sanitation leads to unhygienic market conditions that can adversely </w:t>
      </w:r>
      <w:r w:rsidR="00F12E9F" w:rsidRPr="002420A4">
        <w:t>affect health</w:t>
      </w:r>
      <w:r w:rsidR="00F12E9F">
        <w:t xml:space="preserve"> of the street vendors.</w:t>
      </w:r>
      <w:r w:rsidRPr="002420A4">
        <w:t xml:space="preserve"> The presence of dustbins in the workplace is crucial for maintaining cleanliness, which impacts both vendors and customers. Among the </w:t>
      </w:r>
      <w:r w:rsidR="00F12E9F">
        <w:t>sampled vendors</w:t>
      </w:r>
      <w:r w:rsidRPr="002420A4">
        <w:t>, only 47 per cent have access to a dustbin in their vending area. It indicates that more than half of the vendors do not have public dustbins available in their area (Table 3).</w:t>
      </w:r>
    </w:p>
    <w:p w14:paraId="3AE938CB" w14:textId="01A21424" w:rsidR="00CA20D9" w:rsidRPr="008D2453" w:rsidRDefault="00CA20D9" w:rsidP="000C6367">
      <w:pPr>
        <w:pStyle w:val="ListParagraph"/>
        <w:numPr>
          <w:ilvl w:val="0"/>
          <w:numId w:val="5"/>
        </w:numPr>
        <w:spacing w:before="240" w:after="0" w:line="360" w:lineRule="auto"/>
        <w:jc w:val="both"/>
        <w:rPr>
          <w:b/>
          <w:bCs/>
        </w:rPr>
      </w:pPr>
      <w:r w:rsidRPr="008D2453">
        <w:rPr>
          <w:b/>
          <w:bCs/>
        </w:rPr>
        <w:t>Safety and Security at Work</w:t>
      </w:r>
    </w:p>
    <w:p w14:paraId="03FEE754" w14:textId="1157EE67" w:rsidR="00F203A8" w:rsidRDefault="00E91DB2" w:rsidP="000C6367">
      <w:pPr>
        <w:spacing w:before="240" w:after="0" w:line="360" w:lineRule="auto"/>
        <w:ind w:firstLine="720"/>
        <w:jc w:val="both"/>
      </w:pPr>
      <w:bookmarkStart w:id="2" w:name="_Hlk178341229"/>
      <w:r w:rsidRPr="00E91DB2">
        <w:t xml:space="preserve">Street vendors </w:t>
      </w:r>
      <w:r>
        <w:t>are vuln</w:t>
      </w:r>
      <w:r w:rsidRPr="00E91DB2">
        <w:t>e</w:t>
      </w:r>
      <w:r>
        <w:t>rable to</w:t>
      </w:r>
      <w:r w:rsidRPr="00E91DB2">
        <w:t xml:space="preserve"> risks of crime, including robbery and harassment</w:t>
      </w:r>
      <w:r>
        <w:t xml:space="preserve">. </w:t>
      </w:r>
      <w:r w:rsidR="00CA20D9" w:rsidRPr="00452AA7">
        <w:t>However, the study revealed that only 4</w:t>
      </w:r>
      <w:r w:rsidR="00CA20D9">
        <w:t>1</w:t>
      </w:r>
      <w:r w:rsidR="00CA20D9" w:rsidRPr="00452AA7">
        <w:t xml:space="preserve"> per cent of street vendors reported experiencing robbery while working (Table</w:t>
      </w:r>
      <w:r w:rsidR="00CA20D9">
        <w:t xml:space="preserve"> 4</w:t>
      </w:r>
      <w:r w:rsidR="00CA20D9" w:rsidRPr="00452AA7">
        <w:t>). Factors contributing to the high rates of robbery were</w:t>
      </w:r>
      <w:r w:rsidR="00F12E9F">
        <w:t xml:space="preserve"> due to</w:t>
      </w:r>
      <w:r w:rsidR="008D2453">
        <w:t xml:space="preserve"> </w:t>
      </w:r>
      <w:r w:rsidR="00CA20D9" w:rsidRPr="00452AA7">
        <w:t>crowded</w:t>
      </w:r>
      <w:r w:rsidR="00F12E9F">
        <w:t xml:space="preserve">, </w:t>
      </w:r>
      <w:r w:rsidR="00CA20D9" w:rsidRPr="00452AA7">
        <w:t>congested market and the inadequate security system. Security posts are typically set up only during busy festive periods, like Christmas and New Year, due to the increased risk of theft during these times</w:t>
      </w:r>
      <w:r w:rsidR="00F12E9F">
        <w:t xml:space="preserve"> (Thangluah, 2022). </w:t>
      </w:r>
    </w:p>
    <w:p w14:paraId="426C233C" w14:textId="137D1D7B" w:rsidR="000C6367" w:rsidRDefault="008D2453" w:rsidP="000C6367">
      <w:pPr>
        <w:spacing w:before="240" w:after="0" w:line="360" w:lineRule="auto"/>
        <w:ind w:firstLine="720"/>
        <w:jc w:val="both"/>
      </w:pPr>
      <w:bookmarkStart w:id="3" w:name="_Hlk178341284"/>
      <w:bookmarkEnd w:id="2"/>
      <w:r>
        <w:t>A health problem</w:t>
      </w:r>
      <w:r w:rsidR="00F12E9F">
        <w:t xml:space="preserve"> in this study</w:t>
      </w:r>
      <w:r>
        <w:t xml:space="preserve"> is referring to a physical illness or condition that requires medical attention</w:t>
      </w:r>
      <w:r w:rsidR="00F12E9F">
        <w:t xml:space="preserve"> due to </w:t>
      </w:r>
      <w:r>
        <w:t>pollution or rain particularly affecting street vendors.</w:t>
      </w:r>
    </w:p>
    <w:p w14:paraId="2953CA76" w14:textId="75EDE4B6" w:rsidR="008D2453" w:rsidRPr="000C6367" w:rsidRDefault="008D2453" w:rsidP="000C6367">
      <w:pPr>
        <w:spacing w:before="240" w:after="0" w:line="360" w:lineRule="auto"/>
        <w:ind w:firstLine="720"/>
        <w:jc w:val="center"/>
      </w:pPr>
      <w:r w:rsidRPr="006660F4">
        <w:rPr>
          <w:sz w:val="22"/>
          <w:szCs w:val="22"/>
        </w:rPr>
        <w:t>Table 4 Safety and security at work of street vendors in Bara Bazar, Aizawl City</w:t>
      </w:r>
    </w:p>
    <w:tbl>
      <w:tblPr>
        <w:tblW w:w="5469" w:type="dxa"/>
        <w:jc w:val="center"/>
        <w:tblLook w:val="04A0" w:firstRow="1" w:lastRow="0" w:firstColumn="1" w:lastColumn="0" w:noHBand="0" w:noVBand="1"/>
      </w:tblPr>
      <w:tblGrid>
        <w:gridCol w:w="3115"/>
        <w:gridCol w:w="1177"/>
        <w:gridCol w:w="1177"/>
      </w:tblGrid>
      <w:tr w:rsidR="008D2453" w:rsidRPr="006660F4" w14:paraId="7DE5088B" w14:textId="77777777" w:rsidTr="001E7B05">
        <w:trPr>
          <w:trHeight w:val="284"/>
          <w:jc w:val="center"/>
        </w:trPr>
        <w:tc>
          <w:tcPr>
            <w:tcW w:w="3115" w:type="dxa"/>
            <w:tcBorders>
              <w:top w:val="single" w:sz="4" w:space="0" w:color="auto"/>
              <w:left w:val="single" w:sz="4" w:space="0" w:color="auto"/>
              <w:bottom w:val="single" w:sz="4" w:space="0" w:color="auto"/>
              <w:right w:val="single" w:sz="4" w:space="0" w:color="auto"/>
            </w:tcBorders>
            <w:noWrap/>
            <w:vAlign w:val="bottom"/>
            <w:hideMark/>
          </w:tcPr>
          <w:p w14:paraId="0E8AD8BA" w14:textId="77777777" w:rsidR="008D2453" w:rsidRPr="006660F4" w:rsidRDefault="008D2453"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Indicators</w:t>
            </w:r>
          </w:p>
        </w:tc>
        <w:tc>
          <w:tcPr>
            <w:tcW w:w="1177" w:type="dxa"/>
            <w:tcBorders>
              <w:top w:val="single" w:sz="4" w:space="0" w:color="auto"/>
              <w:left w:val="nil"/>
              <w:bottom w:val="single" w:sz="4" w:space="0" w:color="auto"/>
              <w:right w:val="single" w:sz="4" w:space="0" w:color="auto"/>
            </w:tcBorders>
            <w:noWrap/>
            <w:vAlign w:val="bottom"/>
            <w:hideMark/>
          </w:tcPr>
          <w:p w14:paraId="7FA91276" w14:textId="77777777" w:rsidR="008D2453" w:rsidRPr="006660F4" w:rsidRDefault="008D2453"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Yes</w:t>
            </w:r>
          </w:p>
        </w:tc>
        <w:tc>
          <w:tcPr>
            <w:tcW w:w="1177" w:type="dxa"/>
            <w:tcBorders>
              <w:top w:val="single" w:sz="4" w:space="0" w:color="auto"/>
              <w:left w:val="nil"/>
              <w:bottom w:val="single" w:sz="4" w:space="0" w:color="auto"/>
              <w:right w:val="single" w:sz="4" w:space="0" w:color="auto"/>
            </w:tcBorders>
            <w:noWrap/>
            <w:vAlign w:val="bottom"/>
            <w:hideMark/>
          </w:tcPr>
          <w:p w14:paraId="1436303B" w14:textId="77777777" w:rsidR="008D2453" w:rsidRPr="006660F4" w:rsidRDefault="008D2453"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No</w:t>
            </w:r>
          </w:p>
        </w:tc>
      </w:tr>
      <w:tr w:rsidR="008D2453" w:rsidRPr="006660F4" w14:paraId="69320313"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hideMark/>
          </w:tcPr>
          <w:p w14:paraId="5685B6C7"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lastRenderedPageBreak/>
              <w:t>Robbery</w:t>
            </w:r>
          </w:p>
        </w:tc>
        <w:tc>
          <w:tcPr>
            <w:tcW w:w="1177" w:type="dxa"/>
            <w:tcBorders>
              <w:top w:val="nil"/>
              <w:left w:val="nil"/>
              <w:bottom w:val="single" w:sz="4" w:space="0" w:color="auto"/>
              <w:right w:val="single" w:sz="4" w:space="0" w:color="auto"/>
            </w:tcBorders>
            <w:noWrap/>
            <w:vAlign w:val="bottom"/>
            <w:hideMark/>
          </w:tcPr>
          <w:p w14:paraId="62C1DAEA"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41%</w:t>
            </w:r>
          </w:p>
        </w:tc>
        <w:tc>
          <w:tcPr>
            <w:tcW w:w="1177" w:type="dxa"/>
            <w:tcBorders>
              <w:top w:val="nil"/>
              <w:left w:val="nil"/>
              <w:bottom w:val="single" w:sz="4" w:space="0" w:color="auto"/>
              <w:right w:val="single" w:sz="4" w:space="0" w:color="auto"/>
            </w:tcBorders>
            <w:noWrap/>
            <w:vAlign w:val="bottom"/>
            <w:hideMark/>
          </w:tcPr>
          <w:p w14:paraId="41F82F0E"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59%</w:t>
            </w:r>
          </w:p>
        </w:tc>
      </w:tr>
      <w:tr w:rsidR="008D2453" w:rsidRPr="006660F4" w14:paraId="12CD882B"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hideMark/>
          </w:tcPr>
          <w:p w14:paraId="3EACEBAF"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Health Related problem</w:t>
            </w:r>
          </w:p>
        </w:tc>
        <w:tc>
          <w:tcPr>
            <w:tcW w:w="1177" w:type="dxa"/>
            <w:tcBorders>
              <w:top w:val="nil"/>
              <w:left w:val="nil"/>
              <w:bottom w:val="single" w:sz="4" w:space="0" w:color="auto"/>
              <w:right w:val="single" w:sz="4" w:space="0" w:color="auto"/>
            </w:tcBorders>
            <w:noWrap/>
            <w:vAlign w:val="bottom"/>
            <w:hideMark/>
          </w:tcPr>
          <w:p w14:paraId="0ADA751D"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7%</w:t>
            </w:r>
          </w:p>
        </w:tc>
        <w:tc>
          <w:tcPr>
            <w:tcW w:w="1177" w:type="dxa"/>
            <w:tcBorders>
              <w:top w:val="nil"/>
              <w:left w:val="nil"/>
              <w:bottom w:val="single" w:sz="4" w:space="0" w:color="auto"/>
              <w:right w:val="single" w:sz="4" w:space="0" w:color="auto"/>
            </w:tcBorders>
            <w:noWrap/>
            <w:vAlign w:val="bottom"/>
            <w:hideMark/>
          </w:tcPr>
          <w:p w14:paraId="79CB9985"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93%</w:t>
            </w:r>
          </w:p>
        </w:tc>
      </w:tr>
      <w:tr w:rsidR="008D2453" w:rsidRPr="006660F4" w14:paraId="7367AA5C"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hideMark/>
          </w:tcPr>
          <w:p w14:paraId="71ED8F0B"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Street flood</w:t>
            </w:r>
          </w:p>
        </w:tc>
        <w:tc>
          <w:tcPr>
            <w:tcW w:w="1177" w:type="dxa"/>
            <w:tcBorders>
              <w:top w:val="nil"/>
              <w:left w:val="nil"/>
              <w:bottom w:val="single" w:sz="4" w:space="0" w:color="auto"/>
              <w:right w:val="single" w:sz="4" w:space="0" w:color="auto"/>
            </w:tcBorders>
            <w:noWrap/>
            <w:vAlign w:val="bottom"/>
            <w:hideMark/>
          </w:tcPr>
          <w:p w14:paraId="41958664"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14%</w:t>
            </w:r>
          </w:p>
        </w:tc>
        <w:tc>
          <w:tcPr>
            <w:tcW w:w="1177" w:type="dxa"/>
            <w:tcBorders>
              <w:top w:val="nil"/>
              <w:left w:val="nil"/>
              <w:bottom w:val="single" w:sz="4" w:space="0" w:color="auto"/>
              <w:right w:val="single" w:sz="4" w:space="0" w:color="auto"/>
            </w:tcBorders>
            <w:noWrap/>
            <w:vAlign w:val="bottom"/>
            <w:hideMark/>
          </w:tcPr>
          <w:p w14:paraId="20518BAA"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86%</w:t>
            </w:r>
          </w:p>
        </w:tc>
      </w:tr>
      <w:tr w:rsidR="008D2453" w:rsidRPr="006660F4" w14:paraId="1C585139"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tcPr>
          <w:p w14:paraId="6AFF6EB3"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Accident caused by Vehicle</w:t>
            </w:r>
          </w:p>
        </w:tc>
        <w:tc>
          <w:tcPr>
            <w:tcW w:w="1177" w:type="dxa"/>
            <w:tcBorders>
              <w:top w:val="nil"/>
              <w:left w:val="nil"/>
              <w:bottom w:val="single" w:sz="4" w:space="0" w:color="auto"/>
              <w:right w:val="single" w:sz="4" w:space="0" w:color="auto"/>
            </w:tcBorders>
            <w:noWrap/>
            <w:vAlign w:val="bottom"/>
          </w:tcPr>
          <w:p w14:paraId="6446BCCA"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14%</w:t>
            </w:r>
          </w:p>
        </w:tc>
        <w:tc>
          <w:tcPr>
            <w:tcW w:w="1177" w:type="dxa"/>
            <w:tcBorders>
              <w:top w:val="nil"/>
              <w:left w:val="nil"/>
              <w:bottom w:val="single" w:sz="4" w:space="0" w:color="auto"/>
              <w:right w:val="single" w:sz="4" w:space="0" w:color="auto"/>
            </w:tcBorders>
            <w:noWrap/>
            <w:vAlign w:val="bottom"/>
          </w:tcPr>
          <w:p w14:paraId="08C583A7"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86%</w:t>
            </w:r>
          </w:p>
        </w:tc>
      </w:tr>
      <w:tr w:rsidR="008D2453" w:rsidRPr="006660F4" w14:paraId="02D55F48"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tcPr>
          <w:p w14:paraId="0330A9FD"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Harassment</w:t>
            </w:r>
          </w:p>
        </w:tc>
        <w:tc>
          <w:tcPr>
            <w:tcW w:w="1177" w:type="dxa"/>
            <w:tcBorders>
              <w:top w:val="nil"/>
              <w:left w:val="nil"/>
              <w:bottom w:val="single" w:sz="4" w:space="0" w:color="auto"/>
              <w:right w:val="single" w:sz="4" w:space="0" w:color="auto"/>
            </w:tcBorders>
            <w:noWrap/>
            <w:vAlign w:val="bottom"/>
          </w:tcPr>
          <w:p w14:paraId="7CF5FDD0"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23%</w:t>
            </w:r>
          </w:p>
        </w:tc>
        <w:tc>
          <w:tcPr>
            <w:tcW w:w="1177" w:type="dxa"/>
            <w:tcBorders>
              <w:top w:val="nil"/>
              <w:left w:val="nil"/>
              <w:bottom w:val="single" w:sz="4" w:space="0" w:color="auto"/>
              <w:right w:val="single" w:sz="4" w:space="0" w:color="auto"/>
            </w:tcBorders>
            <w:noWrap/>
            <w:vAlign w:val="bottom"/>
          </w:tcPr>
          <w:p w14:paraId="04170988"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77%</w:t>
            </w:r>
          </w:p>
        </w:tc>
      </w:tr>
    </w:tbl>
    <w:p w14:paraId="0575EB1E" w14:textId="1929B010" w:rsidR="000C6367" w:rsidRDefault="004933E8" w:rsidP="000C6367">
      <w:pPr>
        <w:spacing w:before="240" w:after="0" w:line="360" w:lineRule="auto"/>
        <w:ind w:firstLine="720"/>
        <w:jc w:val="both"/>
      </w:pPr>
      <w:r w:rsidRPr="004933E8">
        <w:t xml:space="preserve">In Bara Bazar, Aizawl City, only </w:t>
      </w:r>
      <w:r>
        <w:t>7 per cent</w:t>
      </w:r>
      <w:r w:rsidRPr="004933E8">
        <w:t xml:space="preserve"> of street vendors reported health issues</w:t>
      </w:r>
      <w:r w:rsidR="008D2453">
        <w:t xml:space="preserve"> due to pollution or rain in Bara Bazar, Aizawl City (Table 4). The most common health issue was respiratory tract infections, with symptoms such as cough, runny nose, and sore throat, largely caused by their exposure to </w:t>
      </w:r>
      <w:r w:rsidR="00F12E9F">
        <w:t>rain</w:t>
      </w:r>
      <w:r w:rsidR="008D2453">
        <w:t xml:space="preserve"> and pollution</w:t>
      </w:r>
      <w:r w:rsidR="00F12E9F">
        <w:t xml:space="preserve"> such as street dust</w:t>
      </w:r>
      <w:r w:rsidR="008D2453">
        <w:t>.</w:t>
      </w:r>
    </w:p>
    <w:p w14:paraId="49D01272" w14:textId="3C8652F7" w:rsidR="000C6367" w:rsidRDefault="008D2453" w:rsidP="000C6367">
      <w:pPr>
        <w:spacing w:before="240" w:after="0" w:line="360" w:lineRule="auto"/>
        <w:ind w:firstLine="720"/>
        <w:jc w:val="both"/>
      </w:pPr>
      <w:r>
        <w:t xml:space="preserve">Street vendors in Bara Bazar, Aizawl City experience </w:t>
      </w:r>
      <w:r w:rsidR="00F12E9F">
        <w:t>disturbance</w:t>
      </w:r>
      <w:r>
        <w:t xml:space="preserve"> due to street flooding</w:t>
      </w:r>
      <w:r w:rsidR="00F12E9F">
        <w:t xml:space="preserve">. </w:t>
      </w:r>
      <w:r>
        <w:t xml:space="preserve"> </w:t>
      </w:r>
      <w:r w:rsidR="00F12E9F">
        <w:t>Among the street vendors,</w:t>
      </w:r>
      <w:r>
        <w:t xml:space="preserve"> 14 per cent </w:t>
      </w:r>
      <w:r w:rsidR="00F12E9F">
        <w:t xml:space="preserve">were </w:t>
      </w:r>
      <w:r>
        <w:t>affected (Table 4). The primary cause of these flooding issues is improper drainage systems. Vendors who manage to avoid flooding are typically those stationed in well-defined areas, such as in front of shops or offices, where they benefit from proper roofing and infrastructure.</w:t>
      </w:r>
    </w:p>
    <w:p w14:paraId="4973B6E2" w14:textId="6C9377BA" w:rsidR="000C6367" w:rsidRDefault="008D2453" w:rsidP="000C6367">
      <w:pPr>
        <w:spacing w:before="240" w:after="0" w:line="360" w:lineRule="auto"/>
        <w:ind w:firstLine="720"/>
        <w:jc w:val="both"/>
      </w:pPr>
      <w:r>
        <w:t>Street vending is a high-risk occupation since vendors work along sidewalks, and other public areas where accidents can happen, which makes them vulnerable to traffic incidents. However, the study found that only 14 percent of vendors have sustained injuries from traffic accidents. Th</w:t>
      </w:r>
      <w:r w:rsidR="00041C13">
        <w:t>e low percentage</w:t>
      </w:r>
      <w:r>
        <w:t xml:space="preserve"> can be attributed to two key factors, such as the presence of railings on sidewalks that provide protection and effective traffic management by local authorities, which helps to prevent accidents (Table 4).</w:t>
      </w:r>
    </w:p>
    <w:p w14:paraId="1574DB3F" w14:textId="2E36CFB9" w:rsidR="008E16A9" w:rsidRDefault="008D2453" w:rsidP="00041C13">
      <w:pPr>
        <w:spacing w:before="240" w:after="0" w:line="360" w:lineRule="auto"/>
        <w:ind w:firstLine="720"/>
        <w:jc w:val="both"/>
      </w:pPr>
      <w:r>
        <w:t xml:space="preserve">Harassment is a common issue faced by vendors globally. In Bara Bazar, Aizawl </w:t>
      </w:r>
      <w:r w:rsidR="00E91DB2">
        <w:t>C</w:t>
      </w:r>
      <w:r>
        <w:t>ity, 23 per cent of the sampled vendors reported experiencing harassment at their workplace (Table 4). Most instances involved verbal abuse, while some vendors encountered physical harassment</w:t>
      </w:r>
      <w:r w:rsidR="00041C13">
        <w:t xml:space="preserve"> </w:t>
      </w:r>
      <w:r>
        <w:t>from</w:t>
      </w:r>
      <w:r w:rsidR="00041C13">
        <w:t xml:space="preserve"> public,</w:t>
      </w:r>
      <w:r>
        <w:t xml:space="preserve"> municipal authorities and police. The main cause of this reported harassment is due to illegal use of sidewalks and inappropriate vending locations.</w:t>
      </w:r>
    </w:p>
    <w:p w14:paraId="39D24243" w14:textId="0A0B7E7C" w:rsidR="00A768C7" w:rsidRPr="000C6367" w:rsidRDefault="00A768C7" w:rsidP="000C6367">
      <w:pPr>
        <w:spacing w:before="240" w:after="0" w:line="360" w:lineRule="auto"/>
        <w:ind w:firstLine="720"/>
        <w:jc w:val="center"/>
      </w:pPr>
      <w:r w:rsidRPr="006660F4">
        <w:rPr>
          <w:sz w:val="22"/>
          <w:szCs w:val="22"/>
        </w:rPr>
        <w:t xml:space="preserve">Table 5 </w:t>
      </w:r>
      <w:r w:rsidR="008E65FA" w:rsidRPr="006660F4">
        <w:rPr>
          <w:sz w:val="22"/>
          <w:szCs w:val="22"/>
        </w:rPr>
        <w:t>E</w:t>
      </w:r>
      <w:r w:rsidRPr="006660F4">
        <w:rPr>
          <w:sz w:val="22"/>
          <w:szCs w:val="22"/>
        </w:rPr>
        <w:t xml:space="preserve">ffects of harassment on street vendors in Bara Bazar, Aizawl </w:t>
      </w:r>
      <w:r w:rsidR="004933E8">
        <w:rPr>
          <w:sz w:val="22"/>
          <w:szCs w:val="22"/>
        </w:rPr>
        <w:t>C</w:t>
      </w:r>
      <w:r w:rsidR="000F5366" w:rsidRPr="006660F4">
        <w:rPr>
          <w:sz w:val="22"/>
          <w:szCs w:val="22"/>
        </w:rPr>
        <w:t>ity</w:t>
      </w:r>
    </w:p>
    <w:tbl>
      <w:tblPr>
        <w:tblW w:w="4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384"/>
      </w:tblGrid>
      <w:tr w:rsidR="00F203A8" w:rsidRPr="006660F4" w14:paraId="22F25FC0" w14:textId="77777777" w:rsidTr="00A768C7">
        <w:trPr>
          <w:trHeight w:val="265"/>
          <w:jc w:val="center"/>
        </w:trPr>
        <w:tc>
          <w:tcPr>
            <w:tcW w:w="2763" w:type="dxa"/>
            <w:noWrap/>
            <w:vAlign w:val="bottom"/>
            <w:hideMark/>
          </w:tcPr>
          <w:p w14:paraId="01232DAD" w14:textId="77777777" w:rsidR="00F203A8" w:rsidRPr="006660F4" w:rsidRDefault="00F203A8" w:rsidP="006660F4">
            <w:pPr>
              <w:spacing w:after="0" w:line="240" w:lineRule="auto"/>
              <w:rPr>
                <w:rFonts w:eastAsia="Times New Roman"/>
                <w:color w:val="000000"/>
                <w:kern w:val="0"/>
                <w:sz w:val="22"/>
                <w:szCs w:val="22"/>
                <w:lang w:eastAsia="en-IN"/>
                <w14:ligatures w14:val="none"/>
              </w:rPr>
            </w:pPr>
            <w:bookmarkStart w:id="4" w:name="_Hlk178328815"/>
            <w:r w:rsidRPr="006660F4">
              <w:rPr>
                <w:rFonts w:eastAsia="Times New Roman"/>
                <w:color w:val="000000"/>
                <w:kern w:val="0"/>
                <w:sz w:val="22"/>
                <w:szCs w:val="22"/>
                <w:lang w:eastAsia="en-IN"/>
                <w14:ligatures w14:val="none"/>
              </w:rPr>
              <w:t>Confiscation</w:t>
            </w:r>
          </w:p>
        </w:tc>
        <w:tc>
          <w:tcPr>
            <w:tcW w:w="1384" w:type="dxa"/>
            <w:noWrap/>
            <w:vAlign w:val="bottom"/>
            <w:hideMark/>
          </w:tcPr>
          <w:p w14:paraId="3D9BF427"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38%</w:t>
            </w:r>
          </w:p>
        </w:tc>
      </w:tr>
      <w:tr w:rsidR="00F203A8" w:rsidRPr="006660F4" w14:paraId="68967D45" w14:textId="77777777" w:rsidTr="00A768C7">
        <w:trPr>
          <w:trHeight w:val="265"/>
          <w:jc w:val="center"/>
        </w:trPr>
        <w:tc>
          <w:tcPr>
            <w:tcW w:w="2763" w:type="dxa"/>
            <w:noWrap/>
            <w:vAlign w:val="bottom"/>
            <w:hideMark/>
          </w:tcPr>
          <w:p w14:paraId="4750170D" w14:textId="24FFA6B0" w:rsidR="00F203A8" w:rsidRPr="006660F4" w:rsidRDefault="00F203A8" w:rsidP="006660F4">
            <w:pPr>
              <w:spacing w:after="0" w:line="240" w:lineRule="auto"/>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 xml:space="preserve">Loss of </w:t>
            </w:r>
            <w:r w:rsidR="00A768C7" w:rsidRPr="006660F4">
              <w:rPr>
                <w:rFonts w:eastAsia="Times New Roman"/>
                <w:color w:val="000000"/>
                <w:kern w:val="0"/>
                <w:sz w:val="22"/>
                <w:szCs w:val="22"/>
                <w:lang w:eastAsia="en-IN"/>
                <w14:ligatures w14:val="none"/>
              </w:rPr>
              <w:t>income</w:t>
            </w:r>
          </w:p>
        </w:tc>
        <w:tc>
          <w:tcPr>
            <w:tcW w:w="1384" w:type="dxa"/>
            <w:noWrap/>
            <w:vAlign w:val="bottom"/>
            <w:hideMark/>
          </w:tcPr>
          <w:p w14:paraId="66912071"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21%</w:t>
            </w:r>
          </w:p>
        </w:tc>
      </w:tr>
      <w:tr w:rsidR="00F203A8" w:rsidRPr="006660F4" w14:paraId="08109F49" w14:textId="77777777" w:rsidTr="00A768C7">
        <w:trPr>
          <w:trHeight w:val="265"/>
          <w:jc w:val="center"/>
        </w:trPr>
        <w:tc>
          <w:tcPr>
            <w:tcW w:w="2763" w:type="dxa"/>
            <w:noWrap/>
            <w:vAlign w:val="bottom"/>
            <w:hideMark/>
          </w:tcPr>
          <w:p w14:paraId="7050A152" w14:textId="77777777" w:rsidR="00F203A8" w:rsidRPr="006660F4" w:rsidRDefault="00F203A8" w:rsidP="006660F4">
            <w:pPr>
              <w:spacing w:after="0" w:line="240" w:lineRule="auto"/>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Damage of goods</w:t>
            </w:r>
          </w:p>
        </w:tc>
        <w:tc>
          <w:tcPr>
            <w:tcW w:w="1384" w:type="dxa"/>
            <w:noWrap/>
            <w:vAlign w:val="bottom"/>
            <w:hideMark/>
          </w:tcPr>
          <w:p w14:paraId="6049BE26"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6%</w:t>
            </w:r>
          </w:p>
        </w:tc>
      </w:tr>
      <w:tr w:rsidR="00F203A8" w:rsidRPr="006660F4" w14:paraId="0F8900BB" w14:textId="77777777" w:rsidTr="00A768C7">
        <w:trPr>
          <w:trHeight w:val="265"/>
          <w:jc w:val="center"/>
        </w:trPr>
        <w:tc>
          <w:tcPr>
            <w:tcW w:w="2763" w:type="dxa"/>
            <w:noWrap/>
            <w:vAlign w:val="bottom"/>
            <w:hideMark/>
          </w:tcPr>
          <w:p w14:paraId="00BB6115" w14:textId="77777777" w:rsidR="00F203A8" w:rsidRPr="006660F4" w:rsidRDefault="00F203A8" w:rsidP="006660F4">
            <w:pPr>
              <w:spacing w:after="0" w:line="240" w:lineRule="auto"/>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Warning</w:t>
            </w:r>
          </w:p>
        </w:tc>
        <w:tc>
          <w:tcPr>
            <w:tcW w:w="1384" w:type="dxa"/>
            <w:noWrap/>
            <w:vAlign w:val="bottom"/>
            <w:hideMark/>
          </w:tcPr>
          <w:p w14:paraId="2F880087"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35%</w:t>
            </w:r>
          </w:p>
        </w:tc>
      </w:tr>
    </w:tbl>
    <w:bookmarkEnd w:id="4"/>
    <w:p w14:paraId="706494FB" w14:textId="3304C42D" w:rsidR="001C5451" w:rsidRDefault="00A768C7" w:rsidP="00BE216D">
      <w:pPr>
        <w:spacing w:before="240" w:after="0" w:line="360" w:lineRule="auto"/>
        <w:ind w:firstLine="720"/>
        <w:jc w:val="both"/>
      </w:pPr>
      <w:r w:rsidRPr="00A768C7">
        <w:t xml:space="preserve">The </w:t>
      </w:r>
      <w:r>
        <w:t>e</w:t>
      </w:r>
      <w:r w:rsidRPr="00A768C7">
        <w:t>ffects of harassment on street vendors are significant, leading to various unfavourable outcomes. Specifically, 38</w:t>
      </w:r>
      <w:r>
        <w:t xml:space="preserve"> per cent</w:t>
      </w:r>
      <w:r w:rsidRPr="00A768C7">
        <w:t xml:space="preserve"> of vendors report</w:t>
      </w:r>
      <w:r>
        <w:t>ed</w:t>
      </w:r>
      <w:r w:rsidRPr="00A768C7">
        <w:t xml:space="preserve"> the confiscation of their goods, which severely impacts their ability to operate. Additionally, 21</w:t>
      </w:r>
      <w:r>
        <w:t xml:space="preserve"> per cent</w:t>
      </w:r>
      <w:r w:rsidRPr="00A768C7">
        <w:t xml:space="preserve"> experience loss </w:t>
      </w:r>
      <w:r w:rsidRPr="00A768C7">
        <w:lastRenderedPageBreak/>
        <w:t>of income</w:t>
      </w:r>
      <w:r w:rsidR="00041C13">
        <w:t xml:space="preserve"> which </w:t>
      </w:r>
      <w:r w:rsidRPr="00A768C7">
        <w:t>directly affecting their financial stability. Furthermore, 6</w:t>
      </w:r>
      <w:r>
        <w:t xml:space="preserve"> per cent</w:t>
      </w:r>
      <w:r w:rsidRPr="00A768C7">
        <w:t xml:space="preserve"> </w:t>
      </w:r>
      <w:r w:rsidR="00041C13">
        <w:t xml:space="preserve">reported that </w:t>
      </w:r>
      <w:r w:rsidRPr="00A768C7">
        <w:t>their goods</w:t>
      </w:r>
      <w:r w:rsidR="00041C13">
        <w:t xml:space="preserve"> were damaged, </w:t>
      </w:r>
      <w:r w:rsidRPr="00A768C7">
        <w:t xml:space="preserve">which not only incurs </w:t>
      </w:r>
      <w:r>
        <w:t>the</w:t>
      </w:r>
      <w:r w:rsidRPr="00A768C7">
        <w:t xml:space="preserve"> costs but can also reduce their </w:t>
      </w:r>
      <w:r>
        <w:t>sales</w:t>
      </w:r>
      <w:r w:rsidRPr="00A768C7">
        <w:t>. Lastly, 35</w:t>
      </w:r>
      <w:r>
        <w:t xml:space="preserve"> per cent</w:t>
      </w:r>
      <w:r w:rsidRPr="00A768C7">
        <w:t xml:space="preserve"> receive warnings, adding to the stress and uncertainty of their work environment</w:t>
      </w:r>
      <w:r>
        <w:t xml:space="preserve"> (Table 5)</w:t>
      </w:r>
      <w:r w:rsidRPr="00A768C7">
        <w:t>.</w:t>
      </w:r>
      <w:bookmarkEnd w:id="3"/>
    </w:p>
    <w:p w14:paraId="54D3E2D2" w14:textId="338FB2F2" w:rsidR="009207B3" w:rsidRPr="000C6367" w:rsidRDefault="009207B3" w:rsidP="000C6367">
      <w:pPr>
        <w:spacing w:before="240" w:after="0" w:line="360" w:lineRule="auto"/>
        <w:jc w:val="both"/>
      </w:pPr>
      <w:r w:rsidRPr="009207B3">
        <w:rPr>
          <w:b/>
          <w:bCs/>
        </w:rPr>
        <w:t>Conclusion</w:t>
      </w:r>
    </w:p>
    <w:p w14:paraId="4E32B724" w14:textId="3FDF5093" w:rsidR="009207B3" w:rsidRDefault="009207B3" w:rsidP="006660F4">
      <w:pPr>
        <w:spacing w:after="0" w:line="360" w:lineRule="auto"/>
        <w:ind w:firstLine="720"/>
        <w:jc w:val="both"/>
      </w:pPr>
      <w:r>
        <w:t>Street vendors are essentially contributing to local economies and communities, yet they face numerous challenges, including demanding working conditions and a lack of safety and security. The demographic analysis reveals that most vendors in Bara Bazar, Aizawl</w:t>
      </w:r>
      <w:r w:rsidR="008E65FA">
        <w:t xml:space="preserve"> </w:t>
      </w:r>
      <w:r w:rsidR="00E91DB2">
        <w:t>C</w:t>
      </w:r>
      <w:r w:rsidR="008E65FA">
        <w:t>ity</w:t>
      </w:r>
      <w:r>
        <w:t xml:space="preserve">, are married females from local Mizo tribes, with the majority being local in-migrants and literate, </w:t>
      </w:r>
      <w:r w:rsidR="003911BA">
        <w:t>mostly</w:t>
      </w:r>
      <w:r>
        <w:t xml:space="preserve"> high school dropouts. </w:t>
      </w:r>
    </w:p>
    <w:p w14:paraId="06221BD9" w14:textId="2EE9D280" w:rsidR="009207B3" w:rsidRDefault="009207B3" w:rsidP="006660F4">
      <w:pPr>
        <w:spacing w:after="0" w:line="360" w:lineRule="auto"/>
        <w:ind w:firstLine="720"/>
        <w:jc w:val="both"/>
      </w:pPr>
      <w:r>
        <w:t xml:space="preserve">Many </w:t>
      </w:r>
      <w:r w:rsidR="008E65FA">
        <w:t xml:space="preserve">street </w:t>
      </w:r>
      <w:r>
        <w:t>vendors</w:t>
      </w:r>
      <w:r w:rsidR="008E65FA">
        <w:t xml:space="preserve"> from Bara Bazar, Aizawl </w:t>
      </w:r>
      <w:r w:rsidR="00E91DB2">
        <w:t>C</w:t>
      </w:r>
      <w:r w:rsidR="008E65FA">
        <w:t xml:space="preserve">ity </w:t>
      </w:r>
      <w:r>
        <w:t>rel</w:t>
      </w:r>
      <w:r w:rsidR="008E65FA">
        <w:t xml:space="preserve">ied </w:t>
      </w:r>
      <w:r>
        <w:t>on personal savings to start their businesses, and while 41</w:t>
      </w:r>
      <w:r w:rsidR="008E65FA">
        <w:t xml:space="preserve"> per cent</w:t>
      </w:r>
      <w:r>
        <w:t xml:space="preserve"> earn over Rs. 10,000 per month, rising living costs make it difficult to manage essential expenses. Access to basic facilities, such as toilet and drinking water, is limited, with only 64</w:t>
      </w:r>
      <w:r w:rsidR="008E65FA">
        <w:t xml:space="preserve"> per cent</w:t>
      </w:r>
      <w:r>
        <w:t xml:space="preserve"> having toilet access and just 22</w:t>
      </w:r>
      <w:r w:rsidR="008E65FA">
        <w:t xml:space="preserve"> per cent</w:t>
      </w:r>
      <w:r>
        <w:t xml:space="preserve"> reporting access to drinking water. </w:t>
      </w:r>
    </w:p>
    <w:p w14:paraId="6DB0FDEE" w14:textId="0FD487C0" w:rsidR="009B5AEB" w:rsidRDefault="009207B3" w:rsidP="006660F4">
      <w:pPr>
        <w:spacing w:after="0" w:line="360" w:lineRule="auto"/>
        <w:ind w:firstLine="720"/>
        <w:jc w:val="both"/>
      </w:pPr>
      <w:r>
        <w:t>Harassment is a significant issue, with 23</w:t>
      </w:r>
      <w:r w:rsidR="008E65FA">
        <w:t xml:space="preserve"> per cent</w:t>
      </w:r>
      <w:r>
        <w:t xml:space="preserve"> of vendors reporting verbal and physical abuse, mainly from municipal authorities, leading to severe </w:t>
      </w:r>
      <w:r w:rsidR="008E65FA">
        <w:t>consequences</w:t>
      </w:r>
      <w:r>
        <w:t xml:space="preserve"> such as confiscation of goods and income loss. To improve the quality of life for street vendors, focused efforts are needed to enhance their working conditions through better infrastructure, healthcare access, and legal protections, thereby fostering a more inclusive and resilient urban economy.</w:t>
      </w:r>
    </w:p>
    <w:p w14:paraId="67689994" w14:textId="32D8B1E3" w:rsidR="00721675" w:rsidRDefault="00721675" w:rsidP="006660F4">
      <w:pPr>
        <w:spacing w:after="0" w:line="360" w:lineRule="auto"/>
        <w:ind w:firstLine="720"/>
        <w:jc w:val="both"/>
      </w:pPr>
    </w:p>
    <w:p w14:paraId="43ECB148" w14:textId="516F6DDC" w:rsidR="00721675" w:rsidRPr="00BE216D" w:rsidRDefault="00721675" w:rsidP="00721675">
      <w:pPr>
        <w:rPr>
          <w:b/>
          <w:bCs/>
        </w:rPr>
      </w:pPr>
      <w:r w:rsidRPr="00BE216D">
        <w:rPr>
          <w:b/>
          <w:bCs/>
        </w:rPr>
        <w:t>Disclaimer (Artificial intelligence)</w:t>
      </w:r>
    </w:p>
    <w:p w14:paraId="6A59F87C" w14:textId="77777777" w:rsidR="00721675" w:rsidRPr="00BE216D" w:rsidRDefault="00721675" w:rsidP="00721675">
      <w:r w:rsidRPr="00BE216D">
        <w:t xml:space="preserve">Author(s) hereby declare that NO generative AI technologies such as Large Language Models (ChatGPT, COPILOT, etc.) and text-to-image generators have been used during the writing or editing of this manuscript. </w:t>
      </w:r>
    </w:p>
    <w:p w14:paraId="2F931037" w14:textId="77777777" w:rsidR="008E16A9" w:rsidRDefault="008E16A9" w:rsidP="008E16A9">
      <w:pPr>
        <w:spacing w:after="0" w:line="360" w:lineRule="auto"/>
        <w:jc w:val="both"/>
      </w:pPr>
    </w:p>
    <w:p w14:paraId="6F67C1E4" w14:textId="2B64057E" w:rsidR="008E16A9" w:rsidRPr="008E16A9" w:rsidRDefault="008E16A9" w:rsidP="008E16A9">
      <w:pPr>
        <w:spacing w:after="0" w:line="360" w:lineRule="auto"/>
        <w:jc w:val="both"/>
        <w:rPr>
          <w:b/>
          <w:bCs/>
        </w:rPr>
      </w:pPr>
      <w:r w:rsidRPr="008E16A9">
        <w:rPr>
          <w:b/>
          <w:bCs/>
        </w:rPr>
        <w:t>Reference</w:t>
      </w:r>
    </w:p>
    <w:p w14:paraId="7FC87B6B" w14:textId="77777777" w:rsidR="00BE216D" w:rsidRDefault="00BE216D" w:rsidP="008E16A9">
      <w:pPr>
        <w:spacing w:after="0" w:line="360" w:lineRule="auto"/>
        <w:ind w:left="851" w:hanging="851"/>
        <w:jc w:val="both"/>
        <w:rPr>
          <w:color w:val="000000" w:themeColor="text1"/>
        </w:rPr>
      </w:pPr>
      <w:r w:rsidRPr="00F61270">
        <w:rPr>
          <w:color w:val="000000" w:themeColor="text1"/>
        </w:rPr>
        <w:t>Bhowmik, S. K</w:t>
      </w:r>
      <w:r w:rsidRPr="00C25E92">
        <w:rPr>
          <w:color w:val="000000" w:themeColor="text1"/>
        </w:rPr>
        <w:t xml:space="preserve"> (2006). Hawkers and the urban informal sector:</w:t>
      </w:r>
      <w:r>
        <w:rPr>
          <w:color w:val="000000" w:themeColor="text1"/>
        </w:rPr>
        <w:t xml:space="preserve"> A</w:t>
      </w:r>
      <w:r w:rsidRPr="00C25E92">
        <w:rPr>
          <w:color w:val="000000" w:themeColor="text1"/>
        </w:rPr>
        <w:t xml:space="preserve"> study of street vending in seven cities Prepared for National Alliance of Street Vendors of India (NASVI).</w:t>
      </w:r>
    </w:p>
    <w:p w14:paraId="4933B7C6" w14:textId="77777777" w:rsidR="00BE216D" w:rsidRPr="00F61270" w:rsidRDefault="00BE216D" w:rsidP="008E16A9">
      <w:pPr>
        <w:autoSpaceDE w:val="0"/>
        <w:autoSpaceDN w:val="0"/>
        <w:adjustRightInd w:val="0"/>
        <w:spacing w:after="0" w:line="360" w:lineRule="auto"/>
        <w:ind w:left="851" w:hanging="851"/>
        <w:jc w:val="both"/>
        <w:rPr>
          <w:color w:val="000000" w:themeColor="text1"/>
        </w:rPr>
      </w:pPr>
      <w:r w:rsidRPr="00F61270">
        <w:t xml:space="preserve">Bhowmik, S. K., &amp;Saha, D. (2012). Street Vending in Ten Cities in India. In National Association of Street Vendors of India (Issue June). </w:t>
      </w:r>
    </w:p>
    <w:p w14:paraId="601E032A" w14:textId="77777777" w:rsidR="00BE216D" w:rsidRPr="00F61270" w:rsidRDefault="00BE216D" w:rsidP="008E16A9">
      <w:pPr>
        <w:autoSpaceDE w:val="0"/>
        <w:autoSpaceDN w:val="0"/>
        <w:adjustRightInd w:val="0"/>
        <w:spacing w:after="0" w:line="360" w:lineRule="auto"/>
        <w:ind w:left="851" w:hanging="851"/>
        <w:jc w:val="both"/>
        <w:rPr>
          <w:color w:val="000000" w:themeColor="text1"/>
        </w:rPr>
      </w:pPr>
      <w:r w:rsidRPr="00F61270">
        <w:t xml:space="preserve">Brata, A.G. (2010). Vulnerability Of Urban Informal Sector: Street Vendors In Yogyakarta, Indonesia," Theoretical and Empirical Researches in Urban Management, Research </w:t>
      </w:r>
      <w:r w:rsidRPr="00F61270">
        <w:lastRenderedPageBreak/>
        <w:t>Centre in Public Administration and Public Services, Bucharest, Romania, vol. 5(5(14)), pages 47-58,</w:t>
      </w:r>
    </w:p>
    <w:p w14:paraId="7A6C5319" w14:textId="77777777" w:rsidR="00BE216D" w:rsidRPr="00F61270" w:rsidRDefault="00BE216D" w:rsidP="008E16A9">
      <w:pPr>
        <w:autoSpaceDE w:val="0"/>
        <w:autoSpaceDN w:val="0"/>
        <w:adjustRightInd w:val="0"/>
        <w:spacing w:after="0" w:line="360" w:lineRule="auto"/>
        <w:ind w:left="851" w:hanging="851"/>
        <w:jc w:val="both"/>
        <w:rPr>
          <w:color w:val="000000" w:themeColor="text1"/>
        </w:rPr>
      </w:pPr>
      <w:r w:rsidRPr="00F61270">
        <w:t>Bromley, R. (2000). </w:t>
      </w:r>
      <w:r w:rsidRPr="00F61270">
        <w:rPr>
          <w:i/>
          <w:iCs/>
        </w:rPr>
        <w:t>Street vending and public policy: a global review. International Journal of Sociology and Social Policy, 20(1/2), 1–28.</w:t>
      </w:r>
      <w:r w:rsidRPr="00F61270">
        <w:t> doi:10.1108/01443330010789052</w:t>
      </w:r>
    </w:p>
    <w:p w14:paraId="28BCD50D" w14:textId="77777777" w:rsidR="00BE216D" w:rsidRDefault="00BE216D" w:rsidP="008E16A9">
      <w:pPr>
        <w:autoSpaceDE w:val="0"/>
        <w:autoSpaceDN w:val="0"/>
        <w:adjustRightInd w:val="0"/>
        <w:spacing w:after="0" w:line="360" w:lineRule="auto"/>
        <w:ind w:left="851" w:hanging="851"/>
        <w:jc w:val="both"/>
        <w:rPr>
          <w:color w:val="000000" w:themeColor="text1"/>
        </w:rPr>
      </w:pPr>
      <w:r w:rsidRPr="00F61270">
        <w:rPr>
          <w:color w:val="000000" w:themeColor="text1"/>
        </w:rPr>
        <w:t xml:space="preserve">Crossa, V. (2009): Resisting the Entrepreneurial City: Street Vendors' Struggle in Mexico City's Historic Center. </w:t>
      </w:r>
      <w:r w:rsidRPr="00F61270">
        <w:rPr>
          <w:i/>
          <w:iCs/>
          <w:color w:val="000000" w:themeColor="text1"/>
        </w:rPr>
        <w:t>International Journal of Urban and Regional Research</w:t>
      </w:r>
      <w:r w:rsidRPr="00F61270">
        <w:rPr>
          <w:color w:val="000000" w:themeColor="text1"/>
        </w:rPr>
        <w:t xml:space="preserve">. Vol.33, pp. 43-63. </w:t>
      </w:r>
    </w:p>
    <w:p w14:paraId="6F462E02" w14:textId="77777777" w:rsidR="00BE216D" w:rsidRPr="00F61270" w:rsidRDefault="00BE216D" w:rsidP="008E16A9">
      <w:pPr>
        <w:autoSpaceDE w:val="0"/>
        <w:autoSpaceDN w:val="0"/>
        <w:adjustRightInd w:val="0"/>
        <w:spacing w:after="0" w:line="360" w:lineRule="auto"/>
        <w:ind w:left="851" w:hanging="851"/>
        <w:jc w:val="both"/>
        <w:rPr>
          <w:color w:val="000000" w:themeColor="text1"/>
        </w:rPr>
      </w:pPr>
      <w:r w:rsidRPr="00F61270">
        <w:rPr>
          <w:color w:val="000000" w:themeColor="text1"/>
        </w:rPr>
        <w:t>Dinda, S. (2010). Understanding the Urban Street Vending Sector: A Socio-Economic Study Across 28 towns in Bihar’ in Final Urban Bihar Vending Sector Assessment Report</w:t>
      </w:r>
    </w:p>
    <w:p w14:paraId="725FFE35" w14:textId="77777777" w:rsidR="00BE216D" w:rsidRDefault="00BE216D" w:rsidP="005D349D">
      <w:pPr>
        <w:autoSpaceDE w:val="0"/>
        <w:autoSpaceDN w:val="0"/>
        <w:adjustRightInd w:val="0"/>
        <w:spacing w:after="0" w:line="360" w:lineRule="auto"/>
        <w:ind w:left="851" w:hanging="851"/>
        <w:jc w:val="both"/>
      </w:pPr>
      <w:r>
        <w:t>Lyngwa, T., &amp; Sahoo, P. (2023). Street vending in times of crisis: Exploring insecurity and spatial dynamics in Aizawl, Mizoram, India.</w:t>
      </w:r>
      <w:r>
        <w:t xml:space="preserve"> </w:t>
      </w:r>
      <w:r w:rsidRPr="00BE216D">
        <w:rPr>
          <w:i/>
          <w:iCs/>
        </w:rPr>
        <w:t>Journal of Enterprising Communities People and Places in the Global Economy</w:t>
      </w:r>
      <w:r w:rsidRPr="00BE216D">
        <w:t xml:space="preserve"> </w:t>
      </w:r>
      <w:r>
        <w:t xml:space="preserve"> </w:t>
      </w:r>
      <w:hyperlink r:id="rId8" w:history="1">
        <w:r w:rsidRPr="003A1602">
          <w:rPr>
            <w:rStyle w:val="Hyperlink"/>
          </w:rPr>
          <w:t>https://www.researchgate.net/publication/388558599_Street_vendin</w:t>
        </w:r>
        <w:r w:rsidRPr="003A1602">
          <w:rPr>
            <w:rStyle w:val="Hyperlink"/>
          </w:rPr>
          <w:t>g</w:t>
        </w:r>
        <w:r w:rsidRPr="003A1602">
          <w:rPr>
            <w:rStyle w:val="Hyperlink"/>
          </w:rPr>
          <w:t>_in_times_of_crisis_exploring_insecurity_and_spatial_dynamics_in_Aizawl_Mizoram_India</w:t>
        </w:r>
      </w:hyperlink>
      <w:r>
        <w:t xml:space="preserve"> </w:t>
      </w:r>
    </w:p>
    <w:p w14:paraId="67A81E47" w14:textId="77777777" w:rsidR="00BE216D" w:rsidRPr="00F61270" w:rsidRDefault="00BE216D" w:rsidP="008E16A9">
      <w:pPr>
        <w:autoSpaceDE w:val="0"/>
        <w:autoSpaceDN w:val="0"/>
        <w:adjustRightInd w:val="0"/>
        <w:spacing w:after="0" w:line="360" w:lineRule="auto"/>
        <w:ind w:left="851" w:hanging="851"/>
        <w:jc w:val="both"/>
        <w:rPr>
          <w:color w:val="000000" w:themeColor="text1"/>
        </w:rPr>
      </w:pPr>
      <w:r w:rsidRPr="009A7C1C">
        <w:rPr>
          <w:color w:val="000000" w:themeColor="text1"/>
        </w:rPr>
        <w:t>Saitluanga, B. L. (2017). </w:t>
      </w:r>
      <w:r w:rsidRPr="009A7C1C">
        <w:rPr>
          <w:i/>
          <w:iCs/>
          <w:color w:val="000000" w:themeColor="text1"/>
        </w:rPr>
        <w:t>Himalayan Quality of Life.</w:t>
      </w:r>
      <w:r w:rsidRPr="009A7C1C">
        <w:t xml:space="preserve"> </w:t>
      </w:r>
      <w:r w:rsidRPr="009A7C1C">
        <w:rPr>
          <w:i/>
          <w:iCs/>
          <w:color w:val="000000" w:themeColor="text1"/>
        </w:rPr>
        <w:t xml:space="preserve">A Study of Aizawl City </w:t>
      </w:r>
      <w:r w:rsidRPr="009A7C1C">
        <w:rPr>
          <w:color w:val="000000" w:themeColor="text1"/>
        </w:rPr>
        <w:t>Springer Geography</w:t>
      </w:r>
      <w:r>
        <w:rPr>
          <w:color w:val="000000" w:themeColor="text1"/>
        </w:rPr>
        <w:t xml:space="preserve">. </w:t>
      </w:r>
      <w:r w:rsidRPr="009A7C1C">
        <w:rPr>
          <w:color w:val="000000" w:themeColor="text1"/>
        </w:rPr>
        <w:t>Cham, Switzerland doi:10.1007/978-3-319-53780-1</w:t>
      </w:r>
      <w:r>
        <w:rPr>
          <w:color w:val="000000" w:themeColor="text1"/>
        </w:rPr>
        <w:t xml:space="preserve"> </w:t>
      </w:r>
      <w:r w:rsidRPr="009A7C1C">
        <w:rPr>
          <w:color w:val="000000" w:themeColor="text1"/>
        </w:rPr>
        <w:t> </w:t>
      </w:r>
    </w:p>
    <w:p w14:paraId="379E80B4" w14:textId="77777777" w:rsidR="00BE216D" w:rsidRPr="00F61270" w:rsidRDefault="00BE216D" w:rsidP="008E16A9">
      <w:pPr>
        <w:autoSpaceDE w:val="0"/>
        <w:autoSpaceDN w:val="0"/>
        <w:adjustRightInd w:val="0"/>
        <w:spacing w:after="0" w:line="360" w:lineRule="auto"/>
        <w:ind w:left="851" w:hanging="851"/>
        <w:jc w:val="both"/>
        <w:rPr>
          <w:color w:val="000000" w:themeColor="text1"/>
        </w:rPr>
      </w:pPr>
      <w:r w:rsidRPr="00F61270">
        <w:rPr>
          <w:color w:val="000000" w:themeColor="text1"/>
        </w:rPr>
        <w:t xml:space="preserve">Saitluanga, B.L. &amp; Pachuau, R. (2015): Spatio-Temporal Analysis of Population Growth in Aizawl City. </w:t>
      </w:r>
      <w:r w:rsidRPr="00F61270">
        <w:rPr>
          <w:i/>
          <w:iCs/>
          <w:color w:val="000000" w:themeColor="text1"/>
        </w:rPr>
        <w:t>Geographic-A Journal of GAM</w:t>
      </w:r>
      <w:r w:rsidRPr="00F61270">
        <w:rPr>
          <w:color w:val="000000" w:themeColor="text1"/>
        </w:rPr>
        <w:t>, vol.10, pp. 40-50.</w:t>
      </w:r>
    </w:p>
    <w:p w14:paraId="56BC5D58" w14:textId="77777777" w:rsidR="00BE216D" w:rsidRPr="00F61270" w:rsidRDefault="00BE216D" w:rsidP="008E16A9">
      <w:pPr>
        <w:spacing w:after="0" w:line="360" w:lineRule="auto"/>
        <w:ind w:left="851" w:hanging="851"/>
        <w:jc w:val="both"/>
        <w:rPr>
          <w:color w:val="000000" w:themeColor="text1"/>
        </w:rPr>
      </w:pPr>
      <w:r w:rsidRPr="00F61270">
        <w:rPr>
          <w:color w:val="000000" w:themeColor="text1"/>
        </w:rPr>
        <w:t xml:space="preserve">Sales, L. (2018).  The Street Vendors Act and the right to public space in Mumbai. </w:t>
      </w:r>
      <w:r w:rsidRPr="00F61270">
        <w:rPr>
          <w:i/>
          <w:color w:val="000000" w:themeColor="text1"/>
        </w:rPr>
        <w:t>Articulo: Journal of Urban Research</w:t>
      </w:r>
      <w:r w:rsidRPr="00F61270">
        <w:rPr>
          <w:color w:val="000000" w:themeColor="text1"/>
        </w:rPr>
        <w:t xml:space="preserve">. 17-18. 1-19. </w:t>
      </w:r>
      <w:hyperlink r:id="rId9" w:history="1">
        <w:r w:rsidRPr="00F61270">
          <w:rPr>
            <w:rStyle w:val="Hyperlink"/>
          </w:rPr>
          <w:t>https://doi.org/10.4000/articulo.3631</w:t>
        </w:r>
      </w:hyperlink>
      <w:r w:rsidRPr="00F61270">
        <w:t xml:space="preserve"> </w:t>
      </w:r>
    </w:p>
    <w:p w14:paraId="1355DEA6" w14:textId="77777777" w:rsidR="00BE216D" w:rsidRPr="00F61270" w:rsidRDefault="00BE216D" w:rsidP="008E16A9">
      <w:pPr>
        <w:autoSpaceDE w:val="0"/>
        <w:autoSpaceDN w:val="0"/>
        <w:adjustRightInd w:val="0"/>
        <w:spacing w:after="0" w:line="360" w:lineRule="auto"/>
        <w:ind w:left="851" w:hanging="851"/>
        <w:jc w:val="both"/>
        <w:rPr>
          <w:color w:val="000000" w:themeColor="text1"/>
        </w:rPr>
      </w:pPr>
      <w:r w:rsidRPr="00F61270">
        <w:t xml:space="preserve">Thangluah, L. (2022) Livability of Informal Street vendors in Aizawl City, Unpublished thesis </w:t>
      </w:r>
      <w:hyperlink r:id="rId10" w:tgtFrame="_blank" w:history="1">
        <w:r w:rsidRPr="00F61270">
          <w:rPr>
            <w:rStyle w:val="Hyperlink"/>
          </w:rPr>
          <w:t>http://hdl.handle.net/10603/387455</w:t>
        </w:r>
      </w:hyperlink>
    </w:p>
    <w:p w14:paraId="604B4C70" w14:textId="77777777" w:rsidR="00BE216D" w:rsidRPr="00F61270" w:rsidRDefault="00BE216D" w:rsidP="008E16A9">
      <w:pPr>
        <w:spacing w:after="0" w:line="360" w:lineRule="auto"/>
        <w:ind w:left="851" w:hanging="851"/>
        <w:jc w:val="both"/>
        <w:rPr>
          <w:color w:val="000000" w:themeColor="text1"/>
        </w:rPr>
      </w:pPr>
      <w:r w:rsidRPr="00F61270">
        <w:rPr>
          <w:color w:val="000000" w:themeColor="text1"/>
        </w:rPr>
        <w:t xml:space="preserve">Timalsina, K.P. (2011). An Urban Informal Economy: Livelihood Opportunity to Poor or Challenges for Urban Governance. </w:t>
      </w:r>
      <w:r w:rsidRPr="00F61270">
        <w:rPr>
          <w:i/>
          <w:iCs/>
          <w:color w:val="000000" w:themeColor="text1"/>
        </w:rPr>
        <w:t>Global Journal of Human-Social Science Research</w:t>
      </w:r>
      <w:r w:rsidRPr="00F61270">
        <w:rPr>
          <w:color w:val="000000" w:themeColor="text1"/>
        </w:rPr>
        <w:t>, Vol. 11(2).</w:t>
      </w:r>
    </w:p>
    <w:p w14:paraId="43C03F20" w14:textId="77777777" w:rsidR="00BE216D" w:rsidRPr="00F61270" w:rsidRDefault="00BE216D" w:rsidP="008E16A9">
      <w:pPr>
        <w:spacing w:after="0" w:line="360" w:lineRule="auto"/>
        <w:ind w:left="851" w:hanging="851"/>
        <w:jc w:val="both"/>
        <w:rPr>
          <w:color w:val="000000" w:themeColor="text1"/>
        </w:rPr>
      </w:pPr>
      <w:r w:rsidRPr="00F61270">
        <w:rPr>
          <w:color w:val="000000" w:themeColor="text1"/>
        </w:rPr>
        <w:t xml:space="preserve">Tucker, J. L., &amp; Devlin, R. T. (2019): Uncertainty and the Governance of Street Vending: A Critical Comparison Across the North/South Divide. </w:t>
      </w:r>
      <w:r w:rsidRPr="00F61270">
        <w:rPr>
          <w:i/>
          <w:iCs/>
          <w:color w:val="000000" w:themeColor="text1"/>
        </w:rPr>
        <w:t>International Journal of Urban and Regional Research</w:t>
      </w:r>
      <w:r w:rsidRPr="00F61270">
        <w:rPr>
          <w:color w:val="000000" w:themeColor="text1"/>
        </w:rPr>
        <w:t xml:space="preserve">. </w:t>
      </w:r>
    </w:p>
    <w:p w14:paraId="414291AE" w14:textId="77777777" w:rsidR="00BE216D" w:rsidRDefault="00BE216D" w:rsidP="008E16A9">
      <w:pPr>
        <w:autoSpaceDE w:val="0"/>
        <w:autoSpaceDN w:val="0"/>
        <w:adjustRightInd w:val="0"/>
        <w:spacing w:after="0" w:line="360" w:lineRule="auto"/>
        <w:ind w:left="851" w:hanging="851"/>
        <w:jc w:val="both"/>
      </w:pPr>
      <w:r w:rsidRPr="00F61270">
        <w:t>Ugochukwu, E., Okeke, K., Onubogu, C., &amp; Edokwe, E. (2012). Socio - demographic characteristics of child street vendors in Nnewi, Nigeria</w:t>
      </w:r>
      <w:r w:rsidRPr="00F61270">
        <w:rPr>
          <w:i/>
          <w:iCs/>
        </w:rPr>
        <w:t>. Nigerian Journal of Paediatrics, 39(4).</w:t>
      </w:r>
      <w:r w:rsidRPr="00F61270">
        <w:t> </w:t>
      </w:r>
    </w:p>
    <w:p w14:paraId="31DB9EFF" w14:textId="77777777" w:rsidR="00BE216D" w:rsidRDefault="00BE216D" w:rsidP="005D349D">
      <w:pPr>
        <w:autoSpaceDE w:val="0"/>
        <w:autoSpaceDN w:val="0"/>
        <w:adjustRightInd w:val="0"/>
        <w:spacing w:after="0" w:line="360" w:lineRule="auto"/>
        <w:ind w:left="851" w:hanging="851"/>
        <w:jc w:val="both"/>
      </w:pPr>
      <w:r>
        <w:t>Vanlalnghaka, L.</w:t>
      </w:r>
      <w:r>
        <w:t>P.</w:t>
      </w:r>
      <w:r>
        <w:t xml:space="preserve">, &amp; Chhunga, R. (2025). Challenges and resilience of street vendors in Aizawl City: An empirical study. </w:t>
      </w:r>
      <w:r w:rsidRPr="005D349D">
        <w:rPr>
          <w:i/>
          <w:iCs/>
        </w:rPr>
        <w:t>International Journal of Finance and Management Research</w:t>
      </w:r>
      <w:r>
        <w:t>. https://www.ijfmr.com/research-paper.php?id=53162</w:t>
      </w:r>
    </w:p>
    <w:p w14:paraId="4B0E899A" w14:textId="77777777" w:rsidR="008E16A9" w:rsidRPr="00452AA7" w:rsidRDefault="008E16A9" w:rsidP="008E16A9">
      <w:pPr>
        <w:spacing w:after="0" w:line="360" w:lineRule="auto"/>
        <w:jc w:val="both"/>
      </w:pPr>
    </w:p>
    <w:p w14:paraId="65970A0F" w14:textId="77777777" w:rsidR="00CA20D9" w:rsidRPr="00452AA7" w:rsidRDefault="00CA20D9" w:rsidP="006660F4">
      <w:pPr>
        <w:spacing w:before="240" w:after="0" w:line="360" w:lineRule="auto"/>
        <w:ind w:firstLine="720"/>
        <w:jc w:val="both"/>
      </w:pPr>
    </w:p>
    <w:sectPr w:rsidR="00CA20D9" w:rsidRPr="00452A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751C" w14:textId="77777777" w:rsidR="00AF7CDB" w:rsidRDefault="00AF7CDB" w:rsidP="00056F74">
      <w:pPr>
        <w:spacing w:after="0" w:line="240" w:lineRule="auto"/>
      </w:pPr>
      <w:r>
        <w:separator/>
      </w:r>
    </w:p>
  </w:endnote>
  <w:endnote w:type="continuationSeparator" w:id="0">
    <w:p w14:paraId="79BA0058" w14:textId="77777777" w:rsidR="00AF7CDB" w:rsidRDefault="00AF7CDB" w:rsidP="0005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0F2E" w14:textId="77777777" w:rsidR="00056F74" w:rsidRDefault="00056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F1B9" w14:textId="77777777" w:rsidR="00056F74" w:rsidRDefault="00056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AE23" w14:textId="77777777" w:rsidR="00056F74" w:rsidRDefault="00056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24C3" w14:textId="77777777" w:rsidR="00AF7CDB" w:rsidRDefault="00AF7CDB" w:rsidP="00056F74">
      <w:pPr>
        <w:spacing w:after="0" w:line="240" w:lineRule="auto"/>
      </w:pPr>
      <w:r>
        <w:separator/>
      </w:r>
    </w:p>
  </w:footnote>
  <w:footnote w:type="continuationSeparator" w:id="0">
    <w:p w14:paraId="189FADB6" w14:textId="77777777" w:rsidR="00AF7CDB" w:rsidRDefault="00AF7CDB" w:rsidP="0005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639F" w14:textId="2BE023B1" w:rsidR="00056F74" w:rsidRDefault="00000000">
    <w:pPr>
      <w:pStyle w:val="Header"/>
    </w:pPr>
    <w:r>
      <w:rPr>
        <w:noProof/>
      </w:rPr>
      <w:pict w14:anchorId="7BBA0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5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6B57" w14:textId="28D5FE1F" w:rsidR="00056F74" w:rsidRDefault="00000000">
    <w:pPr>
      <w:pStyle w:val="Header"/>
    </w:pPr>
    <w:r>
      <w:rPr>
        <w:noProof/>
      </w:rPr>
      <w:pict w14:anchorId="67404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5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33BD" w14:textId="7B3A37D4" w:rsidR="00056F74" w:rsidRDefault="00000000">
    <w:pPr>
      <w:pStyle w:val="Header"/>
    </w:pPr>
    <w:r>
      <w:rPr>
        <w:noProof/>
      </w:rPr>
      <w:pict w14:anchorId="28E88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5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B57"/>
    <w:multiLevelType w:val="hybridMultilevel"/>
    <w:tmpl w:val="062AD0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696DB9"/>
    <w:multiLevelType w:val="hybridMultilevel"/>
    <w:tmpl w:val="8BE6843A"/>
    <w:lvl w:ilvl="0" w:tplc="060677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05B2D"/>
    <w:multiLevelType w:val="multilevel"/>
    <w:tmpl w:val="3CD2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5010C"/>
    <w:multiLevelType w:val="hybridMultilevel"/>
    <w:tmpl w:val="5D8AFA06"/>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D730B37"/>
    <w:multiLevelType w:val="hybridMultilevel"/>
    <w:tmpl w:val="52F013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2089982">
    <w:abstractNumId w:val="4"/>
  </w:num>
  <w:num w:numId="2" w16cid:durableId="823818671">
    <w:abstractNumId w:val="1"/>
  </w:num>
  <w:num w:numId="3" w16cid:durableId="1864050351">
    <w:abstractNumId w:val="3"/>
  </w:num>
  <w:num w:numId="4" w16cid:durableId="746611319">
    <w:abstractNumId w:val="2"/>
  </w:num>
  <w:num w:numId="5" w16cid:durableId="152679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4F"/>
    <w:rsid w:val="00027952"/>
    <w:rsid w:val="00041C13"/>
    <w:rsid w:val="00054FFA"/>
    <w:rsid w:val="00056F74"/>
    <w:rsid w:val="00070BB7"/>
    <w:rsid w:val="00087B07"/>
    <w:rsid w:val="00096887"/>
    <w:rsid w:val="00096D11"/>
    <w:rsid w:val="000C6367"/>
    <w:rsid w:val="000C7749"/>
    <w:rsid w:val="000F5366"/>
    <w:rsid w:val="001263A9"/>
    <w:rsid w:val="00144E4A"/>
    <w:rsid w:val="001A3C42"/>
    <w:rsid w:val="001C5451"/>
    <w:rsid w:val="00241EB0"/>
    <w:rsid w:val="002420A4"/>
    <w:rsid w:val="00250E68"/>
    <w:rsid w:val="0026585C"/>
    <w:rsid w:val="002742A1"/>
    <w:rsid w:val="00292CDC"/>
    <w:rsid w:val="002971AE"/>
    <w:rsid w:val="002A5087"/>
    <w:rsid w:val="002E557E"/>
    <w:rsid w:val="0032161E"/>
    <w:rsid w:val="003531DA"/>
    <w:rsid w:val="00364577"/>
    <w:rsid w:val="00387B96"/>
    <w:rsid w:val="003911BA"/>
    <w:rsid w:val="0039394A"/>
    <w:rsid w:val="003B1DED"/>
    <w:rsid w:val="004377F1"/>
    <w:rsid w:val="00445A56"/>
    <w:rsid w:val="00452AA7"/>
    <w:rsid w:val="00482660"/>
    <w:rsid w:val="004933E8"/>
    <w:rsid w:val="004A1E05"/>
    <w:rsid w:val="004A210C"/>
    <w:rsid w:val="004E19A3"/>
    <w:rsid w:val="00506798"/>
    <w:rsid w:val="00516218"/>
    <w:rsid w:val="00527AA1"/>
    <w:rsid w:val="00570AEE"/>
    <w:rsid w:val="0057337B"/>
    <w:rsid w:val="005C5E24"/>
    <w:rsid w:val="005D0970"/>
    <w:rsid w:val="005D349D"/>
    <w:rsid w:val="00665912"/>
    <w:rsid w:val="006660F4"/>
    <w:rsid w:val="006B0626"/>
    <w:rsid w:val="006F4900"/>
    <w:rsid w:val="00721675"/>
    <w:rsid w:val="00777664"/>
    <w:rsid w:val="00783515"/>
    <w:rsid w:val="007F3E19"/>
    <w:rsid w:val="007F562E"/>
    <w:rsid w:val="00876495"/>
    <w:rsid w:val="008C1EDA"/>
    <w:rsid w:val="008D2453"/>
    <w:rsid w:val="008D4533"/>
    <w:rsid w:val="008E16A9"/>
    <w:rsid w:val="008E65FA"/>
    <w:rsid w:val="009207B3"/>
    <w:rsid w:val="00996C5F"/>
    <w:rsid w:val="009A7C1C"/>
    <w:rsid w:val="009B5AEB"/>
    <w:rsid w:val="00A05770"/>
    <w:rsid w:val="00A172CB"/>
    <w:rsid w:val="00A3212C"/>
    <w:rsid w:val="00A37FE3"/>
    <w:rsid w:val="00A74FA3"/>
    <w:rsid w:val="00A768C7"/>
    <w:rsid w:val="00AA05B3"/>
    <w:rsid w:val="00AA4D3C"/>
    <w:rsid w:val="00AF7CDB"/>
    <w:rsid w:val="00B31A4F"/>
    <w:rsid w:val="00B41C2C"/>
    <w:rsid w:val="00BA0C10"/>
    <w:rsid w:val="00BB4F53"/>
    <w:rsid w:val="00BE216D"/>
    <w:rsid w:val="00C0233E"/>
    <w:rsid w:val="00C0501A"/>
    <w:rsid w:val="00C24DC4"/>
    <w:rsid w:val="00C25E92"/>
    <w:rsid w:val="00C41780"/>
    <w:rsid w:val="00C52C97"/>
    <w:rsid w:val="00C719B9"/>
    <w:rsid w:val="00CA20D9"/>
    <w:rsid w:val="00D04D0D"/>
    <w:rsid w:val="00D64F6D"/>
    <w:rsid w:val="00D802DC"/>
    <w:rsid w:val="00DA03EF"/>
    <w:rsid w:val="00DA3ACF"/>
    <w:rsid w:val="00DD1657"/>
    <w:rsid w:val="00DE2448"/>
    <w:rsid w:val="00E365F6"/>
    <w:rsid w:val="00E55703"/>
    <w:rsid w:val="00E91DB2"/>
    <w:rsid w:val="00EB456A"/>
    <w:rsid w:val="00ED2C92"/>
    <w:rsid w:val="00ED39A4"/>
    <w:rsid w:val="00F12E1E"/>
    <w:rsid w:val="00F12E9F"/>
    <w:rsid w:val="00F203A8"/>
    <w:rsid w:val="00F74A62"/>
    <w:rsid w:val="00F9663A"/>
    <w:rsid w:val="00FE2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1D26C"/>
  <w15:chartTrackingRefBased/>
  <w15:docId w15:val="{A25891DD-2CDF-4100-BFDD-A6B22242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AA7"/>
    <w:pPr>
      <w:ind w:left="720"/>
      <w:contextualSpacing/>
    </w:pPr>
  </w:style>
  <w:style w:type="character" w:styleId="Hyperlink">
    <w:name w:val="Hyperlink"/>
    <w:uiPriority w:val="99"/>
    <w:unhideWhenUsed/>
    <w:rsid w:val="008E16A9"/>
    <w:rPr>
      <w:color w:val="0000FF"/>
      <w:u w:val="single"/>
    </w:rPr>
  </w:style>
  <w:style w:type="character" w:customStyle="1" w:styleId="UnresolvedMention1">
    <w:name w:val="Unresolved Mention1"/>
    <w:basedOn w:val="DefaultParagraphFont"/>
    <w:uiPriority w:val="99"/>
    <w:semiHidden/>
    <w:unhideWhenUsed/>
    <w:rsid w:val="001A3C42"/>
    <w:rPr>
      <w:color w:val="605E5C"/>
      <w:shd w:val="clear" w:color="auto" w:fill="E1DFDD"/>
    </w:rPr>
  </w:style>
  <w:style w:type="paragraph" w:styleId="Header">
    <w:name w:val="header"/>
    <w:basedOn w:val="Normal"/>
    <w:link w:val="HeaderChar"/>
    <w:uiPriority w:val="99"/>
    <w:unhideWhenUsed/>
    <w:rsid w:val="00056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F74"/>
  </w:style>
  <w:style w:type="paragraph" w:styleId="Footer">
    <w:name w:val="footer"/>
    <w:basedOn w:val="Normal"/>
    <w:link w:val="FooterChar"/>
    <w:uiPriority w:val="99"/>
    <w:unhideWhenUsed/>
    <w:rsid w:val="00056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F74"/>
  </w:style>
  <w:style w:type="character" w:styleId="UnresolvedMention">
    <w:name w:val="Unresolved Mention"/>
    <w:basedOn w:val="DefaultParagraphFont"/>
    <w:uiPriority w:val="99"/>
    <w:semiHidden/>
    <w:unhideWhenUsed/>
    <w:rsid w:val="005D349D"/>
    <w:rPr>
      <w:color w:val="605E5C"/>
      <w:shd w:val="clear" w:color="auto" w:fill="E1DFDD"/>
    </w:rPr>
  </w:style>
  <w:style w:type="character" w:styleId="FollowedHyperlink">
    <w:name w:val="FollowedHyperlink"/>
    <w:basedOn w:val="DefaultParagraphFont"/>
    <w:uiPriority w:val="99"/>
    <w:semiHidden/>
    <w:unhideWhenUsed/>
    <w:rsid w:val="005D3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9379">
      <w:bodyDiv w:val="1"/>
      <w:marLeft w:val="0"/>
      <w:marRight w:val="0"/>
      <w:marTop w:val="0"/>
      <w:marBottom w:val="0"/>
      <w:divBdr>
        <w:top w:val="none" w:sz="0" w:space="0" w:color="auto"/>
        <w:left w:val="none" w:sz="0" w:space="0" w:color="auto"/>
        <w:bottom w:val="none" w:sz="0" w:space="0" w:color="auto"/>
        <w:right w:val="none" w:sz="0" w:space="0" w:color="auto"/>
      </w:divBdr>
    </w:div>
    <w:div w:id="141310514">
      <w:bodyDiv w:val="1"/>
      <w:marLeft w:val="0"/>
      <w:marRight w:val="0"/>
      <w:marTop w:val="0"/>
      <w:marBottom w:val="0"/>
      <w:divBdr>
        <w:top w:val="none" w:sz="0" w:space="0" w:color="auto"/>
        <w:left w:val="none" w:sz="0" w:space="0" w:color="auto"/>
        <w:bottom w:val="none" w:sz="0" w:space="0" w:color="auto"/>
        <w:right w:val="none" w:sz="0" w:space="0" w:color="auto"/>
      </w:divBdr>
    </w:div>
    <w:div w:id="177500653">
      <w:bodyDiv w:val="1"/>
      <w:marLeft w:val="0"/>
      <w:marRight w:val="0"/>
      <w:marTop w:val="0"/>
      <w:marBottom w:val="0"/>
      <w:divBdr>
        <w:top w:val="none" w:sz="0" w:space="0" w:color="auto"/>
        <w:left w:val="none" w:sz="0" w:space="0" w:color="auto"/>
        <w:bottom w:val="none" w:sz="0" w:space="0" w:color="auto"/>
        <w:right w:val="none" w:sz="0" w:space="0" w:color="auto"/>
      </w:divBdr>
    </w:div>
    <w:div w:id="231502244">
      <w:bodyDiv w:val="1"/>
      <w:marLeft w:val="0"/>
      <w:marRight w:val="0"/>
      <w:marTop w:val="0"/>
      <w:marBottom w:val="0"/>
      <w:divBdr>
        <w:top w:val="none" w:sz="0" w:space="0" w:color="auto"/>
        <w:left w:val="none" w:sz="0" w:space="0" w:color="auto"/>
        <w:bottom w:val="none" w:sz="0" w:space="0" w:color="auto"/>
        <w:right w:val="none" w:sz="0" w:space="0" w:color="auto"/>
      </w:divBdr>
    </w:div>
    <w:div w:id="335039377">
      <w:bodyDiv w:val="1"/>
      <w:marLeft w:val="0"/>
      <w:marRight w:val="0"/>
      <w:marTop w:val="0"/>
      <w:marBottom w:val="0"/>
      <w:divBdr>
        <w:top w:val="none" w:sz="0" w:space="0" w:color="auto"/>
        <w:left w:val="none" w:sz="0" w:space="0" w:color="auto"/>
        <w:bottom w:val="none" w:sz="0" w:space="0" w:color="auto"/>
        <w:right w:val="none" w:sz="0" w:space="0" w:color="auto"/>
      </w:divBdr>
    </w:div>
    <w:div w:id="365762528">
      <w:bodyDiv w:val="1"/>
      <w:marLeft w:val="0"/>
      <w:marRight w:val="0"/>
      <w:marTop w:val="0"/>
      <w:marBottom w:val="0"/>
      <w:divBdr>
        <w:top w:val="none" w:sz="0" w:space="0" w:color="auto"/>
        <w:left w:val="none" w:sz="0" w:space="0" w:color="auto"/>
        <w:bottom w:val="none" w:sz="0" w:space="0" w:color="auto"/>
        <w:right w:val="none" w:sz="0" w:space="0" w:color="auto"/>
      </w:divBdr>
    </w:div>
    <w:div w:id="371003274">
      <w:bodyDiv w:val="1"/>
      <w:marLeft w:val="0"/>
      <w:marRight w:val="0"/>
      <w:marTop w:val="0"/>
      <w:marBottom w:val="0"/>
      <w:divBdr>
        <w:top w:val="none" w:sz="0" w:space="0" w:color="auto"/>
        <w:left w:val="none" w:sz="0" w:space="0" w:color="auto"/>
        <w:bottom w:val="none" w:sz="0" w:space="0" w:color="auto"/>
        <w:right w:val="none" w:sz="0" w:space="0" w:color="auto"/>
      </w:divBdr>
    </w:div>
    <w:div w:id="405153403">
      <w:bodyDiv w:val="1"/>
      <w:marLeft w:val="0"/>
      <w:marRight w:val="0"/>
      <w:marTop w:val="0"/>
      <w:marBottom w:val="0"/>
      <w:divBdr>
        <w:top w:val="none" w:sz="0" w:space="0" w:color="auto"/>
        <w:left w:val="none" w:sz="0" w:space="0" w:color="auto"/>
        <w:bottom w:val="none" w:sz="0" w:space="0" w:color="auto"/>
        <w:right w:val="none" w:sz="0" w:space="0" w:color="auto"/>
      </w:divBdr>
    </w:div>
    <w:div w:id="594871458">
      <w:bodyDiv w:val="1"/>
      <w:marLeft w:val="0"/>
      <w:marRight w:val="0"/>
      <w:marTop w:val="0"/>
      <w:marBottom w:val="0"/>
      <w:divBdr>
        <w:top w:val="none" w:sz="0" w:space="0" w:color="auto"/>
        <w:left w:val="none" w:sz="0" w:space="0" w:color="auto"/>
        <w:bottom w:val="none" w:sz="0" w:space="0" w:color="auto"/>
        <w:right w:val="none" w:sz="0" w:space="0" w:color="auto"/>
      </w:divBdr>
    </w:div>
    <w:div w:id="596134711">
      <w:bodyDiv w:val="1"/>
      <w:marLeft w:val="0"/>
      <w:marRight w:val="0"/>
      <w:marTop w:val="0"/>
      <w:marBottom w:val="0"/>
      <w:divBdr>
        <w:top w:val="none" w:sz="0" w:space="0" w:color="auto"/>
        <w:left w:val="none" w:sz="0" w:space="0" w:color="auto"/>
        <w:bottom w:val="none" w:sz="0" w:space="0" w:color="auto"/>
        <w:right w:val="none" w:sz="0" w:space="0" w:color="auto"/>
      </w:divBdr>
    </w:div>
    <w:div w:id="625966699">
      <w:bodyDiv w:val="1"/>
      <w:marLeft w:val="0"/>
      <w:marRight w:val="0"/>
      <w:marTop w:val="0"/>
      <w:marBottom w:val="0"/>
      <w:divBdr>
        <w:top w:val="none" w:sz="0" w:space="0" w:color="auto"/>
        <w:left w:val="none" w:sz="0" w:space="0" w:color="auto"/>
        <w:bottom w:val="none" w:sz="0" w:space="0" w:color="auto"/>
        <w:right w:val="none" w:sz="0" w:space="0" w:color="auto"/>
      </w:divBdr>
    </w:div>
    <w:div w:id="880674430">
      <w:bodyDiv w:val="1"/>
      <w:marLeft w:val="0"/>
      <w:marRight w:val="0"/>
      <w:marTop w:val="0"/>
      <w:marBottom w:val="0"/>
      <w:divBdr>
        <w:top w:val="none" w:sz="0" w:space="0" w:color="auto"/>
        <w:left w:val="none" w:sz="0" w:space="0" w:color="auto"/>
        <w:bottom w:val="none" w:sz="0" w:space="0" w:color="auto"/>
        <w:right w:val="none" w:sz="0" w:space="0" w:color="auto"/>
      </w:divBdr>
    </w:div>
    <w:div w:id="901217445">
      <w:bodyDiv w:val="1"/>
      <w:marLeft w:val="0"/>
      <w:marRight w:val="0"/>
      <w:marTop w:val="0"/>
      <w:marBottom w:val="0"/>
      <w:divBdr>
        <w:top w:val="none" w:sz="0" w:space="0" w:color="auto"/>
        <w:left w:val="none" w:sz="0" w:space="0" w:color="auto"/>
        <w:bottom w:val="none" w:sz="0" w:space="0" w:color="auto"/>
        <w:right w:val="none" w:sz="0" w:space="0" w:color="auto"/>
      </w:divBdr>
    </w:div>
    <w:div w:id="986085948">
      <w:bodyDiv w:val="1"/>
      <w:marLeft w:val="0"/>
      <w:marRight w:val="0"/>
      <w:marTop w:val="0"/>
      <w:marBottom w:val="0"/>
      <w:divBdr>
        <w:top w:val="none" w:sz="0" w:space="0" w:color="auto"/>
        <w:left w:val="none" w:sz="0" w:space="0" w:color="auto"/>
        <w:bottom w:val="none" w:sz="0" w:space="0" w:color="auto"/>
        <w:right w:val="none" w:sz="0" w:space="0" w:color="auto"/>
      </w:divBdr>
    </w:div>
    <w:div w:id="987054828">
      <w:bodyDiv w:val="1"/>
      <w:marLeft w:val="0"/>
      <w:marRight w:val="0"/>
      <w:marTop w:val="0"/>
      <w:marBottom w:val="0"/>
      <w:divBdr>
        <w:top w:val="none" w:sz="0" w:space="0" w:color="auto"/>
        <w:left w:val="none" w:sz="0" w:space="0" w:color="auto"/>
        <w:bottom w:val="none" w:sz="0" w:space="0" w:color="auto"/>
        <w:right w:val="none" w:sz="0" w:space="0" w:color="auto"/>
      </w:divBdr>
    </w:div>
    <w:div w:id="1044402856">
      <w:bodyDiv w:val="1"/>
      <w:marLeft w:val="0"/>
      <w:marRight w:val="0"/>
      <w:marTop w:val="0"/>
      <w:marBottom w:val="0"/>
      <w:divBdr>
        <w:top w:val="none" w:sz="0" w:space="0" w:color="auto"/>
        <w:left w:val="none" w:sz="0" w:space="0" w:color="auto"/>
        <w:bottom w:val="none" w:sz="0" w:space="0" w:color="auto"/>
        <w:right w:val="none" w:sz="0" w:space="0" w:color="auto"/>
      </w:divBdr>
    </w:div>
    <w:div w:id="1336572681">
      <w:bodyDiv w:val="1"/>
      <w:marLeft w:val="0"/>
      <w:marRight w:val="0"/>
      <w:marTop w:val="0"/>
      <w:marBottom w:val="0"/>
      <w:divBdr>
        <w:top w:val="none" w:sz="0" w:space="0" w:color="auto"/>
        <w:left w:val="none" w:sz="0" w:space="0" w:color="auto"/>
        <w:bottom w:val="none" w:sz="0" w:space="0" w:color="auto"/>
        <w:right w:val="none" w:sz="0" w:space="0" w:color="auto"/>
      </w:divBdr>
    </w:div>
    <w:div w:id="1337422571">
      <w:bodyDiv w:val="1"/>
      <w:marLeft w:val="0"/>
      <w:marRight w:val="0"/>
      <w:marTop w:val="0"/>
      <w:marBottom w:val="0"/>
      <w:divBdr>
        <w:top w:val="none" w:sz="0" w:space="0" w:color="auto"/>
        <w:left w:val="none" w:sz="0" w:space="0" w:color="auto"/>
        <w:bottom w:val="none" w:sz="0" w:space="0" w:color="auto"/>
        <w:right w:val="none" w:sz="0" w:space="0" w:color="auto"/>
      </w:divBdr>
    </w:div>
    <w:div w:id="1400057359">
      <w:bodyDiv w:val="1"/>
      <w:marLeft w:val="0"/>
      <w:marRight w:val="0"/>
      <w:marTop w:val="0"/>
      <w:marBottom w:val="0"/>
      <w:divBdr>
        <w:top w:val="none" w:sz="0" w:space="0" w:color="auto"/>
        <w:left w:val="none" w:sz="0" w:space="0" w:color="auto"/>
        <w:bottom w:val="none" w:sz="0" w:space="0" w:color="auto"/>
        <w:right w:val="none" w:sz="0" w:space="0" w:color="auto"/>
      </w:divBdr>
    </w:div>
    <w:div w:id="1504708969">
      <w:bodyDiv w:val="1"/>
      <w:marLeft w:val="0"/>
      <w:marRight w:val="0"/>
      <w:marTop w:val="0"/>
      <w:marBottom w:val="0"/>
      <w:divBdr>
        <w:top w:val="none" w:sz="0" w:space="0" w:color="auto"/>
        <w:left w:val="none" w:sz="0" w:space="0" w:color="auto"/>
        <w:bottom w:val="none" w:sz="0" w:space="0" w:color="auto"/>
        <w:right w:val="none" w:sz="0" w:space="0" w:color="auto"/>
      </w:divBdr>
    </w:div>
    <w:div w:id="1506940177">
      <w:bodyDiv w:val="1"/>
      <w:marLeft w:val="0"/>
      <w:marRight w:val="0"/>
      <w:marTop w:val="0"/>
      <w:marBottom w:val="0"/>
      <w:divBdr>
        <w:top w:val="none" w:sz="0" w:space="0" w:color="auto"/>
        <w:left w:val="none" w:sz="0" w:space="0" w:color="auto"/>
        <w:bottom w:val="none" w:sz="0" w:space="0" w:color="auto"/>
        <w:right w:val="none" w:sz="0" w:space="0" w:color="auto"/>
      </w:divBdr>
    </w:div>
    <w:div w:id="1550342718">
      <w:bodyDiv w:val="1"/>
      <w:marLeft w:val="0"/>
      <w:marRight w:val="0"/>
      <w:marTop w:val="0"/>
      <w:marBottom w:val="0"/>
      <w:divBdr>
        <w:top w:val="none" w:sz="0" w:space="0" w:color="auto"/>
        <w:left w:val="none" w:sz="0" w:space="0" w:color="auto"/>
        <w:bottom w:val="none" w:sz="0" w:space="0" w:color="auto"/>
        <w:right w:val="none" w:sz="0" w:space="0" w:color="auto"/>
      </w:divBdr>
    </w:div>
    <w:div w:id="1622884839">
      <w:bodyDiv w:val="1"/>
      <w:marLeft w:val="0"/>
      <w:marRight w:val="0"/>
      <w:marTop w:val="0"/>
      <w:marBottom w:val="0"/>
      <w:divBdr>
        <w:top w:val="none" w:sz="0" w:space="0" w:color="auto"/>
        <w:left w:val="none" w:sz="0" w:space="0" w:color="auto"/>
        <w:bottom w:val="none" w:sz="0" w:space="0" w:color="auto"/>
        <w:right w:val="none" w:sz="0" w:space="0" w:color="auto"/>
      </w:divBdr>
    </w:div>
    <w:div w:id="1641112034">
      <w:bodyDiv w:val="1"/>
      <w:marLeft w:val="0"/>
      <w:marRight w:val="0"/>
      <w:marTop w:val="0"/>
      <w:marBottom w:val="0"/>
      <w:divBdr>
        <w:top w:val="none" w:sz="0" w:space="0" w:color="auto"/>
        <w:left w:val="none" w:sz="0" w:space="0" w:color="auto"/>
        <w:bottom w:val="none" w:sz="0" w:space="0" w:color="auto"/>
        <w:right w:val="none" w:sz="0" w:space="0" w:color="auto"/>
      </w:divBdr>
    </w:div>
    <w:div w:id="1667174016">
      <w:bodyDiv w:val="1"/>
      <w:marLeft w:val="0"/>
      <w:marRight w:val="0"/>
      <w:marTop w:val="0"/>
      <w:marBottom w:val="0"/>
      <w:divBdr>
        <w:top w:val="none" w:sz="0" w:space="0" w:color="auto"/>
        <w:left w:val="none" w:sz="0" w:space="0" w:color="auto"/>
        <w:bottom w:val="none" w:sz="0" w:space="0" w:color="auto"/>
        <w:right w:val="none" w:sz="0" w:space="0" w:color="auto"/>
      </w:divBdr>
    </w:div>
    <w:div w:id="1767116556">
      <w:bodyDiv w:val="1"/>
      <w:marLeft w:val="0"/>
      <w:marRight w:val="0"/>
      <w:marTop w:val="0"/>
      <w:marBottom w:val="0"/>
      <w:divBdr>
        <w:top w:val="none" w:sz="0" w:space="0" w:color="auto"/>
        <w:left w:val="none" w:sz="0" w:space="0" w:color="auto"/>
        <w:bottom w:val="none" w:sz="0" w:space="0" w:color="auto"/>
        <w:right w:val="none" w:sz="0" w:space="0" w:color="auto"/>
      </w:divBdr>
    </w:div>
    <w:div w:id="1868250157">
      <w:bodyDiv w:val="1"/>
      <w:marLeft w:val="0"/>
      <w:marRight w:val="0"/>
      <w:marTop w:val="0"/>
      <w:marBottom w:val="0"/>
      <w:divBdr>
        <w:top w:val="none" w:sz="0" w:space="0" w:color="auto"/>
        <w:left w:val="none" w:sz="0" w:space="0" w:color="auto"/>
        <w:bottom w:val="none" w:sz="0" w:space="0" w:color="auto"/>
        <w:right w:val="none" w:sz="0" w:space="0" w:color="auto"/>
      </w:divBdr>
    </w:div>
    <w:div w:id="2079590406">
      <w:bodyDiv w:val="1"/>
      <w:marLeft w:val="0"/>
      <w:marRight w:val="0"/>
      <w:marTop w:val="0"/>
      <w:marBottom w:val="0"/>
      <w:divBdr>
        <w:top w:val="none" w:sz="0" w:space="0" w:color="auto"/>
        <w:left w:val="none" w:sz="0" w:space="0" w:color="auto"/>
        <w:bottom w:val="none" w:sz="0" w:space="0" w:color="auto"/>
        <w:right w:val="none" w:sz="0" w:space="0" w:color="auto"/>
      </w:divBdr>
    </w:div>
    <w:div w:id="2116946755">
      <w:bodyDiv w:val="1"/>
      <w:marLeft w:val="0"/>
      <w:marRight w:val="0"/>
      <w:marTop w:val="0"/>
      <w:marBottom w:val="0"/>
      <w:divBdr>
        <w:top w:val="none" w:sz="0" w:space="0" w:color="auto"/>
        <w:left w:val="none" w:sz="0" w:space="0" w:color="auto"/>
        <w:bottom w:val="none" w:sz="0" w:space="0" w:color="auto"/>
        <w:right w:val="none" w:sz="0" w:space="0" w:color="auto"/>
      </w:divBdr>
    </w:div>
    <w:div w:id="21424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8558599_Street_vending_in_times_of_crisis_exploring_insecurity_and_spatial_dynamics_in_Aizawl_Mizoram_In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dl.handle.net/10603/387455" TargetMode="External"/><Relationship Id="rId4" Type="http://schemas.openxmlformats.org/officeDocument/2006/relationships/settings" Target="settings.xml"/><Relationship Id="rId9" Type="http://schemas.openxmlformats.org/officeDocument/2006/relationships/hyperlink" Target="https://doi.org/10.4000/articulo.363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D39A-A855-4D8A-AF58-59A52E2D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15</Pages>
  <Words>4681</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Nghaka Thangluah</dc:creator>
  <cp:keywords/>
  <dc:description/>
  <cp:lastModifiedBy>Nghaka Thangluah</cp:lastModifiedBy>
  <cp:revision>43</cp:revision>
  <cp:lastPrinted>2024-09-29T09:57:00Z</cp:lastPrinted>
  <dcterms:created xsi:type="dcterms:W3CDTF">2024-09-26T05:46:00Z</dcterms:created>
  <dcterms:modified xsi:type="dcterms:W3CDTF">2025-09-28T17:59:00Z</dcterms:modified>
</cp:coreProperties>
</file>