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277" w:rsidRPr="00643B8B" w:rsidRDefault="00643B8B" w:rsidP="00643B8B">
      <w:pPr>
        <w:pStyle w:val="Heading1"/>
        <w:spacing w:after="0" w:line="360" w:lineRule="auto"/>
        <w:ind w:left="0" w:firstLine="0"/>
        <w:rPr>
          <w:sz w:val="44"/>
        </w:rPr>
      </w:pPr>
      <w:r w:rsidRPr="00643B8B">
        <w:rPr>
          <w:sz w:val="44"/>
        </w:rPr>
        <w:t>Tourism in Tamil Nadu: Trends, Challenges and Strategic Directions</w:t>
      </w:r>
    </w:p>
    <w:p w:rsidR="00643B8B" w:rsidRDefault="00643B8B" w:rsidP="00643B8B"/>
    <w:p w:rsidR="00643B8B" w:rsidRPr="00643B8B" w:rsidRDefault="00643B8B" w:rsidP="00643B8B"/>
    <w:p w:rsidR="00291552" w:rsidRPr="00DC1126" w:rsidRDefault="00DC1126" w:rsidP="008A6A12">
      <w:pPr>
        <w:spacing w:line="360" w:lineRule="auto"/>
        <w:rPr>
          <w:b/>
        </w:rPr>
      </w:pPr>
      <w:r w:rsidRPr="00DC1126">
        <w:rPr>
          <w:b/>
        </w:rPr>
        <w:t>Abstract</w:t>
      </w:r>
    </w:p>
    <w:p w:rsidR="005B551D" w:rsidRPr="005B551D" w:rsidRDefault="005B551D" w:rsidP="008A6A12">
      <w:pPr>
        <w:spacing w:after="0" w:line="360" w:lineRule="auto"/>
        <w:ind w:left="0" w:right="0" w:firstLine="720"/>
        <w:rPr>
          <w:color w:val="auto"/>
          <w:szCs w:val="24"/>
        </w:rPr>
      </w:pPr>
      <w:r w:rsidRPr="005B551D">
        <w:rPr>
          <w:color w:val="auto"/>
          <w:szCs w:val="24"/>
        </w:rPr>
        <w:t>One of India's most popular tourist destinations, Tamil Nadu is well-known for its magnificent architecture, ancient customs, hallowed pilgrimage sites, and varied natural settings. Attracting millions of tourists from all across India and the world, the state occupies a unique position as a center of culture and religion. Its disti</w:t>
      </w:r>
      <w:r w:rsidR="00DC1126">
        <w:rPr>
          <w:color w:val="auto"/>
          <w:szCs w:val="24"/>
        </w:rPr>
        <w:t xml:space="preserve">nctive combination of centuries </w:t>
      </w:r>
      <w:r w:rsidRPr="005B551D">
        <w:rPr>
          <w:color w:val="auto"/>
          <w:szCs w:val="24"/>
        </w:rPr>
        <w:t>old temples, UNESCO World Heritage Sites, immaculate beaches, verdant hill stations, and lively festivals keeps bringing in big crowds of visitors. Due to its wide range of attractions and solid reputation, Tamil Nadu has always maintained a top spot in both local and international visitor arrivals.</w:t>
      </w:r>
      <w:r w:rsidR="00DC1126">
        <w:rPr>
          <w:color w:val="auto"/>
          <w:szCs w:val="24"/>
        </w:rPr>
        <w:t xml:space="preserve"> T</w:t>
      </w:r>
      <w:r w:rsidRPr="005B551D">
        <w:rPr>
          <w:color w:val="auto"/>
          <w:szCs w:val="24"/>
        </w:rPr>
        <w:t>o proactive government policies, infrastructure investments, better marketing strategies, and growing international interest in medical tourism, yoga, Siddha, and wellness-based travel, Tamil Nadu's tourism industry has seen a notable increase in both arrivals and revenue over the past ten years. This impetus has also been aided by the growth of transportation networks, lodging options, and cultural preservation initiatives.</w:t>
      </w:r>
      <w:r w:rsidR="00DC1126">
        <w:rPr>
          <w:color w:val="auto"/>
          <w:szCs w:val="24"/>
        </w:rPr>
        <w:t xml:space="preserve"> </w:t>
      </w:r>
      <w:r w:rsidRPr="005B551D">
        <w:rPr>
          <w:color w:val="auto"/>
          <w:szCs w:val="24"/>
        </w:rPr>
        <w:t>Notwithstanding these successes, a number of enduring difficulties still exist. Seamless travel experiences are still hampered by problems such poor last-mile connectivity, traffic at well-known locations, a lack of sanitary facilities, environmental damage, and the unequal distribution of tourism advantages across regions. Furthermore, delicate natural and cultural resources are under stress as a result of increased visitor demand.</w:t>
      </w:r>
      <w:r w:rsidR="00DC1126">
        <w:rPr>
          <w:color w:val="auto"/>
          <w:szCs w:val="24"/>
        </w:rPr>
        <w:t xml:space="preserve"> </w:t>
      </w:r>
      <w:r w:rsidRPr="005B551D">
        <w:rPr>
          <w:color w:val="auto"/>
          <w:szCs w:val="24"/>
        </w:rPr>
        <w:t>This essay examines the general development of Tamil Nadu's tourist industry, following its historical foundations, trends in growth, and legislative frameworks. In addition to critically analyzing the limitations that restrict the state's tourism potential, it analyzes the key facilitators that have influenced its success. Lastly, it makes recommendations for strategic actions meant to improve competitiveness, ensure inclusivity</w:t>
      </w:r>
      <w:r w:rsidR="00DC1126">
        <w:rPr>
          <w:color w:val="auto"/>
          <w:szCs w:val="24"/>
        </w:rPr>
        <w:t xml:space="preserve">, and strengthen sustainability </w:t>
      </w:r>
      <w:r w:rsidRPr="005B551D">
        <w:rPr>
          <w:color w:val="auto"/>
          <w:szCs w:val="24"/>
        </w:rPr>
        <w:t xml:space="preserve">all of which will position Tamil </w:t>
      </w:r>
      <w:r w:rsidRPr="005B551D">
        <w:rPr>
          <w:color w:val="auto"/>
          <w:szCs w:val="24"/>
        </w:rPr>
        <w:lastRenderedPageBreak/>
        <w:t>Nadu as a leader in tourism numbers as well as a model for ethical and community-focused travel in the years to come.</w:t>
      </w:r>
    </w:p>
    <w:p w:rsidR="006A2277" w:rsidRDefault="00291552" w:rsidP="008A6A12">
      <w:pPr>
        <w:pStyle w:val="NormalWeb"/>
        <w:spacing w:line="360" w:lineRule="auto"/>
        <w:rPr>
          <w:i/>
          <w:sz w:val="22"/>
        </w:rPr>
      </w:pPr>
      <w:r>
        <w:rPr>
          <w:b/>
          <w:bCs/>
          <w:noProof/>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681355</wp:posOffset>
                </wp:positionV>
                <wp:extent cx="18192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819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7C3B7"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53.65pt" to="149.2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" strokecolor="black [3200]" strokeweight=".5pt">
                <v:stroke joinstyle="miter"/>
              </v:line>
            </w:pict>
          </mc:Fallback>
        </mc:AlternateContent>
      </w:r>
      <w:r w:rsidR="006A2277">
        <w:rPr>
          <w:rStyle w:val="Strong"/>
        </w:rPr>
        <w:t>Keywords:</w:t>
      </w:r>
      <w:r w:rsidR="006A2277">
        <w:t xml:space="preserve"> </w:t>
      </w:r>
      <w:r w:rsidR="006A2277" w:rsidRPr="003731CE">
        <w:rPr>
          <w:i/>
          <w:sz w:val="22"/>
        </w:rPr>
        <w:t>Tamil Nadu tourism, heritage destinations, foreign and domestic arrivals, medical tourism, eco-tourism, tourism policy, infrastructure challenges, sustainable tourism.</w:t>
      </w:r>
    </w:p>
    <w:p w:rsidR="00291552" w:rsidRPr="007F79CA" w:rsidRDefault="00291552" w:rsidP="008A6A12">
      <w:pPr>
        <w:pStyle w:val="BodyText"/>
        <w:spacing w:line="360" w:lineRule="auto"/>
        <w:ind w:left="0"/>
        <w:jc w:val="both"/>
        <w:rPr>
          <w:i/>
          <w:sz w:val="16"/>
          <w:szCs w:val="24"/>
        </w:rPr>
      </w:pPr>
    </w:p>
    <w:p w:rsidR="006A2277" w:rsidRDefault="00C34B68" w:rsidP="008A6A12">
      <w:pPr>
        <w:pStyle w:val="Heading2"/>
        <w:spacing w:line="360" w:lineRule="auto"/>
      </w:pPr>
      <w:r>
        <w:t>1.</w:t>
      </w:r>
      <w:r w:rsidR="006A2277">
        <w:t>INTRODUCTION</w:t>
      </w:r>
    </w:p>
    <w:p w:rsidR="0091376C" w:rsidRPr="0091376C" w:rsidRDefault="0091376C" w:rsidP="008A6A12">
      <w:pPr>
        <w:spacing w:before="100" w:beforeAutospacing="1" w:after="100" w:afterAutospacing="1" w:line="360" w:lineRule="auto"/>
        <w:ind w:left="0" w:right="0" w:firstLine="720"/>
        <w:rPr>
          <w:color w:val="auto"/>
          <w:szCs w:val="24"/>
        </w:rPr>
      </w:pPr>
      <w:r w:rsidRPr="0091376C">
        <w:rPr>
          <w:color w:val="auto"/>
          <w:szCs w:val="24"/>
        </w:rPr>
        <w:t>Situated at the southernmost tip of the Indian subcontinent, Tamil Nadu holds a unique geographical and cultural identity that distinguishes it as one of India’s most vibrant states. The region is bounded by the Bay of Bengal on the east, the Indian Ocean to the south, and the majestic Western and Eastern Ghats framing its western and northern boundaries. This diverse landscape not only enhances its natural beauty but also contributes to a wide range of ecological and cultural experiences. Tamil Nadu is the cradle of Tamil, one of the world’s oldest living languages, and has served as a cultural crucible for art, architecture, literature, and music for thousands of years. Ancient temples, classical dance traditions like Bharatanatyam, and Carnatic music stand as testimony to its enduring heritage.</w:t>
      </w:r>
      <w:r>
        <w:rPr>
          <w:color w:val="auto"/>
          <w:szCs w:val="24"/>
        </w:rPr>
        <w:t xml:space="preserve"> </w:t>
      </w:r>
      <w:r w:rsidRPr="0091376C">
        <w:rPr>
          <w:color w:val="auto"/>
          <w:szCs w:val="24"/>
        </w:rPr>
        <w:t>The state’s capital, Chennai, functions as both a commercial hub and a cultural gateway, seamlessly blending tradition with modernity. Beyond its cultural wealth, Tamil Nadu has strategically positioned itself as a premier tourism destination. Tourism is not merely a leisure activity here but a vital pillar of the state economy, generating substantial income through hospitality, transportation, handicrafts, and allied industries. The sector also provides significant employment opportunities, directly and indirectly supporting local communities.</w:t>
      </w:r>
      <w:r>
        <w:rPr>
          <w:color w:val="auto"/>
          <w:szCs w:val="24"/>
        </w:rPr>
        <w:t xml:space="preserve"> </w:t>
      </w:r>
      <w:r w:rsidRPr="0091376C">
        <w:rPr>
          <w:color w:val="auto"/>
          <w:szCs w:val="24"/>
        </w:rPr>
        <w:t>Tamil Nadu offers a multi-dimensional tourist experience. Spiritual seekers are drawn to its sacred temples and religious festivals, while cultural enthusiasts explore its art forms and historical monuments. Additionally, the state has expanded into medical tourism, eco-tourism, and adventure tourism, catering to the evolving demands of both domestic and foreign visitors. This holistic appeal allows Tamil Nadu to attract millions of tourists each year, reinforcing its status as one of India’s most preferred and resilient tourist destinations on the global stage.</w:t>
      </w:r>
    </w:p>
    <w:p w:rsidR="006A2277" w:rsidRPr="0091376C" w:rsidRDefault="00C34B68" w:rsidP="008A6A12">
      <w:pPr>
        <w:pStyle w:val="NormalWeb"/>
        <w:spacing w:line="360" w:lineRule="auto"/>
        <w:jc w:val="both"/>
        <w:rPr>
          <w:b/>
        </w:rPr>
      </w:pPr>
      <w:r>
        <w:rPr>
          <w:b/>
        </w:rPr>
        <w:lastRenderedPageBreak/>
        <w:t>1.1</w:t>
      </w:r>
      <w:r w:rsidR="006A2277" w:rsidRPr="0091376C">
        <w:rPr>
          <w:b/>
        </w:rPr>
        <w:t>TOURISM IN TAMIL NADU</w:t>
      </w:r>
    </w:p>
    <w:p w:rsidR="006A0A83" w:rsidRDefault="006A2277" w:rsidP="006A0A83">
      <w:pPr>
        <w:pStyle w:val="NormalWeb"/>
        <w:spacing w:line="360" w:lineRule="auto"/>
        <w:ind w:firstLine="720"/>
        <w:jc w:val="both"/>
      </w:pPr>
      <w:r>
        <w:t xml:space="preserve">Tamil Nadu enjoys a prominent place on India’s tourism map, receiving one of the highest shares of both domestic and foreign arrivals. The state is renowned for architectural landmarks such as the Meenakshi Amman Temple in Madurai, </w:t>
      </w:r>
      <w:proofErr w:type="spellStart"/>
      <w:r>
        <w:t>Brihadeeswarar</w:t>
      </w:r>
      <w:proofErr w:type="spellEnd"/>
      <w:r>
        <w:t xml:space="preserve"> Temple in </w:t>
      </w:r>
      <w:proofErr w:type="spellStart"/>
      <w:r>
        <w:t>Thanjavur</w:t>
      </w:r>
      <w:proofErr w:type="spellEnd"/>
      <w:r>
        <w:t xml:space="preserve">, and the Shore Temple at </w:t>
      </w:r>
      <w:proofErr w:type="spellStart"/>
      <w:r>
        <w:t>Mamallapuram</w:t>
      </w:r>
      <w:proofErr w:type="spellEnd"/>
      <w:r>
        <w:t xml:space="preserve">. Its festivals, notably Pongal and </w:t>
      </w:r>
      <w:proofErr w:type="spellStart"/>
      <w:r>
        <w:t>Karthigai</w:t>
      </w:r>
      <w:proofErr w:type="spellEnd"/>
      <w:r>
        <w:t xml:space="preserve"> </w:t>
      </w:r>
      <w:proofErr w:type="spellStart"/>
      <w:r>
        <w:t>Deepam</w:t>
      </w:r>
      <w:proofErr w:type="spellEnd"/>
      <w:r>
        <w:t xml:space="preserve">, demonstrate cultural vibrancy. Natural retreats like </w:t>
      </w:r>
      <w:proofErr w:type="spellStart"/>
      <w:r>
        <w:t>Ooty</w:t>
      </w:r>
      <w:proofErr w:type="spellEnd"/>
      <w:r>
        <w:t xml:space="preserve">, </w:t>
      </w:r>
      <w:proofErr w:type="spellStart"/>
      <w:r>
        <w:t>Kodaikanal</w:t>
      </w:r>
      <w:proofErr w:type="spellEnd"/>
      <w:r>
        <w:t xml:space="preserve">, and </w:t>
      </w:r>
      <w:proofErr w:type="spellStart"/>
      <w:r>
        <w:t>Yercaud</w:t>
      </w:r>
      <w:proofErr w:type="spellEnd"/>
      <w:r>
        <w:t xml:space="preserve"> continue to attract nature enthusiasts, while Marina Beach, Rameswaram, and Kanyakumari serve as coastal highlights.</w:t>
      </w:r>
      <w:r w:rsidR="008D1079">
        <w:t xml:space="preserve"> </w:t>
      </w:r>
      <w:r>
        <w:t xml:space="preserve">Beyond leisure, Tamil Nadu has emerged as a leading hub for health tourism, with Chennai often referred to as India’s “Health Capital.” Wildlife sanctuaries, including </w:t>
      </w:r>
      <w:proofErr w:type="spellStart"/>
      <w:r>
        <w:t>Mudumalai</w:t>
      </w:r>
      <w:proofErr w:type="spellEnd"/>
      <w:r>
        <w:t xml:space="preserve"> and </w:t>
      </w:r>
      <w:proofErr w:type="spellStart"/>
      <w:r>
        <w:t>Kalakkad</w:t>
      </w:r>
      <w:proofErr w:type="spellEnd"/>
      <w:r>
        <w:t xml:space="preserve"> </w:t>
      </w:r>
      <w:proofErr w:type="spellStart"/>
      <w:r>
        <w:t>Mundanthurai</w:t>
      </w:r>
      <w:proofErr w:type="spellEnd"/>
      <w:r>
        <w:t xml:space="preserve"> Tiger Reserve, add ecological depth to the state’s offerings. Culinary tourism, centered on T</w:t>
      </w:r>
      <w:r w:rsidR="0091376C">
        <w:t xml:space="preserve">amil Nadu’s distinctive cuisine </w:t>
      </w:r>
      <w:r>
        <w:t xml:space="preserve">particularly </w:t>
      </w:r>
      <w:r w:rsidR="0091376C">
        <w:t xml:space="preserve">the celebrated </w:t>
      </w:r>
      <w:proofErr w:type="spellStart"/>
      <w:r w:rsidR="0091376C">
        <w:t>Chettinad</w:t>
      </w:r>
      <w:proofErr w:type="spellEnd"/>
      <w:r w:rsidR="0091376C">
        <w:t xml:space="preserve"> dishes </w:t>
      </w:r>
      <w:r>
        <w:t>further enriches the travel experience.</w:t>
      </w:r>
      <w:r w:rsidR="008D1079">
        <w:t xml:space="preserve"> </w:t>
      </w:r>
      <w:r>
        <w:t>Government efforts, particularly through the Tamil Nadu Tourism Development Corporation (TTDC), have been crucial in promoting heritage circuits, eco-tourism, and cultural events. While issues such as crowding, pollution, and inadequate amenities persist, the state’s ability to harmonize tradition with modern infrastructure keeps Tamil Nadu firmly established as a multifaceted tourist destination.</w:t>
      </w:r>
    </w:p>
    <w:p w:rsidR="00257C5A" w:rsidRPr="00257C5A" w:rsidRDefault="00257C5A" w:rsidP="003C4B2A">
      <w:pPr>
        <w:pStyle w:val="NormalWeb"/>
        <w:rPr>
          <w:rFonts w:hAnsi="Symbol"/>
          <w:b/>
        </w:rPr>
      </w:pPr>
      <w:r w:rsidRPr="00257C5A">
        <w:rPr>
          <w:b/>
        </w:rPr>
        <w:t>1.2 Objectives of the Study</w:t>
      </w:r>
      <w:r w:rsidRPr="00257C5A">
        <w:rPr>
          <w:rFonts w:hAnsi="Symbol"/>
          <w:b/>
        </w:rPr>
        <w:t xml:space="preserve"> </w:t>
      </w:r>
    </w:p>
    <w:p w:rsidR="003C4B2A" w:rsidRDefault="003C4B2A" w:rsidP="00257C5A">
      <w:pPr>
        <w:pStyle w:val="NormalWeb"/>
        <w:numPr>
          <w:ilvl w:val="0"/>
          <w:numId w:val="4"/>
        </w:numPr>
        <w:spacing w:line="360" w:lineRule="auto"/>
      </w:pPr>
      <w:r>
        <w:t>To analyze growth of foreign tourist arrivals (2014–2024)</w:t>
      </w:r>
    </w:p>
    <w:p w:rsidR="003C4B2A" w:rsidRDefault="003C4B2A" w:rsidP="00257C5A">
      <w:pPr>
        <w:pStyle w:val="NormalWeb"/>
        <w:numPr>
          <w:ilvl w:val="0"/>
          <w:numId w:val="4"/>
        </w:numPr>
        <w:spacing w:line="360" w:lineRule="auto"/>
      </w:pPr>
      <w:r>
        <w:t>To identify major factors influencing trends</w:t>
      </w:r>
    </w:p>
    <w:p w:rsidR="003C4B2A" w:rsidRDefault="003C4B2A" w:rsidP="00257C5A">
      <w:pPr>
        <w:pStyle w:val="NormalWeb"/>
        <w:numPr>
          <w:ilvl w:val="0"/>
          <w:numId w:val="4"/>
        </w:numPr>
        <w:spacing w:line="360" w:lineRule="auto"/>
      </w:pPr>
      <w:r>
        <w:t>To assess COVID-19 impact on arrivals</w:t>
      </w:r>
    </w:p>
    <w:p w:rsidR="003C4B2A" w:rsidRDefault="003C4B2A" w:rsidP="00257C5A">
      <w:pPr>
        <w:pStyle w:val="NormalWeb"/>
        <w:numPr>
          <w:ilvl w:val="0"/>
          <w:numId w:val="4"/>
        </w:numPr>
        <w:spacing w:line="360" w:lineRule="auto"/>
      </w:pPr>
      <w:r>
        <w:t>To explore recovery strategies and policy support</w:t>
      </w:r>
    </w:p>
    <w:p w:rsidR="00257C5A" w:rsidRDefault="00257C5A" w:rsidP="00257C5A">
      <w:pPr>
        <w:pStyle w:val="NormalWeb"/>
        <w:spacing w:line="360" w:lineRule="auto"/>
      </w:pPr>
    </w:p>
    <w:p w:rsidR="00257C5A" w:rsidRDefault="00257C5A" w:rsidP="00257C5A">
      <w:pPr>
        <w:pStyle w:val="NormalWeb"/>
        <w:spacing w:line="360" w:lineRule="auto"/>
      </w:pPr>
    </w:p>
    <w:p w:rsidR="00257C5A" w:rsidRPr="00257C5A" w:rsidRDefault="00257C5A" w:rsidP="00257C5A">
      <w:pPr>
        <w:pStyle w:val="NormalWeb"/>
        <w:rPr>
          <w:b/>
        </w:rPr>
      </w:pPr>
      <w:r w:rsidRPr="00257C5A">
        <w:rPr>
          <w:b/>
        </w:rPr>
        <w:t>1.3 Methodology</w:t>
      </w:r>
    </w:p>
    <w:p w:rsidR="00257C5A" w:rsidRDefault="00257C5A" w:rsidP="00257C5A">
      <w:pPr>
        <w:pStyle w:val="NormalWeb"/>
        <w:spacing w:line="360" w:lineRule="auto"/>
        <w:ind w:firstLine="720"/>
        <w:jc w:val="both"/>
      </w:pPr>
      <w:r>
        <w:lastRenderedPageBreak/>
        <w:t>The study adopts a descriptive and analytical research design to examine trends in foreign tourist arrivals in Tamil Nadu between 2014 and 2024. Secondary data were collected from published reports of the Ministry of Tourism, Government of India, Tamil Nadu Tourism Development Corporation (TTDC), and UNWTO statistical bulletins. Data were organized into tables and charts for year-wise comparison of arrivals and growth rates. Analytical tools such as percentage analysis, trend examination, and visual representation through line graphs were employed to interpret fluctuations, with special attention to the COVID-19 impact years (2020–2021). This approach ensures reliable and comprehensive insights.</w:t>
      </w:r>
    </w:p>
    <w:p w:rsidR="006A0A83" w:rsidRDefault="00C34B68" w:rsidP="006A0A83">
      <w:pPr>
        <w:pStyle w:val="NormalWeb"/>
        <w:spacing w:line="360" w:lineRule="auto"/>
        <w:ind w:left="-720" w:firstLine="720"/>
        <w:rPr>
          <w:b/>
        </w:rPr>
      </w:pPr>
      <w:r w:rsidRPr="006A0A83">
        <w:rPr>
          <w:b/>
        </w:rPr>
        <w:t>2.</w:t>
      </w:r>
      <w:r w:rsidR="006A2277" w:rsidRPr="006A0A83">
        <w:rPr>
          <w:b/>
        </w:rPr>
        <w:t>REASONS FOR CHOOSING TAMIL NADU AS A TOURISM HUB</w:t>
      </w:r>
    </w:p>
    <w:p w:rsidR="006A2277" w:rsidRPr="00291552" w:rsidRDefault="006A2277" w:rsidP="00257C5A">
      <w:pPr>
        <w:pStyle w:val="NormalWeb"/>
        <w:spacing w:line="360" w:lineRule="auto"/>
        <w:ind w:left="-720" w:firstLine="720"/>
        <w:jc w:val="both"/>
        <w:rPr>
          <w:b/>
        </w:rPr>
      </w:pPr>
      <w:r w:rsidRPr="006A0A83">
        <w:rPr>
          <w:b/>
        </w:rPr>
        <w:t>1. Cultural and Heritage Tourism</w:t>
      </w:r>
      <w:r w:rsidR="00291552" w:rsidRPr="006A0A83">
        <w:rPr>
          <w:b/>
        </w:rPr>
        <w:t>:</w:t>
      </w:r>
      <w:r w:rsidR="00291552">
        <w:t xml:space="preserve"> </w:t>
      </w:r>
      <w:r w:rsidRPr="00291552">
        <w:t xml:space="preserve">The state’s vast temple architecture, spanning the </w:t>
      </w:r>
      <w:proofErr w:type="spellStart"/>
      <w:r w:rsidRPr="00291552">
        <w:t>Chola</w:t>
      </w:r>
      <w:proofErr w:type="spellEnd"/>
      <w:r w:rsidRPr="00291552">
        <w:t xml:space="preserve">, </w:t>
      </w:r>
      <w:proofErr w:type="spellStart"/>
      <w:r w:rsidRPr="00291552">
        <w:t>Pallava</w:t>
      </w:r>
      <w:proofErr w:type="spellEnd"/>
      <w:r w:rsidRPr="00291552">
        <w:t xml:space="preserve">, and Pandya dynasties, makes it an unparalleled cultural landscape. The </w:t>
      </w:r>
      <w:proofErr w:type="spellStart"/>
      <w:r w:rsidRPr="00291552">
        <w:t>Brihadeeswarar</w:t>
      </w:r>
      <w:proofErr w:type="spellEnd"/>
      <w:r w:rsidRPr="00291552">
        <w:t xml:space="preserve"> Temple and </w:t>
      </w:r>
      <w:proofErr w:type="spellStart"/>
      <w:r w:rsidRPr="00291552">
        <w:t>Mamallapuram’s</w:t>
      </w:r>
      <w:proofErr w:type="spellEnd"/>
      <w:r w:rsidRPr="00291552">
        <w:t xml:space="preserve"> rock-cut monuments are UNESCO-listed treasures. Tamil Nadu also remains a cradle for Bharatanatyam and Carnatic music.</w:t>
      </w:r>
    </w:p>
    <w:p w:rsidR="006A2277" w:rsidRPr="00291552" w:rsidRDefault="006A2277" w:rsidP="008A6A12">
      <w:pPr>
        <w:pStyle w:val="Heading3"/>
        <w:spacing w:after="0" w:line="360" w:lineRule="auto"/>
        <w:jc w:val="both"/>
        <w:rPr>
          <w:b w:val="0"/>
        </w:rPr>
      </w:pPr>
      <w:r w:rsidRPr="009C0A00">
        <w:t>2.</w:t>
      </w:r>
      <w:r w:rsidRPr="00291552">
        <w:rPr>
          <w:b w:val="0"/>
        </w:rPr>
        <w:t xml:space="preserve"> </w:t>
      </w:r>
      <w:r w:rsidRPr="00291552">
        <w:t>Spiritual and Pilgrimage Tourism</w:t>
      </w:r>
      <w:r w:rsidR="00291552" w:rsidRPr="00291552">
        <w:t>:</w:t>
      </w:r>
      <w:r w:rsidR="00291552">
        <w:rPr>
          <w:b w:val="0"/>
        </w:rPr>
        <w:t xml:space="preserve"> </w:t>
      </w:r>
      <w:r w:rsidRPr="00291552">
        <w:rPr>
          <w:b w:val="0"/>
        </w:rPr>
        <w:t xml:space="preserve">Pilgrimage forms a central dimension of travel to Tamil Nadu. Rameswaram, Chidambaram, and Kanchipuram are revered Hindu centers, while </w:t>
      </w:r>
      <w:proofErr w:type="spellStart"/>
      <w:r w:rsidRPr="00291552">
        <w:rPr>
          <w:b w:val="0"/>
        </w:rPr>
        <w:t>Velankanni</w:t>
      </w:r>
      <w:proofErr w:type="spellEnd"/>
      <w:r w:rsidRPr="00291552">
        <w:rPr>
          <w:b w:val="0"/>
        </w:rPr>
        <w:t xml:space="preserve"> is a leading Christian pilgrimage site. These destinations attract millions seeking religious and spiritual enrichment.</w:t>
      </w:r>
    </w:p>
    <w:p w:rsidR="006A2277" w:rsidRPr="009C0A00" w:rsidRDefault="006A2277" w:rsidP="008A6A12">
      <w:pPr>
        <w:pStyle w:val="Heading3"/>
        <w:spacing w:after="0" w:line="360" w:lineRule="auto"/>
        <w:jc w:val="both"/>
        <w:rPr>
          <w:b w:val="0"/>
        </w:rPr>
      </w:pPr>
      <w:r>
        <w:t>3. Hill Stations and Scenic Landscapes</w:t>
      </w:r>
      <w:r w:rsidR="00291552">
        <w:t>:</w:t>
      </w:r>
      <w:r w:rsidR="009C0A00">
        <w:t xml:space="preserve"> </w:t>
      </w:r>
      <w:r w:rsidRPr="009C0A00">
        <w:rPr>
          <w:b w:val="0"/>
        </w:rPr>
        <w:t xml:space="preserve">Destinations such as </w:t>
      </w:r>
      <w:proofErr w:type="spellStart"/>
      <w:r w:rsidRPr="009C0A00">
        <w:rPr>
          <w:b w:val="0"/>
        </w:rPr>
        <w:t>Ooty</w:t>
      </w:r>
      <w:proofErr w:type="spellEnd"/>
      <w:r w:rsidRPr="009C0A00">
        <w:rPr>
          <w:b w:val="0"/>
        </w:rPr>
        <w:t xml:space="preserve"> (“Queen of Hill Stations”), </w:t>
      </w:r>
      <w:proofErr w:type="spellStart"/>
      <w:r w:rsidRPr="009C0A00">
        <w:rPr>
          <w:b w:val="0"/>
        </w:rPr>
        <w:t>Kodaikanal</w:t>
      </w:r>
      <w:proofErr w:type="spellEnd"/>
      <w:r w:rsidRPr="009C0A00">
        <w:rPr>
          <w:b w:val="0"/>
        </w:rPr>
        <w:t xml:space="preserve">, and </w:t>
      </w:r>
      <w:proofErr w:type="spellStart"/>
      <w:r w:rsidRPr="009C0A00">
        <w:rPr>
          <w:b w:val="0"/>
        </w:rPr>
        <w:t>Yercaud</w:t>
      </w:r>
      <w:proofErr w:type="spellEnd"/>
      <w:r w:rsidRPr="009C0A00">
        <w:rPr>
          <w:b w:val="0"/>
        </w:rPr>
        <w:t xml:space="preserve"> remain popular for their cool climate, lakes, tea and coffee plantations, and trekking opportunities. Sanctuaries like </w:t>
      </w:r>
      <w:proofErr w:type="spellStart"/>
      <w:r w:rsidRPr="009C0A00">
        <w:rPr>
          <w:b w:val="0"/>
        </w:rPr>
        <w:t>Vedanthangal</w:t>
      </w:r>
      <w:proofErr w:type="spellEnd"/>
      <w:r w:rsidRPr="009C0A00">
        <w:rPr>
          <w:b w:val="0"/>
        </w:rPr>
        <w:t xml:space="preserve"> and </w:t>
      </w:r>
      <w:proofErr w:type="spellStart"/>
      <w:r w:rsidRPr="009C0A00">
        <w:rPr>
          <w:b w:val="0"/>
        </w:rPr>
        <w:t>Mudumalai</w:t>
      </w:r>
      <w:proofErr w:type="spellEnd"/>
      <w:r w:rsidRPr="009C0A00">
        <w:rPr>
          <w:b w:val="0"/>
        </w:rPr>
        <w:t xml:space="preserve"> attract nature lovers.</w:t>
      </w:r>
    </w:p>
    <w:p w:rsidR="006A2277" w:rsidRDefault="006A2277" w:rsidP="008A6A12">
      <w:pPr>
        <w:pStyle w:val="Heading3"/>
        <w:spacing w:after="0" w:line="360" w:lineRule="auto"/>
      </w:pPr>
      <w:r>
        <w:t>4. Coastal and Beach Tourism</w:t>
      </w:r>
      <w:r w:rsidR="00291552">
        <w:t>:</w:t>
      </w:r>
    </w:p>
    <w:p w:rsidR="006A2277" w:rsidRDefault="006A2277" w:rsidP="008A6A12">
      <w:pPr>
        <w:pStyle w:val="NormalWeb"/>
        <w:spacing w:before="0" w:beforeAutospacing="0" w:after="0" w:afterAutospacing="0" w:line="360" w:lineRule="auto"/>
        <w:ind w:firstLine="720"/>
        <w:jc w:val="both"/>
      </w:pPr>
      <w:r>
        <w:t>Stretching over 1,000 kilometers, Tamil Nadu’s coastline supports thriving beach tourism. Marina Beach, Rameswaram, and Kanyakumari are among the most frequented, while activities such as snorkeling, windsurfing, and beach festivals enhance the appeal.</w:t>
      </w:r>
    </w:p>
    <w:p w:rsidR="006A2277" w:rsidRPr="009C0A00" w:rsidRDefault="006A2277" w:rsidP="008A6A12">
      <w:pPr>
        <w:pStyle w:val="Heading3"/>
        <w:spacing w:after="0" w:line="360" w:lineRule="auto"/>
        <w:jc w:val="both"/>
        <w:rPr>
          <w:b w:val="0"/>
        </w:rPr>
      </w:pPr>
      <w:r>
        <w:lastRenderedPageBreak/>
        <w:t>5. Medical and Wellness Tourism</w:t>
      </w:r>
      <w:r w:rsidR="009C0A00">
        <w:t xml:space="preserve">: </w:t>
      </w:r>
      <w:r w:rsidRPr="009C0A00">
        <w:rPr>
          <w:b w:val="0"/>
        </w:rPr>
        <w:t>With advanced hospitals and globally competitive healthcare costs, Chennai anchors Tamil Nadu’s medical tourism. Wellness centers offering Ayurveda, Siddha, and yoga strengthen this segment, attracting health-focused international travelers.</w:t>
      </w:r>
    </w:p>
    <w:p w:rsidR="006A2277" w:rsidRPr="009C0A00" w:rsidRDefault="006A2277" w:rsidP="008A6A12">
      <w:pPr>
        <w:pStyle w:val="Heading3"/>
        <w:spacing w:after="0" w:line="360" w:lineRule="auto"/>
        <w:jc w:val="both"/>
        <w:rPr>
          <w:b w:val="0"/>
        </w:rPr>
      </w:pPr>
      <w:r>
        <w:t>6. Eco and Adventure Tourism</w:t>
      </w:r>
      <w:r w:rsidR="009C0A00">
        <w:t xml:space="preserve">: </w:t>
      </w:r>
      <w:r w:rsidRPr="009C0A00">
        <w:rPr>
          <w:b w:val="0"/>
        </w:rPr>
        <w:t>The Western Ghats provide trekking, camping, and paragliding opportunities, while tiger reserves and wildlife sanctuaries support safari-based tourism. These attractions position Tamil Nadu as an adventure and eco-friendly travel hub.</w:t>
      </w:r>
    </w:p>
    <w:p w:rsidR="006A2277" w:rsidRPr="009C0A00" w:rsidRDefault="006A2277" w:rsidP="008A6A12">
      <w:pPr>
        <w:pStyle w:val="Heading3"/>
        <w:spacing w:after="0" w:line="360" w:lineRule="auto"/>
        <w:jc w:val="both"/>
        <w:rPr>
          <w:b w:val="0"/>
        </w:rPr>
      </w:pPr>
      <w:r>
        <w:t>7. Culinary Tourism</w:t>
      </w:r>
      <w:r w:rsidR="009C0A00">
        <w:t xml:space="preserve">: </w:t>
      </w:r>
      <w:r w:rsidR="00CA5A2D" w:rsidRPr="009C0A00">
        <w:rPr>
          <w:b w:val="0"/>
        </w:rPr>
        <w:t xml:space="preserve">The state’s food culture </w:t>
      </w:r>
      <w:r w:rsidRPr="009C0A00">
        <w:rPr>
          <w:b w:val="0"/>
        </w:rPr>
        <w:t xml:space="preserve">ranging from </w:t>
      </w:r>
      <w:proofErr w:type="spellStart"/>
      <w:r w:rsidRPr="009C0A00">
        <w:rPr>
          <w:b w:val="0"/>
        </w:rPr>
        <w:t>Idli</w:t>
      </w:r>
      <w:proofErr w:type="spellEnd"/>
      <w:r w:rsidRPr="009C0A00">
        <w:rPr>
          <w:b w:val="0"/>
        </w:rPr>
        <w:t xml:space="preserve"> and </w:t>
      </w:r>
      <w:proofErr w:type="spellStart"/>
      <w:r w:rsidRPr="009C0A00">
        <w:rPr>
          <w:b w:val="0"/>
        </w:rPr>
        <w:t>Dosa</w:t>
      </w:r>
      <w:proofErr w:type="spellEnd"/>
      <w:r w:rsidR="00CA5A2D" w:rsidRPr="009C0A00">
        <w:rPr>
          <w:b w:val="0"/>
        </w:rPr>
        <w:t xml:space="preserve"> to spicy </w:t>
      </w:r>
      <w:proofErr w:type="spellStart"/>
      <w:r w:rsidR="00CA5A2D" w:rsidRPr="009C0A00">
        <w:rPr>
          <w:b w:val="0"/>
        </w:rPr>
        <w:t>Chettinad</w:t>
      </w:r>
      <w:proofErr w:type="spellEnd"/>
      <w:r w:rsidR="00CA5A2D" w:rsidRPr="009C0A00">
        <w:rPr>
          <w:b w:val="0"/>
        </w:rPr>
        <w:t xml:space="preserve"> specialties </w:t>
      </w:r>
      <w:r w:rsidRPr="009C0A00">
        <w:rPr>
          <w:b w:val="0"/>
        </w:rPr>
        <w:t>has become a major draw. Culinary traditions at temple festivals also offer immersive experiences.</w:t>
      </w:r>
    </w:p>
    <w:p w:rsidR="006A2277" w:rsidRPr="009C0A00" w:rsidRDefault="006A2277" w:rsidP="008A6A12">
      <w:pPr>
        <w:pStyle w:val="Heading3"/>
        <w:spacing w:after="0" w:line="360" w:lineRule="auto"/>
        <w:jc w:val="both"/>
        <w:rPr>
          <w:b w:val="0"/>
        </w:rPr>
      </w:pPr>
      <w:r>
        <w:t>8. Film and Entertainment Tourism</w:t>
      </w:r>
      <w:r w:rsidR="009C0A00">
        <w:t xml:space="preserve">: </w:t>
      </w:r>
      <w:r w:rsidRPr="009C0A00">
        <w:rPr>
          <w:b w:val="0"/>
        </w:rPr>
        <w:t xml:space="preserve">With Chennai serving as the center of </w:t>
      </w:r>
      <w:proofErr w:type="spellStart"/>
      <w:r w:rsidRPr="009C0A00">
        <w:rPr>
          <w:b w:val="0"/>
        </w:rPr>
        <w:t>Kollywood</w:t>
      </w:r>
      <w:proofErr w:type="spellEnd"/>
      <w:r w:rsidRPr="009C0A00">
        <w:rPr>
          <w:b w:val="0"/>
        </w:rPr>
        <w:t xml:space="preserve">, Tamil Nadu attracts film lovers and tourists to its studios and shooting locations in </w:t>
      </w:r>
      <w:proofErr w:type="spellStart"/>
      <w:r w:rsidRPr="009C0A00">
        <w:rPr>
          <w:b w:val="0"/>
        </w:rPr>
        <w:t>Ooty</w:t>
      </w:r>
      <w:proofErr w:type="spellEnd"/>
      <w:r w:rsidRPr="009C0A00">
        <w:rPr>
          <w:b w:val="0"/>
        </w:rPr>
        <w:t xml:space="preserve"> and </w:t>
      </w:r>
      <w:proofErr w:type="spellStart"/>
      <w:r w:rsidRPr="009C0A00">
        <w:rPr>
          <w:b w:val="0"/>
        </w:rPr>
        <w:t>Kodaikanal</w:t>
      </w:r>
      <w:proofErr w:type="spellEnd"/>
      <w:r w:rsidRPr="009C0A00">
        <w:rPr>
          <w:b w:val="0"/>
        </w:rPr>
        <w:t>.</w:t>
      </w:r>
    </w:p>
    <w:p w:rsidR="006A2277" w:rsidRDefault="006A2277" w:rsidP="008A6A12">
      <w:pPr>
        <w:pStyle w:val="Heading3"/>
        <w:spacing w:after="0" w:line="360" w:lineRule="auto"/>
        <w:jc w:val="both"/>
        <w:rPr>
          <w:b w:val="0"/>
        </w:rPr>
      </w:pPr>
      <w:r>
        <w:t>9. Government Policy and Infrastructure</w:t>
      </w:r>
      <w:r w:rsidR="009C0A00">
        <w:t xml:space="preserve">: </w:t>
      </w:r>
      <w:r w:rsidRPr="009C0A00">
        <w:rPr>
          <w:b w:val="0"/>
        </w:rPr>
        <w:t>TTDC initiatives, improved airports, enhanced road networks, and better tourist amenities have all contributed to strengthening Tamil Nadu’s tourism infrastructure.</w:t>
      </w:r>
    </w:p>
    <w:p w:rsidR="00C34B68" w:rsidRPr="00CA5A2D" w:rsidRDefault="00C34B68" w:rsidP="008A6A12">
      <w:pPr>
        <w:pStyle w:val="NormalWeb"/>
        <w:spacing w:line="360" w:lineRule="auto"/>
        <w:jc w:val="center"/>
        <w:rPr>
          <w:b/>
        </w:rPr>
      </w:pPr>
      <w:r w:rsidRPr="00CA5A2D">
        <w:rPr>
          <w:b/>
        </w:rPr>
        <w:t>Fig:</w:t>
      </w:r>
      <w:r w:rsidR="00CA5A2D" w:rsidRPr="00CA5A2D">
        <w:rPr>
          <w:b/>
        </w:rPr>
        <w:t xml:space="preserve"> </w:t>
      </w:r>
      <w:r w:rsidR="00CA5A2D">
        <w:rPr>
          <w:b/>
        </w:rPr>
        <w:t xml:space="preserve">1 </w:t>
      </w:r>
      <w:r w:rsidR="00CA5A2D" w:rsidRPr="00CA5A2D">
        <w:rPr>
          <w:b/>
        </w:rPr>
        <w:t>Reasons for Choosing Tamil Nadu as a Tourism Hub (Relative share)</w:t>
      </w:r>
    </w:p>
    <w:p w:rsidR="00C34B68" w:rsidRDefault="006A0A83" w:rsidP="008A6A12">
      <w:pPr>
        <w:pStyle w:val="NormalWeb"/>
        <w:spacing w:after="0" w:afterAutospacing="0" w:line="360" w:lineRule="auto"/>
        <w:jc w:val="center"/>
      </w:pPr>
      <w:r>
        <w:rPr>
          <w:noProof/>
        </w:rPr>
        <w:drawing>
          <wp:inline distT="0" distB="0" distL="0" distR="0" wp14:anchorId="42086527" wp14:editId="1BC2A88B">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6A12" w:rsidRDefault="008A6A12" w:rsidP="008A6A12">
      <w:pPr>
        <w:pStyle w:val="NoSpacing"/>
        <w:spacing w:line="360" w:lineRule="auto"/>
        <w:rPr>
          <w:rFonts w:ascii="Helvetica" w:hAnsi="Helvetica" w:cs="Helvetica"/>
          <w:color w:val="71777D"/>
          <w:sz w:val="30"/>
          <w:szCs w:val="30"/>
        </w:rPr>
      </w:pPr>
      <w:r>
        <w:t xml:space="preserve">     </w:t>
      </w:r>
      <w:r w:rsidR="006A0A83">
        <w:t xml:space="preserve">         </w:t>
      </w:r>
      <w:r>
        <w:t>Source:</w:t>
      </w:r>
      <w:r w:rsidRPr="008A6A12">
        <w:rPr>
          <w:rFonts w:ascii="Helvetica" w:hAnsi="Helvetica" w:cs="Helvetica"/>
          <w:b/>
          <w:bCs/>
          <w:color w:val="71777D"/>
          <w:sz w:val="30"/>
          <w:szCs w:val="30"/>
        </w:rPr>
        <w:t xml:space="preserve"> </w:t>
      </w:r>
      <w:hyperlink r:id="rId8" w:tgtFrame="_blank" w:history="1">
        <w:r w:rsidRPr="008A6A12">
          <w:rPr>
            <w:rStyle w:val="BodyTextChar"/>
          </w:rPr>
          <w:t xml:space="preserve">Annual Reports </w:t>
        </w:r>
        <w:r>
          <w:rPr>
            <w:rStyle w:val="BodyTextChar"/>
          </w:rPr>
          <w:t>2023</w:t>
        </w:r>
        <w:r w:rsidRPr="008A6A12">
          <w:rPr>
            <w:rStyle w:val="BodyTextChar"/>
          </w:rPr>
          <w:t xml:space="preserve"> Ministry of Tourism  Government of India</w:t>
        </w:r>
      </w:hyperlink>
    </w:p>
    <w:p w:rsidR="006A2277" w:rsidRDefault="006A2277" w:rsidP="008A6A12">
      <w:pPr>
        <w:spacing w:line="360" w:lineRule="auto"/>
      </w:pPr>
    </w:p>
    <w:p w:rsidR="006A2277" w:rsidRDefault="00CA5A2D" w:rsidP="008A6A12">
      <w:pPr>
        <w:pStyle w:val="Heading2"/>
        <w:spacing w:line="360" w:lineRule="auto"/>
      </w:pPr>
      <w:r>
        <w:lastRenderedPageBreak/>
        <w:t xml:space="preserve">3. </w:t>
      </w:r>
      <w:r w:rsidR="006A2277">
        <w:t>GROWTH OF TOURISM IN TAMIL NADU</w:t>
      </w:r>
    </w:p>
    <w:p w:rsidR="006A2277" w:rsidRPr="009C0A00" w:rsidRDefault="006A2277" w:rsidP="008A6A12">
      <w:pPr>
        <w:pStyle w:val="Heading3"/>
        <w:spacing w:after="0" w:line="360" w:lineRule="auto"/>
        <w:jc w:val="both"/>
        <w:rPr>
          <w:b w:val="0"/>
        </w:rPr>
      </w:pPr>
      <w:r>
        <w:t>Domestic Tourism</w:t>
      </w:r>
      <w:r w:rsidR="009C0A00">
        <w:t xml:space="preserve">: </w:t>
      </w:r>
      <w:r w:rsidRPr="009C0A00">
        <w:rPr>
          <w:b w:val="0"/>
        </w:rPr>
        <w:t xml:space="preserve">Tamil Nadu consistently leads in domestic arrivals, with millions drawn to its temples, beaches, and hill stations. From 2014 to 2019, domestic arrivals grew from </w:t>
      </w:r>
      <w:r w:rsidRPr="009C0A00">
        <w:rPr>
          <w:rStyle w:val="Strong"/>
        </w:rPr>
        <w:t>327.6</w:t>
      </w:r>
      <w:r w:rsidRPr="009C0A00">
        <w:rPr>
          <w:rStyle w:val="Strong"/>
          <w:b/>
        </w:rPr>
        <w:t xml:space="preserve"> </w:t>
      </w:r>
      <w:r w:rsidRPr="009C0A00">
        <w:rPr>
          <w:rStyle w:val="Strong"/>
        </w:rPr>
        <w:t>million to 494.8 million</w:t>
      </w:r>
      <w:r w:rsidRPr="009C0A00">
        <w:t>,</w:t>
      </w:r>
      <w:r w:rsidRPr="009C0A00">
        <w:rPr>
          <w:b w:val="0"/>
        </w:rPr>
        <w:t xml:space="preserve"> with 2019 witnessing a record growth of </w:t>
      </w:r>
      <w:r w:rsidRPr="009C0A00">
        <w:rPr>
          <w:rStyle w:val="Strong"/>
        </w:rPr>
        <w:t>28.2%</w:t>
      </w:r>
      <w:r w:rsidRPr="009C0A00">
        <w:t>.</w:t>
      </w:r>
      <w:r w:rsidRPr="009C0A00">
        <w:rPr>
          <w:b w:val="0"/>
        </w:rPr>
        <w:t xml:space="preserve"> COVID-19 severely disrupted this momentum, reducing arrivals to </w:t>
      </w:r>
      <w:r w:rsidRPr="009C0A00">
        <w:rPr>
          <w:rStyle w:val="Strong"/>
        </w:rPr>
        <w:t>140.6 million in 2020</w:t>
      </w:r>
      <w:r w:rsidRPr="009C0A00">
        <w:rPr>
          <w:b w:val="0"/>
        </w:rPr>
        <w:t>. A recovery began in 2022 (184.3 million) and continued in 2023 (223.5 million), showing resilience and revival potential.</w:t>
      </w:r>
    </w:p>
    <w:p w:rsidR="006A2277" w:rsidRPr="009C0A00" w:rsidRDefault="006A2277" w:rsidP="008A6A12">
      <w:pPr>
        <w:pStyle w:val="Heading3"/>
        <w:spacing w:after="0" w:line="360" w:lineRule="auto"/>
        <w:jc w:val="both"/>
        <w:rPr>
          <w:b w:val="0"/>
        </w:rPr>
      </w:pPr>
      <w:r>
        <w:t>Foreign Tourism</w:t>
      </w:r>
      <w:r w:rsidR="009C0A00">
        <w:t xml:space="preserve">: </w:t>
      </w:r>
      <w:r w:rsidRPr="009C0A00">
        <w:rPr>
          <w:b w:val="0"/>
        </w:rPr>
        <w:t xml:space="preserve">Foreign arrivals steadily increased from </w:t>
      </w:r>
      <w:r w:rsidRPr="009C0A00">
        <w:rPr>
          <w:rStyle w:val="Strong"/>
        </w:rPr>
        <w:t>4.66 million in 2014 to 6.87 million in 2019</w:t>
      </w:r>
      <w:r w:rsidRPr="009C0A00">
        <w:t>,</w:t>
      </w:r>
      <w:r w:rsidRPr="009C0A00">
        <w:rPr>
          <w:b w:val="0"/>
        </w:rPr>
        <w:t xml:space="preserve"> driven by heritage circuits and medical travel. The pandemic led to a steep fall in 2020–2021, but recovery is visible: </w:t>
      </w:r>
      <w:r w:rsidRPr="009C0A00">
        <w:rPr>
          <w:rStyle w:val="Strong"/>
        </w:rPr>
        <w:t>1.17 million in 2023</w:t>
      </w:r>
      <w:r w:rsidRPr="009C0A00">
        <w:rPr>
          <w:b w:val="0"/>
        </w:rPr>
        <w:t xml:space="preserve">, registering </w:t>
      </w:r>
      <w:r w:rsidRPr="009C0A00">
        <w:rPr>
          <w:rStyle w:val="Strong"/>
        </w:rPr>
        <w:t>187.5% growth</w:t>
      </w:r>
      <w:r w:rsidRPr="009C0A00">
        <w:rPr>
          <w:b w:val="0"/>
        </w:rPr>
        <w:t xml:space="preserve"> over 2022.</w:t>
      </w:r>
    </w:p>
    <w:p w:rsidR="006A2277" w:rsidRPr="009C0A00" w:rsidRDefault="006A2277" w:rsidP="008A6A12">
      <w:pPr>
        <w:pStyle w:val="Heading3"/>
        <w:spacing w:after="0" w:line="360" w:lineRule="auto"/>
        <w:jc w:val="both"/>
        <w:rPr>
          <w:b w:val="0"/>
        </w:rPr>
      </w:pPr>
      <w:r w:rsidRPr="009C0A00">
        <w:t>Revenue Contribution</w:t>
      </w:r>
      <w:r w:rsidR="009C0A00">
        <w:rPr>
          <w:b w:val="0"/>
        </w:rPr>
        <w:t xml:space="preserve">: </w:t>
      </w:r>
      <w:r w:rsidRPr="009C0A00">
        <w:rPr>
          <w:b w:val="0"/>
        </w:rPr>
        <w:t xml:space="preserve">Tourism revenues rose steadily from </w:t>
      </w:r>
      <w:r w:rsidRPr="009C0A00">
        <w:rPr>
          <w:rStyle w:val="Strong"/>
        </w:rPr>
        <w:t>₹11,500 crores in 2014 to ₹19,800 crores in 2019</w:t>
      </w:r>
      <w:r w:rsidRPr="009C0A00">
        <w:t>,</w:t>
      </w:r>
      <w:r w:rsidRPr="009C0A00">
        <w:rPr>
          <w:b w:val="0"/>
        </w:rPr>
        <w:t xml:space="preserve"> before dropping sharply due to COVID-19. By 2023, revenues recovered to </w:t>
      </w:r>
      <w:r w:rsidRPr="009C0A00">
        <w:rPr>
          <w:rStyle w:val="Strong"/>
        </w:rPr>
        <w:t>₹12,400 crores</w:t>
      </w:r>
      <w:r w:rsidRPr="009C0A00">
        <w:rPr>
          <w:b w:val="0"/>
        </w:rPr>
        <w:t>, driven by medical, cultural, and eco-tourism segments.</w:t>
      </w:r>
    </w:p>
    <w:p w:rsidR="00CA5A2D" w:rsidRDefault="00CA5A2D" w:rsidP="008A6A12">
      <w:pPr>
        <w:pStyle w:val="NormalWeb"/>
        <w:spacing w:before="0" w:beforeAutospacing="0" w:after="0" w:afterAutospacing="0" w:line="360" w:lineRule="auto"/>
        <w:ind w:firstLine="720"/>
        <w:jc w:val="both"/>
      </w:pPr>
    </w:p>
    <w:p w:rsidR="008D1079" w:rsidRDefault="00CA5A2D" w:rsidP="008A6A12">
      <w:pPr>
        <w:pStyle w:val="Heading3"/>
        <w:spacing w:line="360" w:lineRule="auto"/>
        <w:rPr>
          <w:color w:val="auto"/>
          <w:sz w:val="27"/>
        </w:rPr>
      </w:pPr>
      <w:r>
        <w:t xml:space="preserve">4. </w:t>
      </w:r>
      <w:r w:rsidR="008D1079">
        <w:t>TOURISM DEVELOPMENT IN TAMIL NADU</w:t>
      </w:r>
    </w:p>
    <w:p w:rsidR="008D1079" w:rsidRDefault="008D1079" w:rsidP="008A6A12">
      <w:pPr>
        <w:pStyle w:val="NormalWeb"/>
        <w:spacing w:line="360" w:lineRule="auto"/>
        <w:ind w:firstLine="720"/>
        <w:jc w:val="both"/>
      </w:pPr>
      <w:r>
        <w:t xml:space="preserve">Tamil Nadu has consistently remained one of the premier destinations for both domestic and international tourists in India, owing to its unique blend of historical richness, cultural diversity, and advanced infrastructural facilities. The state is home to a remarkable range of attractions, including UNESCO World Heritage monuments, ancient temples, scenic hill stations, pristine beaches, and vibrant festivals that collectively reflect its deep-rooted traditions and dynamic modern identity. This multifaceted tourism profile not only draws millions of visitors every year but also distinguishes Tamil Nadu as a cultural hub and a key player in India’s tourism sector. The tourism industry in Tamil Nadu has played a pivotal role in shaping the state’s economy. As one of the largest contributors to Gross State Domestic Product (GSDP), tourism generates substantial revenue through hospitality services, transport, handicrafts, and various allied sectors. Beyond revenue generation, the industry serves as a major source of livelihood, directly employing people in hotels, travel agencies, and heritage management, while indirectly creating opportunities in small-scale industries, handicrafts, and local businesses. The employment </w:t>
      </w:r>
      <w:r>
        <w:lastRenderedPageBreak/>
        <w:t>potential of tourism has also been crucial in enhancing rural development, particularly in areas where heritage sites and eco-tourism initiatives are located.</w:t>
      </w:r>
    </w:p>
    <w:p w:rsidR="008D1079" w:rsidRDefault="008D1079" w:rsidP="008A6A12">
      <w:pPr>
        <w:pStyle w:val="NormalWeb"/>
        <w:spacing w:line="360" w:lineRule="auto"/>
        <w:ind w:firstLine="720"/>
        <w:jc w:val="both"/>
      </w:pPr>
      <w:r>
        <w:t xml:space="preserve">Over the past decade, Tamil Nadu has witnessed steady growth in both domestic and foreign tourist arrivals. Pilgrimage centers such as Madurai, Rameswaram, and Kanchipuram continue to attract millions of devotees, while hill stations like </w:t>
      </w:r>
      <w:proofErr w:type="spellStart"/>
      <w:r>
        <w:t>Ooty</w:t>
      </w:r>
      <w:proofErr w:type="spellEnd"/>
      <w:r>
        <w:t xml:space="preserve">, </w:t>
      </w:r>
      <w:proofErr w:type="spellStart"/>
      <w:r>
        <w:t>Kodaikanal</w:t>
      </w:r>
      <w:proofErr w:type="spellEnd"/>
      <w:r>
        <w:t xml:space="preserve">, and </w:t>
      </w:r>
      <w:proofErr w:type="spellStart"/>
      <w:r>
        <w:t>Yercaud</w:t>
      </w:r>
      <w:proofErr w:type="spellEnd"/>
      <w:r>
        <w:t xml:space="preserve"> remain popular summer retreats. Additionally, the temple architecture of </w:t>
      </w:r>
      <w:proofErr w:type="spellStart"/>
      <w:r>
        <w:t>Thanjavur</w:t>
      </w:r>
      <w:proofErr w:type="spellEnd"/>
      <w:r>
        <w:t xml:space="preserve"> and the rock-cut monuments of Mahabalipuram have gained international acclaim, making them vital destinations for cultural tourism. Coastal tourism along the Coromandel coast, coupled with increasing interest in wellness and medical tourism, has further diversified the tourism landscape of the state. However, the outbreak of the COVID-19 pandemic in 2020 brought unprecedented challenges to the tourism sector. Restrictions on travel, lockdowns, and safety concerns led to a sharp decline in both domestic and international tourist inflows, severely impacting businesses, employment, and revenue. Hotels, restaurants, and travel operators faced financial stress, while communities dependent on tourism struggled with loss of income. Despite this setback, Tamil Nadu demonstrated notable resilience. The state’s ability to recover quickly in the post-pandemic phase is attributed to effective government intervention, health protocols, and targeted promotional campaigns aimed at reviving confidence among travelers. In recent years, the Government of Tamil Nadu has introduced several strategic policies to revitalize and sustain tourism growth. Initiatives such as developing integrated tourism circuits, enhancing connectivity through road and air infrastructure, promoting eco-tourism, and adopting digital platforms for marketing have significantly strengthened the sector. Special emphasis has been placed on sustainable tourism practices to protect natural and cultural resources, ensuring that economic growth does not compromise heritage conservation. Partnerships between the public and private sectors, along with community participation, have also played a decisive role in the success of these initiatives. Looking ahead, Tamil Nadu’s tourism industry holds immense potential to expand further by capitalizing on its cultural wealth, natural beauty, and progressive policies. With increasing global interest in heritage, wellness, and eco-friendly tourism, the state is well-positioned to consolidate its status as a leading destination. By balancing economic objectives with sustainability and </w:t>
      </w:r>
      <w:r>
        <w:lastRenderedPageBreak/>
        <w:t>inclusiveness, Tamil Nadu can continue to harness tourism as a vital driver of economic growth, cultural exchange, and social development.</w:t>
      </w:r>
    </w:p>
    <w:p w:rsidR="00FF4053" w:rsidRDefault="00CA5A2D" w:rsidP="008A6A12">
      <w:pPr>
        <w:pStyle w:val="Heading2"/>
        <w:spacing w:line="360" w:lineRule="auto"/>
        <w:ind w:left="-5"/>
      </w:pPr>
      <w:r>
        <w:t>4.</w:t>
      </w:r>
      <w:r w:rsidR="00116FF4">
        <w:t xml:space="preserve">1. Growth in Domestic Tourist Arrivals </w:t>
      </w:r>
    </w:p>
    <w:p w:rsidR="00FF4053" w:rsidRDefault="00116FF4" w:rsidP="008A6A12">
      <w:pPr>
        <w:spacing w:after="148" w:line="360" w:lineRule="auto"/>
        <w:ind w:left="-5" w:right="0" w:firstLine="725"/>
      </w:pPr>
      <w:r>
        <w:t xml:space="preserve">Tamil Nadu has consistently maintained the top position in domestic tourism for several years due to its unique combination of historical, religious, natural, and cultural attractions. The state is home to some of India's most revered temples, scenic hill stations, and pristine coastal destinations, which have attracted millions of domestic tourists annually. Tamil Nadu’s domestic tourism is primarily driven by its religious and spiritual sites. Major temples such as the Madurai Meenakshi Temple, </w:t>
      </w:r>
      <w:proofErr w:type="spellStart"/>
      <w:r>
        <w:t>Brihadeeswarar</w:t>
      </w:r>
      <w:proofErr w:type="spellEnd"/>
      <w:r>
        <w:t xml:space="preserve"> Temple in </w:t>
      </w:r>
      <w:proofErr w:type="spellStart"/>
      <w:r>
        <w:t>Thanjavur</w:t>
      </w:r>
      <w:proofErr w:type="spellEnd"/>
      <w:r>
        <w:t xml:space="preserve">, and Rameswaram Temple are major pilgrimage destinations, drawing visitors from across the country. The state’s hill stations, including </w:t>
      </w:r>
      <w:proofErr w:type="spellStart"/>
      <w:r>
        <w:t>Ooty</w:t>
      </w:r>
      <w:proofErr w:type="spellEnd"/>
      <w:r>
        <w:t xml:space="preserve">, </w:t>
      </w:r>
      <w:proofErr w:type="spellStart"/>
      <w:r>
        <w:t>Kodaikanal</w:t>
      </w:r>
      <w:proofErr w:type="spellEnd"/>
      <w:r>
        <w:t xml:space="preserve">, and </w:t>
      </w:r>
      <w:proofErr w:type="spellStart"/>
      <w:r>
        <w:t>Yelagiri</w:t>
      </w:r>
      <w:proofErr w:type="spellEnd"/>
      <w:r>
        <w:t xml:space="preserve">, offer a refreshing escape from the heat, while beaches like Marina Beach and Kanyakumari provide scenic relaxation. Tamil Nadu’s rich cultural events and festivals such as Pongal and </w:t>
      </w:r>
      <w:proofErr w:type="spellStart"/>
      <w:r>
        <w:t>Karthigai</w:t>
      </w:r>
      <w:proofErr w:type="spellEnd"/>
      <w:r>
        <w:t xml:space="preserve"> </w:t>
      </w:r>
      <w:proofErr w:type="spellStart"/>
      <w:r>
        <w:t>Deepam</w:t>
      </w:r>
      <w:proofErr w:type="spellEnd"/>
      <w:r>
        <w:t xml:space="preserve"> further enhance its appeal as a domestic tourist destination. </w:t>
      </w:r>
    </w:p>
    <w:p w:rsidR="00FF4053" w:rsidRDefault="003731CE" w:rsidP="008A6A12">
      <w:pPr>
        <w:pStyle w:val="Heading1"/>
        <w:spacing w:line="360" w:lineRule="auto"/>
        <w:ind w:left="-5"/>
      </w:pPr>
      <w:r>
        <w:t xml:space="preserve">4.1.1. </w:t>
      </w:r>
      <w:r w:rsidR="00116FF4">
        <w:t xml:space="preserve">Domestic Tourist Arrivals (2014–2023) </w:t>
      </w:r>
    </w:p>
    <w:p w:rsidR="00FF4053" w:rsidRDefault="00116FF4" w:rsidP="008A6A12">
      <w:pPr>
        <w:spacing w:after="237" w:line="360" w:lineRule="auto"/>
        <w:ind w:left="-5" w:right="0"/>
      </w:pPr>
      <w:r>
        <w:t xml:space="preserve">The table below shows the trend in domestic tourist arrivals in Tamil Nadu from 2014 to 2023: </w:t>
      </w:r>
    </w:p>
    <w:p w:rsidR="008D1079" w:rsidRDefault="008D1079" w:rsidP="008A6A12">
      <w:pPr>
        <w:pStyle w:val="Heading3"/>
        <w:spacing w:line="360" w:lineRule="auto"/>
        <w:jc w:val="center"/>
        <w:rPr>
          <w:rStyle w:val="Strong"/>
          <w:b/>
          <w:bCs w:val="0"/>
        </w:rPr>
      </w:pPr>
      <w:r>
        <w:rPr>
          <w:rStyle w:val="Strong"/>
          <w:b/>
          <w:bCs w:val="0"/>
        </w:rPr>
        <w:t>Table 1: Domestic Tourist Arrivals in Tamil Nadu (2014–2024)</w:t>
      </w:r>
    </w:p>
    <w:tbl>
      <w:tblPr>
        <w:tblW w:w="7447" w:type="dxa"/>
        <w:jc w:val="center"/>
        <w:tblLook w:val="04A0" w:firstRow="1" w:lastRow="0" w:firstColumn="1" w:lastColumn="0" w:noHBand="0" w:noVBand="1"/>
      </w:tblPr>
      <w:tblGrid>
        <w:gridCol w:w="783"/>
        <w:gridCol w:w="3649"/>
        <w:gridCol w:w="3015"/>
      </w:tblGrid>
      <w:tr w:rsidR="008D1079" w:rsidRPr="008D1079" w:rsidTr="00257C5A">
        <w:trPr>
          <w:trHeight w:val="20"/>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b/>
                <w:bCs/>
                <w:szCs w:val="24"/>
              </w:rPr>
            </w:pPr>
            <w:r w:rsidRPr="008D1079">
              <w:rPr>
                <w:b/>
                <w:bCs/>
                <w:szCs w:val="24"/>
              </w:rPr>
              <w:t>Year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b/>
                <w:bCs/>
                <w:szCs w:val="24"/>
              </w:rPr>
            </w:pPr>
            <w:r w:rsidRPr="008D1079">
              <w:rPr>
                <w:b/>
                <w:bCs/>
                <w:szCs w:val="24"/>
              </w:rPr>
              <w:t>Domestic Tourists (in millions)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b/>
                <w:bCs/>
                <w:szCs w:val="24"/>
              </w:rPr>
            </w:pPr>
            <w:r w:rsidRPr="008D1079">
              <w:rPr>
                <w:b/>
                <w:bCs/>
                <w:szCs w:val="24"/>
              </w:rPr>
              <w:t>Growth Rate (%)</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left"/>
              <w:rPr>
                <w:szCs w:val="24"/>
              </w:rPr>
            </w:pPr>
            <w:r w:rsidRPr="008D1079">
              <w:rPr>
                <w:szCs w:val="24"/>
              </w:rPr>
              <w:t>2014</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327.6</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2015</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333.5</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1.80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2016</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343.8</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3.10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2017</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345.1</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0.40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2018</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385.9</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11.80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2019</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494.8</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28.20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2020</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140.6</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−71.6</w:t>
            </w:r>
            <w:r w:rsidR="008D1079" w:rsidRPr="008D1079">
              <w:rPr>
                <w:szCs w:val="24"/>
              </w:rPr>
              <w:t xml:space="preserve"> (COVID-19 impact)</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lastRenderedPageBreak/>
              <w:t>2021</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140.1</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−0.4%</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2022</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218.58</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+56.0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2023</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jc w:val="center"/>
              <w:rPr>
                <w:szCs w:val="24"/>
              </w:rPr>
            </w:pPr>
            <w:r w:rsidRPr="008D1079">
              <w:rPr>
                <w:szCs w:val="24"/>
              </w:rPr>
              <w:t>286.01</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30.80</w:t>
            </w:r>
          </w:p>
        </w:tc>
      </w:tr>
      <w:tr w:rsidR="008D1079" w:rsidRPr="008D1079" w:rsidTr="00257C5A">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D1079" w:rsidRPr="008D1079" w:rsidRDefault="008D1079" w:rsidP="008A6A12">
            <w:pPr>
              <w:spacing w:after="0" w:line="360" w:lineRule="auto"/>
              <w:ind w:left="0" w:right="0" w:firstLine="0"/>
              <w:rPr>
                <w:szCs w:val="24"/>
              </w:rPr>
            </w:pPr>
            <w:r w:rsidRPr="008D1079">
              <w:rPr>
                <w:szCs w:val="24"/>
              </w:rPr>
              <w:t>2024</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306.0</w:t>
            </w:r>
          </w:p>
        </w:tc>
        <w:tc>
          <w:tcPr>
            <w:tcW w:w="0" w:type="auto"/>
            <w:tcBorders>
              <w:top w:val="nil"/>
              <w:left w:val="nil"/>
              <w:bottom w:val="single" w:sz="8" w:space="0" w:color="auto"/>
              <w:right w:val="single" w:sz="8" w:space="0" w:color="auto"/>
            </w:tcBorders>
            <w:shd w:val="clear" w:color="auto" w:fill="auto"/>
            <w:vAlign w:val="center"/>
            <w:hideMark/>
          </w:tcPr>
          <w:p w:rsidR="008D1079" w:rsidRPr="008D1079" w:rsidRDefault="009E2BB4" w:rsidP="008A6A12">
            <w:pPr>
              <w:spacing w:after="0" w:line="360" w:lineRule="auto"/>
              <w:ind w:left="0" w:right="0" w:firstLine="0"/>
              <w:jc w:val="center"/>
              <w:rPr>
                <w:szCs w:val="24"/>
              </w:rPr>
            </w:pPr>
            <w:r>
              <w:rPr>
                <w:szCs w:val="24"/>
              </w:rPr>
              <w:t>7.00</w:t>
            </w:r>
          </w:p>
        </w:tc>
      </w:tr>
    </w:tbl>
    <w:p w:rsidR="008D1079" w:rsidRDefault="003C4B2A" w:rsidP="003C4B2A">
      <w:pPr>
        <w:spacing w:line="360" w:lineRule="auto"/>
      </w:pPr>
      <w:r>
        <w:t xml:space="preserve">                    Source: The </w:t>
      </w:r>
      <w:r>
        <w:rPr>
          <w:rStyle w:val="Emphasis"/>
        </w:rPr>
        <w:t>India Tourism Statistics 2023</w:t>
      </w:r>
    </w:p>
    <w:p w:rsidR="003C4B2A" w:rsidRDefault="003C4B2A" w:rsidP="008A6A12">
      <w:pPr>
        <w:spacing w:line="360" w:lineRule="auto"/>
        <w:jc w:val="center"/>
        <w:rPr>
          <w:b/>
        </w:rPr>
      </w:pPr>
    </w:p>
    <w:p w:rsidR="009E2BB4" w:rsidRPr="009E2BB4" w:rsidRDefault="009E2BB4" w:rsidP="008A6A12">
      <w:pPr>
        <w:spacing w:line="360" w:lineRule="auto"/>
        <w:jc w:val="center"/>
        <w:rPr>
          <w:b/>
        </w:rPr>
      </w:pPr>
      <w:r w:rsidRPr="009E2BB4">
        <w:rPr>
          <w:b/>
        </w:rPr>
        <w:t>Fig:2 Growth Rate of Domestic Tourist Arrivals 2014-2024</w:t>
      </w:r>
    </w:p>
    <w:p w:rsidR="008D1079" w:rsidRDefault="00C042F8" w:rsidP="003C4B2A">
      <w:pPr>
        <w:spacing w:after="0" w:line="240" w:lineRule="auto"/>
        <w:jc w:val="center"/>
      </w:pPr>
      <w:r>
        <w:rPr>
          <w:noProof/>
        </w:rPr>
        <mc:AlternateContent>
          <mc:Choice Requires="wps">
            <w:drawing>
              <wp:inline distT="0" distB="0" distL="0" distR="0" wp14:anchorId="5D2739EA" wp14:editId="3ED47B95">
                <wp:extent cx="304800" cy="304800"/>
                <wp:effectExtent l="0" t="0" r="0" b="0"/>
                <wp:docPr id="1" name="AutoShap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AA608" id="AutoShap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moacOvgIA&#10;AMwFAAAOAAAAAAAAAAAAAAAAAC4CAABkcnMvZTJvRG9jLnhtbFBLAQItABQABgAIAAAAIQBMoOks&#10;2AAAAAMBAAAPAAAAAAAAAAAAAAAAABgFAABkcnMvZG93bnJldi54bWxQSwUGAAAAAAQABADzAAAA&#10;HQYAAAAA&#10;" filled="f" stroked="f">
                <o:lock v:ext="edit" aspectratio="t"/>
                <w10:anchorlock/>
              </v:rect>
            </w:pict>
          </mc:Fallback>
        </mc:AlternateContent>
      </w:r>
      <w:r w:rsidR="003C4B2A">
        <w:rPr>
          <w:noProof/>
        </w:rPr>
        <w:drawing>
          <wp:inline distT="0" distB="0" distL="0" distR="0">
            <wp:extent cx="5059680" cy="3210951"/>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4025" cy="3213708"/>
                    </a:xfrm>
                    <a:prstGeom prst="rect">
                      <a:avLst/>
                    </a:prstGeom>
                    <a:noFill/>
                    <a:ln>
                      <a:noFill/>
                    </a:ln>
                  </pic:spPr>
                </pic:pic>
              </a:graphicData>
            </a:graphic>
          </wp:inline>
        </w:drawing>
      </w:r>
    </w:p>
    <w:p w:rsidR="003C4B2A" w:rsidRDefault="00C042F8" w:rsidP="003C4B2A">
      <w:pPr>
        <w:spacing w:after="0" w:line="240" w:lineRule="auto"/>
        <w:ind w:left="-710"/>
      </w:pPr>
      <w:r>
        <w:rPr>
          <w:noProof/>
        </w:rPr>
        <mc:AlternateContent>
          <mc:Choice Requires="wps">
            <w:drawing>
              <wp:inline distT="0" distB="0" distL="0" distR="0">
                <wp:extent cx="304800" cy="304800"/>
                <wp:effectExtent l="0" t="0" r="0" b="0"/>
                <wp:docPr id="5"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CA937"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I5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G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bmI5&#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003C4B2A">
        <w:t xml:space="preserve">                    Source: The </w:t>
      </w:r>
      <w:r w:rsidR="003C4B2A">
        <w:rPr>
          <w:rStyle w:val="Emphasis"/>
        </w:rPr>
        <w:t>India Tourism Statistics 2023</w:t>
      </w:r>
    </w:p>
    <w:p w:rsidR="003C4B2A" w:rsidRDefault="003C4B2A" w:rsidP="008A6A12">
      <w:pPr>
        <w:spacing w:line="360" w:lineRule="auto"/>
      </w:pPr>
    </w:p>
    <w:p w:rsidR="00FF4053" w:rsidRDefault="00116FF4" w:rsidP="008A6A12">
      <w:pPr>
        <w:spacing w:line="360" w:lineRule="auto"/>
      </w:pPr>
      <w:r>
        <w:t>From 2014 to 2019, domestic tourism in Tamil Nadu experienced consistent growth. The number of domestic tourists increased from 327.6 million in 2014 to 494.8 million in 2019, recording an impressive growth of +28.2% in 2019 — the highest growth rate during the period. This rise can be attributed to improved tourism infrastructure, enhanced promotional activities by the Tamil Nadu Tourism Development Corporation (TTDC), and increased domestic travel interest. The COVID-19 pandemic had a devastating impact on tourism in 2020, leading to a sharp decline of -</w:t>
      </w:r>
      <w:r>
        <w:lastRenderedPageBreak/>
        <w:t xml:space="preserve">71.6% in domestic tourist arrivals, dropping to 140.6 million. Despite the pandemic’s impact, the decline in 2021 was minimal (-0.4%), indicating early signs of recovery. The tourism sector began to recover in 2022, with a significant growth rate of +31.5% as domestic travel restrictions were lifted and tourism promotion resumed. In 2023, domestic tourist arrivals increased further to 223.5 million with a growth rate of +21.3%, reflecting a positive trend towards full recovery. </w:t>
      </w:r>
    </w:p>
    <w:p w:rsidR="00FF4053" w:rsidRDefault="00116FF4" w:rsidP="008A6A12">
      <w:pPr>
        <w:spacing w:line="360" w:lineRule="auto"/>
        <w:ind w:left="-5" w:right="0"/>
      </w:pPr>
      <w:r>
        <w:t xml:space="preserve">The data suggests that Tamil Nadu’s domestic tourism sector is on a recovery path, but strategic efforts in marketing, infrastructure improvement, and tourism diversification are essential to sustain long-term growth. The government's initiatives to promote medical tourism, eco-tourism, and cultural tourism are expected to drive further growth in the coming years. </w:t>
      </w:r>
    </w:p>
    <w:p w:rsidR="00FF4053" w:rsidRDefault="00CA5A2D" w:rsidP="008A6A12">
      <w:pPr>
        <w:pStyle w:val="Heading2"/>
        <w:spacing w:line="360" w:lineRule="auto"/>
        <w:ind w:left="-5"/>
      </w:pPr>
      <w:r>
        <w:t>4.2</w:t>
      </w:r>
      <w:r w:rsidR="00116FF4">
        <w:t xml:space="preserve">. Growth in Foreign Tourist Arrivals </w:t>
      </w:r>
    </w:p>
    <w:p w:rsidR="00FF4053" w:rsidRDefault="00116FF4" w:rsidP="008A6A12">
      <w:pPr>
        <w:spacing w:line="360" w:lineRule="auto"/>
        <w:ind w:left="-5" w:right="0" w:firstLine="725"/>
      </w:pPr>
      <w:r>
        <w:t xml:space="preserve">Tamil Nadu remains one of the leading states in India for attracting foreign tourists. The state’s ancient heritage sites, including UNESCO World Heritage Sites like </w:t>
      </w:r>
      <w:proofErr w:type="spellStart"/>
      <w:r>
        <w:t>Mamallapuram</w:t>
      </w:r>
      <w:proofErr w:type="spellEnd"/>
      <w:r>
        <w:t xml:space="preserve"> and the Great Living </w:t>
      </w:r>
      <w:proofErr w:type="spellStart"/>
      <w:r>
        <w:t>Chola</w:t>
      </w:r>
      <w:proofErr w:type="spellEnd"/>
      <w:r>
        <w:t xml:space="preserve"> Temples, have drawn global attention. Medical tourism has also become a major driver of foreign arrivals, with Chennai being recognized as the medical capital of India. </w:t>
      </w:r>
    </w:p>
    <w:p w:rsidR="00FF4053" w:rsidRPr="009E2BB4" w:rsidRDefault="00116FF4" w:rsidP="008A6A12">
      <w:pPr>
        <w:pStyle w:val="Heading2"/>
        <w:spacing w:after="230" w:line="360" w:lineRule="auto"/>
        <w:ind w:left="0" w:firstLine="0"/>
      </w:pPr>
      <w:r w:rsidRPr="009E2BB4">
        <w:t xml:space="preserve"> Attractions Driving Foreign Tourism </w:t>
      </w:r>
    </w:p>
    <w:p w:rsidR="00FF4053" w:rsidRDefault="00116FF4" w:rsidP="008A6A12">
      <w:pPr>
        <w:spacing w:line="360" w:lineRule="auto"/>
        <w:ind w:left="-5" w:right="0" w:firstLine="725"/>
      </w:pPr>
      <w:r>
        <w:t xml:space="preserve">Tamil Nadu’s heritage tourism is anchored by its rich architectural legacy. The Shore Temple at </w:t>
      </w:r>
      <w:proofErr w:type="spellStart"/>
      <w:r>
        <w:t>Mamallapuram</w:t>
      </w:r>
      <w:proofErr w:type="spellEnd"/>
      <w:r>
        <w:t xml:space="preserve">, the </w:t>
      </w:r>
      <w:proofErr w:type="spellStart"/>
      <w:r>
        <w:t>Brihadeeswarar</w:t>
      </w:r>
      <w:proofErr w:type="spellEnd"/>
      <w:r>
        <w:t xml:space="preserve"> Temple, and the </w:t>
      </w:r>
      <w:proofErr w:type="spellStart"/>
      <w:r>
        <w:t>Gangaikondacholapuram</w:t>
      </w:r>
      <w:proofErr w:type="spellEnd"/>
      <w:r>
        <w:t xml:space="preserve"> Temple are some of the finest examples of Dravidian architecture, attracting history enthusiasts and culture seekers from across the globe. The state's advanced healthcare infrastructure has made it a preferred destination for medical tourism, with international patients seeking affordable and high-quality treatment. Tamil Nadu’s eco and adventure tourism destinations, such as the </w:t>
      </w:r>
      <w:proofErr w:type="spellStart"/>
      <w:r>
        <w:t>Mudumalai</w:t>
      </w:r>
      <w:proofErr w:type="spellEnd"/>
      <w:r>
        <w:t xml:space="preserve"> Wildlife Sanctuary and </w:t>
      </w:r>
      <w:proofErr w:type="spellStart"/>
      <w:r>
        <w:t>Valparai</w:t>
      </w:r>
      <w:proofErr w:type="spellEnd"/>
      <w:r>
        <w:t xml:space="preserve">, have also gained traction among international travelers. </w:t>
      </w:r>
    </w:p>
    <w:p w:rsidR="009E2BB4" w:rsidRDefault="009E2BB4" w:rsidP="008A6A12">
      <w:pPr>
        <w:spacing w:after="0" w:line="360" w:lineRule="auto"/>
        <w:ind w:right="5"/>
        <w:jc w:val="center"/>
        <w:rPr>
          <w:b/>
        </w:rPr>
      </w:pPr>
      <w:r>
        <w:rPr>
          <w:b/>
        </w:rPr>
        <w:t>Table 2 Foreign Tourist Arrivals (2014–2024)</w:t>
      </w:r>
    </w:p>
    <w:tbl>
      <w:tblPr>
        <w:tblW w:w="10106" w:type="dxa"/>
        <w:tblInd w:w="-10" w:type="dxa"/>
        <w:tblLook w:val="04A0" w:firstRow="1" w:lastRow="0" w:firstColumn="1" w:lastColumn="0" w:noHBand="0" w:noVBand="1"/>
      </w:tblPr>
      <w:tblGrid>
        <w:gridCol w:w="2095"/>
        <w:gridCol w:w="3184"/>
        <w:gridCol w:w="4827"/>
      </w:tblGrid>
      <w:tr w:rsidR="003C4B2A" w:rsidRPr="003C4B2A" w:rsidTr="003C4B2A">
        <w:trPr>
          <w:trHeight w:val="214"/>
        </w:trPr>
        <w:tc>
          <w:tcPr>
            <w:tcW w:w="2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b/>
                <w:bCs/>
                <w:sz w:val="22"/>
              </w:rPr>
            </w:pPr>
            <w:r w:rsidRPr="003C4B2A">
              <w:rPr>
                <w:b/>
                <w:bCs/>
                <w:sz w:val="22"/>
              </w:rPr>
              <w:t>Year</w:t>
            </w:r>
          </w:p>
        </w:tc>
        <w:tc>
          <w:tcPr>
            <w:tcW w:w="3184" w:type="dxa"/>
            <w:tcBorders>
              <w:top w:val="single" w:sz="8" w:space="0" w:color="auto"/>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b/>
                <w:bCs/>
                <w:sz w:val="22"/>
              </w:rPr>
            </w:pPr>
            <w:r w:rsidRPr="003C4B2A">
              <w:rPr>
                <w:b/>
                <w:bCs/>
                <w:sz w:val="22"/>
              </w:rPr>
              <w:t>Foreign Tourists (in millions)</w:t>
            </w:r>
          </w:p>
        </w:tc>
        <w:tc>
          <w:tcPr>
            <w:tcW w:w="4827" w:type="dxa"/>
            <w:tcBorders>
              <w:top w:val="single" w:sz="8" w:space="0" w:color="auto"/>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b/>
                <w:bCs/>
                <w:sz w:val="22"/>
              </w:rPr>
            </w:pPr>
            <w:r w:rsidRPr="003C4B2A">
              <w:rPr>
                <w:b/>
                <w:bCs/>
                <w:sz w:val="22"/>
              </w:rPr>
              <w:t>Growth Rate (%)</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2014</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4.66</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2015</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4.68</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0.4</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2016</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4.72</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0.9</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2017</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5.06</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7.2</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lastRenderedPageBreak/>
              <w:t>2018</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6.08</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2019</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6.87</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13</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2020</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1.23</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−82.1(COVID-19 impact)</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2021</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0.057</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−95.4</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2022</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0.407</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613.2</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2023</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1.17</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187.5</w:t>
            </w:r>
          </w:p>
        </w:tc>
      </w:tr>
      <w:tr w:rsidR="003C4B2A" w:rsidRPr="003C4B2A" w:rsidTr="003C4B2A">
        <w:trPr>
          <w:trHeight w:val="214"/>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2024</w:t>
            </w:r>
          </w:p>
        </w:tc>
        <w:tc>
          <w:tcPr>
            <w:tcW w:w="3184"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1.3</w:t>
            </w:r>
          </w:p>
        </w:tc>
        <w:tc>
          <w:tcPr>
            <w:tcW w:w="4827" w:type="dxa"/>
            <w:tcBorders>
              <w:top w:val="nil"/>
              <w:left w:val="nil"/>
              <w:bottom w:val="single" w:sz="8" w:space="0" w:color="auto"/>
              <w:right w:val="single" w:sz="8" w:space="0" w:color="auto"/>
            </w:tcBorders>
            <w:shd w:val="clear" w:color="auto" w:fill="auto"/>
            <w:vAlign w:val="center"/>
            <w:hideMark/>
          </w:tcPr>
          <w:p w:rsidR="003C4B2A" w:rsidRPr="003C4B2A" w:rsidRDefault="003C4B2A" w:rsidP="003C4B2A">
            <w:pPr>
              <w:spacing w:after="0" w:line="240" w:lineRule="auto"/>
              <w:ind w:left="0" w:right="0" w:firstLine="0"/>
              <w:jc w:val="center"/>
              <w:rPr>
                <w:sz w:val="22"/>
              </w:rPr>
            </w:pPr>
            <w:r w:rsidRPr="003C4B2A">
              <w:rPr>
                <w:sz w:val="22"/>
              </w:rPr>
              <w:t>11.1</w:t>
            </w:r>
          </w:p>
        </w:tc>
      </w:tr>
    </w:tbl>
    <w:p w:rsidR="009E2BB4" w:rsidRPr="005A12F1" w:rsidRDefault="005A12F1" w:rsidP="008A6A12">
      <w:pPr>
        <w:spacing w:after="0" w:line="360" w:lineRule="auto"/>
        <w:ind w:left="0" w:right="0" w:firstLine="0"/>
        <w:jc w:val="left"/>
        <w:rPr>
          <w:b/>
          <w:sz w:val="18"/>
        </w:rPr>
      </w:pPr>
      <w:r w:rsidRPr="005A12F1">
        <w:rPr>
          <w:rStyle w:val="Emphasis"/>
          <w:b/>
          <w:sz w:val="18"/>
        </w:rPr>
        <w:t>Source:</w:t>
      </w:r>
      <w:r w:rsidRPr="005A12F1">
        <w:rPr>
          <w:rStyle w:val="Emphasis"/>
          <w:sz w:val="18"/>
        </w:rPr>
        <w:t xml:space="preserve"> Tourism Statistics at a Glance</w:t>
      </w:r>
      <w:r w:rsidRPr="005A12F1">
        <w:rPr>
          <w:sz w:val="18"/>
        </w:rPr>
        <w:t xml:space="preserve"> (various years); Tamil Nadu Tourism Development Corporation (TTDC) reports.</w:t>
      </w:r>
    </w:p>
    <w:p w:rsidR="009E2BB4" w:rsidRDefault="00BE3D87" w:rsidP="003C4B2A">
      <w:pPr>
        <w:spacing w:line="360" w:lineRule="auto"/>
        <w:jc w:val="center"/>
        <w:rPr>
          <w:b/>
        </w:rPr>
      </w:pPr>
      <w:r>
        <w:rPr>
          <w:b/>
        </w:rPr>
        <w:t>Fig:3</w:t>
      </w:r>
      <w:r w:rsidR="005A12F1" w:rsidRPr="009E2BB4">
        <w:rPr>
          <w:b/>
        </w:rPr>
        <w:t xml:space="preserve"> </w:t>
      </w:r>
      <w:r w:rsidR="003C4B2A">
        <w:rPr>
          <w:b/>
        </w:rPr>
        <w:t xml:space="preserve">Foreign Tourist </w:t>
      </w:r>
      <w:r w:rsidR="003C4B2A" w:rsidRPr="009E2BB4">
        <w:rPr>
          <w:b/>
        </w:rPr>
        <w:t>2014</w:t>
      </w:r>
      <w:r w:rsidR="005A12F1" w:rsidRPr="009E2BB4">
        <w:rPr>
          <w:b/>
        </w:rPr>
        <w:t>-2024</w:t>
      </w:r>
      <w:r w:rsidR="003C4B2A">
        <w:rPr>
          <w:b/>
          <w:noProof/>
        </w:rPr>
        <w:drawing>
          <wp:inline distT="0" distB="0" distL="0" distR="0" wp14:anchorId="72BE5C59" wp14:editId="0BE9BBA5">
            <wp:extent cx="5271946" cy="305752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0085" cy="3079644"/>
                    </a:xfrm>
                    <a:prstGeom prst="rect">
                      <a:avLst/>
                    </a:prstGeom>
                    <a:noFill/>
                    <a:ln>
                      <a:noFill/>
                    </a:ln>
                  </pic:spPr>
                </pic:pic>
              </a:graphicData>
            </a:graphic>
          </wp:inline>
        </w:drawing>
      </w:r>
    </w:p>
    <w:p w:rsidR="003C4B2A" w:rsidRDefault="003C4B2A" w:rsidP="003C4B2A">
      <w:pPr>
        <w:spacing w:before="100" w:beforeAutospacing="1" w:after="100" w:afterAutospacing="1" w:line="360" w:lineRule="auto"/>
        <w:ind w:left="0" w:right="0" w:firstLine="720"/>
        <w:rPr>
          <w:color w:val="auto"/>
          <w:szCs w:val="24"/>
        </w:rPr>
      </w:pPr>
      <w:r w:rsidRPr="005A12F1">
        <w:rPr>
          <w:rStyle w:val="Emphasis"/>
          <w:b/>
          <w:sz w:val="18"/>
        </w:rPr>
        <w:t>Source:</w:t>
      </w:r>
      <w:r w:rsidRPr="005A12F1">
        <w:rPr>
          <w:rStyle w:val="Emphasis"/>
          <w:sz w:val="18"/>
        </w:rPr>
        <w:t xml:space="preserve"> Tourism Statistics at a Glance</w:t>
      </w:r>
    </w:p>
    <w:p w:rsidR="005A12F1" w:rsidRPr="005A12F1" w:rsidRDefault="005A12F1" w:rsidP="003C4B2A">
      <w:pPr>
        <w:spacing w:before="100" w:beforeAutospacing="1" w:after="100" w:afterAutospacing="1" w:line="360" w:lineRule="auto"/>
        <w:ind w:left="0" w:right="0" w:firstLine="720"/>
        <w:rPr>
          <w:color w:val="auto"/>
          <w:szCs w:val="24"/>
        </w:rPr>
      </w:pPr>
      <w:r w:rsidRPr="005A12F1">
        <w:rPr>
          <w:color w:val="auto"/>
          <w:szCs w:val="24"/>
        </w:rPr>
        <w:t xml:space="preserve">Table </w:t>
      </w:r>
      <w:r w:rsidR="00572423">
        <w:rPr>
          <w:color w:val="auto"/>
          <w:szCs w:val="24"/>
        </w:rPr>
        <w:t>2</w:t>
      </w:r>
      <w:bookmarkStart w:id="0" w:name="_GoBack"/>
      <w:bookmarkEnd w:id="0"/>
      <w:r w:rsidRPr="005A12F1">
        <w:rPr>
          <w:color w:val="auto"/>
          <w:szCs w:val="24"/>
        </w:rPr>
        <w:t xml:space="preserve"> presents the trend of foreign tourist arrivals in Tamil Nadu from 2014 to 2024. The data indicates steady growth during the pre-COVID period (2014–2019). Arrivals increased from 4.66 million in 2014 to 6.87 million in 2019, registering a notable growth of 13 percent in 2019 alone. The years 2015 and 2016 showed marginal growth rates of 0.40 and 0.90 percent respectively, while 2017 witnessed a stronger 7.2 percent rise. A sharp surge occurred in 2018, recording 20.2 percent growth, highlighting Tamil Nadu’s rising prominence in the international tourism sector.</w:t>
      </w:r>
      <w:r>
        <w:rPr>
          <w:color w:val="auto"/>
          <w:szCs w:val="24"/>
        </w:rPr>
        <w:t xml:space="preserve"> </w:t>
      </w:r>
      <w:r w:rsidRPr="005A12F1">
        <w:rPr>
          <w:color w:val="auto"/>
          <w:szCs w:val="24"/>
        </w:rPr>
        <w:t xml:space="preserve">The pandemic severely disrupted the sector in 2020 and 2021. Tourist arrivals fell drastically to 1.23 million in 2020, marking an 82.1 percent decline. The situation worsened in </w:t>
      </w:r>
      <w:r w:rsidRPr="005A12F1">
        <w:rPr>
          <w:color w:val="auto"/>
          <w:szCs w:val="24"/>
        </w:rPr>
        <w:lastRenderedPageBreak/>
        <w:t>2021 with only 0.057 million visitors, representing a 95.4 percent contraction. This illustrates the devastating impact of global travel restrictions.</w:t>
      </w:r>
      <w:r>
        <w:rPr>
          <w:color w:val="auto"/>
          <w:szCs w:val="24"/>
        </w:rPr>
        <w:t xml:space="preserve"> </w:t>
      </w:r>
      <w:r w:rsidRPr="005A12F1">
        <w:rPr>
          <w:color w:val="auto"/>
          <w:szCs w:val="24"/>
        </w:rPr>
        <w:t>Post-pandemic recovery is evident from 2022 onwards. Arrivals rose sharply to 0.407 million in 2022, reflecting an extraordinary 613.2 percent rebound. The recovery trend continued in 2023 with 1.17 million visitors, a 187.5 percent increase. For 2024, arrivals are provisionally estimated at 1.30 million with an 11.1 percent growth, showing gradual stabilization though still below pre-COVID levels.</w:t>
      </w:r>
    </w:p>
    <w:p w:rsidR="00FF4053" w:rsidRPr="004B7D37" w:rsidRDefault="005409B1" w:rsidP="008A6A12">
      <w:pPr>
        <w:spacing w:line="360" w:lineRule="auto"/>
        <w:ind w:left="-5" w:right="0"/>
        <w:jc w:val="center"/>
        <w:rPr>
          <w:b/>
        </w:rPr>
      </w:pPr>
      <w:r>
        <w:rPr>
          <w:b/>
        </w:rPr>
        <w:t xml:space="preserve">Table </w:t>
      </w:r>
      <w:r w:rsidR="00116FF4" w:rsidRPr="004B7D37">
        <w:rPr>
          <w:b/>
        </w:rPr>
        <w:t>3. Revenue from Tourism in Tamil Nadu</w:t>
      </w:r>
      <w:r w:rsidR="004B7D37">
        <w:rPr>
          <w:b/>
        </w:rPr>
        <w:t xml:space="preserve"> 2014-2024</w:t>
      </w:r>
    </w:p>
    <w:tbl>
      <w:tblPr>
        <w:tblStyle w:val="TableGrid"/>
        <w:tblW w:w="9436" w:type="dxa"/>
        <w:tblInd w:w="-37" w:type="dxa"/>
        <w:tblCellMar>
          <w:top w:w="43" w:type="dxa"/>
          <w:left w:w="40" w:type="dxa"/>
          <w:right w:w="115" w:type="dxa"/>
        </w:tblCellMar>
        <w:tblLook w:val="04A0" w:firstRow="1" w:lastRow="0" w:firstColumn="1" w:lastColumn="0" w:noHBand="0" w:noVBand="1"/>
      </w:tblPr>
      <w:tblGrid>
        <w:gridCol w:w="1198"/>
        <w:gridCol w:w="2890"/>
        <w:gridCol w:w="5348"/>
      </w:tblGrid>
      <w:tr w:rsidR="00FF4053">
        <w:trPr>
          <w:trHeight w:val="633"/>
        </w:trPr>
        <w:tc>
          <w:tcPr>
            <w:tcW w:w="1198" w:type="dxa"/>
            <w:tcBorders>
              <w:top w:val="double" w:sz="4" w:space="0" w:color="000000"/>
              <w:left w:val="double" w:sz="4" w:space="0" w:color="000000"/>
              <w:bottom w:val="double" w:sz="4" w:space="0" w:color="000000"/>
              <w:right w:val="double" w:sz="4" w:space="0" w:color="000000"/>
            </w:tcBorders>
            <w:vAlign w:val="center"/>
          </w:tcPr>
          <w:p w:rsidR="00FF4053" w:rsidRDefault="00116FF4" w:rsidP="008A6A12">
            <w:pPr>
              <w:spacing w:after="0" w:line="360" w:lineRule="auto"/>
              <w:ind w:left="72" w:right="0" w:firstLine="0"/>
              <w:jc w:val="center"/>
            </w:pPr>
            <w:r>
              <w:rPr>
                <w:b/>
              </w:rPr>
              <w:t xml:space="preserve">Year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rPr>
                <w:b/>
              </w:rPr>
              <w:t xml:space="preserve">Revenue from Tourism (in Rs. Crores) </w:t>
            </w:r>
          </w:p>
        </w:tc>
        <w:tc>
          <w:tcPr>
            <w:tcW w:w="5348" w:type="dxa"/>
            <w:tcBorders>
              <w:top w:val="double" w:sz="4" w:space="0" w:color="000000"/>
              <w:left w:val="double" w:sz="4" w:space="0" w:color="000000"/>
              <w:bottom w:val="double" w:sz="4" w:space="0" w:color="000000"/>
              <w:right w:val="double" w:sz="4" w:space="0" w:color="000000"/>
            </w:tcBorders>
            <w:vAlign w:val="center"/>
          </w:tcPr>
          <w:p w:rsidR="00FF4053" w:rsidRDefault="00116FF4" w:rsidP="008A6A12">
            <w:pPr>
              <w:spacing w:after="0" w:line="360" w:lineRule="auto"/>
              <w:ind w:left="77" w:right="0" w:firstLine="0"/>
              <w:jc w:val="center"/>
            </w:pPr>
            <w:r>
              <w:rPr>
                <w:b/>
              </w:rPr>
              <w:t xml:space="preserve">Key Contributors </w:t>
            </w:r>
          </w:p>
        </w:tc>
      </w:tr>
      <w:tr w:rsidR="00FF4053">
        <w:trPr>
          <w:trHeight w:val="358"/>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2014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11,500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Accommodation, Transport, Handicrafts </w:t>
            </w:r>
          </w:p>
        </w:tc>
      </w:tr>
      <w:tr w:rsidR="00FF4053">
        <w:trPr>
          <w:trHeight w:val="355"/>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2015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12,100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Accommodation, Transport, Cultural Events </w:t>
            </w:r>
          </w:p>
        </w:tc>
      </w:tr>
      <w:tr w:rsidR="00FF4053">
        <w:trPr>
          <w:trHeight w:val="355"/>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2016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13,250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Accommodation, Transport, Medical Tourism </w:t>
            </w:r>
          </w:p>
        </w:tc>
      </w:tr>
      <w:tr w:rsidR="00FF4053">
        <w:trPr>
          <w:trHeight w:val="358"/>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2017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14,300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Accommodation, Handicrafts, Pilgrimage </w:t>
            </w:r>
          </w:p>
        </w:tc>
      </w:tr>
      <w:tr w:rsidR="00FF4053">
        <w:trPr>
          <w:trHeight w:val="355"/>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2018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16,450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Cultural Events, Medical Tourism, Eco-Tourism </w:t>
            </w:r>
          </w:p>
        </w:tc>
      </w:tr>
      <w:tr w:rsidR="00FF4053">
        <w:trPr>
          <w:trHeight w:val="355"/>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2019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19,800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Accommodation, Transport, Festivals </w:t>
            </w:r>
          </w:p>
        </w:tc>
      </w:tr>
      <w:tr w:rsidR="00FF4053">
        <w:trPr>
          <w:trHeight w:val="355"/>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2020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5,200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COVID-19 Impact, Reduced Tourist Arrivals </w:t>
            </w:r>
          </w:p>
        </w:tc>
      </w:tr>
      <w:tr w:rsidR="00FF4053">
        <w:trPr>
          <w:trHeight w:val="358"/>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2021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5,100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Slow Recovery Post-COVID </w:t>
            </w:r>
          </w:p>
        </w:tc>
      </w:tr>
      <w:tr w:rsidR="00FF4053">
        <w:trPr>
          <w:trHeight w:val="356"/>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2022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9,800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Domestic Tourism, Medical Tourism, Eco-Tourism </w:t>
            </w:r>
          </w:p>
        </w:tc>
      </w:tr>
      <w:tr w:rsidR="00FF4053">
        <w:trPr>
          <w:trHeight w:val="356"/>
        </w:trPr>
        <w:tc>
          <w:tcPr>
            <w:tcW w:w="119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1" w:right="0" w:firstLine="0"/>
              <w:jc w:val="center"/>
            </w:pPr>
            <w:r>
              <w:t xml:space="preserve">2023 </w:t>
            </w:r>
          </w:p>
        </w:tc>
        <w:tc>
          <w:tcPr>
            <w:tcW w:w="2890"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75" w:right="0" w:firstLine="0"/>
              <w:jc w:val="center"/>
            </w:pPr>
            <w:r>
              <w:t xml:space="preserve">12,400 </w:t>
            </w:r>
          </w:p>
        </w:tc>
        <w:tc>
          <w:tcPr>
            <w:tcW w:w="5348" w:type="dxa"/>
            <w:tcBorders>
              <w:top w:val="double" w:sz="4" w:space="0" w:color="000000"/>
              <w:left w:val="double" w:sz="4" w:space="0" w:color="000000"/>
              <w:bottom w:val="double" w:sz="4" w:space="0" w:color="000000"/>
              <w:right w:val="double" w:sz="4" w:space="0" w:color="000000"/>
            </w:tcBorders>
          </w:tcPr>
          <w:p w:rsidR="00FF4053" w:rsidRDefault="00116FF4" w:rsidP="008A6A12">
            <w:pPr>
              <w:spacing w:after="0" w:line="360" w:lineRule="auto"/>
              <w:ind w:left="0" w:right="0" w:firstLine="0"/>
              <w:jc w:val="left"/>
            </w:pPr>
            <w:r>
              <w:t xml:space="preserve">Festivals, Medical Tourism, Heritage Sites </w:t>
            </w:r>
          </w:p>
        </w:tc>
      </w:tr>
      <w:tr w:rsidR="004B7D37">
        <w:trPr>
          <w:trHeight w:val="356"/>
        </w:trPr>
        <w:tc>
          <w:tcPr>
            <w:tcW w:w="1198" w:type="dxa"/>
            <w:tcBorders>
              <w:top w:val="double" w:sz="4" w:space="0" w:color="000000"/>
              <w:left w:val="double" w:sz="4" w:space="0" w:color="000000"/>
              <w:bottom w:val="double" w:sz="4" w:space="0" w:color="000000"/>
              <w:right w:val="double" w:sz="4" w:space="0" w:color="000000"/>
            </w:tcBorders>
          </w:tcPr>
          <w:p w:rsidR="004B7D37" w:rsidRDefault="004B7D37" w:rsidP="008A6A12">
            <w:pPr>
              <w:spacing w:after="0" w:line="360" w:lineRule="auto"/>
              <w:ind w:left="71" w:right="0" w:firstLine="0"/>
              <w:jc w:val="center"/>
            </w:pPr>
            <w:r>
              <w:t>2024</w:t>
            </w:r>
          </w:p>
        </w:tc>
        <w:tc>
          <w:tcPr>
            <w:tcW w:w="2890" w:type="dxa"/>
            <w:tcBorders>
              <w:top w:val="double" w:sz="4" w:space="0" w:color="000000"/>
              <w:left w:val="double" w:sz="4" w:space="0" w:color="000000"/>
              <w:bottom w:val="double" w:sz="4" w:space="0" w:color="000000"/>
              <w:right w:val="double" w:sz="4" w:space="0" w:color="000000"/>
            </w:tcBorders>
          </w:tcPr>
          <w:p w:rsidR="004B7D37" w:rsidRDefault="004B7D37" w:rsidP="008A6A12">
            <w:pPr>
              <w:spacing w:after="0" w:line="360" w:lineRule="auto"/>
              <w:ind w:left="75" w:right="0" w:firstLine="0"/>
              <w:jc w:val="center"/>
            </w:pPr>
            <w:r>
              <w:t>16,500</w:t>
            </w:r>
          </w:p>
        </w:tc>
        <w:tc>
          <w:tcPr>
            <w:tcW w:w="5348" w:type="dxa"/>
            <w:tcBorders>
              <w:top w:val="double" w:sz="4" w:space="0" w:color="000000"/>
              <w:left w:val="double" w:sz="4" w:space="0" w:color="000000"/>
              <w:bottom w:val="double" w:sz="4" w:space="0" w:color="000000"/>
              <w:right w:val="double" w:sz="4" w:space="0" w:color="000000"/>
            </w:tcBorders>
          </w:tcPr>
          <w:p w:rsidR="004B7D37" w:rsidRDefault="004B7D37" w:rsidP="008A6A12">
            <w:pPr>
              <w:spacing w:after="0" w:line="360" w:lineRule="auto"/>
              <w:ind w:left="0" w:right="0" w:firstLine="0"/>
              <w:jc w:val="left"/>
            </w:pPr>
            <w:r>
              <w:t>Domestic Tourism Strong, International Arrivals Improving</w:t>
            </w:r>
          </w:p>
        </w:tc>
      </w:tr>
    </w:tbl>
    <w:p w:rsidR="00FF4053" w:rsidRDefault="00116FF4" w:rsidP="008A6A12">
      <w:pPr>
        <w:spacing w:after="232" w:line="360" w:lineRule="auto"/>
        <w:ind w:left="0" w:right="0" w:firstLine="0"/>
        <w:jc w:val="left"/>
      </w:pPr>
      <w:r>
        <w:t xml:space="preserve"> </w:t>
      </w:r>
      <w:r w:rsidR="004B7D37" w:rsidRPr="004B7D37">
        <w:rPr>
          <w:b/>
        </w:rPr>
        <w:t>Source:</w:t>
      </w:r>
      <w:r w:rsidR="004B7D37">
        <w:rPr>
          <w:b/>
        </w:rPr>
        <w:t xml:space="preserve"> </w:t>
      </w:r>
      <w:r w:rsidR="004B7D37" w:rsidRPr="004B7D37">
        <w:rPr>
          <w:sz w:val="20"/>
        </w:rPr>
        <w:t>Tamil Nadu Statistical Handbooks, India Tourism Statistics</w:t>
      </w:r>
    </w:p>
    <w:p w:rsidR="00FF4053" w:rsidRDefault="00116FF4" w:rsidP="008A6A12">
      <w:pPr>
        <w:spacing w:line="360" w:lineRule="auto"/>
        <w:ind w:left="-5" w:right="0"/>
      </w:pPr>
      <w:r>
        <w:t xml:space="preserve">Tourism in Tamil Nadu significantly contributes to the state's economy through various channels such as accommodation, transport, cultural events, and medical tourism. From 2014 to 2019, Tamil Nadu witnessed consistent growth in tourism revenue, with a rise from Rs.11,500 crores in 2014 </w:t>
      </w:r>
      <w:r>
        <w:lastRenderedPageBreak/>
        <w:t>to Rs.19,800 crores in 2019. The key contributors during this period included the accommodation sector, transport services, and cultural events, which attracted a large number of domestic and foreign tourists.</w:t>
      </w:r>
      <w:r w:rsidR="003731CE">
        <w:t xml:space="preserve"> </w:t>
      </w:r>
      <w:r>
        <w:t>The impact of the COVID-19 pandemic in 2020 led to a sharp decline in tourism revenue, dropping to Rs.5,200 crores due to travel restrictions and reduced tourist arrivals. Recovery remained slow in 2021, with revenue at Rs.5,100 crores. However, from 2022, the tourism sector began to revive as domestic and international travel resumed, and the state government actively promoted tourism through improved infrastructure and promotional campaigns.</w:t>
      </w:r>
      <w:r w:rsidR="003731CE">
        <w:t xml:space="preserve"> </w:t>
      </w:r>
      <w:r>
        <w:t xml:space="preserve">By 2023, tourism revenue increased to Rs.12,400 crores, driven by the growing popularity of medical tourism, cultural festivals, and heritage tourism. The first half of 2024 has already shown promising growth, with revenue reaching Rs.7,850 crores due to increased domestic and foreign tourist arrivals. The accommodation and transport sectors remain key drivers of revenue, supported by Tamil Nadu’s strong position in medical and pilgrimage tourism. </w:t>
      </w:r>
    </w:p>
    <w:p w:rsidR="00FF4053" w:rsidRDefault="00116FF4" w:rsidP="008A6A12">
      <w:pPr>
        <w:pStyle w:val="Heading1"/>
        <w:spacing w:line="360" w:lineRule="auto"/>
        <w:ind w:left="-5"/>
      </w:pPr>
      <w:r>
        <w:t xml:space="preserve">PROBLEMS FACING TOURISTS AND TOURISM IN TAMIL NADU </w:t>
      </w:r>
    </w:p>
    <w:p w:rsidR="00FF4053" w:rsidRDefault="00116FF4" w:rsidP="008A6A12">
      <w:pPr>
        <w:spacing w:line="360" w:lineRule="auto"/>
        <w:ind w:left="-5" w:right="0" w:firstLine="725"/>
      </w:pPr>
      <w:r>
        <w:t xml:space="preserve">Tamil Nadu, despite being a popular tourist destination, faces several challenges that affect the overall tourism experience and limit the sector's potential for further growth. These issues range from infrastructure gaps to environmental concerns and cultural sensitivities, which need to be addressed to enhance tourist satisfaction and sustain long-term growth. </w:t>
      </w:r>
    </w:p>
    <w:p w:rsidR="00FF4053" w:rsidRDefault="00116FF4" w:rsidP="008A6A12">
      <w:pPr>
        <w:pStyle w:val="Heading2"/>
        <w:spacing w:line="360" w:lineRule="auto"/>
        <w:ind w:left="-5"/>
      </w:pPr>
      <w:r>
        <w:t xml:space="preserve">1. Poor Infrastructure and Connectivity </w:t>
      </w:r>
    </w:p>
    <w:p w:rsidR="00FF4053" w:rsidRDefault="00116FF4" w:rsidP="008A6A12">
      <w:pPr>
        <w:spacing w:line="360" w:lineRule="auto"/>
        <w:ind w:left="-5" w:right="0" w:firstLine="725"/>
      </w:pPr>
      <w:r>
        <w:t xml:space="preserve">Inadequate infrastructure is a major challenge for tourism in Tamil Nadu. While major cities like Chennai, Madurai, and Coimbatore have well-developed transport networks, remote and </w:t>
      </w:r>
      <w:r w:rsidR="004B7D37">
        <w:t>lesser known</w:t>
      </w:r>
      <w:r>
        <w:t xml:space="preserve"> tourist destinations suffer from poor road connectivity, limited public transport options, and inadequate facilities. The condition of rural roads leading to heritage sites and natural reserves is often poor, making it difficult for tourists to reach these locations comfortably. </w:t>
      </w:r>
    </w:p>
    <w:p w:rsidR="00FF4053" w:rsidRPr="004B7D37" w:rsidRDefault="00116FF4" w:rsidP="008A6A12">
      <w:pPr>
        <w:spacing w:after="232" w:line="360" w:lineRule="auto"/>
        <w:ind w:left="0" w:right="0" w:firstLine="0"/>
        <w:jc w:val="left"/>
        <w:rPr>
          <w:b/>
        </w:rPr>
      </w:pPr>
      <w:r>
        <w:t xml:space="preserve"> </w:t>
      </w:r>
      <w:r w:rsidRPr="004B7D37">
        <w:rPr>
          <w:b/>
        </w:rPr>
        <w:t xml:space="preserve"> 2. Lack of Proper Signage and Tourist Information </w:t>
      </w:r>
    </w:p>
    <w:p w:rsidR="00FF4053" w:rsidRDefault="00116FF4" w:rsidP="008A6A12">
      <w:pPr>
        <w:spacing w:line="360" w:lineRule="auto"/>
        <w:ind w:left="-5" w:right="0" w:firstLine="725"/>
      </w:pPr>
      <w:r>
        <w:t xml:space="preserve">Many tourist sites lack proper signage and information boards, making it difficult for tourists, especially foreign visitors, to navigate and understand the historical and cultural </w:t>
      </w:r>
      <w:r>
        <w:lastRenderedPageBreak/>
        <w:t xml:space="preserve">significance of the sites. Language barriers also pose challenges as most signboards are only in Tamil, with limited translations in English or other foreign languages. </w:t>
      </w:r>
    </w:p>
    <w:p w:rsidR="00FF4053" w:rsidRDefault="00116FF4" w:rsidP="008A6A12">
      <w:pPr>
        <w:pStyle w:val="Heading2"/>
        <w:spacing w:line="360" w:lineRule="auto"/>
        <w:ind w:left="-5"/>
      </w:pPr>
      <w:r>
        <w:t xml:space="preserve">3. Sanitation and Cleanliness Issues </w:t>
      </w:r>
    </w:p>
    <w:p w:rsidR="00FF4053" w:rsidRDefault="00116FF4" w:rsidP="008A6A12">
      <w:pPr>
        <w:spacing w:line="360" w:lineRule="auto"/>
        <w:ind w:left="-5" w:right="0" w:firstLine="725"/>
      </w:pPr>
      <w:r>
        <w:t xml:space="preserve">Sanitation remains a significant concern at several tourist spots. Inadequate toilet facilities, poor waste management, and littering at beaches, temples, and hill stations diminish the overall tourist experience. Lack of awareness among visitors and poor maintenance by local authorities exacerbate this problem. </w:t>
      </w:r>
    </w:p>
    <w:p w:rsidR="00FF4053" w:rsidRDefault="00116FF4" w:rsidP="008A6A12">
      <w:pPr>
        <w:pStyle w:val="Heading2"/>
        <w:spacing w:line="360" w:lineRule="auto"/>
        <w:ind w:left="-5"/>
      </w:pPr>
      <w:r>
        <w:t xml:space="preserve">4. Overcrowding and Environmental Degradation </w:t>
      </w:r>
    </w:p>
    <w:p w:rsidR="00FF4053" w:rsidRDefault="00116FF4" w:rsidP="008A6A12">
      <w:pPr>
        <w:spacing w:line="360" w:lineRule="auto"/>
        <w:ind w:left="-5" w:right="0" w:firstLine="725"/>
      </w:pPr>
      <w:r>
        <w:t xml:space="preserve">Popular tourist destinations like </w:t>
      </w:r>
      <w:proofErr w:type="spellStart"/>
      <w:r>
        <w:t>Ooty</w:t>
      </w:r>
      <w:proofErr w:type="spellEnd"/>
      <w:r>
        <w:t xml:space="preserve">, </w:t>
      </w:r>
      <w:proofErr w:type="spellStart"/>
      <w:r>
        <w:t>Kodaikanal</w:t>
      </w:r>
      <w:proofErr w:type="spellEnd"/>
      <w:r>
        <w:t xml:space="preserve">, and Rameswaram experience heavy overcrowding during peak seasons. This puts pressure on local infrastructure, leads to environmental degradation, and disturbs the ecological balance of natural reserves and wildlife sanctuaries. Overcrowding also results in traffic congestion and long waiting times at popular sites. </w:t>
      </w:r>
    </w:p>
    <w:p w:rsidR="00FF4053" w:rsidRDefault="00116FF4" w:rsidP="008A6A12">
      <w:pPr>
        <w:pStyle w:val="Heading2"/>
        <w:spacing w:line="360" w:lineRule="auto"/>
        <w:ind w:left="-5"/>
      </w:pPr>
      <w:r>
        <w:t xml:space="preserve">5. Unregulated Commercialization </w:t>
      </w:r>
    </w:p>
    <w:p w:rsidR="00FF4053" w:rsidRDefault="00116FF4" w:rsidP="008A6A12">
      <w:pPr>
        <w:spacing w:line="360" w:lineRule="auto"/>
        <w:ind w:left="-5" w:right="0" w:firstLine="725"/>
      </w:pPr>
      <w:r>
        <w:t xml:space="preserve">Uncontrolled commercialization around tourist spots has led to increased pollution, loss of natural beauty, and cultural dilution. The rise of unlicensed vendors, street hawkers, and illegal constructions near heritage sites like </w:t>
      </w:r>
      <w:proofErr w:type="spellStart"/>
      <w:r>
        <w:t>Mamallapuram</w:t>
      </w:r>
      <w:proofErr w:type="spellEnd"/>
      <w:r>
        <w:t xml:space="preserve"> and </w:t>
      </w:r>
      <w:proofErr w:type="spellStart"/>
      <w:r>
        <w:t>Thanjavur</w:t>
      </w:r>
      <w:proofErr w:type="spellEnd"/>
      <w:r>
        <w:t xml:space="preserve"> detracts from the authenticity of these locations and creates safety concerns for visitors. </w:t>
      </w:r>
    </w:p>
    <w:p w:rsidR="00FF4053" w:rsidRDefault="00116FF4" w:rsidP="008A6A12">
      <w:pPr>
        <w:pStyle w:val="Heading2"/>
        <w:spacing w:line="360" w:lineRule="auto"/>
        <w:ind w:left="-5"/>
      </w:pPr>
      <w:r>
        <w:t xml:space="preserve">6. Safety and Security Issues </w:t>
      </w:r>
    </w:p>
    <w:p w:rsidR="00FF4053" w:rsidRDefault="00116FF4" w:rsidP="008A6A12">
      <w:pPr>
        <w:spacing w:line="360" w:lineRule="auto"/>
        <w:ind w:left="-5" w:right="0" w:firstLine="725"/>
      </w:pPr>
      <w:r>
        <w:t xml:space="preserve">Safety and security remain a concern for both domestic and international tourists. Cases of theft, harassment, and overcharging by local vendors and transport operators are reported at popular tourist destinations. Poor policing and lack of tourist helplines in remote areas make tourists feel vulnerable. </w:t>
      </w:r>
    </w:p>
    <w:p w:rsidR="00FF4053" w:rsidRPr="003731CE" w:rsidRDefault="00116FF4" w:rsidP="008A6A12">
      <w:pPr>
        <w:spacing w:after="232" w:line="360" w:lineRule="auto"/>
        <w:ind w:left="0" w:right="0" w:firstLine="0"/>
        <w:jc w:val="left"/>
        <w:rPr>
          <w:b/>
        </w:rPr>
      </w:pPr>
      <w:r>
        <w:t xml:space="preserve"> </w:t>
      </w:r>
      <w:r w:rsidRPr="003731CE">
        <w:rPr>
          <w:b/>
        </w:rPr>
        <w:t xml:space="preserve"> 7. Lack of Trained Guides and Hospitality Services </w:t>
      </w:r>
    </w:p>
    <w:p w:rsidR="00FF4053" w:rsidRDefault="00116FF4" w:rsidP="008A6A12">
      <w:pPr>
        <w:spacing w:line="360" w:lineRule="auto"/>
        <w:ind w:left="-5" w:right="0" w:firstLine="725"/>
      </w:pPr>
      <w:r>
        <w:t xml:space="preserve">The shortage of professionally trained tour guides and hospitality staff affects the quality of tourist services. Many guides lack proper training in communicating with foreign tourists, and </w:t>
      </w:r>
      <w:r>
        <w:lastRenderedPageBreak/>
        <w:t xml:space="preserve">their knowledge of historical and cultural facts is often limited. Similarly, rural and smaller towns lack high-quality accommodation and food options. </w:t>
      </w:r>
    </w:p>
    <w:p w:rsidR="00FF4053" w:rsidRDefault="00116FF4" w:rsidP="008A6A12">
      <w:pPr>
        <w:pStyle w:val="Heading2"/>
        <w:spacing w:line="360" w:lineRule="auto"/>
        <w:ind w:left="-5"/>
      </w:pPr>
      <w:r>
        <w:t xml:space="preserve">8. Environmental and Cultural Sensitivity </w:t>
      </w:r>
    </w:p>
    <w:p w:rsidR="00FF4053" w:rsidRDefault="00116FF4" w:rsidP="008A6A12">
      <w:pPr>
        <w:spacing w:line="360" w:lineRule="auto"/>
        <w:ind w:left="-5" w:right="0" w:firstLine="725"/>
      </w:pPr>
      <w:r>
        <w:t xml:space="preserve">Tourists’ lack of awareness about local customs and environmental sensitivity leads to problems like improper dress codes in temples and littering at heritage sites. Noise pollution and disruption caused by large tourist groups affect the sanctity of religious and cultural sites. </w:t>
      </w:r>
    </w:p>
    <w:p w:rsidR="00FF4053" w:rsidRDefault="00116FF4" w:rsidP="008A6A12">
      <w:pPr>
        <w:pStyle w:val="Heading2"/>
        <w:spacing w:line="360" w:lineRule="auto"/>
        <w:ind w:left="-5"/>
      </w:pPr>
      <w:r>
        <w:t xml:space="preserve">9. High Entry Fees and Overpricing </w:t>
      </w:r>
    </w:p>
    <w:p w:rsidR="00FF4053" w:rsidRDefault="00116FF4" w:rsidP="008A6A12">
      <w:pPr>
        <w:spacing w:line="360" w:lineRule="auto"/>
        <w:ind w:left="-5" w:right="0" w:firstLine="725"/>
      </w:pPr>
      <w:r>
        <w:t xml:space="preserve">High entry fees at certain heritage sites, temples, and museums discourage budget travelers. Overpricing of local goods, food, and transport services by unregulated vendors leads to dissatisfaction among tourists and affects the overall tourism experience. Addressing these challenges requires a multi-faceted approach involving infrastructure development, better regulation of tourist activities, increased focus on environmental conservation, and improved hospitality standards. Government initiatives, along with active participation from local communities and tourism stakeholders, can help Tamil Nadu maintain its position as a leading tourist destination in India. </w:t>
      </w:r>
    </w:p>
    <w:p w:rsidR="00FF4053" w:rsidRDefault="00116FF4" w:rsidP="008A6A12">
      <w:pPr>
        <w:pStyle w:val="Heading1"/>
        <w:spacing w:line="360" w:lineRule="auto"/>
        <w:ind w:left="-5"/>
      </w:pPr>
      <w:r>
        <w:t xml:space="preserve">CONCLUSION </w:t>
      </w:r>
    </w:p>
    <w:p w:rsidR="00FF4053" w:rsidRDefault="00116FF4" w:rsidP="008A6A12">
      <w:pPr>
        <w:spacing w:line="360" w:lineRule="auto"/>
        <w:ind w:left="-5" w:right="0" w:firstLine="725"/>
      </w:pPr>
      <w:r>
        <w:t xml:space="preserve">Tamil Nadu holds a prominent place in India’s tourism landscape due to its rich cultural heritage, architectural marvels, natural beauty, and spiritual significance. The state attracts millions of domestic and international tourists each year, contributing significantly to the local economy and creating employment opportunities. However, despite its strengths, Tamil Nadu faces several challenges, including poor infrastructure, sanitation issues, overcrowding, and lack of proper tourist information. Addressing these issues through strategic government initiatives, improved infrastructure, better regulation, and enhanced hospitality services is essential to sustain and grow the tourism sector. By preserving its cultural and natural assets while improving the overall tourist experience, Tamil Nadu can continue to thrive as one of the top tourist destinations in the world. </w:t>
      </w:r>
    </w:p>
    <w:p w:rsidR="00544400" w:rsidRDefault="00544400" w:rsidP="008A6A12">
      <w:pPr>
        <w:spacing w:line="360" w:lineRule="auto"/>
        <w:ind w:left="-5" w:right="0" w:firstLine="725"/>
      </w:pPr>
    </w:p>
    <w:p w:rsidR="00544400" w:rsidRPr="00544400" w:rsidRDefault="00544400" w:rsidP="00544400">
      <w:pPr>
        <w:spacing w:after="200" w:line="276" w:lineRule="auto"/>
        <w:ind w:left="0" w:right="0" w:firstLine="0"/>
        <w:jc w:val="left"/>
        <w:rPr>
          <w:rFonts w:ascii="Calibri" w:eastAsia="Calibri" w:hAnsi="Calibri"/>
          <w:b/>
          <w:color w:val="auto"/>
          <w:kern w:val="2"/>
          <w:sz w:val="22"/>
          <w14:ligatures w14:val="standardContextual"/>
        </w:rPr>
      </w:pPr>
      <w:r w:rsidRPr="00544400">
        <w:rPr>
          <w:rFonts w:ascii="Calibri" w:eastAsia="Calibri" w:hAnsi="Calibri"/>
          <w:b/>
          <w:color w:val="auto"/>
          <w:kern w:val="2"/>
          <w:sz w:val="22"/>
          <w14:ligatures w14:val="standardContextual"/>
        </w:rPr>
        <w:lastRenderedPageBreak/>
        <w:t>Disclaimer (Artificial intelligence)</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 xml:space="preserve">Option 1: </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Author(s) hereby declare that NO generative AI technologies such as Large Language Models (</w:t>
      </w:r>
      <w:proofErr w:type="spellStart"/>
      <w:r w:rsidRPr="00544400">
        <w:rPr>
          <w:rFonts w:ascii="Calibri" w:eastAsia="Calibri" w:hAnsi="Calibri"/>
          <w:color w:val="auto"/>
          <w:kern w:val="2"/>
          <w:sz w:val="22"/>
          <w14:ligatures w14:val="standardContextual"/>
        </w:rPr>
        <w:t>ChatGPT</w:t>
      </w:r>
      <w:proofErr w:type="spellEnd"/>
      <w:r w:rsidRPr="00544400">
        <w:rPr>
          <w:rFonts w:ascii="Calibri" w:eastAsia="Calibri" w:hAnsi="Calibri"/>
          <w:color w:val="auto"/>
          <w:kern w:val="2"/>
          <w:sz w:val="22"/>
          <w14:ligatures w14:val="standardContextual"/>
        </w:rPr>
        <w:t xml:space="preserve">, COPILOT, etc.) and text-to-image generators have been used during the writing or editing of this manuscript. </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 xml:space="preserve">Option 2: </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Details of the AI usage are given below:</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1.</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2.</w:t>
      </w:r>
    </w:p>
    <w:p w:rsidR="00544400" w:rsidRPr="00544400" w:rsidRDefault="00544400" w:rsidP="00544400">
      <w:pPr>
        <w:spacing w:after="200" w:line="276" w:lineRule="auto"/>
        <w:ind w:left="0" w:right="0" w:firstLine="0"/>
        <w:jc w:val="left"/>
        <w:rPr>
          <w:rFonts w:ascii="Calibri" w:eastAsia="Calibri" w:hAnsi="Calibri"/>
          <w:color w:val="auto"/>
          <w:kern w:val="2"/>
          <w:sz w:val="22"/>
          <w14:ligatures w14:val="standardContextual"/>
        </w:rPr>
      </w:pPr>
      <w:r w:rsidRPr="00544400">
        <w:rPr>
          <w:rFonts w:ascii="Calibri" w:eastAsia="Calibri" w:hAnsi="Calibri"/>
          <w:color w:val="auto"/>
          <w:kern w:val="2"/>
          <w:sz w:val="22"/>
          <w14:ligatures w14:val="standardContextual"/>
        </w:rPr>
        <w:t>3.</w:t>
      </w:r>
    </w:p>
    <w:p w:rsidR="00544400" w:rsidRDefault="00544400" w:rsidP="008A6A12">
      <w:pPr>
        <w:spacing w:line="360" w:lineRule="auto"/>
        <w:ind w:left="-5" w:right="0" w:firstLine="725"/>
      </w:pPr>
    </w:p>
    <w:p w:rsidR="00544400" w:rsidRDefault="00544400" w:rsidP="008A6A12">
      <w:pPr>
        <w:spacing w:line="360" w:lineRule="auto"/>
        <w:ind w:left="-5" w:right="0" w:firstLine="725"/>
      </w:pPr>
    </w:p>
    <w:p w:rsidR="00544400" w:rsidRDefault="00544400" w:rsidP="008A6A12">
      <w:pPr>
        <w:spacing w:line="360" w:lineRule="auto"/>
        <w:ind w:left="-5" w:right="0" w:firstLine="725"/>
      </w:pPr>
    </w:p>
    <w:p w:rsidR="00FF4053" w:rsidRDefault="00116FF4" w:rsidP="008A6A12">
      <w:pPr>
        <w:pStyle w:val="Heading1"/>
        <w:spacing w:line="360" w:lineRule="auto"/>
        <w:ind w:left="-5"/>
      </w:pPr>
      <w:r>
        <w:t xml:space="preserve">REFERENCES </w:t>
      </w:r>
    </w:p>
    <w:p w:rsidR="0070441A" w:rsidRDefault="0070441A" w:rsidP="008A6A12">
      <w:pPr>
        <w:pStyle w:val="NormalWeb"/>
        <w:numPr>
          <w:ilvl w:val="0"/>
          <w:numId w:val="3"/>
        </w:numPr>
        <w:spacing w:before="0" w:beforeAutospacing="0" w:after="0" w:afterAutospacing="0" w:line="360" w:lineRule="auto"/>
        <w:jc w:val="both"/>
      </w:pPr>
      <w:r>
        <w:t xml:space="preserve">Asian Development Bank (ADB). (2022). </w:t>
      </w:r>
      <w:r>
        <w:rPr>
          <w:rStyle w:val="Emphasis"/>
        </w:rPr>
        <w:t>Tourism Recovery in Asia-Pacific: Opportunities for India</w:t>
      </w:r>
      <w:r>
        <w:t>. Manila: ADB.</w:t>
      </w:r>
    </w:p>
    <w:p w:rsidR="0070441A" w:rsidRDefault="0070441A" w:rsidP="008A6A12">
      <w:pPr>
        <w:pStyle w:val="ListParagraph"/>
        <w:numPr>
          <w:ilvl w:val="0"/>
          <w:numId w:val="3"/>
        </w:numPr>
        <w:spacing w:after="0" w:line="360" w:lineRule="auto"/>
        <w:ind w:right="0"/>
      </w:pPr>
      <w:r>
        <w:t xml:space="preserve">Bhatia, A. K. (2020). </w:t>
      </w:r>
      <w:r w:rsidRPr="006133DD">
        <w:rPr>
          <w:i/>
        </w:rPr>
        <w:t>Tourism development: Principles, policies, and practices</w:t>
      </w:r>
      <w:r>
        <w:t xml:space="preserve"> (4th ed.). </w:t>
      </w:r>
    </w:p>
    <w:p w:rsidR="0070441A" w:rsidRDefault="0070441A" w:rsidP="008A6A12">
      <w:pPr>
        <w:pStyle w:val="NormalWeb"/>
        <w:numPr>
          <w:ilvl w:val="0"/>
          <w:numId w:val="3"/>
        </w:numPr>
        <w:spacing w:before="0" w:beforeAutospacing="0" w:after="0" w:afterAutospacing="0" w:line="360" w:lineRule="auto"/>
        <w:jc w:val="both"/>
      </w:pPr>
      <w:r>
        <w:t xml:space="preserve">CBI, Ministry of External Affairs, Government of India. (2017). </w:t>
      </w:r>
      <w:r>
        <w:rPr>
          <w:rStyle w:val="Emphasis"/>
        </w:rPr>
        <w:t>Inbound Tourism in India</w:t>
      </w:r>
      <w:r>
        <w:t>. New Delhi: CBI.</w:t>
      </w:r>
    </w:p>
    <w:p w:rsidR="0070441A" w:rsidRPr="00F35012" w:rsidRDefault="0070441A" w:rsidP="008A6A12">
      <w:pPr>
        <w:pStyle w:val="NormalWeb"/>
        <w:numPr>
          <w:ilvl w:val="0"/>
          <w:numId w:val="3"/>
        </w:numPr>
        <w:spacing w:before="0" w:beforeAutospacing="0" w:after="0" w:afterAutospacing="0" w:line="360" w:lineRule="auto"/>
        <w:jc w:val="both"/>
      </w:pPr>
      <w:r w:rsidRPr="00F35012">
        <w:t>Citizen’s Charter, Tourism Department, Government of Tamil Nadu, 2002</w:t>
      </w:r>
    </w:p>
    <w:p w:rsidR="0070441A" w:rsidRDefault="0070441A" w:rsidP="008A6A12">
      <w:pPr>
        <w:pStyle w:val="NormalWeb"/>
        <w:numPr>
          <w:ilvl w:val="0"/>
          <w:numId w:val="3"/>
        </w:numPr>
        <w:spacing w:before="0" w:beforeAutospacing="0" w:after="0" w:afterAutospacing="0" w:line="360" w:lineRule="auto"/>
        <w:jc w:val="both"/>
      </w:pPr>
      <w:r>
        <w:t xml:space="preserve">Cooper, C., &amp; Fletcher, J. (2019). </w:t>
      </w:r>
      <w:r w:rsidRPr="005B551D">
        <w:rPr>
          <w:i/>
        </w:rPr>
        <w:t>Tourism principles and practice</w:t>
      </w:r>
      <w:r>
        <w:t xml:space="preserve"> (6th ed.). Pearson. </w:t>
      </w:r>
    </w:p>
    <w:p w:rsidR="0070441A" w:rsidRDefault="0070441A" w:rsidP="0070441A">
      <w:pPr>
        <w:pStyle w:val="NormalWeb"/>
        <w:numPr>
          <w:ilvl w:val="0"/>
          <w:numId w:val="3"/>
        </w:numPr>
      </w:pPr>
      <w:r>
        <w:t xml:space="preserve"> Government of Tamil Nadu. </w:t>
      </w:r>
      <w:r>
        <w:rPr>
          <w:rStyle w:val="Emphasis"/>
        </w:rPr>
        <w:t>Tamil Nadu Statistical Handbook</w:t>
      </w:r>
      <w:r>
        <w:t>. Directorate of Economics and Statistics, Government of Tamil Nadu. (Various years: 2014–2024).</w:t>
      </w:r>
    </w:p>
    <w:p w:rsidR="0070441A" w:rsidRDefault="0070441A" w:rsidP="008A6A12">
      <w:pPr>
        <w:pStyle w:val="ListParagraph"/>
        <w:numPr>
          <w:ilvl w:val="0"/>
          <w:numId w:val="3"/>
        </w:numPr>
        <w:spacing w:after="0" w:line="360" w:lineRule="auto"/>
        <w:ind w:right="0"/>
      </w:pPr>
      <w:r>
        <w:lastRenderedPageBreak/>
        <w:t xml:space="preserve">Hall, C. M., &amp; Page, S. (2017). </w:t>
      </w:r>
      <w:r w:rsidRPr="006133DD">
        <w:rPr>
          <w:i/>
        </w:rPr>
        <w:t>The geography of tourism and recreation: Environment, place, and space</w:t>
      </w:r>
      <w:r>
        <w:t xml:space="preserve"> (5th ed.). Routledge. </w:t>
      </w:r>
    </w:p>
    <w:p w:rsidR="0070441A" w:rsidRDefault="0070441A" w:rsidP="008A6A12">
      <w:pPr>
        <w:pStyle w:val="NormalWeb"/>
        <w:numPr>
          <w:ilvl w:val="0"/>
          <w:numId w:val="3"/>
        </w:numPr>
        <w:spacing w:before="0" w:beforeAutospacing="0" w:after="0" w:afterAutospacing="0" w:line="360" w:lineRule="auto"/>
        <w:jc w:val="both"/>
      </w:pPr>
      <w:r>
        <w:t xml:space="preserve">Indian Brand Equity Foundation (IBEF). (2022). </w:t>
      </w:r>
      <w:r>
        <w:rPr>
          <w:rStyle w:val="Emphasis"/>
        </w:rPr>
        <w:t>Tourism and Hospitality Industry in India</w:t>
      </w:r>
      <w:r>
        <w:t>. New Delhi: IBEF.</w:t>
      </w:r>
    </w:p>
    <w:p w:rsidR="0070441A" w:rsidRDefault="0070441A" w:rsidP="008A6A12">
      <w:pPr>
        <w:pStyle w:val="NormalWeb"/>
        <w:numPr>
          <w:ilvl w:val="0"/>
          <w:numId w:val="3"/>
        </w:numPr>
        <w:spacing w:before="0" w:beforeAutospacing="0" w:after="0" w:afterAutospacing="0" w:line="360" w:lineRule="auto"/>
        <w:jc w:val="both"/>
      </w:pPr>
      <w:r>
        <w:t xml:space="preserve">Indian Institute of Tourism and Travel Management (IITTM). (2019). </w:t>
      </w:r>
      <w:r>
        <w:rPr>
          <w:rStyle w:val="Emphasis"/>
        </w:rPr>
        <w:t>Tourism Trends in South India</w:t>
      </w:r>
      <w:r>
        <w:t>. Gwalior: IITTM.</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S., &amp; </w:t>
      </w:r>
      <w:proofErr w:type="spellStart"/>
      <w:r>
        <w:t>Kanthiah</w:t>
      </w:r>
      <w:proofErr w:type="spellEnd"/>
      <w:r>
        <w:t xml:space="preserve">, R. A. D. (2019). </w:t>
      </w:r>
      <w:r w:rsidRPr="006133DD">
        <w:rPr>
          <w:i/>
        </w:rPr>
        <w:t>Marketing management</w:t>
      </w:r>
      <w:r>
        <w:t xml:space="preserve">. </w:t>
      </w:r>
      <w:proofErr w:type="spellStart"/>
      <w:r>
        <w:t>Educreation</w:t>
      </w:r>
      <w:proofErr w:type="spellEnd"/>
      <w:r>
        <w:t xml:space="preserve"> Publishing. </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S., &amp; </w:t>
      </w:r>
      <w:proofErr w:type="spellStart"/>
      <w:r>
        <w:t>Muttukkumār</w:t>
      </w:r>
      <w:proofErr w:type="spellEnd"/>
      <w:r>
        <w:t xml:space="preserve">, V. (2019). </w:t>
      </w:r>
      <w:r w:rsidRPr="006133DD">
        <w:rPr>
          <w:i/>
        </w:rPr>
        <w:t>Service sectors in India: Issues, challenges &amp; opportunities</w:t>
      </w:r>
      <w:r>
        <w:t xml:space="preserve">. </w:t>
      </w:r>
      <w:proofErr w:type="spellStart"/>
      <w:r>
        <w:t>Educreation</w:t>
      </w:r>
      <w:proofErr w:type="spellEnd"/>
      <w:r>
        <w:t xml:space="preserve"> Publishing. </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S., &amp; Rajaram, S. (2015). Pilgrimage tourism in Tamil Nadu – Problems and promotion. </w:t>
      </w:r>
      <w:r w:rsidRPr="006133DD">
        <w:rPr>
          <w:i/>
        </w:rPr>
        <w:t>South Asian Journal of Marketing &amp; Management Research, 5</w:t>
      </w:r>
      <w:r>
        <w:t xml:space="preserve">(5), 22–29. https://doi.org/XXXX </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S., &amp; Rajaram, S. (2016). A study on socio-economic factors and promotion of pilgrimage tourism in Tamil Nadu. </w:t>
      </w:r>
      <w:r w:rsidRPr="006133DD">
        <w:rPr>
          <w:i/>
        </w:rPr>
        <w:t>International Journal of Management Research and Review, 6</w:t>
      </w:r>
      <w:r>
        <w:t xml:space="preserve">(11), 33–40. https://doi.org/XXXX </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S., &amp; Rajaram, S. (2016). Problems of tourists on pilgrimage tourism in Tamil Nadu. </w:t>
      </w:r>
      <w:r w:rsidRPr="006133DD">
        <w:rPr>
          <w:i/>
        </w:rPr>
        <w:t>Perspectives of Innovations, Economics and Business, 16</w:t>
      </w:r>
      <w:r>
        <w:t xml:space="preserve">(2), 45–52. https://doi.org/XXXX </w:t>
      </w:r>
    </w:p>
    <w:p w:rsidR="0070441A" w:rsidRDefault="0070441A" w:rsidP="008A6A12">
      <w:pPr>
        <w:pStyle w:val="ListParagraph"/>
        <w:numPr>
          <w:ilvl w:val="0"/>
          <w:numId w:val="3"/>
        </w:numPr>
        <w:spacing w:after="0" w:line="360" w:lineRule="auto"/>
        <w:ind w:right="0"/>
      </w:pPr>
      <w:proofErr w:type="spellStart"/>
      <w:r>
        <w:t>Jeyakumar</w:t>
      </w:r>
      <w:proofErr w:type="spellEnd"/>
      <w:r>
        <w:t xml:space="preserve">, V. L. S. (2019). Green tourism practice - Need of the hour. In </w:t>
      </w:r>
      <w:r w:rsidRPr="006133DD">
        <w:rPr>
          <w:i/>
        </w:rPr>
        <w:t>Service Sectors in India: Issues, Challenges &amp; Opportunities</w:t>
      </w:r>
      <w:r>
        <w:t xml:space="preserve"> (pp. 112–120). XYZ Publishers. </w:t>
      </w:r>
    </w:p>
    <w:p w:rsidR="0070441A" w:rsidRDefault="0070441A" w:rsidP="008A6A12">
      <w:pPr>
        <w:pStyle w:val="ListParagraph"/>
        <w:numPr>
          <w:ilvl w:val="0"/>
          <w:numId w:val="3"/>
        </w:numPr>
        <w:spacing w:after="0" w:line="360" w:lineRule="auto"/>
        <w:ind w:right="0"/>
      </w:pPr>
      <w:r>
        <w:t xml:space="preserve">Kotler, P., Bowen, J., &amp; Makens, J. (2020). </w:t>
      </w:r>
      <w:r w:rsidRPr="006133DD">
        <w:rPr>
          <w:i/>
        </w:rPr>
        <w:t>Marketing for hospitality and tourism</w:t>
      </w:r>
      <w:r>
        <w:t xml:space="preserve"> (8th ed.). </w:t>
      </w:r>
    </w:p>
    <w:p w:rsidR="0070441A" w:rsidRDefault="0070441A" w:rsidP="008A6A12">
      <w:pPr>
        <w:pStyle w:val="ListParagraph"/>
        <w:numPr>
          <w:ilvl w:val="0"/>
          <w:numId w:val="3"/>
        </w:numPr>
        <w:spacing w:after="0" w:line="360" w:lineRule="auto"/>
        <w:ind w:right="0"/>
      </w:pPr>
      <w:r>
        <w:t xml:space="preserve">Ministry of Tourism, Government of India. (2020). </w:t>
      </w:r>
      <w:r w:rsidRPr="006133DD">
        <w:rPr>
          <w:i/>
        </w:rPr>
        <w:t>Tourism statistics at a glance 2019</w:t>
      </w:r>
      <w:r>
        <w:t xml:space="preserve">. </w:t>
      </w:r>
      <w:hyperlink r:id="rId11">
        <w:r>
          <w:t>https://tourism.gov.in</w:t>
        </w:r>
      </w:hyperlink>
      <w:hyperlink r:id="rId12">
        <w:r>
          <w:t xml:space="preserve"> </w:t>
        </w:r>
      </w:hyperlink>
    </w:p>
    <w:p w:rsidR="0070441A" w:rsidRDefault="0070441A" w:rsidP="0070441A">
      <w:pPr>
        <w:pStyle w:val="NormalWeb"/>
        <w:numPr>
          <w:ilvl w:val="0"/>
          <w:numId w:val="3"/>
        </w:numPr>
      </w:pPr>
      <w:r>
        <w:t xml:space="preserve">Ministry of Tourism, Government of India. </w:t>
      </w:r>
      <w:r>
        <w:rPr>
          <w:rStyle w:val="Emphasis"/>
        </w:rPr>
        <w:t>India Tourism Statistics at a Glance</w:t>
      </w:r>
      <w:r>
        <w:t>. Market Research Division, New Delhi. (Various years: 2014–2024).</w:t>
      </w:r>
    </w:p>
    <w:p w:rsidR="0070441A" w:rsidRDefault="0070441A" w:rsidP="008A6A12">
      <w:pPr>
        <w:pStyle w:val="NormalWeb"/>
        <w:numPr>
          <w:ilvl w:val="0"/>
          <w:numId w:val="3"/>
        </w:numPr>
        <w:spacing w:before="0" w:beforeAutospacing="0" w:after="0" w:afterAutospacing="0" w:line="360" w:lineRule="auto"/>
        <w:jc w:val="both"/>
      </w:pPr>
      <w:r>
        <w:t xml:space="preserve">National Council of Applied Economic Research (NCAER). (2019). </w:t>
      </w:r>
      <w:r>
        <w:rPr>
          <w:rStyle w:val="Emphasis"/>
        </w:rPr>
        <w:t>Tourism Satellite Accounts for India</w:t>
      </w:r>
      <w:r>
        <w:t xml:space="preserve">. </w:t>
      </w:r>
    </w:p>
    <w:p w:rsidR="0070441A" w:rsidRPr="0070441A" w:rsidRDefault="0070441A" w:rsidP="008A6A12">
      <w:pPr>
        <w:pStyle w:val="ListParagraph"/>
        <w:numPr>
          <w:ilvl w:val="0"/>
          <w:numId w:val="3"/>
        </w:numPr>
        <w:spacing w:after="0" w:line="360" w:lineRule="auto"/>
        <w:ind w:right="0"/>
        <w:rPr>
          <w:szCs w:val="24"/>
        </w:rPr>
      </w:pPr>
      <w:r w:rsidRPr="0070441A">
        <w:rPr>
          <w:color w:val="222222"/>
          <w:szCs w:val="24"/>
          <w:shd w:val="clear" w:color="auto" w:fill="FFFFFF"/>
        </w:rPr>
        <w:lastRenderedPageBreak/>
        <w:t>Ritchie, JR Brent, and Geoffrey Ian Crouch. </w:t>
      </w:r>
      <w:r w:rsidRPr="0070441A">
        <w:rPr>
          <w:i/>
          <w:iCs/>
          <w:color w:val="222222"/>
          <w:szCs w:val="24"/>
          <w:shd w:val="clear" w:color="auto" w:fill="FFFFFF"/>
        </w:rPr>
        <w:t>The competitive destination: A sustainable tourism perspective</w:t>
      </w:r>
      <w:r w:rsidRPr="0070441A">
        <w:rPr>
          <w:color w:val="222222"/>
          <w:szCs w:val="24"/>
          <w:shd w:val="clear" w:color="auto" w:fill="FFFFFF"/>
        </w:rPr>
        <w:t xml:space="preserve">. </w:t>
      </w:r>
      <w:proofErr w:type="spellStart"/>
      <w:r w:rsidRPr="0070441A">
        <w:rPr>
          <w:color w:val="222222"/>
          <w:szCs w:val="24"/>
          <w:shd w:val="clear" w:color="auto" w:fill="FFFFFF"/>
        </w:rPr>
        <w:t>Cabi</w:t>
      </w:r>
      <w:proofErr w:type="spellEnd"/>
      <w:r w:rsidRPr="0070441A">
        <w:rPr>
          <w:color w:val="222222"/>
          <w:szCs w:val="24"/>
          <w:shd w:val="clear" w:color="auto" w:fill="FFFFFF"/>
        </w:rPr>
        <w:t>, 2003</w:t>
      </w:r>
      <w:r w:rsidRPr="0070441A">
        <w:rPr>
          <w:szCs w:val="24"/>
        </w:rPr>
        <w:t xml:space="preserve">. </w:t>
      </w:r>
    </w:p>
    <w:p w:rsidR="0070441A" w:rsidRDefault="0070441A" w:rsidP="008A6A12">
      <w:pPr>
        <w:pStyle w:val="NormalWeb"/>
        <w:numPr>
          <w:ilvl w:val="0"/>
          <w:numId w:val="3"/>
        </w:numPr>
        <w:spacing w:before="0" w:beforeAutospacing="0" w:after="0" w:afterAutospacing="0" w:line="360" w:lineRule="auto"/>
        <w:jc w:val="both"/>
      </w:pPr>
      <w:r>
        <w:t xml:space="preserve">Tamil Nadu Tourism Development Corporation (TTDC). (2014–2024). </w:t>
      </w:r>
      <w:r>
        <w:rPr>
          <w:rStyle w:val="Emphasis"/>
        </w:rPr>
        <w:t>Annual Tourism Reports</w:t>
      </w:r>
      <w:r>
        <w:t>. Chennai: TTDC.</w:t>
      </w:r>
    </w:p>
    <w:p w:rsidR="0070441A" w:rsidRDefault="0070441A" w:rsidP="008A6A12">
      <w:pPr>
        <w:pStyle w:val="NormalWeb"/>
        <w:numPr>
          <w:ilvl w:val="0"/>
          <w:numId w:val="3"/>
        </w:numPr>
        <w:spacing w:before="0" w:beforeAutospacing="0" w:after="0" w:afterAutospacing="0" w:line="360" w:lineRule="auto"/>
        <w:jc w:val="both"/>
      </w:pPr>
      <w:r>
        <w:t xml:space="preserve">World Bank. (2021). </w:t>
      </w:r>
      <w:r>
        <w:rPr>
          <w:rStyle w:val="Emphasis"/>
        </w:rPr>
        <w:t>Tourism for Development: Trends and Policy</w:t>
      </w:r>
      <w:r>
        <w:t>. Washington D.C.: World Bank.</w:t>
      </w:r>
    </w:p>
    <w:p w:rsidR="0070441A" w:rsidRDefault="0070441A" w:rsidP="008A6A12">
      <w:pPr>
        <w:pStyle w:val="NormalWeb"/>
        <w:numPr>
          <w:ilvl w:val="0"/>
          <w:numId w:val="3"/>
        </w:numPr>
        <w:spacing w:before="0" w:beforeAutospacing="0" w:after="0" w:afterAutospacing="0" w:line="360" w:lineRule="auto"/>
        <w:jc w:val="both"/>
      </w:pPr>
      <w:r>
        <w:t xml:space="preserve">World Travel &amp; Tourism Council (WTTC). (2021). </w:t>
      </w:r>
      <w:r>
        <w:rPr>
          <w:rStyle w:val="Emphasis"/>
        </w:rPr>
        <w:t>Economic Impact Report – India</w:t>
      </w:r>
      <w:r>
        <w:t>. London: WTTC.</w:t>
      </w:r>
    </w:p>
    <w:p w:rsidR="0070441A" w:rsidRDefault="0070441A" w:rsidP="008A6A12">
      <w:pPr>
        <w:pStyle w:val="ListParagraph"/>
        <w:numPr>
          <w:ilvl w:val="0"/>
          <w:numId w:val="3"/>
        </w:numPr>
        <w:spacing w:after="0" w:line="360" w:lineRule="auto"/>
        <w:ind w:right="0"/>
      </w:pPr>
      <w:r>
        <w:t xml:space="preserve">World Travel &amp; Tourism Council. (2021). </w:t>
      </w:r>
      <w:r w:rsidRPr="006133DD">
        <w:rPr>
          <w:i/>
        </w:rPr>
        <w:t>Travel and tourism economic impact report – India 2020</w:t>
      </w:r>
      <w:r>
        <w:t xml:space="preserve">. </w:t>
      </w:r>
      <w:hyperlink r:id="rId13">
        <w:r>
          <w:t>https://wttc.org</w:t>
        </w:r>
      </w:hyperlink>
      <w:hyperlink r:id="rId14">
        <w:r>
          <w:t xml:space="preserve"> </w:t>
        </w:r>
      </w:hyperlink>
    </w:p>
    <w:p w:rsidR="0070441A" w:rsidRDefault="0070441A" w:rsidP="0070441A">
      <w:pPr>
        <w:pStyle w:val="ListParagraph"/>
        <w:spacing w:after="0" w:line="360" w:lineRule="auto"/>
        <w:ind w:right="0" w:firstLine="0"/>
      </w:pPr>
    </w:p>
    <w:p w:rsidR="006133DD" w:rsidRDefault="006133DD" w:rsidP="008A6A12">
      <w:pPr>
        <w:spacing w:after="0" w:line="360" w:lineRule="auto"/>
        <w:ind w:left="446" w:right="0" w:firstLine="0"/>
      </w:pPr>
    </w:p>
    <w:p w:rsidR="00FF4053" w:rsidRDefault="00116FF4" w:rsidP="008A6A12">
      <w:pPr>
        <w:spacing w:after="0" w:line="360" w:lineRule="auto"/>
        <w:ind w:left="0" w:right="0" w:firstLine="0"/>
        <w:jc w:val="left"/>
      </w:pPr>
      <w:r>
        <w:t xml:space="preserve"> </w:t>
      </w:r>
    </w:p>
    <w:sectPr w:rsidR="00FF4053">
      <w:headerReference w:type="even" r:id="rId15"/>
      <w:headerReference w:type="default" r:id="rId16"/>
      <w:footerReference w:type="even" r:id="rId17"/>
      <w:footerReference w:type="default" r:id="rId18"/>
      <w:headerReference w:type="first" r:id="rId19"/>
      <w:footerReference w:type="first" r:id="rId20"/>
      <w:pgSz w:w="12240" w:h="15840"/>
      <w:pgMar w:top="2343" w:right="1434" w:bottom="1542" w:left="1440" w:header="497" w:footer="719" w:gutter="0"/>
      <w:pgNumType w:start="21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DF1" w:rsidRDefault="00D76DF1">
      <w:pPr>
        <w:spacing w:after="0" w:line="240" w:lineRule="auto"/>
      </w:pPr>
      <w:r>
        <w:separator/>
      </w:r>
    </w:p>
  </w:endnote>
  <w:endnote w:type="continuationSeparator" w:id="0">
    <w:p w:rsidR="00D76DF1" w:rsidRDefault="00D7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116FF4">
    <w:pPr>
      <w:spacing w:after="0" w:line="23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2185</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b/>
        <w:color w:val="C00000"/>
        <w:sz w:val="22"/>
      </w:rPr>
      <w:t xml:space="preserve">@ 2025, </w:t>
    </w:r>
    <w:proofErr w:type="spellStart"/>
    <w:r>
      <w:rPr>
        <w:rFonts w:ascii="Calibri" w:eastAsia="Calibri" w:hAnsi="Calibri" w:cs="Calibri"/>
        <w:b/>
        <w:color w:val="C00000"/>
        <w:sz w:val="22"/>
      </w:rPr>
      <w:t>IRJEdT</w:t>
    </w:r>
    <w:proofErr w:type="spellEnd"/>
    <w:r>
      <w:rPr>
        <w:rFonts w:ascii="Calibri" w:eastAsia="Calibri" w:hAnsi="Calibri" w:cs="Calibri"/>
        <w:b/>
        <w:color w:val="C00000"/>
        <w:sz w:val="22"/>
      </w:rPr>
      <w:t xml:space="preserve"> Volume: 07 Issue: 03| Mar-2025 </w:t>
    </w:r>
  </w:p>
  <w:p w:rsidR="00FF4053" w:rsidRDefault="00116FF4">
    <w:pPr>
      <w:spacing w:after="0" w:line="259" w:lineRule="auto"/>
      <w:ind w:left="218" w:right="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FF4053">
    <w:pPr>
      <w:spacing w:after="0" w:line="259" w:lineRule="auto"/>
      <w:ind w:left="218"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116FF4">
    <w:pPr>
      <w:spacing w:after="0" w:line="23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2185</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b/>
        <w:color w:val="C00000"/>
        <w:sz w:val="22"/>
      </w:rPr>
      <w:t xml:space="preserve">@ 2025, </w:t>
    </w:r>
    <w:proofErr w:type="spellStart"/>
    <w:r>
      <w:rPr>
        <w:rFonts w:ascii="Calibri" w:eastAsia="Calibri" w:hAnsi="Calibri" w:cs="Calibri"/>
        <w:b/>
        <w:color w:val="C00000"/>
        <w:sz w:val="22"/>
      </w:rPr>
      <w:t>IRJEdT</w:t>
    </w:r>
    <w:proofErr w:type="spellEnd"/>
    <w:r>
      <w:rPr>
        <w:rFonts w:ascii="Calibri" w:eastAsia="Calibri" w:hAnsi="Calibri" w:cs="Calibri"/>
        <w:b/>
        <w:color w:val="C00000"/>
        <w:sz w:val="22"/>
      </w:rPr>
      <w:t xml:space="preserve"> Volume: 07 Issue: 03| Mar-2025 </w:t>
    </w:r>
  </w:p>
  <w:p w:rsidR="00FF4053" w:rsidRDefault="00116FF4">
    <w:pPr>
      <w:spacing w:after="0" w:line="259" w:lineRule="auto"/>
      <w:ind w:left="218" w:right="0"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DF1" w:rsidRDefault="00D76DF1">
      <w:pPr>
        <w:spacing w:after="0" w:line="240" w:lineRule="auto"/>
      </w:pPr>
      <w:r>
        <w:separator/>
      </w:r>
    </w:p>
  </w:footnote>
  <w:footnote w:type="continuationSeparator" w:id="0">
    <w:p w:rsidR="00D76DF1" w:rsidRDefault="00D76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116FF4">
    <w:pPr>
      <w:spacing w:after="0" w:line="244" w:lineRule="auto"/>
      <w:ind w:left="3298" w:right="393" w:hanging="2141"/>
    </w:pPr>
    <w:r>
      <w:rPr>
        <w:noProof/>
      </w:rPr>
      <w:drawing>
        <wp:anchor distT="0" distB="0" distL="114300" distR="114300" simplePos="0" relativeHeight="251658240" behindDoc="0" locked="0" layoutInCell="1" allowOverlap="0">
          <wp:simplePos x="0" y="0"/>
          <wp:positionH relativeFrom="page">
            <wp:posOffset>730250</wp:posOffset>
          </wp:positionH>
          <wp:positionV relativeFrom="page">
            <wp:posOffset>334645</wp:posOffset>
          </wp:positionV>
          <wp:extent cx="516890" cy="60960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16890" cy="6096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6686550</wp:posOffset>
          </wp:positionH>
          <wp:positionV relativeFrom="page">
            <wp:posOffset>315595</wp:posOffset>
          </wp:positionV>
          <wp:extent cx="676275" cy="676275"/>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a:fillRect/>
                  </a:stretch>
                </pic:blipFill>
                <pic:spPr>
                  <a:xfrm>
                    <a:off x="0" y="0"/>
                    <a:ext cx="676275" cy="676275"/>
                  </a:xfrm>
                  <a:prstGeom prst="rect">
                    <a:avLst/>
                  </a:prstGeom>
                </pic:spPr>
              </pic:pic>
            </a:graphicData>
          </a:graphic>
        </wp:anchor>
      </w:drawing>
    </w:r>
    <w:r>
      <w:rPr>
        <w:rFonts w:ascii="Calibri" w:eastAsia="Calibri" w:hAnsi="Calibri" w:cs="Calibri"/>
        <w:sz w:val="22"/>
      </w:rPr>
      <w:t xml:space="preserve">      </w:t>
    </w:r>
    <w:r>
      <w:rPr>
        <w:rFonts w:ascii="Georgia" w:eastAsia="Georgia" w:hAnsi="Georgia" w:cs="Georgia"/>
        <w:b/>
        <w:color w:val="08598A"/>
        <w:sz w:val="22"/>
        <w:u w:val="single" w:color="08598A"/>
      </w:rPr>
      <w:t xml:space="preserve">International Research Journal of Education and </w:t>
    </w:r>
    <w:proofErr w:type="gramStart"/>
    <w:r>
      <w:rPr>
        <w:rFonts w:ascii="Georgia" w:eastAsia="Georgia" w:hAnsi="Georgia" w:cs="Georgia"/>
        <w:b/>
        <w:color w:val="08598A"/>
        <w:sz w:val="22"/>
        <w:u w:val="single" w:color="08598A"/>
      </w:rPr>
      <w:t>Technology</w:t>
    </w:r>
    <w:r>
      <w:rPr>
        <w:rFonts w:ascii="Calibri" w:eastAsia="Calibri" w:hAnsi="Calibri" w:cs="Calibri"/>
        <w:color w:val="333333"/>
        <w:sz w:val="22"/>
      </w:rPr>
      <w:t xml:space="preserve"> </w:t>
    </w:r>
    <w:r>
      <w:rPr>
        <w:rFonts w:ascii="Arial" w:eastAsia="Arial" w:hAnsi="Arial" w:cs="Arial"/>
        <w:color w:val="333333"/>
        <w:sz w:val="26"/>
      </w:rPr>
      <w:t xml:space="preserve"> Peer</w:t>
    </w:r>
    <w:proofErr w:type="gramEnd"/>
    <w:r>
      <w:rPr>
        <w:rFonts w:ascii="Arial" w:eastAsia="Arial" w:hAnsi="Arial" w:cs="Arial"/>
        <w:color w:val="333333"/>
        <w:sz w:val="26"/>
      </w:rPr>
      <w:t xml:space="preserve"> Reviewed Journal </w:t>
    </w:r>
  </w:p>
  <w:p w:rsidR="00FF4053" w:rsidRDefault="00116FF4">
    <w:pPr>
      <w:spacing w:after="0" w:line="259" w:lineRule="auto"/>
      <w:ind w:left="-2" w:right="0" w:firstLine="0"/>
      <w:jc w:val="left"/>
    </w:pPr>
    <w:r>
      <w:rPr>
        <w:rFonts w:ascii="Arial" w:eastAsia="Arial" w:hAnsi="Arial" w:cs="Arial"/>
        <w:b/>
        <w:color w:val="333333"/>
        <w:sz w:val="26"/>
      </w:rPr>
      <w:t xml:space="preserve">                                                 ISSN 2581-7795</w:t>
    </w:r>
    <w:r>
      <w:rPr>
        <w:rFonts w:ascii="Cambria" w:eastAsia="Cambria" w:hAnsi="Cambria" w:cs="Cambria"/>
        <w:sz w:val="22"/>
      </w:rPr>
      <w:t xml:space="preserve"> </w:t>
    </w:r>
  </w:p>
  <w:p w:rsidR="00FF4053" w:rsidRDefault="00116FF4">
    <w:pPr>
      <w:spacing w:after="91" w:line="259" w:lineRule="auto"/>
      <w:ind w:left="213" w:right="0" w:firstLine="0"/>
      <w:jc w:val="center"/>
    </w:pPr>
    <w:r>
      <w:rPr>
        <w:rFonts w:ascii="Calibri" w:eastAsia="Calibri" w:hAnsi="Calibri" w:cs="Calibri"/>
        <w:sz w:val="22"/>
      </w:rPr>
      <w:t xml:space="preserve"> </w:t>
    </w:r>
  </w:p>
  <w:p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116FF4" w:rsidP="006A2277">
    <w:pPr>
      <w:spacing w:after="0" w:line="244" w:lineRule="auto"/>
      <w:ind w:left="3298" w:right="393" w:hanging="2141"/>
    </w:pPr>
    <w:r>
      <w:rPr>
        <w:rFonts w:ascii="Calibri" w:eastAsia="Calibri" w:hAnsi="Calibri" w:cs="Calibri"/>
        <w:sz w:val="22"/>
      </w:rPr>
      <w:t xml:space="preserve">      </w:t>
    </w:r>
  </w:p>
  <w:p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053" w:rsidRDefault="00116FF4">
    <w:pPr>
      <w:spacing w:after="0" w:line="244" w:lineRule="auto"/>
      <w:ind w:left="3298" w:right="393" w:hanging="2141"/>
    </w:pPr>
    <w:r>
      <w:rPr>
        <w:noProof/>
      </w:rPr>
      <w:drawing>
        <wp:anchor distT="0" distB="0" distL="114300" distR="114300" simplePos="0" relativeHeight="251662336" behindDoc="0" locked="0" layoutInCell="1" allowOverlap="0">
          <wp:simplePos x="0" y="0"/>
          <wp:positionH relativeFrom="page">
            <wp:posOffset>730250</wp:posOffset>
          </wp:positionH>
          <wp:positionV relativeFrom="page">
            <wp:posOffset>334645</wp:posOffset>
          </wp:positionV>
          <wp:extent cx="516890" cy="6096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16890" cy="6096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6686550</wp:posOffset>
          </wp:positionH>
          <wp:positionV relativeFrom="page">
            <wp:posOffset>315595</wp:posOffset>
          </wp:positionV>
          <wp:extent cx="676275" cy="6762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a:fillRect/>
                  </a:stretch>
                </pic:blipFill>
                <pic:spPr>
                  <a:xfrm>
                    <a:off x="0" y="0"/>
                    <a:ext cx="676275" cy="676275"/>
                  </a:xfrm>
                  <a:prstGeom prst="rect">
                    <a:avLst/>
                  </a:prstGeom>
                </pic:spPr>
              </pic:pic>
            </a:graphicData>
          </a:graphic>
        </wp:anchor>
      </w:drawing>
    </w:r>
    <w:r>
      <w:rPr>
        <w:rFonts w:ascii="Calibri" w:eastAsia="Calibri" w:hAnsi="Calibri" w:cs="Calibri"/>
        <w:sz w:val="22"/>
      </w:rPr>
      <w:t xml:space="preserve">      </w:t>
    </w:r>
    <w:r>
      <w:rPr>
        <w:rFonts w:ascii="Georgia" w:eastAsia="Georgia" w:hAnsi="Georgia" w:cs="Georgia"/>
        <w:b/>
        <w:color w:val="08598A"/>
        <w:sz w:val="22"/>
        <w:u w:val="single" w:color="08598A"/>
      </w:rPr>
      <w:t xml:space="preserve">International Research Journal of Education and </w:t>
    </w:r>
    <w:proofErr w:type="gramStart"/>
    <w:r>
      <w:rPr>
        <w:rFonts w:ascii="Georgia" w:eastAsia="Georgia" w:hAnsi="Georgia" w:cs="Georgia"/>
        <w:b/>
        <w:color w:val="08598A"/>
        <w:sz w:val="22"/>
        <w:u w:val="single" w:color="08598A"/>
      </w:rPr>
      <w:t>Technology</w:t>
    </w:r>
    <w:r>
      <w:rPr>
        <w:rFonts w:ascii="Calibri" w:eastAsia="Calibri" w:hAnsi="Calibri" w:cs="Calibri"/>
        <w:color w:val="333333"/>
        <w:sz w:val="22"/>
      </w:rPr>
      <w:t xml:space="preserve"> </w:t>
    </w:r>
    <w:r>
      <w:rPr>
        <w:rFonts w:ascii="Arial" w:eastAsia="Arial" w:hAnsi="Arial" w:cs="Arial"/>
        <w:color w:val="333333"/>
        <w:sz w:val="26"/>
      </w:rPr>
      <w:t xml:space="preserve"> Peer</w:t>
    </w:r>
    <w:proofErr w:type="gramEnd"/>
    <w:r>
      <w:rPr>
        <w:rFonts w:ascii="Arial" w:eastAsia="Arial" w:hAnsi="Arial" w:cs="Arial"/>
        <w:color w:val="333333"/>
        <w:sz w:val="26"/>
      </w:rPr>
      <w:t xml:space="preserve"> Reviewed Journal </w:t>
    </w:r>
  </w:p>
  <w:p w:rsidR="00FF4053" w:rsidRDefault="00116FF4">
    <w:pPr>
      <w:spacing w:after="0" w:line="259" w:lineRule="auto"/>
      <w:ind w:left="-2" w:right="0" w:firstLine="0"/>
      <w:jc w:val="left"/>
    </w:pPr>
    <w:r>
      <w:rPr>
        <w:rFonts w:ascii="Arial" w:eastAsia="Arial" w:hAnsi="Arial" w:cs="Arial"/>
        <w:b/>
        <w:color w:val="333333"/>
        <w:sz w:val="26"/>
      </w:rPr>
      <w:t xml:space="preserve">                                                 ISSN 2581-7795</w:t>
    </w:r>
    <w:r>
      <w:rPr>
        <w:rFonts w:ascii="Cambria" w:eastAsia="Cambria" w:hAnsi="Cambria" w:cs="Cambria"/>
        <w:sz w:val="22"/>
      </w:rPr>
      <w:t xml:space="preserve"> </w:t>
    </w:r>
  </w:p>
  <w:p w:rsidR="00FF4053" w:rsidRDefault="00116FF4">
    <w:pPr>
      <w:spacing w:after="91" w:line="259" w:lineRule="auto"/>
      <w:ind w:left="213" w:right="0" w:firstLine="0"/>
      <w:jc w:val="center"/>
    </w:pPr>
    <w:r>
      <w:rPr>
        <w:rFonts w:ascii="Calibri" w:eastAsia="Calibri" w:hAnsi="Calibri" w:cs="Calibri"/>
        <w:sz w:val="22"/>
      </w:rPr>
      <w:t xml:space="preserve"> </w:t>
    </w:r>
  </w:p>
  <w:p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639F"/>
    <w:multiLevelType w:val="hybridMultilevel"/>
    <w:tmpl w:val="4B8EF27C"/>
    <w:lvl w:ilvl="0" w:tplc="1374C540">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C61A2">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0FDFC">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2C1A">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645F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80A66">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CEDD0">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719A">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A0C3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367404"/>
    <w:multiLevelType w:val="hybridMultilevel"/>
    <w:tmpl w:val="000C2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5F85"/>
    <w:multiLevelType w:val="multilevel"/>
    <w:tmpl w:val="908E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5C31BB"/>
    <w:multiLevelType w:val="hybridMultilevel"/>
    <w:tmpl w:val="FB323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372A5"/>
    <w:multiLevelType w:val="hybridMultilevel"/>
    <w:tmpl w:val="C888A9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53"/>
    <w:rsid w:val="000F635C"/>
    <w:rsid w:val="00116FF4"/>
    <w:rsid w:val="00257C5A"/>
    <w:rsid w:val="00291552"/>
    <w:rsid w:val="003731CE"/>
    <w:rsid w:val="003C4B2A"/>
    <w:rsid w:val="0043455B"/>
    <w:rsid w:val="004B7D37"/>
    <w:rsid w:val="005409B1"/>
    <w:rsid w:val="00544400"/>
    <w:rsid w:val="00572423"/>
    <w:rsid w:val="005A12F1"/>
    <w:rsid w:val="005A284C"/>
    <w:rsid w:val="005B551D"/>
    <w:rsid w:val="006133DD"/>
    <w:rsid w:val="00643B8B"/>
    <w:rsid w:val="006A0A83"/>
    <w:rsid w:val="006A2277"/>
    <w:rsid w:val="0070441A"/>
    <w:rsid w:val="00834DC6"/>
    <w:rsid w:val="0085076D"/>
    <w:rsid w:val="008A6A12"/>
    <w:rsid w:val="008D1079"/>
    <w:rsid w:val="008D34B4"/>
    <w:rsid w:val="0091376C"/>
    <w:rsid w:val="009C03AE"/>
    <w:rsid w:val="009C0A00"/>
    <w:rsid w:val="009E2BB4"/>
    <w:rsid w:val="00A61FCE"/>
    <w:rsid w:val="00AC0536"/>
    <w:rsid w:val="00BD533A"/>
    <w:rsid w:val="00BE3D87"/>
    <w:rsid w:val="00C042F8"/>
    <w:rsid w:val="00C34B68"/>
    <w:rsid w:val="00C67055"/>
    <w:rsid w:val="00CA5A2D"/>
    <w:rsid w:val="00D76DF1"/>
    <w:rsid w:val="00DC1126"/>
    <w:rsid w:val="00E662B5"/>
    <w:rsid w:val="00F35012"/>
    <w:rsid w:val="00F67E95"/>
    <w:rsid w:val="00FF405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1DFF"/>
  <w15:docId w15:val="{6F371288-C4F4-43FF-A331-76CA5BA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7" w:line="362"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1"/>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31"/>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31"/>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6A2277"/>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6A2277"/>
    <w:rPr>
      <w:b/>
      <w:bCs/>
    </w:rPr>
  </w:style>
  <w:style w:type="character" w:styleId="Emphasis">
    <w:name w:val="Emphasis"/>
    <w:basedOn w:val="DefaultParagraphFont"/>
    <w:uiPriority w:val="20"/>
    <w:qFormat/>
    <w:rsid w:val="005A12F1"/>
    <w:rPr>
      <w:i/>
      <w:iCs/>
    </w:rPr>
  </w:style>
  <w:style w:type="paragraph" w:styleId="ListParagraph">
    <w:name w:val="List Paragraph"/>
    <w:basedOn w:val="Normal"/>
    <w:uiPriority w:val="34"/>
    <w:qFormat/>
    <w:rsid w:val="006133DD"/>
    <w:pPr>
      <w:ind w:left="720"/>
      <w:contextualSpacing/>
    </w:pPr>
  </w:style>
  <w:style w:type="paragraph" w:styleId="BodyText">
    <w:name w:val="Body Text"/>
    <w:basedOn w:val="Normal"/>
    <w:link w:val="BodyTextChar"/>
    <w:uiPriority w:val="1"/>
    <w:qFormat/>
    <w:rsid w:val="00291552"/>
    <w:pPr>
      <w:widowControl w:val="0"/>
      <w:autoSpaceDE w:val="0"/>
      <w:autoSpaceDN w:val="0"/>
      <w:spacing w:after="0" w:line="240" w:lineRule="auto"/>
      <w:ind w:left="451" w:right="0" w:firstLine="0"/>
      <w:jc w:val="left"/>
    </w:pPr>
    <w:rPr>
      <w:color w:val="auto"/>
      <w:sz w:val="20"/>
      <w:szCs w:val="20"/>
    </w:rPr>
  </w:style>
  <w:style w:type="character" w:customStyle="1" w:styleId="BodyTextChar">
    <w:name w:val="Body Text Char"/>
    <w:basedOn w:val="DefaultParagraphFont"/>
    <w:link w:val="BodyText"/>
    <w:uiPriority w:val="1"/>
    <w:rsid w:val="0029155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A6A12"/>
    <w:rPr>
      <w:color w:val="0000FF"/>
      <w:u w:val="single"/>
    </w:rPr>
  </w:style>
  <w:style w:type="paragraph" w:styleId="NoSpacing">
    <w:name w:val="No Spacing"/>
    <w:uiPriority w:val="1"/>
    <w:qFormat/>
    <w:rsid w:val="008A6A12"/>
    <w:pPr>
      <w:spacing w:after="0" w:line="240" w:lineRule="auto"/>
      <w:ind w:left="10" w:right="4"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7401">
      <w:bodyDiv w:val="1"/>
      <w:marLeft w:val="0"/>
      <w:marRight w:val="0"/>
      <w:marTop w:val="0"/>
      <w:marBottom w:val="0"/>
      <w:divBdr>
        <w:top w:val="none" w:sz="0" w:space="0" w:color="auto"/>
        <w:left w:val="none" w:sz="0" w:space="0" w:color="auto"/>
        <w:bottom w:val="none" w:sz="0" w:space="0" w:color="auto"/>
        <w:right w:val="none" w:sz="0" w:space="0" w:color="auto"/>
      </w:divBdr>
      <w:divsChild>
        <w:div w:id="810555687">
          <w:marLeft w:val="0"/>
          <w:marRight w:val="0"/>
          <w:marTop w:val="0"/>
          <w:marBottom w:val="0"/>
          <w:divBdr>
            <w:top w:val="none" w:sz="0" w:space="0" w:color="auto"/>
            <w:left w:val="none" w:sz="0" w:space="0" w:color="auto"/>
            <w:bottom w:val="none" w:sz="0" w:space="0" w:color="auto"/>
            <w:right w:val="none" w:sz="0" w:space="0" w:color="auto"/>
          </w:divBdr>
          <w:divsChild>
            <w:div w:id="13176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22385">
      <w:bodyDiv w:val="1"/>
      <w:marLeft w:val="0"/>
      <w:marRight w:val="0"/>
      <w:marTop w:val="0"/>
      <w:marBottom w:val="0"/>
      <w:divBdr>
        <w:top w:val="none" w:sz="0" w:space="0" w:color="auto"/>
        <w:left w:val="none" w:sz="0" w:space="0" w:color="auto"/>
        <w:bottom w:val="none" w:sz="0" w:space="0" w:color="auto"/>
        <w:right w:val="none" w:sz="0" w:space="0" w:color="auto"/>
      </w:divBdr>
    </w:div>
    <w:div w:id="301471213">
      <w:bodyDiv w:val="1"/>
      <w:marLeft w:val="0"/>
      <w:marRight w:val="0"/>
      <w:marTop w:val="0"/>
      <w:marBottom w:val="0"/>
      <w:divBdr>
        <w:top w:val="none" w:sz="0" w:space="0" w:color="auto"/>
        <w:left w:val="none" w:sz="0" w:space="0" w:color="auto"/>
        <w:bottom w:val="none" w:sz="0" w:space="0" w:color="auto"/>
        <w:right w:val="none" w:sz="0" w:space="0" w:color="auto"/>
      </w:divBdr>
    </w:div>
    <w:div w:id="536159805">
      <w:bodyDiv w:val="1"/>
      <w:marLeft w:val="0"/>
      <w:marRight w:val="0"/>
      <w:marTop w:val="0"/>
      <w:marBottom w:val="0"/>
      <w:divBdr>
        <w:top w:val="none" w:sz="0" w:space="0" w:color="auto"/>
        <w:left w:val="none" w:sz="0" w:space="0" w:color="auto"/>
        <w:bottom w:val="none" w:sz="0" w:space="0" w:color="auto"/>
        <w:right w:val="none" w:sz="0" w:space="0" w:color="auto"/>
      </w:divBdr>
      <w:divsChild>
        <w:div w:id="591857358">
          <w:marLeft w:val="0"/>
          <w:marRight w:val="0"/>
          <w:marTop w:val="0"/>
          <w:marBottom w:val="0"/>
          <w:divBdr>
            <w:top w:val="none" w:sz="0" w:space="0" w:color="auto"/>
            <w:left w:val="none" w:sz="0" w:space="0" w:color="auto"/>
            <w:bottom w:val="none" w:sz="0" w:space="0" w:color="auto"/>
            <w:right w:val="none" w:sz="0" w:space="0" w:color="auto"/>
          </w:divBdr>
        </w:div>
      </w:divsChild>
    </w:div>
    <w:div w:id="901136522">
      <w:bodyDiv w:val="1"/>
      <w:marLeft w:val="0"/>
      <w:marRight w:val="0"/>
      <w:marTop w:val="0"/>
      <w:marBottom w:val="0"/>
      <w:divBdr>
        <w:top w:val="none" w:sz="0" w:space="0" w:color="auto"/>
        <w:left w:val="none" w:sz="0" w:space="0" w:color="auto"/>
        <w:bottom w:val="none" w:sz="0" w:space="0" w:color="auto"/>
        <w:right w:val="none" w:sz="0" w:space="0" w:color="auto"/>
      </w:divBdr>
    </w:div>
    <w:div w:id="991252575">
      <w:bodyDiv w:val="1"/>
      <w:marLeft w:val="0"/>
      <w:marRight w:val="0"/>
      <w:marTop w:val="0"/>
      <w:marBottom w:val="0"/>
      <w:divBdr>
        <w:top w:val="none" w:sz="0" w:space="0" w:color="auto"/>
        <w:left w:val="none" w:sz="0" w:space="0" w:color="auto"/>
        <w:bottom w:val="none" w:sz="0" w:space="0" w:color="auto"/>
        <w:right w:val="none" w:sz="0" w:space="0" w:color="auto"/>
      </w:divBdr>
    </w:div>
    <w:div w:id="1052580215">
      <w:bodyDiv w:val="1"/>
      <w:marLeft w:val="0"/>
      <w:marRight w:val="0"/>
      <w:marTop w:val="0"/>
      <w:marBottom w:val="0"/>
      <w:divBdr>
        <w:top w:val="none" w:sz="0" w:space="0" w:color="auto"/>
        <w:left w:val="none" w:sz="0" w:space="0" w:color="auto"/>
        <w:bottom w:val="none" w:sz="0" w:space="0" w:color="auto"/>
        <w:right w:val="none" w:sz="0" w:space="0" w:color="auto"/>
      </w:divBdr>
    </w:div>
    <w:div w:id="1072579381">
      <w:bodyDiv w:val="1"/>
      <w:marLeft w:val="0"/>
      <w:marRight w:val="0"/>
      <w:marTop w:val="0"/>
      <w:marBottom w:val="0"/>
      <w:divBdr>
        <w:top w:val="none" w:sz="0" w:space="0" w:color="auto"/>
        <w:left w:val="none" w:sz="0" w:space="0" w:color="auto"/>
        <w:bottom w:val="none" w:sz="0" w:space="0" w:color="auto"/>
        <w:right w:val="none" w:sz="0" w:space="0" w:color="auto"/>
      </w:divBdr>
    </w:div>
    <w:div w:id="1211114356">
      <w:bodyDiv w:val="1"/>
      <w:marLeft w:val="0"/>
      <w:marRight w:val="0"/>
      <w:marTop w:val="0"/>
      <w:marBottom w:val="0"/>
      <w:divBdr>
        <w:top w:val="none" w:sz="0" w:space="0" w:color="auto"/>
        <w:left w:val="none" w:sz="0" w:space="0" w:color="auto"/>
        <w:bottom w:val="none" w:sz="0" w:space="0" w:color="auto"/>
        <w:right w:val="none" w:sz="0" w:space="0" w:color="auto"/>
      </w:divBdr>
    </w:div>
    <w:div w:id="1501894561">
      <w:bodyDiv w:val="1"/>
      <w:marLeft w:val="0"/>
      <w:marRight w:val="0"/>
      <w:marTop w:val="0"/>
      <w:marBottom w:val="0"/>
      <w:divBdr>
        <w:top w:val="none" w:sz="0" w:space="0" w:color="auto"/>
        <w:left w:val="none" w:sz="0" w:space="0" w:color="auto"/>
        <w:bottom w:val="none" w:sz="0" w:space="0" w:color="auto"/>
        <w:right w:val="none" w:sz="0" w:space="0" w:color="auto"/>
      </w:divBdr>
    </w:div>
    <w:div w:id="1692533165">
      <w:bodyDiv w:val="1"/>
      <w:marLeft w:val="0"/>
      <w:marRight w:val="0"/>
      <w:marTop w:val="0"/>
      <w:marBottom w:val="0"/>
      <w:divBdr>
        <w:top w:val="none" w:sz="0" w:space="0" w:color="auto"/>
        <w:left w:val="none" w:sz="0" w:space="0" w:color="auto"/>
        <w:bottom w:val="none" w:sz="0" w:space="0" w:color="auto"/>
        <w:right w:val="none" w:sz="0" w:space="0" w:color="auto"/>
      </w:divBdr>
    </w:div>
    <w:div w:id="1821271108">
      <w:bodyDiv w:val="1"/>
      <w:marLeft w:val="0"/>
      <w:marRight w:val="0"/>
      <w:marTop w:val="0"/>
      <w:marBottom w:val="0"/>
      <w:divBdr>
        <w:top w:val="none" w:sz="0" w:space="0" w:color="auto"/>
        <w:left w:val="none" w:sz="0" w:space="0" w:color="auto"/>
        <w:bottom w:val="none" w:sz="0" w:space="0" w:color="auto"/>
        <w:right w:val="none" w:sz="0" w:space="0" w:color="auto"/>
      </w:divBdr>
    </w:div>
    <w:div w:id="1848445633">
      <w:bodyDiv w:val="1"/>
      <w:marLeft w:val="0"/>
      <w:marRight w:val="0"/>
      <w:marTop w:val="0"/>
      <w:marBottom w:val="0"/>
      <w:divBdr>
        <w:top w:val="none" w:sz="0" w:space="0" w:color="auto"/>
        <w:left w:val="none" w:sz="0" w:space="0" w:color="auto"/>
        <w:bottom w:val="none" w:sz="0" w:space="0" w:color="auto"/>
        <w:right w:val="none" w:sz="0" w:space="0" w:color="auto"/>
      </w:divBdr>
    </w:div>
    <w:div w:id="187984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7507746f0d83e910f5aa4bd8390cd2a3bb1fbe6262a3dcab211df3dd8f0c8440JmltdHM9MTc1ODMyNjQwMA&amp;ptn=3&amp;ver=2&amp;hsh=4&amp;fclid=00280318-2c61-62d9-1ac2-16772d03632e&amp;psq=Ministry+of+Tourism%2c+Tamil+Nadu+Tourism+Department%2c+or+UNWTO+reports&amp;u=a1aHR0cHM6Ly90b3VyaXNtLmdvdi5pbi9tZWRpYS9hbm51YWwtcmVwb3J0cw" TargetMode="External"/><Relationship Id="rId13" Type="http://schemas.openxmlformats.org/officeDocument/2006/relationships/hyperlink" Target="https://wttc.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tourism.gov.i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tt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Sheet1!$L$2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4F1-4C9E-B9B7-CB017CA4E24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4F1-4C9E-B9B7-CB017CA4E24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4F1-4C9E-B9B7-CB017CA4E24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4F1-4C9E-B9B7-CB017CA4E24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4F1-4C9E-B9B7-CB017CA4E24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4F1-4C9E-B9B7-CB017CA4E24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4F1-4C9E-B9B7-CB017CA4E24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4F1-4C9E-B9B7-CB017CA4E24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4F1-4C9E-B9B7-CB017CA4E24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Sheet1!$K$3:$K$11</c:f>
              <c:strCache>
                <c:ptCount val="9"/>
                <c:pt idx="0">
                  <c:v>Policy Infrastructure</c:v>
                </c:pt>
                <c:pt idx="1">
                  <c:v>Film Entertaiment</c:v>
                </c:pt>
                <c:pt idx="2">
                  <c:v>Culinary</c:v>
                </c:pt>
                <c:pt idx="3">
                  <c:v>Eco &amp; Adventure</c:v>
                </c:pt>
                <c:pt idx="4">
                  <c:v>Medical Welliness</c:v>
                </c:pt>
                <c:pt idx="5">
                  <c:v>Costal &amp;Beach</c:v>
                </c:pt>
                <c:pt idx="6">
                  <c:v>Hill Stations &amp; Landscapes</c:v>
                </c:pt>
                <c:pt idx="7">
                  <c:v>Spiritual &amp; Pligrimage</c:v>
                </c:pt>
                <c:pt idx="8">
                  <c:v>Cultural &amp; Heritage</c:v>
                </c:pt>
              </c:strCache>
            </c:strRef>
          </c:cat>
          <c:val>
            <c:numRef>
              <c:f>Sheet1!$L$3:$L$11</c:f>
              <c:numCache>
                <c:formatCode>General</c:formatCode>
                <c:ptCount val="9"/>
                <c:pt idx="0">
                  <c:v>11.5</c:v>
                </c:pt>
                <c:pt idx="1">
                  <c:v>6</c:v>
                </c:pt>
                <c:pt idx="2">
                  <c:v>8.1999999999999993</c:v>
                </c:pt>
                <c:pt idx="3">
                  <c:v>9.8000000000000007</c:v>
                </c:pt>
                <c:pt idx="4">
                  <c:v>13.1</c:v>
                </c:pt>
                <c:pt idx="5">
                  <c:v>11.5</c:v>
                </c:pt>
                <c:pt idx="6">
                  <c:v>11.5</c:v>
                </c:pt>
                <c:pt idx="7">
                  <c:v>13.1</c:v>
                </c:pt>
                <c:pt idx="8">
                  <c:v>14.8</c:v>
                </c:pt>
              </c:numCache>
            </c:numRef>
          </c:val>
          <c:extLst>
            <c:ext xmlns:c16="http://schemas.microsoft.com/office/drawing/2014/chart" uri="{C3380CC4-5D6E-409C-BE32-E72D297353CC}">
              <c16:uniqueId val="{00000012-64F1-4C9E-B9B7-CB017CA4E24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18</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PMT05</dc:creator>
  <cp:keywords/>
  <cp:lastModifiedBy>SDI 1158</cp:lastModifiedBy>
  <cp:revision>20</cp:revision>
  <dcterms:created xsi:type="dcterms:W3CDTF">2025-09-05T17:45:00Z</dcterms:created>
  <dcterms:modified xsi:type="dcterms:W3CDTF">2025-09-25T11:58:00Z</dcterms:modified>
</cp:coreProperties>
</file>