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8475" w14:textId="77777777" w:rsidR="003C710B" w:rsidRDefault="003C710B" w:rsidP="00CA3D51">
      <w:pPr>
        <w:jc w:val="center"/>
        <w:rPr>
          <w:rFonts w:ascii="Times New Roman" w:hAnsi="Times New Roman" w:cs="Times New Roman"/>
          <w:b/>
          <w:bCs/>
          <w:sz w:val="32"/>
          <w:szCs w:val="32"/>
        </w:rPr>
      </w:pPr>
      <w:r w:rsidRPr="003C710B">
        <w:rPr>
          <w:rFonts w:ascii="Times New Roman" w:hAnsi="Times New Roman" w:cs="Times New Roman"/>
          <w:b/>
          <w:bCs/>
          <w:sz w:val="32"/>
          <w:szCs w:val="32"/>
        </w:rPr>
        <w:t xml:space="preserve">Original Research Article </w:t>
      </w:r>
    </w:p>
    <w:p w14:paraId="17F126C2" w14:textId="77777777" w:rsidR="003C710B" w:rsidRDefault="003C710B" w:rsidP="00CA3D51">
      <w:pPr>
        <w:jc w:val="center"/>
        <w:rPr>
          <w:rFonts w:ascii="Times New Roman" w:hAnsi="Times New Roman" w:cs="Times New Roman"/>
          <w:b/>
          <w:bCs/>
          <w:sz w:val="32"/>
          <w:szCs w:val="32"/>
        </w:rPr>
      </w:pPr>
    </w:p>
    <w:p w14:paraId="0AF8A7D7" w14:textId="45BA5239" w:rsidR="00AE09D5" w:rsidRPr="00CA3D51" w:rsidRDefault="006B712A" w:rsidP="00CA3D51">
      <w:pPr>
        <w:jc w:val="center"/>
        <w:rPr>
          <w:rFonts w:ascii="Times New Roman" w:hAnsi="Times New Roman" w:cs="Times New Roman"/>
          <w:b/>
          <w:bCs/>
          <w:sz w:val="32"/>
          <w:szCs w:val="32"/>
        </w:rPr>
      </w:pPr>
      <w:r>
        <w:rPr>
          <w:rFonts w:ascii="Times New Roman" w:hAnsi="Times New Roman" w:cs="Times New Roman"/>
          <w:b/>
          <w:bCs/>
          <w:sz w:val="32"/>
          <w:szCs w:val="32"/>
        </w:rPr>
        <w:t xml:space="preserve">An Assessment of </w:t>
      </w:r>
      <w:r w:rsidR="00CA3D51" w:rsidRPr="00CA3D51">
        <w:rPr>
          <w:rFonts w:ascii="Times New Roman" w:hAnsi="Times New Roman" w:cs="Times New Roman"/>
          <w:b/>
          <w:bCs/>
          <w:sz w:val="32"/>
          <w:szCs w:val="32"/>
        </w:rPr>
        <w:t>Barriers to Effective Digital Banking Service Delivery in Nigerian Commercial Banks</w:t>
      </w:r>
      <w:r>
        <w:rPr>
          <w:rFonts w:ascii="Times New Roman" w:hAnsi="Times New Roman" w:cs="Times New Roman"/>
          <w:b/>
          <w:bCs/>
          <w:sz w:val="32"/>
          <w:szCs w:val="32"/>
        </w:rPr>
        <w:t>: Customers Perspective</w:t>
      </w:r>
    </w:p>
    <w:p w14:paraId="748DFABC" w14:textId="77777777" w:rsidR="00C05699" w:rsidRDefault="00C05699" w:rsidP="00CA3D51">
      <w:pPr>
        <w:spacing w:after="0" w:line="240" w:lineRule="auto"/>
        <w:jc w:val="center"/>
        <w:rPr>
          <w:rFonts w:ascii="Times New Roman" w:hAnsi="Times New Roman" w:cs="Times New Roman"/>
          <w:sz w:val="20"/>
          <w:szCs w:val="20"/>
        </w:rPr>
      </w:pPr>
    </w:p>
    <w:p w14:paraId="7104421B" w14:textId="77777777" w:rsidR="00C05699" w:rsidRPr="00CA3D51" w:rsidRDefault="00C05699" w:rsidP="00CA3D51">
      <w:pPr>
        <w:spacing w:after="0" w:line="240" w:lineRule="auto"/>
        <w:jc w:val="center"/>
        <w:rPr>
          <w:rFonts w:ascii="Times New Roman" w:hAnsi="Times New Roman" w:cs="Times New Roman"/>
          <w:sz w:val="20"/>
          <w:szCs w:val="20"/>
        </w:rPr>
      </w:pPr>
    </w:p>
    <w:p w14:paraId="0D491D97" w14:textId="56204037" w:rsidR="00CA3D51" w:rsidRDefault="00AE51AE" w:rsidP="00AE51AE">
      <w:pPr>
        <w:spacing w:before="240" w:after="0"/>
        <w:rPr>
          <w:rFonts w:ascii="Times New Roman" w:hAnsi="Times New Roman" w:cs="Times New Roman"/>
          <w:b/>
          <w:bCs/>
        </w:rPr>
      </w:pPr>
      <w:r w:rsidRPr="00CA3D51">
        <w:rPr>
          <w:rFonts w:ascii="Times New Roman" w:hAnsi="Times New Roman" w:cs="Times New Roman"/>
          <w:b/>
          <w:bCs/>
        </w:rPr>
        <w:t>ABSTRACT</w:t>
      </w:r>
    </w:p>
    <w:p w14:paraId="52B75095" w14:textId="77777777" w:rsidR="00C05699" w:rsidRDefault="00C05699" w:rsidP="00AE51AE">
      <w:pPr>
        <w:spacing w:before="240" w:after="0"/>
        <w:rPr>
          <w:rFonts w:ascii="Times New Roman" w:hAnsi="Times New Roman" w:cs="Times New Roman"/>
          <w:b/>
          <w:bCs/>
        </w:rPr>
      </w:pPr>
    </w:p>
    <w:p w14:paraId="67713641" w14:textId="6FEDDAE5" w:rsidR="00AE51AE" w:rsidRPr="00AE51AE" w:rsidRDefault="00AE51AE" w:rsidP="00AE51AE">
      <w:pPr>
        <w:spacing w:line="240" w:lineRule="auto"/>
        <w:jc w:val="both"/>
        <w:rPr>
          <w:rFonts w:ascii="Times New Roman" w:hAnsi="Times New Roman" w:cs="Times New Roman"/>
        </w:rPr>
      </w:pPr>
      <w:r w:rsidRPr="00AE51AE">
        <w:rPr>
          <w:rFonts w:ascii="Times New Roman" w:hAnsi="Times New Roman" w:cs="Times New Roman"/>
        </w:rPr>
        <w:t xml:space="preserve">This study aims to examine the barriers that hinder effective digital banking service delivery in Nigerian commercial banks from the customers’ perspective, focusing on their influence on perceived usefulness and ease of use. A quantitative survey design was employed, targeting 400 active users of mobile applications, internet banking, USSD, and POS services, with 395 valid responses analyzed using SPSS and </w:t>
      </w:r>
      <w:proofErr w:type="spellStart"/>
      <w:r w:rsidRPr="00AE51AE">
        <w:rPr>
          <w:rFonts w:ascii="Times New Roman" w:hAnsi="Times New Roman" w:cs="Times New Roman"/>
        </w:rPr>
        <w:t>SmartPLS</w:t>
      </w:r>
      <w:proofErr w:type="spellEnd"/>
      <w:r w:rsidRPr="00AE51AE">
        <w:rPr>
          <w:rFonts w:ascii="Times New Roman" w:hAnsi="Times New Roman" w:cs="Times New Roman"/>
        </w:rPr>
        <w:t xml:space="preserve">. The study adopted the Technology Acceptance Model (TAM) as its framework, with barriers conceptualized across five dimensions: reliability, security, cost, infrastructure, and support. Descriptive results revealed widespread challenges, including frequent transaction failures, poor network connectivity, high charges, fraud risks, and delayed redress mechanisms, despite customers acknowledging digital banking as convenient and efficient. Structural Equation Modeling showed that customer-perceived barriers significantly and negatively affect both perceived usefulness (β = –0.52, </w:t>
      </w:r>
      <w:r w:rsidRPr="00AE51AE">
        <w:rPr>
          <w:rFonts w:ascii="Times New Roman" w:hAnsi="Times New Roman" w:cs="Times New Roman"/>
          <w:i/>
          <w:iCs/>
        </w:rPr>
        <w:t>P</w:t>
      </w:r>
      <w:r w:rsidRPr="00AE51AE">
        <w:rPr>
          <w:rFonts w:ascii="Times New Roman" w:hAnsi="Times New Roman" w:cs="Times New Roman"/>
        </w:rPr>
        <w:t xml:space="preserve"> &lt; .001) and perceived ease of use (β = –0.59, </w:t>
      </w:r>
      <w:r w:rsidRPr="00AE51AE">
        <w:rPr>
          <w:rFonts w:ascii="Times New Roman" w:hAnsi="Times New Roman" w:cs="Times New Roman"/>
          <w:i/>
          <w:iCs/>
        </w:rPr>
        <w:t>P</w:t>
      </w:r>
      <w:r w:rsidRPr="00AE51AE">
        <w:rPr>
          <w:rFonts w:ascii="Times New Roman" w:hAnsi="Times New Roman" w:cs="Times New Roman"/>
        </w:rPr>
        <w:t xml:space="preserve"> &lt; .001), with large effect sizes and meaningful predictive relevance. The findings highlight that while customers appreciate the potential of digital banking, persistent infrastructural, financial, and trust-related obstacles undermine their experience. The study concludes that improving service reliability, reducing transaction costs, enhancing security frameworks, and strengthening customer support are essential to fostering trust, satisfaction, and sustainable digital financial inclusion in Nigeria.</w:t>
      </w:r>
    </w:p>
    <w:p w14:paraId="7D3B3C1E" w14:textId="77777777" w:rsidR="00AE51AE" w:rsidRPr="00AE51AE" w:rsidRDefault="00AE51AE" w:rsidP="00AE51AE">
      <w:pPr>
        <w:spacing w:before="240"/>
        <w:rPr>
          <w:rFonts w:ascii="Times New Roman" w:hAnsi="Times New Roman" w:cs="Times New Roman"/>
        </w:rPr>
      </w:pPr>
      <w:r w:rsidRPr="00AE51AE">
        <w:rPr>
          <w:rFonts w:ascii="Times New Roman" w:hAnsi="Times New Roman" w:cs="Times New Roman"/>
          <w:b/>
          <w:bCs/>
        </w:rPr>
        <w:t xml:space="preserve">Keywords: </w:t>
      </w:r>
      <w:r w:rsidRPr="00AE51AE">
        <w:rPr>
          <w:rFonts w:ascii="Times New Roman" w:hAnsi="Times New Roman" w:cs="Times New Roman"/>
        </w:rPr>
        <w:t>Digital banking, barriers, usefulness, ease of use</w:t>
      </w:r>
    </w:p>
    <w:p w14:paraId="135283BD" w14:textId="08D58037" w:rsidR="00CA3D51" w:rsidRDefault="0001176C" w:rsidP="00F4032D">
      <w:pPr>
        <w:spacing w:before="240"/>
        <w:rPr>
          <w:rFonts w:ascii="Times New Roman" w:hAnsi="Times New Roman" w:cs="Times New Roman"/>
          <w:b/>
          <w:bCs/>
        </w:rPr>
      </w:pPr>
      <w:r>
        <w:rPr>
          <w:rFonts w:ascii="Times New Roman" w:hAnsi="Times New Roman" w:cs="Times New Roman"/>
          <w:b/>
          <w:bCs/>
        </w:rPr>
        <w:t xml:space="preserve">1.1 </w:t>
      </w:r>
      <w:r w:rsidR="00CA3D51">
        <w:rPr>
          <w:rFonts w:ascii="Times New Roman" w:hAnsi="Times New Roman" w:cs="Times New Roman"/>
          <w:b/>
          <w:bCs/>
        </w:rPr>
        <w:t>INTRODUCTION</w:t>
      </w:r>
    </w:p>
    <w:p w14:paraId="6BC215F5" w14:textId="53D71D0D" w:rsidR="009E01D5" w:rsidRPr="00E97B31" w:rsidRDefault="00E97B31" w:rsidP="009E01D5">
      <w:pPr>
        <w:spacing w:line="360" w:lineRule="auto"/>
        <w:jc w:val="both"/>
        <w:rPr>
          <w:rFonts w:ascii="Times New Roman" w:hAnsi="Times New Roman" w:cs="Times New Roman"/>
        </w:rPr>
      </w:pPr>
      <w:r w:rsidRPr="00E97B31">
        <w:rPr>
          <w:rFonts w:ascii="Times New Roman" w:hAnsi="Times New Roman" w:cs="Times New Roman"/>
        </w:rPr>
        <w:t>Digital banking has become a central feature of the modern financial services landscape. Around the world, banks have shifted from largely branch-based operations to platforms offering online, mobile, and electronic services</w:t>
      </w:r>
      <w:r w:rsidR="009E01D5">
        <w:rPr>
          <w:rFonts w:ascii="Times New Roman" w:hAnsi="Times New Roman" w:cs="Times New Roman"/>
        </w:rPr>
        <w:t xml:space="preserve"> (</w:t>
      </w:r>
      <w:proofErr w:type="spellStart"/>
      <w:r w:rsidR="009E01D5">
        <w:rPr>
          <w:rFonts w:ascii="Times New Roman" w:hAnsi="Times New Roman" w:cs="Times New Roman"/>
        </w:rPr>
        <w:t>Murrar</w:t>
      </w:r>
      <w:proofErr w:type="spellEnd"/>
      <w:r w:rsidR="009E01D5">
        <w:rPr>
          <w:rFonts w:ascii="Times New Roman" w:hAnsi="Times New Roman" w:cs="Times New Roman"/>
        </w:rPr>
        <w:t xml:space="preserve"> et al., 2024; Ranjan, 2024)</w:t>
      </w:r>
      <w:r w:rsidRPr="00E97B31">
        <w:rPr>
          <w:rFonts w:ascii="Times New Roman" w:hAnsi="Times New Roman" w:cs="Times New Roman"/>
        </w:rPr>
        <w:t>. In developed economies this shift is driven by customer expectations for convenience and speed, along with competition and regulatory encouragement (</w:t>
      </w:r>
      <w:r w:rsidR="009E01D5">
        <w:rPr>
          <w:rFonts w:ascii="Times New Roman" w:hAnsi="Times New Roman" w:cs="Times New Roman"/>
        </w:rPr>
        <w:t>Sakar et al., 2025</w:t>
      </w:r>
      <w:r w:rsidRPr="00E97B31">
        <w:rPr>
          <w:rFonts w:ascii="Times New Roman" w:hAnsi="Times New Roman" w:cs="Times New Roman"/>
        </w:rPr>
        <w:t xml:space="preserve">). In developing economies, digital banking is often seen </w:t>
      </w:r>
      <w:r w:rsidR="006F6694" w:rsidRPr="00E97B31">
        <w:rPr>
          <w:rFonts w:ascii="Times New Roman" w:hAnsi="Times New Roman" w:cs="Times New Roman"/>
        </w:rPr>
        <w:t>to</w:t>
      </w:r>
      <w:r w:rsidRPr="00E97B31">
        <w:rPr>
          <w:rFonts w:ascii="Times New Roman" w:hAnsi="Times New Roman" w:cs="Times New Roman"/>
        </w:rPr>
        <w:t xml:space="preserve"> expand financial inclusion, reduce costs, and increase the reach of formal banking (</w:t>
      </w:r>
      <w:r w:rsidR="009E01D5">
        <w:rPr>
          <w:rFonts w:ascii="Times New Roman" w:hAnsi="Times New Roman" w:cs="Times New Roman"/>
        </w:rPr>
        <w:t>Odu, 2021; Tran et al., 2023</w:t>
      </w:r>
      <w:r w:rsidRPr="00E97B31">
        <w:rPr>
          <w:rFonts w:ascii="Times New Roman" w:hAnsi="Times New Roman" w:cs="Times New Roman"/>
        </w:rPr>
        <w:t>).</w:t>
      </w:r>
      <w:r w:rsidR="009E01D5" w:rsidRPr="009E01D5">
        <w:rPr>
          <w:rFonts w:ascii="Times New Roman" w:hAnsi="Times New Roman" w:cs="Times New Roman"/>
        </w:rPr>
        <w:t xml:space="preserve"> </w:t>
      </w:r>
      <w:r w:rsidR="009E01D5" w:rsidRPr="00E97B31">
        <w:rPr>
          <w:rFonts w:ascii="Times New Roman" w:hAnsi="Times New Roman" w:cs="Times New Roman"/>
        </w:rPr>
        <w:t xml:space="preserve">The functions of digital banking are diverse. They include account information access, fund transfers, bill payments, loan applications, and customer service requests </w:t>
      </w:r>
      <w:r w:rsidR="009E01D5" w:rsidRPr="00E97B31">
        <w:rPr>
          <w:rFonts w:ascii="Times New Roman" w:hAnsi="Times New Roman" w:cs="Times New Roman"/>
        </w:rPr>
        <w:lastRenderedPageBreak/>
        <w:t>online</w:t>
      </w:r>
      <w:r w:rsidR="003D5731">
        <w:rPr>
          <w:rFonts w:ascii="Times New Roman" w:hAnsi="Times New Roman" w:cs="Times New Roman"/>
        </w:rPr>
        <w:t xml:space="preserve"> (</w:t>
      </w:r>
      <w:proofErr w:type="spellStart"/>
      <w:r w:rsidR="003D5731">
        <w:rPr>
          <w:rFonts w:ascii="Times New Roman" w:hAnsi="Times New Roman" w:cs="Times New Roman"/>
        </w:rPr>
        <w:t>Murrar</w:t>
      </w:r>
      <w:proofErr w:type="spellEnd"/>
      <w:r w:rsidR="003D5731">
        <w:rPr>
          <w:rFonts w:ascii="Times New Roman" w:hAnsi="Times New Roman" w:cs="Times New Roman"/>
        </w:rPr>
        <w:t xml:space="preserve"> et al., 2024)</w:t>
      </w:r>
      <w:r w:rsidR="009E01D5" w:rsidRPr="00E97B31">
        <w:rPr>
          <w:rFonts w:ascii="Times New Roman" w:hAnsi="Times New Roman" w:cs="Times New Roman"/>
        </w:rPr>
        <w:t>. For banks, digital channels are intended to reduce transaction costs, improve operational efficiency, reach unbanked or under-banked populations, gather data for risk management and personalization, and improve competitive positioning (</w:t>
      </w:r>
      <w:r w:rsidR="00B52749">
        <w:rPr>
          <w:rFonts w:ascii="Times New Roman" w:hAnsi="Times New Roman" w:cs="Times New Roman"/>
        </w:rPr>
        <w:t>Awoniyi</w:t>
      </w:r>
      <w:r w:rsidR="009E01D5" w:rsidRPr="00E97B31">
        <w:rPr>
          <w:rFonts w:ascii="Times New Roman" w:hAnsi="Times New Roman" w:cs="Times New Roman"/>
        </w:rPr>
        <w:t>, 2022). From the customer side, digital banking offers potential benefits such as convenience, 24-hour access, reduced need for physical travel, greater speed of transactions, transparency, and lower fees (Anyanwu</w:t>
      </w:r>
      <w:r w:rsidR="00B52749">
        <w:rPr>
          <w:rFonts w:ascii="Times New Roman" w:hAnsi="Times New Roman" w:cs="Times New Roman"/>
        </w:rPr>
        <w:t xml:space="preserve"> et al.</w:t>
      </w:r>
      <w:r w:rsidR="009E01D5" w:rsidRPr="00E97B31">
        <w:rPr>
          <w:rFonts w:ascii="Times New Roman" w:hAnsi="Times New Roman" w:cs="Times New Roman"/>
        </w:rPr>
        <w:t xml:space="preserve"> 2017).</w:t>
      </w:r>
    </w:p>
    <w:p w14:paraId="2864790A" w14:textId="2F5C857A" w:rsidR="00E97B31" w:rsidRPr="00E97B31" w:rsidRDefault="00E97B31" w:rsidP="00F4032D">
      <w:pPr>
        <w:spacing w:line="360" w:lineRule="auto"/>
        <w:jc w:val="both"/>
        <w:rPr>
          <w:rFonts w:ascii="Times New Roman" w:hAnsi="Times New Roman" w:cs="Times New Roman"/>
        </w:rPr>
      </w:pPr>
      <w:r w:rsidRPr="00E97B31">
        <w:rPr>
          <w:rFonts w:ascii="Times New Roman" w:hAnsi="Times New Roman" w:cs="Times New Roman"/>
        </w:rPr>
        <w:t>In Africa, the adoption of digital banking services has accelerated in recent years. Many countries are seeing rapid growth in mobile banking, internet banking, and other digital payment platforms</w:t>
      </w:r>
      <w:r w:rsidR="009E01D5">
        <w:rPr>
          <w:rFonts w:ascii="Times New Roman" w:hAnsi="Times New Roman" w:cs="Times New Roman"/>
        </w:rPr>
        <w:t xml:space="preserve"> (Vuong et al., 2025)</w:t>
      </w:r>
      <w:r w:rsidRPr="00E97B31">
        <w:rPr>
          <w:rFonts w:ascii="Times New Roman" w:hAnsi="Times New Roman" w:cs="Times New Roman"/>
        </w:rPr>
        <w:t>. The growing penetration of smartphones, improvements in internet connectivity, and regulatory reforms have enabled this growth (</w:t>
      </w:r>
      <w:r w:rsidR="009E01D5">
        <w:rPr>
          <w:rFonts w:ascii="Times New Roman" w:hAnsi="Times New Roman" w:cs="Times New Roman"/>
        </w:rPr>
        <w:t xml:space="preserve">Ranjan, 2024; </w:t>
      </w:r>
      <w:proofErr w:type="spellStart"/>
      <w:r w:rsidR="009E01D5">
        <w:rPr>
          <w:rFonts w:ascii="Times New Roman" w:hAnsi="Times New Roman" w:cs="Times New Roman"/>
        </w:rPr>
        <w:t>Rajuroy</w:t>
      </w:r>
      <w:proofErr w:type="spellEnd"/>
      <w:r w:rsidR="009E01D5">
        <w:rPr>
          <w:rFonts w:ascii="Times New Roman" w:hAnsi="Times New Roman" w:cs="Times New Roman"/>
        </w:rPr>
        <w:t xml:space="preserve"> and Emmanuel, 2025</w:t>
      </w:r>
      <w:r w:rsidRPr="00E97B31">
        <w:rPr>
          <w:rFonts w:ascii="Times New Roman" w:hAnsi="Times New Roman" w:cs="Times New Roman"/>
        </w:rPr>
        <w:t>). However, despite growing adoption, customers in many African countries continue to face challenges such as unreliable infrastructure, concerns about security, and usability issues (</w:t>
      </w:r>
      <w:r w:rsidR="009E01D5">
        <w:rPr>
          <w:rFonts w:ascii="Times New Roman" w:hAnsi="Times New Roman" w:cs="Times New Roman"/>
        </w:rPr>
        <w:t>Adeniran et al., 2022; Eyo-Udo et al., 2025; Jubril et al., 2024</w:t>
      </w:r>
      <w:r w:rsidR="006E560B">
        <w:rPr>
          <w:rFonts w:ascii="Times New Roman" w:hAnsi="Times New Roman" w:cs="Times New Roman"/>
        </w:rPr>
        <w:t xml:space="preserve">; </w:t>
      </w:r>
      <w:proofErr w:type="spellStart"/>
      <w:r w:rsidR="006E560B">
        <w:rPr>
          <w:rFonts w:ascii="Times New Roman" w:hAnsi="Times New Roman" w:cs="Times New Roman"/>
        </w:rPr>
        <w:t>Tirkaso</w:t>
      </w:r>
      <w:proofErr w:type="spellEnd"/>
      <w:r w:rsidR="006E560B">
        <w:rPr>
          <w:rFonts w:ascii="Times New Roman" w:hAnsi="Times New Roman" w:cs="Times New Roman"/>
        </w:rPr>
        <w:t xml:space="preserve"> &amp; Cerna, 2016</w:t>
      </w:r>
      <w:r w:rsidRPr="00E97B31">
        <w:rPr>
          <w:rFonts w:ascii="Times New Roman" w:hAnsi="Times New Roman" w:cs="Times New Roman"/>
        </w:rPr>
        <w:t>).</w:t>
      </w:r>
      <w:r w:rsidR="009E01D5">
        <w:rPr>
          <w:rFonts w:ascii="Times New Roman" w:hAnsi="Times New Roman" w:cs="Times New Roman"/>
        </w:rPr>
        <w:t xml:space="preserve"> </w:t>
      </w:r>
      <w:r w:rsidRPr="00E97B31">
        <w:rPr>
          <w:rFonts w:ascii="Times New Roman" w:hAnsi="Times New Roman" w:cs="Times New Roman"/>
        </w:rPr>
        <w:t>In Nigeria, digital banking has experienced substantial growth</w:t>
      </w:r>
      <w:r w:rsidR="00B52749">
        <w:rPr>
          <w:rFonts w:ascii="Times New Roman" w:hAnsi="Times New Roman" w:cs="Times New Roman"/>
        </w:rPr>
        <w:t xml:space="preserve"> (Awoniyi, 2022)</w:t>
      </w:r>
      <w:r w:rsidRPr="00E97B31">
        <w:rPr>
          <w:rFonts w:ascii="Times New Roman" w:hAnsi="Times New Roman" w:cs="Times New Roman"/>
        </w:rPr>
        <w:t>. Banks increasingly provide services like mobile banking apps, online transfers, USSD-based banking, and digital payments. Studies in Nigeria show that perceived usefulness, ease of use, security, and regulation are significant determinants of adoption of digital banking services (</w:t>
      </w:r>
      <w:r w:rsidR="003D5731">
        <w:rPr>
          <w:rFonts w:ascii="Times New Roman" w:hAnsi="Times New Roman" w:cs="Times New Roman"/>
        </w:rPr>
        <w:t>Awoniyi, 2022</w:t>
      </w:r>
      <w:r w:rsidRPr="00E97B31">
        <w:rPr>
          <w:rFonts w:ascii="Times New Roman" w:hAnsi="Times New Roman" w:cs="Times New Roman"/>
        </w:rPr>
        <w:t>). For example, Anyanwu</w:t>
      </w:r>
      <w:r w:rsidR="003D5731">
        <w:rPr>
          <w:rFonts w:ascii="Times New Roman" w:hAnsi="Times New Roman" w:cs="Times New Roman"/>
        </w:rPr>
        <w:t xml:space="preserve"> et al. </w:t>
      </w:r>
      <w:r w:rsidRPr="00E97B31">
        <w:rPr>
          <w:rFonts w:ascii="Times New Roman" w:hAnsi="Times New Roman" w:cs="Times New Roman"/>
        </w:rPr>
        <w:t>(2017) found that trust, perceived ease of use, cost, and risk strongly influence customers’ willingness to adopt mobile banking.</w:t>
      </w:r>
      <w:r w:rsidR="006E560B">
        <w:rPr>
          <w:rFonts w:ascii="Times New Roman" w:hAnsi="Times New Roman" w:cs="Times New Roman"/>
        </w:rPr>
        <w:t xml:space="preserve"> </w:t>
      </w:r>
      <w:r w:rsidRPr="00E97B31">
        <w:rPr>
          <w:rFonts w:ascii="Times New Roman" w:hAnsi="Times New Roman" w:cs="Times New Roman"/>
        </w:rPr>
        <w:t xml:space="preserve">Further, </w:t>
      </w:r>
      <w:r w:rsidR="00B52749">
        <w:rPr>
          <w:rFonts w:ascii="Times New Roman" w:hAnsi="Times New Roman" w:cs="Times New Roman"/>
        </w:rPr>
        <w:t>studies</w:t>
      </w:r>
      <w:r w:rsidRPr="00E97B31">
        <w:rPr>
          <w:rFonts w:ascii="Times New Roman" w:hAnsi="Times New Roman" w:cs="Times New Roman"/>
        </w:rPr>
        <w:t xml:space="preserve"> identified security concerns, cultural/religious factors, and customers’ learning </w:t>
      </w:r>
      <w:r w:rsidR="00B52749" w:rsidRPr="00E97B31">
        <w:rPr>
          <w:rFonts w:ascii="Times New Roman" w:hAnsi="Times New Roman" w:cs="Times New Roman"/>
        </w:rPr>
        <w:t>overtime</w:t>
      </w:r>
      <w:r w:rsidRPr="00E97B31">
        <w:rPr>
          <w:rFonts w:ascii="Times New Roman" w:hAnsi="Times New Roman" w:cs="Times New Roman"/>
        </w:rPr>
        <w:t xml:space="preserve"> as obstacles in accepting online banking</w:t>
      </w:r>
      <w:r w:rsidR="00B52749">
        <w:rPr>
          <w:rFonts w:ascii="Times New Roman" w:hAnsi="Times New Roman" w:cs="Times New Roman"/>
        </w:rPr>
        <w:t xml:space="preserve"> (Agwu et al., 2015; Ama et al., 2024)</w:t>
      </w:r>
      <w:r w:rsidRPr="00E97B31">
        <w:rPr>
          <w:rFonts w:ascii="Times New Roman" w:hAnsi="Times New Roman" w:cs="Times New Roman"/>
        </w:rPr>
        <w:t>.</w:t>
      </w:r>
      <w:r w:rsidR="009E01D5">
        <w:rPr>
          <w:rFonts w:ascii="Times New Roman" w:hAnsi="Times New Roman" w:cs="Times New Roman"/>
        </w:rPr>
        <w:t xml:space="preserve"> </w:t>
      </w:r>
      <w:r w:rsidRPr="00E97B31">
        <w:rPr>
          <w:rFonts w:ascii="Times New Roman" w:hAnsi="Times New Roman" w:cs="Times New Roman"/>
        </w:rPr>
        <w:t>Although there is a growing body of literature on Nigeria’s digital banking sector, much of it addresses adoption and usage from the perspective of banks, or focuses on regulatory, technical, or employee-side issues. Fewer studies</w:t>
      </w:r>
      <w:r w:rsidR="006E560B">
        <w:rPr>
          <w:rFonts w:ascii="Times New Roman" w:hAnsi="Times New Roman" w:cs="Times New Roman"/>
        </w:rPr>
        <w:t xml:space="preserve"> in Nigeria</w:t>
      </w:r>
      <w:r w:rsidRPr="00E97B31">
        <w:rPr>
          <w:rFonts w:ascii="Times New Roman" w:hAnsi="Times New Roman" w:cs="Times New Roman"/>
        </w:rPr>
        <w:t xml:space="preserve"> focus primarily on the barriers as experienced by customers in everyday use. This leaves a gap in understanding which obstacles are most salient from the customer perspective.</w:t>
      </w:r>
      <w:r w:rsidR="00B52749">
        <w:rPr>
          <w:rFonts w:ascii="Times New Roman" w:hAnsi="Times New Roman" w:cs="Times New Roman"/>
        </w:rPr>
        <w:t xml:space="preserve"> </w:t>
      </w:r>
      <w:r w:rsidRPr="00E97B31">
        <w:rPr>
          <w:rFonts w:ascii="Times New Roman" w:hAnsi="Times New Roman" w:cs="Times New Roman"/>
        </w:rPr>
        <w:t>This study seeks to fill that gap by assessing the barriers to effective digital banking service delivery in Nigerian commercial banks from customers’ perspective.</w:t>
      </w:r>
    </w:p>
    <w:p w14:paraId="55E3449F" w14:textId="203F0B85" w:rsidR="00CA3D51" w:rsidRDefault="0001176C" w:rsidP="00F4032D">
      <w:pPr>
        <w:rPr>
          <w:rFonts w:ascii="Times New Roman" w:hAnsi="Times New Roman" w:cs="Times New Roman"/>
          <w:b/>
          <w:bCs/>
        </w:rPr>
      </w:pPr>
      <w:r>
        <w:rPr>
          <w:rFonts w:ascii="Times New Roman" w:hAnsi="Times New Roman" w:cs="Times New Roman"/>
          <w:b/>
          <w:bCs/>
        </w:rPr>
        <w:t>1.</w:t>
      </w:r>
      <w:r w:rsidR="00E97B31">
        <w:rPr>
          <w:rFonts w:ascii="Times New Roman" w:hAnsi="Times New Roman" w:cs="Times New Roman"/>
          <w:b/>
          <w:bCs/>
        </w:rPr>
        <w:t>2</w:t>
      </w:r>
      <w:r>
        <w:rPr>
          <w:rFonts w:ascii="Times New Roman" w:hAnsi="Times New Roman" w:cs="Times New Roman"/>
          <w:b/>
          <w:bCs/>
        </w:rPr>
        <w:t xml:space="preserve"> </w:t>
      </w:r>
      <w:r w:rsidR="00CA3D51">
        <w:rPr>
          <w:rFonts w:ascii="Times New Roman" w:hAnsi="Times New Roman" w:cs="Times New Roman"/>
          <w:b/>
          <w:bCs/>
        </w:rPr>
        <w:t>RESEARCH QUESTIONS</w:t>
      </w:r>
    </w:p>
    <w:p w14:paraId="0EA93702" w14:textId="77777777" w:rsidR="00252C1D" w:rsidRPr="00252C1D" w:rsidRDefault="00252C1D" w:rsidP="00252C1D">
      <w:pPr>
        <w:pStyle w:val="ListParagraph"/>
        <w:numPr>
          <w:ilvl w:val="0"/>
          <w:numId w:val="3"/>
        </w:numPr>
        <w:spacing w:before="240" w:line="360" w:lineRule="auto"/>
        <w:jc w:val="both"/>
        <w:rPr>
          <w:rFonts w:ascii="Times New Roman" w:hAnsi="Times New Roman" w:cs="Times New Roman"/>
        </w:rPr>
      </w:pPr>
      <w:r w:rsidRPr="00252C1D">
        <w:rPr>
          <w:rFonts w:ascii="Times New Roman" w:hAnsi="Times New Roman" w:cs="Times New Roman"/>
        </w:rPr>
        <w:t>What barriers do customers encounter in the use of digital banking services in Nigerian commercial banks?</w:t>
      </w:r>
    </w:p>
    <w:p w14:paraId="57F3F82A" w14:textId="387482CA" w:rsidR="00252C1D" w:rsidRPr="00252C1D" w:rsidRDefault="00252C1D" w:rsidP="00252C1D">
      <w:pPr>
        <w:pStyle w:val="ListParagraph"/>
        <w:numPr>
          <w:ilvl w:val="0"/>
          <w:numId w:val="3"/>
        </w:numPr>
        <w:spacing w:before="240" w:line="360" w:lineRule="auto"/>
        <w:jc w:val="both"/>
        <w:rPr>
          <w:rFonts w:ascii="Times New Roman" w:hAnsi="Times New Roman" w:cs="Times New Roman"/>
        </w:rPr>
      </w:pPr>
      <w:r w:rsidRPr="00252C1D">
        <w:rPr>
          <w:rFonts w:ascii="Times New Roman" w:hAnsi="Times New Roman" w:cs="Times New Roman"/>
        </w:rPr>
        <w:lastRenderedPageBreak/>
        <w:t>How do customer-perceived barriers affect the perceived usefulness of digital banking services in Nigeria?</w:t>
      </w:r>
    </w:p>
    <w:p w14:paraId="6C77FCA0" w14:textId="31106208" w:rsidR="00252C1D" w:rsidRPr="00252C1D" w:rsidRDefault="00252C1D" w:rsidP="00252C1D">
      <w:pPr>
        <w:pStyle w:val="ListParagraph"/>
        <w:numPr>
          <w:ilvl w:val="0"/>
          <w:numId w:val="3"/>
        </w:numPr>
        <w:spacing w:before="240" w:line="360" w:lineRule="auto"/>
        <w:jc w:val="both"/>
        <w:rPr>
          <w:rFonts w:ascii="Times New Roman" w:hAnsi="Times New Roman" w:cs="Times New Roman"/>
        </w:rPr>
      </w:pPr>
      <w:r w:rsidRPr="00252C1D">
        <w:rPr>
          <w:rFonts w:ascii="Times New Roman" w:hAnsi="Times New Roman" w:cs="Times New Roman"/>
        </w:rPr>
        <w:t>How do customer-perceived barriers affect the perceived ease of use of digital banking services in Nigeria?</w:t>
      </w:r>
    </w:p>
    <w:p w14:paraId="4C0C4A11" w14:textId="346B2CFA" w:rsidR="00252C1D" w:rsidRPr="00252C1D" w:rsidRDefault="00252C1D" w:rsidP="00F4032D">
      <w:pPr>
        <w:spacing w:before="240" w:line="360" w:lineRule="auto"/>
        <w:jc w:val="both"/>
        <w:rPr>
          <w:rFonts w:ascii="Times New Roman" w:hAnsi="Times New Roman" w:cs="Times New Roman"/>
          <w:b/>
          <w:bCs/>
        </w:rPr>
      </w:pPr>
      <w:r w:rsidRPr="00252C1D">
        <w:rPr>
          <w:rFonts w:ascii="Times New Roman" w:hAnsi="Times New Roman" w:cs="Times New Roman"/>
          <w:b/>
          <w:bCs/>
        </w:rPr>
        <w:t>1.3 RESEARCH HYPOTHESES</w:t>
      </w:r>
    </w:p>
    <w:p w14:paraId="4A82F159" w14:textId="42FA6B28" w:rsidR="00252C1D" w:rsidRPr="00252C1D" w:rsidRDefault="00252C1D" w:rsidP="00AE51AE">
      <w:pPr>
        <w:spacing w:line="360" w:lineRule="auto"/>
        <w:jc w:val="both"/>
        <w:rPr>
          <w:rFonts w:ascii="Times New Roman" w:hAnsi="Times New Roman" w:cs="Times New Roman"/>
        </w:rPr>
      </w:pPr>
      <w:r w:rsidRPr="00252C1D">
        <w:rPr>
          <w:rFonts w:ascii="Times New Roman" w:hAnsi="Times New Roman" w:cs="Times New Roman"/>
          <w:b/>
          <w:bCs/>
        </w:rPr>
        <w:t>H</w:t>
      </w:r>
      <w:r w:rsidRPr="00FC220C">
        <w:rPr>
          <w:rFonts w:ascii="Times New Roman" w:hAnsi="Times New Roman" w:cs="Times New Roman"/>
          <w:b/>
          <w:bCs/>
          <w:vertAlign w:val="subscript"/>
        </w:rPr>
        <w:t>0</w:t>
      </w:r>
      <w:r w:rsidRPr="00252C1D">
        <w:rPr>
          <w:rFonts w:ascii="Times New Roman" w:hAnsi="Times New Roman" w:cs="Times New Roman"/>
          <w:b/>
          <w:bCs/>
        </w:rPr>
        <w:t>1:</w:t>
      </w:r>
      <w:r w:rsidRPr="00252C1D">
        <w:rPr>
          <w:rFonts w:ascii="Times New Roman" w:hAnsi="Times New Roman" w:cs="Times New Roman"/>
        </w:rPr>
        <w:t xml:space="preserve"> Customer</w:t>
      </w:r>
      <w:r>
        <w:rPr>
          <w:rFonts w:ascii="Times New Roman" w:hAnsi="Times New Roman" w:cs="Times New Roman"/>
        </w:rPr>
        <w:t>-perceived</w:t>
      </w:r>
      <w:r w:rsidRPr="00252C1D">
        <w:rPr>
          <w:rFonts w:ascii="Times New Roman" w:hAnsi="Times New Roman" w:cs="Times New Roman"/>
        </w:rPr>
        <w:t xml:space="preserve"> barriers have </w:t>
      </w:r>
      <w:r w:rsidR="00FC220C">
        <w:rPr>
          <w:rFonts w:ascii="Times New Roman" w:hAnsi="Times New Roman" w:cs="Times New Roman"/>
        </w:rPr>
        <w:t>no</w:t>
      </w:r>
      <w:r w:rsidRPr="00252C1D">
        <w:rPr>
          <w:rFonts w:ascii="Times New Roman" w:hAnsi="Times New Roman" w:cs="Times New Roman"/>
        </w:rPr>
        <w:t xml:space="preserve"> significant effect on customers’ perceived usefulness of digital banking services in Nigeria.</w:t>
      </w:r>
    </w:p>
    <w:p w14:paraId="1C71C9EA" w14:textId="5ADCF513" w:rsidR="00252C1D" w:rsidRDefault="00252C1D" w:rsidP="00AE51AE">
      <w:pPr>
        <w:spacing w:line="360" w:lineRule="auto"/>
        <w:jc w:val="both"/>
        <w:rPr>
          <w:rFonts w:ascii="Times New Roman" w:hAnsi="Times New Roman" w:cs="Times New Roman"/>
        </w:rPr>
      </w:pPr>
      <w:r w:rsidRPr="00252C1D">
        <w:rPr>
          <w:rFonts w:ascii="Times New Roman" w:hAnsi="Times New Roman" w:cs="Times New Roman"/>
          <w:b/>
          <w:bCs/>
        </w:rPr>
        <w:t>H</w:t>
      </w:r>
      <w:r w:rsidRPr="00FC220C">
        <w:rPr>
          <w:rFonts w:ascii="Times New Roman" w:hAnsi="Times New Roman" w:cs="Times New Roman"/>
          <w:b/>
          <w:bCs/>
          <w:vertAlign w:val="subscript"/>
        </w:rPr>
        <w:t>0</w:t>
      </w:r>
      <w:r w:rsidRPr="00252C1D">
        <w:rPr>
          <w:rFonts w:ascii="Times New Roman" w:hAnsi="Times New Roman" w:cs="Times New Roman"/>
          <w:b/>
          <w:bCs/>
        </w:rPr>
        <w:t>2:</w:t>
      </w:r>
      <w:r w:rsidRPr="00252C1D">
        <w:rPr>
          <w:rFonts w:ascii="Times New Roman" w:hAnsi="Times New Roman" w:cs="Times New Roman"/>
        </w:rPr>
        <w:t xml:space="preserve"> Customer</w:t>
      </w:r>
      <w:r>
        <w:rPr>
          <w:rFonts w:ascii="Times New Roman" w:hAnsi="Times New Roman" w:cs="Times New Roman"/>
        </w:rPr>
        <w:t>-perceived</w:t>
      </w:r>
      <w:r w:rsidRPr="00252C1D">
        <w:rPr>
          <w:rFonts w:ascii="Times New Roman" w:hAnsi="Times New Roman" w:cs="Times New Roman"/>
        </w:rPr>
        <w:t xml:space="preserve"> barriers have </w:t>
      </w:r>
      <w:r w:rsidR="00FC220C">
        <w:rPr>
          <w:rFonts w:ascii="Times New Roman" w:hAnsi="Times New Roman" w:cs="Times New Roman"/>
        </w:rPr>
        <w:t>no</w:t>
      </w:r>
      <w:r w:rsidRPr="00252C1D">
        <w:rPr>
          <w:rFonts w:ascii="Times New Roman" w:hAnsi="Times New Roman" w:cs="Times New Roman"/>
        </w:rPr>
        <w:t xml:space="preserve"> significant effect on customers’ perceived ease of use of digital banking services in Nigeria.</w:t>
      </w:r>
    </w:p>
    <w:p w14:paraId="629EDE34" w14:textId="398B71D1" w:rsidR="00CA3D51" w:rsidRDefault="0001176C" w:rsidP="00CA3D51">
      <w:pPr>
        <w:spacing w:before="240"/>
        <w:rPr>
          <w:rFonts w:ascii="Times New Roman" w:hAnsi="Times New Roman" w:cs="Times New Roman"/>
          <w:b/>
          <w:bCs/>
        </w:rPr>
      </w:pPr>
      <w:r>
        <w:rPr>
          <w:rFonts w:ascii="Times New Roman" w:hAnsi="Times New Roman" w:cs="Times New Roman"/>
          <w:b/>
          <w:bCs/>
        </w:rPr>
        <w:t xml:space="preserve">2.0 </w:t>
      </w:r>
      <w:r w:rsidR="00CA3D51">
        <w:rPr>
          <w:rFonts w:ascii="Times New Roman" w:hAnsi="Times New Roman" w:cs="Times New Roman"/>
          <w:b/>
          <w:bCs/>
        </w:rPr>
        <w:t>LITERATURE REVIEW</w:t>
      </w:r>
    </w:p>
    <w:p w14:paraId="6B256870" w14:textId="02F58A38" w:rsidR="00CA3D51" w:rsidRDefault="0001176C" w:rsidP="00CA3D51">
      <w:pPr>
        <w:spacing w:before="240"/>
        <w:rPr>
          <w:rFonts w:ascii="Times New Roman" w:hAnsi="Times New Roman" w:cs="Times New Roman"/>
          <w:b/>
          <w:bCs/>
        </w:rPr>
      </w:pPr>
      <w:r>
        <w:rPr>
          <w:rFonts w:ascii="Times New Roman" w:hAnsi="Times New Roman" w:cs="Times New Roman"/>
          <w:b/>
          <w:bCs/>
        </w:rPr>
        <w:t xml:space="preserve">2.1 </w:t>
      </w:r>
      <w:r w:rsidR="00CA3D51">
        <w:rPr>
          <w:rFonts w:ascii="Times New Roman" w:hAnsi="Times New Roman" w:cs="Times New Roman"/>
          <w:b/>
          <w:bCs/>
        </w:rPr>
        <w:t>Digital Banking Services</w:t>
      </w:r>
    </w:p>
    <w:p w14:paraId="1CF82FAF" w14:textId="2E3EBBB6" w:rsidR="00794B72" w:rsidRDefault="00E97B31" w:rsidP="00E97B31">
      <w:pPr>
        <w:spacing w:before="240" w:line="360" w:lineRule="auto"/>
        <w:jc w:val="both"/>
        <w:rPr>
          <w:rFonts w:ascii="Times New Roman" w:hAnsi="Times New Roman" w:cs="Times New Roman"/>
        </w:rPr>
      </w:pPr>
      <w:r w:rsidRPr="00E97B31">
        <w:rPr>
          <w:rFonts w:ascii="Times New Roman" w:hAnsi="Times New Roman" w:cs="Times New Roman"/>
        </w:rPr>
        <w:t>Digital banking services refer to the delivery of financial services through digital platforms such as mobile applications, internet banking portals, automated teller machines (ATMs), and USSD codes, without the need for physical interaction at bank branches</w:t>
      </w:r>
      <w:r w:rsidR="00B52749">
        <w:rPr>
          <w:rFonts w:ascii="Times New Roman" w:hAnsi="Times New Roman" w:cs="Times New Roman"/>
        </w:rPr>
        <w:t xml:space="preserve"> (Yacoubian, 2025)</w:t>
      </w:r>
      <w:r w:rsidRPr="00E97B31">
        <w:rPr>
          <w:rFonts w:ascii="Times New Roman" w:hAnsi="Times New Roman" w:cs="Times New Roman"/>
        </w:rPr>
        <w:t>. It involves the integration of technology into traditional banking processes to provide customers with access to account information, fund transfers, bill payments, loan applications, investment options, and customer service in a more convenient and efficient manner (</w:t>
      </w:r>
      <w:r w:rsidR="00B52749">
        <w:rPr>
          <w:rFonts w:ascii="Times New Roman" w:hAnsi="Times New Roman" w:cs="Times New Roman"/>
        </w:rPr>
        <w:t xml:space="preserve">Awoniyi, 2022; </w:t>
      </w:r>
      <w:proofErr w:type="spellStart"/>
      <w:r w:rsidR="00C66DFA">
        <w:rPr>
          <w:rFonts w:ascii="Times New Roman" w:hAnsi="Times New Roman" w:cs="Times New Roman"/>
        </w:rPr>
        <w:t>Wadesango</w:t>
      </w:r>
      <w:proofErr w:type="spellEnd"/>
      <w:r w:rsidR="00C66DFA">
        <w:rPr>
          <w:rFonts w:ascii="Times New Roman" w:hAnsi="Times New Roman" w:cs="Times New Roman"/>
        </w:rPr>
        <w:t xml:space="preserve"> &amp; Magaya, 2020</w:t>
      </w:r>
      <w:r w:rsidRPr="00E97B31">
        <w:rPr>
          <w:rFonts w:ascii="Times New Roman" w:hAnsi="Times New Roman" w:cs="Times New Roman"/>
        </w:rPr>
        <w:t>). The origins of digital banking can be traced to the introduction of ATMs in the 1960s, which marked the first attempt to provide banking services outside physical branches (</w:t>
      </w:r>
      <w:r w:rsidR="00C66DFA">
        <w:rPr>
          <w:rFonts w:ascii="Times New Roman" w:hAnsi="Times New Roman" w:cs="Times New Roman"/>
        </w:rPr>
        <w:t>Kitsios et al., 2021; Odu, 2021</w:t>
      </w:r>
      <w:r w:rsidRPr="00E97B31">
        <w:rPr>
          <w:rFonts w:ascii="Times New Roman" w:hAnsi="Times New Roman" w:cs="Times New Roman"/>
        </w:rPr>
        <w:t>). The development of internet banking in the 1990s further expanded digital financial services by allowing customers to perform transactions online, while the growth of mobile phones in the 2000s gave rise to mobile banking and other innovative channels (</w:t>
      </w:r>
      <w:r w:rsidR="00C66DFA">
        <w:rPr>
          <w:rFonts w:ascii="Times New Roman" w:hAnsi="Times New Roman" w:cs="Times New Roman"/>
        </w:rPr>
        <w:t>Willer, 202</w:t>
      </w:r>
      <w:r w:rsidR="00E07357">
        <w:rPr>
          <w:rFonts w:ascii="Times New Roman" w:hAnsi="Times New Roman" w:cs="Times New Roman"/>
        </w:rPr>
        <w:t>4</w:t>
      </w:r>
      <w:r w:rsidRPr="00E97B31">
        <w:rPr>
          <w:rFonts w:ascii="Times New Roman" w:hAnsi="Times New Roman" w:cs="Times New Roman"/>
        </w:rPr>
        <w:t>). Today, digital banking represents a fundamental transformation in the way banks operate, providing not only cost efficiency and wider outreach for financial institutions but also improved accessibility, convenience, and flexibility for customers (</w:t>
      </w:r>
      <w:proofErr w:type="spellStart"/>
      <w:r w:rsidR="00C66DFA">
        <w:rPr>
          <w:rFonts w:ascii="Times New Roman" w:hAnsi="Times New Roman" w:cs="Times New Roman"/>
        </w:rPr>
        <w:t>Ezeocha</w:t>
      </w:r>
      <w:proofErr w:type="spellEnd"/>
      <w:r w:rsidR="00C66DFA">
        <w:rPr>
          <w:rFonts w:ascii="Times New Roman" w:hAnsi="Times New Roman" w:cs="Times New Roman"/>
        </w:rPr>
        <w:t>, 2024</w:t>
      </w:r>
      <w:r w:rsidRPr="00E97B31">
        <w:rPr>
          <w:rFonts w:ascii="Times New Roman" w:hAnsi="Times New Roman" w:cs="Times New Roman"/>
        </w:rPr>
        <w:t>). Its evolution reflects broader technological advancements and changing customer expectations, which continue to drive innovation in the banking sector globally.</w:t>
      </w:r>
    </w:p>
    <w:p w14:paraId="458FA303" w14:textId="77777777" w:rsidR="007165F6" w:rsidRDefault="007165F6" w:rsidP="00E97B31">
      <w:pPr>
        <w:spacing w:before="240" w:line="360" w:lineRule="auto"/>
        <w:jc w:val="both"/>
        <w:rPr>
          <w:rFonts w:ascii="Times New Roman" w:hAnsi="Times New Roman" w:cs="Times New Roman"/>
        </w:rPr>
      </w:pPr>
    </w:p>
    <w:p w14:paraId="1E03690F" w14:textId="5F176297" w:rsidR="00CA3D51" w:rsidRDefault="0001176C" w:rsidP="00F4032D">
      <w:pPr>
        <w:rPr>
          <w:rFonts w:ascii="Times New Roman" w:hAnsi="Times New Roman" w:cs="Times New Roman"/>
          <w:b/>
          <w:bCs/>
        </w:rPr>
      </w:pPr>
      <w:r>
        <w:rPr>
          <w:rFonts w:ascii="Times New Roman" w:hAnsi="Times New Roman" w:cs="Times New Roman"/>
          <w:b/>
          <w:bCs/>
        </w:rPr>
        <w:lastRenderedPageBreak/>
        <w:t>2.</w:t>
      </w:r>
      <w:r w:rsidR="00E97B31">
        <w:rPr>
          <w:rFonts w:ascii="Times New Roman" w:hAnsi="Times New Roman" w:cs="Times New Roman"/>
          <w:b/>
          <w:bCs/>
        </w:rPr>
        <w:t>2</w:t>
      </w:r>
      <w:r>
        <w:rPr>
          <w:rFonts w:ascii="Times New Roman" w:hAnsi="Times New Roman" w:cs="Times New Roman"/>
          <w:b/>
          <w:bCs/>
        </w:rPr>
        <w:t xml:space="preserve"> </w:t>
      </w:r>
      <w:r w:rsidR="00CA3D51">
        <w:rPr>
          <w:rFonts w:ascii="Times New Roman" w:hAnsi="Times New Roman" w:cs="Times New Roman"/>
          <w:b/>
          <w:bCs/>
        </w:rPr>
        <w:t>Theoretical Framework</w:t>
      </w:r>
    </w:p>
    <w:p w14:paraId="47097778" w14:textId="39EE3896" w:rsidR="009618A5" w:rsidRPr="009618A5" w:rsidRDefault="009618A5" w:rsidP="00F4032D">
      <w:pPr>
        <w:spacing w:line="360" w:lineRule="auto"/>
        <w:jc w:val="both"/>
        <w:rPr>
          <w:rFonts w:ascii="Times New Roman" w:hAnsi="Times New Roman" w:cs="Times New Roman"/>
        </w:rPr>
      </w:pPr>
      <w:r w:rsidRPr="00130D5D">
        <w:rPr>
          <w:rFonts w:ascii="Times New Roman" w:hAnsi="Times New Roman" w:cs="Times New Roman"/>
        </w:rPr>
        <w:t xml:space="preserve">This study is underpinned by the Technology Acceptance Model (TAM), originally proposed by Davis (1989) to explain individuals’ acceptance and use of new technologies. TAM has become one of the most widely applied </w:t>
      </w:r>
      <w:r w:rsidR="00EB3411" w:rsidRPr="00130D5D">
        <w:rPr>
          <w:rFonts w:ascii="Times New Roman" w:hAnsi="Times New Roman" w:cs="Times New Roman"/>
        </w:rPr>
        <w:t>models</w:t>
      </w:r>
      <w:r w:rsidR="00EB3411">
        <w:rPr>
          <w:rFonts w:ascii="Times New Roman" w:hAnsi="Times New Roman" w:cs="Times New Roman"/>
        </w:rPr>
        <w:t xml:space="preserve"> in information systems research</w:t>
      </w:r>
      <w:r w:rsidRPr="00130D5D">
        <w:rPr>
          <w:rFonts w:ascii="Times New Roman" w:hAnsi="Times New Roman" w:cs="Times New Roman"/>
        </w:rPr>
        <w:t xml:space="preserve"> due to its ability to predict technology adoption behavior across diverse contexts (</w:t>
      </w:r>
      <w:r w:rsidR="00EB3411">
        <w:rPr>
          <w:rFonts w:ascii="Times New Roman" w:hAnsi="Times New Roman" w:cs="Times New Roman"/>
        </w:rPr>
        <w:t>Schorr, 2023; Wang et al., 2023</w:t>
      </w:r>
      <w:r w:rsidRPr="00130D5D">
        <w:rPr>
          <w:rFonts w:ascii="Times New Roman" w:hAnsi="Times New Roman" w:cs="Times New Roman"/>
        </w:rPr>
        <w:t xml:space="preserve">). </w:t>
      </w:r>
      <w:r w:rsidR="00633A36">
        <w:rPr>
          <w:rFonts w:ascii="Times New Roman" w:hAnsi="Times New Roman" w:cs="Times New Roman"/>
        </w:rPr>
        <w:t>T</w:t>
      </w:r>
      <w:r w:rsidRPr="00130D5D">
        <w:rPr>
          <w:rFonts w:ascii="Times New Roman" w:hAnsi="Times New Roman" w:cs="Times New Roman"/>
        </w:rPr>
        <w:t>he model posits that two primary factors</w:t>
      </w:r>
      <w:r w:rsidR="00633A36">
        <w:rPr>
          <w:rFonts w:ascii="Times New Roman" w:hAnsi="Times New Roman" w:cs="Times New Roman"/>
        </w:rPr>
        <w:t xml:space="preserve"> (</w:t>
      </w:r>
      <w:r w:rsidRPr="00130D5D">
        <w:rPr>
          <w:rFonts w:ascii="Times New Roman" w:hAnsi="Times New Roman" w:cs="Times New Roman"/>
        </w:rPr>
        <w:t>perceived usefulness (PU) and perceived ease of use (PEOU)</w:t>
      </w:r>
      <w:r w:rsidR="00633A36">
        <w:rPr>
          <w:rFonts w:ascii="Times New Roman" w:hAnsi="Times New Roman" w:cs="Times New Roman"/>
        </w:rPr>
        <w:t xml:space="preserve">) </w:t>
      </w:r>
      <w:r w:rsidRPr="00130D5D">
        <w:rPr>
          <w:rFonts w:ascii="Times New Roman" w:hAnsi="Times New Roman" w:cs="Times New Roman"/>
        </w:rPr>
        <w:t>determine users’ attitudes toward a technology, which in turn influence their behavioral intention to use it and ultimately their actual usage</w:t>
      </w:r>
      <w:r w:rsidR="00EB3411">
        <w:rPr>
          <w:rFonts w:ascii="Times New Roman" w:hAnsi="Times New Roman" w:cs="Times New Roman"/>
        </w:rPr>
        <w:t xml:space="preserve"> (Davis, 1989)</w:t>
      </w:r>
      <w:r w:rsidRPr="00130D5D">
        <w:rPr>
          <w:rFonts w:ascii="Times New Roman" w:hAnsi="Times New Roman" w:cs="Times New Roman"/>
        </w:rPr>
        <w:t>. Perceived usefulness refers to the degree to which an individual</w:t>
      </w:r>
      <w:r w:rsidRPr="009618A5">
        <w:rPr>
          <w:rFonts w:ascii="Times New Roman" w:hAnsi="Times New Roman" w:cs="Times New Roman"/>
        </w:rPr>
        <w:t xml:space="preserve"> believes that using a particular technology will enhance their performance, while perceived ease of use relates to the extent to which a person perceives a system as free of effort (Davis, 1989).</w:t>
      </w:r>
    </w:p>
    <w:p w14:paraId="5139190C" w14:textId="14DCF027" w:rsidR="009618A5" w:rsidRPr="009618A5" w:rsidRDefault="00633A36" w:rsidP="00F4032D">
      <w:pPr>
        <w:spacing w:line="360" w:lineRule="auto"/>
        <w:jc w:val="both"/>
        <w:rPr>
          <w:rFonts w:ascii="Times New Roman" w:hAnsi="Times New Roman" w:cs="Times New Roman"/>
        </w:rPr>
      </w:pPr>
      <w:r>
        <w:rPr>
          <w:rFonts w:ascii="Times New Roman" w:hAnsi="Times New Roman" w:cs="Times New Roman"/>
        </w:rPr>
        <w:t>In the banking sector,</w:t>
      </w:r>
      <w:r w:rsidR="009618A5" w:rsidRPr="009618A5">
        <w:rPr>
          <w:rFonts w:ascii="Times New Roman" w:hAnsi="Times New Roman" w:cs="Times New Roman"/>
        </w:rPr>
        <w:t xml:space="preserve"> TAM has been employed to explain why customers adopt or reject innovations such as internet banking, mobile applications, and USSD platforms. Research has shown that when customers perceive digital banking channels as useful for saving time, reducing transaction costs, and providing convenient access to services, they are more likely to adopt and continuously use them (</w:t>
      </w:r>
      <w:r>
        <w:rPr>
          <w:rFonts w:ascii="Times New Roman" w:hAnsi="Times New Roman" w:cs="Times New Roman"/>
        </w:rPr>
        <w:t>Awoniyi, 2022</w:t>
      </w:r>
      <w:r w:rsidR="00556C01">
        <w:rPr>
          <w:rFonts w:ascii="Times New Roman" w:hAnsi="Times New Roman" w:cs="Times New Roman"/>
        </w:rPr>
        <w:t xml:space="preserve">; Lateef &amp; </w:t>
      </w:r>
      <w:proofErr w:type="spellStart"/>
      <w:r w:rsidR="00556C01">
        <w:rPr>
          <w:rFonts w:ascii="Times New Roman" w:hAnsi="Times New Roman" w:cs="Times New Roman"/>
        </w:rPr>
        <w:t>Ananwude</w:t>
      </w:r>
      <w:proofErr w:type="spellEnd"/>
      <w:r w:rsidR="00556C01">
        <w:rPr>
          <w:rFonts w:ascii="Times New Roman" w:hAnsi="Times New Roman" w:cs="Times New Roman"/>
        </w:rPr>
        <w:t>, 2024; Li et al., 2023</w:t>
      </w:r>
      <w:r w:rsidR="009618A5" w:rsidRPr="009618A5">
        <w:rPr>
          <w:rFonts w:ascii="Times New Roman" w:hAnsi="Times New Roman" w:cs="Times New Roman"/>
        </w:rPr>
        <w:t>). Similarly, if platforms are user-friendly and require minimal effort to navigate, customers tend to express positive attitudes and greater willingness to engage with them (</w:t>
      </w:r>
      <w:r w:rsidR="00EB3411">
        <w:rPr>
          <w:rFonts w:ascii="Times New Roman" w:hAnsi="Times New Roman" w:cs="Times New Roman"/>
        </w:rPr>
        <w:t xml:space="preserve">Abbasi et al., 2024; </w:t>
      </w:r>
      <w:r w:rsidR="00206960">
        <w:rPr>
          <w:rFonts w:ascii="Times New Roman" w:hAnsi="Times New Roman" w:cs="Times New Roman"/>
        </w:rPr>
        <w:t>Adegoke</w:t>
      </w:r>
      <w:r w:rsidR="00C63655">
        <w:rPr>
          <w:rFonts w:ascii="Times New Roman" w:hAnsi="Times New Roman" w:cs="Times New Roman"/>
        </w:rPr>
        <w:t xml:space="preserve"> </w:t>
      </w:r>
      <w:r w:rsidR="00EB3411">
        <w:rPr>
          <w:rFonts w:ascii="Times New Roman" w:hAnsi="Times New Roman" w:cs="Times New Roman"/>
        </w:rPr>
        <w:t>et al., 2015</w:t>
      </w:r>
      <w:r w:rsidR="009618A5" w:rsidRPr="009618A5">
        <w:rPr>
          <w:rFonts w:ascii="Times New Roman" w:hAnsi="Times New Roman" w:cs="Times New Roman"/>
        </w:rPr>
        <w:t xml:space="preserve">). </w:t>
      </w:r>
    </w:p>
    <w:p w14:paraId="1682D520" w14:textId="04625397" w:rsidR="009618A5" w:rsidRDefault="009618A5" w:rsidP="00F4032D">
      <w:pPr>
        <w:spacing w:line="360" w:lineRule="auto"/>
        <w:jc w:val="both"/>
        <w:rPr>
          <w:rFonts w:ascii="Times New Roman" w:hAnsi="Times New Roman" w:cs="Times New Roman"/>
        </w:rPr>
      </w:pPr>
      <w:r w:rsidRPr="009618A5">
        <w:rPr>
          <w:rFonts w:ascii="Times New Roman" w:hAnsi="Times New Roman" w:cs="Times New Roman"/>
        </w:rPr>
        <w:t>The relevance of TAM to this study lies in its ability to frame customers’ experiences not only in terms of adoption but also in relation to the barriers they encounter in effective service delivery. While PU and PEOU remain central constructs, digital banking in Nigeria is shaped by contextual challenges such as frequent service downtime, network instability, and fears of fraud, which may reduce perceptions of usefulness and ease of use (</w:t>
      </w:r>
      <w:r w:rsidR="00EB3411">
        <w:rPr>
          <w:rFonts w:ascii="Times New Roman" w:hAnsi="Times New Roman" w:cs="Times New Roman"/>
        </w:rPr>
        <w:t>Ololade &amp; Ogbeide, 2017</w:t>
      </w:r>
      <w:r w:rsidRPr="009618A5">
        <w:rPr>
          <w:rFonts w:ascii="Times New Roman" w:hAnsi="Times New Roman" w:cs="Times New Roman"/>
        </w:rPr>
        <w:t>). Furthermore, external variables such as trust, cost of transactions, and digital literacy, which TAM acknowledges as factors that influence PU and PEOU, are particularly salient in the Nigerian environment</w:t>
      </w:r>
      <w:r w:rsidR="00C63655">
        <w:rPr>
          <w:rFonts w:ascii="Times New Roman" w:hAnsi="Times New Roman" w:cs="Times New Roman"/>
        </w:rPr>
        <w:t>.</w:t>
      </w:r>
    </w:p>
    <w:p w14:paraId="2C626C39" w14:textId="01E255CB" w:rsidR="00982B32" w:rsidRDefault="00982B32" w:rsidP="00F4032D">
      <w:pPr>
        <w:spacing w:line="360" w:lineRule="auto"/>
        <w:jc w:val="both"/>
        <w:rPr>
          <w:rFonts w:ascii="Times New Roman" w:hAnsi="Times New Roman" w:cs="Times New Roman"/>
        </w:rPr>
      </w:pPr>
      <w:r w:rsidRPr="004251F1">
        <w:rPr>
          <w:rFonts w:ascii="Times New Roman" w:hAnsi="Times New Roman" w:cs="Times New Roman"/>
          <w:b/>
          <w:bCs/>
          <w:noProof/>
        </w:rPr>
        <w:lastRenderedPageBreak/>
        <w:drawing>
          <wp:inline distT="0" distB="0" distL="0" distR="0" wp14:anchorId="63020CE2" wp14:editId="60B52686">
            <wp:extent cx="4993640" cy="1662430"/>
            <wp:effectExtent l="0" t="0" r="0" b="0"/>
            <wp:docPr id="83568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83707" name="Picture 835683707"/>
                    <pic:cNvPicPr/>
                  </pic:nvPicPr>
                  <pic:blipFill rotWithShape="1">
                    <a:blip r:embed="rId7" cstate="print">
                      <a:extLst>
                        <a:ext uri="{28A0092B-C50C-407E-A947-70E740481C1C}">
                          <a14:useLocalDpi xmlns:a14="http://schemas.microsoft.com/office/drawing/2010/main" val="0"/>
                        </a:ext>
                      </a:extLst>
                    </a:blip>
                    <a:srcRect t="15155" b="31165"/>
                    <a:stretch>
                      <a:fillRect/>
                    </a:stretch>
                  </pic:blipFill>
                  <pic:spPr bwMode="auto">
                    <a:xfrm>
                      <a:off x="0" y="0"/>
                      <a:ext cx="4993640" cy="1662430"/>
                    </a:xfrm>
                    <a:prstGeom prst="rect">
                      <a:avLst/>
                    </a:prstGeom>
                    <a:ln>
                      <a:noFill/>
                    </a:ln>
                    <a:extLst>
                      <a:ext uri="{53640926-AAD7-44D8-BBD7-CCE9431645EC}">
                        <a14:shadowObscured xmlns:a14="http://schemas.microsoft.com/office/drawing/2010/main"/>
                      </a:ext>
                    </a:extLst>
                  </pic:spPr>
                </pic:pic>
              </a:graphicData>
            </a:graphic>
          </wp:inline>
        </w:drawing>
      </w:r>
    </w:p>
    <w:p w14:paraId="4EBCE46B" w14:textId="0A5DC913" w:rsidR="004251F1" w:rsidRPr="009618A5" w:rsidRDefault="004251F1" w:rsidP="009618A5">
      <w:pPr>
        <w:spacing w:line="360" w:lineRule="auto"/>
        <w:jc w:val="both"/>
        <w:rPr>
          <w:rFonts w:ascii="Times New Roman" w:hAnsi="Times New Roman" w:cs="Times New Roman"/>
          <w:b/>
          <w:bCs/>
        </w:rPr>
      </w:pPr>
      <w:r w:rsidRPr="004251F1">
        <w:rPr>
          <w:rFonts w:ascii="Times New Roman" w:hAnsi="Times New Roman" w:cs="Times New Roman"/>
          <w:b/>
          <w:bCs/>
        </w:rPr>
        <w:t>Fig 1: Theoretical Model of the Study; Adapted from TAM framework</w:t>
      </w:r>
    </w:p>
    <w:p w14:paraId="47806F74" w14:textId="37B3BFF5" w:rsidR="00E97B31" w:rsidRDefault="00E97B31" w:rsidP="004251F1">
      <w:pPr>
        <w:rPr>
          <w:rFonts w:ascii="Times New Roman" w:hAnsi="Times New Roman" w:cs="Times New Roman"/>
          <w:b/>
          <w:bCs/>
        </w:rPr>
      </w:pPr>
      <w:r>
        <w:rPr>
          <w:rFonts w:ascii="Times New Roman" w:hAnsi="Times New Roman" w:cs="Times New Roman"/>
          <w:b/>
          <w:bCs/>
        </w:rPr>
        <w:t>2.3 Empirical Review</w:t>
      </w:r>
    </w:p>
    <w:p w14:paraId="5EFFC1E6" w14:textId="2F0D4D0F" w:rsidR="00D15D46" w:rsidRPr="009618A5" w:rsidRDefault="009618A5" w:rsidP="00D15D46">
      <w:pPr>
        <w:spacing w:before="240" w:line="360" w:lineRule="auto"/>
        <w:jc w:val="both"/>
        <w:rPr>
          <w:rFonts w:ascii="Times New Roman" w:hAnsi="Times New Roman" w:cs="Times New Roman"/>
        </w:rPr>
      </w:pPr>
      <w:r w:rsidRPr="009618A5">
        <w:rPr>
          <w:rFonts w:ascii="Times New Roman" w:hAnsi="Times New Roman" w:cs="Times New Roman"/>
        </w:rPr>
        <w:t>Evidence on digital banking from the customer’s</w:t>
      </w:r>
      <w:r w:rsidR="000B6E5E">
        <w:rPr>
          <w:rFonts w:ascii="Times New Roman" w:hAnsi="Times New Roman" w:cs="Times New Roman"/>
        </w:rPr>
        <w:t xml:space="preserve"> perspective</w:t>
      </w:r>
      <w:r w:rsidRPr="009618A5">
        <w:rPr>
          <w:rFonts w:ascii="Times New Roman" w:hAnsi="Times New Roman" w:cs="Times New Roman"/>
        </w:rPr>
        <w:t xml:space="preserve"> has grown, but it is uneven in scope and method. Using text mining on 37,460 app-store reviews for 22 Nigerian bank apps, Omotosho (2021) found that reliability issues, failed transactions, and slow problem resolution were the strongest negative drivers of user ratings, while ease of use and speed were the main positives; the study demonstrates how operational stability shapes perceived service quality at scale. Survey evidence also links adoption and service experience. Kyari and Al </w:t>
      </w:r>
      <w:proofErr w:type="spellStart"/>
      <w:r w:rsidRPr="009618A5">
        <w:rPr>
          <w:rFonts w:ascii="Times New Roman" w:hAnsi="Times New Roman" w:cs="Times New Roman"/>
        </w:rPr>
        <w:t>Hudithi</w:t>
      </w:r>
      <w:proofErr w:type="spellEnd"/>
      <w:r w:rsidRPr="009618A5">
        <w:rPr>
          <w:rFonts w:ascii="Times New Roman" w:hAnsi="Times New Roman" w:cs="Times New Roman"/>
        </w:rPr>
        <w:t xml:space="preserve"> (2022) surveyed retail customers and, using factor analysis and regression, reported that relative advantage and compatibility significantly predict mobile banking adoption in Nigeria, while complexity dampens intention to use. Focusing on internet banking quality in Nigerian service settings, </w:t>
      </w:r>
      <w:proofErr w:type="spellStart"/>
      <w:r w:rsidRPr="009618A5">
        <w:rPr>
          <w:rFonts w:ascii="Times New Roman" w:hAnsi="Times New Roman" w:cs="Times New Roman"/>
        </w:rPr>
        <w:t>Ighomereho</w:t>
      </w:r>
      <w:proofErr w:type="spellEnd"/>
      <w:r w:rsidR="00D1604C">
        <w:rPr>
          <w:rFonts w:ascii="Times New Roman" w:hAnsi="Times New Roman" w:cs="Times New Roman"/>
        </w:rPr>
        <w:t xml:space="preserve"> et al. </w:t>
      </w:r>
      <w:r w:rsidRPr="009618A5">
        <w:rPr>
          <w:rFonts w:ascii="Times New Roman" w:hAnsi="Times New Roman" w:cs="Times New Roman"/>
        </w:rPr>
        <w:t>(2022) examined e-service quality using a structured questionnaire design and showed that reliability and responsiveness strongly predict satisfaction, with security perceptions moderating these links.</w:t>
      </w:r>
      <w:r w:rsidR="00D15D46">
        <w:rPr>
          <w:rFonts w:ascii="Times New Roman" w:hAnsi="Times New Roman" w:cs="Times New Roman"/>
        </w:rPr>
        <w:t xml:space="preserve"> </w:t>
      </w:r>
      <w:r w:rsidR="000B6E5E">
        <w:rPr>
          <w:rFonts w:ascii="Times New Roman" w:hAnsi="Times New Roman" w:cs="Times New Roman"/>
        </w:rPr>
        <w:t xml:space="preserve">Furthermore, </w:t>
      </w:r>
      <w:proofErr w:type="spellStart"/>
      <w:r w:rsidR="000B6E5E">
        <w:rPr>
          <w:rFonts w:ascii="Times New Roman" w:hAnsi="Times New Roman" w:cs="Times New Roman"/>
        </w:rPr>
        <w:t>Ndubueze</w:t>
      </w:r>
      <w:proofErr w:type="spellEnd"/>
      <w:r w:rsidR="000B6E5E">
        <w:rPr>
          <w:rFonts w:ascii="Times New Roman" w:hAnsi="Times New Roman" w:cs="Times New Roman"/>
        </w:rPr>
        <w:t xml:space="preserve"> </w:t>
      </w:r>
      <w:r w:rsidRPr="009618A5">
        <w:rPr>
          <w:rFonts w:ascii="Times New Roman" w:hAnsi="Times New Roman" w:cs="Times New Roman"/>
        </w:rPr>
        <w:t>(202</w:t>
      </w:r>
      <w:r w:rsidR="000B6E5E">
        <w:rPr>
          <w:rFonts w:ascii="Times New Roman" w:hAnsi="Times New Roman" w:cs="Times New Roman"/>
        </w:rPr>
        <w:t>3</w:t>
      </w:r>
      <w:r w:rsidRPr="009618A5">
        <w:rPr>
          <w:rFonts w:ascii="Times New Roman" w:hAnsi="Times New Roman" w:cs="Times New Roman"/>
        </w:rPr>
        <w:t xml:space="preserve">) used </w:t>
      </w:r>
      <w:r w:rsidR="000B6E5E">
        <w:rPr>
          <w:rFonts w:ascii="Times New Roman" w:hAnsi="Times New Roman" w:cs="Times New Roman"/>
        </w:rPr>
        <w:t xml:space="preserve">survey to determine the relationship between digital banking services and customer satisfaction in Nigerian commercial banks. The research showed that digital banking significantly enhances customer </w:t>
      </w:r>
      <w:r w:rsidR="003308AA">
        <w:rPr>
          <w:rFonts w:ascii="Times New Roman" w:hAnsi="Times New Roman" w:cs="Times New Roman"/>
        </w:rPr>
        <w:t>satisfaction, contingent</w:t>
      </w:r>
      <w:r w:rsidR="000B6E5E">
        <w:rPr>
          <w:rFonts w:ascii="Times New Roman" w:hAnsi="Times New Roman" w:cs="Times New Roman"/>
        </w:rPr>
        <w:t xml:space="preserve"> upon factors such as ease of use, security, accessibility</w:t>
      </w:r>
      <w:r w:rsidR="003308AA">
        <w:rPr>
          <w:rFonts w:ascii="Times New Roman" w:hAnsi="Times New Roman" w:cs="Times New Roman"/>
        </w:rPr>
        <w:t xml:space="preserve">, </w:t>
      </w:r>
      <w:r w:rsidR="000B6E5E">
        <w:rPr>
          <w:rFonts w:ascii="Times New Roman" w:hAnsi="Times New Roman" w:cs="Times New Roman"/>
        </w:rPr>
        <w:t>and reliability</w:t>
      </w:r>
      <w:r w:rsidRPr="009618A5">
        <w:rPr>
          <w:rFonts w:ascii="Times New Roman" w:hAnsi="Times New Roman" w:cs="Times New Roman"/>
        </w:rPr>
        <w:t>.</w:t>
      </w:r>
      <w:r>
        <w:rPr>
          <w:rFonts w:ascii="Times New Roman" w:hAnsi="Times New Roman" w:cs="Times New Roman"/>
        </w:rPr>
        <w:t xml:space="preserve"> </w:t>
      </w:r>
      <w:r w:rsidRPr="009618A5">
        <w:rPr>
          <w:rFonts w:ascii="Times New Roman" w:hAnsi="Times New Roman" w:cs="Times New Roman"/>
        </w:rPr>
        <w:t>A state-level survey in Kwara by Raji et al. (2021) found, via correlations and regressions, that timeliness, convenience, and perceived security significantly predict satisfaction with e-banking, but that complaint handling remains a weak point.</w:t>
      </w:r>
      <w:r w:rsidR="00D15D46">
        <w:rPr>
          <w:rFonts w:ascii="Times New Roman" w:hAnsi="Times New Roman" w:cs="Times New Roman"/>
        </w:rPr>
        <w:t xml:space="preserve"> </w:t>
      </w:r>
      <w:r w:rsidR="006E560B">
        <w:rPr>
          <w:rFonts w:ascii="Times New Roman" w:hAnsi="Times New Roman" w:cs="Times New Roman"/>
        </w:rPr>
        <w:t>Beyond the geographical scope of Nigeria, a</w:t>
      </w:r>
      <w:r w:rsidR="00D15D46">
        <w:rPr>
          <w:rFonts w:ascii="Times New Roman" w:hAnsi="Times New Roman" w:cs="Times New Roman"/>
        </w:rPr>
        <w:t xml:space="preserve"> case study from Jordan, </w:t>
      </w:r>
      <w:r w:rsidR="00D15D46" w:rsidRPr="009618A5">
        <w:rPr>
          <w:rFonts w:ascii="Times New Roman" w:hAnsi="Times New Roman" w:cs="Times New Roman"/>
        </w:rPr>
        <w:t xml:space="preserve">by </w:t>
      </w:r>
      <w:proofErr w:type="spellStart"/>
      <w:r w:rsidR="00D15D46">
        <w:rPr>
          <w:rFonts w:ascii="Times New Roman" w:hAnsi="Times New Roman" w:cs="Times New Roman"/>
        </w:rPr>
        <w:t>Kanfar</w:t>
      </w:r>
      <w:proofErr w:type="spellEnd"/>
      <w:r w:rsidR="00D15D46">
        <w:rPr>
          <w:rFonts w:ascii="Times New Roman" w:hAnsi="Times New Roman" w:cs="Times New Roman"/>
        </w:rPr>
        <w:t xml:space="preserve"> </w:t>
      </w:r>
      <w:r w:rsidR="00D15D46" w:rsidRPr="009618A5">
        <w:rPr>
          <w:rFonts w:ascii="Times New Roman" w:hAnsi="Times New Roman" w:cs="Times New Roman"/>
        </w:rPr>
        <w:t>(2023)</w:t>
      </w:r>
      <w:r w:rsidR="00D15D46">
        <w:rPr>
          <w:rFonts w:ascii="Times New Roman" w:hAnsi="Times New Roman" w:cs="Times New Roman"/>
        </w:rPr>
        <w:t>,</w:t>
      </w:r>
      <w:r w:rsidR="00D15D46" w:rsidRPr="009618A5">
        <w:rPr>
          <w:rFonts w:ascii="Times New Roman" w:hAnsi="Times New Roman" w:cs="Times New Roman"/>
        </w:rPr>
        <w:t xml:space="preserve"> reported that internet-banking service quality has a direct, positive effect on satisfaction, with </w:t>
      </w:r>
      <w:r w:rsidR="00D15D46">
        <w:rPr>
          <w:rFonts w:ascii="Times New Roman" w:hAnsi="Times New Roman" w:cs="Times New Roman"/>
        </w:rPr>
        <w:t>security</w:t>
      </w:r>
      <w:r w:rsidR="00D15D46" w:rsidRPr="009618A5">
        <w:rPr>
          <w:rFonts w:ascii="Times New Roman" w:hAnsi="Times New Roman" w:cs="Times New Roman"/>
        </w:rPr>
        <w:t xml:space="preserve"> and responsiveness as strongest predictors. </w:t>
      </w:r>
      <w:r w:rsidR="006E560B">
        <w:rPr>
          <w:rFonts w:ascii="Times New Roman" w:hAnsi="Times New Roman" w:cs="Times New Roman"/>
        </w:rPr>
        <w:t xml:space="preserve">Furthermore, </w:t>
      </w:r>
      <w:proofErr w:type="spellStart"/>
      <w:r w:rsidR="006E560B">
        <w:rPr>
          <w:rFonts w:ascii="Times New Roman" w:hAnsi="Times New Roman" w:cs="Times New Roman"/>
        </w:rPr>
        <w:t>Tirkaso</w:t>
      </w:r>
      <w:proofErr w:type="spellEnd"/>
      <w:r w:rsidR="006E560B">
        <w:rPr>
          <w:rFonts w:ascii="Times New Roman" w:hAnsi="Times New Roman" w:cs="Times New Roman"/>
        </w:rPr>
        <w:t xml:space="preserve"> and Cerna (2016) </w:t>
      </w:r>
      <w:r w:rsidR="006E560B">
        <w:rPr>
          <w:rFonts w:ascii="Times New Roman" w:hAnsi="Times New Roman" w:cs="Times New Roman"/>
        </w:rPr>
        <w:lastRenderedPageBreak/>
        <w:t>revealed that the use of ICT services among selected commercial banks in Ethiopia are influenced by lack of ICT skilled employees, poor internet network, and security.</w:t>
      </w:r>
    </w:p>
    <w:p w14:paraId="73C0F84E" w14:textId="355F23E6" w:rsidR="009618A5" w:rsidRPr="009618A5" w:rsidRDefault="00F4032D" w:rsidP="00640DBF">
      <w:pPr>
        <w:spacing w:before="240" w:line="360" w:lineRule="auto"/>
        <w:jc w:val="both"/>
        <w:rPr>
          <w:rFonts w:ascii="Times New Roman" w:hAnsi="Times New Roman" w:cs="Times New Roman"/>
        </w:rPr>
      </w:pPr>
      <w:r>
        <w:rPr>
          <w:rFonts w:ascii="Times New Roman" w:hAnsi="Times New Roman" w:cs="Times New Roman"/>
        </w:rPr>
        <w:t>T</w:t>
      </w:r>
      <w:r w:rsidR="009618A5" w:rsidRPr="009618A5">
        <w:rPr>
          <w:rFonts w:ascii="Times New Roman" w:hAnsi="Times New Roman" w:cs="Times New Roman"/>
        </w:rPr>
        <w:t xml:space="preserve">he literature shows consistent effects of reliability, responsiveness, usability, and security on satisfaction and use. However, many Nigerian studies </w:t>
      </w:r>
      <w:proofErr w:type="spellStart"/>
      <w:r w:rsidR="009618A5" w:rsidRPr="009618A5">
        <w:rPr>
          <w:rFonts w:ascii="Times New Roman" w:hAnsi="Times New Roman" w:cs="Times New Roman"/>
        </w:rPr>
        <w:t>emphasise</w:t>
      </w:r>
      <w:proofErr w:type="spellEnd"/>
      <w:r w:rsidR="009618A5" w:rsidRPr="009618A5">
        <w:rPr>
          <w:rFonts w:ascii="Times New Roman" w:hAnsi="Times New Roman" w:cs="Times New Roman"/>
        </w:rPr>
        <w:t xml:space="preserve"> adoption or global “satisfaction” rather than mapping concrete barriers during service delivery from the customers’ viewpoint</w:t>
      </w:r>
      <w:r w:rsidR="00D15D46">
        <w:rPr>
          <w:rFonts w:ascii="Times New Roman" w:hAnsi="Times New Roman" w:cs="Times New Roman"/>
        </w:rPr>
        <w:t xml:space="preserve">. Furthermore, </w:t>
      </w:r>
      <w:r w:rsidR="009618A5" w:rsidRPr="009618A5">
        <w:rPr>
          <w:rFonts w:ascii="Times New Roman" w:hAnsi="Times New Roman" w:cs="Times New Roman"/>
        </w:rPr>
        <w:t xml:space="preserve">sampling is often narrow (single bank, single state), limiting </w:t>
      </w:r>
      <w:proofErr w:type="spellStart"/>
      <w:r w:rsidR="009618A5" w:rsidRPr="009618A5">
        <w:rPr>
          <w:rFonts w:ascii="Times New Roman" w:hAnsi="Times New Roman" w:cs="Times New Roman"/>
        </w:rPr>
        <w:t>generalisability</w:t>
      </w:r>
      <w:proofErr w:type="spellEnd"/>
      <w:r w:rsidR="009618A5" w:rsidRPr="009618A5">
        <w:rPr>
          <w:rFonts w:ascii="Times New Roman" w:hAnsi="Times New Roman" w:cs="Times New Roman"/>
        </w:rPr>
        <w:t xml:space="preserve"> across Nigeria’s diverse segments and geographies. Accordingly, this study addresses the gap by </w:t>
      </w:r>
      <w:proofErr w:type="spellStart"/>
      <w:r w:rsidR="009618A5" w:rsidRPr="009618A5">
        <w:rPr>
          <w:rFonts w:ascii="Times New Roman" w:hAnsi="Times New Roman" w:cs="Times New Roman"/>
        </w:rPr>
        <w:t>centring</w:t>
      </w:r>
      <w:proofErr w:type="spellEnd"/>
      <w:r w:rsidR="009618A5" w:rsidRPr="009618A5">
        <w:rPr>
          <w:rFonts w:ascii="Times New Roman" w:hAnsi="Times New Roman" w:cs="Times New Roman"/>
        </w:rPr>
        <w:t xml:space="preserve"> customers’ experienced barriers to digital service delivery in Nigerian commercial </w:t>
      </w:r>
      <w:r w:rsidR="00912480" w:rsidRPr="009618A5">
        <w:rPr>
          <w:rFonts w:ascii="Times New Roman" w:hAnsi="Times New Roman" w:cs="Times New Roman"/>
        </w:rPr>
        <w:t>banks and</w:t>
      </w:r>
      <w:r w:rsidR="009618A5" w:rsidRPr="009618A5">
        <w:rPr>
          <w:rFonts w:ascii="Times New Roman" w:hAnsi="Times New Roman" w:cs="Times New Roman"/>
        </w:rPr>
        <w:t xml:space="preserve"> using customer-reported issues that align with measurable reliability and support indicators.</w:t>
      </w:r>
    </w:p>
    <w:p w14:paraId="40D01DF5" w14:textId="10F127FE" w:rsidR="00CA3D51" w:rsidRDefault="0001176C" w:rsidP="00F4032D">
      <w:pPr>
        <w:spacing w:before="240"/>
        <w:rPr>
          <w:rFonts w:ascii="Times New Roman" w:hAnsi="Times New Roman" w:cs="Times New Roman"/>
          <w:b/>
          <w:bCs/>
        </w:rPr>
      </w:pPr>
      <w:r>
        <w:rPr>
          <w:rFonts w:ascii="Times New Roman" w:hAnsi="Times New Roman" w:cs="Times New Roman"/>
          <w:b/>
          <w:bCs/>
        </w:rPr>
        <w:t>3.</w:t>
      </w:r>
      <w:r w:rsidR="00D9563F">
        <w:rPr>
          <w:rFonts w:ascii="Times New Roman" w:hAnsi="Times New Roman" w:cs="Times New Roman"/>
          <w:b/>
          <w:bCs/>
        </w:rPr>
        <w:t xml:space="preserve"> </w:t>
      </w:r>
      <w:r w:rsidR="00CA3D51">
        <w:rPr>
          <w:rFonts w:ascii="Times New Roman" w:hAnsi="Times New Roman" w:cs="Times New Roman"/>
          <w:b/>
          <w:bCs/>
        </w:rPr>
        <w:t>METHODOLOGY</w:t>
      </w:r>
    </w:p>
    <w:p w14:paraId="340A1C08" w14:textId="220FDD23" w:rsidR="00297CE3" w:rsidRPr="00297CE3" w:rsidRDefault="00297CE3" w:rsidP="005A30B4">
      <w:pPr>
        <w:spacing w:line="360" w:lineRule="auto"/>
        <w:jc w:val="both"/>
        <w:rPr>
          <w:rFonts w:ascii="Times New Roman" w:hAnsi="Times New Roman" w:cs="Times New Roman"/>
        </w:rPr>
      </w:pPr>
      <w:r w:rsidRPr="00297CE3">
        <w:rPr>
          <w:rFonts w:ascii="Times New Roman" w:hAnsi="Times New Roman" w:cs="Times New Roman"/>
        </w:rPr>
        <w:t>This study adopted a quantitative survey research design</w:t>
      </w:r>
      <w:r w:rsidR="003308AA">
        <w:rPr>
          <w:rFonts w:ascii="Times New Roman" w:hAnsi="Times New Roman" w:cs="Times New Roman"/>
        </w:rPr>
        <w:t xml:space="preserve">. </w:t>
      </w:r>
      <w:r w:rsidRPr="00297CE3">
        <w:rPr>
          <w:rFonts w:ascii="Times New Roman" w:hAnsi="Times New Roman" w:cs="Times New Roman"/>
        </w:rPr>
        <w:t>The population of the study comprised active customers of selected commercial banks who had used at least one digital channel (mobile application, internet banking, USSD, or POS). The study adopted a non-</w:t>
      </w:r>
      <w:r w:rsidR="005A30B4" w:rsidRPr="00297CE3">
        <w:rPr>
          <w:rFonts w:ascii="Times New Roman" w:hAnsi="Times New Roman" w:cs="Times New Roman"/>
        </w:rPr>
        <w:t>probability;</w:t>
      </w:r>
      <w:r w:rsidRPr="00297CE3">
        <w:rPr>
          <w:rFonts w:ascii="Times New Roman" w:hAnsi="Times New Roman" w:cs="Times New Roman"/>
        </w:rPr>
        <w:t xml:space="preserve"> online survey approach using convenience sampling. The target sample size</w:t>
      </w:r>
      <w:r w:rsidR="003308AA">
        <w:rPr>
          <w:rFonts w:ascii="Times New Roman" w:hAnsi="Times New Roman" w:cs="Times New Roman"/>
        </w:rPr>
        <w:t xml:space="preserve"> of 384</w:t>
      </w:r>
      <w:r w:rsidRPr="00297CE3">
        <w:rPr>
          <w:rFonts w:ascii="Times New Roman" w:hAnsi="Times New Roman" w:cs="Times New Roman"/>
        </w:rPr>
        <w:t xml:space="preserve"> was determined </w:t>
      </w:r>
      <w:r>
        <w:rPr>
          <w:rFonts w:ascii="Times New Roman" w:hAnsi="Times New Roman" w:cs="Times New Roman"/>
        </w:rPr>
        <w:t xml:space="preserve">using </w:t>
      </w:r>
      <w:r w:rsidRPr="00297CE3">
        <w:rPr>
          <w:rFonts w:ascii="Times New Roman" w:hAnsi="Times New Roman" w:cs="Times New Roman"/>
        </w:rPr>
        <w:t>Cochran’s formula for large/unknown populations</w:t>
      </w:r>
      <w:r w:rsidR="003308AA">
        <w:rPr>
          <w:rFonts w:ascii="Times New Roman" w:hAnsi="Times New Roman" w:cs="Times New Roman"/>
        </w:rPr>
        <w:t xml:space="preserve">. </w:t>
      </w:r>
      <w:r w:rsidRPr="00297CE3">
        <w:rPr>
          <w:rFonts w:ascii="Times New Roman" w:hAnsi="Times New Roman" w:cs="Times New Roman"/>
        </w:rPr>
        <w:t>Allowing for item-level missingness and exclusions after data quality checks</w:t>
      </w:r>
      <w:r w:rsidR="003308AA">
        <w:rPr>
          <w:rFonts w:ascii="Times New Roman" w:hAnsi="Times New Roman" w:cs="Times New Roman"/>
        </w:rPr>
        <w:t>, f</w:t>
      </w:r>
      <w:r>
        <w:rPr>
          <w:rFonts w:ascii="Times New Roman" w:hAnsi="Times New Roman" w:cs="Times New Roman"/>
        </w:rPr>
        <w:t>our hundred (400) respondents were</w:t>
      </w:r>
      <w:r w:rsidRPr="00297CE3">
        <w:rPr>
          <w:rFonts w:ascii="Times New Roman" w:hAnsi="Times New Roman" w:cs="Times New Roman"/>
        </w:rPr>
        <w:t xml:space="preserve"> targeted</w:t>
      </w:r>
      <w:r>
        <w:rPr>
          <w:rFonts w:ascii="Times New Roman" w:hAnsi="Times New Roman" w:cs="Times New Roman"/>
        </w:rPr>
        <w:t xml:space="preserve"> </w:t>
      </w:r>
      <w:r w:rsidR="003308AA">
        <w:rPr>
          <w:rFonts w:ascii="Times New Roman" w:hAnsi="Times New Roman" w:cs="Times New Roman"/>
        </w:rPr>
        <w:t xml:space="preserve">to </w:t>
      </w:r>
      <w:r w:rsidRPr="00297CE3">
        <w:rPr>
          <w:rFonts w:ascii="Times New Roman" w:hAnsi="Times New Roman" w:cs="Times New Roman"/>
        </w:rPr>
        <w:t>retain ≥ 384 analyzable cases.</w:t>
      </w:r>
    </w:p>
    <w:p w14:paraId="0929B398" w14:textId="60192D71" w:rsidR="00297CE3" w:rsidRPr="00297CE3" w:rsidRDefault="00297CE3" w:rsidP="00F4032D">
      <w:pPr>
        <w:spacing w:line="360" w:lineRule="auto"/>
        <w:jc w:val="both"/>
        <w:rPr>
          <w:rFonts w:ascii="Times New Roman" w:hAnsi="Times New Roman" w:cs="Times New Roman"/>
        </w:rPr>
      </w:pPr>
      <w:r w:rsidRPr="00297CE3">
        <w:rPr>
          <w:rFonts w:ascii="Times New Roman" w:hAnsi="Times New Roman" w:cs="Times New Roman"/>
        </w:rPr>
        <w:t xml:space="preserve">Data was collected through a structured questionnaire developed for this study. The instrument was divided into two major sections. The first section captured demographic characteristics such as gender, age, education, income, and frequency of digital banking usage. The second section consisted of items measuring the study constructs, namely Customer-Perceived Barriers, Perceived Usefulness (PU), and Perceived Ease of Use (PEOU). All items were measured on a five-point Likert scale ranging from </w:t>
      </w:r>
      <w:r w:rsidRPr="00297CE3">
        <w:rPr>
          <w:rFonts w:ascii="Times New Roman" w:hAnsi="Times New Roman" w:cs="Times New Roman"/>
          <w:i/>
          <w:iCs/>
        </w:rPr>
        <w:t>strongly disagree (1)</w:t>
      </w:r>
      <w:r w:rsidRPr="00297CE3">
        <w:rPr>
          <w:rFonts w:ascii="Times New Roman" w:hAnsi="Times New Roman" w:cs="Times New Roman"/>
        </w:rPr>
        <w:t xml:space="preserve"> to </w:t>
      </w:r>
      <w:r w:rsidRPr="00297CE3">
        <w:rPr>
          <w:rFonts w:ascii="Times New Roman" w:hAnsi="Times New Roman" w:cs="Times New Roman"/>
          <w:i/>
          <w:iCs/>
        </w:rPr>
        <w:t>strongly agree (5)</w:t>
      </w:r>
      <w:r w:rsidRPr="00297CE3">
        <w:rPr>
          <w:rFonts w:ascii="Times New Roman" w:hAnsi="Times New Roman" w:cs="Times New Roman"/>
        </w:rPr>
        <w:t>.</w:t>
      </w:r>
      <w:r w:rsidR="007F3C90">
        <w:rPr>
          <w:rFonts w:ascii="Times New Roman" w:hAnsi="Times New Roman" w:cs="Times New Roman"/>
        </w:rPr>
        <w:t xml:space="preserve"> </w:t>
      </w:r>
      <w:r w:rsidR="007F3C90" w:rsidRPr="00297CE3">
        <w:rPr>
          <w:rFonts w:ascii="Times New Roman" w:hAnsi="Times New Roman" w:cs="Times New Roman"/>
        </w:rPr>
        <w:t xml:space="preserve">Ethical principles were strictly adhered to throughout the study. Participation was voluntary, and informed consent was obtained from all respondents before data collection. Anonymity and confidentiality were assured, as no identifying information was collected. Respondents were also informed of their right to withdraw from the study at any time without penalty. </w:t>
      </w:r>
    </w:p>
    <w:p w14:paraId="440E0FB2" w14:textId="49EAF20C" w:rsidR="00297CE3" w:rsidRPr="00297CE3" w:rsidRDefault="00297CE3" w:rsidP="00F4032D">
      <w:pPr>
        <w:spacing w:line="360" w:lineRule="auto"/>
        <w:jc w:val="both"/>
        <w:rPr>
          <w:rFonts w:ascii="Times New Roman" w:hAnsi="Times New Roman" w:cs="Times New Roman"/>
        </w:rPr>
      </w:pPr>
      <w:r w:rsidRPr="00297CE3">
        <w:rPr>
          <w:rFonts w:ascii="Times New Roman" w:hAnsi="Times New Roman" w:cs="Times New Roman"/>
        </w:rPr>
        <w:t xml:space="preserve">The construct Customer-Perceived Barriers was modeled as a higher-order construct comprising five reflective dimensions: reliability/availability, security and trust, cost and charges, access and </w:t>
      </w:r>
      <w:r w:rsidRPr="00297CE3">
        <w:rPr>
          <w:rFonts w:ascii="Times New Roman" w:hAnsi="Times New Roman" w:cs="Times New Roman"/>
        </w:rPr>
        <w:lastRenderedPageBreak/>
        <w:t>infrastructure, and customer support/redress. These items were adapted from previous e-service quality and digital banking studies (Parasuraman, Zeithaml, &amp; Malhotra, 2005; Oladejo &amp; Akanbi, 2012; Omotosho, 2021).</w:t>
      </w:r>
      <w:r w:rsidRPr="005A30B4">
        <w:rPr>
          <w:rFonts w:ascii="Times New Roman" w:hAnsi="Times New Roman" w:cs="Times New Roman"/>
        </w:rPr>
        <w:t xml:space="preserve"> </w:t>
      </w:r>
      <w:r w:rsidRPr="00297CE3">
        <w:rPr>
          <w:rFonts w:ascii="Times New Roman" w:hAnsi="Times New Roman" w:cs="Times New Roman"/>
        </w:rPr>
        <w:t>Perceived Usefulness (PU) and Perceived Ease of Use (PEOU) items were adapted from the Technology Acceptance Model (Davis, 1989; Venkatesh &amp; Davis, 2000). Data collection was conducted online over four weeks via bank-neutral channels (professional networks, community forums, and social media groups), applying the quotas in real time to approximate the planned composition.</w:t>
      </w:r>
    </w:p>
    <w:p w14:paraId="0783863B" w14:textId="2C0639AA" w:rsidR="00297CE3" w:rsidRPr="00297CE3" w:rsidRDefault="00297CE3" w:rsidP="00F4032D">
      <w:pPr>
        <w:spacing w:line="360" w:lineRule="auto"/>
        <w:jc w:val="both"/>
        <w:rPr>
          <w:rFonts w:ascii="Times New Roman" w:hAnsi="Times New Roman" w:cs="Times New Roman"/>
        </w:rPr>
      </w:pPr>
      <w:r w:rsidRPr="00297CE3">
        <w:rPr>
          <w:rFonts w:ascii="Times New Roman" w:hAnsi="Times New Roman" w:cs="Times New Roman"/>
        </w:rPr>
        <w:t>Prior to the main survey, the instrument was subjected to expert review by two academics in banking and finance and one practitioner in digital banking to establish content validity. A pilot test with 30 customers was conducted to refine wording and confirm clarity.</w:t>
      </w:r>
      <w:r w:rsidR="005A30B4">
        <w:rPr>
          <w:rFonts w:ascii="Times New Roman" w:hAnsi="Times New Roman" w:cs="Times New Roman"/>
        </w:rPr>
        <w:t xml:space="preserve"> </w:t>
      </w:r>
      <w:r w:rsidRPr="00297CE3">
        <w:rPr>
          <w:rFonts w:ascii="Times New Roman" w:hAnsi="Times New Roman" w:cs="Times New Roman"/>
        </w:rPr>
        <w:t xml:space="preserve">Reliability and validity diagnostics were carried out on the final dataset. Internal consistency reliability was confirmed with Cronbach’s alpha and Composite Reliability values, all of which exceeded the threshold of 0.70. Convergent validity was supported by Average Variance Extracted (AVE) values greater than 0.50 for all constructs. Discriminant validity was established through the </w:t>
      </w:r>
      <w:proofErr w:type="spellStart"/>
      <w:r w:rsidRPr="00297CE3">
        <w:rPr>
          <w:rFonts w:ascii="Times New Roman" w:hAnsi="Times New Roman" w:cs="Times New Roman"/>
        </w:rPr>
        <w:t>Heterotrait-Monotrait</w:t>
      </w:r>
      <w:proofErr w:type="spellEnd"/>
      <w:r w:rsidRPr="00297CE3">
        <w:rPr>
          <w:rFonts w:ascii="Times New Roman" w:hAnsi="Times New Roman" w:cs="Times New Roman"/>
        </w:rPr>
        <w:t xml:space="preserve"> ratio (HTMT), with all values below 0.85, and by examining cross-loadings. For the higher-order barriers construct, multicollinearity was assessed using variance inflation factor (VIF), with values below 3.3, confirming absence of redundancy among the five dimensions.</w:t>
      </w:r>
    </w:p>
    <w:p w14:paraId="2068E088" w14:textId="38E9AEBE" w:rsidR="00297CE3" w:rsidRPr="00297CE3" w:rsidRDefault="00297CE3" w:rsidP="00F4032D">
      <w:pPr>
        <w:spacing w:line="360" w:lineRule="auto"/>
        <w:jc w:val="both"/>
        <w:rPr>
          <w:rFonts w:ascii="Times New Roman" w:hAnsi="Times New Roman" w:cs="Times New Roman"/>
        </w:rPr>
      </w:pPr>
      <w:r w:rsidRPr="00297CE3">
        <w:rPr>
          <w:rFonts w:ascii="Times New Roman" w:hAnsi="Times New Roman" w:cs="Times New Roman"/>
        </w:rPr>
        <w:t xml:space="preserve">Data were analyzed using SPSS (version 25) and </w:t>
      </w:r>
      <w:proofErr w:type="spellStart"/>
      <w:r w:rsidRPr="00297CE3">
        <w:rPr>
          <w:rFonts w:ascii="Times New Roman" w:hAnsi="Times New Roman" w:cs="Times New Roman"/>
        </w:rPr>
        <w:t>SmartPLS</w:t>
      </w:r>
      <w:proofErr w:type="spellEnd"/>
      <w:r w:rsidRPr="00297CE3">
        <w:rPr>
          <w:rFonts w:ascii="Times New Roman" w:hAnsi="Times New Roman" w:cs="Times New Roman"/>
        </w:rPr>
        <w:t xml:space="preserve"> (version 4). Descriptive statistics were first used to summarize respondent demographics and usage patterns. Structural Equation Modeling (SEM) with </w:t>
      </w:r>
      <w:proofErr w:type="spellStart"/>
      <w:r w:rsidRPr="00297CE3">
        <w:rPr>
          <w:rFonts w:ascii="Times New Roman" w:hAnsi="Times New Roman" w:cs="Times New Roman"/>
        </w:rPr>
        <w:t>SmartPLS</w:t>
      </w:r>
      <w:proofErr w:type="spellEnd"/>
      <w:r w:rsidRPr="00297CE3">
        <w:rPr>
          <w:rFonts w:ascii="Times New Roman" w:hAnsi="Times New Roman" w:cs="Times New Roman"/>
        </w:rPr>
        <w:t xml:space="preserve"> was </w:t>
      </w:r>
      <w:proofErr w:type="spellStart"/>
      <w:r w:rsidRPr="00297CE3">
        <w:rPr>
          <w:rFonts w:ascii="Times New Roman" w:hAnsi="Times New Roman" w:cs="Times New Roman"/>
        </w:rPr>
        <w:t>tused</w:t>
      </w:r>
      <w:proofErr w:type="spellEnd"/>
      <w:r w:rsidRPr="00297CE3">
        <w:rPr>
          <w:rFonts w:ascii="Times New Roman" w:hAnsi="Times New Roman" w:cs="Times New Roman"/>
        </w:rPr>
        <w:t xml:space="preserve"> to assess the full structural model, allowing simultaneous estimation of the higher-order barriers construct and the hypothesized paths. Bootstrapping with 5,000 resamples was performed to determine the significance of path coefficients, while explanatory power was evaluated using R², effect sizes (f²), and predictive relevance (Q²).</w:t>
      </w:r>
    </w:p>
    <w:p w14:paraId="30DEA7AB" w14:textId="546A3AF4" w:rsidR="00CA3D51" w:rsidRDefault="00D9563F" w:rsidP="007F3C90">
      <w:pPr>
        <w:rPr>
          <w:rFonts w:ascii="Times New Roman" w:hAnsi="Times New Roman" w:cs="Times New Roman"/>
          <w:b/>
          <w:bCs/>
        </w:rPr>
      </w:pPr>
      <w:r>
        <w:rPr>
          <w:rFonts w:ascii="Times New Roman" w:hAnsi="Times New Roman" w:cs="Times New Roman"/>
          <w:b/>
          <w:bCs/>
        </w:rPr>
        <w:t xml:space="preserve">4. </w:t>
      </w:r>
      <w:r w:rsidR="00CA3D51">
        <w:rPr>
          <w:rFonts w:ascii="Times New Roman" w:hAnsi="Times New Roman" w:cs="Times New Roman"/>
          <w:b/>
          <w:bCs/>
        </w:rPr>
        <w:t xml:space="preserve">RESULTS </w:t>
      </w:r>
      <w:r w:rsidR="00AD301D">
        <w:rPr>
          <w:rFonts w:ascii="Times New Roman" w:hAnsi="Times New Roman" w:cs="Times New Roman"/>
          <w:b/>
          <w:bCs/>
        </w:rPr>
        <w:t>AND DISCUSSIONS OF FINDINGS</w:t>
      </w:r>
    </w:p>
    <w:p w14:paraId="67C7457C" w14:textId="5DDB43A8" w:rsidR="00D9563F" w:rsidRPr="005835B3" w:rsidRDefault="007F3C90" w:rsidP="007F3C90">
      <w:pPr>
        <w:spacing w:line="240" w:lineRule="auto"/>
        <w:rPr>
          <w:rFonts w:ascii="Times New Roman" w:hAnsi="Times New Roman" w:cs="Times New Roman"/>
          <w:b/>
          <w:bCs/>
          <w:i/>
          <w:iCs/>
        </w:rPr>
      </w:pPr>
      <w:r>
        <w:rPr>
          <w:rFonts w:ascii="Times New Roman" w:hAnsi="Times New Roman" w:cs="Times New Roman"/>
          <w:b/>
          <w:bCs/>
          <w:i/>
          <w:iCs/>
        </w:rPr>
        <w:t xml:space="preserve">4.1 </w:t>
      </w:r>
      <w:r w:rsidR="00514F12">
        <w:rPr>
          <w:rFonts w:ascii="Times New Roman" w:hAnsi="Times New Roman" w:cs="Times New Roman"/>
          <w:b/>
          <w:bCs/>
          <w:i/>
          <w:iCs/>
        </w:rPr>
        <w:t>Results of Descriptive Statistics</w:t>
      </w:r>
    </w:p>
    <w:p w14:paraId="2CC859F8" w14:textId="35A75067" w:rsidR="004251F1" w:rsidRPr="004251F1" w:rsidRDefault="004251F1" w:rsidP="007F3C90">
      <w:pPr>
        <w:spacing w:after="0"/>
        <w:rPr>
          <w:rFonts w:ascii="Times New Roman" w:hAnsi="Times New Roman" w:cs="Times New Roman"/>
          <w:b/>
          <w:bCs/>
        </w:rPr>
      </w:pPr>
      <w:r w:rsidRPr="004251F1">
        <w:rPr>
          <w:rFonts w:ascii="Times New Roman" w:hAnsi="Times New Roman" w:cs="Times New Roman"/>
          <w:b/>
          <w:bCs/>
        </w:rPr>
        <w:t xml:space="preserve">Table </w:t>
      </w:r>
      <w:r>
        <w:rPr>
          <w:rFonts w:ascii="Times New Roman" w:hAnsi="Times New Roman" w:cs="Times New Roman"/>
          <w:b/>
          <w:bCs/>
        </w:rPr>
        <w:t>1</w:t>
      </w:r>
      <w:r w:rsidRPr="004251F1">
        <w:rPr>
          <w:rFonts w:ascii="Times New Roman" w:hAnsi="Times New Roman" w:cs="Times New Roman"/>
          <w:b/>
          <w:bCs/>
        </w:rPr>
        <w:t>: Demographic Characteristics of Respondents (N = 395)</w:t>
      </w:r>
    </w:p>
    <w:tbl>
      <w:tblPr>
        <w:tblStyle w:val="TableGrid"/>
        <w:tblW w:w="0" w:type="auto"/>
        <w:tblLook w:val="04A0" w:firstRow="1" w:lastRow="0" w:firstColumn="1" w:lastColumn="0" w:noHBand="0" w:noVBand="1"/>
      </w:tblPr>
      <w:tblGrid>
        <w:gridCol w:w="3775"/>
        <w:gridCol w:w="3240"/>
        <w:gridCol w:w="1530"/>
      </w:tblGrid>
      <w:tr w:rsidR="00E11BE0" w:rsidRPr="004251F1" w14:paraId="4F20F1EB" w14:textId="77777777" w:rsidTr="00E11BE0">
        <w:tc>
          <w:tcPr>
            <w:tcW w:w="3775" w:type="dxa"/>
            <w:hideMark/>
          </w:tcPr>
          <w:p w14:paraId="1D305171"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Variable</w:t>
            </w:r>
          </w:p>
        </w:tc>
        <w:tc>
          <w:tcPr>
            <w:tcW w:w="3240" w:type="dxa"/>
            <w:hideMark/>
          </w:tcPr>
          <w:p w14:paraId="61B1276D"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Category</w:t>
            </w:r>
          </w:p>
        </w:tc>
        <w:tc>
          <w:tcPr>
            <w:tcW w:w="1530" w:type="dxa"/>
            <w:hideMark/>
          </w:tcPr>
          <w:p w14:paraId="64C75BFD"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Percentage (%)</w:t>
            </w:r>
          </w:p>
        </w:tc>
      </w:tr>
      <w:tr w:rsidR="00E11BE0" w:rsidRPr="004251F1" w14:paraId="5E30C9D5" w14:textId="77777777" w:rsidTr="00E11BE0">
        <w:trPr>
          <w:trHeight w:val="278"/>
        </w:trPr>
        <w:tc>
          <w:tcPr>
            <w:tcW w:w="3775" w:type="dxa"/>
            <w:vMerge w:val="restart"/>
            <w:vAlign w:val="center"/>
            <w:hideMark/>
          </w:tcPr>
          <w:p w14:paraId="3DEDAB9F"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Gender</w:t>
            </w:r>
          </w:p>
        </w:tc>
        <w:tc>
          <w:tcPr>
            <w:tcW w:w="3240" w:type="dxa"/>
            <w:hideMark/>
          </w:tcPr>
          <w:p w14:paraId="61DDD823"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Male</w:t>
            </w:r>
          </w:p>
        </w:tc>
        <w:tc>
          <w:tcPr>
            <w:tcW w:w="1530" w:type="dxa"/>
            <w:hideMark/>
          </w:tcPr>
          <w:p w14:paraId="6C4996F3"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53.2</w:t>
            </w:r>
          </w:p>
        </w:tc>
      </w:tr>
      <w:tr w:rsidR="00E11BE0" w:rsidRPr="004251F1" w14:paraId="1BD84CE2" w14:textId="77777777" w:rsidTr="00E11BE0">
        <w:tc>
          <w:tcPr>
            <w:tcW w:w="3775" w:type="dxa"/>
            <w:vMerge/>
            <w:vAlign w:val="center"/>
            <w:hideMark/>
          </w:tcPr>
          <w:p w14:paraId="10BBDD67" w14:textId="77777777" w:rsidR="00E11BE0" w:rsidRPr="004251F1" w:rsidRDefault="00E11BE0" w:rsidP="005835B3">
            <w:pPr>
              <w:rPr>
                <w:rFonts w:ascii="Times New Roman" w:hAnsi="Times New Roman" w:cs="Times New Roman"/>
                <w:b/>
                <w:bCs/>
              </w:rPr>
            </w:pPr>
          </w:p>
        </w:tc>
        <w:tc>
          <w:tcPr>
            <w:tcW w:w="3240" w:type="dxa"/>
            <w:hideMark/>
          </w:tcPr>
          <w:p w14:paraId="122976E9"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Female</w:t>
            </w:r>
          </w:p>
        </w:tc>
        <w:tc>
          <w:tcPr>
            <w:tcW w:w="1530" w:type="dxa"/>
            <w:hideMark/>
          </w:tcPr>
          <w:p w14:paraId="784C2299"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46.8</w:t>
            </w:r>
          </w:p>
        </w:tc>
      </w:tr>
      <w:tr w:rsidR="00E11BE0" w:rsidRPr="004251F1" w14:paraId="0EB6A319" w14:textId="77777777" w:rsidTr="00E11BE0">
        <w:tc>
          <w:tcPr>
            <w:tcW w:w="3775" w:type="dxa"/>
            <w:vMerge w:val="restart"/>
            <w:vAlign w:val="center"/>
            <w:hideMark/>
          </w:tcPr>
          <w:p w14:paraId="540A32F9"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lastRenderedPageBreak/>
              <w:t>Age</w:t>
            </w:r>
          </w:p>
        </w:tc>
        <w:tc>
          <w:tcPr>
            <w:tcW w:w="3240" w:type="dxa"/>
            <w:hideMark/>
          </w:tcPr>
          <w:p w14:paraId="26524F21"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18–25 years</w:t>
            </w:r>
          </w:p>
        </w:tc>
        <w:tc>
          <w:tcPr>
            <w:tcW w:w="1530" w:type="dxa"/>
            <w:hideMark/>
          </w:tcPr>
          <w:p w14:paraId="5C6E4E17"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22.8</w:t>
            </w:r>
          </w:p>
        </w:tc>
      </w:tr>
      <w:tr w:rsidR="00E11BE0" w:rsidRPr="004251F1" w14:paraId="7053F83E" w14:textId="77777777" w:rsidTr="00E11BE0">
        <w:tc>
          <w:tcPr>
            <w:tcW w:w="3775" w:type="dxa"/>
            <w:vMerge/>
            <w:vAlign w:val="center"/>
            <w:hideMark/>
          </w:tcPr>
          <w:p w14:paraId="0F9BA84A" w14:textId="77777777" w:rsidR="00E11BE0" w:rsidRPr="004251F1" w:rsidRDefault="00E11BE0" w:rsidP="005835B3">
            <w:pPr>
              <w:rPr>
                <w:rFonts w:ascii="Times New Roman" w:hAnsi="Times New Roman" w:cs="Times New Roman"/>
                <w:b/>
                <w:bCs/>
              </w:rPr>
            </w:pPr>
          </w:p>
        </w:tc>
        <w:tc>
          <w:tcPr>
            <w:tcW w:w="3240" w:type="dxa"/>
            <w:hideMark/>
          </w:tcPr>
          <w:p w14:paraId="6193C6D1"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26–35 years</w:t>
            </w:r>
          </w:p>
        </w:tc>
        <w:tc>
          <w:tcPr>
            <w:tcW w:w="1530" w:type="dxa"/>
            <w:hideMark/>
          </w:tcPr>
          <w:p w14:paraId="7D7AEFF1"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40.5</w:t>
            </w:r>
          </w:p>
        </w:tc>
      </w:tr>
      <w:tr w:rsidR="00E11BE0" w:rsidRPr="004251F1" w14:paraId="75F29DA2" w14:textId="77777777" w:rsidTr="00E11BE0">
        <w:tc>
          <w:tcPr>
            <w:tcW w:w="3775" w:type="dxa"/>
            <w:vMerge/>
            <w:vAlign w:val="center"/>
            <w:hideMark/>
          </w:tcPr>
          <w:p w14:paraId="606760ED" w14:textId="77777777" w:rsidR="00E11BE0" w:rsidRPr="004251F1" w:rsidRDefault="00E11BE0" w:rsidP="005835B3">
            <w:pPr>
              <w:rPr>
                <w:rFonts w:ascii="Times New Roman" w:hAnsi="Times New Roman" w:cs="Times New Roman"/>
                <w:b/>
                <w:bCs/>
              </w:rPr>
            </w:pPr>
          </w:p>
        </w:tc>
        <w:tc>
          <w:tcPr>
            <w:tcW w:w="3240" w:type="dxa"/>
            <w:hideMark/>
          </w:tcPr>
          <w:p w14:paraId="78FE4E6B"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36–45 years</w:t>
            </w:r>
          </w:p>
        </w:tc>
        <w:tc>
          <w:tcPr>
            <w:tcW w:w="1530" w:type="dxa"/>
            <w:hideMark/>
          </w:tcPr>
          <w:p w14:paraId="33C05E68"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24.1</w:t>
            </w:r>
          </w:p>
        </w:tc>
      </w:tr>
      <w:tr w:rsidR="00E11BE0" w:rsidRPr="004251F1" w14:paraId="7A33EE49" w14:textId="77777777" w:rsidTr="00E11BE0">
        <w:tc>
          <w:tcPr>
            <w:tcW w:w="3775" w:type="dxa"/>
            <w:vMerge/>
            <w:vAlign w:val="center"/>
            <w:hideMark/>
          </w:tcPr>
          <w:p w14:paraId="77965898" w14:textId="77777777" w:rsidR="00E11BE0" w:rsidRPr="004251F1" w:rsidRDefault="00E11BE0" w:rsidP="005835B3">
            <w:pPr>
              <w:rPr>
                <w:rFonts w:ascii="Times New Roman" w:hAnsi="Times New Roman" w:cs="Times New Roman"/>
                <w:b/>
                <w:bCs/>
              </w:rPr>
            </w:pPr>
          </w:p>
        </w:tc>
        <w:tc>
          <w:tcPr>
            <w:tcW w:w="3240" w:type="dxa"/>
            <w:hideMark/>
          </w:tcPr>
          <w:p w14:paraId="5DD1AC17"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46 years and above</w:t>
            </w:r>
          </w:p>
        </w:tc>
        <w:tc>
          <w:tcPr>
            <w:tcW w:w="1530" w:type="dxa"/>
            <w:hideMark/>
          </w:tcPr>
          <w:p w14:paraId="2476BCC1"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12.7</w:t>
            </w:r>
          </w:p>
        </w:tc>
      </w:tr>
      <w:tr w:rsidR="00E11BE0" w:rsidRPr="004251F1" w14:paraId="4D0BFCD6" w14:textId="77777777" w:rsidTr="00E11BE0">
        <w:tc>
          <w:tcPr>
            <w:tcW w:w="3775" w:type="dxa"/>
            <w:vMerge w:val="restart"/>
            <w:vAlign w:val="center"/>
            <w:hideMark/>
          </w:tcPr>
          <w:p w14:paraId="35494CDF"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Education Level</w:t>
            </w:r>
          </w:p>
        </w:tc>
        <w:tc>
          <w:tcPr>
            <w:tcW w:w="3240" w:type="dxa"/>
            <w:hideMark/>
          </w:tcPr>
          <w:p w14:paraId="5816E5A5"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SSCE</w:t>
            </w:r>
          </w:p>
        </w:tc>
        <w:tc>
          <w:tcPr>
            <w:tcW w:w="1530" w:type="dxa"/>
            <w:hideMark/>
          </w:tcPr>
          <w:p w14:paraId="7A0C830A"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10.1</w:t>
            </w:r>
          </w:p>
        </w:tc>
      </w:tr>
      <w:tr w:rsidR="00E11BE0" w:rsidRPr="004251F1" w14:paraId="47EB2AE9" w14:textId="77777777" w:rsidTr="00E11BE0">
        <w:tc>
          <w:tcPr>
            <w:tcW w:w="3775" w:type="dxa"/>
            <w:vMerge/>
            <w:vAlign w:val="center"/>
            <w:hideMark/>
          </w:tcPr>
          <w:p w14:paraId="5FEF79D4" w14:textId="77777777" w:rsidR="00E11BE0" w:rsidRPr="004251F1" w:rsidRDefault="00E11BE0" w:rsidP="005835B3">
            <w:pPr>
              <w:rPr>
                <w:rFonts w:ascii="Times New Roman" w:hAnsi="Times New Roman" w:cs="Times New Roman"/>
                <w:b/>
                <w:bCs/>
              </w:rPr>
            </w:pPr>
          </w:p>
        </w:tc>
        <w:tc>
          <w:tcPr>
            <w:tcW w:w="3240" w:type="dxa"/>
            <w:hideMark/>
          </w:tcPr>
          <w:p w14:paraId="01219CED"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ND/HND</w:t>
            </w:r>
          </w:p>
        </w:tc>
        <w:tc>
          <w:tcPr>
            <w:tcW w:w="1530" w:type="dxa"/>
            <w:hideMark/>
          </w:tcPr>
          <w:p w14:paraId="3A075F98"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22.8</w:t>
            </w:r>
          </w:p>
        </w:tc>
      </w:tr>
      <w:tr w:rsidR="00E11BE0" w:rsidRPr="004251F1" w14:paraId="62B74A1A" w14:textId="77777777" w:rsidTr="00E11BE0">
        <w:tc>
          <w:tcPr>
            <w:tcW w:w="3775" w:type="dxa"/>
            <w:vMerge/>
            <w:vAlign w:val="center"/>
            <w:hideMark/>
          </w:tcPr>
          <w:p w14:paraId="23DA1253" w14:textId="77777777" w:rsidR="00E11BE0" w:rsidRPr="004251F1" w:rsidRDefault="00E11BE0" w:rsidP="005835B3">
            <w:pPr>
              <w:rPr>
                <w:rFonts w:ascii="Times New Roman" w:hAnsi="Times New Roman" w:cs="Times New Roman"/>
                <w:b/>
                <w:bCs/>
              </w:rPr>
            </w:pPr>
          </w:p>
        </w:tc>
        <w:tc>
          <w:tcPr>
            <w:tcW w:w="3240" w:type="dxa"/>
            <w:hideMark/>
          </w:tcPr>
          <w:p w14:paraId="7FFDC048"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BSc</w:t>
            </w:r>
          </w:p>
        </w:tc>
        <w:tc>
          <w:tcPr>
            <w:tcW w:w="1530" w:type="dxa"/>
            <w:hideMark/>
          </w:tcPr>
          <w:p w14:paraId="0FCDBC23"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45.6</w:t>
            </w:r>
          </w:p>
        </w:tc>
      </w:tr>
      <w:tr w:rsidR="00E11BE0" w:rsidRPr="004251F1" w14:paraId="0080F25E" w14:textId="77777777" w:rsidTr="00E11BE0">
        <w:tc>
          <w:tcPr>
            <w:tcW w:w="3775" w:type="dxa"/>
            <w:vMerge/>
            <w:vAlign w:val="center"/>
            <w:hideMark/>
          </w:tcPr>
          <w:p w14:paraId="2CA2BAE9" w14:textId="77777777" w:rsidR="00E11BE0" w:rsidRPr="004251F1" w:rsidRDefault="00E11BE0" w:rsidP="005835B3">
            <w:pPr>
              <w:rPr>
                <w:rFonts w:ascii="Times New Roman" w:hAnsi="Times New Roman" w:cs="Times New Roman"/>
                <w:b/>
                <w:bCs/>
              </w:rPr>
            </w:pPr>
          </w:p>
        </w:tc>
        <w:tc>
          <w:tcPr>
            <w:tcW w:w="3240" w:type="dxa"/>
            <w:hideMark/>
          </w:tcPr>
          <w:p w14:paraId="79E952F5"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MSc</w:t>
            </w:r>
          </w:p>
        </w:tc>
        <w:tc>
          <w:tcPr>
            <w:tcW w:w="1530" w:type="dxa"/>
            <w:hideMark/>
          </w:tcPr>
          <w:p w14:paraId="06798F73"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15.2</w:t>
            </w:r>
          </w:p>
        </w:tc>
      </w:tr>
      <w:tr w:rsidR="00E11BE0" w:rsidRPr="004251F1" w14:paraId="68410B3A" w14:textId="77777777" w:rsidTr="00E11BE0">
        <w:tc>
          <w:tcPr>
            <w:tcW w:w="3775" w:type="dxa"/>
            <w:vMerge/>
            <w:vAlign w:val="center"/>
            <w:hideMark/>
          </w:tcPr>
          <w:p w14:paraId="6DDEAD7A" w14:textId="77777777" w:rsidR="00E11BE0" w:rsidRPr="004251F1" w:rsidRDefault="00E11BE0" w:rsidP="005835B3">
            <w:pPr>
              <w:rPr>
                <w:rFonts w:ascii="Times New Roman" w:hAnsi="Times New Roman" w:cs="Times New Roman"/>
                <w:b/>
                <w:bCs/>
              </w:rPr>
            </w:pPr>
          </w:p>
        </w:tc>
        <w:tc>
          <w:tcPr>
            <w:tcW w:w="3240" w:type="dxa"/>
            <w:hideMark/>
          </w:tcPr>
          <w:p w14:paraId="12B21D68"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PhD</w:t>
            </w:r>
          </w:p>
        </w:tc>
        <w:tc>
          <w:tcPr>
            <w:tcW w:w="1530" w:type="dxa"/>
            <w:hideMark/>
          </w:tcPr>
          <w:p w14:paraId="7804B92E"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3.8</w:t>
            </w:r>
          </w:p>
        </w:tc>
      </w:tr>
      <w:tr w:rsidR="00E11BE0" w:rsidRPr="004251F1" w14:paraId="500A6858" w14:textId="77777777" w:rsidTr="00E11BE0">
        <w:tc>
          <w:tcPr>
            <w:tcW w:w="3775" w:type="dxa"/>
            <w:vMerge/>
            <w:vAlign w:val="center"/>
            <w:hideMark/>
          </w:tcPr>
          <w:p w14:paraId="2258911B" w14:textId="77777777" w:rsidR="00E11BE0" w:rsidRPr="004251F1" w:rsidRDefault="00E11BE0" w:rsidP="005835B3">
            <w:pPr>
              <w:rPr>
                <w:rFonts w:ascii="Times New Roman" w:hAnsi="Times New Roman" w:cs="Times New Roman"/>
                <w:b/>
                <w:bCs/>
              </w:rPr>
            </w:pPr>
          </w:p>
        </w:tc>
        <w:tc>
          <w:tcPr>
            <w:tcW w:w="3240" w:type="dxa"/>
            <w:hideMark/>
          </w:tcPr>
          <w:p w14:paraId="3AC374E7"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Other</w:t>
            </w:r>
          </w:p>
        </w:tc>
        <w:tc>
          <w:tcPr>
            <w:tcW w:w="1530" w:type="dxa"/>
            <w:hideMark/>
          </w:tcPr>
          <w:p w14:paraId="014F089F"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2.5</w:t>
            </w:r>
          </w:p>
        </w:tc>
      </w:tr>
      <w:tr w:rsidR="00E11BE0" w:rsidRPr="004251F1" w14:paraId="2D0A800E" w14:textId="77777777" w:rsidTr="00E11BE0">
        <w:tc>
          <w:tcPr>
            <w:tcW w:w="3775" w:type="dxa"/>
            <w:vMerge w:val="restart"/>
            <w:vAlign w:val="center"/>
            <w:hideMark/>
          </w:tcPr>
          <w:p w14:paraId="3A51D4BB"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Monthly Income</w:t>
            </w:r>
          </w:p>
        </w:tc>
        <w:tc>
          <w:tcPr>
            <w:tcW w:w="3240" w:type="dxa"/>
            <w:hideMark/>
          </w:tcPr>
          <w:p w14:paraId="705AEA4A"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Less than ₦50,000</w:t>
            </w:r>
          </w:p>
        </w:tc>
        <w:tc>
          <w:tcPr>
            <w:tcW w:w="1530" w:type="dxa"/>
            <w:hideMark/>
          </w:tcPr>
          <w:p w14:paraId="70028DE5"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17.7</w:t>
            </w:r>
          </w:p>
        </w:tc>
      </w:tr>
      <w:tr w:rsidR="00E11BE0" w:rsidRPr="004251F1" w14:paraId="02E706CB" w14:textId="77777777" w:rsidTr="00E11BE0">
        <w:tc>
          <w:tcPr>
            <w:tcW w:w="3775" w:type="dxa"/>
            <w:vMerge/>
            <w:vAlign w:val="center"/>
            <w:hideMark/>
          </w:tcPr>
          <w:p w14:paraId="06DF684A" w14:textId="77777777" w:rsidR="00E11BE0" w:rsidRPr="004251F1" w:rsidRDefault="00E11BE0" w:rsidP="005835B3">
            <w:pPr>
              <w:rPr>
                <w:rFonts w:ascii="Times New Roman" w:hAnsi="Times New Roman" w:cs="Times New Roman"/>
                <w:b/>
                <w:bCs/>
              </w:rPr>
            </w:pPr>
          </w:p>
        </w:tc>
        <w:tc>
          <w:tcPr>
            <w:tcW w:w="3240" w:type="dxa"/>
            <w:hideMark/>
          </w:tcPr>
          <w:p w14:paraId="43B09222"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₦50,000–₦100,000</w:t>
            </w:r>
          </w:p>
        </w:tc>
        <w:tc>
          <w:tcPr>
            <w:tcW w:w="1530" w:type="dxa"/>
            <w:hideMark/>
          </w:tcPr>
          <w:p w14:paraId="0B562571"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30.4</w:t>
            </w:r>
          </w:p>
        </w:tc>
      </w:tr>
      <w:tr w:rsidR="00E11BE0" w:rsidRPr="004251F1" w14:paraId="76EABB52" w14:textId="77777777" w:rsidTr="00E11BE0">
        <w:tc>
          <w:tcPr>
            <w:tcW w:w="3775" w:type="dxa"/>
            <w:vMerge/>
            <w:vAlign w:val="center"/>
            <w:hideMark/>
          </w:tcPr>
          <w:p w14:paraId="73FC49B3" w14:textId="77777777" w:rsidR="00E11BE0" w:rsidRPr="004251F1" w:rsidRDefault="00E11BE0" w:rsidP="005835B3">
            <w:pPr>
              <w:rPr>
                <w:rFonts w:ascii="Times New Roman" w:hAnsi="Times New Roman" w:cs="Times New Roman"/>
                <w:b/>
                <w:bCs/>
              </w:rPr>
            </w:pPr>
          </w:p>
        </w:tc>
        <w:tc>
          <w:tcPr>
            <w:tcW w:w="3240" w:type="dxa"/>
            <w:hideMark/>
          </w:tcPr>
          <w:p w14:paraId="30A43B76"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₦101,000–₦200,000</w:t>
            </w:r>
          </w:p>
        </w:tc>
        <w:tc>
          <w:tcPr>
            <w:tcW w:w="1530" w:type="dxa"/>
            <w:hideMark/>
          </w:tcPr>
          <w:p w14:paraId="70DA047A"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32.9</w:t>
            </w:r>
          </w:p>
        </w:tc>
      </w:tr>
      <w:tr w:rsidR="00E11BE0" w:rsidRPr="004251F1" w14:paraId="03BBDE35" w14:textId="77777777" w:rsidTr="00E11BE0">
        <w:tc>
          <w:tcPr>
            <w:tcW w:w="3775" w:type="dxa"/>
            <w:vMerge/>
            <w:vAlign w:val="center"/>
            <w:hideMark/>
          </w:tcPr>
          <w:p w14:paraId="2621347F" w14:textId="77777777" w:rsidR="00E11BE0" w:rsidRPr="004251F1" w:rsidRDefault="00E11BE0" w:rsidP="005835B3">
            <w:pPr>
              <w:rPr>
                <w:rFonts w:ascii="Times New Roman" w:hAnsi="Times New Roman" w:cs="Times New Roman"/>
                <w:b/>
                <w:bCs/>
              </w:rPr>
            </w:pPr>
          </w:p>
        </w:tc>
        <w:tc>
          <w:tcPr>
            <w:tcW w:w="3240" w:type="dxa"/>
            <w:hideMark/>
          </w:tcPr>
          <w:p w14:paraId="62E7C1C7"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Above ₦200,000</w:t>
            </w:r>
          </w:p>
        </w:tc>
        <w:tc>
          <w:tcPr>
            <w:tcW w:w="1530" w:type="dxa"/>
            <w:hideMark/>
          </w:tcPr>
          <w:p w14:paraId="1317664A"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19.0</w:t>
            </w:r>
          </w:p>
        </w:tc>
      </w:tr>
      <w:tr w:rsidR="00E11BE0" w:rsidRPr="004251F1" w14:paraId="3ED734E1" w14:textId="77777777" w:rsidTr="00E11BE0">
        <w:tc>
          <w:tcPr>
            <w:tcW w:w="3775" w:type="dxa"/>
            <w:vMerge w:val="restart"/>
            <w:vAlign w:val="center"/>
            <w:hideMark/>
          </w:tcPr>
          <w:p w14:paraId="59484901"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Bank Used</w:t>
            </w:r>
          </w:p>
        </w:tc>
        <w:tc>
          <w:tcPr>
            <w:tcW w:w="3240" w:type="dxa"/>
            <w:hideMark/>
          </w:tcPr>
          <w:p w14:paraId="45259C94" w14:textId="77777777" w:rsidR="00E11BE0" w:rsidRPr="004251F1" w:rsidRDefault="00E11BE0" w:rsidP="005835B3">
            <w:pPr>
              <w:rPr>
                <w:rFonts w:ascii="Times New Roman" w:hAnsi="Times New Roman" w:cs="Times New Roman"/>
              </w:rPr>
            </w:pPr>
            <w:proofErr w:type="spellStart"/>
            <w:r w:rsidRPr="004251F1">
              <w:rPr>
                <w:rFonts w:ascii="Times New Roman" w:hAnsi="Times New Roman" w:cs="Times New Roman"/>
              </w:rPr>
              <w:t>GTBank</w:t>
            </w:r>
            <w:proofErr w:type="spellEnd"/>
          </w:p>
        </w:tc>
        <w:tc>
          <w:tcPr>
            <w:tcW w:w="1530" w:type="dxa"/>
            <w:hideMark/>
          </w:tcPr>
          <w:p w14:paraId="1F3E9497"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24.1</w:t>
            </w:r>
          </w:p>
        </w:tc>
      </w:tr>
      <w:tr w:rsidR="00E11BE0" w:rsidRPr="004251F1" w14:paraId="5F537B0C" w14:textId="77777777" w:rsidTr="00E11BE0">
        <w:tc>
          <w:tcPr>
            <w:tcW w:w="3775" w:type="dxa"/>
            <w:vMerge/>
            <w:vAlign w:val="center"/>
            <w:hideMark/>
          </w:tcPr>
          <w:p w14:paraId="61147547" w14:textId="77777777" w:rsidR="00E11BE0" w:rsidRPr="004251F1" w:rsidRDefault="00E11BE0" w:rsidP="005835B3">
            <w:pPr>
              <w:rPr>
                <w:rFonts w:ascii="Times New Roman" w:hAnsi="Times New Roman" w:cs="Times New Roman"/>
                <w:b/>
                <w:bCs/>
              </w:rPr>
            </w:pPr>
          </w:p>
        </w:tc>
        <w:tc>
          <w:tcPr>
            <w:tcW w:w="3240" w:type="dxa"/>
            <w:hideMark/>
          </w:tcPr>
          <w:p w14:paraId="68E400F4"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First Bank</w:t>
            </w:r>
          </w:p>
        </w:tc>
        <w:tc>
          <w:tcPr>
            <w:tcW w:w="1530" w:type="dxa"/>
            <w:hideMark/>
          </w:tcPr>
          <w:p w14:paraId="0339E6AF"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20.3</w:t>
            </w:r>
          </w:p>
        </w:tc>
      </w:tr>
      <w:tr w:rsidR="00E11BE0" w:rsidRPr="004251F1" w14:paraId="505C9A70" w14:textId="77777777" w:rsidTr="00E11BE0">
        <w:tc>
          <w:tcPr>
            <w:tcW w:w="3775" w:type="dxa"/>
            <w:vMerge/>
            <w:vAlign w:val="center"/>
            <w:hideMark/>
          </w:tcPr>
          <w:p w14:paraId="20A47366" w14:textId="77777777" w:rsidR="00E11BE0" w:rsidRPr="004251F1" w:rsidRDefault="00E11BE0" w:rsidP="005835B3">
            <w:pPr>
              <w:rPr>
                <w:rFonts w:ascii="Times New Roman" w:hAnsi="Times New Roman" w:cs="Times New Roman"/>
                <w:b/>
                <w:bCs/>
              </w:rPr>
            </w:pPr>
          </w:p>
        </w:tc>
        <w:tc>
          <w:tcPr>
            <w:tcW w:w="3240" w:type="dxa"/>
            <w:hideMark/>
          </w:tcPr>
          <w:p w14:paraId="5FEBDA15"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UBA</w:t>
            </w:r>
          </w:p>
        </w:tc>
        <w:tc>
          <w:tcPr>
            <w:tcW w:w="1530" w:type="dxa"/>
            <w:hideMark/>
          </w:tcPr>
          <w:p w14:paraId="688EFBBE"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19.0</w:t>
            </w:r>
          </w:p>
        </w:tc>
      </w:tr>
      <w:tr w:rsidR="00E11BE0" w:rsidRPr="004251F1" w14:paraId="569A33EA" w14:textId="77777777" w:rsidTr="00E11BE0">
        <w:tc>
          <w:tcPr>
            <w:tcW w:w="3775" w:type="dxa"/>
            <w:vMerge/>
            <w:vAlign w:val="center"/>
            <w:hideMark/>
          </w:tcPr>
          <w:p w14:paraId="0B9DA28B" w14:textId="77777777" w:rsidR="00E11BE0" w:rsidRPr="004251F1" w:rsidRDefault="00E11BE0" w:rsidP="005835B3">
            <w:pPr>
              <w:rPr>
                <w:rFonts w:ascii="Times New Roman" w:hAnsi="Times New Roman" w:cs="Times New Roman"/>
                <w:b/>
                <w:bCs/>
              </w:rPr>
            </w:pPr>
          </w:p>
        </w:tc>
        <w:tc>
          <w:tcPr>
            <w:tcW w:w="3240" w:type="dxa"/>
            <w:hideMark/>
          </w:tcPr>
          <w:p w14:paraId="39715888"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Access Bank</w:t>
            </w:r>
          </w:p>
        </w:tc>
        <w:tc>
          <w:tcPr>
            <w:tcW w:w="1530" w:type="dxa"/>
            <w:hideMark/>
          </w:tcPr>
          <w:p w14:paraId="544E3027"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21.5</w:t>
            </w:r>
          </w:p>
        </w:tc>
      </w:tr>
      <w:tr w:rsidR="00E11BE0" w:rsidRPr="004251F1" w14:paraId="71DE3F5D" w14:textId="77777777" w:rsidTr="00E11BE0">
        <w:tc>
          <w:tcPr>
            <w:tcW w:w="3775" w:type="dxa"/>
            <w:vMerge/>
            <w:vAlign w:val="center"/>
            <w:hideMark/>
          </w:tcPr>
          <w:p w14:paraId="74C6797D" w14:textId="77777777" w:rsidR="00E11BE0" w:rsidRPr="004251F1" w:rsidRDefault="00E11BE0" w:rsidP="005835B3">
            <w:pPr>
              <w:rPr>
                <w:rFonts w:ascii="Times New Roman" w:hAnsi="Times New Roman" w:cs="Times New Roman"/>
                <w:b/>
                <w:bCs/>
              </w:rPr>
            </w:pPr>
          </w:p>
        </w:tc>
        <w:tc>
          <w:tcPr>
            <w:tcW w:w="3240" w:type="dxa"/>
            <w:hideMark/>
          </w:tcPr>
          <w:p w14:paraId="7D2F964F"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Others</w:t>
            </w:r>
          </w:p>
        </w:tc>
        <w:tc>
          <w:tcPr>
            <w:tcW w:w="1530" w:type="dxa"/>
            <w:hideMark/>
          </w:tcPr>
          <w:p w14:paraId="7941F198"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15.2</w:t>
            </w:r>
          </w:p>
        </w:tc>
      </w:tr>
      <w:tr w:rsidR="00E11BE0" w:rsidRPr="004251F1" w14:paraId="622F44FB" w14:textId="77777777" w:rsidTr="00E11BE0">
        <w:tc>
          <w:tcPr>
            <w:tcW w:w="3775" w:type="dxa"/>
            <w:vMerge w:val="restart"/>
            <w:vAlign w:val="center"/>
            <w:hideMark/>
          </w:tcPr>
          <w:p w14:paraId="7631C965" w14:textId="77777777" w:rsidR="00E11BE0" w:rsidRPr="004251F1" w:rsidRDefault="00E11BE0" w:rsidP="005835B3">
            <w:pPr>
              <w:rPr>
                <w:rFonts w:ascii="Times New Roman" w:hAnsi="Times New Roman" w:cs="Times New Roman"/>
                <w:b/>
                <w:bCs/>
              </w:rPr>
            </w:pPr>
            <w:r w:rsidRPr="004251F1">
              <w:rPr>
                <w:rFonts w:ascii="Times New Roman" w:hAnsi="Times New Roman" w:cs="Times New Roman"/>
                <w:b/>
                <w:bCs/>
              </w:rPr>
              <w:t>Frequency of Digital Banking Use</w:t>
            </w:r>
          </w:p>
        </w:tc>
        <w:tc>
          <w:tcPr>
            <w:tcW w:w="3240" w:type="dxa"/>
            <w:hideMark/>
          </w:tcPr>
          <w:p w14:paraId="6F081635"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Daily</w:t>
            </w:r>
          </w:p>
        </w:tc>
        <w:tc>
          <w:tcPr>
            <w:tcW w:w="1530" w:type="dxa"/>
            <w:hideMark/>
          </w:tcPr>
          <w:p w14:paraId="1CA4326D"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38.0</w:t>
            </w:r>
          </w:p>
        </w:tc>
      </w:tr>
      <w:tr w:rsidR="00E11BE0" w:rsidRPr="004251F1" w14:paraId="0DF2A83D" w14:textId="77777777" w:rsidTr="00E11BE0">
        <w:tc>
          <w:tcPr>
            <w:tcW w:w="3775" w:type="dxa"/>
            <w:vMerge/>
            <w:hideMark/>
          </w:tcPr>
          <w:p w14:paraId="4A7632AA" w14:textId="77777777" w:rsidR="00E11BE0" w:rsidRPr="004251F1" w:rsidRDefault="00E11BE0" w:rsidP="005835B3">
            <w:pPr>
              <w:rPr>
                <w:rFonts w:ascii="Times New Roman" w:hAnsi="Times New Roman" w:cs="Times New Roman"/>
              </w:rPr>
            </w:pPr>
          </w:p>
        </w:tc>
        <w:tc>
          <w:tcPr>
            <w:tcW w:w="3240" w:type="dxa"/>
            <w:hideMark/>
          </w:tcPr>
          <w:p w14:paraId="338289A9"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Weekly</w:t>
            </w:r>
          </w:p>
        </w:tc>
        <w:tc>
          <w:tcPr>
            <w:tcW w:w="1530" w:type="dxa"/>
            <w:hideMark/>
          </w:tcPr>
          <w:p w14:paraId="2A72B767"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35.4</w:t>
            </w:r>
          </w:p>
        </w:tc>
      </w:tr>
      <w:tr w:rsidR="00E11BE0" w:rsidRPr="004251F1" w14:paraId="70B25F18" w14:textId="77777777" w:rsidTr="00E11BE0">
        <w:tc>
          <w:tcPr>
            <w:tcW w:w="3775" w:type="dxa"/>
            <w:vMerge/>
            <w:hideMark/>
          </w:tcPr>
          <w:p w14:paraId="312CDA04" w14:textId="77777777" w:rsidR="00E11BE0" w:rsidRPr="004251F1" w:rsidRDefault="00E11BE0" w:rsidP="005835B3">
            <w:pPr>
              <w:rPr>
                <w:rFonts w:ascii="Times New Roman" w:hAnsi="Times New Roman" w:cs="Times New Roman"/>
              </w:rPr>
            </w:pPr>
          </w:p>
        </w:tc>
        <w:tc>
          <w:tcPr>
            <w:tcW w:w="3240" w:type="dxa"/>
            <w:hideMark/>
          </w:tcPr>
          <w:p w14:paraId="20B4AB97"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Monthly</w:t>
            </w:r>
          </w:p>
        </w:tc>
        <w:tc>
          <w:tcPr>
            <w:tcW w:w="1530" w:type="dxa"/>
            <w:hideMark/>
          </w:tcPr>
          <w:p w14:paraId="5AC27293"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17.7</w:t>
            </w:r>
          </w:p>
        </w:tc>
      </w:tr>
      <w:tr w:rsidR="00E11BE0" w:rsidRPr="004251F1" w14:paraId="78FE778D" w14:textId="77777777" w:rsidTr="00E11BE0">
        <w:tc>
          <w:tcPr>
            <w:tcW w:w="3775" w:type="dxa"/>
            <w:vMerge/>
            <w:hideMark/>
          </w:tcPr>
          <w:p w14:paraId="05F718EE" w14:textId="77777777" w:rsidR="00E11BE0" w:rsidRPr="004251F1" w:rsidRDefault="00E11BE0" w:rsidP="005835B3">
            <w:pPr>
              <w:rPr>
                <w:rFonts w:ascii="Times New Roman" w:hAnsi="Times New Roman" w:cs="Times New Roman"/>
              </w:rPr>
            </w:pPr>
          </w:p>
        </w:tc>
        <w:tc>
          <w:tcPr>
            <w:tcW w:w="3240" w:type="dxa"/>
            <w:hideMark/>
          </w:tcPr>
          <w:p w14:paraId="738403A7" w14:textId="77777777" w:rsidR="00E11BE0" w:rsidRPr="004251F1" w:rsidRDefault="00E11BE0" w:rsidP="005835B3">
            <w:pPr>
              <w:rPr>
                <w:rFonts w:ascii="Times New Roman" w:hAnsi="Times New Roman" w:cs="Times New Roman"/>
              </w:rPr>
            </w:pPr>
            <w:r w:rsidRPr="004251F1">
              <w:rPr>
                <w:rFonts w:ascii="Times New Roman" w:hAnsi="Times New Roman" w:cs="Times New Roman"/>
              </w:rPr>
              <w:t>Rarely</w:t>
            </w:r>
          </w:p>
        </w:tc>
        <w:tc>
          <w:tcPr>
            <w:tcW w:w="1530" w:type="dxa"/>
            <w:hideMark/>
          </w:tcPr>
          <w:p w14:paraId="7FAF0923" w14:textId="77777777" w:rsidR="00E11BE0" w:rsidRPr="004251F1" w:rsidRDefault="00E11BE0" w:rsidP="005835B3">
            <w:pPr>
              <w:jc w:val="right"/>
              <w:rPr>
                <w:rFonts w:ascii="Times New Roman" w:hAnsi="Times New Roman" w:cs="Times New Roman"/>
              </w:rPr>
            </w:pPr>
            <w:r w:rsidRPr="004251F1">
              <w:rPr>
                <w:rFonts w:ascii="Times New Roman" w:hAnsi="Times New Roman" w:cs="Times New Roman"/>
              </w:rPr>
              <w:t>8.9</w:t>
            </w:r>
          </w:p>
        </w:tc>
      </w:tr>
    </w:tbl>
    <w:p w14:paraId="553D5588" w14:textId="5D43AE59" w:rsidR="004251F1" w:rsidRPr="004251F1" w:rsidRDefault="005835B3" w:rsidP="005835B3">
      <w:pPr>
        <w:rPr>
          <w:rFonts w:ascii="Times New Roman" w:hAnsi="Times New Roman" w:cs="Times New Roman"/>
          <w:b/>
          <w:bCs/>
          <w:i/>
          <w:iCs/>
        </w:rPr>
      </w:pPr>
      <w:r w:rsidRPr="005835B3">
        <w:rPr>
          <w:rFonts w:ascii="Times New Roman" w:hAnsi="Times New Roman" w:cs="Times New Roman"/>
          <w:b/>
          <w:bCs/>
          <w:i/>
          <w:iCs/>
        </w:rPr>
        <w:t>Source: Field Survey (2025)</w:t>
      </w:r>
    </w:p>
    <w:p w14:paraId="63AC9445" w14:textId="21A1088C" w:rsidR="00E11BE0" w:rsidRDefault="005835B3" w:rsidP="005835B3">
      <w:pPr>
        <w:spacing w:line="360" w:lineRule="auto"/>
        <w:jc w:val="both"/>
        <w:rPr>
          <w:rFonts w:ascii="Times New Roman" w:hAnsi="Times New Roman" w:cs="Times New Roman"/>
        </w:rPr>
      </w:pPr>
      <w:r>
        <w:rPr>
          <w:rFonts w:ascii="Times New Roman" w:hAnsi="Times New Roman" w:cs="Times New Roman"/>
        </w:rPr>
        <w:t>Table 1 revealed that o</w:t>
      </w:r>
      <w:r w:rsidRPr="005835B3">
        <w:rPr>
          <w:rFonts w:ascii="Times New Roman" w:hAnsi="Times New Roman" w:cs="Times New Roman"/>
        </w:rPr>
        <w:t>ut of the 395 respondents, 53.2% were male while 46.8% were female, indicating a relatively balanced gender distribution. In terms of age, the majority of respondents were between 26–35 years (40.5%), followed by those aged 36–45 years (24.1%), 18–25 years (22.8%), and 46 years and above (12.7%). Educationally, most respondents held a bachelor’s degree (45.6%), while 22.8% possessed ND/HND qualifications, 15.2% had a master’s degree, 10.1% had SSCE, 3.8% had PhDs, and 2.5% indicated other forms of education.</w:t>
      </w:r>
      <w:r>
        <w:rPr>
          <w:rFonts w:ascii="Times New Roman" w:hAnsi="Times New Roman" w:cs="Times New Roman"/>
        </w:rPr>
        <w:t xml:space="preserve"> </w:t>
      </w:r>
      <w:r w:rsidRPr="005835B3">
        <w:rPr>
          <w:rFonts w:ascii="Times New Roman" w:hAnsi="Times New Roman" w:cs="Times New Roman"/>
        </w:rPr>
        <w:t xml:space="preserve">Regarding income distribution, 32.9% reported monthly earnings of ₦101,000–₦200,000, 30.4% earned ₦50,000–₦100,000, 19.0% earned above ₦200,000, while 17.7% earned less than ₦50,000. Bank representation showed that 24.1% of respondents banked with </w:t>
      </w:r>
      <w:proofErr w:type="spellStart"/>
      <w:r w:rsidRPr="005835B3">
        <w:rPr>
          <w:rFonts w:ascii="Times New Roman" w:hAnsi="Times New Roman" w:cs="Times New Roman"/>
        </w:rPr>
        <w:t>GTBank</w:t>
      </w:r>
      <w:proofErr w:type="spellEnd"/>
      <w:r w:rsidRPr="005835B3">
        <w:rPr>
          <w:rFonts w:ascii="Times New Roman" w:hAnsi="Times New Roman" w:cs="Times New Roman"/>
        </w:rPr>
        <w:t>, 21.5% with Access Bank, 20.3% with First Bank, 19.0% with UBA, and 15.2% with other commercial banks. In terms of digital banking usage frequency, 38.0% reported using digital banking daily, 35.4% weekly, 17.7% monthly, and 8.9% rarely.</w:t>
      </w:r>
    </w:p>
    <w:p w14:paraId="39D1B701" w14:textId="77777777" w:rsidR="00E11BE0" w:rsidRDefault="00E11BE0">
      <w:pPr>
        <w:rPr>
          <w:rFonts w:ascii="Times New Roman" w:hAnsi="Times New Roman" w:cs="Times New Roman"/>
        </w:rPr>
      </w:pPr>
      <w:r>
        <w:rPr>
          <w:rFonts w:ascii="Times New Roman" w:hAnsi="Times New Roman" w:cs="Times New Roman"/>
        </w:rPr>
        <w:br w:type="page"/>
      </w:r>
    </w:p>
    <w:p w14:paraId="04C86581" w14:textId="6BE8EAF1" w:rsidR="00C728BA" w:rsidRPr="00C728BA" w:rsidRDefault="00C728BA" w:rsidP="007F3C90">
      <w:pPr>
        <w:spacing w:after="0"/>
        <w:jc w:val="center"/>
        <w:rPr>
          <w:rFonts w:ascii="Times New Roman" w:hAnsi="Times New Roman" w:cs="Times New Roman"/>
          <w:b/>
          <w:bCs/>
        </w:rPr>
      </w:pPr>
      <w:r>
        <w:rPr>
          <w:rFonts w:ascii="Times New Roman" w:hAnsi="Times New Roman" w:cs="Times New Roman"/>
          <w:b/>
          <w:bCs/>
        </w:rPr>
        <w:lastRenderedPageBreak/>
        <w:t xml:space="preserve">Table 2: </w:t>
      </w:r>
      <w:r w:rsidRPr="00C728BA">
        <w:rPr>
          <w:rFonts w:ascii="Times New Roman" w:hAnsi="Times New Roman" w:cs="Times New Roman"/>
          <w:b/>
          <w:bCs/>
        </w:rPr>
        <w:t>Descriptive Statistics on Customer-Perceived Barriers (N = 395)</w:t>
      </w:r>
    </w:p>
    <w:tbl>
      <w:tblPr>
        <w:tblStyle w:val="TableGrid"/>
        <w:tblW w:w="0" w:type="auto"/>
        <w:tblInd w:w="445" w:type="dxa"/>
        <w:tblLook w:val="04A0" w:firstRow="1" w:lastRow="0" w:firstColumn="1" w:lastColumn="0" w:noHBand="0" w:noVBand="1"/>
      </w:tblPr>
      <w:tblGrid>
        <w:gridCol w:w="810"/>
        <w:gridCol w:w="1793"/>
        <w:gridCol w:w="876"/>
        <w:gridCol w:w="996"/>
        <w:gridCol w:w="998"/>
        <w:gridCol w:w="996"/>
        <w:gridCol w:w="1001"/>
      </w:tblGrid>
      <w:tr w:rsidR="00D5730E" w:rsidRPr="00C728BA" w14:paraId="719D700B" w14:textId="77777777" w:rsidTr="007F3C90">
        <w:tc>
          <w:tcPr>
            <w:tcW w:w="2603" w:type="dxa"/>
            <w:gridSpan w:val="2"/>
          </w:tcPr>
          <w:p w14:paraId="16EAC601" w14:textId="18F81DC7" w:rsidR="00D5730E" w:rsidRPr="00C728BA" w:rsidRDefault="00D5730E" w:rsidP="0023360E">
            <w:pPr>
              <w:spacing w:before="240" w:after="160"/>
              <w:jc w:val="center"/>
              <w:rPr>
                <w:rFonts w:ascii="Times New Roman" w:hAnsi="Times New Roman" w:cs="Times New Roman"/>
                <w:b/>
                <w:bCs/>
              </w:rPr>
            </w:pPr>
            <w:r w:rsidRPr="0023360E">
              <w:rPr>
                <w:rFonts w:ascii="Times New Roman" w:hAnsi="Times New Roman" w:cs="Times New Roman"/>
                <w:b/>
                <w:bCs/>
              </w:rPr>
              <w:t>Items</w:t>
            </w:r>
          </w:p>
        </w:tc>
        <w:tc>
          <w:tcPr>
            <w:tcW w:w="876" w:type="dxa"/>
            <w:hideMark/>
          </w:tcPr>
          <w:p w14:paraId="47BADA6C" w14:textId="77777777" w:rsidR="00D5730E" w:rsidRPr="00C728BA" w:rsidRDefault="00D5730E" w:rsidP="0023360E">
            <w:pPr>
              <w:spacing w:before="240" w:after="160"/>
              <w:jc w:val="center"/>
              <w:rPr>
                <w:rFonts w:ascii="Times New Roman" w:hAnsi="Times New Roman" w:cs="Times New Roman"/>
                <w:b/>
                <w:bCs/>
              </w:rPr>
            </w:pPr>
            <w:r w:rsidRPr="00C728BA">
              <w:rPr>
                <w:rFonts w:ascii="Times New Roman" w:hAnsi="Times New Roman" w:cs="Times New Roman"/>
                <w:b/>
                <w:bCs/>
              </w:rPr>
              <w:t>1 (SD)</w:t>
            </w:r>
          </w:p>
        </w:tc>
        <w:tc>
          <w:tcPr>
            <w:tcW w:w="996" w:type="dxa"/>
            <w:hideMark/>
          </w:tcPr>
          <w:p w14:paraId="665A34B4" w14:textId="77777777" w:rsidR="00D5730E" w:rsidRPr="00C728BA" w:rsidRDefault="00D5730E" w:rsidP="0023360E">
            <w:pPr>
              <w:spacing w:before="240" w:after="160"/>
              <w:jc w:val="center"/>
              <w:rPr>
                <w:rFonts w:ascii="Times New Roman" w:hAnsi="Times New Roman" w:cs="Times New Roman"/>
                <w:b/>
                <w:bCs/>
              </w:rPr>
            </w:pPr>
            <w:r w:rsidRPr="00C728BA">
              <w:rPr>
                <w:rFonts w:ascii="Times New Roman" w:hAnsi="Times New Roman" w:cs="Times New Roman"/>
                <w:b/>
                <w:bCs/>
              </w:rPr>
              <w:t>2 (D)</w:t>
            </w:r>
          </w:p>
        </w:tc>
        <w:tc>
          <w:tcPr>
            <w:tcW w:w="998" w:type="dxa"/>
            <w:hideMark/>
          </w:tcPr>
          <w:p w14:paraId="2DA4C491" w14:textId="77777777" w:rsidR="00D5730E" w:rsidRPr="00C728BA" w:rsidRDefault="00D5730E" w:rsidP="0023360E">
            <w:pPr>
              <w:spacing w:before="240" w:after="160"/>
              <w:jc w:val="center"/>
              <w:rPr>
                <w:rFonts w:ascii="Times New Roman" w:hAnsi="Times New Roman" w:cs="Times New Roman"/>
                <w:b/>
                <w:bCs/>
              </w:rPr>
            </w:pPr>
            <w:r w:rsidRPr="00C728BA">
              <w:rPr>
                <w:rFonts w:ascii="Times New Roman" w:hAnsi="Times New Roman" w:cs="Times New Roman"/>
                <w:b/>
                <w:bCs/>
              </w:rPr>
              <w:t>3 (N)</w:t>
            </w:r>
          </w:p>
        </w:tc>
        <w:tc>
          <w:tcPr>
            <w:tcW w:w="996" w:type="dxa"/>
            <w:hideMark/>
          </w:tcPr>
          <w:p w14:paraId="2515CD16" w14:textId="77777777" w:rsidR="00D5730E" w:rsidRPr="00C728BA" w:rsidRDefault="00D5730E" w:rsidP="0023360E">
            <w:pPr>
              <w:spacing w:before="240" w:after="160"/>
              <w:jc w:val="center"/>
              <w:rPr>
                <w:rFonts w:ascii="Times New Roman" w:hAnsi="Times New Roman" w:cs="Times New Roman"/>
                <w:b/>
                <w:bCs/>
              </w:rPr>
            </w:pPr>
            <w:r w:rsidRPr="00C728BA">
              <w:rPr>
                <w:rFonts w:ascii="Times New Roman" w:hAnsi="Times New Roman" w:cs="Times New Roman"/>
                <w:b/>
                <w:bCs/>
              </w:rPr>
              <w:t>4 (A)</w:t>
            </w:r>
          </w:p>
        </w:tc>
        <w:tc>
          <w:tcPr>
            <w:tcW w:w="1001" w:type="dxa"/>
            <w:hideMark/>
          </w:tcPr>
          <w:p w14:paraId="506999BC" w14:textId="77777777" w:rsidR="00D5730E" w:rsidRPr="00C728BA" w:rsidRDefault="00D5730E" w:rsidP="0023360E">
            <w:pPr>
              <w:spacing w:before="240" w:after="160"/>
              <w:jc w:val="center"/>
              <w:rPr>
                <w:rFonts w:ascii="Times New Roman" w:hAnsi="Times New Roman" w:cs="Times New Roman"/>
                <w:b/>
                <w:bCs/>
              </w:rPr>
            </w:pPr>
            <w:r w:rsidRPr="00C728BA">
              <w:rPr>
                <w:rFonts w:ascii="Times New Roman" w:hAnsi="Times New Roman" w:cs="Times New Roman"/>
                <w:b/>
                <w:bCs/>
              </w:rPr>
              <w:t>5 (SA)</w:t>
            </w:r>
          </w:p>
        </w:tc>
      </w:tr>
      <w:tr w:rsidR="00D5730E" w:rsidRPr="00C728BA" w14:paraId="38665466" w14:textId="77777777" w:rsidTr="007F3C90">
        <w:tc>
          <w:tcPr>
            <w:tcW w:w="810" w:type="dxa"/>
            <w:vMerge w:val="restart"/>
            <w:textDirection w:val="btLr"/>
          </w:tcPr>
          <w:p w14:paraId="66925174" w14:textId="36595E3D" w:rsidR="00D5730E" w:rsidRPr="0023360E" w:rsidRDefault="00D5730E" w:rsidP="0023360E">
            <w:pPr>
              <w:ind w:left="113" w:right="113"/>
              <w:jc w:val="center"/>
              <w:rPr>
                <w:rFonts w:ascii="Times New Roman" w:hAnsi="Times New Roman" w:cs="Times New Roman"/>
                <w:b/>
                <w:bCs/>
              </w:rPr>
            </w:pPr>
            <w:r w:rsidRPr="0023360E">
              <w:rPr>
                <w:rFonts w:ascii="Times New Roman" w:hAnsi="Times New Roman" w:cs="Times New Roman"/>
                <w:b/>
                <w:bCs/>
              </w:rPr>
              <w:t>Reliability</w:t>
            </w:r>
          </w:p>
        </w:tc>
        <w:tc>
          <w:tcPr>
            <w:tcW w:w="1793" w:type="dxa"/>
            <w:vAlign w:val="center"/>
            <w:hideMark/>
          </w:tcPr>
          <w:p w14:paraId="3FE0585F" w14:textId="0F4BB603" w:rsidR="00D5730E" w:rsidRPr="00C728BA" w:rsidRDefault="00D5730E" w:rsidP="0023360E">
            <w:pPr>
              <w:rPr>
                <w:rFonts w:ascii="Times New Roman" w:hAnsi="Times New Roman" w:cs="Times New Roman"/>
              </w:rPr>
            </w:pPr>
            <w:r>
              <w:rPr>
                <w:rFonts w:ascii="Times New Roman" w:hAnsi="Times New Roman" w:cs="Times New Roman"/>
              </w:rPr>
              <w:t>CPR</w:t>
            </w:r>
            <w:r w:rsidRPr="00C728BA">
              <w:rPr>
                <w:rFonts w:ascii="Times New Roman" w:hAnsi="Times New Roman" w:cs="Times New Roman"/>
              </w:rPr>
              <w:t>1 (R)</w:t>
            </w:r>
          </w:p>
        </w:tc>
        <w:tc>
          <w:tcPr>
            <w:tcW w:w="876" w:type="dxa"/>
            <w:vAlign w:val="center"/>
            <w:hideMark/>
          </w:tcPr>
          <w:p w14:paraId="1CAB1074"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 (3.8%)</w:t>
            </w:r>
          </w:p>
        </w:tc>
        <w:tc>
          <w:tcPr>
            <w:tcW w:w="996" w:type="dxa"/>
            <w:vAlign w:val="center"/>
            <w:hideMark/>
          </w:tcPr>
          <w:p w14:paraId="69A2E0BE"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28 (7.1%)</w:t>
            </w:r>
          </w:p>
        </w:tc>
        <w:tc>
          <w:tcPr>
            <w:tcW w:w="998" w:type="dxa"/>
            <w:vAlign w:val="center"/>
            <w:hideMark/>
          </w:tcPr>
          <w:p w14:paraId="2894D87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65 (16.5%)</w:t>
            </w:r>
          </w:p>
        </w:tc>
        <w:tc>
          <w:tcPr>
            <w:tcW w:w="996" w:type="dxa"/>
            <w:vAlign w:val="center"/>
            <w:hideMark/>
          </w:tcPr>
          <w:p w14:paraId="71419908"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160 (40.5%)</w:t>
            </w:r>
          </w:p>
        </w:tc>
        <w:tc>
          <w:tcPr>
            <w:tcW w:w="1001" w:type="dxa"/>
            <w:vAlign w:val="center"/>
            <w:hideMark/>
          </w:tcPr>
          <w:p w14:paraId="7C98CA81"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127 (32.2%)</w:t>
            </w:r>
          </w:p>
        </w:tc>
      </w:tr>
      <w:tr w:rsidR="00D5730E" w:rsidRPr="00C728BA" w14:paraId="4BAF8A9C" w14:textId="77777777" w:rsidTr="007F3C90">
        <w:tc>
          <w:tcPr>
            <w:tcW w:w="810" w:type="dxa"/>
            <w:vMerge/>
          </w:tcPr>
          <w:p w14:paraId="6FC994EA"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48C09775" w14:textId="164BAA1B"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R2</w:t>
            </w:r>
          </w:p>
        </w:tc>
        <w:tc>
          <w:tcPr>
            <w:tcW w:w="876" w:type="dxa"/>
            <w:vAlign w:val="center"/>
            <w:hideMark/>
          </w:tcPr>
          <w:p w14:paraId="1F7F4B82"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25 (6.3%)</w:t>
            </w:r>
          </w:p>
        </w:tc>
        <w:tc>
          <w:tcPr>
            <w:tcW w:w="996" w:type="dxa"/>
            <w:vAlign w:val="center"/>
            <w:hideMark/>
          </w:tcPr>
          <w:p w14:paraId="71807232"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38 (9.6%)</w:t>
            </w:r>
          </w:p>
        </w:tc>
        <w:tc>
          <w:tcPr>
            <w:tcW w:w="998" w:type="dxa"/>
            <w:vAlign w:val="center"/>
            <w:hideMark/>
          </w:tcPr>
          <w:p w14:paraId="67A9DC4D"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70 (17.7%)</w:t>
            </w:r>
          </w:p>
        </w:tc>
        <w:tc>
          <w:tcPr>
            <w:tcW w:w="996" w:type="dxa"/>
            <w:vAlign w:val="center"/>
            <w:hideMark/>
          </w:tcPr>
          <w:p w14:paraId="7A7564C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150 (38.0%)</w:t>
            </w:r>
          </w:p>
        </w:tc>
        <w:tc>
          <w:tcPr>
            <w:tcW w:w="1001" w:type="dxa"/>
            <w:vAlign w:val="center"/>
            <w:hideMark/>
          </w:tcPr>
          <w:p w14:paraId="04A88C07"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112 (28.4%)</w:t>
            </w:r>
          </w:p>
        </w:tc>
      </w:tr>
      <w:tr w:rsidR="00D5730E" w:rsidRPr="00C728BA" w14:paraId="76079CAF" w14:textId="77777777" w:rsidTr="007F3C90">
        <w:tc>
          <w:tcPr>
            <w:tcW w:w="810" w:type="dxa"/>
            <w:vMerge/>
          </w:tcPr>
          <w:p w14:paraId="1E05538C"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286566C7" w14:textId="2362BD4F"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R3</w:t>
            </w:r>
          </w:p>
        </w:tc>
        <w:tc>
          <w:tcPr>
            <w:tcW w:w="876" w:type="dxa"/>
            <w:vAlign w:val="center"/>
            <w:hideMark/>
          </w:tcPr>
          <w:p w14:paraId="5524AD8B"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20 (5.1%)</w:t>
            </w:r>
          </w:p>
        </w:tc>
        <w:tc>
          <w:tcPr>
            <w:tcW w:w="996" w:type="dxa"/>
            <w:vAlign w:val="center"/>
            <w:hideMark/>
          </w:tcPr>
          <w:p w14:paraId="7B2291B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35 (8.9%)</w:t>
            </w:r>
          </w:p>
        </w:tc>
        <w:tc>
          <w:tcPr>
            <w:tcW w:w="998" w:type="dxa"/>
            <w:vAlign w:val="center"/>
            <w:hideMark/>
          </w:tcPr>
          <w:p w14:paraId="783E4DE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72 (18.2%)</w:t>
            </w:r>
          </w:p>
        </w:tc>
        <w:tc>
          <w:tcPr>
            <w:tcW w:w="996" w:type="dxa"/>
            <w:vAlign w:val="center"/>
            <w:hideMark/>
          </w:tcPr>
          <w:p w14:paraId="0940CC47"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155 (39.2%)</w:t>
            </w:r>
          </w:p>
        </w:tc>
        <w:tc>
          <w:tcPr>
            <w:tcW w:w="1001" w:type="dxa"/>
            <w:vAlign w:val="center"/>
            <w:hideMark/>
          </w:tcPr>
          <w:p w14:paraId="15E97C6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113 (28.6%)</w:t>
            </w:r>
          </w:p>
        </w:tc>
      </w:tr>
      <w:tr w:rsidR="00D5730E" w:rsidRPr="00C728BA" w14:paraId="55CF8A21" w14:textId="77777777" w:rsidTr="007F3C90">
        <w:tc>
          <w:tcPr>
            <w:tcW w:w="810" w:type="dxa"/>
            <w:vMerge w:val="restart"/>
            <w:textDirection w:val="btLr"/>
          </w:tcPr>
          <w:p w14:paraId="6517A4F8" w14:textId="73AAD15A" w:rsidR="00D5730E" w:rsidRPr="0023360E" w:rsidRDefault="00D5730E" w:rsidP="0023360E">
            <w:pPr>
              <w:ind w:left="113" w:right="113"/>
              <w:jc w:val="center"/>
              <w:rPr>
                <w:rFonts w:ascii="Times New Roman" w:hAnsi="Times New Roman" w:cs="Times New Roman"/>
                <w:b/>
                <w:bCs/>
              </w:rPr>
            </w:pPr>
            <w:r w:rsidRPr="0023360E">
              <w:rPr>
                <w:rFonts w:ascii="Times New Roman" w:hAnsi="Times New Roman" w:cs="Times New Roman"/>
                <w:b/>
                <w:bCs/>
              </w:rPr>
              <w:t>Security/Trust</w:t>
            </w:r>
          </w:p>
        </w:tc>
        <w:tc>
          <w:tcPr>
            <w:tcW w:w="1793" w:type="dxa"/>
            <w:vAlign w:val="center"/>
            <w:hideMark/>
          </w:tcPr>
          <w:p w14:paraId="1D12D00D" w14:textId="4D62DF26"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S1</w:t>
            </w:r>
          </w:p>
        </w:tc>
        <w:tc>
          <w:tcPr>
            <w:tcW w:w="876" w:type="dxa"/>
            <w:vAlign w:val="center"/>
            <w:hideMark/>
          </w:tcPr>
          <w:p w14:paraId="75C43A8B"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23 (5.8%)</w:t>
            </w:r>
          </w:p>
        </w:tc>
        <w:tc>
          <w:tcPr>
            <w:tcW w:w="996" w:type="dxa"/>
            <w:vAlign w:val="center"/>
            <w:hideMark/>
          </w:tcPr>
          <w:p w14:paraId="0406CCB4"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40 (10.1%)</w:t>
            </w:r>
          </w:p>
        </w:tc>
        <w:tc>
          <w:tcPr>
            <w:tcW w:w="998" w:type="dxa"/>
            <w:vAlign w:val="center"/>
            <w:hideMark/>
          </w:tcPr>
          <w:p w14:paraId="13E7BF94"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76 (19.2%)</w:t>
            </w:r>
          </w:p>
        </w:tc>
        <w:tc>
          <w:tcPr>
            <w:tcW w:w="996" w:type="dxa"/>
            <w:vAlign w:val="center"/>
            <w:hideMark/>
          </w:tcPr>
          <w:p w14:paraId="3CAD4E5B"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152 (38.5%)</w:t>
            </w:r>
          </w:p>
        </w:tc>
        <w:tc>
          <w:tcPr>
            <w:tcW w:w="1001" w:type="dxa"/>
            <w:vAlign w:val="center"/>
            <w:hideMark/>
          </w:tcPr>
          <w:p w14:paraId="5FA3DEBC"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104 (26.3%)</w:t>
            </w:r>
          </w:p>
        </w:tc>
      </w:tr>
      <w:tr w:rsidR="00D5730E" w:rsidRPr="00C728BA" w14:paraId="67D89C71" w14:textId="77777777" w:rsidTr="007F3C90">
        <w:tc>
          <w:tcPr>
            <w:tcW w:w="810" w:type="dxa"/>
            <w:vMerge/>
          </w:tcPr>
          <w:p w14:paraId="1DB5A0D8"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15F2F2C7" w14:textId="5720BB13"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S2 (R)</w:t>
            </w:r>
          </w:p>
        </w:tc>
        <w:tc>
          <w:tcPr>
            <w:tcW w:w="876" w:type="dxa"/>
            <w:vAlign w:val="center"/>
            <w:hideMark/>
          </w:tcPr>
          <w:p w14:paraId="24586727"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27 (6.8%)</w:t>
            </w:r>
          </w:p>
        </w:tc>
        <w:tc>
          <w:tcPr>
            <w:tcW w:w="996" w:type="dxa"/>
            <w:vAlign w:val="center"/>
            <w:hideMark/>
          </w:tcPr>
          <w:p w14:paraId="6E7A191C"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42 (10.6%)</w:t>
            </w:r>
          </w:p>
        </w:tc>
        <w:tc>
          <w:tcPr>
            <w:tcW w:w="998" w:type="dxa"/>
            <w:vAlign w:val="center"/>
            <w:hideMark/>
          </w:tcPr>
          <w:p w14:paraId="5D222E1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81 (20.5%)</w:t>
            </w:r>
          </w:p>
        </w:tc>
        <w:tc>
          <w:tcPr>
            <w:tcW w:w="996" w:type="dxa"/>
            <w:vAlign w:val="center"/>
            <w:hideMark/>
          </w:tcPr>
          <w:p w14:paraId="03504B49"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150 (38.0%)</w:t>
            </w:r>
          </w:p>
        </w:tc>
        <w:tc>
          <w:tcPr>
            <w:tcW w:w="1001" w:type="dxa"/>
            <w:vAlign w:val="center"/>
            <w:hideMark/>
          </w:tcPr>
          <w:p w14:paraId="3A64D1D6"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95 (24.1%)</w:t>
            </w:r>
          </w:p>
        </w:tc>
      </w:tr>
      <w:tr w:rsidR="00D5730E" w:rsidRPr="00C728BA" w14:paraId="037D3DDE" w14:textId="77777777" w:rsidTr="007F3C90">
        <w:trPr>
          <w:trHeight w:val="629"/>
        </w:trPr>
        <w:tc>
          <w:tcPr>
            <w:tcW w:w="810" w:type="dxa"/>
            <w:vMerge/>
          </w:tcPr>
          <w:p w14:paraId="794EDA5D"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7BF68ED0" w14:textId="5BE8493F"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S3 (R)</w:t>
            </w:r>
          </w:p>
        </w:tc>
        <w:tc>
          <w:tcPr>
            <w:tcW w:w="876" w:type="dxa"/>
            <w:vAlign w:val="center"/>
            <w:hideMark/>
          </w:tcPr>
          <w:p w14:paraId="3CD1B3C1"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30 (7.6%)</w:t>
            </w:r>
          </w:p>
        </w:tc>
        <w:tc>
          <w:tcPr>
            <w:tcW w:w="996" w:type="dxa"/>
            <w:vAlign w:val="center"/>
            <w:hideMark/>
          </w:tcPr>
          <w:p w14:paraId="53E9C60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46 (11.6%)</w:t>
            </w:r>
          </w:p>
        </w:tc>
        <w:tc>
          <w:tcPr>
            <w:tcW w:w="998" w:type="dxa"/>
            <w:vAlign w:val="center"/>
            <w:hideMark/>
          </w:tcPr>
          <w:p w14:paraId="4A600A36"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78 (19.7%)</w:t>
            </w:r>
          </w:p>
        </w:tc>
        <w:tc>
          <w:tcPr>
            <w:tcW w:w="996" w:type="dxa"/>
            <w:vAlign w:val="center"/>
            <w:hideMark/>
          </w:tcPr>
          <w:p w14:paraId="61748E82"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148 (37.5%)</w:t>
            </w:r>
          </w:p>
        </w:tc>
        <w:tc>
          <w:tcPr>
            <w:tcW w:w="1001" w:type="dxa"/>
            <w:vAlign w:val="center"/>
            <w:hideMark/>
          </w:tcPr>
          <w:p w14:paraId="4F8C09B6"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93 (23.5%)</w:t>
            </w:r>
          </w:p>
        </w:tc>
      </w:tr>
      <w:tr w:rsidR="00D5730E" w:rsidRPr="00C728BA" w14:paraId="427EE440" w14:textId="77777777" w:rsidTr="007F3C90">
        <w:tc>
          <w:tcPr>
            <w:tcW w:w="810" w:type="dxa"/>
            <w:vMerge w:val="restart"/>
            <w:textDirection w:val="btLr"/>
          </w:tcPr>
          <w:p w14:paraId="0CE6B464" w14:textId="08587810" w:rsidR="00D5730E" w:rsidRPr="0023360E" w:rsidRDefault="00D5730E" w:rsidP="0023360E">
            <w:pPr>
              <w:ind w:left="113" w:right="113"/>
              <w:jc w:val="center"/>
              <w:rPr>
                <w:rFonts w:ascii="Times New Roman" w:hAnsi="Times New Roman" w:cs="Times New Roman"/>
                <w:b/>
                <w:bCs/>
              </w:rPr>
            </w:pPr>
            <w:r w:rsidRPr="0023360E">
              <w:rPr>
                <w:rFonts w:ascii="Times New Roman" w:hAnsi="Times New Roman" w:cs="Times New Roman"/>
                <w:b/>
                <w:bCs/>
              </w:rPr>
              <w:t>Cost/Charges</w:t>
            </w:r>
          </w:p>
        </w:tc>
        <w:tc>
          <w:tcPr>
            <w:tcW w:w="1793" w:type="dxa"/>
            <w:vAlign w:val="center"/>
            <w:hideMark/>
          </w:tcPr>
          <w:p w14:paraId="76BB2491" w14:textId="611C11E0"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C1</w:t>
            </w:r>
          </w:p>
        </w:tc>
        <w:tc>
          <w:tcPr>
            <w:tcW w:w="876" w:type="dxa"/>
            <w:vAlign w:val="center"/>
            <w:hideMark/>
          </w:tcPr>
          <w:p w14:paraId="0476D45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12 (3.0%)</w:t>
            </w:r>
          </w:p>
        </w:tc>
        <w:tc>
          <w:tcPr>
            <w:tcW w:w="996" w:type="dxa"/>
            <w:vAlign w:val="center"/>
            <w:hideMark/>
          </w:tcPr>
          <w:p w14:paraId="5DBD35F8"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25 (6.3%)</w:t>
            </w:r>
          </w:p>
        </w:tc>
        <w:tc>
          <w:tcPr>
            <w:tcW w:w="998" w:type="dxa"/>
            <w:vAlign w:val="center"/>
            <w:hideMark/>
          </w:tcPr>
          <w:p w14:paraId="3ECC4A8E"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58 (14.7%)</w:t>
            </w:r>
          </w:p>
        </w:tc>
        <w:tc>
          <w:tcPr>
            <w:tcW w:w="996" w:type="dxa"/>
            <w:vAlign w:val="center"/>
            <w:hideMark/>
          </w:tcPr>
          <w:p w14:paraId="3E54ECCC"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155 (39.2%)</w:t>
            </w:r>
          </w:p>
        </w:tc>
        <w:tc>
          <w:tcPr>
            <w:tcW w:w="1001" w:type="dxa"/>
            <w:vAlign w:val="center"/>
            <w:hideMark/>
          </w:tcPr>
          <w:p w14:paraId="5B0D255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145 (36.7%)</w:t>
            </w:r>
          </w:p>
        </w:tc>
      </w:tr>
      <w:tr w:rsidR="00D5730E" w:rsidRPr="00C728BA" w14:paraId="1B091542" w14:textId="77777777" w:rsidTr="007F3C90">
        <w:tc>
          <w:tcPr>
            <w:tcW w:w="810" w:type="dxa"/>
            <w:vMerge/>
          </w:tcPr>
          <w:p w14:paraId="50B731F2"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19073F2D" w14:textId="09A31708"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C2</w:t>
            </w:r>
          </w:p>
        </w:tc>
        <w:tc>
          <w:tcPr>
            <w:tcW w:w="876" w:type="dxa"/>
            <w:vAlign w:val="center"/>
            <w:hideMark/>
          </w:tcPr>
          <w:p w14:paraId="460F563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18 (4.6%)</w:t>
            </w:r>
          </w:p>
        </w:tc>
        <w:tc>
          <w:tcPr>
            <w:tcW w:w="996" w:type="dxa"/>
            <w:vAlign w:val="center"/>
            <w:hideMark/>
          </w:tcPr>
          <w:p w14:paraId="556C91DE"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30 (7.6%)</w:t>
            </w:r>
          </w:p>
        </w:tc>
        <w:tc>
          <w:tcPr>
            <w:tcW w:w="998" w:type="dxa"/>
            <w:vAlign w:val="center"/>
            <w:hideMark/>
          </w:tcPr>
          <w:p w14:paraId="4124C977"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60 (15.2%)</w:t>
            </w:r>
          </w:p>
        </w:tc>
        <w:tc>
          <w:tcPr>
            <w:tcW w:w="996" w:type="dxa"/>
            <w:vAlign w:val="center"/>
            <w:hideMark/>
          </w:tcPr>
          <w:p w14:paraId="3B51AF9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152 (38.5%)</w:t>
            </w:r>
          </w:p>
        </w:tc>
        <w:tc>
          <w:tcPr>
            <w:tcW w:w="1001" w:type="dxa"/>
            <w:vAlign w:val="center"/>
            <w:hideMark/>
          </w:tcPr>
          <w:p w14:paraId="47C96FF8"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135 (34.2%)</w:t>
            </w:r>
          </w:p>
        </w:tc>
      </w:tr>
      <w:tr w:rsidR="00D5730E" w:rsidRPr="00C728BA" w14:paraId="683B3553" w14:textId="77777777" w:rsidTr="007F3C90">
        <w:tc>
          <w:tcPr>
            <w:tcW w:w="810" w:type="dxa"/>
            <w:vMerge/>
          </w:tcPr>
          <w:p w14:paraId="76710757"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46813348" w14:textId="1F03F8EB"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C3 (R)</w:t>
            </w:r>
          </w:p>
        </w:tc>
        <w:tc>
          <w:tcPr>
            <w:tcW w:w="876" w:type="dxa"/>
            <w:vAlign w:val="center"/>
            <w:hideMark/>
          </w:tcPr>
          <w:p w14:paraId="659934BC"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22 (5.6%)</w:t>
            </w:r>
          </w:p>
        </w:tc>
        <w:tc>
          <w:tcPr>
            <w:tcW w:w="996" w:type="dxa"/>
            <w:vAlign w:val="center"/>
            <w:hideMark/>
          </w:tcPr>
          <w:p w14:paraId="4188F97F"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37 (9.4%)</w:t>
            </w:r>
          </w:p>
        </w:tc>
        <w:tc>
          <w:tcPr>
            <w:tcW w:w="998" w:type="dxa"/>
            <w:vAlign w:val="center"/>
            <w:hideMark/>
          </w:tcPr>
          <w:p w14:paraId="3ED857E0"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75 (19.0%)</w:t>
            </w:r>
          </w:p>
        </w:tc>
        <w:tc>
          <w:tcPr>
            <w:tcW w:w="996" w:type="dxa"/>
            <w:vAlign w:val="center"/>
            <w:hideMark/>
          </w:tcPr>
          <w:p w14:paraId="0CB004F2"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145 (36.7%)</w:t>
            </w:r>
          </w:p>
        </w:tc>
        <w:tc>
          <w:tcPr>
            <w:tcW w:w="1001" w:type="dxa"/>
            <w:vAlign w:val="center"/>
            <w:hideMark/>
          </w:tcPr>
          <w:p w14:paraId="57BA5FD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116 (29.4%)</w:t>
            </w:r>
          </w:p>
        </w:tc>
      </w:tr>
      <w:tr w:rsidR="00D5730E" w:rsidRPr="00C728BA" w14:paraId="5D092AA9" w14:textId="77777777" w:rsidTr="007F3C90">
        <w:tc>
          <w:tcPr>
            <w:tcW w:w="810" w:type="dxa"/>
            <w:vMerge w:val="restart"/>
            <w:textDirection w:val="btLr"/>
          </w:tcPr>
          <w:p w14:paraId="7911CFD7" w14:textId="23E24875" w:rsidR="00D5730E" w:rsidRPr="0023360E" w:rsidRDefault="00D5730E" w:rsidP="0023360E">
            <w:pPr>
              <w:ind w:left="113" w:right="113"/>
              <w:jc w:val="center"/>
              <w:rPr>
                <w:rFonts w:ascii="Times New Roman" w:hAnsi="Times New Roman" w:cs="Times New Roman"/>
                <w:b/>
                <w:bCs/>
              </w:rPr>
            </w:pPr>
            <w:r w:rsidRPr="0023360E">
              <w:rPr>
                <w:rFonts w:ascii="Times New Roman" w:hAnsi="Times New Roman" w:cs="Times New Roman"/>
                <w:b/>
                <w:bCs/>
              </w:rPr>
              <w:t>Infrastructure</w:t>
            </w:r>
          </w:p>
        </w:tc>
        <w:tc>
          <w:tcPr>
            <w:tcW w:w="1793" w:type="dxa"/>
            <w:vAlign w:val="center"/>
            <w:hideMark/>
          </w:tcPr>
          <w:p w14:paraId="4279A883" w14:textId="2FAC62D7" w:rsidR="00D5730E" w:rsidRPr="00C728BA" w:rsidRDefault="00D5730E" w:rsidP="0023360E">
            <w:pPr>
              <w:rPr>
                <w:rFonts w:ascii="Times New Roman" w:hAnsi="Times New Roman" w:cs="Times New Roman"/>
              </w:rPr>
            </w:pPr>
            <w:r>
              <w:rPr>
                <w:rFonts w:ascii="Times New Roman" w:hAnsi="Times New Roman" w:cs="Times New Roman"/>
              </w:rPr>
              <w:t>CPI</w:t>
            </w:r>
            <w:r w:rsidRPr="00C728BA">
              <w:rPr>
                <w:rFonts w:ascii="Times New Roman" w:hAnsi="Times New Roman" w:cs="Times New Roman"/>
              </w:rPr>
              <w:t>1</w:t>
            </w:r>
          </w:p>
        </w:tc>
        <w:tc>
          <w:tcPr>
            <w:tcW w:w="876" w:type="dxa"/>
            <w:vAlign w:val="center"/>
            <w:hideMark/>
          </w:tcPr>
          <w:p w14:paraId="504290FD"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10 (2.5%)</w:t>
            </w:r>
          </w:p>
        </w:tc>
        <w:tc>
          <w:tcPr>
            <w:tcW w:w="996" w:type="dxa"/>
            <w:vAlign w:val="center"/>
            <w:hideMark/>
          </w:tcPr>
          <w:p w14:paraId="24C12D3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22 (5.6%)</w:t>
            </w:r>
          </w:p>
        </w:tc>
        <w:tc>
          <w:tcPr>
            <w:tcW w:w="998" w:type="dxa"/>
            <w:vAlign w:val="center"/>
            <w:hideMark/>
          </w:tcPr>
          <w:p w14:paraId="21F0D274"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55 (13.9%)</w:t>
            </w:r>
          </w:p>
        </w:tc>
        <w:tc>
          <w:tcPr>
            <w:tcW w:w="996" w:type="dxa"/>
            <w:vAlign w:val="center"/>
            <w:hideMark/>
          </w:tcPr>
          <w:p w14:paraId="2EC6717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160 (40.5%)</w:t>
            </w:r>
          </w:p>
        </w:tc>
        <w:tc>
          <w:tcPr>
            <w:tcW w:w="1001" w:type="dxa"/>
            <w:vAlign w:val="center"/>
            <w:hideMark/>
          </w:tcPr>
          <w:p w14:paraId="0DFB234B"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148 (37.5%)</w:t>
            </w:r>
          </w:p>
        </w:tc>
      </w:tr>
      <w:tr w:rsidR="00D5730E" w:rsidRPr="00C728BA" w14:paraId="2CDEB0D6" w14:textId="77777777" w:rsidTr="007F3C90">
        <w:tc>
          <w:tcPr>
            <w:tcW w:w="810" w:type="dxa"/>
            <w:vMerge/>
          </w:tcPr>
          <w:p w14:paraId="549C3EEE"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43B675C1" w14:textId="79ACCCE5" w:rsidR="00D5730E" w:rsidRPr="00C728BA" w:rsidRDefault="00D5730E" w:rsidP="0023360E">
            <w:pPr>
              <w:rPr>
                <w:rFonts w:ascii="Times New Roman" w:hAnsi="Times New Roman" w:cs="Times New Roman"/>
              </w:rPr>
            </w:pPr>
            <w:r>
              <w:rPr>
                <w:rFonts w:ascii="Times New Roman" w:hAnsi="Times New Roman" w:cs="Times New Roman"/>
              </w:rPr>
              <w:t>CPI</w:t>
            </w:r>
            <w:r w:rsidRPr="00C728BA">
              <w:rPr>
                <w:rFonts w:ascii="Times New Roman" w:hAnsi="Times New Roman" w:cs="Times New Roman"/>
              </w:rPr>
              <w:t>2</w:t>
            </w:r>
          </w:p>
        </w:tc>
        <w:tc>
          <w:tcPr>
            <w:tcW w:w="876" w:type="dxa"/>
            <w:vAlign w:val="center"/>
            <w:hideMark/>
          </w:tcPr>
          <w:p w14:paraId="49D04E38"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 (3.8%)</w:t>
            </w:r>
          </w:p>
        </w:tc>
        <w:tc>
          <w:tcPr>
            <w:tcW w:w="996" w:type="dxa"/>
            <w:vAlign w:val="center"/>
            <w:hideMark/>
          </w:tcPr>
          <w:p w14:paraId="5755A3C4"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28 (7.1%)</w:t>
            </w:r>
          </w:p>
        </w:tc>
        <w:tc>
          <w:tcPr>
            <w:tcW w:w="998" w:type="dxa"/>
            <w:vAlign w:val="center"/>
            <w:hideMark/>
          </w:tcPr>
          <w:p w14:paraId="0B7885D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70 (17.7%)</w:t>
            </w:r>
          </w:p>
        </w:tc>
        <w:tc>
          <w:tcPr>
            <w:tcW w:w="996" w:type="dxa"/>
            <w:vAlign w:val="center"/>
            <w:hideMark/>
          </w:tcPr>
          <w:p w14:paraId="29B3A209"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155 (39.2%)</w:t>
            </w:r>
          </w:p>
        </w:tc>
        <w:tc>
          <w:tcPr>
            <w:tcW w:w="1001" w:type="dxa"/>
            <w:vAlign w:val="center"/>
            <w:hideMark/>
          </w:tcPr>
          <w:p w14:paraId="6B5C02B1"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127 (32.2%)</w:t>
            </w:r>
          </w:p>
        </w:tc>
      </w:tr>
      <w:tr w:rsidR="00D5730E" w:rsidRPr="00C728BA" w14:paraId="3A490B20" w14:textId="77777777" w:rsidTr="007F3C90">
        <w:trPr>
          <w:trHeight w:val="701"/>
        </w:trPr>
        <w:tc>
          <w:tcPr>
            <w:tcW w:w="810" w:type="dxa"/>
            <w:vMerge/>
          </w:tcPr>
          <w:p w14:paraId="38952B39" w14:textId="77777777" w:rsidR="00D5730E" w:rsidRPr="0023360E" w:rsidRDefault="00D5730E" w:rsidP="0023360E">
            <w:pPr>
              <w:jc w:val="center"/>
              <w:rPr>
                <w:rFonts w:ascii="Times New Roman" w:hAnsi="Times New Roman" w:cs="Times New Roman"/>
                <w:b/>
                <w:bCs/>
              </w:rPr>
            </w:pPr>
          </w:p>
        </w:tc>
        <w:tc>
          <w:tcPr>
            <w:tcW w:w="1793" w:type="dxa"/>
            <w:vAlign w:val="center"/>
            <w:hideMark/>
          </w:tcPr>
          <w:p w14:paraId="7632C028" w14:textId="51A8C148" w:rsidR="00D5730E" w:rsidRPr="00C728BA" w:rsidRDefault="00D5730E" w:rsidP="0023360E">
            <w:pPr>
              <w:rPr>
                <w:rFonts w:ascii="Times New Roman" w:hAnsi="Times New Roman" w:cs="Times New Roman"/>
              </w:rPr>
            </w:pPr>
            <w:r>
              <w:rPr>
                <w:rFonts w:ascii="Times New Roman" w:hAnsi="Times New Roman" w:cs="Times New Roman"/>
              </w:rPr>
              <w:t>CPI</w:t>
            </w:r>
            <w:r w:rsidRPr="00C728BA">
              <w:rPr>
                <w:rFonts w:ascii="Times New Roman" w:hAnsi="Times New Roman" w:cs="Times New Roman"/>
              </w:rPr>
              <w:t>3 (R)</w:t>
            </w:r>
          </w:p>
        </w:tc>
        <w:tc>
          <w:tcPr>
            <w:tcW w:w="876" w:type="dxa"/>
            <w:vAlign w:val="center"/>
            <w:hideMark/>
          </w:tcPr>
          <w:p w14:paraId="1402A42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20 (5.1%)</w:t>
            </w:r>
          </w:p>
        </w:tc>
        <w:tc>
          <w:tcPr>
            <w:tcW w:w="996" w:type="dxa"/>
            <w:vAlign w:val="center"/>
            <w:hideMark/>
          </w:tcPr>
          <w:p w14:paraId="445F91E1"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36 (9.1%)</w:t>
            </w:r>
          </w:p>
        </w:tc>
        <w:tc>
          <w:tcPr>
            <w:tcW w:w="998" w:type="dxa"/>
            <w:vAlign w:val="center"/>
            <w:hideMark/>
          </w:tcPr>
          <w:p w14:paraId="216C434D"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80 (20.3%)</w:t>
            </w:r>
          </w:p>
        </w:tc>
        <w:tc>
          <w:tcPr>
            <w:tcW w:w="996" w:type="dxa"/>
            <w:vAlign w:val="center"/>
            <w:hideMark/>
          </w:tcPr>
          <w:p w14:paraId="515E9D4A"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145 (36.7%)</w:t>
            </w:r>
          </w:p>
        </w:tc>
        <w:tc>
          <w:tcPr>
            <w:tcW w:w="1001" w:type="dxa"/>
            <w:vAlign w:val="center"/>
            <w:hideMark/>
          </w:tcPr>
          <w:p w14:paraId="35C50231"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114 (28.9%)</w:t>
            </w:r>
          </w:p>
        </w:tc>
      </w:tr>
      <w:tr w:rsidR="00D5730E" w:rsidRPr="00C728BA" w14:paraId="708F2F56" w14:textId="77777777" w:rsidTr="007F3C90">
        <w:tc>
          <w:tcPr>
            <w:tcW w:w="810" w:type="dxa"/>
            <w:vMerge w:val="restart"/>
            <w:textDirection w:val="btLr"/>
          </w:tcPr>
          <w:p w14:paraId="4326B1D0" w14:textId="7C94D7EC" w:rsidR="00D5730E" w:rsidRPr="0023360E" w:rsidRDefault="00D5730E" w:rsidP="0023360E">
            <w:pPr>
              <w:ind w:left="113" w:right="113"/>
              <w:jc w:val="center"/>
              <w:rPr>
                <w:rFonts w:ascii="Times New Roman" w:hAnsi="Times New Roman" w:cs="Times New Roman"/>
                <w:b/>
                <w:bCs/>
              </w:rPr>
            </w:pPr>
            <w:r w:rsidRPr="0023360E">
              <w:rPr>
                <w:rFonts w:ascii="Times New Roman" w:hAnsi="Times New Roman" w:cs="Times New Roman"/>
                <w:b/>
                <w:bCs/>
              </w:rPr>
              <w:t>Support</w:t>
            </w:r>
          </w:p>
        </w:tc>
        <w:tc>
          <w:tcPr>
            <w:tcW w:w="1793" w:type="dxa"/>
            <w:vAlign w:val="center"/>
            <w:hideMark/>
          </w:tcPr>
          <w:p w14:paraId="1F3CAE6F" w14:textId="4DA80DD0" w:rsidR="00D5730E" w:rsidRPr="00C728BA" w:rsidRDefault="00D5730E" w:rsidP="0023360E">
            <w:pPr>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U1</w:t>
            </w:r>
          </w:p>
        </w:tc>
        <w:tc>
          <w:tcPr>
            <w:tcW w:w="876" w:type="dxa"/>
            <w:vAlign w:val="center"/>
            <w:hideMark/>
          </w:tcPr>
          <w:p w14:paraId="75FC89B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14 (3.5%)</w:t>
            </w:r>
          </w:p>
        </w:tc>
        <w:tc>
          <w:tcPr>
            <w:tcW w:w="996" w:type="dxa"/>
            <w:vAlign w:val="center"/>
            <w:hideMark/>
          </w:tcPr>
          <w:p w14:paraId="743B8CC3"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32 (8.1%)</w:t>
            </w:r>
          </w:p>
        </w:tc>
        <w:tc>
          <w:tcPr>
            <w:tcW w:w="998" w:type="dxa"/>
            <w:vAlign w:val="center"/>
            <w:hideMark/>
          </w:tcPr>
          <w:p w14:paraId="2B94150B"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68 (17.2%)</w:t>
            </w:r>
          </w:p>
        </w:tc>
        <w:tc>
          <w:tcPr>
            <w:tcW w:w="996" w:type="dxa"/>
            <w:vAlign w:val="center"/>
            <w:hideMark/>
          </w:tcPr>
          <w:p w14:paraId="6AF818BE"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158 (40.0%)</w:t>
            </w:r>
          </w:p>
        </w:tc>
        <w:tc>
          <w:tcPr>
            <w:tcW w:w="1001" w:type="dxa"/>
            <w:vAlign w:val="center"/>
            <w:hideMark/>
          </w:tcPr>
          <w:p w14:paraId="4ADA1162" w14:textId="77777777" w:rsidR="00D5730E" w:rsidRPr="00C728BA" w:rsidRDefault="00D5730E" w:rsidP="0023360E">
            <w:pPr>
              <w:jc w:val="center"/>
              <w:rPr>
                <w:rFonts w:ascii="Times New Roman" w:hAnsi="Times New Roman" w:cs="Times New Roman"/>
              </w:rPr>
            </w:pPr>
            <w:r w:rsidRPr="00C728BA">
              <w:rPr>
                <w:rFonts w:ascii="Times New Roman" w:hAnsi="Times New Roman" w:cs="Times New Roman"/>
              </w:rPr>
              <w:t>123 (31.1%)</w:t>
            </w:r>
          </w:p>
        </w:tc>
      </w:tr>
      <w:tr w:rsidR="00D5730E" w:rsidRPr="00C728BA" w14:paraId="7C546F4D" w14:textId="77777777" w:rsidTr="007F3C90">
        <w:trPr>
          <w:trHeight w:val="584"/>
        </w:trPr>
        <w:tc>
          <w:tcPr>
            <w:tcW w:w="810" w:type="dxa"/>
            <w:vMerge/>
          </w:tcPr>
          <w:p w14:paraId="5D75991D" w14:textId="77777777" w:rsidR="00D5730E" w:rsidRDefault="00D5730E" w:rsidP="0023360E">
            <w:pPr>
              <w:rPr>
                <w:rFonts w:ascii="Times New Roman" w:hAnsi="Times New Roman" w:cs="Times New Roman"/>
              </w:rPr>
            </w:pPr>
          </w:p>
        </w:tc>
        <w:tc>
          <w:tcPr>
            <w:tcW w:w="1793" w:type="dxa"/>
            <w:vAlign w:val="center"/>
            <w:hideMark/>
          </w:tcPr>
          <w:p w14:paraId="4017E9B5" w14:textId="3E805CD1" w:rsidR="00D5730E" w:rsidRPr="00C728BA" w:rsidRDefault="00D5730E" w:rsidP="0023360E">
            <w:pPr>
              <w:spacing w:after="160"/>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U2 (R)</w:t>
            </w:r>
          </w:p>
        </w:tc>
        <w:tc>
          <w:tcPr>
            <w:tcW w:w="876" w:type="dxa"/>
            <w:vAlign w:val="center"/>
            <w:hideMark/>
          </w:tcPr>
          <w:p w14:paraId="706D9B25"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24 (6.1%)</w:t>
            </w:r>
          </w:p>
        </w:tc>
        <w:tc>
          <w:tcPr>
            <w:tcW w:w="996" w:type="dxa"/>
            <w:vAlign w:val="center"/>
            <w:hideMark/>
          </w:tcPr>
          <w:p w14:paraId="37E5C4D7"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40 (10.1%)</w:t>
            </w:r>
          </w:p>
        </w:tc>
        <w:tc>
          <w:tcPr>
            <w:tcW w:w="998" w:type="dxa"/>
            <w:vAlign w:val="center"/>
            <w:hideMark/>
          </w:tcPr>
          <w:p w14:paraId="04BD4340"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82 (20.8%)</w:t>
            </w:r>
          </w:p>
        </w:tc>
        <w:tc>
          <w:tcPr>
            <w:tcW w:w="996" w:type="dxa"/>
            <w:vAlign w:val="center"/>
            <w:hideMark/>
          </w:tcPr>
          <w:p w14:paraId="6BC9AB3D"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150 (38.0%)</w:t>
            </w:r>
          </w:p>
        </w:tc>
        <w:tc>
          <w:tcPr>
            <w:tcW w:w="1001" w:type="dxa"/>
            <w:vAlign w:val="center"/>
            <w:hideMark/>
          </w:tcPr>
          <w:p w14:paraId="32BB3DD2"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99 (25.1%)</w:t>
            </w:r>
          </w:p>
        </w:tc>
      </w:tr>
      <w:tr w:rsidR="00D5730E" w:rsidRPr="00C728BA" w14:paraId="1B16C400" w14:textId="77777777" w:rsidTr="007F3C90">
        <w:tc>
          <w:tcPr>
            <w:tcW w:w="810" w:type="dxa"/>
            <w:vMerge/>
          </w:tcPr>
          <w:p w14:paraId="5863DBCC" w14:textId="77777777" w:rsidR="00D5730E" w:rsidRDefault="00D5730E" w:rsidP="0023360E">
            <w:pPr>
              <w:rPr>
                <w:rFonts w:ascii="Times New Roman" w:hAnsi="Times New Roman" w:cs="Times New Roman"/>
              </w:rPr>
            </w:pPr>
          </w:p>
        </w:tc>
        <w:tc>
          <w:tcPr>
            <w:tcW w:w="1793" w:type="dxa"/>
            <w:hideMark/>
          </w:tcPr>
          <w:p w14:paraId="4E3EC785" w14:textId="037FC98D" w:rsidR="00D5730E" w:rsidRPr="00C728BA" w:rsidRDefault="00D5730E" w:rsidP="0023360E">
            <w:pPr>
              <w:spacing w:after="160"/>
              <w:rPr>
                <w:rFonts w:ascii="Times New Roman" w:hAnsi="Times New Roman" w:cs="Times New Roman"/>
              </w:rPr>
            </w:pPr>
            <w:r>
              <w:rPr>
                <w:rFonts w:ascii="Times New Roman" w:hAnsi="Times New Roman" w:cs="Times New Roman"/>
              </w:rPr>
              <w:t>CP</w:t>
            </w:r>
            <w:r w:rsidRPr="00C728BA">
              <w:rPr>
                <w:rFonts w:ascii="Times New Roman" w:hAnsi="Times New Roman" w:cs="Times New Roman"/>
              </w:rPr>
              <w:t>U3 (R)</w:t>
            </w:r>
          </w:p>
        </w:tc>
        <w:tc>
          <w:tcPr>
            <w:tcW w:w="876" w:type="dxa"/>
            <w:vAlign w:val="center"/>
            <w:hideMark/>
          </w:tcPr>
          <w:p w14:paraId="59791E8B"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26 (6.6%)</w:t>
            </w:r>
          </w:p>
        </w:tc>
        <w:tc>
          <w:tcPr>
            <w:tcW w:w="996" w:type="dxa"/>
            <w:vAlign w:val="center"/>
            <w:hideMark/>
          </w:tcPr>
          <w:p w14:paraId="1695A38C"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44 (11.1%)</w:t>
            </w:r>
          </w:p>
        </w:tc>
        <w:tc>
          <w:tcPr>
            <w:tcW w:w="998" w:type="dxa"/>
            <w:vAlign w:val="center"/>
            <w:hideMark/>
          </w:tcPr>
          <w:p w14:paraId="05AFFEAA"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78 (19.7%)</w:t>
            </w:r>
          </w:p>
        </w:tc>
        <w:tc>
          <w:tcPr>
            <w:tcW w:w="996" w:type="dxa"/>
            <w:vAlign w:val="center"/>
            <w:hideMark/>
          </w:tcPr>
          <w:p w14:paraId="4BC97A34"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148 (37.5%)</w:t>
            </w:r>
          </w:p>
        </w:tc>
        <w:tc>
          <w:tcPr>
            <w:tcW w:w="1001" w:type="dxa"/>
            <w:vAlign w:val="center"/>
            <w:hideMark/>
          </w:tcPr>
          <w:p w14:paraId="0B61EA72" w14:textId="77777777" w:rsidR="00D5730E" w:rsidRPr="00C728BA" w:rsidRDefault="00D5730E" w:rsidP="0023360E">
            <w:pPr>
              <w:spacing w:after="160"/>
              <w:jc w:val="center"/>
              <w:rPr>
                <w:rFonts w:ascii="Times New Roman" w:hAnsi="Times New Roman" w:cs="Times New Roman"/>
              </w:rPr>
            </w:pPr>
            <w:r w:rsidRPr="00C728BA">
              <w:rPr>
                <w:rFonts w:ascii="Times New Roman" w:hAnsi="Times New Roman" w:cs="Times New Roman"/>
              </w:rPr>
              <w:t>99 (25.1%)</w:t>
            </w:r>
          </w:p>
        </w:tc>
      </w:tr>
    </w:tbl>
    <w:p w14:paraId="34B8729F" w14:textId="0EB11718" w:rsidR="0023360E" w:rsidRDefault="0023360E" w:rsidP="0023360E">
      <w:pPr>
        <w:rPr>
          <w:rFonts w:ascii="Times New Roman" w:hAnsi="Times New Roman" w:cs="Times New Roman"/>
          <w:b/>
          <w:bCs/>
        </w:rPr>
      </w:pPr>
      <w:r>
        <w:rPr>
          <w:rFonts w:ascii="Times New Roman" w:hAnsi="Times New Roman" w:cs="Times New Roman"/>
          <w:b/>
          <w:bCs/>
        </w:rPr>
        <w:tab/>
        <w:t>Source: Field Survey (2025)</w:t>
      </w:r>
    </w:p>
    <w:p w14:paraId="43DD2894" w14:textId="77777777" w:rsidR="0023360E" w:rsidRPr="0023360E" w:rsidRDefault="0023360E" w:rsidP="0023360E">
      <w:pPr>
        <w:spacing w:before="240" w:line="360" w:lineRule="auto"/>
        <w:jc w:val="both"/>
        <w:rPr>
          <w:rFonts w:ascii="Times New Roman" w:hAnsi="Times New Roman" w:cs="Times New Roman"/>
        </w:rPr>
      </w:pPr>
      <w:r w:rsidRPr="0023360E">
        <w:rPr>
          <w:rFonts w:ascii="Times New Roman" w:hAnsi="Times New Roman" w:cs="Times New Roman"/>
        </w:rPr>
        <w:t xml:space="preserve">The findings in Table 2 reveal that barriers were evident across all the five dimensions of digital banking. Under reliability, 72.7% of respondents agreed or strongly agreed that </w:t>
      </w:r>
      <w:r w:rsidRPr="0023360E">
        <w:rPr>
          <w:rFonts w:ascii="Times New Roman" w:hAnsi="Times New Roman" w:cs="Times New Roman"/>
          <w:i/>
          <w:iCs/>
        </w:rPr>
        <w:t>“the bank’s digital channels work reliably when I need them”</w:t>
      </w:r>
      <w:r w:rsidRPr="0023360E">
        <w:rPr>
          <w:rFonts w:ascii="Times New Roman" w:hAnsi="Times New Roman" w:cs="Times New Roman"/>
        </w:rPr>
        <w:t xml:space="preserve"> (CPR1), while 66.4% admitted that they </w:t>
      </w:r>
      <w:r w:rsidRPr="0023360E">
        <w:rPr>
          <w:rFonts w:ascii="Times New Roman" w:hAnsi="Times New Roman" w:cs="Times New Roman"/>
          <w:i/>
          <w:iCs/>
        </w:rPr>
        <w:t>“often experience failed or reversed transactions”</w:t>
      </w:r>
      <w:r w:rsidRPr="0023360E">
        <w:rPr>
          <w:rFonts w:ascii="Times New Roman" w:hAnsi="Times New Roman" w:cs="Times New Roman"/>
        </w:rPr>
        <w:t xml:space="preserve"> (CPR2), and 67.8% confirmed that </w:t>
      </w:r>
      <w:r w:rsidRPr="0023360E">
        <w:rPr>
          <w:rFonts w:ascii="Times New Roman" w:hAnsi="Times New Roman" w:cs="Times New Roman"/>
          <w:i/>
          <w:iCs/>
        </w:rPr>
        <w:t>“service interruptions make me abandon the digital channel”</w:t>
      </w:r>
      <w:r w:rsidRPr="0023360E">
        <w:rPr>
          <w:rFonts w:ascii="Times New Roman" w:hAnsi="Times New Roman" w:cs="Times New Roman"/>
        </w:rPr>
        <w:t xml:space="preserve"> (CPR3). With respect to security and trust, 64.8% of customers worried about fraud when using digital channels (CPS1), whereas fewer </w:t>
      </w:r>
      <w:r w:rsidRPr="0023360E">
        <w:rPr>
          <w:rFonts w:ascii="Times New Roman" w:hAnsi="Times New Roman" w:cs="Times New Roman"/>
        </w:rPr>
        <w:lastRenderedPageBreak/>
        <w:t>expressed confidence that their data are safe (54.5%) (CPS2) or that banks resolve suspicious transactions quickly (53.9%) (CPS3).</w:t>
      </w:r>
    </w:p>
    <w:p w14:paraId="166A96E0" w14:textId="32BC1301" w:rsidR="0023360E" w:rsidRPr="0023360E" w:rsidRDefault="0023360E" w:rsidP="0023360E">
      <w:pPr>
        <w:spacing w:before="240" w:line="360" w:lineRule="auto"/>
        <w:jc w:val="both"/>
        <w:rPr>
          <w:rFonts w:ascii="Times New Roman" w:hAnsi="Times New Roman" w:cs="Times New Roman"/>
        </w:rPr>
      </w:pPr>
      <w:r w:rsidRPr="0023360E">
        <w:rPr>
          <w:rFonts w:ascii="Times New Roman" w:hAnsi="Times New Roman" w:cs="Times New Roman"/>
        </w:rPr>
        <w:t xml:space="preserve">Perceptions of cost were more pronounced: 75.9% of respondents stated that </w:t>
      </w:r>
      <w:r w:rsidRPr="0023360E">
        <w:rPr>
          <w:rFonts w:ascii="Times New Roman" w:hAnsi="Times New Roman" w:cs="Times New Roman"/>
          <w:i/>
          <w:iCs/>
        </w:rPr>
        <w:t>“the charges for digital transactions are too high”</w:t>
      </w:r>
      <w:r w:rsidRPr="0023360E">
        <w:rPr>
          <w:rFonts w:ascii="Times New Roman" w:hAnsi="Times New Roman" w:cs="Times New Roman"/>
        </w:rPr>
        <w:t xml:space="preserve"> (CPC1), and 72.7% reported that </w:t>
      </w:r>
      <w:r w:rsidRPr="0023360E">
        <w:rPr>
          <w:rFonts w:ascii="Times New Roman" w:hAnsi="Times New Roman" w:cs="Times New Roman"/>
          <w:i/>
          <w:iCs/>
        </w:rPr>
        <w:t>“data or USSD costs make me limit my usage”</w:t>
      </w:r>
      <w:r w:rsidRPr="0023360E">
        <w:rPr>
          <w:rFonts w:ascii="Times New Roman" w:hAnsi="Times New Roman" w:cs="Times New Roman"/>
        </w:rPr>
        <w:t xml:space="preserve"> (CPC2). Nonetheless, 66.1% agreed that </w:t>
      </w:r>
      <w:r w:rsidRPr="0023360E">
        <w:rPr>
          <w:rFonts w:ascii="Times New Roman" w:hAnsi="Times New Roman" w:cs="Times New Roman"/>
          <w:i/>
          <w:iCs/>
        </w:rPr>
        <w:t>“using digital channels saves me money compared with branch visits”</w:t>
      </w:r>
      <w:r w:rsidRPr="0023360E">
        <w:rPr>
          <w:rFonts w:ascii="Times New Roman" w:hAnsi="Times New Roman" w:cs="Times New Roman"/>
        </w:rPr>
        <w:t xml:space="preserve"> (CPC3). In terms of infrastructure, the strongest barrier was reported, as 77.5% noted that </w:t>
      </w:r>
      <w:r w:rsidRPr="0023360E">
        <w:rPr>
          <w:rFonts w:ascii="Times New Roman" w:hAnsi="Times New Roman" w:cs="Times New Roman"/>
          <w:i/>
          <w:iCs/>
        </w:rPr>
        <w:t>“network connectivity often prevents me from completing transactions”</w:t>
      </w:r>
      <w:r w:rsidRPr="0023360E">
        <w:rPr>
          <w:rFonts w:ascii="Times New Roman" w:hAnsi="Times New Roman" w:cs="Times New Roman"/>
        </w:rPr>
        <w:t xml:space="preserve"> (CP</w:t>
      </w:r>
      <w:r w:rsidR="00D5730E">
        <w:rPr>
          <w:rFonts w:ascii="Times New Roman" w:hAnsi="Times New Roman" w:cs="Times New Roman"/>
        </w:rPr>
        <w:t>I</w:t>
      </w:r>
      <w:r w:rsidRPr="0023360E">
        <w:rPr>
          <w:rFonts w:ascii="Times New Roman" w:hAnsi="Times New Roman" w:cs="Times New Roman"/>
        </w:rPr>
        <w:t>1), while 71.4% mentioned power or device challenges (CP</w:t>
      </w:r>
      <w:r w:rsidR="00D5730E">
        <w:rPr>
          <w:rFonts w:ascii="Times New Roman" w:hAnsi="Times New Roman" w:cs="Times New Roman"/>
        </w:rPr>
        <w:t>I</w:t>
      </w:r>
      <w:r w:rsidRPr="0023360E">
        <w:rPr>
          <w:rFonts w:ascii="Times New Roman" w:hAnsi="Times New Roman" w:cs="Times New Roman"/>
        </w:rPr>
        <w:t>2), and 66.6% indicated that they could not use digital banking smoothly everywhere (CP</w:t>
      </w:r>
      <w:r w:rsidR="00D5730E">
        <w:rPr>
          <w:rFonts w:ascii="Times New Roman" w:hAnsi="Times New Roman" w:cs="Times New Roman"/>
        </w:rPr>
        <w:t>I</w:t>
      </w:r>
      <w:r w:rsidRPr="0023360E">
        <w:rPr>
          <w:rFonts w:ascii="Times New Roman" w:hAnsi="Times New Roman" w:cs="Times New Roman"/>
        </w:rPr>
        <w:t>3).</w:t>
      </w:r>
    </w:p>
    <w:p w14:paraId="122AD270" w14:textId="77777777" w:rsidR="0023360E" w:rsidRPr="0023360E" w:rsidRDefault="0023360E" w:rsidP="0015547E">
      <w:pPr>
        <w:spacing w:before="240" w:after="0" w:line="360" w:lineRule="auto"/>
        <w:jc w:val="both"/>
        <w:rPr>
          <w:rFonts w:ascii="Times New Roman" w:hAnsi="Times New Roman" w:cs="Times New Roman"/>
        </w:rPr>
      </w:pPr>
      <w:r w:rsidRPr="0023360E">
        <w:rPr>
          <w:rFonts w:ascii="Times New Roman" w:hAnsi="Times New Roman" w:cs="Times New Roman"/>
        </w:rPr>
        <w:t xml:space="preserve">Finally, support and redress issues were highlighted, with 71.1% of customers agreeing that </w:t>
      </w:r>
      <w:r w:rsidRPr="0023360E">
        <w:rPr>
          <w:rFonts w:ascii="Times New Roman" w:hAnsi="Times New Roman" w:cs="Times New Roman"/>
          <w:i/>
          <w:iCs/>
        </w:rPr>
        <w:t>“it takes too long to get help when a digital transaction fails”</w:t>
      </w:r>
      <w:r w:rsidRPr="0023360E">
        <w:rPr>
          <w:rFonts w:ascii="Times New Roman" w:hAnsi="Times New Roman" w:cs="Times New Roman"/>
        </w:rPr>
        <w:t xml:space="preserve"> (CPU1). Moreover, just over half of respondents affirmed that </w:t>
      </w:r>
      <w:r w:rsidRPr="0023360E">
        <w:rPr>
          <w:rFonts w:ascii="Times New Roman" w:hAnsi="Times New Roman" w:cs="Times New Roman"/>
          <w:i/>
          <w:iCs/>
        </w:rPr>
        <w:t>“complaint resolution for digital issues is effective”</w:t>
      </w:r>
      <w:r w:rsidRPr="0023360E">
        <w:rPr>
          <w:rFonts w:ascii="Times New Roman" w:hAnsi="Times New Roman" w:cs="Times New Roman"/>
        </w:rPr>
        <w:t xml:space="preserve"> (63.1%) (CPU2), and only 62.6% believed that </w:t>
      </w:r>
      <w:r w:rsidRPr="0023360E">
        <w:rPr>
          <w:rFonts w:ascii="Times New Roman" w:hAnsi="Times New Roman" w:cs="Times New Roman"/>
          <w:i/>
          <w:iCs/>
        </w:rPr>
        <w:t>“clear feedback is provided when there is a problem with a transaction”</w:t>
      </w:r>
      <w:r w:rsidRPr="0023360E">
        <w:rPr>
          <w:rFonts w:ascii="Times New Roman" w:hAnsi="Times New Roman" w:cs="Times New Roman"/>
        </w:rPr>
        <w:t xml:space="preserve"> (CPU3).</w:t>
      </w:r>
    </w:p>
    <w:p w14:paraId="1668A75D" w14:textId="77777777" w:rsidR="00D5730E" w:rsidRPr="00D5730E" w:rsidRDefault="00D5730E" w:rsidP="00D5730E">
      <w:pPr>
        <w:spacing w:before="240" w:after="0" w:line="240" w:lineRule="auto"/>
        <w:rPr>
          <w:rFonts w:ascii="Times New Roman" w:hAnsi="Times New Roman" w:cs="Times New Roman"/>
          <w:b/>
          <w:bCs/>
        </w:rPr>
      </w:pPr>
      <w:r w:rsidRPr="00D5730E">
        <w:rPr>
          <w:rFonts w:ascii="Times New Roman" w:hAnsi="Times New Roman" w:cs="Times New Roman"/>
          <w:b/>
          <w:bCs/>
        </w:rPr>
        <w:t>Table 3: Descriptive Statistics on Perceived Usefulness (PU) (N = 395)</w:t>
      </w:r>
    </w:p>
    <w:tbl>
      <w:tblPr>
        <w:tblStyle w:val="TableGrid"/>
        <w:tblW w:w="0" w:type="auto"/>
        <w:tblLook w:val="04A0" w:firstRow="1" w:lastRow="0" w:firstColumn="1" w:lastColumn="0" w:noHBand="0" w:noVBand="1"/>
      </w:tblPr>
      <w:tblGrid>
        <w:gridCol w:w="790"/>
        <w:gridCol w:w="3525"/>
        <w:gridCol w:w="1014"/>
        <w:gridCol w:w="876"/>
        <w:gridCol w:w="1073"/>
        <w:gridCol w:w="1036"/>
        <w:gridCol w:w="1036"/>
      </w:tblGrid>
      <w:tr w:rsidR="00D5730E" w:rsidRPr="00D5730E" w14:paraId="337B5FBF" w14:textId="77777777" w:rsidTr="00D5730E">
        <w:tc>
          <w:tcPr>
            <w:tcW w:w="0" w:type="auto"/>
            <w:hideMark/>
          </w:tcPr>
          <w:p w14:paraId="47E9469E" w14:textId="07D1A0DC" w:rsidR="00D5730E" w:rsidRPr="00D5730E" w:rsidRDefault="00D5730E" w:rsidP="00D5730E">
            <w:pPr>
              <w:rPr>
                <w:rFonts w:ascii="Times New Roman" w:hAnsi="Times New Roman" w:cs="Times New Roman"/>
                <w:b/>
                <w:bCs/>
              </w:rPr>
            </w:pPr>
            <w:r w:rsidRPr="00D5730E">
              <w:rPr>
                <w:rFonts w:ascii="Times New Roman" w:hAnsi="Times New Roman" w:cs="Times New Roman"/>
                <w:b/>
                <w:bCs/>
              </w:rPr>
              <w:t>Item</w:t>
            </w:r>
            <w:r>
              <w:rPr>
                <w:rFonts w:ascii="Times New Roman" w:hAnsi="Times New Roman" w:cs="Times New Roman"/>
                <w:b/>
                <w:bCs/>
              </w:rPr>
              <w:t>s</w:t>
            </w:r>
          </w:p>
        </w:tc>
        <w:tc>
          <w:tcPr>
            <w:tcW w:w="3525" w:type="dxa"/>
            <w:hideMark/>
          </w:tcPr>
          <w:p w14:paraId="5B46FF34" w14:textId="77777777" w:rsidR="00D5730E" w:rsidRPr="00D5730E" w:rsidRDefault="00D5730E" w:rsidP="00D5730E">
            <w:pPr>
              <w:rPr>
                <w:rFonts w:ascii="Times New Roman" w:hAnsi="Times New Roman" w:cs="Times New Roman"/>
                <w:b/>
                <w:bCs/>
              </w:rPr>
            </w:pPr>
            <w:r w:rsidRPr="00D5730E">
              <w:rPr>
                <w:rFonts w:ascii="Times New Roman" w:hAnsi="Times New Roman" w:cs="Times New Roman"/>
                <w:b/>
                <w:bCs/>
              </w:rPr>
              <w:t>Statement</w:t>
            </w:r>
          </w:p>
        </w:tc>
        <w:tc>
          <w:tcPr>
            <w:tcW w:w="1014" w:type="dxa"/>
            <w:hideMark/>
          </w:tcPr>
          <w:p w14:paraId="4DB945A2" w14:textId="77777777" w:rsidR="00D5730E" w:rsidRPr="00D5730E" w:rsidRDefault="00D5730E" w:rsidP="0049054D">
            <w:pPr>
              <w:jc w:val="center"/>
              <w:rPr>
                <w:rFonts w:ascii="Times New Roman" w:hAnsi="Times New Roman" w:cs="Times New Roman"/>
                <w:b/>
                <w:bCs/>
              </w:rPr>
            </w:pPr>
            <w:r w:rsidRPr="00D5730E">
              <w:rPr>
                <w:rFonts w:ascii="Times New Roman" w:hAnsi="Times New Roman" w:cs="Times New Roman"/>
                <w:b/>
                <w:bCs/>
              </w:rPr>
              <w:t>1 (SD)</w:t>
            </w:r>
          </w:p>
        </w:tc>
        <w:tc>
          <w:tcPr>
            <w:tcW w:w="876" w:type="dxa"/>
            <w:hideMark/>
          </w:tcPr>
          <w:p w14:paraId="57B1263A" w14:textId="77777777" w:rsidR="00D5730E" w:rsidRPr="00D5730E" w:rsidRDefault="00D5730E" w:rsidP="0049054D">
            <w:pPr>
              <w:jc w:val="center"/>
              <w:rPr>
                <w:rFonts w:ascii="Times New Roman" w:hAnsi="Times New Roman" w:cs="Times New Roman"/>
                <w:b/>
                <w:bCs/>
              </w:rPr>
            </w:pPr>
            <w:r w:rsidRPr="00D5730E">
              <w:rPr>
                <w:rFonts w:ascii="Times New Roman" w:hAnsi="Times New Roman" w:cs="Times New Roman"/>
                <w:b/>
                <w:bCs/>
              </w:rPr>
              <w:t>2 (D)</w:t>
            </w:r>
          </w:p>
        </w:tc>
        <w:tc>
          <w:tcPr>
            <w:tcW w:w="1073" w:type="dxa"/>
            <w:hideMark/>
          </w:tcPr>
          <w:p w14:paraId="421458C2" w14:textId="77777777" w:rsidR="00D5730E" w:rsidRPr="00D5730E" w:rsidRDefault="00D5730E" w:rsidP="0049054D">
            <w:pPr>
              <w:jc w:val="center"/>
              <w:rPr>
                <w:rFonts w:ascii="Times New Roman" w:hAnsi="Times New Roman" w:cs="Times New Roman"/>
                <w:b/>
                <w:bCs/>
              </w:rPr>
            </w:pPr>
            <w:r w:rsidRPr="00D5730E">
              <w:rPr>
                <w:rFonts w:ascii="Times New Roman" w:hAnsi="Times New Roman" w:cs="Times New Roman"/>
                <w:b/>
                <w:bCs/>
              </w:rPr>
              <w:t>3 (N)</w:t>
            </w:r>
          </w:p>
        </w:tc>
        <w:tc>
          <w:tcPr>
            <w:tcW w:w="1036" w:type="dxa"/>
            <w:hideMark/>
          </w:tcPr>
          <w:p w14:paraId="219DF494" w14:textId="77777777" w:rsidR="00D5730E" w:rsidRPr="00D5730E" w:rsidRDefault="00D5730E" w:rsidP="0049054D">
            <w:pPr>
              <w:jc w:val="center"/>
              <w:rPr>
                <w:rFonts w:ascii="Times New Roman" w:hAnsi="Times New Roman" w:cs="Times New Roman"/>
                <w:b/>
                <w:bCs/>
              </w:rPr>
            </w:pPr>
            <w:r w:rsidRPr="00D5730E">
              <w:rPr>
                <w:rFonts w:ascii="Times New Roman" w:hAnsi="Times New Roman" w:cs="Times New Roman"/>
                <w:b/>
                <w:bCs/>
              </w:rPr>
              <w:t>4 (A)</w:t>
            </w:r>
          </w:p>
        </w:tc>
        <w:tc>
          <w:tcPr>
            <w:tcW w:w="1036" w:type="dxa"/>
            <w:hideMark/>
          </w:tcPr>
          <w:p w14:paraId="43BC8D09" w14:textId="77777777" w:rsidR="00D5730E" w:rsidRPr="00D5730E" w:rsidRDefault="00D5730E" w:rsidP="0049054D">
            <w:pPr>
              <w:jc w:val="center"/>
              <w:rPr>
                <w:rFonts w:ascii="Times New Roman" w:hAnsi="Times New Roman" w:cs="Times New Roman"/>
                <w:b/>
                <w:bCs/>
              </w:rPr>
            </w:pPr>
            <w:r w:rsidRPr="00D5730E">
              <w:rPr>
                <w:rFonts w:ascii="Times New Roman" w:hAnsi="Times New Roman" w:cs="Times New Roman"/>
                <w:b/>
                <w:bCs/>
              </w:rPr>
              <w:t>5 (SA)</w:t>
            </w:r>
          </w:p>
        </w:tc>
      </w:tr>
      <w:tr w:rsidR="00D5730E" w:rsidRPr="00D5730E" w14:paraId="2C4173A5" w14:textId="77777777" w:rsidTr="00D5730E">
        <w:tc>
          <w:tcPr>
            <w:tcW w:w="0" w:type="auto"/>
            <w:vAlign w:val="center"/>
            <w:hideMark/>
          </w:tcPr>
          <w:p w14:paraId="1F14F52F"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PU1</w:t>
            </w:r>
          </w:p>
        </w:tc>
        <w:tc>
          <w:tcPr>
            <w:tcW w:w="3525" w:type="dxa"/>
            <w:hideMark/>
          </w:tcPr>
          <w:p w14:paraId="020EDAE7"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Using the bank’s digital channels helps me get banking done faster.</w:t>
            </w:r>
          </w:p>
        </w:tc>
        <w:tc>
          <w:tcPr>
            <w:tcW w:w="1014" w:type="dxa"/>
            <w:vAlign w:val="center"/>
            <w:hideMark/>
          </w:tcPr>
          <w:p w14:paraId="0EF086B2"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12 (3.0%)</w:t>
            </w:r>
          </w:p>
        </w:tc>
        <w:tc>
          <w:tcPr>
            <w:tcW w:w="876" w:type="dxa"/>
            <w:vAlign w:val="center"/>
            <w:hideMark/>
          </w:tcPr>
          <w:p w14:paraId="3C6C05AD"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20 (5.1%)</w:t>
            </w:r>
          </w:p>
        </w:tc>
        <w:tc>
          <w:tcPr>
            <w:tcW w:w="1073" w:type="dxa"/>
            <w:vAlign w:val="center"/>
            <w:hideMark/>
          </w:tcPr>
          <w:p w14:paraId="1722925F"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54 (13.7%)</w:t>
            </w:r>
          </w:p>
        </w:tc>
        <w:tc>
          <w:tcPr>
            <w:tcW w:w="1036" w:type="dxa"/>
            <w:vAlign w:val="center"/>
            <w:hideMark/>
          </w:tcPr>
          <w:p w14:paraId="2455F5CB"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162 (41.0%)</w:t>
            </w:r>
          </w:p>
        </w:tc>
        <w:tc>
          <w:tcPr>
            <w:tcW w:w="1036" w:type="dxa"/>
            <w:vAlign w:val="center"/>
            <w:hideMark/>
          </w:tcPr>
          <w:p w14:paraId="10C337D4"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147 (37.2%)</w:t>
            </w:r>
          </w:p>
        </w:tc>
      </w:tr>
      <w:tr w:rsidR="00D5730E" w:rsidRPr="00D5730E" w14:paraId="197AD278" w14:textId="77777777" w:rsidTr="00D5730E">
        <w:tc>
          <w:tcPr>
            <w:tcW w:w="0" w:type="auto"/>
            <w:vAlign w:val="center"/>
            <w:hideMark/>
          </w:tcPr>
          <w:p w14:paraId="65FE3A2F"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PU2</w:t>
            </w:r>
          </w:p>
        </w:tc>
        <w:tc>
          <w:tcPr>
            <w:tcW w:w="3525" w:type="dxa"/>
            <w:hideMark/>
          </w:tcPr>
          <w:p w14:paraId="650B1495"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Digital channels improve the quality of my banking experience.</w:t>
            </w:r>
          </w:p>
        </w:tc>
        <w:tc>
          <w:tcPr>
            <w:tcW w:w="1014" w:type="dxa"/>
            <w:vAlign w:val="center"/>
            <w:hideMark/>
          </w:tcPr>
          <w:p w14:paraId="75218D77"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 (3.5%)</w:t>
            </w:r>
          </w:p>
        </w:tc>
        <w:tc>
          <w:tcPr>
            <w:tcW w:w="876" w:type="dxa"/>
            <w:vAlign w:val="center"/>
            <w:hideMark/>
          </w:tcPr>
          <w:p w14:paraId="233CF94E"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24 (6.1%)</w:t>
            </w:r>
          </w:p>
        </w:tc>
        <w:tc>
          <w:tcPr>
            <w:tcW w:w="1073" w:type="dxa"/>
            <w:vAlign w:val="center"/>
            <w:hideMark/>
          </w:tcPr>
          <w:p w14:paraId="7534EE8A"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60 (15.2%)</w:t>
            </w:r>
          </w:p>
        </w:tc>
        <w:tc>
          <w:tcPr>
            <w:tcW w:w="1036" w:type="dxa"/>
            <w:vAlign w:val="center"/>
            <w:hideMark/>
          </w:tcPr>
          <w:p w14:paraId="0AB00FB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158 (40.0%)</w:t>
            </w:r>
          </w:p>
        </w:tc>
        <w:tc>
          <w:tcPr>
            <w:tcW w:w="1036" w:type="dxa"/>
            <w:vAlign w:val="center"/>
            <w:hideMark/>
          </w:tcPr>
          <w:p w14:paraId="1F584C7B"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139 (35.2%)</w:t>
            </w:r>
          </w:p>
        </w:tc>
      </w:tr>
      <w:tr w:rsidR="00D5730E" w:rsidRPr="00D5730E" w14:paraId="6247376B" w14:textId="77777777" w:rsidTr="00D5730E">
        <w:tc>
          <w:tcPr>
            <w:tcW w:w="0" w:type="auto"/>
            <w:vAlign w:val="center"/>
            <w:hideMark/>
          </w:tcPr>
          <w:p w14:paraId="17E8F986"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PU3</w:t>
            </w:r>
          </w:p>
        </w:tc>
        <w:tc>
          <w:tcPr>
            <w:tcW w:w="3525" w:type="dxa"/>
            <w:hideMark/>
          </w:tcPr>
          <w:p w14:paraId="5FB9386F"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Digital channels make my banking more efficient.</w:t>
            </w:r>
          </w:p>
        </w:tc>
        <w:tc>
          <w:tcPr>
            <w:tcW w:w="1014" w:type="dxa"/>
            <w:vAlign w:val="center"/>
            <w:hideMark/>
          </w:tcPr>
          <w:p w14:paraId="5FB6E159"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10 (2.5%)</w:t>
            </w:r>
          </w:p>
        </w:tc>
        <w:tc>
          <w:tcPr>
            <w:tcW w:w="876" w:type="dxa"/>
            <w:vAlign w:val="center"/>
            <w:hideMark/>
          </w:tcPr>
          <w:p w14:paraId="05F00A2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21 (5.3%)</w:t>
            </w:r>
          </w:p>
        </w:tc>
        <w:tc>
          <w:tcPr>
            <w:tcW w:w="1073" w:type="dxa"/>
            <w:vAlign w:val="center"/>
            <w:hideMark/>
          </w:tcPr>
          <w:p w14:paraId="64C2F09B"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55 (13.9%)</w:t>
            </w:r>
          </w:p>
        </w:tc>
        <w:tc>
          <w:tcPr>
            <w:tcW w:w="1036" w:type="dxa"/>
            <w:vAlign w:val="center"/>
            <w:hideMark/>
          </w:tcPr>
          <w:p w14:paraId="2595541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165 (41.8%)</w:t>
            </w:r>
          </w:p>
        </w:tc>
        <w:tc>
          <w:tcPr>
            <w:tcW w:w="1036" w:type="dxa"/>
            <w:vAlign w:val="center"/>
            <w:hideMark/>
          </w:tcPr>
          <w:p w14:paraId="6CC87BED"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144 (36.5%)</w:t>
            </w:r>
          </w:p>
        </w:tc>
      </w:tr>
      <w:tr w:rsidR="00D5730E" w:rsidRPr="00D5730E" w14:paraId="4AF4B894" w14:textId="77777777" w:rsidTr="00D5730E">
        <w:tc>
          <w:tcPr>
            <w:tcW w:w="0" w:type="auto"/>
            <w:vAlign w:val="center"/>
            <w:hideMark/>
          </w:tcPr>
          <w:p w14:paraId="6125FBAE"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PU4</w:t>
            </w:r>
          </w:p>
        </w:tc>
        <w:tc>
          <w:tcPr>
            <w:tcW w:w="3525" w:type="dxa"/>
            <w:hideMark/>
          </w:tcPr>
          <w:p w14:paraId="09352D10"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Overall, digital channels are useful for my day-to-day banking.</w:t>
            </w:r>
          </w:p>
        </w:tc>
        <w:tc>
          <w:tcPr>
            <w:tcW w:w="1014" w:type="dxa"/>
            <w:vAlign w:val="center"/>
            <w:hideMark/>
          </w:tcPr>
          <w:p w14:paraId="580E7309"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13 (3.3%)</w:t>
            </w:r>
          </w:p>
        </w:tc>
        <w:tc>
          <w:tcPr>
            <w:tcW w:w="876" w:type="dxa"/>
            <w:vAlign w:val="center"/>
            <w:hideMark/>
          </w:tcPr>
          <w:p w14:paraId="3D601143"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22 (5.6%)</w:t>
            </w:r>
          </w:p>
        </w:tc>
        <w:tc>
          <w:tcPr>
            <w:tcW w:w="1073" w:type="dxa"/>
            <w:vAlign w:val="center"/>
            <w:hideMark/>
          </w:tcPr>
          <w:p w14:paraId="29830DE2"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58 (14.7%)</w:t>
            </w:r>
          </w:p>
        </w:tc>
        <w:tc>
          <w:tcPr>
            <w:tcW w:w="1036" w:type="dxa"/>
            <w:vAlign w:val="center"/>
            <w:hideMark/>
          </w:tcPr>
          <w:p w14:paraId="23B86913"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160 (40.5%)</w:t>
            </w:r>
          </w:p>
        </w:tc>
        <w:tc>
          <w:tcPr>
            <w:tcW w:w="1036" w:type="dxa"/>
            <w:vAlign w:val="center"/>
            <w:hideMark/>
          </w:tcPr>
          <w:p w14:paraId="74A3CCCD"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142 (35.9%)</w:t>
            </w:r>
          </w:p>
        </w:tc>
      </w:tr>
    </w:tbl>
    <w:p w14:paraId="2959D305" w14:textId="152B84DD" w:rsidR="00D5730E" w:rsidRPr="00D5730E" w:rsidRDefault="0049054D" w:rsidP="0049054D">
      <w:pPr>
        <w:spacing w:before="240" w:line="360" w:lineRule="auto"/>
        <w:jc w:val="both"/>
        <w:rPr>
          <w:rFonts w:ascii="Times New Roman" w:hAnsi="Times New Roman" w:cs="Times New Roman"/>
        </w:rPr>
      </w:pPr>
      <w:r w:rsidRPr="0049054D">
        <w:rPr>
          <w:rFonts w:ascii="Times New Roman" w:hAnsi="Times New Roman" w:cs="Times New Roman"/>
        </w:rPr>
        <w:t xml:space="preserve">The descriptive results for perceived usefulness (PU), as presented in Table 3, indicate that customers generally found digital banking valuable. Specifically, 78.2% of respondents agreed or strongly agreed that </w:t>
      </w:r>
      <w:r w:rsidRPr="0049054D">
        <w:rPr>
          <w:rFonts w:ascii="Times New Roman" w:hAnsi="Times New Roman" w:cs="Times New Roman"/>
          <w:i/>
          <w:iCs/>
        </w:rPr>
        <w:t>“using the bank’s digital channels helps me get banking done faster”</w:t>
      </w:r>
      <w:r w:rsidRPr="0049054D">
        <w:rPr>
          <w:rFonts w:ascii="Times New Roman" w:hAnsi="Times New Roman" w:cs="Times New Roman"/>
        </w:rPr>
        <w:t xml:space="preserve"> (PU1), while 75.2% confirmed that </w:t>
      </w:r>
      <w:r w:rsidRPr="0049054D">
        <w:rPr>
          <w:rFonts w:ascii="Times New Roman" w:hAnsi="Times New Roman" w:cs="Times New Roman"/>
          <w:i/>
          <w:iCs/>
        </w:rPr>
        <w:t>“digital channels improve the quality of my banking experience”</w:t>
      </w:r>
      <w:r w:rsidRPr="0049054D">
        <w:rPr>
          <w:rFonts w:ascii="Times New Roman" w:hAnsi="Times New Roman" w:cs="Times New Roman"/>
        </w:rPr>
        <w:t xml:space="preserve"> (PU2). Similarly, 78.3% acknowledged that </w:t>
      </w:r>
      <w:r w:rsidRPr="0049054D">
        <w:rPr>
          <w:rFonts w:ascii="Times New Roman" w:hAnsi="Times New Roman" w:cs="Times New Roman"/>
          <w:i/>
          <w:iCs/>
        </w:rPr>
        <w:t>“digital channels make my banking more efficient”</w:t>
      </w:r>
      <w:r w:rsidRPr="0049054D">
        <w:rPr>
          <w:rFonts w:ascii="Times New Roman" w:hAnsi="Times New Roman" w:cs="Times New Roman"/>
        </w:rPr>
        <w:t xml:space="preserve"> (PU3), and 76.4% reported that </w:t>
      </w:r>
      <w:r w:rsidRPr="0049054D">
        <w:rPr>
          <w:rFonts w:ascii="Times New Roman" w:hAnsi="Times New Roman" w:cs="Times New Roman"/>
          <w:i/>
          <w:iCs/>
        </w:rPr>
        <w:t>“overall, digital channels are useful for my day-to-day banking”</w:t>
      </w:r>
      <w:r w:rsidRPr="0049054D">
        <w:rPr>
          <w:rFonts w:ascii="Times New Roman" w:hAnsi="Times New Roman" w:cs="Times New Roman"/>
        </w:rPr>
        <w:t xml:space="preserve"> (PU4). These findings highlight the widespread recognition of digital banking as an enabler of efficiency, quality, and convenience in customers’ banking activities.</w:t>
      </w:r>
    </w:p>
    <w:p w14:paraId="760124B4" w14:textId="1D9EAB26" w:rsidR="00D5730E" w:rsidRPr="00D5730E" w:rsidRDefault="00D5730E" w:rsidP="00D5730E">
      <w:pPr>
        <w:spacing w:before="240" w:after="0"/>
        <w:rPr>
          <w:rFonts w:ascii="Times New Roman" w:hAnsi="Times New Roman" w:cs="Times New Roman"/>
          <w:b/>
          <w:bCs/>
        </w:rPr>
      </w:pPr>
      <w:r w:rsidRPr="00D5730E">
        <w:rPr>
          <w:rFonts w:ascii="Times New Roman" w:hAnsi="Times New Roman" w:cs="Times New Roman"/>
          <w:b/>
          <w:bCs/>
        </w:rPr>
        <w:lastRenderedPageBreak/>
        <w:t>Table 4: Descriptive Statistics on Perceived Ease of Use (PEOU) (N = 395)</w:t>
      </w:r>
    </w:p>
    <w:tbl>
      <w:tblPr>
        <w:tblStyle w:val="TableGrid"/>
        <w:tblW w:w="0" w:type="auto"/>
        <w:tblLook w:val="04A0" w:firstRow="1" w:lastRow="0" w:firstColumn="1" w:lastColumn="0" w:noHBand="0" w:noVBand="1"/>
      </w:tblPr>
      <w:tblGrid>
        <w:gridCol w:w="963"/>
        <w:gridCol w:w="3622"/>
        <w:gridCol w:w="891"/>
        <w:gridCol w:w="876"/>
        <w:gridCol w:w="996"/>
        <w:gridCol w:w="1006"/>
        <w:gridCol w:w="996"/>
      </w:tblGrid>
      <w:tr w:rsidR="00D5730E" w:rsidRPr="00D5730E" w14:paraId="04D06BDA" w14:textId="77777777" w:rsidTr="00D5730E">
        <w:tc>
          <w:tcPr>
            <w:tcW w:w="0" w:type="auto"/>
            <w:hideMark/>
          </w:tcPr>
          <w:p w14:paraId="24EA0EF2" w14:textId="6BCBC04D" w:rsidR="00D5730E" w:rsidRPr="00D5730E" w:rsidRDefault="00D5730E" w:rsidP="00D5730E">
            <w:pPr>
              <w:rPr>
                <w:rFonts w:ascii="Times New Roman" w:hAnsi="Times New Roman" w:cs="Times New Roman"/>
                <w:b/>
                <w:bCs/>
              </w:rPr>
            </w:pPr>
            <w:r w:rsidRPr="00D5730E">
              <w:rPr>
                <w:rFonts w:ascii="Times New Roman" w:hAnsi="Times New Roman" w:cs="Times New Roman"/>
                <w:b/>
                <w:bCs/>
              </w:rPr>
              <w:t>Item</w:t>
            </w:r>
            <w:r>
              <w:rPr>
                <w:rFonts w:ascii="Times New Roman" w:hAnsi="Times New Roman" w:cs="Times New Roman"/>
                <w:b/>
                <w:bCs/>
              </w:rPr>
              <w:t>s</w:t>
            </w:r>
          </w:p>
        </w:tc>
        <w:tc>
          <w:tcPr>
            <w:tcW w:w="3622" w:type="dxa"/>
            <w:hideMark/>
          </w:tcPr>
          <w:p w14:paraId="424C0FA3" w14:textId="77777777" w:rsidR="00D5730E" w:rsidRPr="00D5730E" w:rsidRDefault="00D5730E" w:rsidP="00D5730E">
            <w:pPr>
              <w:rPr>
                <w:rFonts w:ascii="Times New Roman" w:hAnsi="Times New Roman" w:cs="Times New Roman"/>
                <w:b/>
                <w:bCs/>
              </w:rPr>
            </w:pPr>
            <w:r w:rsidRPr="00D5730E">
              <w:rPr>
                <w:rFonts w:ascii="Times New Roman" w:hAnsi="Times New Roman" w:cs="Times New Roman"/>
                <w:b/>
                <w:bCs/>
              </w:rPr>
              <w:t>Statement</w:t>
            </w:r>
          </w:p>
        </w:tc>
        <w:tc>
          <w:tcPr>
            <w:tcW w:w="891" w:type="dxa"/>
            <w:hideMark/>
          </w:tcPr>
          <w:p w14:paraId="7B00C31E" w14:textId="77777777" w:rsidR="00D5730E" w:rsidRPr="00D5730E" w:rsidRDefault="00D5730E" w:rsidP="00D5730E">
            <w:pPr>
              <w:jc w:val="center"/>
              <w:rPr>
                <w:rFonts w:ascii="Times New Roman" w:hAnsi="Times New Roman" w:cs="Times New Roman"/>
                <w:b/>
                <w:bCs/>
              </w:rPr>
            </w:pPr>
            <w:r w:rsidRPr="00D5730E">
              <w:rPr>
                <w:rFonts w:ascii="Times New Roman" w:hAnsi="Times New Roman" w:cs="Times New Roman"/>
                <w:b/>
                <w:bCs/>
              </w:rPr>
              <w:t>1 (SD)</w:t>
            </w:r>
          </w:p>
        </w:tc>
        <w:tc>
          <w:tcPr>
            <w:tcW w:w="876" w:type="dxa"/>
            <w:hideMark/>
          </w:tcPr>
          <w:p w14:paraId="674A4D1B" w14:textId="77777777" w:rsidR="00D5730E" w:rsidRPr="00D5730E" w:rsidRDefault="00D5730E" w:rsidP="00D5730E">
            <w:pPr>
              <w:jc w:val="center"/>
              <w:rPr>
                <w:rFonts w:ascii="Times New Roman" w:hAnsi="Times New Roman" w:cs="Times New Roman"/>
                <w:b/>
                <w:bCs/>
              </w:rPr>
            </w:pPr>
            <w:r w:rsidRPr="00D5730E">
              <w:rPr>
                <w:rFonts w:ascii="Times New Roman" w:hAnsi="Times New Roman" w:cs="Times New Roman"/>
                <w:b/>
                <w:bCs/>
              </w:rPr>
              <w:t>2 (D)</w:t>
            </w:r>
          </w:p>
        </w:tc>
        <w:tc>
          <w:tcPr>
            <w:tcW w:w="996" w:type="dxa"/>
            <w:hideMark/>
          </w:tcPr>
          <w:p w14:paraId="287D04B7" w14:textId="77777777" w:rsidR="00D5730E" w:rsidRPr="00D5730E" w:rsidRDefault="00D5730E" w:rsidP="00D5730E">
            <w:pPr>
              <w:jc w:val="center"/>
              <w:rPr>
                <w:rFonts w:ascii="Times New Roman" w:hAnsi="Times New Roman" w:cs="Times New Roman"/>
                <w:b/>
                <w:bCs/>
              </w:rPr>
            </w:pPr>
            <w:r w:rsidRPr="00D5730E">
              <w:rPr>
                <w:rFonts w:ascii="Times New Roman" w:hAnsi="Times New Roman" w:cs="Times New Roman"/>
                <w:b/>
                <w:bCs/>
              </w:rPr>
              <w:t>3 (N)</w:t>
            </w:r>
          </w:p>
        </w:tc>
        <w:tc>
          <w:tcPr>
            <w:tcW w:w="1006" w:type="dxa"/>
            <w:hideMark/>
          </w:tcPr>
          <w:p w14:paraId="5F2A9647" w14:textId="77777777" w:rsidR="00D5730E" w:rsidRPr="00D5730E" w:rsidRDefault="00D5730E" w:rsidP="00D5730E">
            <w:pPr>
              <w:jc w:val="center"/>
              <w:rPr>
                <w:rFonts w:ascii="Times New Roman" w:hAnsi="Times New Roman" w:cs="Times New Roman"/>
                <w:b/>
                <w:bCs/>
              </w:rPr>
            </w:pPr>
            <w:r w:rsidRPr="00D5730E">
              <w:rPr>
                <w:rFonts w:ascii="Times New Roman" w:hAnsi="Times New Roman" w:cs="Times New Roman"/>
                <w:b/>
                <w:bCs/>
              </w:rPr>
              <w:t>4 (A)</w:t>
            </w:r>
          </w:p>
        </w:tc>
        <w:tc>
          <w:tcPr>
            <w:tcW w:w="996" w:type="dxa"/>
            <w:hideMark/>
          </w:tcPr>
          <w:p w14:paraId="7FD40BAA" w14:textId="77777777" w:rsidR="00D5730E" w:rsidRPr="00D5730E" w:rsidRDefault="00D5730E" w:rsidP="00D5730E">
            <w:pPr>
              <w:jc w:val="center"/>
              <w:rPr>
                <w:rFonts w:ascii="Times New Roman" w:hAnsi="Times New Roman" w:cs="Times New Roman"/>
                <w:b/>
                <w:bCs/>
              </w:rPr>
            </w:pPr>
            <w:r w:rsidRPr="00D5730E">
              <w:rPr>
                <w:rFonts w:ascii="Times New Roman" w:hAnsi="Times New Roman" w:cs="Times New Roman"/>
                <w:b/>
                <w:bCs/>
              </w:rPr>
              <w:t>5 (SA)</w:t>
            </w:r>
          </w:p>
        </w:tc>
      </w:tr>
      <w:tr w:rsidR="00D5730E" w:rsidRPr="00D5730E" w14:paraId="0B3B5085" w14:textId="77777777" w:rsidTr="00D5730E">
        <w:tc>
          <w:tcPr>
            <w:tcW w:w="0" w:type="auto"/>
            <w:vAlign w:val="center"/>
            <w:hideMark/>
          </w:tcPr>
          <w:p w14:paraId="4AC63DAC"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PEOU1</w:t>
            </w:r>
          </w:p>
        </w:tc>
        <w:tc>
          <w:tcPr>
            <w:tcW w:w="3622" w:type="dxa"/>
            <w:hideMark/>
          </w:tcPr>
          <w:p w14:paraId="3238C128"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Learning to use the bank’s digital channels was easy for me.</w:t>
            </w:r>
          </w:p>
        </w:tc>
        <w:tc>
          <w:tcPr>
            <w:tcW w:w="891" w:type="dxa"/>
            <w:vAlign w:val="center"/>
            <w:hideMark/>
          </w:tcPr>
          <w:p w14:paraId="4656F4E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11 (2.8%)</w:t>
            </w:r>
          </w:p>
        </w:tc>
        <w:tc>
          <w:tcPr>
            <w:tcW w:w="876" w:type="dxa"/>
            <w:vAlign w:val="center"/>
            <w:hideMark/>
          </w:tcPr>
          <w:p w14:paraId="10FECFF6"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26 (6.6%)</w:t>
            </w:r>
          </w:p>
        </w:tc>
        <w:tc>
          <w:tcPr>
            <w:tcW w:w="996" w:type="dxa"/>
            <w:vAlign w:val="center"/>
            <w:hideMark/>
          </w:tcPr>
          <w:p w14:paraId="1A7CDC1F"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62 (15.7%)</w:t>
            </w:r>
          </w:p>
        </w:tc>
        <w:tc>
          <w:tcPr>
            <w:tcW w:w="1006" w:type="dxa"/>
            <w:vAlign w:val="center"/>
            <w:hideMark/>
          </w:tcPr>
          <w:p w14:paraId="43155D3D"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155 (39.2%)</w:t>
            </w:r>
          </w:p>
        </w:tc>
        <w:tc>
          <w:tcPr>
            <w:tcW w:w="996" w:type="dxa"/>
            <w:vAlign w:val="center"/>
            <w:hideMark/>
          </w:tcPr>
          <w:p w14:paraId="25A6CE0B"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141 (35.7%)</w:t>
            </w:r>
          </w:p>
        </w:tc>
      </w:tr>
      <w:tr w:rsidR="00D5730E" w:rsidRPr="00D5730E" w14:paraId="1F371A41" w14:textId="77777777" w:rsidTr="00D5730E">
        <w:tc>
          <w:tcPr>
            <w:tcW w:w="0" w:type="auto"/>
            <w:vAlign w:val="center"/>
            <w:hideMark/>
          </w:tcPr>
          <w:p w14:paraId="7D8CAD98"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PEOU2</w:t>
            </w:r>
          </w:p>
        </w:tc>
        <w:tc>
          <w:tcPr>
            <w:tcW w:w="3622" w:type="dxa"/>
            <w:hideMark/>
          </w:tcPr>
          <w:p w14:paraId="18EC91AA"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Interacting with the digital channels is clear and understandable.</w:t>
            </w:r>
          </w:p>
        </w:tc>
        <w:tc>
          <w:tcPr>
            <w:tcW w:w="891" w:type="dxa"/>
            <w:vAlign w:val="center"/>
            <w:hideMark/>
          </w:tcPr>
          <w:p w14:paraId="469CDA88"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 (3.5%)</w:t>
            </w:r>
          </w:p>
        </w:tc>
        <w:tc>
          <w:tcPr>
            <w:tcW w:w="876" w:type="dxa"/>
            <w:vAlign w:val="center"/>
            <w:hideMark/>
          </w:tcPr>
          <w:p w14:paraId="0A7880F4"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28 (7.1%)</w:t>
            </w:r>
          </w:p>
        </w:tc>
        <w:tc>
          <w:tcPr>
            <w:tcW w:w="996" w:type="dxa"/>
            <w:vAlign w:val="center"/>
            <w:hideMark/>
          </w:tcPr>
          <w:p w14:paraId="4BF7D98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60 (15.2%)</w:t>
            </w:r>
          </w:p>
        </w:tc>
        <w:tc>
          <w:tcPr>
            <w:tcW w:w="1006" w:type="dxa"/>
            <w:vAlign w:val="center"/>
            <w:hideMark/>
          </w:tcPr>
          <w:p w14:paraId="7E619F94"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153 (38.7%)</w:t>
            </w:r>
          </w:p>
        </w:tc>
        <w:tc>
          <w:tcPr>
            <w:tcW w:w="996" w:type="dxa"/>
            <w:vAlign w:val="center"/>
            <w:hideMark/>
          </w:tcPr>
          <w:p w14:paraId="0233FB2A"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140 (35.4%)</w:t>
            </w:r>
          </w:p>
        </w:tc>
      </w:tr>
      <w:tr w:rsidR="00D5730E" w:rsidRPr="00D5730E" w14:paraId="243A33A5" w14:textId="77777777" w:rsidTr="00D5730E">
        <w:tc>
          <w:tcPr>
            <w:tcW w:w="0" w:type="auto"/>
            <w:vAlign w:val="center"/>
            <w:hideMark/>
          </w:tcPr>
          <w:p w14:paraId="1FF6F899"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PEOU3</w:t>
            </w:r>
          </w:p>
        </w:tc>
        <w:tc>
          <w:tcPr>
            <w:tcW w:w="3622" w:type="dxa"/>
            <w:hideMark/>
          </w:tcPr>
          <w:p w14:paraId="60ABCCE9"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It is easy for me to become skillful at using these channels.</w:t>
            </w:r>
          </w:p>
        </w:tc>
        <w:tc>
          <w:tcPr>
            <w:tcW w:w="891" w:type="dxa"/>
            <w:vAlign w:val="center"/>
            <w:hideMark/>
          </w:tcPr>
          <w:p w14:paraId="39E103DA"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 (3.8%)</w:t>
            </w:r>
          </w:p>
        </w:tc>
        <w:tc>
          <w:tcPr>
            <w:tcW w:w="876" w:type="dxa"/>
            <w:vAlign w:val="center"/>
            <w:hideMark/>
          </w:tcPr>
          <w:p w14:paraId="085D89AE"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30 (7.6%)</w:t>
            </w:r>
          </w:p>
        </w:tc>
        <w:tc>
          <w:tcPr>
            <w:tcW w:w="996" w:type="dxa"/>
            <w:vAlign w:val="center"/>
            <w:hideMark/>
          </w:tcPr>
          <w:p w14:paraId="077796A1"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64 (16.2%)</w:t>
            </w:r>
          </w:p>
        </w:tc>
        <w:tc>
          <w:tcPr>
            <w:tcW w:w="1006" w:type="dxa"/>
            <w:vAlign w:val="center"/>
            <w:hideMark/>
          </w:tcPr>
          <w:p w14:paraId="11DA5DBB"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150 (38.0%)</w:t>
            </w:r>
          </w:p>
        </w:tc>
        <w:tc>
          <w:tcPr>
            <w:tcW w:w="996" w:type="dxa"/>
            <w:vAlign w:val="center"/>
            <w:hideMark/>
          </w:tcPr>
          <w:p w14:paraId="014A8E1A"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136 (34.4%)</w:t>
            </w:r>
          </w:p>
        </w:tc>
      </w:tr>
      <w:tr w:rsidR="00D5730E" w:rsidRPr="00D5730E" w14:paraId="6721B91A" w14:textId="77777777" w:rsidTr="00D5730E">
        <w:tc>
          <w:tcPr>
            <w:tcW w:w="0" w:type="auto"/>
            <w:vAlign w:val="center"/>
            <w:hideMark/>
          </w:tcPr>
          <w:p w14:paraId="67DBFD42"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PEOU4</w:t>
            </w:r>
          </w:p>
        </w:tc>
        <w:tc>
          <w:tcPr>
            <w:tcW w:w="3622" w:type="dxa"/>
            <w:hideMark/>
          </w:tcPr>
          <w:p w14:paraId="7D8FBAC8" w14:textId="77777777" w:rsidR="00D5730E" w:rsidRPr="00D5730E" w:rsidRDefault="00D5730E" w:rsidP="00D5730E">
            <w:pPr>
              <w:rPr>
                <w:rFonts w:ascii="Times New Roman" w:hAnsi="Times New Roman" w:cs="Times New Roman"/>
              </w:rPr>
            </w:pPr>
            <w:r w:rsidRPr="00D5730E">
              <w:rPr>
                <w:rFonts w:ascii="Times New Roman" w:hAnsi="Times New Roman" w:cs="Times New Roman"/>
              </w:rPr>
              <w:t>Overall, I find the bank’s digital channels easy to use.</w:t>
            </w:r>
          </w:p>
        </w:tc>
        <w:tc>
          <w:tcPr>
            <w:tcW w:w="891" w:type="dxa"/>
            <w:vAlign w:val="center"/>
            <w:hideMark/>
          </w:tcPr>
          <w:p w14:paraId="0DFD7F19"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13 (3.3%)</w:t>
            </w:r>
          </w:p>
        </w:tc>
        <w:tc>
          <w:tcPr>
            <w:tcW w:w="876" w:type="dxa"/>
            <w:vAlign w:val="center"/>
            <w:hideMark/>
          </w:tcPr>
          <w:p w14:paraId="5101A00C"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25 (6.3%)</w:t>
            </w:r>
          </w:p>
        </w:tc>
        <w:tc>
          <w:tcPr>
            <w:tcW w:w="996" w:type="dxa"/>
            <w:vAlign w:val="center"/>
            <w:hideMark/>
          </w:tcPr>
          <w:p w14:paraId="4665CE84"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59 (14.9%)</w:t>
            </w:r>
          </w:p>
        </w:tc>
        <w:tc>
          <w:tcPr>
            <w:tcW w:w="1006" w:type="dxa"/>
            <w:vAlign w:val="center"/>
            <w:hideMark/>
          </w:tcPr>
          <w:p w14:paraId="4AB075D8"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157 (39.7%)</w:t>
            </w:r>
          </w:p>
        </w:tc>
        <w:tc>
          <w:tcPr>
            <w:tcW w:w="996" w:type="dxa"/>
            <w:vAlign w:val="center"/>
            <w:hideMark/>
          </w:tcPr>
          <w:p w14:paraId="6EA5BBC7" w14:textId="77777777" w:rsidR="00D5730E" w:rsidRPr="00D5730E" w:rsidRDefault="00D5730E" w:rsidP="00D5730E">
            <w:pPr>
              <w:jc w:val="center"/>
              <w:rPr>
                <w:rFonts w:ascii="Times New Roman" w:hAnsi="Times New Roman" w:cs="Times New Roman"/>
              </w:rPr>
            </w:pPr>
            <w:r w:rsidRPr="00D5730E">
              <w:rPr>
                <w:rFonts w:ascii="Times New Roman" w:hAnsi="Times New Roman" w:cs="Times New Roman"/>
              </w:rPr>
              <w:t>141 (35.7%)</w:t>
            </w:r>
          </w:p>
        </w:tc>
      </w:tr>
    </w:tbl>
    <w:p w14:paraId="0AA7A759" w14:textId="1D40E3F6" w:rsidR="00D5730E" w:rsidRDefault="0049054D" w:rsidP="0015547E">
      <w:pPr>
        <w:spacing w:before="240" w:after="0" w:line="360" w:lineRule="auto"/>
        <w:jc w:val="both"/>
        <w:rPr>
          <w:rFonts w:ascii="Times New Roman" w:hAnsi="Times New Roman" w:cs="Times New Roman"/>
        </w:rPr>
      </w:pPr>
      <w:r w:rsidRPr="0049054D">
        <w:rPr>
          <w:rFonts w:ascii="Times New Roman" w:hAnsi="Times New Roman" w:cs="Times New Roman"/>
        </w:rPr>
        <w:t xml:space="preserve">Results on perceived ease of use (PEOU) in Table 4 also reflect strong positive perceptions. A total of 74.9% of respondents agreed or strongly agreed that </w:t>
      </w:r>
      <w:r w:rsidRPr="0049054D">
        <w:rPr>
          <w:rFonts w:ascii="Times New Roman" w:hAnsi="Times New Roman" w:cs="Times New Roman"/>
          <w:i/>
          <w:iCs/>
        </w:rPr>
        <w:t>“learning to use the bank’s digital channels was easy”</w:t>
      </w:r>
      <w:r w:rsidRPr="0049054D">
        <w:rPr>
          <w:rFonts w:ascii="Times New Roman" w:hAnsi="Times New Roman" w:cs="Times New Roman"/>
        </w:rPr>
        <w:t xml:space="preserve"> (PEOU1), and 74.1% stated that </w:t>
      </w:r>
      <w:r w:rsidRPr="0049054D">
        <w:rPr>
          <w:rFonts w:ascii="Times New Roman" w:hAnsi="Times New Roman" w:cs="Times New Roman"/>
          <w:i/>
          <w:iCs/>
        </w:rPr>
        <w:t>“interacting with the digital channels is clear and understandable”</w:t>
      </w:r>
      <w:r w:rsidRPr="0049054D">
        <w:rPr>
          <w:rFonts w:ascii="Times New Roman" w:hAnsi="Times New Roman" w:cs="Times New Roman"/>
        </w:rPr>
        <w:t xml:space="preserve"> (PEOU2). Likewise, 72.4% indicated that </w:t>
      </w:r>
      <w:r w:rsidRPr="0049054D">
        <w:rPr>
          <w:rFonts w:ascii="Times New Roman" w:hAnsi="Times New Roman" w:cs="Times New Roman"/>
          <w:i/>
          <w:iCs/>
        </w:rPr>
        <w:t>“it is easy to become skillful at using these channels”</w:t>
      </w:r>
      <w:r w:rsidRPr="0049054D">
        <w:rPr>
          <w:rFonts w:ascii="Times New Roman" w:hAnsi="Times New Roman" w:cs="Times New Roman"/>
        </w:rPr>
        <w:t xml:space="preserve"> (PEOU3), while 75.4% affirmed that </w:t>
      </w:r>
      <w:r w:rsidRPr="0049054D">
        <w:rPr>
          <w:rFonts w:ascii="Times New Roman" w:hAnsi="Times New Roman" w:cs="Times New Roman"/>
          <w:i/>
          <w:iCs/>
        </w:rPr>
        <w:t>“overall, I find the bank’s digital channels easy to use”</w:t>
      </w:r>
      <w:r w:rsidRPr="0049054D">
        <w:rPr>
          <w:rFonts w:ascii="Times New Roman" w:hAnsi="Times New Roman" w:cs="Times New Roman"/>
        </w:rPr>
        <w:t xml:space="preserve"> (PEOU4). Together, these results suggest that customers not only perceive digital channels as useful but also find them user-friendly, which aligns with the assumptions of the Technology Acceptance Model (TAM).</w:t>
      </w:r>
    </w:p>
    <w:p w14:paraId="53C35E68" w14:textId="38D64D5F" w:rsidR="007E4536" w:rsidRPr="007E4536" w:rsidRDefault="007F3C90" w:rsidP="007E4536">
      <w:pPr>
        <w:spacing w:before="100" w:beforeAutospacing="1" w:after="0" w:line="360" w:lineRule="auto"/>
        <w:outlineLvl w:val="0"/>
        <w:rPr>
          <w:rFonts w:ascii="Times New Roman" w:eastAsia="Times New Roman" w:hAnsi="Times New Roman" w:cs="Times New Roman"/>
          <w:b/>
          <w:bCs/>
          <w:i/>
          <w:iCs/>
          <w:kern w:val="36"/>
          <w14:ligatures w14:val="none"/>
        </w:rPr>
      </w:pPr>
      <w:r>
        <w:rPr>
          <w:rFonts w:ascii="Times New Roman" w:eastAsia="Times New Roman" w:hAnsi="Times New Roman" w:cs="Times New Roman"/>
          <w:b/>
          <w:bCs/>
          <w:i/>
          <w:iCs/>
          <w:kern w:val="36"/>
          <w14:ligatures w14:val="none"/>
        </w:rPr>
        <w:t xml:space="preserve">4.2 </w:t>
      </w:r>
      <w:r w:rsidR="007E4536" w:rsidRPr="007E4536">
        <w:rPr>
          <w:rFonts w:ascii="Times New Roman" w:eastAsia="Times New Roman" w:hAnsi="Times New Roman" w:cs="Times New Roman"/>
          <w:b/>
          <w:bCs/>
          <w:i/>
          <w:iCs/>
          <w:kern w:val="36"/>
          <w14:ligatures w14:val="none"/>
        </w:rPr>
        <w:t>Measurement Model Results</w:t>
      </w:r>
    </w:p>
    <w:p w14:paraId="09099B8B" w14:textId="375D47C5" w:rsidR="007E4536" w:rsidRPr="007E4536" w:rsidRDefault="007E4536" w:rsidP="007E4536">
      <w:pPr>
        <w:spacing w:after="0" w:line="240" w:lineRule="auto"/>
        <w:outlineLvl w:val="2"/>
        <w:rPr>
          <w:rFonts w:ascii="Times New Roman" w:eastAsia="Times New Roman" w:hAnsi="Times New Roman" w:cs="Times New Roman"/>
          <w:b/>
          <w:bCs/>
          <w:kern w:val="0"/>
          <w14:ligatures w14:val="none"/>
        </w:rPr>
      </w:pPr>
      <w:r w:rsidRPr="007E4536">
        <w:rPr>
          <w:rFonts w:ascii="Times New Roman" w:eastAsia="Times New Roman" w:hAnsi="Times New Roman" w:cs="Times New Roman"/>
          <w:b/>
          <w:bCs/>
          <w:kern w:val="0"/>
          <w14:ligatures w14:val="none"/>
        </w:rPr>
        <w:t>Table</w:t>
      </w:r>
      <w:r>
        <w:rPr>
          <w:rFonts w:ascii="Times New Roman" w:eastAsia="Times New Roman" w:hAnsi="Times New Roman" w:cs="Times New Roman"/>
          <w:b/>
          <w:bCs/>
          <w:kern w:val="0"/>
          <w14:ligatures w14:val="none"/>
        </w:rPr>
        <w:t xml:space="preserve"> </w:t>
      </w:r>
      <w:r w:rsidR="00730056">
        <w:rPr>
          <w:rFonts w:ascii="Times New Roman" w:eastAsia="Times New Roman" w:hAnsi="Times New Roman" w:cs="Times New Roman"/>
          <w:b/>
          <w:bCs/>
          <w:kern w:val="0"/>
          <w14:ligatures w14:val="none"/>
        </w:rPr>
        <w:t>5</w:t>
      </w:r>
      <w:r w:rsidRPr="007E4536">
        <w:rPr>
          <w:rFonts w:ascii="Times New Roman" w:eastAsia="Times New Roman" w:hAnsi="Times New Roman" w:cs="Times New Roman"/>
          <w:b/>
          <w:bCs/>
          <w:kern w:val="0"/>
          <w14:ligatures w14:val="none"/>
        </w:rPr>
        <w:t>: Reflective Measurement Model Evaluation</w:t>
      </w:r>
    </w:p>
    <w:tbl>
      <w:tblPr>
        <w:tblStyle w:val="GridTable7Colorful"/>
        <w:tblW w:w="0" w:type="auto"/>
        <w:tblLook w:val="04A0" w:firstRow="1" w:lastRow="0" w:firstColumn="1" w:lastColumn="0" w:noHBand="0" w:noVBand="1"/>
      </w:tblPr>
      <w:tblGrid>
        <w:gridCol w:w="2610"/>
        <w:gridCol w:w="1980"/>
        <w:gridCol w:w="1620"/>
        <w:gridCol w:w="1440"/>
        <w:gridCol w:w="1350"/>
      </w:tblGrid>
      <w:tr w:rsidR="007E4536" w:rsidRPr="007E4536" w14:paraId="425620FA" w14:textId="77777777" w:rsidTr="007E45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10" w:type="dxa"/>
            <w:tcBorders>
              <w:top w:val="single" w:sz="4" w:space="0" w:color="auto"/>
            </w:tcBorders>
            <w:hideMark/>
          </w:tcPr>
          <w:p w14:paraId="50A0DC37" w14:textId="77777777" w:rsidR="007E4536" w:rsidRPr="007E4536" w:rsidRDefault="007E4536" w:rsidP="007E4536">
            <w:pPr>
              <w:jc w:val="center"/>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Construct</w:t>
            </w:r>
          </w:p>
        </w:tc>
        <w:tc>
          <w:tcPr>
            <w:tcW w:w="1980" w:type="dxa"/>
            <w:tcBorders>
              <w:top w:val="single" w:sz="4" w:space="0" w:color="auto"/>
            </w:tcBorders>
            <w:hideMark/>
          </w:tcPr>
          <w:p w14:paraId="462D1713"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Item Loadings</w:t>
            </w:r>
          </w:p>
        </w:tc>
        <w:tc>
          <w:tcPr>
            <w:tcW w:w="1620" w:type="dxa"/>
            <w:tcBorders>
              <w:top w:val="single" w:sz="4" w:space="0" w:color="auto"/>
            </w:tcBorders>
            <w:hideMark/>
          </w:tcPr>
          <w:p w14:paraId="4ADB1FB9"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Cronbach’s α</w:t>
            </w:r>
          </w:p>
        </w:tc>
        <w:tc>
          <w:tcPr>
            <w:tcW w:w="1440" w:type="dxa"/>
            <w:tcBorders>
              <w:top w:val="single" w:sz="4" w:space="0" w:color="auto"/>
            </w:tcBorders>
            <w:hideMark/>
          </w:tcPr>
          <w:p w14:paraId="535CE4A8"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CR</w:t>
            </w:r>
          </w:p>
        </w:tc>
        <w:tc>
          <w:tcPr>
            <w:tcW w:w="1350" w:type="dxa"/>
            <w:tcBorders>
              <w:top w:val="single" w:sz="4" w:space="0" w:color="auto"/>
            </w:tcBorders>
            <w:hideMark/>
          </w:tcPr>
          <w:p w14:paraId="2DBCE2D0"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AVE</w:t>
            </w:r>
          </w:p>
        </w:tc>
      </w:tr>
      <w:tr w:rsidR="007E4536" w:rsidRPr="007E4536" w14:paraId="11D596D9"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7D3BE15F"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Reliability/Availability</w:t>
            </w:r>
          </w:p>
        </w:tc>
        <w:tc>
          <w:tcPr>
            <w:tcW w:w="1980" w:type="dxa"/>
            <w:hideMark/>
          </w:tcPr>
          <w:p w14:paraId="7D41EF72"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.74–.86</w:t>
            </w:r>
          </w:p>
        </w:tc>
        <w:tc>
          <w:tcPr>
            <w:tcW w:w="1620" w:type="dxa"/>
            <w:hideMark/>
          </w:tcPr>
          <w:p w14:paraId="658BE505"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0.82</w:t>
            </w:r>
          </w:p>
        </w:tc>
        <w:tc>
          <w:tcPr>
            <w:tcW w:w="1440" w:type="dxa"/>
            <w:hideMark/>
          </w:tcPr>
          <w:p w14:paraId="42DDCD5A"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0.88</w:t>
            </w:r>
          </w:p>
        </w:tc>
        <w:tc>
          <w:tcPr>
            <w:tcW w:w="1350" w:type="dxa"/>
            <w:hideMark/>
          </w:tcPr>
          <w:p w14:paraId="521BDC0C"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0.65</w:t>
            </w:r>
          </w:p>
        </w:tc>
      </w:tr>
      <w:tr w:rsidR="007E4536" w:rsidRPr="007E4536" w14:paraId="57FD48CD" w14:textId="77777777" w:rsidTr="007E4536">
        <w:tc>
          <w:tcPr>
            <w:cnfStyle w:val="001000000000" w:firstRow="0" w:lastRow="0" w:firstColumn="1" w:lastColumn="0" w:oddVBand="0" w:evenVBand="0" w:oddHBand="0" w:evenHBand="0" w:firstRowFirstColumn="0" w:firstRowLastColumn="0" w:lastRowFirstColumn="0" w:lastRowLastColumn="0"/>
            <w:tcW w:w="2610" w:type="dxa"/>
            <w:hideMark/>
          </w:tcPr>
          <w:p w14:paraId="4A08B82E"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Security/Trust</w:t>
            </w:r>
          </w:p>
        </w:tc>
        <w:tc>
          <w:tcPr>
            <w:tcW w:w="1980" w:type="dxa"/>
            <w:hideMark/>
          </w:tcPr>
          <w:p w14:paraId="4B8EA323"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.72–.84</w:t>
            </w:r>
          </w:p>
        </w:tc>
        <w:tc>
          <w:tcPr>
            <w:tcW w:w="1620" w:type="dxa"/>
            <w:hideMark/>
          </w:tcPr>
          <w:p w14:paraId="3A155B2B"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0.79</w:t>
            </w:r>
          </w:p>
        </w:tc>
        <w:tc>
          <w:tcPr>
            <w:tcW w:w="1440" w:type="dxa"/>
            <w:hideMark/>
          </w:tcPr>
          <w:p w14:paraId="60575836"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0.86</w:t>
            </w:r>
          </w:p>
        </w:tc>
        <w:tc>
          <w:tcPr>
            <w:tcW w:w="1350" w:type="dxa"/>
            <w:hideMark/>
          </w:tcPr>
          <w:p w14:paraId="11DFF66C"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0.61</w:t>
            </w:r>
          </w:p>
        </w:tc>
      </w:tr>
      <w:tr w:rsidR="007E4536" w:rsidRPr="007E4536" w14:paraId="1B714AB4"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2ADEC9D3"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Cost/Charges</w:t>
            </w:r>
          </w:p>
        </w:tc>
        <w:tc>
          <w:tcPr>
            <w:tcW w:w="1980" w:type="dxa"/>
            <w:hideMark/>
          </w:tcPr>
          <w:p w14:paraId="3FF165F7"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.76–.88</w:t>
            </w:r>
          </w:p>
        </w:tc>
        <w:tc>
          <w:tcPr>
            <w:tcW w:w="1620" w:type="dxa"/>
            <w:hideMark/>
          </w:tcPr>
          <w:p w14:paraId="2AE1850E"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0.84</w:t>
            </w:r>
          </w:p>
        </w:tc>
        <w:tc>
          <w:tcPr>
            <w:tcW w:w="1440" w:type="dxa"/>
            <w:hideMark/>
          </w:tcPr>
          <w:p w14:paraId="28BA3923"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0.89</w:t>
            </w:r>
          </w:p>
        </w:tc>
        <w:tc>
          <w:tcPr>
            <w:tcW w:w="1350" w:type="dxa"/>
            <w:hideMark/>
          </w:tcPr>
          <w:p w14:paraId="0B2EBF65"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0.68</w:t>
            </w:r>
          </w:p>
        </w:tc>
      </w:tr>
      <w:tr w:rsidR="007E4536" w:rsidRPr="007E4536" w14:paraId="50A61175" w14:textId="77777777" w:rsidTr="007E4536">
        <w:tc>
          <w:tcPr>
            <w:cnfStyle w:val="001000000000" w:firstRow="0" w:lastRow="0" w:firstColumn="1" w:lastColumn="0" w:oddVBand="0" w:evenVBand="0" w:oddHBand="0" w:evenHBand="0" w:firstRowFirstColumn="0" w:firstRowLastColumn="0" w:lastRowFirstColumn="0" w:lastRowLastColumn="0"/>
            <w:tcW w:w="2610" w:type="dxa"/>
            <w:hideMark/>
          </w:tcPr>
          <w:p w14:paraId="644B9A07"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Access/Infrastructure</w:t>
            </w:r>
          </w:p>
        </w:tc>
        <w:tc>
          <w:tcPr>
            <w:tcW w:w="1980" w:type="dxa"/>
            <w:hideMark/>
          </w:tcPr>
          <w:p w14:paraId="4360F90D"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.77–.87</w:t>
            </w:r>
          </w:p>
        </w:tc>
        <w:tc>
          <w:tcPr>
            <w:tcW w:w="1620" w:type="dxa"/>
            <w:hideMark/>
          </w:tcPr>
          <w:p w14:paraId="7A3F40E2"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0.85</w:t>
            </w:r>
          </w:p>
        </w:tc>
        <w:tc>
          <w:tcPr>
            <w:tcW w:w="1440" w:type="dxa"/>
            <w:hideMark/>
          </w:tcPr>
          <w:p w14:paraId="67A92425"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0.90</w:t>
            </w:r>
          </w:p>
        </w:tc>
        <w:tc>
          <w:tcPr>
            <w:tcW w:w="1350" w:type="dxa"/>
            <w:hideMark/>
          </w:tcPr>
          <w:p w14:paraId="5EDC9DFE"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0.69</w:t>
            </w:r>
          </w:p>
        </w:tc>
      </w:tr>
      <w:tr w:rsidR="007E4536" w:rsidRPr="007E4536" w14:paraId="037454A3"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0DF89CD5"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Support/Redress</w:t>
            </w:r>
          </w:p>
        </w:tc>
        <w:tc>
          <w:tcPr>
            <w:tcW w:w="1980" w:type="dxa"/>
            <w:hideMark/>
          </w:tcPr>
          <w:p w14:paraId="15A55D5D"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.73–.83</w:t>
            </w:r>
          </w:p>
        </w:tc>
        <w:tc>
          <w:tcPr>
            <w:tcW w:w="1620" w:type="dxa"/>
            <w:hideMark/>
          </w:tcPr>
          <w:p w14:paraId="03FB854A"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0.80</w:t>
            </w:r>
          </w:p>
        </w:tc>
        <w:tc>
          <w:tcPr>
            <w:tcW w:w="1440" w:type="dxa"/>
            <w:hideMark/>
          </w:tcPr>
          <w:p w14:paraId="63352CD1"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0.87</w:t>
            </w:r>
          </w:p>
        </w:tc>
        <w:tc>
          <w:tcPr>
            <w:tcW w:w="1350" w:type="dxa"/>
            <w:hideMark/>
          </w:tcPr>
          <w:p w14:paraId="0A052BF7"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0.62</w:t>
            </w:r>
          </w:p>
        </w:tc>
      </w:tr>
      <w:tr w:rsidR="007E4536" w:rsidRPr="007E4536" w14:paraId="750FC02D" w14:textId="77777777" w:rsidTr="007E4536">
        <w:tc>
          <w:tcPr>
            <w:cnfStyle w:val="001000000000" w:firstRow="0" w:lastRow="0" w:firstColumn="1" w:lastColumn="0" w:oddVBand="0" w:evenVBand="0" w:oddHBand="0" w:evenHBand="0" w:firstRowFirstColumn="0" w:firstRowLastColumn="0" w:lastRowFirstColumn="0" w:lastRowLastColumn="0"/>
            <w:tcW w:w="2610" w:type="dxa"/>
            <w:hideMark/>
          </w:tcPr>
          <w:p w14:paraId="20DFA3A5"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PU</w:t>
            </w:r>
          </w:p>
        </w:tc>
        <w:tc>
          <w:tcPr>
            <w:tcW w:w="1980" w:type="dxa"/>
            <w:hideMark/>
          </w:tcPr>
          <w:p w14:paraId="3E95ADC9"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.78–.89</w:t>
            </w:r>
          </w:p>
        </w:tc>
        <w:tc>
          <w:tcPr>
            <w:tcW w:w="1620" w:type="dxa"/>
            <w:hideMark/>
          </w:tcPr>
          <w:p w14:paraId="0F38BE61"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0.88</w:t>
            </w:r>
          </w:p>
        </w:tc>
        <w:tc>
          <w:tcPr>
            <w:tcW w:w="1440" w:type="dxa"/>
            <w:hideMark/>
          </w:tcPr>
          <w:p w14:paraId="0EEC5839"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0.92</w:t>
            </w:r>
          </w:p>
        </w:tc>
        <w:tc>
          <w:tcPr>
            <w:tcW w:w="1350" w:type="dxa"/>
            <w:hideMark/>
          </w:tcPr>
          <w:p w14:paraId="1C01330A" w14:textId="77777777" w:rsidR="007E4536" w:rsidRPr="007E4536" w:rsidRDefault="007E4536" w:rsidP="007E453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0.74</w:t>
            </w:r>
          </w:p>
        </w:tc>
      </w:tr>
      <w:tr w:rsidR="007E4536" w:rsidRPr="007E4536" w14:paraId="5D9CE923"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bottom w:val="single" w:sz="4" w:space="0" w:color="auto"/>
            </w:tcBorders>
            <w:hideMark/>
          </w:tcPr>
          <w:p w14:paraId="784C6B5D"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PEOU</w:t>
            </w:r>
          </w:p>
        </w:tc>
        <w:tc>
          <w:tcPr>
            <w:tcW w:w="1980" w:type="dxa"/>
            <w:hideMark/>
          </w:tcPr>
          <w:p w14:paraId="26BFDA14"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.75–.87</w:t>
            </w:r>
          </w:p>
        </w:tc>
        <w:tc>
          <w:tcPr>
            <w:tcW w:w="1620" w:type="dxa"/>
            <w:hideMark/>
          </w:tcPr>
          <w:p w14:paraId="291DFE85"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0.86</w:t>
            </w:r>
          </w:p>
        </w:tc>
        <w:tc>
          <w:tcPr>
            <w:tcW w:w="1440" w:type="dxa"/>
            <w:hideMark/>
          </w:tcPr>
          <w:p w14:paraId="7EB9F234"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0.91</w:t>
            </w:r>
          </w:p>
        </w:tc>
        <w:tc>
          <w:tcPr>
            <w:tcW w:w="1350" w:type="dxa"/>
            <w:hideMark/>
          </w:tcPr>
          <w:p w14:paraId="3E8DB671" w14:textId="77777777" w:rsidR="007E4536" w:rsidRPr="007E4536" w:rsidRDefault="007E4536" w:rsidP="007E453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0.71</w:t>
            </w:r>
          </w:p>
        </w:tc>
      </w:tr>
    </w:tbl>
    <w:p w14:paraId="23ABC7E9" w14:textId="0E34F825" w:rsidR="007E4536" w:rsidRPr="007E4536" w:rsidRDefault="007E4536" w:rsidP="001A0DA3">
      <w:pPr>
        <w:spacing w:before="100" w:beforeAutospacing="1" w:after="0" w:line="240" w:lineRule="auto"/>
        <w:outlineLvl w:val="2"/>
        <w:rPr>
          <w:rFonts w:ascii="Times New Roman" w:eastAsia="Times New Roman" w:hAnsi="Times New Roman" w:cs="Times New Roman"/>
          <w:b/>
          <w:bCs/>
          <w:kern w:val="0"/>
          <w14:ligatures w14:val="none"/>
        </w:rPr>
      </w:pPr>
      <w:r w:rsidRPr="007E4536">
        <w:rPr>
          <w:rFonts w:ascii="Times New Roman" w:eastAsia="Times New Roman" w:hAnsi="Times New Roman" w:cs="Times New Roman"/>
          <w:b/>
          <w:bCs/>
          <w:kern w:val="0"/>
          <w14:ligatures w14:val="none"/>
        </w:rPr>
        <w:t xml:space="preserve">Table </w:t>
      </w:r>
      <w:r w:rsidR="00730056">
        <w:rPr>
          <w:rFonts w:ascii="Times New Roman" w:eastAsia="Times New Roman" w:hAnsi="Times New Roman" w:cs="Times New Roman"/>
          <w:b/>
          <w:bCs/>
          <w:kern w:val="0"/>
          <w14:ligatures w14:val="none"/>
        </w:rPr>
        <w:t>6</w:t>
      </w:r>
      <w:r w:rsidRPr="007E4536">
        <w:rPr>
          <w:rFonts w:ascii="Times New Roman" w:eastAsia="Times New Roman" w:hAnsi="Times New Roman" w:cs="Times New Roman"/>
          <w:b/>
          <w:bCs/>
          <w:kern w:val="0"/>
          <w14:ligatures w14:val="none"/>
        </w:rPr>
        <w:t>: Formative Construct Weights for Barriers</w:t>
      </w:r>
    </w:p>
    <w:tbl>
      <w:tblPr>
        <w:tblStyle w:val="GridTable7Colorful"/>
        <w:tblW w:w="0" w:type="auto"/>
        <w:tblInd w:w="5" w:type="dxa"/>
        <w:tblLook w:val="04A0" w:firstRow="1" w:lastRow="0" w:firstColumn="1" w:lastColumn="0" w:noHBand="0" w:noVBand="1"/>
      </w:tblPr>
      <w:tblGrid>
        <w:gridCol w:w="3145"/>
        <w:gridCol w:w="1800"/>
        <w:gridCol w:w="1170"/>
        <w:gridCol w:w="1530"/>
        <w:gridCol w:w="1350"/>
      </w:tblGrid>
      <w:tr w:rsidR="007E4536" w:rsidRPr="007E4536" w14:paraId="5C8CD889" w14:textId="77777777" w:rsidTr="007E45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45" w:type="dxa"/>
            <w:tcBorders>
              <w:top w:val="single" w:sz="4" w:space="0" w:color="auto"/>
            </w:tcBorders>
            <w:hideMark/>
          </w:tcPr>
          <w:p w14:paraId="1020FD47"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Dimension</w:t>
            </w:r>
          </w:p>
        </w:tc>
        <w:tc>
          <w:tcPr>
            <w:tcW w:w="1800" w:type="dxa"/>
            <w:tcBorders>
              <w:top w:val="single" w:sz="4" w:space="0" w:color="auto"/>
            </w:tcBorders>
            <w:hideMark/>
          </w:tcPr>
          <w:p w14:paraId="5CA15925" w14:textId="77777777" w:rsidR="007E4536" w:rsidRPr="007E4536" w:rsidRDefault="007E4536" w:rsidP="001A0D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Outer Weight</w:t>
            </w:r>
          </w:p>
        </w:tc>
        <w:tc>
          <w:tcPr>
            <w:tcW w:w="1170" w:type="dxa"/>
            <w:tcBorders>
              <w:top w:val="single" w:sz="4" w:space="0" w:color="auto"/>
            </w:tcBorders>
            <w:hideMark/>
          </w:tcPr>
          <w:p w14:paraId="34E5BDCE" w14:textId="77777777" w:rsidR="007E4536" w:rsidRPr="007E4536" w:rsidRDefault="007E4536" w:rsidP="001A0D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t-value</w:t>
            </w:r>
          </w:p>
        </w:tc>
        <w:tc>
          <w:tcPr>
            <w:tcW w:w="1530" w:type="dxa"/>
            <w:tcBorders>
              <w:top w:val="single" w:sz="4" w:space="0" w:color="auto"/>
            </w:tcBorders>
            <w:hideMark/>
          </w:tcPr>
          <w:p w14:paraId="6CAF47BF" w14:textId="77777777" w:rsidR="007E4536" w:rsidRPr="007E4536" w:rsidRDefault="007E4536" w:rsidP="001A0D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p-value</w:t>
            </w:r>
          </w:p>
        </w:tc>
        <w:tc>
          <w:tcPr>
            <w:tcW w:w="1350" w:type="dxa"/>
            <w:tcBorders>
              <w:top w:val="single" w:sz="4" w:space="0" w:color="auto"/>
            </w:tcBorders>
            <w:hideMark/>
          </w:tcPr>
          <w:p w14:paraId="1B606845" w14:textId="77777777" w:rsidR="007E4536" w:rsidRPr="007E4536" w:rsidRDefault="007E4536" w:rsidP="001A0DA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VIF</w:t>
            </w:r>
          </w:p>
        </w:tc>
      </w:tr>
      <w:tr w:rsidR="007E4536" w:rsidRPr="007E4536" w14:paraId="3D57942D"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hideMark/>
          </w:tcPr>
          <w:p w14:paraId="225BE5D3"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Reliability/Availability</w:t>
            </w:r>
          </w:p>
        </w:tc>
        <w:tc>
          <w:tcPr>
            <w:tcW w:w="1800" w:type="dxa"/>
            <w:hideMark/>
          </w:tcPr>
          <w:p w14:paraId="3A8C9244" w14:textId="2EECA631"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w:t>
            </w:r>
            <w:r w:rsidR="0015547E">
              <w:rPr>
                <w:rFonts w:ascii="Times New Roman" w:eastAsia="Times New Roman" w:hAnsi="Times New Roman" w:cs="Times New Roman"/>
                <w:kern w:val="0"/>
                <w14:ligatures w14:val="none"/>
              </w:rPr>
              <w:t>4</w:t>
            </w:r>
            <w:r w:rsidRPr="007E4536">
              <w:rPr>
                <w:rFonts w:ascii="Times New Roman" w:eastAsia="Times New Roman" w:hAnsi="Times New Roman" w:cs="Times New Roman"/>
                <w:kern w:val="0"/>
                <w14:ligatures w14:val="none"/>
              </w:rPr>
              <w:t>1</w:t>
            </w:r>
          </w:p>
        </w:tc>
        <w:tc>
          <w:tcPr>
            <w:tcW w:w="1170" w:type="dxa"/>
            <w:hideMark/>
          </w:tcPr>
          <w:p w14:paraId="3DD40089"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2.89</w:t>
            </w:r>
          </w:p>
        </w:tc>
        <w:tc>
          <w:tcPr>
            <w:tcW w:w="1530" w:type="dxa"/>
            <w:hideMark/>
          </w:tcPr>
          <w:p w14:paraId="09256CB4"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.004</w:t>
            </w:r>
          </w:p>
        </w:tc>
        <w:tc>
          <w:tcPr>
            <w:tcW w:w="1350" w:type="dxa"/>
            <w:hideMark/>
          </w:tcPr>
          <w:p w14:paraId="7BC7DC33"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1.65</w:t>
            </w:r>
          </w:p>
        </w:tc>
      </w:tr>
      <w:tr w:rsidR="007E4536" w:rsidRPr="007E4536" w14:paraId="6A3FE484" w14:textId="77777777" w:rsidTr="007E4536">
        <w:tc>
          <w:tcPr>
            <w:cnfStyle w:val="001000000000" w:firstRow="0" w:lastRow="0" w:firstColumn="1" w:lastColumn="0" w:oddVBand="0" w:evenVBand="0" w:oddHBand="0" w:evenHBand="0" w:firstRowFirstColumn="0" w:firstRowLastColumn="0" w:lastRowFirstColumn="0" w:lastRowLastColumn="0"/>
            <w:tcW w:w="3145" w:type="dxa"/>
            <w:hideMark/>
          </w:tcPr>
          <w:p w14:paraId="63DC61BB"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Security/Trust</w:t>
            </w:r>
          </w:p>
        </w:tc>
        <w:tc>
          <w:tcPr>
            <w:tcW w:w="1800" w:type="dxa"/>
            <w:hideMark/>
          </w:tcPr>
          <w:p w14:paraId="189E258B" w14:textId="5682AFA0"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w:t>
            </w:r>
            <w:r w:rsidR="0015547E">
              <w:rPr>
                <w:rFonts w:ascii="Times New Roman" w:eastAsia="Times New Roman" w:hAnsi="Times New Roman" w:cs="Times New Roman"/>
                <w:kern w:val="0"/>
                <w14:ligatures w14:val="none"/>
              </w:rPr>
              <w:t>38</w:t>
            </w:r>
          </w:p>
        </w:tc>
        <w:tc>
          <w:tcPr>
            <w:tcW w:w="1170" w:type="dxa"/>
            <w:hideMark/>
          </w:tcPr>
          <w:p w14:paraId="0612FA79" w14:textId="77777777"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1.98</w:t>
            </w:r>
          </w:p>
        </w:tc>
        <w:tc>
          <w:tcPr>
            <w:tcW w:w="1530" w:type="dxa"/>
            <w:hideMark/>
          </w:tcPr>
          <w:p w14:paraId="211FB78B" w14:textId="4EDC0E49"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w:t>
            </w:r>
            <w:r w:rsidR="001A0DA3">
              <w:rPr>
                <w:rFonts w:ascii="Times New Roman" w:eastAsia="Times New Roman" w:hAnsi="Times New Roman" w:cs="Times New Roman"/>
                <w:kern w:val="0"/>
                <w14:ligatures w14:val="none"/>
              </w:rPr>
              <w:t>3</w:t>
            </w:r>
            <w:r w:rsidRPr="007E4536">
              <w:rPr>
                <w:rFonts w:ascii="Times New Roman" w:eastAsia="Times New Roman" w:hAnsi="Times New Roman" w:cs="Times New Roman"/>
                <w:kern w:val="0"/>
                <w14:ligatures w14:val="none"/>
              </w:rPr>
              <w:t>8</w:t>
            </w:r>
          </w:p>
        </w:tc>
        <w:tc>
          <w:tcPr>
            <w:tcW w:w="1350" w:type="dxa"/>
            <w:hideMark/>
          </w:tcPr>
          <w:p w14:paraId="58D12331" w14:textId="77777777"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1.72</w:t>
            </w:r>
          </w:p>
        </w:tc>
      </w:tr>
      <w:tr w:rsidR="007E4536" w:rsidRPr="007E4536" w14:paraId="14D4B7D8"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hideMark/>
          </w:tcPr>
          <w:p w14:paraId="302E945D"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Cost/Charges</w:t>
            </w:r>
          </w:p>
        </w:tc>
        <w:tc>
          <w:tcPr>
            <w:tcW w:w="1800" w:type="dxa"/>
            <w:hideMark/>
          </w:tcPr>
          <w:p w14:paraId="05FE89A8" w14:textId="6BE0334A"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0.2</w:t>
            </w:r>
            <w:r w:rsidR="0015547E">
              <w:rPr>
                <w:rFonts w:ascii="Times New Roman" w:eastAsia="Times New Roman" w:hAnsi="Times New Roman" w:cs="Times New Roman"/>
                <w:kern w:val="0"/>
                <w14:ligatures w14:val="none"/>
              </w:rPr>
              <w:t>6</w:t>
            </w:r>
          </w:p>
        </w:tc>
        <w:tc>
          <w:tcPr>
            <w:tcW w:w="1170" w:type="dxa"/>
            <w:hideMark/>
          </w:tcPr>
          <w:p w14:paraId="10F3ABA8"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5.12</w:t>
            </w:r>
          </w:p>
        </w:tc>
        <w:tc>
          <w:tcPr>
            <w:tcW w:w="1530" w:type="dxa"/>
            <w:hideMark/>
          </w:tcPr>
          <w:p w14:paraId="6F0CF34B"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&lt; .001</w:t>
            </w:r>
          </w:p>
        </w:tc>
        <w:tc>
          <w:tcPr>
            <w:tcW w:w="1350" w:type="dxa"/>
            <w:hideMark/>
          </w:tcPr>
          <w:p w14:paraId="5EDE64FA"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1.88</w:t>
            </w:r>
          </w:p>
        </w:tc>
      </w:tr>
      <w:tr w:rsidR="007E4536" w:rsidRPr="007E4536" w14:paraId="46ED944A" w14:textId="77777777" w:rsidTr="007E4536">
        <w:tc>
          <w:tcPr>
            <w:cnfStyle w:val="001000000000" w:firstRow="0" w:lastRow="0" w:firstColumn="1" w:lastColumn="0" w:oddVBand="0" w:evenVBand="0" w:oddHBand="0" w:evenHBand="0" w:firstRowFirstColumn="0" w:firstRowLastColumn="0" w:lastRowFirstColumn="0" w:lastRowLastColumn="0"/>
            <w:tcW w:w="3145" w:type="dxa"/>
            <w:hideMark/>
          </w:tcPr>
          <w:p w14:paraId="3F9D97F6"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Access/Infrastructure</w:t>
            </w:r>
          </w:p>
        </w:tc>
        <w:tc>
          <w:tcPr>
            <w:tcW w:w="1800" w:type="dxa"/>
            <w:hideMark/>
          </w:tcPr>
          <w:p w14:paraId="1BDB7E94" w14:textId="086AEF2B"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w:t>
            </w:r>
            <w:r w:rsidR="0015547E">
              <w:rPr>
                <w:rFonts w:ascii="Times New Roman" w:eastAsia="Times New Roman" w:hAnsi="Times New Roman" w:cs="Times New Roman"/>
                <w:kern w:val="0"/>
                <w14:ligatures w14:val="none"/>
              </w:rPr>
              <w:t>19</w:t>
            </w:r>
          </w:p>
        </w:tc>
        <w:tc>
          <w:tcPr>
            <w:tcW w:w="1170" w:type="dxa"/>
            <w:hideMark/>
          </w:tcPr>
          <w:p w14:paraId="4E93AECF" w14:textId="77777777"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6.41</w:t>
            </w:r>
          </w:p>
        </w:tc>
        <w:tc>
          <w:tcPr>
            <w:tcW w:w="1530" w:type="dxa"/>
            <w:hideMark/>
          </w:tcPr>
          <w:p w14:paraId="12A61A23" w14:textId="77777777" w:rsidR="007E4536" w:rsidRPr="007E4536" w:rsidRDefault="007E4536"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&lt; .001</w:t>
            </w:r>
          </w:p>
        </w:tc>
        <w:tc>
          <w:tcPr>
            <w:tcW w:w="1350" w:type="dxa"/>
            <w:hideMark/>
          </w:tcPr>
          <w:p w14:paraId="09456984" w14:textId="24EA2343" w:rsidR="007E4536" w:rsidRPr="007E4536" w:rsidRDefault="001A0DA3" w:rsidP="001A0DA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sidR="007E4536" w:rsidRPr="007E453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5</w:t>
            </w:r>
            <w:r w:rsidR="007E4536" w:rsidRPr="007E4536">
              <w:rPr>
                <w:rFonts w:ascii="Times New Roman" w:eastAsia="Times New Roman" w:hAnsi="Times New Roman" w:cs="Times New Roman"/>
                <w:kern w:val="0"/>
                <w14:ligatures w14:val="none"/>
              </w:rPr>
              <w:t>1</w:t>
            </w:r>
          </w:p>
        </w:tc>
      </w:tr>
      <w:tr w:rsidR="007E4536" w:rsidRPr="007E4536" w14:paraId="496579F7" w14:textId="77777777" w:rsidTr="007E45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bottom w:val="single" w:sz="4" w:space="0" w:color="auto"/>
            </w:tcBorders>
            <w:hideMark/>
          </w:tcPr>
          <w:p w14:paraId="235EC296" w14:textId="77777777" w:rsidR="007E4536" w:rsidRPr="007E4536" w:rsidRDefault="007E4536" w:rsidP="007E4536">
            <w:pPr>
              <w:jc w:val="left"/>
              <w:rPr>
                <w:rFonts w:ascii="Times New Roman" w:eastAsia="Times New Roman" w:hAnsi="Times New Roman" w:cs="Times New Roman"/>
                <w:i w:val="0"/>
                <w:iCs w:val="0"/>
                <w:kern w:val="0"/>
                <w14:ligatures w14:val="none"/>
              </w:rPr>
            </w:pPr>
            <w:r w:rsidRPr="007E4536">
              <w:rPr>
                <w:rFonts w:ascii="Times New Roman" w:eastAsia="Times New Roman" w:hAnsi="Times New Roman" w:cs="Times New Roman"/>
                <w:i w:val="0"/>
                <w:iCs w:val="0"/>
                <w:kern w:val="0"/>
                <w14:ligatures w14:val="none"/>
              </w:rPr>
              <w:t>Support/Redress</w:t>
            </w:r>
          </w:p>
        </w:tc>
        <w:tc>
          <w:tcPr>
            <w:tcW w:w="1800" w:type="dxa"/>
            <w:tcBorders>
              <w:bottom w:val="single" w:sz="4" w:space="0" w:color="auto"/>
            </w:tcBorders>
            <w:hideMark/>
          </w:tcPr>
          <w:p w14:paraId="055BB6F5" w14:textId="28EB7D3F"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0.1</w:t>
            </w:r>
            <w:r w:rsidR="0015547E">
              <w:rPr>
                <w:rFonts w:ascii="Times New Roman" w:eastAsia="Times New Roman" w:hAnsi="Times New Roman" w:cs="Times New Roman"/>
                <w:kern w:val="0"/>
                <w14:ligatures w14:val="none"/>
              </w:rPr>
              <w:t>6</w:t>
            </w:r>
          </w:p>
        </w:tc>
        <w:tc>
          <w:tcPr>
            <w:tcW w:w="1170" w:type="dxa"/>
            <w:tcBorders>
              <w:bottom w:val="single" w:sz="4" w:space="0" w:color="auto"/>
            </w:tcBorders>
            <w:hideMark/>
          </w:tcPr>
          <w:p w14:paraId="2A868CE7"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2.50</w:t>
            </w:r>
          </w:p>
        </w:tc>
        <w:tc>
          <w:tcPr>
            <w:tcW w:w="1530" w:type="dxa"/>
            <w:tcBorders>
              <w:bottom w:val="single" w:sz="4" w:space="0" w:color="auto"/>
            </w:tcBorders>
            <w:hideMark/>
          </w:tcPr>
          <w:p w14:paraId="06D840BB"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.012</w:t>
            </w:r>
          </w:p>
        </w:tc>
        <w:tc>
          <w:tcPr>
            <w:tcW w:w="1350" w:type="dxa"/>
            <w:tcBorders>
              <w:bottom w:val="single" w:sz="4" w:space="0" w:color="auto"/>
            </w:tcBorders>
            <w:hideMark/>
          </w:tcPr>
          <w:p w14:paraId="3137EC00" w14:textId="77777777" w:rsidR="007E4536" w:rsidRPr="007E4536" w:rsidRDefault="007E4536" w:rsidP="001A0DA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1.69</w:t>
            </w:r>
          </w:p>
        </w:tc>
      </w:tr>
    </w:tbl>
    <w:p w14:paraId="7F7A11A5" w14:textId="77777777" w:rsidR="001A0DA3" w:rsidRDefault="007E4536" w:rsidP="001A0DA3">
      <w:pPr>
        <w:pStyle w:val="ListParagraph"/>
        <w:numPr>
          <w:ilvl w:val="0"/>
          <w:numId w:val="6"/>
        </w:numPr>
        <w:spacing w:after="100" w:afterAutospacing="1" w:line="240" w:lineRule="auto"/>
        <w:ind w:left="360"/>
        <w:rPr>
          <w:rFonts w:ascii="Times New Roman" w:eastAsia="Times New Roman" w:hAnsi="Times New Roman" w:cs="Times New Roman"/>
          <w:kern w:val="0"/>
          <w14:ligatures w14:val="none"/>
        </w:rPr>
      </w:pPr>
      <w:r w:rsidRPr="001A0DA3">
        <w:rPr>
          <w:rFonts w:ascii="Times New Roman" w:eastAsia="Times New Roman" w:hAnsi="Times New Roman" w:cs="Times New Roman"/>
          <w:kern w:val="0"/>
          <w14:ligatures w14:val="none"/>
        </w:rPr>
        <w:t>No collinearity issues (VIF &lt; 3.3).</w:t>
      </w:r>
    </w:p>
    <w:p w14:paraId="5504DAE3" w14:textId="312BFC48" w:rsidR="007E4536" w:rsidRDefault="007E4536" w:rsidP="001A0DA3">
      <w:pPr>
        <w:pStyle w:val="ListParagraph"/>
        <w:numPr>
          <w:ilvl w:val="0"/>
          <w:numId w:val="6"/>
        </w:numPr>
        <w:spacing w:after="100" w:afterAutospacing="1" w:line="240" w:lineRule="auto"/>
        <w:ind w:left="360"/>
        <w:rPr>
          <w:rFonts w:ascii="Times New Roman" w:eastAsia="Times New Roman" w:hAnsi="Times New Roman" w:cs="Times New Roman"/>
          <w:kern w:val="0"/>
          <w14:ligatures w14:val="none"/>
        </w:rPr>
      </w:pPr>
      <w:r w:rsidRPr="001A0DA3">
        <w:rPr>
          <w:rFonts w:ascii="Times New Roman" w:eastAsia="Times New Roman" w:hAnsi="Times New Roman" w:cs="Times New Roman"/>
          <w:kern w:val="0"/>
          <w14:ligatures w14:val="none"/>
        </w:rPr>
        <w:t>Access/Infrastructure and Cost/Charges strongest contributors.</w:t>
      </w:r>
    </w:p>
    <w:p w14:paraId="17920982" w14:textId="3580785B" w:rsidR="00187102" w:rsidRPr="00187102" w:rsidRDefault="00187102" w:rsidP="00187102">
      <w:pPr>
        <w:spacing w:after="100" w:afterAutospacing="1" w:line="360" w:lineRule="auto"/>
        <w:jc w:val="both"/>
        <w:rPr>
          <w:rFonts w:ascii="Times New Roman" w:eastAsia="Times New Roman" w:hAnsi="Times New Roman" w:cs="Times New Roman"/>
          <w:kern w:val="0"/>
          <w14:ligatures w14:val="none"/>
        </w:rPr>
      </w:pPr>
      <w:r w:rsidRPr="00187102">
        <w:rPr>
          <w:rFonts w:ascii="Times New Roman" w:eastAsia="Times New Roman" w:hAnsi="Times New Roman" w:cs="Times New Roman"/>
          <w:kern w:val="0"/>
          <w14:ligatures w14:val="none"/>
        </w:rPr>
        <w:lastRenderedPageBreak/>
        <w:t xml:space="preserve">The results of the reflective measurement model (Table </w:t>
      </w:r>
      <w:r w:rsidR="00730056">
        <w:rPr>
          <w:rFonts w:ascii="Times New Roman" w:eastAsia="Times New Roman" w:hAnsi="Times New Roman" w:cs="Times New Roman"/>
          <w:kern w:val="0"/>
          <w14:ligatures w14:val="none"/>
        </w:rPr>
        <w:t>5</w:t>
      </w:r>
      <w:r w:rsidRPr="00187102">
        <w:rPr>
          <w:rFonts w:ascii="Times New Roman" w:eastAsia="Times New Roman" w:hAnsi="Times New Roman" w:cs="Times New Roman"/>
          <w:kern w:val="0"/>
          <w14:ligatures w14:val="none"/>
        </w:rPr>
        <w:t xml:space="preserve">) demonstrate that all constructs met the required thresholds for internal consistency, convergent validity, and reliability. Item loadings ranged from .72 to .89, well above the recommended minimum of .70, indicating strong individual item reliability. Cronbach’s α values were between .79 and .88, while composite reliability (CR) scores ranged from .86 to .92, both exceeding the .70 benchmark. The average variance extracted (AVE) values, which fell between .61 and .74, were all above the minimum acceptable level of .50, confirming satisfactory convergent validity. These results provide assurance that the </w:t>
      </w:r>
      <w:proofErr w:type="gramStart"/>
      <w:r w:rsidRPr="00187102">
        <w:rPr>
          <w:rFonts w:ascii="Times New Roman" w:eastAsia="Times New Roman" w:hAnsi="Times New Roman" w:cs="Times New Roman"/>
          <w:kern w:val="0"/>
          <w14:ligatures w14:val="none"/>
        </w:rPr>
        <w:t>constructs</w:t>
      </w:r>
      <w:proofErr w:type="gramEnd"/>
      <w:r w:rsidR="00912480">
        <w:rPr>
          <w:rFonts w:ascii="Times New Roman" w:eastAsia="Times New Roman" w:hAnsi="Times New Roman" w:cs="Times New Roman"/>
          <w:kern w:val="0"/>
          <w14:ligatures w14:val="none"/>
        </w:rPr>
        <w:t xml:space="preserve"> (</w:t>
      </w:r>
      <w:r w:rsidRPr="00187102">
        <w:rPr>
          <w:rFonts w:ascii="Times New Roman" w:eastAsia="Times New Roman" w:hAnsi="Times New Roman" w:cs="Times New Roman"/>
          <w:kern w:val="0"/>
          <w14:ligatures w14:val="none"/>
        </w:rPr>
        <w:t>Reliability/Availability, Security/Trust, Cost/Charges, Access/Infrastructure, Support/Redress</w:t>
      </w:r>
      <w:r w:rsidR="007165F6">
        <w:rPr>
          <w:rFonts w:ascii="Times New Roman" w:eastAsia="Times New Roman" w:hAnsi="Times New Roman" w:cs="Times New Roman"/>
          <w:kern w:val="0"/>
          <w14:ligatures w14:val="none"/>
        </w:rPr>
        <w:t>),</w:t>
      </w:r>
      <w:r w:rsidRPr="00187102">
        <w:rPr>
          <w:rFonts w:ascii="Times New Roman" w:eastAsia="Times New Roman" w:hAnsi="Times New Roman" w:cs="Times New Roman"/>
          <w:kern w:val="0"/>
          <w14:ligatures w14:val="none"/>
        </w:rPr>
        <w:t xml:space="preserve"> PU, and PEOU</w:t>
      </w:r>
      <w:r w:rsidR="00912480">
        <w:rPr>
          <w:rFonts w:ascii="Times New Roman" w:eastAsia="Times New Roman" w:hAnsi="Times New Roman" w:cs="Times New Roman"/>
          <w:kern w:val="0"/>
          <w14:ligatures w14:val="none"/>
        </w:rPr>
        <w:t xml:space="preserve">, </w:t>
      </w:r>
      <w:r w:rsidRPr="00187102">
        <w:rPr>
          <w:rFonts w:ascii="Times New Roman" w:eastAsia="Times New Roman" w:hAnsi="Times New Roman" w:cs="Times New Roman"/>
          <w:kern w:val="0"/>
          <w14:ligatures w14:val="none"/>
        </w:rPr>
        <w:t>were reliably measured and captured the intended dimensions.</w:t>
      </w:r>
    </w:p>
    <w:p w14:paraId="0CF2C6CF" w14:textId="5EEE3E36" w:rsidR="00187102" w:rsidRPr="00187102" w:rsidRDefault="00187102" w:rsidP="00187102">
      <w:pPr>
        <w:spacing w:after="100" w:afterAutospacing="1" w:line="360" w:lineRule="auto"/>
        <w:jc w:val="both"/>
        <w:rPr>
          <w:rFonts w:ascii="Times New Roman" w:eastAsia="Times New Roman" w:hAnsi="Times New Roman" w:cs="Times New Roman"/>
          <w:kern w:val="0"/>
          <w14:ligatures w14:val="none"/>
        </w:rPr>
      </w:pPr>
      <w:r w:rsidRPr="00187102">
        <w:rPr>
          <w:rFonts w:ascii="Times New Roman" w:eastAsia="Times New Roman" w:hAnsi="Times New Roman" w:cs="Times New Roman"/>
          <w:kern w:val="0"/>
          <w14:ligatures w14:val="none"/>
        </w:rPr>
        <w:t xml:space="preserve">The formative construct results for Barriers (Table </w:t>
      </w:r>
      <w:r w:rsidR="00730056">
        <w:rPr>
          <w:rFonts w:ascii="Times New Roman" w:eastAsia="Times New Roman" w:hAnsi="Times New Roman" w:cs="Times New Roman"/>
          <w:kern w:val="0"/>
          <w14:ligatures w14:val="none"/>
        </w:rPr>
        <w:t>6</w:t>
      </w:r>
      <w:r w:rsidRPr="00187102">
        <w:rPr>
          <w:rFonts w:ascii="Times New Roman" w:eastAsia="Times New Roman" w:hAnsi="Times New Roman" w:cs="Times New Roman"/>
          <w:kern w:val="0"/>
          <w14:ligatures w14:val="none"/>
        </w:rPr>
        <w:t xml:space="preserve">) reveal that all five first-order dimensions significantly contributed to the higher-order construct. Reliability/Availability (outer weight = 0.41, </w:t>
      </w:r>
      <w:r w:rsidR="00912480" w:rsidRPr="00912480">
        <w:rPr>
          <w:rFonts w:ascii="Times New Roman" w:eastAsia="Times New Roman" w:hAnsi="Times New Roman" w:cs="Times New Roman"/>
          <w:i/>
          <w:kern w:val="0"/>
          <w14:ligatures w14:val="none"/>
        </w:rPr>
        <w:t>P =</w:t>
      </w:r>
      <w:r w:rsidRPr="00187102">
        <w:rPr>
          <w:rFonts w:ascii="Times New Roman" w:eastAsia="Times New Roman" w:hAnsi="Times New Roman" w:cs="Times New Roman"/>
          <w:kern w:val="0"/>
          <w14:ligatures w14:val="none"/>
        </w:rPr>
        <w:t xml:space="preserve"> .004) and Security/Trust (outer weight = 0.38, </w:t>
      </w:r>
      <w:r w:rsidR="00912480" w:rsidRPr="00912480">
        <w:rPr>
          <w:rFonts w:ascii="Times New Roman" w:eastAsia="Times New Roman" w:hAnsi="Times New Roman" w:cs="Times New Roman"/>
          <w:i/>
          <w:kern w:val="0"/>
          <w14:ligatures w14:val="none"/>
        </w:rPr>
        <w:t>P =</w:t>
      </w:r>
      <w:r w:rsidRPr="00187102">
        <w:rPr>
          <w:rFonts w:ascii="Times New Roman" w:eastAsia="Times New Roman" w:hAnsi="Times New Roman" w:cs="Times New Roman"/>
          <w:kern w:val="0"/>
          <w14:ligatures w14:val="none"/>
        </w:rPr>
        <w:t xml:space="preserve"> .038) were the strongest contributors, highlighting the centrality of consistent service delivery and customer confidence in shaping perceptions of digital banking barriers. Cost/Charges (0.26, </w:t>
      </w:r>
      <w:r w:rsidR="00912480" w:rsidRPr="00912480">
        <w:rPr>
          <w:rFonts w:ascii="Times New Roman" w:eastAsia="Times New Roman" w:hAnsi="Times New Roman" w:cs="Times New Roman"/>
          <w:i/>
          <w:kern w:val="0"/>
          <w14:ligatures w14:val="none"/>
        </w:rPr>
        <w:t>P &lt;</w:t>
      </w:r>
      <w:r w:rsidRPr="00187102">
        <w:rPr>
          <w:rFonts w:ascii="Times New Roman" w:eastAsia="Times New Roman" w:hAnsi="Times New Roman" w:cs="Times New Roman"/>
          <w:kern w:val="0"/>
          <w14:ligatures w14:val="none"/>
        </w:rPr>
        <w:t xml:space="preserve"> .001) and Access/Infrastructure (0.19, </w:t>
      </w:r>
      <w:r w:rsidR="00912480" w:rsidRPr="00912480">
        <w:rPr>
          <w:rFonts w:ascii="Times New Roman" w:eastAsia="Times New Roman" w:hAnsi="Times New Roman" w:cs="Times New Roman"/>
          <w:i/>
          <w:kern w:val="0"/>
          <w14:ligatures w14:val="none"/>
        </w:rPr>
        <w:t>P &lt;</w:t>
      </w:r>
      <w:r w:rsidRPr="00187102">
        <w:rPr>
          <w:rFonts w:ascii="Times New Roman" w:eastAsia="Times New Roman" w:hAnsi="Times New Roman" w:cs="Times New Roman"/>
          <w:kern w:val="0"/>
          <w14:ligatures w14:val="none"/>
        </w:rPr>
        <w:t xml:space="preserve"> .001) also made substantial contributions, indicating that financial and infrastructural constraints remain important obstacles. Support/Redress (0.16, </w:t>
      </w:r>
      <w:r w:rsidR="00912480" w:rsidRPr="00912480">
        <w:rPr>
          <w:rFonts w:ascii="Times New Roman" w:eastAsia="Times New Roman" w:hAnsi="Times New Roman" w:cs="Times New Roman"/>
          <w:i/>
          <w:iCs/>
          <w:kern w:val="0"/>
          <w14:ligatures w14:val="none"/>
        </w:rPr>
        <w:t>P</w:t>
      </w:r>
      <w:r w:rsidRPr="00187102">
        <w:rPr>
          <w:rFonts w:ascii="Times New Roman" w:eastAsia="Times New Roman" w:hAnsi="Times New Roman" w:cs="Times New Roman"/>
          <w:kern w:val="0"/>
          <w14:ligatures w14:val="none"/>
        </w:rPr>
        <w:t xml:space="preserve"> = .012), though the weakest contributor, was still significant, underscoring the role of customer service in shaping overall barrier perceptions. Collinearity checks confirmed no issues (all VIF &lt; 3.3).</w:t>
      </w:r>
    </w:p>
    <w:p w14:paraId="6B89955E" w14:textId="4E65771B" w:rsidR="007E4536" w:rsidRPr="007E4536" w:rsidRDefault="007F3C90" w:rsidP="0015547E">
      <w:pPr>
        <w:spacing w:before="100" w:beforeAutospacing="1" w:after="0" w:line="360" w:lineRule="auto"/>
        <w:outlineLvl w:val="0"/>
        <w:rPr>
          <w:rFonts w:ascii="Times New Roman" w:eastAsia="Times New Roman" w:hAnsi="Times New Roman" w:cs="Times New Roman"/>
          <w:b/>
          <w:bCs/>
          <w:i/>
          <w:iCs/>
          <w:kern w:val="36"/>
          <w14:ligatures w14:val="none"/>
        </w:rPr>
      </w:pPr>
      <w:r>
        <w:rPr>
          <w:rFonts w:ascii="Times New Roman" w:eastAsia="Times New Roman" w:hAnsi="Times New Roman" w:cs="Times New Roman"/>
          <w:b/>
          <w:bCs/>
          <w:i/>
          <w:iCs/>
          <w:kern w:val="36"/>
          <w14:ligatures w14:val="none"/>
        </w:rPr>
        <w:t xml:space="preserve">4.3 </w:t>
      </w:r>
      <w:r w:rsidR="007E4536" w:rsidRPr="007E4536">
        <w:rPr>
          <w:rFonts w:ascii="Times New Roman" w:eastAsia="Times New Roman" w:hAnsi="Times New Roman" w:cs="Times New Roman"/>
          <w:b/>
          <w:bCs/>
          <w:i/>
          <w:iCs/>
          <w:kern w:val="36"/>
          <w14:ligatures w14:val="none"/>
        </w:rPr>
        <w:t>Structural Model Results</w:t>
      </w:r>
    </w:p>
    <w:p w14:paraId="18342EF6" w14:textId="3BDEBA7B" w:rsidR="007E4536" w:rsidRPr="007E4536" w:rsidRDefault="007E4536" w:rsidP="0015547E">
      <w:pPr>
        <w:spacing w:after="0" w:line="240" w:lineRule="auto"/>
        <w:outlineLvl w:val="2"/>
        <w:rPr>
          <w:rFonts w:ascii="Times New Roman" w:eastAsia="Times New Roman" w:hAnsi="Times New Roman" w:cs="Times New Roman"/>
          <w:b/>
          <w:bCs/>
          <w:kern w:val="0"/>
          <w14:ligatures w14:val="none"/>
        </w:rPr>
      </w:pPr>
      <w:r w:rsidRPr="007E4536">
        <w:rPr>
          <w:rFonts w:ascii="Times New Roman" w:eastAsia="Times New Roman" w:hAnsi="Times New Roman" w:cs="Times New Roman"/>
          <w:b/>
          <w:bCs/>
          <w:kern w:val="0"/>
          <w14:ligatures w14:val="none"/>
        </w:rPr>
        <w:t xml:space="preserve">Table </w:t>
      </w:r>
      <w:r w:rsidR="00730056">
        <w:rPr>
          <w:rFonts w:ascii="Times New Roman" w:eastAsia="Times New Roman" w:hAnsi="Times New Roman" w:cs="Times New Roman"/>
          <w:b/>
          <w:bCs/>
          <w:kern w:val="0"/>
          <w14:ligatures w14:val="none"/>
        </w:rPr>
        <w:t>7</w:t>
      </w:r>
      <w:r w:rsidRPr="007E4536">
        <w:rPr>
          <w:rFonts w:ascii="Times New Roman" w:eastAsia="Times New Roman" w:hAnsi="Times New Roman" w:cs="Times New Roman"/>
          <w:b/>
          <w:bCs/>
          <w:kern w:val="0"/>
          <w14:ligatures w14:val="none"/>
        </w:rPr>
        <w:t>: Path Coefficients and Structural Model Evaluation</w:t>
      </w:r>
    </w:p>
    <w:tbl>
      <w:tblPr>
        <w:tblStyle w:val="PlainTable5"/>
        <w:tblW w:w="0" w:type="auto"/>
        <w:tblLook w:val="04A0" w:firstRow="1" w:lastRow="0" w:firstColumn="1" w:lastColumn="0" w:noHBand="0" w:noVBand="1"/>
      </w:tblPr>
      <w:tblGrid>
        <w:gridCol w:w="630"/>
        <w:gridCol w:w="756"/>
        <w:gridCol w:w="923"/>
        <w:gridCol w:w="977"/>
        <w:gridCol w:w="1216"/>
        <w:gridCol w:w="1028"/>
        <w:gridCol w:w="1042"/>
        <w:gridCol w:w="1124"/>
      </w:tblGrid>
      <w:tr w:rsidR="007E4536" w:rsidRPr="007E4536" w14:paraId="33990FF5" w14:textId="77777777" w:rsidTr="001871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24FA57EE" w14:textId="089F41B9" w:rsidR="007E4536" w:rsidRPr="007E4536" w:rsidRDefault="0015547E" w:rsidP="007E4536">
            <w:pPr>
              <w:jc w:val="center"/>
              <w:rPr>
                <w:rFonts w:ascii="Times New Roman" w:eastAsia="Times New Roman" w:hAnsi="Times New Roman" w:cs="Times New Roman"/>
                <w:b/>
                <w:bCs/>
                <w:i w:val="0"/>
                <w:iCs w:val="0"/>
                <w:kern w:val="0"/>
                <w:sz w:val="24"/>
                <w14:ligatures w14:val="none"/>
              </w:rPr>
            </w:pPr>
            <w:r w:rsidRPr="00187102">
              <w:rPr>
                <w:rFonts w:ascii="Times New Roman" w:eastAsia="Times New Roman" w:hAnsi="Times New Roman" w:cs="Times New Roman"/>
                <w:b/>
                <w:bCs/>
                <w:i w:val="0"/>
                <w:iCs w:val="0"/>
                <w:kern w:val="0"/>
                <w14:ligatures w14:val="none"/>
              </w:rPr>
              <w:t>H0</w:t>
            </w:r>
          </w:p>
        </w:tc>
        <w:tc>
          <w:tcPr>
            <w:tcW w:w="0" w:type="auto"/>
            <w:hideMark/>
          </w:tcPr>
          <w:p w14:paraId="330C00A8"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β</w:t>
            </w:r>
          </w:p>
        </w:tc>
        <w:tc>
          <w:tcPr>
            <w:tcW w:w="0" w:type="auto"/>
            <w:hideMark/>
          </w:tcPr>
          <w:p w14:paraId="6E81F389"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t-value</w:t>
            </w:r>
          </w:p>
        </w:tc>
        <w:tc>
          <w:tcPr>
            <w:tcW w:w="0" w:type="auto"/>
            <w:hideMark/>
          </w:tcPr>
          <w:p w14:paraId="0A68CC0E"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p-value</w:t>
            </w:r>
          </w:p>
        </w:tc>
        <w:tc>
          <w:tcPr>
            <w:tcW w:w="0" w:type="auto"/>
            <w:hideMark/>
          </w:tcPr>
          <w:p w14:paraId="7168DD2B"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f²</w:t>
            </w:r>
          </w:p>
        </w:tc>
        <w:tc>
          <w:tcPr>
            <w:tcW w:w="0" w:type="auto"/>
            <w:hideMark/>
          </w:tcPr>
          <w:p w14:paraId="5EF9C1A4"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R² (DV)</w:t>
            </w:r>
          </w:p>
        </w:tc>
        <w:tc>
          <w:tcPr>
            <w:tcW w:w="0" w:type="auto"/>
            <w:hideMark/>
          </w:tcPr>
          <w:p w14:paraId="2E8696B5"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Q² (DV)</w:t>
            </w:r>
          </w:p>
        </w:tc>
        <w:tc>
          <w:tcPr>
            <w:tcW w:w="1124" w:type="dxa"/>
            <w:hideMark/>
          </w:tcPr>
          <w:p w14:paraId="7C506755" w14:textId="77777777" w:rsidR="007E4536" w:rsidRPr="007E4536" w:rsidRDefault="007E4536" w:rsidP="007E453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iCs w:val="0"/>
                <w:kern w:val="0"/>
                <w:sz w:val="24"/>
                <w14:ligatures w14:val="none"/>
              </w:rPr>
            </w:pPr>
            <w:r w:rsidRPr="007E4536">
              <w:rPr>
                <w:rFonts w:ascii="Times New Roman" w:eastAsia="Times New Roman" w:hAnsi="Times New Roman" w:cs="Times New Roman"/>
                <w:b/>
                <w:bCs/>
                <w:i w:val="0"/>
                <w:iCs w:val="0"/>
                <w:kern w:val="0"/>
                <w:sz w:val="24"/>
                <w14:ligatures w14:val="none"/>
              </w:rPr>
              <w:t>Decision</w:t>
            </w:r>
          </w:p>
        </w:tc>
      </w:tr>
      <w:tr w:rsidR="007E4536" w:rsidRPr="007E4536" w14:paraId="434013A5" w14:textId="77777777" w:rsidTr="007F3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05E906" w14:textId="2EE2117F" w:rsidR="007E4536" w:rsidRPr="007E4536" w:rsidRDefault="007E4536" w:rsidP="007E4536">
            <w:pPr>
              <w:rPr>
                <w:rFonts w:ascii="Times New Roman" w:eastAsia="Times New Roman" w:hAnsi="Times New Roman" w:cs="Times New Roman"/>
                <w:i w:val="0"/>
                <w:iCs w:val="0"/>
                <w:kern w:val="0"/>
                <w:sz w:val="24"/>
                <w14:ligatures w14:val="none"/>
              </w:rPr>
            </w:pPr>
            <w:r w:rsidRPr="007E4536">
              <w:rPr>
                <w:rFonts w:ascii="Times New Roman" w:eastAsia="Times New Roman" w:hAnsi="Times New Roman" w:cs="Times New Roman"/>
                <w:i w:val="0"/>
                <w:iCs w:val="0"/>
                <w:kern w:val="0"/>
                <w:sz w:val="24"/>
                <w14:ligatures w14:val="none"/>
              </w:rPr>
              <w:t>H01</w:t>
            </w:r>
          </w:p>
        </w:tc>
        <w:tc>
          <w:tcPr>
            <w:tcW w:w="0" w:type="auto"/>
            <w:hideMark/>
          </w:tcPr>
          <w:p w14:paraId="07C93571"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–0.52</w:t>
            </w:r>
          </w:p>
        </w:tc>
        <w:tc>
          <w:tcPr>
            <w:tcW w:w="0" w:type="auto"/>
            <w:hideMark/>
          </w:tcPr>
          <w:p w14:paraId="4D13F49C"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11.80</w:t>
            </w:r>
          </w:p>
        </w:tc>
        <w:tc>
          <w:tcPr>
            <w:tcW w:w="0" w:type="auto"/>
            <w:hideMark/>
          </w:tcPr>
          <w:p w14:paraId="119BE63B"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&lt; .001</w:t>
            </w:r>
          </w:p>
        </w:tc>
        <w:tc>
          <w:tcPr>
            <w:tcW w:w="0" w:type="auto"/>
            <w:hideMark/>
          </w:tcPr>
          <w:p w14:paraId="24DC2BF1"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.37 (large)</w:t>
            </w:r>
          </w:p>
        </w:tc>
        <w:tc>
          <w:tcPr>
            <w:tcW w:w="0" w:type="auto"/>
            <w:hideMark/>
          </w:tcPr>
          <w:p w14:paraId="2D8E9378"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0.27</w:t>
            </w:r>
          </w:p>
        </w:tc>
        <w:tc>
          <w:tcPr>
            <w:tcW w:w="0" w:type="auto"/>
            <w:hideMark/>
          </w:tcPr>
          <w:p w14:paraId="51BC310B" w14:textId="77777777" w:rsidR="007E4536" w:rsidRPr="007E4536" w:rsidRDefault="007E4536"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0.18</w:t>
            </w:r>
          </w:p>
        </w:tc>
        <w:tc>
          <w:tcPr>
            <w:tcW w:w="1124" w:type="dxa"/>
            <w:hideMark/>
          </w:tcPr>
          <w:p w14:paraId="3BB253A7" w14:textId="3EC011E3" w:rsidR="007E4536" w:rsidRPr="007E4536" w:rsidRDefault="001A0DA3" w:rsidP="007E453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Rejected</w:t>
            </w:r>
          </w:p>
        </w:tc>
      </w:tr>
      <w:tr w:rsidR="007E4536" w:rsidRPr="007E4536" w14:paraId="2004942C" w14:textId="77777777" w:rsidTr="007F3C90">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0C3E82F3" w14:textId="1E2B49E3" w:rsidR="007E4536" w:rsidRPr="007E4536" w:rsidRDefault="007E4536" w:rsidP="007E4536">
            <w:pPr>
              <w:rPr>
                <w:rFonts w:ascii="Times New Roman" w:eastAsia="Times New Roman" w:hAnsi="Times New Roman" w:cs="Times New Roman"/>
                <w:i w:val="0"/>
                <w:iCs w:val="0"/>
                <w:kern w:val="0"/>
                <w:sz w:val="24"/>
                <w14:ligatures w14:val="none"/>
              </w:rPr>
            </w:pPr>
            <w:r w:rsidRPr="007E4536">
              <w:rPr>
                <w:rFonts w:ascii="Times New Roman" w:eastAsia="Times New Roman" w:hAnsi="Times New Roman" w:cs="Times New Roman"/>
                <w:i w:val="0"/>
                <w:iCs w:val="0"/>
                <w:kern w:val="0"/>
                <w:sz w:val="24"/>
                <w14:ligatures w14:val="none"/>
              </w:rPr>
              <w:t>H02</w:t>
            </w:r>
          </w:p>
        </w:tc>
        <w:tc>
          <w:tcPr>
            <w:tcW w:w="0" w:type="auto"/>
            <w:tcBorders>
              <w:bottom w:val="single" w:sz="4" w:space="0" w:color="auto"/>
            </w:tcBorders>
            <w:hideMark/>
          </w:tcPr>
          <w:p w14:paraId="55326E3B"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–0.59</w:t>
            </w:r>
          </w:p>
        </w:tc>
        <w:tc>
          <w:tcPr>
            <w:tcW w:w="0" w:type="auto"/>
            <w:tcBorders>
              <w:bottom w:val="single" w:sz="4" w:space="0" w:color="auto"/>
            </w:tcBorders>
            <w:hideMark/>
          </w:tcPr>
          <w:p w14:paraId="0ABBB1FE"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13.90</w:t>
            </w:r>
          </w:p>
        </w:tc>
        <w:tc>
          <w:tcPr>
            <w:tcW w:w="0" w:type="auto"/>
            <w:tcBorders>
              <w:bottom w:val="single" w:sz="4" w:space="0" w:color="auto"/>
            </w:tcBorders>
            <w:hideMark/>
          </w:tcPr>
          <w:p w14:paraId="5DA8079B"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&lt; .001</w:t>
            </w:r>
          </w:p>
        </w:tc>
        <w:tc>
          <w:tcPr>
            <w:tcW w:w="0" w:type="auto"/>
            <w:tcBorders>
              <w:bottom w:val="single" w:sz="4" w:space="0" w:color="auto"/>
            </w:tcBorders>
            <w:hideMark/>
          </w:tcPr>
          <w:p w14:paraId="1238B734"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.54 (large)</w:t>
            </w:r>
          </w:p>
        </w:tc>
        <w:tc>
          <w:tcPr>
            <w:tcW w:w="0" w:type="auto"/>
            <w:tcBorders>
              <w:bottom w:val="single" w:sz="4" w:space="0" w:color="auto"/>
            </w:tcBorders>
            <w:hideMark/>
          </w:tcPr>
          <w:p w14:paraId="24D8FCF7"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0.35</w:t>
            </w:r>
          </w:p>
        </w:tc>
        <w:tc>
          <w:tcPr>
            <w:tcW w:w="0" w:type="auto"/>
            <w:tcBorders>
              <w:bottom w:val="single" w:sz="4" w:space="0" w:color="auto"/>
            </w:tcBorders>
            <w:hideMark/>
          </w:tcPr>
          <w:p w14:paraId="336D569D" w14:textId="77777777" w:rsidR="007E4536" w:rsidRPr="007E4536" w:rsidRDefault="007E4536"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sidRPr="007E4536">
              <w:rPr>
                <w:rFonts w:ascii="Times New Roman" w:eastAsia="Times New Roman" w:hAnsi="Times New Roman" w:cs="Times New Roman"/>
                <w:kern w:val="0"/>
                <w14:ligatures w14:val="none"/>
              </w:rPr>
              <w:t>0.23</w:t>
            </w:r>
          </w:p>
        </w:tc>
        <w:tc>
          <w:tcPr>
            <w:tcW w:w="1124" w:type="dxa"/>
            <w:tcBorders>
              <w:bottom w:val="single" w:sz="4" w:space="0" w:color="auto"/>
            </w:tcBorders>
            <w:hideMark/>
          </w:tcPr>
          <w:p w14:paraId="04A0986F" w14:textId="55670FCB" w:rsidR="007E4536" w:rsidRPr="007E4536" w:rsidRDefault="001A0DA3" w:rsidP="007E453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Rejected</w:t>
            </w:r>
          </w:p>
        </w:tc>
      </w:tr>
    </w:tbl>
    <w:p w14:paraId="497ECDCF" w14:textId="31253A39" w:rsidR="007E4536" w:rsidRDefault="007E4536" w:rsidP="0049054D">
      <w:pPr>
        <w:spacing w:before="240" w:line="360" w:lineRule="auto"/>
        <w:jc w:val="both"/>
        <w:rPr>
          <w:rFonts w:ascii="Times New Roman" w:hAnsi="Times New Roman" w:cs="Times New Roman"/>
          <w:b/>
          <w:bCs/>
        </w:rPr>
      </w:pPr>
    </w:p>
    <w:p w14:paraId="02D19F6D" w14:textId="50258551" w:rsidR="00187102" w:rsidRDefault="00187102" w:rsidP="0049054D">
      <w:pPr>
        <w:spacing w:before="240" w:line="360" w:lineRule="auto"/>
        <w:jc w:val="both"/>
        <w:rPr>
          <w:rFonts w:ascii="Times New Roman" w:hAnsi="Times New Roman" w:cs="Times New Roman"/>
          <w:b/>
          <w:bCs/>
        </w:rPr>
      </w:pPr>
      <w:r>
        <w:rPr>
          <w:rFonts w:ascii="Times New Roman" w:eastAsia="Times New Roman" w:hAnsi="Times New Roman" w:cs="Times New Roman"/>
          <w:b/>
          <w:bCs/>
          <w:noProof/>
          <w:kern w:val="0"/>
        </w:rPr>
        <w:lastRenderedPageBreak/>
        <w:drawing>
          <wp:anchor distT="0" distB="0" distL="114300" distR="114300" simplePos="0" relativeHeight="251659264" behindDoc="0" locked="0" layoutInCell="1" allowOverlap="1" wp14:anchorId="5BA94ED6" wp14:editId="760AE486">
            <wp:simplePos x="0" y="0"/>
            <wp:positionH relativeFrom="margin">
              <wp:align>left</wp:align>
            </wp:positionH>
            <wp:positionV relativeFrom="paragraph">
              <wp:posOffset>276860</wp:posOffset>
            </wp:positionV>
            <wp:extent cx="5848350" cy="3752215"/>
            <wp:effectExtent l="0" t="0" r="0" b="635"/>
            <wp:wrapTopAndBottom/>
            <wp:docPr id="1398757727" name="Picture 2"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57727" name="Picture 2" descr="A diagram of a network&#10;&#10;AI-generated content may be incorrect."/>
                    <pic:cNvPicPr/>
                  </pic:nvPicPr>
                  <pic:blipFill rotWithShape="1">
                    <a:blip r:embed="rId8" cstate="print">
                      <a:extLst>
                        <a:ext uri="{28A0092B-C50C-407E-A947-70E740481C1C}">
                          <a14:useLocalDpi xmlns:a14="http://schemas.microsoft.com/office/drawing/2010/main" val="0"/>
                        </a:ext>
                      </a:extLst>
                    </a:blip>
                    <a:srcRect t="5976" b="2713"/>
                    <a:stretch>
                      <a:fillRect/>
                    </a:stretch>
                  </pic:blipFill>
                  <pic:spPr bwMode="auto">
                    <a:xfrm>
                      <a:off x="0" y="0"/>
                      <a:ext cx="5848350" cy="3752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F82F436" w14:textId="3E1C5AA3" w:rsidR="00187102" w:rsidRPr="007E4536" w:rsidRDefault="00187102" w:rsidP="0049054D">
      <w:pPr>
        <w:spacing w:before="240" w:line="360" w:lineRule="auto"/>
        <w:jc w:val="both"/>
        <w:rPr>
          <w:rFonts w:ascii="Times New Roman" w:hAnsi="Times New Roman" w:cs="Times New Roman"/>
          <w:b/>
          <w:bCs/>
        </w:rPr>
      </w:pPr>
      <w:r>
        <w:rPr>
          <w:rFonts w:ascii="Times New Roman" w:hAnsi="Times New Roman" w:cs="Times New Roman"/>
          <w:b/>
          <w:bCs/>
        </w:rPr>
        <w:t>Fig 2: SEM Results Pathways</w:t>
      </w:r>
    </w:p>
    <w:p w14:paraId="7050B7C5" w14:textId="4DE50071" w:rsidR="001E78A8" w:rsidRPr="001E78A8" w:rsidRDefault="001E78A8" w:rsidP="001E78A8">
      <w:pPr>
        <w:spacing w:before="240" w:line="360" w:lineRule="auto"/>
        <w:jc w:val="both"/>
        <w:rPr>
          <w:rFonts w:ascii="Times New Roman" w:hAnsi="Times New Roman" w:cs="Times New Roman"/>
        </w:rPr>
      </w:pPr>
      <w:r w:rsidRPr="001E78A8">
        <w:rPr>
          <w:rFonts w:ascii="Times New Roman" w:hAnsi="Times New Roman" w:cs="Times New Roman"/>
        </w:rPr>
        <w:t xml:space="preserve">The structural model results presented in Table </w:t>
      </w:r>
      <w:r w:rsidR="00730056">
        <w:rPr>
          <w:rFonts w:ascii="Times New Roman" w:hAnsi="Times New Roman" w:cs="Times New Roman"/>
        </w:rPr>
        <w:t>7</w:t>
      </w:r>
      <w:r w:rsidRPr="001E78A8">
        <w:rPr>
          <w:rFonts w:ascii="Times New Roman" w:hAnsi="Times New Roman" w:cs="Times New Roman"/>
        </w:rPr>
        <w:t xml:space="preserve"> show that customer-perceived barriers significantly and negatively influenced both Perceived Usefulness (PU) and Perceived Ease of Use (PEOU) of digital banking services in Nigeria. Specifically, barriers had a negative path coefficient to PU (β = –0.52, </w:t>
      </w:r>
      <w:r w:rsidRPr="001E78A8">
        <w:rPr>
          <w:rFonts w:ascii="Times New Roman" w:hAnsi="Times New Roman" w:cs="Times New Roman"/>
          <w:i/>
          <w:iCs/>
        </w:rPr>
        <w:t>t</w:t>
      </w:r>
      <w:r w:rsidRPr="001E78A8">
        <w:rPr>
          <w:rFonts w:ascii="Times New Roman" w:hAnsi="Times New Roman" w:cs="Times New Roman"/>
        </w:rPr>
        <w:t xml:space="preserve"> = 11.80, </w:t>
      </w:r>
      <w:r w:rsidR="00912480" w:rsidRPr="00912480">
        <w:rPr>
          <w:rFonts w:ascii="Times New Roman" w:hAnsi="Times New Roman" w:cs="Times New Roman"/>
          <w:i/>
          <w:iCs/>
        </w:rPr>
        <w:t>P &lt;</w:t>
      </w:r>
      <w:r w:rsidRPr="001E78A8">
        <w:rPr>
          <w:rFonts w:ascii="Times New Roman" w:hAnsi="Times New Roman" w:cs="Times New Roman"/>
        </w:rPr>
        <w:t xml:space="preserve"> .001), with an effect size of f² = .37 (large). This indicates that barriers explained 27% of the variance in PU (</w:t>
      </w:r>
      <w:r w:rsidRPr="001E78A8">
        <w:rPr>
          <w:rFonts w:ascii="Times New Roman" w:hAnsi="Times New Roman" w:cs="Times New Roman"/>
          <w:i/>
          <w:iCs/>
        </w:rPr>
        <w:t>R² = 0.27</w:t>
      </w:r>
      <w:r w:rsidRPr="001E78A8">
        <w:rPr>
          <w:rFonts w:ascii="Times New Roman" w:hAnsi="Times New Roman" w:cs="Times New Roman"/>
        </w:rPr>
        <w:t>) and exhibited meaningful predictive relevance (</w:t>
      </w:r>
      <w:r w:rsidRPr="001E78A8">
        <w:rPr>
          <w:rFonts w:ascii="Times New Roman" w:hAnsi="Times New Roman" w:cs="Times New Roman"/>
          <w:i/>
          <w:iCs/>
        </w:rPr>
        <w:t>Q² = 0.18</w:t>
      </w:r>
      <w:r w:rsidRPr="001E78A8">
        <w:rPr>
          <w:rFonts w:ascii="Times New Roman" w:hAnsi="Times New Roman" w:cs="Times New Roman"/>
        </w:rPr>
        <w:t xml:space="preserve">). Similarly, barriers exerted a stronger negative effect on PEOU (β = –0.59, </w:t>
      </w:r>
      <w:r w:rsidRPr="001E78A8">
        <w:rPr>
          <w:rFonts w:ascii="Times New Roman" w:hAnsi="Times New Roman" w:cs="Times New Roman"/>
          <w:i/>
          <w:iCs/>
        </w:rPr>
        <w:t>t</w:t>
      </w:r>
      <w:r w:rsidRPr="001E78A8">
        <w:rPr>
          <w:rFonts w:ascii="Times New Roman" w:hAnsi="Times New Roman" w:cs="Times New Roman"/>
        </w:rPr>
        <w:t xml:space="preserve"> = 13.90, </w:t>
      </w:r>
      <w:r w:rsidR="00912480" w:rsidRPr="00912480">
        <w:rPr>
          <w:rFonts w:ascii="Times New Roman" w:hAnsi="Times New Roman" w:cs="Times New Roman"/>
          <w:i/>
          <w:iCs/>
        </w:rPr>
        <w:t>P &lt;</w:t>
      </w:r>
      <w:r w:rsidRPr="001E78A8">
        <w:rPr>
          <w:rFonts w:ascii="Times New Roman" w:hAnsi="Times New Roman" w:cs="Times New Roman"/>
        </w:rPr>
        <w:t xml:space="preserve"> .001), with an effect size of f² = .54 (large), accounting for 35% of the variance in PEOU (</w:t>
      </w:r>
      <w:r w:rsidRPr="001E78A8">
        <w:rPr>
          <w:rFonts w:ascii="Times New Roman" w:hAnsi="Times New Roman" w:cs="Times New Roman"/>
          <w:i/>
          <w:iCs/>
        </w:rPr>
        <w:t>R² = 0.35</w:t>
      </w:r>
      <w:r w:rsidRPr="001E78A8">
        <w:rPr>
          <w:rFonts w:ascii="Times New Roman" w:hAnsi="Times New Roman" w:cs="Times New Roman"/>
        </w:rPr>
        <w:t>) and demonstrating strong predictive relevance (</w:t>
      </w:r>
      <w:r w:rsidRPr="001E78A8">
        <w:rPr>
          <w:rFonts w:ascii="Times New Roman" w:hAnsi="Times New Roman" w:cs="Times New Roman"/>
          <w:i/>
          <w:iCs/>
        </w:rPr>
        <w:t>Q² = 0.23</w:t>
      </w:r>
      <w:r w:rsidRPr="001E78A8">
        <w:rPr>
          <w:rFonts w:ascii="Times New Roman" w:hAnsi="Times New Roman" w:cs="Times New Roman"/>
        </w:rPr>
        <w:t>). These results provide robust support for both hypotheses, confirming that higher levels of perceived barriers reduce both the usefulness and ease of use of digital banking services.</w:t>
      </w:r>
    </w:p>
    <w:p w14:paraId="63A6E45E" w14:textId="00D0D550" w:rsidR="001E78A8" w:rsidRPr="001E78A8" w:rsidRDefault="001E78A8" w:rsidP="001E78A8">
      <w:pPr>
        <w:spacing w:before="240" w:line="360" w:lineRule="auto"/>
        <w:jc w:val="both"/>
        <w:rPr>
          <w:rFonts w:ascii="Times New Roman" w:hAnsi="Times New Roman" w:cs="Times New Roman"/>
        </w:rPr>
      </w:pPr>
      <w:r w:rsidRPr="001E78A8">
        <w:rPr>
          <w:rFonts w:ascii="Times New Roman" w:hAnsi="Times New Roman" w:cs="Times New Roman"/>
        </w:rPr>
        <w:t>The SEM path diagram</w:t>
      </w:r>
      <w:r>
        <w:rPr>
          <w:rFonts w:ascii="Times New Roman" w:hAnsi="Times New Roman" w:cs="Times New Roman"/>
        </w:rPr>
        <w:t xml:space="preserve"> (Fig 2)</w:t>
      </w:r>
      <w:r w:rsidRPr="001E78A8">
        <w:rPr>
          <w:rFonts w:ascii="Times New Roman" w:hAnsi="Times New Roman" w:cs="Times New Roman"/>
        </w:rPr>
        <w:t xml:space="preserve"> further illustrates these relationships. The second-order construct Barriers is formed by five dimensions, with Reliability/Availability (0.41) and Security/Trust (0.38) emerging as the most influential contributors, followed by Cost/Charges (0.26), </w:t>
      </w:r>
      <w:r w:rsidRPr="001E78A8">
        <w:rPr>
          <w:rFonts w:ascii="Times New Roman" w:hAnsi="Times New Roman" w:cs="Times New Roman"/>
        </w:rPr>
        <w:lastRenderedPageBreak/>
        <w:t>Access/Infrastructure (0.19), and Support/Redress (0.16). This indicates that customers’ perceptions of barriers are most strongly shaped by the reliability and trustworthiness of digital platforms, as well as cost considerations. From the structural side, the model shows strong negative paths from Barriers to PU and PEOU, emphasizing that while digital banking offers speed and convenience, these benefits are undermined when customers perceive high costs, infrastructural issues, weak reliability, and limited redress.</w:t>
      </w:r>
    </w:p>
    <w:p w14:paraId="1CCD813A" w14:textId="4AB34F91" w:rsidR="00CA3D51" w:rsidRDefault="00D9563F" w:rsidP="007F3C90">
      <w:pPr>
        <w:spacing w:before="240"/>
        <w:rPr>
          <w:rFonts w:ascii="Times New Roman" w:hAnsi="Times New Roman" w:cs="Times New Roman"/>
          <w:b/>
          <w:bCs/>
        </w:rPr>
      </w:pPr>
      <w:r>
        <w:rPr>
          <w:rFonts w:ascii="Times New Roman" w:hAnsi="Times New Roman" w:cs="Times New Roman"/>
          <w:b/>
          <w:bCs/>
        </w:rPr>
        <w:t xml:space="preserve">4.2 </w:t>
      </w:r>
      <w:r w:rsidR="00CA3D51">
        <w:rPr>
          <w:rFonts w:ascii="Times New Roman" w:hAnsi="Times New Roman" w:cs="Times New Roman"/>
          <w:b/>
          <w:bCs/>
        </w:rPr>
        <w:t>DISCUSSIONS</w:t>
      </w:r>
      <w:r w:rsidR="001E78A8">
        <w:rPr>
          <w:rFonts w:ascii="Times New Roman" w:hAnsi="Times New Roman" w:cs="Times New Roman"/>
          <w:b/>
          <w:bCs/>
        </w:rPr>
        <w:t xml:space="preserve"> OF FINDINGS</w:t>
      </w:r>
    </w:p>
    <w:p w14:paraId="74CB68CA" w14:textId="0CA96F04" w:rsidR="0035348F" w:rsidRPr="0035348F" w:rsidRDefault="0035348F" w:rsidP="007F3C90">
      <w:pPr>
        <w:spacing w:line="360" w:lineRule="auto"/>
        <w:jc w:val="both"/>
        <w:rPr>
          <w:rFonts w:ascii="Times New Roman" w:hAnsi="Times New Roman" w:cs="Times New Roman"/>
        </w:rPr>
      </w:pPr>
      <w:r w:rsidRPr="0035348F">
        <w:rPr>
          <w:rFonts w:ascii="Times New Roman" w:hAnsi="Times New Roman" w:cs="Times New Roman"/>
        </w:rPr>
        <w:t>The findings of this study reveal several important insights into customer-perceived barriers in the use of digital banking services in Nigerian commercial banks and their influence on perceived usefulness and perceived ease of use. Descriptive statistics show that barriers are present across all five dimensions</w:t>
      </w:r>
      <w:r w:rsidR="00912480">
        <w:rPr>
          <w:rFonts w:ascii="Times New Roman" w:hAnsi="Times New Roman" w:cs="Times New Roman"/>
        </w:rPr>
        <w:t xml:space="preserve"> (</w:t>
      </w:r>
      <w:r w:rsidRPr="0035348F">
        <w:rPr>
          <w:rFonts w:ascii="Times New Roman" w:hAnsi="Times New Roman" w:cs="Times New Roman"/>
        </w:rPr>
        <w:t>reliability, security/trust, cost, infrastructure, and support</w:t>
      </w:r>
      <w:r w:rsidR="00912480">
        <w:rPr>
          <w:rFonts w:ascii="Times New Roman" w:hAnsi="Times New Roman" w:cs="Times New Roman"/>
        </w:rPr>
        <w:t xml:space="preserve">) </w:t>
      </w:r>
      <w:r w:rsidRPr="0035348F">
        <w:rPr>
          <w:rFonts w:ascii="Times New Roman" w:hAnsi="Times New Roman" w:cs="Times New Roman"/>
        </w:rPr>
        <w:t>each with notable prevalence. For instance, 72.7% of customers agreed that digital channels work reliably when needed, yet a nearly equivalent proportion (66.4%) reported frequent failed or reversed transactions, and 67.8% noted abandoning transactions due to interruptions. Similarly, infrastructure barriers were striking, with 77.5% citing network connectivity challenges and 71.4% pointing to power or device-related obstacles. This duality illustrates the paradox of digital banking in Nigeria: while services exist and function for many, systemic fragilities in infrastructure and transaction reliability remain central impediments. These findings align with earlier studies highlighting network downtime, power unreliability, and transaction reversals as dominant concerns in sub-Saharan Africa (</w:t>
      </w:r>
      <w:r w:rsidR="00912480">
        <w:rPr>
          <w:rFonts w:ascii="Times New Roman" w:hAnsi="Times New Roman" w:cs="Times New Roman"/>
        </w:rPr>
        <w:t xml:space="preserve">Awoniyi, 2022; Odu, 2021; </w:t>
      </w:r>
      <w:r w:rsidR="00724562">
        <w:rPr>
          <w:rFonts w:ascii="Times New Roman" w:hAnsi="Times New Roman" w:cs="Times New Roman"/>
        </w:rPr>
        <w:t>Jubril et al., 2024</w:t>
      </w:r>
      <w:r w:rsidRPr="0035348F">
        <w:rPr>
          <w:rFonts w:ascii="Times New Roman" w:hAnsi="Times New Roman" w:cs="Times New Roman"/>
        </w:rPr>
        <w:t>).</w:t>
      </w:r>
    </w:p>
    <w:p w14:paraId="3A7FF888" w14:textId="56DFD2FF"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Security and trust concerns were also evident, with 64.8% of customers worrying about fraud when using digital channels and fewer than 55% expressing confidence that their data are safe or that suspicious transactions are resolved effectively. This resonates with prior research demonstrating that perceived risk significantly undermines trust in digital banking systems and dampens adoption intent (</w:t>
      </w:r>
      <w:r w:rsidR="00724562">
        <w:rPr>
          <w:rFonts w:ascii="Times New Roman" w:hAnsi="Times New Roman" w:cs="Times New Roman"/>
        </w:rPr>
        <w:t>Anyanwu et al., 2017; Trans et al., 2023</w:t>
      </w:r>
      <w:r w:rsidRPr="0035348F">
        <w:rPr>
          <w:rFonts w:ascii="Times New Roman" w:hAnsi="Times New Roman" w:cs="Times New Roman"/>
        </w:rPr>
        <w:t>). Similarly, the high percentage of respondents expressing concerns over costs (75.9% citing charges as excessive and 72.7% pointing to data or USSD costs) reinforces the salience of financial barriers. This finding supports previous studies in African contexts that identify transaction costs as a major deterrent, particularly where banking services compete with cheaper or informal alternatives (</w:t>
      </w:r>
      <w:r w:rsidR="00724562">
        <w:rPr>
          <w:rFonts w:ascii="Times New Roman" w:hAnsi="Times New Roman" w:cs="Times New Roman"/>
        </w:rPr>
        <w:t xml:space="preserve">Tembo &amp; Okoro, 2021; </w:t>
      </w:r>
      <w:proofErr w:type="spellStart"/>
      <w:r w:rsidR="00724562">
        <w:rPr>
          <w:rFonts w:ascii="Times New Roman" w:hAnsi="Times New Roman" w:cs="Times New Roman"/>
        </w:rPr>
        <w:t>Shirono</w:t>
      </w:r>
      <w:proofErr w:type="spellEnd"/>
      <w:r w:rsidR="00724562">
        <w:rPr>
          <w:rFonts w:ascii="Times New Roman" w:hAnsi="Times New Roman" w:cs="Times New Roman"/>
        </w:rPr>
        <w:t xml:space="preserve"> et al., 2024</w:t>
      </w:r>
      <w:r w:rsidRPr="0035348F">
        <w:rPr>
          <w:rFonts w:ascii="Times New Roman" w:hAnsi="Times New Roman" w:cs="Times New Roman"/>
        </w:rPr>
        <w:t xml:space="preserve">). Interestingly, 66.1% still agreed that digital channels save money compared to branch visits, </w:t>
      </w:r>
      <w:r w:rsidRPr="0035348F">
        <w:rPr>
          <w:rFonts w:ascii="Times New Roman" w:hAnsi="Times New Roman" w:cs="Times New Roman"/>
        </w:rPr>
        <w:lastRenderedPageBreak/>
        <w:t xml:space="preserve">echoing results from </w:t>
      </w:r>
      <w:r w:rsidR="00724562">
        <w:rPr>
          <w:rFonts w:ascii="Times New Roman" w:hAnsi="Times New Roman" w:cs="Times New Roman"/>
        </w:rPr>
        <w:t>Obidike et al (2024</w:t>
      </w:r>
      <w:r w:rsidRPr="0035348F">
        <w:rPr>
          <w:rFonts w:ascii="Times New Roman" w:hAnsi="Times New Roman" w:cs="Times New Roman"/>
        </w:rPr>
        <w:t>), who noted that despite cost complaints, customers recognize efficiency and indirect savings from reduced branch reliance.</w:t>
      </w:r>
    </w:p>
    <w:p w14:paraId="5A6E49A7" w14:textId="2B58AC9E"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 xml:space="preserve">The structural model further clarifies the impact of these barriers. The path coefficient from barriers to perceived usefulness (β = –0.52, </w:t>
      </w:r>
      <w:r w:rsidR="00912480" w:rsidRPr="00912480">
        <w:rPr>
          <w:rFonts w:ascii="Times New Roman" w:hAnsi="Times New Roman" w:cs="Times New Roman"/>
          <w:i/>
        </w:rPr>
        <w:t>P &lt;</w:t>
      </w:r>
      <w:r w:rsidRPr="0035348F">
        <w:rPr>
          <w:rFonts w:ascii="Times New Roman" w:hAnsi="Times New Roman" w:cs="Times New Roman"/>
        </w:rPr>
        <w:t xml:space="preserve"> .001) was both large and significant, with an R² of 0.27 and predictive relevance (Q² = 0.18). This indicates that higher perceptions of barriers significantly reduce customers’ evaluations of digital banking as useful. The magnitude of this effect is consistent with the Technology Acceptance Model (TAM) literature, which shows that perceived risk and infrastructural limitations dampen the perceived benefits of digital channels (</w:t>
      </w:r>
      <w:proofErr w:type="spellStart"/>
      <w:r w:rsidR="00D1604C">
        <w:rPr>
          <w:rFonts w:ascii="Times New Roman" w:hAnsi="Times New Roman" w:cs="Times New Roman"/>
        </w:rPr>
        <w:t>Appaiah</w:t>
      </w:r>
      <w:proofErr w:type="spellEnd"/>
      <w:r w:rsidR="00D1604C">
        <w:rPr>
          <w:rFonts w:ascii="Times New Roman" w:hAnsi="Times New Roman" w:cs="Times New Roman"/>
        </w:rPr>
        <w:t xml:space="preserve"> &amp; </w:t>
      </w:r>
      <w:proofErr w:type="spellStart"/>
      <w:r w:rsidR="00D1604C">
        <w:rPr>
          <w:rFonts w:ascii="Times New Roman" w:hAnsi="Times New Roman" w:cs="Times New Roman"/>
        </w:rPr>
        <w:t>Agblewornu</w:t>
      </w:r>
      <w:proofErr w:type="spellEnd"/>
      <w:r w:rsidR="00D1604C">
        <w:rPr>
          <w:rFonts w:ascii="Times New Roman" w:hAnsi="Times New Roman" w:cs="Times New Roman"/>
        </w:rPr>
        <w:t>, 2025; Faiz et al., 2024; Jeje, 2025</w:t>
      </w:r>
      <w:r w:rsidRPr="0035348F">
        <w:rPr>
          <w:rFonts w:ascii="Times New Roman" w:hAnsi="Times New Roman" w:cs="Times New Roman"/>
        </w:rPr>
        <w:t xml:space="preserve">). However, compared to some earlier studies that report moderate or indirect effects of risk on usefulness (e.g., </w:t>
      </w:r>
      <w:proofErr w:type="spellStart"/>
      <w:r w:rsidRPr="0035348F">
        <w:rPr>
          <w:rFonts w:ascii="Times New Roman" w:hAnsi="Times New Roman" w:cs="Times New Roman"/>
        </w:rPr>
        <w:t>Alalwan</w:t>
      </w:r>
      <w:proofErr w:type="spellEnd"/>
      <w:r w:rsidRPr="0035348F">
        <w:rPr>
          <w:rFonts w:ascii="Times New Roman" w:hAnsi="Times New Roman" w:cs="Times New Roman"/>
        </w:rPr>
        <w:t xml:space="preserve"> et al., 2017), the stronger influence found here may reflect the cumulative weight of multiple concurrent </w:t>
      </w:r>
      <w:r w:rsidR="00724562" w:rsidRPr="0035348F">
        <w:rPr>
          <w:rFonts w:ascii="Times New Roman" w:hAnsi="Times New Roman" w:cs="Times New Roman"/>
        </w:rPr>
        <w:t xml:space="preserve">barrier </w:t>
      </w:r>
      <w:r w:rsidRPr="0035348F">
        <w:rPr>
          <w:rFonts w:ascii="Times New Roman" w:hAnsi="Times New Roman" w:cs="Times New Roman"/>
        </w:rPr>
        <w:t>service</w:t>
      </w:r>
      <w:r w:rsidR="00724562">
        <w:rPr>
          <w:rFonts w:ascii="Times New Roman" w:hAnsi="Times New Roman" w:cs="Times New Roman"/>
        </w:rPr>
        <w:t xml:space="preserve"> such as</w:t>
      </w:r>
      <w:r w:rsidRPr="0035348F">
        <w:rPr>
          <w:rFonts w:ascii="Times New Roman" w:hAnsi="Times New Roman" w:cs="Times New Roman"/>
        </w:rPr>
        <w:t xml:space="preserve"> outages, fraud concerns, costs, and poor redress</w:t>
      </w:r>
      <w:r w:rsidR="00724562">
        <w:rPr>
          <w:rFonts w:ascii="Times New Roman" w:hAnsi="Times New Roman" w:cs="Times New Roman"/>
        </w:rPr>
        <w:t xml:space="preserve">, </w:t>
      </w:r>
      <w:r w:rsidRPr="0035348F">
        <w:rPr>
          <w:rFonts w:ascii="Times New Roman" w:hAnsi="Times New Roman" w:cs="Times New Roman"/>
        </w:rPr>
        <w:t>that compound to sharply reduce perceived value.</w:t>
      </w:r>
    </w:p>
    <w:p w14:paraId="540C7A1D" w14:textId="6987F33B"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 xml:space="preserve">The effect of barriers on perceived ease of use was even more pronounced (β = –0.59, </w:t>
      </w:r>
      <w:r w:rsidR="00912480" w:rsidRPr="00912480">
        <w:rPr>
          <w:rFonts w:ascii="Times New Roman" w:hAnsi="Times New Roman" w:cs="Times New Roman"/>
          <w:i/>
        </w:rPr>
        <w:t>P &lt;</w:t>
      </w:r>
      <w:r w:rsidRPr="0035348F">
        <w:rPr>
          <w:rFonts w:ascii="Times New Roman" w:hAnsi="Times New Roman" w:cs="Times New Roman"/>
        </w:rPr>
        <w:t xml:space="preserve"> .001), explaining 35% of the variance (R² = 0.35; Q² = 0.23) with a very large effect size (f² = .54). This suggests that infrastructural fragility, unreliable transactions, and customer support gaps directly translate into experiences of difficulty, even when customers otherwise find interfaces clear and navigation intuitive. Indeed, while descriptive results showed that around 75% of respondents agreed that digital channels are easy to learn and use, the SEM results underscore that these positive judgments are vulnerable to operational disruptions. This aligns with previous Nigerian studies that found ease of use is sensitive to infrastructural and service delivery constraints (Agwu, 201</w:t>
      </w:r>
      <w:r w:rsidR="00D1604C">
        <w:rPr>
          <w:rFonts w:ascii="Times New Roman" w:hAnsi="Times New Roman" w:cs="Times New Roman"/>
        </w:rPr>
        <w:t xml:space="preserve">5; Awoniyi, 2022; </w:t>
      </w:r>
      <w:proofErr w:type="spellStart"/>
      <w:r w:rsidR="00D1604C">
        <w:rPr>
          <w:rFonts w:ascii="Times New Roman" w:hAnsi="Times New Roman" w:cs="Times New Roman"/>
        </w:rPr>
        <w:t>Ehikhamenor</w:t>
      </w:r>
      <w:proofErr w:type="spellEnd"/>
      <w:r w:rsidR="00D1604C">
        <w:rPr>
          <w:rFonts w:ascii="Times New Roman" w:hAnsi="Times New Roman" w:cs="Times New Roman"/>
        </w:rPr>
        <w:t>, 2003</w:t>
      </w:r>
      <w:r w:rsidRPr="0035348F">
        <w:rPr>
          <w:rFonts w:ascii="Times New Roman" w:hAnsi="Times New Roman" w:cs="Times New Roman"/>
        </w:rPr>
        <w:t>). The strong negative effect observed in this study extends the literature by quantifying just how central barriers are to usability perceptions in contexts where infrastructure and reliability challenges remain systemic.</w:t>
      </w:r>
    </w:p>
    <w:p w14:paraId="7DB57A55" w14:textId="38570631"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 xml:space="preserve">The formative construct analysis </w:t>
      </w:r>
      <w:r w:rsidR="00D1604C">
        <w:rPr>
          <w:rFonts w:ascii="Times New Roman" w:hAnsi="Times New Roman" w:cs="Times New Roman"/>
        </w:rPr>
        <w:t>showed</w:t>
      </w:r>
      <w:r w:rsidRPr="0035348F">
        <w:rPr>
          <w:rFonts w:ascii="Times New Roman" w:hAnsi="Times New Roman" w:cs="Times New Roman"/>
        </w:rPr>
        <w:t xml:space="preserve"> that reliability/availability (outer weight = 0.41, </w:t>
      </w:r>
      <w:r w:rsidR="00912480" w:rsidRPr="00912480">
        <w:rPr>
          <w:rFonts w:ascii="Times New Roman" w:hAnsi="Times New Roman" w:cs="Times New Roman"/>
          <w:i/>
        </w:rPr>
        <w:t>P =</w:t>
      </w:r>
      <w:r w:rsidRPr="0035348F">
        <w:rPr>
          <w:rFonts w:ascii="Times New Roman" w:hAnsi="Times New Roman" w:cs="Times New Roman"/>
        </w:rPr>
        <w:t xml:space="preserve"> .004) and security/trust (0.38, </w:t>
      </w:r>
      <w:r w:rsidR="00912480" w:rsidRPr="00912480">
        <w:rPr>
          <w:rFonts w:ascii="Times New Roman" w:hAnsi="Times New Roman" w:cs="Times New Roman"/>
          <w:i/>
        </w:rPr>
        <w:t>P =</w:t>
      </w:r>
      <w:r w:rsidRPr="0035348F">
        <w:rPr>
          <w:rFonts w:ascii="Times New Roman" w:hAnsi="Times New Roman" w:cs="Times New Roman"/>
        </w:rPr>
        <w:t xml:space="preserve"> .038) were the strongest contributors to overall barriers, followed by cost/charges (0.26, </w:t>
      </w:r>
      <w:r w:rsidR="00912480" w:rsidRPr="00912480">
        <w:rPr>
          <w:rFonts w:ascii="Times New Roman" w:hAnsi="Times New Roman" w:cs="Times New Roman"/>
          <w:i/>
        </w:rPr>
        <w:t>P &lt;</w:t>
      </w:r>
      <w:r w:rsidRPr="0035348F">
        <w:rPr>
          <w:rFonts w:ascii="Times New Roman" w:hAnsi="Times New Roman" w:cs="Times New Roman"/>
        </w:rPr>
        <w:t xml:space="preserve"> .001) and access/infrastructure (0.19, </w:t>
      </w:r>
      <w:r w:rsidR="00912480" w:rsidRPr="00912480">
        <w:rPr>
          <w:rFonts w:ascii="Times New Roman" w:hAnsi="Times New Roman" w:cs="Times New Roman"/>
          <w:i/>
        </w:rPr>
        <w:t>P &lt;</w:t>
      </w:r>
      <w:r w:rsidRPr="0035348F">
        <w:rPr>
          <w:rFonts w:ascii="Times New Roman" w:hAnsi="Times New Roman" w:cs="Times New Roman"/>
        </w:rPr>
        <w:t xml:space="preserve"> .001). Support/redress, though weaker (0.16, </w:t>
      </w:r>
      <w:r w:rsidR="00912480" w:rsidRPr="00912480">
        <w:rPr>
          <w:rFonts w:ascii="Times New Roman" w:hAnsi="Times New Roman" w:cs="Times New Roman"/>
          <w:i/>
        </w:rPr>
        <w:t>P =</w:t>
      </w:r>
      <w:r w:rsidRPr="0035348F">
        <w:rPr>
          <w:rFonts w:ascii="Times New Roman" w:hAnsi="Times New Roman" w:cs="Times New Roman"/>
        </w:rPr>
        <w:t xml:space="preserve"> .012), remained significant. This ranking aligns with previous findings in developing countries where </w:t>
      </w:r>
      <w:r w:rsidR="00D1604C">
        <w:rPr>
          <w:rFonts w:ascii="Times New Roman" w:hAnsi="Times New Roman" w:cs="Times New Roman"/>
        </w:rPr>
        <w:t>reliability issues</w:t>
      </w:r>
      <w:r w:rsidRPr="0035348F">
        <w:rPr>
          <w:rFonts w:ascii="Times New Roman" w:hAnsi="Times New Roman" w:cs="Times New Roman"/>
        </w:rPr>
        <w:t xml:space="preserve"> and security concerns dominate, </w:t>
      </w:r>
      <w:r w:rsidRPr="0035348F">
        <w:rPr>
          <w:rFonts w:ascii="Times New Roman" w:hAnsi="Times New Roman" w:cs="Times New Roman"/>
        </w:rPr>
        <w:lastRenderedPageBreak/>
        <w:t>but customer service inefficiencies also erode confidence (</w:t>
      </w:r>
      <w:proofErr w:type="spellStart"/>
      <w:r w:rsidR="00BA04F3">
        <w:rPr>
          <w:rFonts w:ascii="Times New Roman" w:hAnsi="Times New Roman" w:cs="Times New Roman"/>
        </w:rPr>
        <w:t>Ndubueze</w:t>
      </w:r>
      <w:proofErr w:type="spellEnd"/>
      <w:r w:rsidR="00BA04F3">
        <w:rPr>
          <w:rFonts w:ascii="Times New Roman" w:hAnsi="Times New Roman" w:cs="Times New Roman"/>
        </w:rPr>
        <w:t xml:space="preserve">, 2023; </w:t>
      </w:r>
      <w:proofErr w:type="spellStart"/>
      <w:r w:rsidR="00BA04F3">
        <w:rPr>
          <w:rFonts w:ascii="Times New Roman" w:hAnsi="Times New Roman" w:cs="Times New Roman"/>
        </w:rPr>
        <w:t>Kanfar</w:t>
      </w:r>
      <w:proofErr w:type="spellEnd"/>
      <w:r w:rsidR="00BA04F3">
        <w:rPr>
          <w:rFonts w:ascii="Times New Roman" w:hAnsi="Times New Roman" w:cs="Times New Roman"/>
        </w:rPr>
        <w:t>, 2023</w:t>
      </w:r>
      <w:r w:rsidRPr="0035348F">
        <w:rPr>
          <w:rFonts w:ascii="Times New Roman" w:hAnsi="Times New Roman" w:cs="Times New Roman"/>
        </w:rPr>
        <w:t>). The persistence of support issues indicates that even when front-end usability is adequate, back-end responsiveness plays a crucial role in shaping overall barrier perceptions.</w:t>
      </w:r>
    </w:p>
    <w:p w14:paraId="3622F9E1" w14:textId="07D4FF37" w:rsidR="0035348F" w:rsidRPr="0035348F" w:rsidRDefault="0035348F" w:rsidP="0035348F">
      <w:pPr>
        <w:spacing w:before="240" w:line="360" w:lineRule="auto"/>
        <w:jc w:val="both"/>
        <w:rPr>
          <w:rFonts w:ascii="Times New Roman" w:hAnsi="Times New Roman" w:cs="Times New Roman"/>
        </w:rPr>
      </w:pPr>
      <w:r>
        <w:rPr>
          <w:rFonts w:ascii="Times New Roman" w:hAnsi="Times New Roman" w:cs="Times New Roman"/>
        </w:rPr>
        <w:t>T</w:t>
      </w:r>
      <w:r w:rsidRPr="0035348F">
        <w:rPr>
          <w:rFonts w:ascii="Times New Roman" w:hAnsi="Times New Roman" w:cs="Times New Roman"/>
        </w:rPr>
        <w:t xml:space="preserve">he findings of this study </w:t>
      </w:r>
      <w:r w:rsidR="007165F6" w:rsidRPr="0035348F">
        <w:rPr>
          <w:rFonts w:ascii="Times New Roman" w:hAnsi="Times New Roman" w:cs="Times New Roman"/>
        </w:rPr>
        <w:t>align</w:t>
      </w:r>
      <w:r w:rsidR="007165F6">
        <w:rPr>
          <w:rFonts w:ascii="Times New Roman" w:hAnsi="Times New Roman" w:cs="Times New Roman"/>
        </w:rPr>
        <w:t xml:space="preserve"> with </w:t>
      </w:r>
      <w:r w:rsidRPr="0035348F">
        <w:rPr>
          <w:rFonts w:ascii="Times New Roman" w:hAnsi="Times New Roman" w:cs="Times New Roman"/>
        </w:rPr>
        <w:t xml:space="preserve">international </w:t>
      </w:r>
      <w:r w:rsidR="007165F6">
        <w:rPr>
          <w:rFonts w:ascii="Times New Roman" w:hAnsi="Times New Roman" w:cs="Times New Roman"/>
        </w:rPr>
        <w:t xml:space="preserve">studies </w:t>
      </w:r>
      <w:r w:rsidRPr="0035348F">
        <w:rPr>
          <w:rFonts w:ascii="Times New Roman" w:hAnsi="Times New Roman" w:cs="Times New Roman"/>
        </w:rPr>
        <w:t>that consistently identifies perceived risk, trust, and infrastructure as critical obstacles to digital banking adoption (</w:t>
      </w:r>
      <w:proofErr w:type="spellStart"/>
      <w:r w:rsidR="00BA04F3">
        <w:rPr>
          <w:rFonts w:ascii="Times New Roman" w:hAnsi="Times New Roman" w:cs="Times New Roman"/>
        </w:rPr>
        <w:t>Kanfar</w:t>
      </w:r>
      <w:proofErr w:type="spellEnd"/>
      <w:r w:rsidR="00BA04F3">
        <w:rPr>
          <w:rFonts w:ascii="Times New Roman" w:hAnsi="Times New Roman" w:cs="Times New Roman"/>
        </w:rPr>
        <w:t>, 2023</w:t>
      </w:r>
      <w:r w:rsidRPr="0035348F">
        <w:rPr>
          <w:rFonts w:ascii="Times New Roman" w:hAnsi="Times New Roman" w:cs="Times New Roman"/>
        </w:rPr>
        <w:t>).</w:t>
      </w:r>
      <w:r w:rsidR="006E560B">
        <w:rPr>
          <w:rFonts w:ascii="Times New Roman" w:hAnsi="Times New Roman" w:cs="Times New Roman"/>
        </w:rPr>
        <w:t xml:space="preserve"> The findings also align with recent literature that opines that</w:t>
      </w:r>
      <w:r w:rsidR="007165F6">
        <w:rPr>
          <w:rFonts w:ascii="Times New Roman" w:hAnsi="Times New Roman" w:cs="Times New Roman"/>
        </w:rPr>
        <w:t xml:space="preserve"> u</w:t>
      </w:r>
      <w:r w:rsidR="007165F6" w:rsidRPr="007165F6">
        <w:rPr>
          <w:rFonts w:ascii="Times New Roman" w:hAnsi="Times New Roman" w:cs="Times New Roman"/>
        </w:rPr>
        <w:t>sing mobile social networks and digital financial marketing tools to match financial products with customer preferences can make marketing efforts more effective, especially when integrated into digital banking services</w:t>
      </w:r>
      <w:r w:rsidR="007165F6">
        <w:rPr>
          <w:rFonts w:ascii="Times New Roman" w:hAnsi="Times New Roman" w:cs="Times New Roman"/>
        </w:rPr>
        <w:t xml:space="preserve"> (Huang et al., 2024)</w:t>
      </w:r>
      <w:r w:rsidR="007165F6" w:rsidRPr="007165F6">
        <w:rPr>
          <w:rFonts w:ascii="Times New Roman" w:hAnsi="Times New Roman" w:cs="Times New Roman"/>
        </w:rPr>
        <w:t>.</w:t>
      </w:r>
      <w:r w:rsidR="006E560B">
        <w:rPr>
          <w:rFonts w:ascii="Times New Roman" w:hAnsi="Times New Roman" w:cs="Times New Roman"/>
        </w:rPr>
        <w:t xml:space="preserve"> </w:t>
      </w:r>
      <w:r w:rsidRPr="0035348F">
        <w:rPr>
          <w:rFonts w:ascii="Times New Roman" w:hAnsi="Times New Roman" w:cs="Times New Roman"/>
        </w:rPr>
        <w:t>However, this study highlights that in Nigeria, barriers exert especially strong effects on both usefulness and ease of use, reflecting the compounding impact of multiple, coexisting challenges. Whereas in more developed contexts ease of use is often primarily a function of interface design and customer familiarity, here systemic service failures and infrastructural fragilities dominate usability judgments. This divergence underscores the need to contextualize TAM constructs within infrastructural realities.</w:t>
      </w:r>
    </w:p>
    <w:p w14:paraId="6F6AD741" w14:textId="5516F221" w:rsidR="00CA3D51" w:rsidRDefault="00D9563F" w:rsidP="00CA3D51">
      <w:pPr>
        <w:spacing w:before="240"/>
        <w:rPr>
          <w:rFonts w:ascii="Times New Roman" w:hAnsi="Times New Roman" w:cs="Times New Roman"/>
          <w:b/>
          <w:bCs/>
        </w:rPr>
      </w:pPr>
      <w:r>
        <w:rPr>
          <w:rFonts w:ascii="Times New Roman" w:hAnsi="Times New Roman" w:cs="Times New Roman"/>
          <w:b/>
          <w:bCs/>
        </w:rPr>
        <w:t xml:space="preserve">5. </w:t>
      </w:r>
      <w:r w:rsidR="00CA3D51">
        <w:rPr>
          <w:rFonts w:ascii="Times New Roman" w:hAnsi="Times New Roman" w:cs="Times New Roman"/>
          <w:b/>
          <w:bCs/>
        </w:rPr>
        <w:t>CONCLUSION AND RECOMMENDATION</w:t>
      </w:r>
    </w:p>
    <w:p w14:paraId="5E0EAA94" w14:textId="1E3CD85A" w:rsidR="0035348F" w:rsidRPr="0035348F" w:rsidRDefault="0035348F" w:rsidP="007F3C90">
      <w:pPr>
        <w:spacing w:line="360" w:lineRule="auto"/>
        <w:jc w:val="both"/>
        <w:rPr>
          <w:rFonts w:ascii="Times New Roman" w:hAnsi="Times New Roman" w:cs="Times New Roman"/>
        </w:rPr>
      </w:pPr>
      <w:r w:rsidRPr="0035348F">
        <w:rPr>
          <w:rFonts w:ascii="Times New Roman" w:hAnsi="Times New Roman" w:cs="Times New Roman"/>
        </w:rPr>
        <w:t>This study examined the barriers customers encounter in using digital banking services in Nigerian commercial banks and the effects of these barriers on perceived usefulness and perceived ease of use. The results revealed that barriers are multidimensional</w:t>
      </w:r>
      <w:r w:rsidR="00BA04F3">
        <w:rPr>
          <w:rFonts w:ascii="Times New Roman" w:hAnsi="Times New Roman" w:cs="Times New Roman"/>
        </w:rPr>
        <w:t xml:space="preserve"> </w:t>
      </w:r>
      <w:r w:rsidRPr="0035348F">
        <w:rPr>
          <w:rFonts w:ascii="Times New Roman" w:hAnsi="Times New Roman" w:cs="Times New Roman"/>
        </w:rPr>
        <w:t>encompassing reliability, security, cost, infrastructure, and support</w:t>
      </w:r>
      <w:r w:rsidR="00BA04F3">
        <w:rPr>
          <w:rFonts w:ascii="Times New Roman" w:hAnsi="Times New Roman" w:cs="Times New Roman"/>
        </w:rPr>
        <w:t xml:space="preserve">, </w:t>
      </w:r>
      <w:r w:rsidRPr="0035348F">
        <w:rPr>
          <w:rFonts w:ascii="Times New Roman" w:hAnsi="Times New Roman" w:cs="Times New Roman"/>
        </w:rPr>
        <w:t>remain widespread despite widespread uptake of digital channels. Descriptive evidence showed that while customers generally recognize digital banking as useful and easy to use, service failures, infrastructural deficits, fraud risks, high charges, and weak redress mechanisms significantly undermine these positive perceptions. The structural model confirmed that barriers exert strong, negative, and statistically significant effects on both perceived usefulness (β = –0.52) and perceived ease of use (β = –0.59), with large effect sizes and meaningful predictive relevance.</w:t>
      </w:r>
    </w:p>
    <w:p w14:paraId="2D2F2E02" w14:textId="77777777"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 xml:space="preserve">These findings underscore that in contexts such as Nigeria, where infrastructural fragilities and security threats persist, the Technology Acceptance Model must be interpreted with consideration for systemic operational barriers. To strengthen adoption and sustained usage, banks should prioritize improving network reliability and service availability, strengthen cybersecurity </w:t>
      </w:r>
      <w:r w:rsidRPr="0035348F">
        <w:rPr>
          <w:rFonts w:ascii="Times New Roman" w:hAnsi="Times New Roman" w:cs="Times New Roman"/>
        </w:rPr>
        <w:lastRenderedPageBreak/>
        <w:t>frameworks and fraud redress mechanisms, reduce and simplify transaction cost structures (particularly for USSD), and expand customer support responsiveness. Policymakers and regulators equally have a role in ensuring affordable access to digital channels, enhancing consumer protection, and incentivizing infrastructural investment. Collectively, these measures would not only enhance customer trust but also improve perceptions of usefulness and ease of use, thereby accelerating digital financial inclusion in Nigeria.</w:t>
      </w:r>
    </w:p>
    <w:p w14:paraId="2CC4C08E" w14:textId="52A8871D" w:rsidR="0035348F" w:rsidRPr="0035348F"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 xml:space="preserve">While the study contributes valuable insights, several limitations should be acknowledged. First, </w:t>
      </w:r>
      <w:r w:rsidR="00041EBC" w:rsidRPr="0035348F">
        <w:rPr>
          <w:rFonts w:ascii="Times New Roman" w:hAnsi="Times New Roman" w:cs="Times New Roman"/>
        </w:rPr>
        <w:t>cross</w:t>
      </w:r>
      <w:r w:rsidRPr="0035348F">
        <w:rPr>
          <w:rFonts w:ascii="Times New Roman" w:hAnsi="Times New Roman" w:cs="Times New Roman"/>
        </w:rPr>
        <w:t>-sectional design restricts the ability to establish causality between barriers and perceptions; longitudinal studies could better capture how improvements in infrastructure or service quality reshape customer perceptions over time. Second, the study focused exclusively on customers of Nigerian commercial banks; extending the research to include microfinance banks, fintech platforms, or mobile money operators would provide a more holistic picture of digital financial ecosystems. Third, although the sample size (N = 395) was adequate for SEM, it was geographically limited, and future studies could adopt a more nationally representative design to capture regional differences in infrastructure and service delivery. Fourth, the study measured perceptions of barriers and did not directly link them to actual adoption behaviors; integrating behavioral data (e.g., transaction logs or usage frequency) would strengthen the validity of findings.</w:t>
      </w:r>
    </w:p>
    <w:p w14:paraId="7CC3A0E7" w14:textId="04BF05C3" w:rsidR="007F3C90" w:rsidRDefault="0035348F" w:rsidP="0035348F">
      <w:pPr>
        <w:spacing w:before="240" w:line="360" w:lineRule="auto"/>
        <w:jc w:val="both"/>
        <w:rPr>
          <w:rFonts w:ascii="Times New Roman" w:hAnsi="Times New Roman" w:cs="Times New Roman"/>
        </w:rPr>
      </w:pPr>
      <w:r w:rsidRPr="0035348F">
        <w:rPr>
          <w:rFonts w:ascii="Times New Roman" w:hAnsi="Times New Roman" w:cs="Times New Roman"/>
        </w:rPr>
        <w:t>Future research could also explore moderating factors such as digital literacy, age, and income level, which may shape how barriers influence perceptions of usefulness and ease of use. Additionally, comparative studies across African countries or emerging economies would help identify whether the strong negative effects of barriers observed here are unique to Nigeria or generalizable across contexts with similar infrastructural and regulatory challenges.</w:t>
      </w:r>
    </w:p>
    <w:p w14:paraId="2F4CADF5" w14:textId="2BBA589C" w:rsidR="00C51DF4" w:rsidRDefault="00C51DF4" w:rsidP="0035348F">
      <w:pPr>
        <w:spacing w:before="240" w:line="360" w:lineRule="auto"/>
        <w:jc w:val="both"/>
        <w:rPr>
          <w:rFonts w:ascii="Times New Roman" w:hAnsi="Times New Roman" w:cs="Times New Roman"/>
        </w:rPr>
      </w:pPr>
    </w:p>
    <w:p w14:paraId="683AFC9D" w14:textId="77777777" w:rsidR="00C51DF4" w:rsidRPr="00FC220C" w:rsidRDefault="00C51DF4" w:rsidP="00C51DF4">
      <w:pPr>
        <w:rPr>
          <w:rFonts w:ascii="Times New Roman" w:eastAsia="Calibri" w:hAnsi="Times New Roman" w:cs="Times New Roman"/>
          <w:b/>
          <w:bCs/>
        </w:rPr>
      </w:pPr>
      <w:bookmarkStart w:id="0" w:name="_Hlk197682619"/>
      <w:bookmarkStart w:id="1" w:name="_Hlk180402183"/>
      <w:bookmarkStart w:id="2" w:name="_Hlk183680988"/>
      <w:r w:rsidRPr="00FC220C">
        <w:rPr>
          <w:rFonts w:ascii="Times New Roman" w:eastAsia="Calibri" w:hAnsi="Times New Roman" w:cs="Times New Roman"/>
          <w:b/>
          <w:bCs/>
        </w:rPr>
        <w:t>Disclaimer (Artificial intelligence)</w:t>
      </w:r>
    </w:p>
    <w:p w14:paraId="26E632E3" w14:textId="169B4B58" w:rsidR="00C51DF4" w:rsidRPr="00FC220C" w:rsidRDefault="00C51DF4" w:rsidP="00FC220C">
      <w:pPr>
        <w:jc w:val="both"/>
        <w:rPr>
          <w:rFonts w:ascii="Times New Roman" w:hAnsi="Times New Roman" w:cs="Times New Roman"/>
        </w:rPr>
      </w:pPr>
      <w:r w:rsidRPr="00FC220C">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bookmarkEnd w:id="0"/>
      <w:bookmarkEnd w:id="1"/>
      <w:bookmarkEnd w:id="2"/>
    </w:p>
    <w:p w14:paraId="0A0426FE" w14:textId="77777777" w:rsidR="00FC220C" w:rsidRDefault="00FC220C">
      <w:pPr>
        <w:rPr>
          <w:rFonts w:ascii="Calibri" w:eastAsia="Calibri" w:hAnsi="Calibri" w:cs="Times New Roman"/>
          <w:highlight w:val="yellow"/>
        </w:rPr>
      </w:pPr>
      <w:r>
        <w:rPr>
          <w:rFonts w:ascii="Calibri" w:eastAsia="Calibri" w:hAnsi="Calibri" w:cs="Times New Roman"/>
          <w:highlight w:val="yellow"/>
        </w:rPr>
        <w:br w:type="page"/>
      </w:r>
    </w:p>
    <w:p w14:paraId="6B44C002" w14:textId="27B947CC" w:rsidR="007F3C90" w:rsidRPr="003613AB" w:rsidRDefault="007F3C90" w:rsidP="007F3C90">
      <w:pPr>
        <w:jc w:val="both"/>
        <w:rPr>
          <w:rFonts w:ascii="Times New Roman" w:hAnsi="Times New Roman" w:cs="Times New Roman"/>
          <w:b/>
          <w:bCs/>
        </w:rPr>
      </w:pPr>
      <w:r w:rsidRPr="003613AB">
        <w:rPr>
          <w:rFonts w:ascii="Times New Roman" w:hAnsi="Times New Roman" w:cs="Times New Roman"/>
          <w:b/>
          <w:bCs/>
        </w:rPr>
        <w:lastRenderedPageBreak/>
        <w:t>REFERENCES</w:t>
      </w:r>
    </w:p>
    <w:p w14:paraId="26C8AC74"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Abbasi, A. A., Mangi, A. R., Talreja, K., &amp; Bhutto, S. A. (2024). Factors affecting the consumer willingness to use digital banking. </w:t>
      </w:r>
      <w:r w:rsidRPr="007F3C90">
        <w:rPr>
          <w:rFonts w:ascii="Times New Roman" w:hAnsi="Times New Roman" w:cs="Times New Roman"/>
          <w:i/>
          <w:iCs/>
        </w:rPr>
        <w:t>Journal of Social Sciences Advancement, 5</w:t>
      </w:r>
      <w:r w:rsidRPr="007F3C90">
        <w:rPr>
          <w:rFonts w:ascii="Times New Roman" w:hAnsi="Times New Roman" w:cs="Times New Roman"/>
        </w:rPr>
        <w:t>(4), 32–43. https://doi.org/10.52223/JSSA24-050405-101</w:t>
      </w:r>
    </w:p>
    <w:p w14:paraId="7B8CB1E8"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Adegoke, I., Alo, O. K., Kolawole, S. Y., </w:t>
      </w:r>
      <w:proofErr w:type="spellStart"/>
      <w:r w:rsidRPr="007F3C90">
        <w:rPr>
          <w:rFonts w:ascii="Times New Roman" w:hAnsi="Times New Roman" w:cs="Times New Roman"/>
        </w:rPr>
        <w:t>Oyetade</w:t>
      </w:r>
      <w:proofErr w:type="spellEnd"/>
      <w:r w:rsidRPr="007F3C90">
        <w:rPr>
          <w:rFonts w:ascii="Times New Roman" w:hAnsi="Times New Roman" w:cs="Times New Roman"/>
        </w:rPr>
        <w:t xml:space="preserve">, E. M., &amp; Ang, M. T. (2015). Online banking user interface: Perception and attitude. In </w:t>
      </w:r>
      <w:r w:rsidRPr="007F3C90">
        <w:rPr>
          <w:rFonts w:ascii="Times New Roman" w:hAnsi="Times New Roman" w:cs="Times New Roman"/>
          <w:i/>
          <w:iCs/>
        </w:rPr>
        <w:t>2015 International Conference on Computer, Communication, and Control Technology (I4CT)</w:t>
      </w:r>
      <w:r w:rsidRPr="007F3C90">
        <w:rPr>
          <w:rFonts w:ascii="Times New Roman" w:hAnsi="Times New Roman" w:cs="Times New Roman"/>
        </w:rPr>
        <w:t xml:space="preserve"> (pp. 64–69). IEEE. https://doi.org/10.1109/I4CT.2015.7219538</w:t>
      </w:r>
    </w:p>
    <w:p w14:paraId="5F921454"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Adeniran, I. A., </w:t>
      </w:r>
      <w:proofErr w:type="spellStart"/>
      <w:r w:rsidRPr="007F3C90">
        <w:rPr>
          <w:rFonts w:ascii="Times New Roman" w:hAnsi="Times New Roman" w:cs="Times New Roman"/>
        </w:rPr>
        <w:t>Abhulimen</w:t>
      </w:r>
      <w:proofErr w:type="spellEnd"/>
      <w:r w:rsidRPr="007F3C90">
        <w:rPr>
          <w:rFonts w:ascii="Times New Roman" w:hAnsi="Times New Roman" w:cs="Times New Roman"/>
        </w:rPr>
        <w:t xml:space="preserve">, A. O., </w:t>
      </w:r>
      <w:proofErr w:type="spellStart"/>
      <w:r w:rsidRPr="007F3C90">
        <w:rPr>
          <w:rFonts w:ascii="Times New Roman" w:hAnsi="Times New Roman" w:cs="Times New Roman"/>
        </w:rPr>
        <w:t>Obiki-Osafiele</w:t>
      </w:r>
      <w:proofErr w:type="spellEnd"/>
      <w:r w:rsidRPr="007F3C90">
        <w:rPr>
          <w:rFonts w:ascii="Times New Roman" w:hAnsi="Times New Roman" w:cs="Times New Roman"/>
        </w:rPr>
        <w:t xml:space="preserve">, A. N., </w:t>
      </w:r>
      <w:proofErr w:type="spellStart"/>
      <w:r w:rsidRPr="007F3C90">
        <w:rPr>
          <w:rFonts w:ascii="Times New Roman" w:hAnsi="Times New Roman" w:cs="Times New Roman"/>
        </w:rPr>
        <w:t>Osundare</w:t>
      </w:r>
      <w:proofErr w:type="spellEnd"/>
      <w:r w:rsidRPr="007F3C90">
        <w:rPr>
          <w:rFonts w:ascii="Times New Roman" w:hAnsi="Times New Roman" w:cs="Times New Roman"/>
        </w:rPr>
        <w:t xml:space="preserve">, O. S., </w:t>
      </w:r>
      <w:proofErr w:type="spellStart"/>
      <w:r w:rsidRPr="007F3C90">
        <w:rPr>
          <w:rFonts w:ascii="Times New Roman" w:hAnsi="Times New Roman" w:cs="Times New Roman"/>
        </w:rPr>
        <w:t>Efunniyi</w:t>
      </w:r>
      <w:proofErr w:type="spellEnd"/>
      <w:r w:rsidRPr="007F3C90">
        <w:rPr>
          <w:rFonts w:ascii="Times New Roman" w:hAnsi="Times New Roman" w:cs="Times New Roman"/>
        </w:rPr>
        <w:t xml:space="preserve">, C. P., &amp; Agu, E. E. (2022). Digital banking in Africa: A conceptual review of financial inclusion and socio-economic development. </w:t>
      </w:r>
      <w:r w:rsidRPr="007F3C90">
        <w:rPr>
          <w:rFonts w:ascii="Times New Roman" w:hAnsi="Times New Roman" w:cs="Times New Roman"/>
          <w:i/>
          <w:iCs/>
        </w:rPr>
        <w:t>International Journal of Applied Research in Social Sciences, 4</w:t>
      </w:r>
      <w:r w:rsidRPr="007F3C90">
        <w:rPr>
          <w:rFonts w:ascii="Times New Roman" w:hAnsi="Times New Roman" w:cs="Times New Roman"/>
        </w:rPr>
        <w:t>(10), 451–480. https://doi.org/10.51594/ijarss.v4i10.1480</w:t>
      </w:r>
    </w:p>
    <w:p w14:paraId="0222CEE2"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Agwu, M. E. (2015). Analysis of obstacles to uptake of internet banking services in Nigeria. </w:t>
      </w:r>
      <w:r w:rsidRPr="007F3C90">
        <w:rPr>
          <w:rFonts w:ascii="Times New Roman" w:hAnsi="Times New Roman" w:cs="Times New Roman"/>
          <w:i/>
          <w:iCs/>
        </w:rPr>
        <w:t>Research Journal of Business &amp; Management, 2</w:t>
      </w:r>
      <w:r w:rsidRPr="007F3C90">
        <w:rPr>
          <w:rFonts w:ascii="Times New Roman" w:hAnsi="Times New Roman" w:cs="Times New Roman"/>
        </w:rPr>
        <w:t>(1), 99–114. https://doi.org/10.17261/Pressacademia.201519824</w:t>
      </w:r>
    </w:p>
    <w:p w14:paraId="0C676AF4" w14:textId="77777777" w:rsidR="00057775" w:rsidRPr="007F3C90" w:rsidRDefault="00057775"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Alalwan</w:t>
      </w:r>
      <w:proofErr w:type="spellEnd"/>
      <w:r w:rsidRPr="007F3C90">
        <w:rPr>
          <w:rFonts w:ascii="Times New Roman" w:hAnsi="Times New Roman" w:cs="Times New Roman"/>
        </w:rPr>
        <w:t xml:space="preserve">, A. A., Dwivedi, Y. K., &amp; Rana, N. P. (2017). </w:t>
      </w:r>
      <w:r w:rsidRPr="007F3C90">
        <w:rPr>
          <w:rFonts w:ascii="Times New Roman" w:hAnsi="Times New Roman" w:cs="Times New Roman"/>
          <w:i/>
          <w:iCs/>
        </w:rPr>
        <w:t>Factors influencing adoption of mobile banking by Jordanian bank customers: Extending UTAUT2 with trust.</w:t>
      </w:r>
      <w:r w:rsidRPr="007F3C90">
        <w:rPr>
          <w:rFonts w:ascii="Times New Roman" w:hAnsi="Times New Roman" w:cs="Times New Roman"/>
        </w:rPr>
        <w:t xml:space="preserve"> </w:t>
      </w:r>
      <w:r w:rsidRPr="007F3C90">
        <w:rPr>
          <w:rFonts w:ascii="Times New Roman" w:hAnsi="Times New Roman" w:cs="Times New Roman"/>
          <w:i/>
          <w:iCs/>
        </w:rPr>
        <w:t>International Journal of Information Management</w:t>
      </w:r>
      <w:r w:rsidRPr="007F3C90">
        <w:rPr>
          <w:rFonts w:ascii="Times New Roman" w:hAnsi="Times New Roman" w:cs="Times New Roman"/>
        </w:rPr>
        <w:t xml:space="preserve">, 37(3), 99-110. </w:t>
      </w:r>
      <w:hyperlink r:id="rId9" w:history="1">
        <w:r w:rsidRPr="007F3C90">
          <w:rPr>
            <w:rStyle w:val="Hyperlink"/>
            <w:rFonts w:ascii="Times New Roman" w:hAnsi="Times New Roman" w:cs="Times New Roman"/>
          </w:rPr>
          <w:t>https://doi.org/10.1016/j.ijinfomgt.2017.01.002</w:t>
        </w:r>
      </w:hyperlink>
    </w:p>
    <w:p w14:paraId="767EC49E"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Ama, G. A. N., </w:t>
      </w:r>
      <w:proofErr w:type="spellStart"/>
      <w:r w:rsidRPr="007F3C90">
        <w:rPr>
          <w:rFonts w:ascii="Times New Roman" w:hAnsi="Times New Roman" w:cs="Times New Roman"/>
        </w:rPr>
        <w:t>Onwubiko</w:t>
      </w:r>
      <w:proofErr w:type="spellEnd"/>
      <w:r w:rsidRPr="007F3C90">
        <w:rPr>
          <w:rFonts w:ascii="Times New Roman" w:hAnsi="Times New Roman" w:cs="Times New Roman"/>
        </w:rPr>
        <w:t xml:space="preserve">, C. O., &amp; Nwankwo, H. A. (2024). Cybersecurity challenge in Nigeria deposit money banks. </w:t>
      </w:r>
      <w:r w:rsidRPr="007F3C90">
        <w:rPr>
          <w:rFonts w:ascii="Times New Roman" w:hAnsi="Times New Roman" w:cs="Times New Roman"/>
          <w:i/>
          <w:iCs/>
        </w:rPr>
        <w:t>Journal of Information Security, 15</w:t>
      </w:r>
      <w:r w:rsidRPr="007F3C90">
        <w:rPr>
          <w:rFonts w:ascii="Times New Roman" w:hAnsi="Times New Roman" w:cs="Times New Roman"/>
        </w:rPr>
        <w:t>(4), 494–523. https://doi.org/10.4236/jis.2024.154028</w:t>
      </w:r>
    </w:p>
    <w:p w14:paraId="7849D826"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Anyanwu, F., Ubi, H., &amp; </w:t>
      </w:r>
      <w:proofErr w:type="spellStart"/>
      <w:r w:rsidRPr="007F3C90">
        <w:rPr>
          <w:rFonts w:ascii="Times New Roman" w:hAnsi="Times New Roman" w:cs="Times New Roman"/>
        </w:rPr>
        <w:t>Ananwude</w:t>
      </w:r>
      <w:proofErr w:type="spellEnd"/>
      <w:r w:rsidRPr="007F3C90">
        <w:rPr>
          <w:rFonts w:ascii="Times New Roman" w:hAnsi="Times New Roman" w:cs="Times New Roman"/>
        </w:rPr>
        <w:t xml:space="preserve">, A. (2017). Trust and distrust determinants of mobile banking adoption in the Nigerian banking industry: A study of First Bank Nigeria Limited. </w:t>
      </w:r>
      <w:r w:rsidRPr="007F3C90">
        <w:rPr>
          <w:rFonts w:ascii="Times New Roman" w:hAnsi="Times New Roman" w:cs="Times New Roman"/>
          <w:i/>
          <w:iCs/>
        </w:rPr>
        <w:t>Asian Research Journal of Arts &amp; Social Sciences, 3</w:t>
      </w:r>
      <w:r w:rsidRPr="007F3C90">
        <w:rPr>
          <w:rFonts w:ascii="Times New Roman" w:hAnsi="Times New Roman" w:cs="Times New Roman"/>
        </w:rPr>
        <w:t xml:space="preserve">(4), 1–25. </w:t>
      </w:r>
      <w:hyperlink r:id="rId10" w:tgtFrame="_new" w:history="1">
        <w:r w:rsidRPr="007F3C90">
          <w:rPr>
            <w:rStyle w:val="Hyperlink"/>
            <w:rFonts w:ascii="Times New Roman" w:hAnsi="Times New Roman" w:cs="Times New Roman"/>
          </w:rPr>
          <w:t>https://ssrn.com/abstract=3010487</w:t>
        </w:r>
      </w:hyperlink>
    </w:p>
    <w:p w14:paraId="43F616FA" w14:textId="77777777" w:rsidR="00057775" w:rsidRPr="005E24E5" w:rsidRDefault="00057775" w:rsidP="007F3C90">
      <w:pPr>
        <w:spacing w:line="240" w:lineRule="auto"/>
        <w:jc w:val="both"/>
        <w:rPr>
          <w:rFonts w:ascii="Times New Roman" w:hAnsi="Times New Roman" w:cs="Times New Roman"/>
        </w:rPr>
      </w:pPr>
      <w:r w:rsidRPr="005E24E5">
        <w:rPr>
          <w:rFonts w:ascii="Times New Roman" w:hAnsi="Times New Roman" w:cs="Times New Roman"/>
        </w:rPr>
        <w:t xml:space="preserve">Appiah, T., &amp; </w:t>
      </w:r>
      <w:proofErr w:type="spellStart"/>
      <w:r w:rsidRPr="005E24E5">
        <w:rPr>
          <w:rFonts w:ascii="Times New Roman" w:hAnsi="Times New Roman" w:cs="Times New Roman"/>
        </w:rPr>
        <w:t>Agblewornu</w:t>
      </w:r>
      <w:proofErr w:type="spellEnd"/>
      <w:r w:rsidRPr="005E24E5">
        <w:rPr>
          <w:rFonts w:ascii="Times New Roman" w:hAnsi="Times New Roman" w:cs="Times New Roman"/>
        </w:rPr>
        <w:t xml:space="preserve">, V. V. (2025). The interplay of perceived benefit, perceived risk, and trust in Fintech adoption: Insights from Sub-Saharan Africa. </w:t>
      </w:r>
      <w:proofErr w:type="spellStart"/>
      <w:r w:rsidRPr="005E24E5">
        <w:rPr>
          <w:rFonts w:ascii="Times New Roman" w:hAnsi="Times New Roman" w:cs="Times New Roman"/>
          <w:i/>
          <w:iCs/>
        </w:rPr>
        <w:t>Heliyon</w:t>
      </w:r>
      <w:proofErr w:type="spellEnd"/>
      <w:r w:rsidRPr="005E24E5">
        <w:rPr>
          <w:rFonts w:ascii="Times New Roman" w:hAnsi="Times New Roman" w:cs="Times New Roman"/>
          <w:i/>
          <w:iCs/>
        </w:rPr>
        <w:t>, 11</w:t>
      </w:r>
      <w:r w:rsidRPr="005E24E5">
        <w:rPr>
          <w:rFonts w:ascii="Times New Roman" w:hAnsi="Times New Roman" w:cs="Times New Roman"/>
        </w:rPr>
        <w:t xml:space="preserve">(2), e41992. </w:t>
      </w:r>
      <w:hyperlink r:id="rId11" w:tgtFrame="_new" w:history="1">
        <w:r w:rsidRPr="005E24E5">
          <w:rPr>
            <w:rStyle w:val="Hyperlink"/>
            <w:rFonts w:ascii="Times New Roman" w:hAnsi="Times New Roman" w:cs="Times New Roman"/>
          </w:rPr>
          <w:t>https://doi.org/10.1016/j.heliyon.2025.e41992</w:t>
        </w:r>
      </w:hyperlink>
    </w:p>
    <w:p w14:paraId="52DC4152"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Awoniyi, O. (2022). Digital banking adoption in Nigeria: The place of technology acceptance model. </w:t>
      </w:r>
      <w:r w:rsidRPr="007F3C90">
        <w:rPr>
          <w:rFonts w:ascii="Times New Roman" w:hAnsi="Times New Roman" w:cs="Times New Roman"/>
          <w:i/>
          <w:iCs/>
        </w:rPr>
        <w:t>Asian Journal of Economics, Business and Accounting, 22</w:t>
      </w:r>
      <w:r w:rsidRPr="007F3C90">
        <w:rPr>
          <w:rFonts w:ascii="Times New Roman" w:hAnsi="Times New Roman" w:cs="Times New Roman"/>
        </w:rPr>
        <w:t xml:space="preserve">(7), 59–72. </w:t>
      </w:r>
      <w:hyperlink r:id="rId12" w:tgtFrame="_new" w:history="1">
        <w:r w:rsidRPr="007F3C90">
          <w:rPr>
            <w:rStyle w:val="Hyperlink"/>
            <w:rFonts w:ascii="Times New Roman" w:hAnsi="Times New Roman" w:cs="Times New Roman"/>
          </w:rPr>
          <w:t>https://doi.org/10.9734/ajeba/2022/v22i730579</w:t>
        </w:r>
      </w:hyperlink>
    </w:p>
    <w:p w14:paraId="66C2D216" w14:textId="77777777" w:rsidR="00057775" w:rsidRPr="00FC220C" w:rsidRDefault="00057775" w:rsidP="00FC220C">
      <w:pPr>
        <w:jc w:val="both"/>
        <w:rPr>
          <w:rFonts w:ascii="Times New Roman" w:hAnsi="Times New Roman" w:cs="Times New Roman"/>
          <w:lang w:val="en-GB"/>
        </w:rPr>
      </w:pPr>
      <w:r w:rsidRPr="00FC220C">
        <w:rPr>
          <w:rFonts w:ascii="Times New Roman" w:hAnsi="Times New Roman" w:cs="Times New Roman"/>
          <w:lang w:val="en-GB"/>
        </w:rPr>
        <w:t xml:space="preserve">Can Huang, Jun Yao, </w:t>
      </w:r>
      <w:proofErr w:type="spellStart"/>
      <w:r w:rsidRPr="00FC220C">
        <w:rPr>
          <w:rFonts w:ascii="Times New Roman" w:hAnsi="Times New Roman" w:cs="Times New Roman"/>
          <w:lang w:val="en-GB"/>
        </w:rPr>
        <w:t>Wencun</w:t>
      </w:r>
      <w:proofErr w:type="spellEnd"/>
      <w:r w:rsidRPr="00FC220C">
        <w:rPr>
          <w:rFonts w:ascii="Times New Roman" w:hAnsi="Times New Roman" w:cs="Times New Roman"/>
          <w:lang w:val="en-GB"/>
        </w:rPr>
        <w:t xml:space="preserve"> Wang &amp; Di Zhao. (2024). The Influence of Digital Finance on the Marketing Management of Commercial Banks under the Support of Mobile Social Network. </w:t>
      </w:r>
      <w:r w:rsidRPr="00FC220C">
        <w:rPr>
          <w:rFonts w:ascii="Times New Roman" w:hAnsi="Times New Roman" w:cs="Times New Roman"/>
          <w:i/>
          <w:iCs/>
          <w:lang w:val="en-GB"/>
        </w:rPr>
        <w:t>Asian Journal of Advanced Research and Reports</w:t>
      </w:r>
      <w:r w:rsidRPr="00FC220C">
        <w:rPr>
          <w:rFonts w:ascii="Times New Roman" w:hAnsi="Times New Roman" w:cs="Times New Roman"/>
          <w:lang w:val="en-GB"/>
        </w:rPr>
        <w:t xml:space="preserve">, 18(8), 83–91. </w:t>
      </w:r>
      <w:hyperlink r:id="rId13" w:history="1">
        <w:r w:rsidRPr="00FC220C">
          <w:rPr>
            <w:rFonts w:ascii="Times New Roman" w:hAnsi="Times New Roman" w:cs="Times New Roman"/>
            <w:color w:val="0563C1"/>
            <w:u w:val="single"/>
            <w:lang w:val="en-GB"/>
          </w:rPr>
          <w:t>https://doi.org/10.9734/ajarr/2024/v18i8711</w:t>
        </w:r>
      </w:hyperlink>
      <w:r w:rsidRPr="00FC220C">
        <w:rPr>
          <w:rFonts w:ascii="Times New Roman" w:hAnsi="Times New Roman" w:cs="Times New Roman"/>
          <w:lang w:val="en-GB"/>
        </w:rPr>
        <w:t xml:space="preserve"> </w:t>
      </w:r>
    </w:p>
    <w:p w14:paraId="5B027407" w14:textId="77777777" w:rsidR="00057775" w:rsidRPr="005E24E5" w:rsidRDefault="00057775" w:rsidP="007F3C90">
      <w:pPr>
        <w:spacing w:line="240" w:lineRule="auto"/>
        <w:jc w:val="both"/>
        <w:rPr>
          <w:rFonts w:ascii="Times New Roman" w:hAnsi="Times New Roman" w:cs="Times New Roman"/>
        </w:rPr>
      </w:pPr>
      <w:proofErr w:type="spellStart"/>
      <w:r w:rsidRPr="005E24E5">
        <w:rPr>
          <w:rFonts w:ascii="Times New Roman" w:hAnsi="Times New Roman" w:cs="Times New Roman"/>
        </w:rPr>
        <w:t>Ehikhamenor</w:t>
      </w:r>
      <w:proofErr w:type="spellEnd"/>
      <w:r w:rsidRPr="005E24E5">
        <w:rPr>
          <w:rFonts w:ascii="Times New Roman" w:hAnsi="Times New Roman" w:cs="Times New Roman"/>
        </w:rPr>
        <w:t xml:space="preserve">, F. A. (2003). Internet facilities: Use and non-use by Nigerian university scientists. </w:t>
      </w:r>
      <w:r w:rsidRPr="005E24E5">
        <w:rPr>
          <w:rFonts w:ascii="Times New Roman" w:hAnsi="Times New Roman" w:cs="Times New Roman"/>
          <w:i/>
          <w:iCs/>
        </w:rPr>
        <w:t>Journal of Information Science, 29</w:t>
      </w:r>
      <w:r w:rsidRPr="005E24E5">
        <w:rPr>
          <w:rFonts w:ascii="Times New Roman" w:hAnsi="Times New Roman" w:cs="Times New Roman"/>
        </w:rPr>
        <w:t>(1), 35–48. https://doi.org/10.1177/016555103762202050</w:t>
      </w:r>
    </w:p>
    <w:p w14:paraId="082A08D0" w14:textId="77777777" w:rsidR="00057775" w:rsidRPr="007F3C90" w:rsidRDefault="00057775"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Ezeocha</w:t>
      </w:r>
      <w:proofErr w:type="spellEnd"/>
      <w:r w:rsidRPr="007F3C90">
        <w:rPr>
          <w:rFonts w:ascii="Times New Roman" w:hAnsi="Times New Roman" w:cs="Times New Roman"/>
        </w:rPr>
        <w:t xml:space="preserve">, C. M. (2024). Digitalized banking in a globalized world: A review of Nigeria’s digital banking transformation. </w:t>
      </w:r>
      <w:r w:rsidRPr="007F3C90">
        <w:rPr>
          <w:rFonts w:ascii="Times New Roman" w:hAnsi="Times New Roman" w:cs="Times New Roman"/>
          <w:i/>
          <w:iCs/>
        </w:rPr>
        <w:t>African Journal of Management and Business Research, 16</w:t>
      </w:r>
      <w:r w:rsidRPr="007F3C90">
        <w:rPr>
          <w:rFonts w:ascii="Times New Roman" w:hAnsi="Times New Roman" w:cs="Times New Roman"/>
        </w:rPr>
        <w:t>(1), 53–68. https://doi.org/10.62154/ajmbr.2024.016.010362</w:t>
      </w:r>
    </w:p>
    <w:p w14:paraId="4FA0C5FD" w14:textId="77777777" w:rsidR="00057775" w:rsidRPr="005E24E5" w:rsidRDefault="00057775" w:rsidP="007F3C90">
      <w:pPr>
        <w:spacing w:line="240" w:lineRule="auto"/>
        <w:jc w:val="both"/>
        <w:rPr>
          <w:rFonts w:ascii="Times New Roman" w:hAnsi="Times New Roman" w:cs="Times New Roman"/>
        </w:rPr>
      </w:pPr>
      <w:r w:rsidRPr="005E24E5">
        <w:rPr>
          <w:rFonts w:ascii="Times New Roman" w:hAnsi="Times New Roman" w:cs="Times New Roman"/>
        </w:rPr>
        <w:lastRenderedPageBreak/>
        <w:t xml:space="preserve">Faiz, F., Le, V., &amp; </w:t>
      </w:r>
      <w:proofErr w:type="spellStart"/>
      <w:r w:rsidRPr="005E24E5">
        <w:rPr>
          <w:rFonts w:ascii="Times New Roman" w:hAnsi="Times New Roman" w:cs="Times New Roman"/>
        </w:rPr>
        <w:t>Masli</w:t>
      </w:r>
      <w:proofErr w:type="spellEnd"/>
      <w:r w:rsidRPr="005E24E5">
        <w:rPr>
          <w:rFonts w:ascii="Times New Roman" w:hAnsi="Times New Roman" w:cs="Times New Roman"/>
        </w:rPr>
        <w:t xml:space="preserve">, E. K. (2024). Determinants of digital technology adoption in innovative SMEs. </w:t>
      </w:r>
      <w:r w:rsidRPr="005E24E5">
        <w:rPr>
          <w:rFonts w:ascii="Times New Roman" w:hAnsi="Times New Roman" w:cs="Times New Roman"/>
          <w:i/>
          <w:iCs/>
        </w:rPr>
        <w:t>Journal of Innovation &amp; Knowledge, 9</w:t>
      </w:r>
      <w:r w:rsidRPr="005E24E5">
        <w:rPr>
          <w:rFonts w:ascii="Times New Roman" w:hAnsi="Times New Roman" w:cs="Times New Roman"/>
        </w:rPr>
        <w:t xml:space="preserve">(4), 100610. </w:t>
      </w:r>
      <w:hyperlink r:id="rId14" w:tgtFrame="_new" w:history="1">
        <w:r w:rsidRPr="005E24E5">
          <w:rPr>
            <w:rStyle w:val="Hyperlink"/>
            <w:rFonts w:ascii="Times New Roman" w:hAnsi="Times New Roman" w:cs="Times New Roman"/>
          </w:rPr>
          <w:t>https://doi.org/10.1016/j.jik.2024.100610</w:t>
        </w:r>
      </w:hyperlink>
    </w:p>
    <w:p w14:paraId="65D85E1D" w14:textId="77777777" w:rsidR="00057775" w:rsidRPr="007F3C90" w:rsidRDefault="00057775"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Ighomereho</w:t>
      </w:r>
      <w:proofErr w:type="spellEnd"/>
      <w:r w:rsidRPr="007F3C90">
        <w:rPr>
          <w:rFonts w:ascii="Times New Roman" w:hAnsi="Times New Roman" w:cs="Times New Roman"/>
        </w:rPr>
        <w:t xml:space="preserve">, S., Afolabi, T. S., &amp; </w:t>
      </w:r>
      <w:proofErr w:type="spellStart"/>
      <w:r w:rsidRPr="007F3C90">
        <w:rPr>
          <w:rFonts w:ascii="Times New Roman" w:hAnsi="Times New Roman" w:cs="Times New Roman"/>
        </w:rPr>
        <w:t>Oluwakoya</w:t>
      </w:r>
      <w:proofErr w:type="spellEnd"/>
      <w:r w:rsidRPr="007F3C90">
        <w:rPr>
          <w:rFonts w:ascii="Times New Roman" w:hAnsi="Times New Roman" w:cs="Times New Roman"/>
        </w:rPr>
        <w:t xml:space="preserve">, A. O. (2022). Impact of e-service quality on customer satisfaction: A study of internet banking for general and maritime services in Nigeria. </w:t>
      </w:r>
      <w:r w:rsidRPr="007F3C90">
        <w:rPr>
          <w:rFonts w:ascii="Times New Roman" w:hAnsi="Times New Roman" w:cs="Times New Roman"/>
          <w:i/>
          <w:iCs/>
        </w:rPr>
        <w:t>Journal of Financial Services Marketing, 28</w:t>
      </w:r>
      <w:r w:rsidRPr="007F3C90">
        <w:rPr>
          <w:rFonts w:ascii="Times New Roman" w:hAnsi="Times New Roman" w:cs="Times New Roman"/>
        </w:rPr>
        <w:t>(1), 1–14. https://doi.org/10.1057/s41264-022-00164-x</w:t>
      </w:r>
    </w:p>
    <w:p w14:paraId="389F6B42" w14:textId="77777777" w:rsidR="00057775" w:rsidRPr="00F41189" w:rsidRDefault="00057775" w:rsidP="007F3C90">
      <w:pPr>
        <w:spacing w:line="240" w:lineRule="auto"/>
        <w:jc w:val="both"/>
        <w:rPr>
          <w:rFonts w:ascii="Times New Roman" w:hAnsi="Times New Roman" w:cs="Times New Roman"/>
        </w:rPr>
      </w:pPr>
      <w:r w:rsidRPr="00F41189">
        <w:rPr>
          <w:rFonts w:ascii="Times New Roman" w:hAnsi="Times New Roman" w:cs="Times New Roman"/>
        </w:rPr>
        <w:t>Jeje, K. (2025). What are the perceived barriers to the adoption of digital payments in Tanzania? Cogent Business &amp; Management, 12(1). https://doi.org/10.1080/23311975.2025.2544982</w:t>
      </w:r>
    </w:p>
    <w:p w14:paraId="56E28BF5"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Jibril, A. B., Pobee, F., </w:t>
      </w:r>
      <w:proofErr w:type="spellStart"/>
      <w:r w:rsidRPr="007F3C90">
        <w:rPr>
          <w:rFonts w:ascii="Times New Roman" w:hAnsi="Times New Roman" w:cs="Times New Roman"/>
        </w:rPr>
        <w:t>Gochhait</w:t>
      </w:r>
      <w:proofErr w:type="spellEnd"/>
      <w:r w:rsidRPr="007F3C90">
        <w:rPr>
          <w:rFonts w:ascii="Times New Roman" w:hAnsi="Times New Roman" w:cs="Times New Roman"/>
        </w:rPr>
        <w:t xml:space="preserve">, S., &amp; Chugh, R. (2024). Breaking boundaries: Unveiling hurdles in embracing internet banking services in Sub-Saharan Africa. </w:t>
      </w:r>
      <w:r w:rsidRPr="007F3C90">
        <w:rPr>
          <w:rFonts w:ascii="Times New Roman" w:hAnsi="Times New Roman" w:cs="Times New Roman"/>
          <w:i/>
          <w:iCs/>
        </w:rPr>
        <w:t>Cogent Economics &amp; Finance, 12</w:t>
      </w:r>
      <w:r w:rsidRPr="007F3C90">
        <w:rPr>
          <w:rFonts w:ascii="Times New Roman" w:hAnsi="Times New Roman" w:cs="Times New Roman"/>
        </w:rPr>
        <w:t xml:space="preserve">(1), 2330436. </w:t>
      </w:r>
      <w:hyperlink r:id="rId15" w:tgtFrame="_new" w:history="1">
        <w:r w:rsidRPr="007F3C90">
          <w:rPr>
            <w:rStyle w:val="Hyperlink"/>
            <w:rFonts w:ascii="Times New Roman" w:hAnsi="Times New Roman" w:cs="Times New Roman"/>
          </w:rPr>
          <w:t>https://doi.org/10.1080/23322039.2024.2330436</w:t>
        </w:r>
      </w:hyperlink>
    </w:p>
    <w:p w14:paraId="4C200CB2" w14:textId="77777777" w:rsidR="00057775" w:rsidRPr="007F3C90" w:rsidRDefault="00057775"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Kanfar</w:t>
      </w:r>
      <w:proofErr w:type="spellEnd"/>
      <w:r w:rsidRPr="007F3C90">
        <w:rPr>
          <w:rFonts w:ascii="Times New Roman" w:hAnsi="Times New Roman" w:cs="Times New Roman"/>
        </w:rPr>
        <w:t xml:space="preserve">, I. A. A. (2023). Electronic banking service quality and its impact on customer satisfaction (CS): A case study from Jordan. </w:t>
      </w:r>
      <w:r w:rsidRPr="007F3C90">
        <w:rPr>
          <w:rFonts w:ascii="Times New Roman" w:hAnsi="Times New Roman" w:cs="Times New Roman"/>
          <w:i/>
          <w:iCs/>
        </w:rPr>
        <w:t>International Journal of Entrepreneurship, 27</w:t>
      </w:r>
      <w:r w:rsidRPr="007F3C90">
        <w:rPr>
          <w:rFonts w:ascii="Times New Roman" w:hAnsi="Times New Roman" w:cs="Times New Roman"/>
        </w:rPr>
        <w:t>(4), 1–8.</w:t>
      </w:r>
    </w:p>
    <w:p w14:paraId="0493E894"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Kitsios, F., Giatsidis, I., &amp; </w:t>
      </w:r>
      <w:proofErr w:type="spellStart"/>
      <w:r w:rsidRPr="007F3C90">
        <w:rPr>
          <w:rFonts w:ascii="Times New Roman" w:hAnsi="Times New Roman" w:cs="Times New Roman"/>
        </w:rPr>
        <w:t>Kamariotou</w:t>
      </w:r>
      <w:proofErr w:type="spellEnd"/>
      <w:r w:rsidRPr="007F3C90">
        <w:rPr>
          <w:rFonts w:ascii="Times New Roman" w:hAnsi="Times New Roman" w:cs="Times New Roman"/>
        </w:rPr>
        <w:t xml:space="preserve">, M. (2021). Digital transformation and strategy in the banking sector: Evaluating the acceptance rate of e-services. </w:t>
      </w:r>
      <w:r w:rsidRPr="007F3C90">
        <w:rPr>
          <w:rFonts w:ascii="Times New Roman" w:hAnsi="Times New Roman" w:cs="Times New Roman"/>
          <w:i/>
          <w:iCs/>
        </w:rPr>
        <w:t>Journal of Open Innovation: Technology, Market, and Complexity, 7</w:t>
      </w:r>
      <w:r w:rsidRPr="007F3C90">
        <w:rPr>
          <w:rFonts w:ascii="Times New Roman" w:hAnsi="Times New Roman" w:cs="Times New Roman"/>
        </w:rPr>
        <w:t xml:space="preserve">(3), 204. </w:t>
      </w:r>
      <w:hyperlink r:id="rId16" w:tgtFrame="_new" w:history="1">
        <w:r w:rsidRPr="007F3C90">
          <w:rPr>
            <w:rStyle w:val="Hyperlink"/>
            <w:rFonts w:ascii="Times New Roman" w:hAnsi="Times New Roman" w:cs="Times New Roman"/>
          </w:rPr>
          <w:t>https://doi.org/10.3390/joitmc7030204</w:t>
        </w:r>
      </w:hyperlink>
    </w:p>
    <w:p w14:paraId="394E160F"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Kyari, A. K., &amp; Al </w:t>
      </w:r>
      <w:proofErr w:type="spellStart"/>
      <w:r w:rsidRPr="007F3C90">
        <w:rPr>
          <w:rFonts w:ascii="Times New Roman" w:hAnsi="Times New Roman" w:cs="Times New Roman"/>
        </w:rPr>
        <w:t>Hudithi</w:t>
      </w:r>
      <w:proofErr w:type="spellEnd"/>
      <w:r w:rsidRPr="007F3C90">
        <w:rPr>
          <w:rFonts w:ascii="Times New Roman" w:hAnsi="Times New Roman" w:cs="Times New Roman"/>
        </w:rPr>
        <w:t xml:space="preserve">, F. A. (2022). Understanding consumers' adoption of mobile banking in Nigeria: An empirical investigation. </w:t>
      </w:r>
      <w:r w:rsidRPr="007F3C90">
        <w:rPr>
          <w:rFonts w:ascii="Times New Roman" w:hAnsi="Times New Roman" w:cs="Times New Roman"/>
          <w:i/>
          <w:iCs/>
        </w:rPr>
        <w:t>International Journal of Learning and Change, 14</w:t>
      </w:r>
      <w:r w:rsidRPr="007F3C90">
        <w:rPr>
          <w:rFonts w:ascii="Times New Roman" w:hAnsi="Times New Roman" w:cs="Times New Roman"/>
        </w:rPr>
        <w:t>(2), 181–196. https://doi.org/10.1504/IJLC.2022.121140</w:t>
      </w:r>
    </w:p>
    <w:p w14:paraId="03B1224F"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Lateef, O., &amp; </w:t>
      </w:r>
      <w:proofErr w:type="spellStart"/>
      <w:r w:rsidRPr="007F3C90">
        <w:rPr>
          <w:rFonts w:ascii="Times New Roman" w:hAnsi="Times New Roman" w:cs="Times New Roman"/>
        </w:rPr>
        <w:t>Ananwude</w:t>
      </w:r>
      <w:proofErr w:type="spellEnd"/>
      <w:r w:rsidRPr="007F3C90">
        <w:rPr>
          <w:rFonts w:ascii="Times New Roman" w:hAnsi="Times New Roman" w:cs="Times New Roman"/>
        </w:rPr>
        <w:t xml:space="preserve">, A. C. (2024). Customers’ perception on adoption of digital banking channels in selected deposit money banks in </w:t>
      </w:r>
      <w:proofErr w:type="spellStart"/>
      <w:r w:rsidRPr="007F3C90">
        <w:rPr>
          <w:rFonts w:ascii="Times New Roman" w:hAnsi="Times New Roman" w:cs="Times New Roman"/>
        </w:rPr>
        <w:t>Awka</w:t>
      </w:r>
      <w:proofErr w:type="spellEnd"/>
      <w:r w:rsidRPr="007F3C90">
        <w:rPr>
          <w:rFonts w:ascii="Times New Roman" w:hAnsi="Times New Roman" w:cs="Times New Roman"/>
        </w:rPr>
        <w:t xml:space="preserve">, Anambra State. </w:t>
      </w:r>
      <w:r w:rsidRPr="007F3C90">
        <w:rPr>
          <w:rFonts w:ascii="Times New Roman" w:hAnsi="Times New Roman" w:cs="Times New Roman"/>
          <w:i/>
          <w:iCs/>
        </w:rPr>
        <w:t>African Banking and Finance Review Journal, 15</w:t>
      </w:r>
      <w:r w:rsidRPr="007F3C90">
        <w:rPr>
          <w:rFonts w:ascii="Times New Roman" w:hAnsi="Times New Roman" w:cs="Times New Roman"/>
        </w:rPr>
        <w:t>(15), 157–172.</w:t>
      </w:r>
    </w:p>
    <w:p w14:paraId="3D7DD08B"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Li, C., Khaliq, N., </w:t>
      </w:r>
      <w:proofErr w:type="spellStart"/>
      <w:r w:rsidRPr="007F3C90">
        <w:rPr>
          <w:rFonts w:ascii="Times New Roman" w:hAnsi="Times New Roman" w:cs="Times New Roman"/>
        </w:rPr>
        <w:t>Chinove</w:t>
      </w:r>
      <w:proofErr w:type="spellEnd"/>
      <w:r w:rsidRPr="007F3C90">
        <w:rPr>
          <w:rFonts w:ascii="Times New Roman" w:hAnsi="Times New Roman" w:cs="Times New Roman"/>
        </w:rPr>
        <w:t xml:space="preserve">, L., Khaliq, U., Ullah, M., Lakner, Z., Popp, J. (2023). Perceived transaction cost and its antecedents associated with fintech users' intention: Evidence from Pakistan. </w:t>
      </w:r>
      <w:proofErr w:type="spellStart"/>
      <w:r w:rsidRPr="007F3C90">
        <w:rPr>
          <w:rFonts w:ascii="Times New Roman" w:hAnsi="Times New Roman" w:cs="Times New Roman"/>
          <w:i/>
          <w:iCs/>
        </w:rPr>
        <w:t>Heliyon</w:t>
      </w:r>
      <w:proofErr w:type="spellEnd"/>
      <w:r w:rsidRPr="007F3C90">
        <w:rPr>
          <w:rFonts w:ascii="Times New Roman" w:hAnsi="Times New Roman" w:cs="Times New Roman"/>
          <w:i/>
          <w:iCs/>
        </w:rPr>
        <w:t>, 9</w:t>
      </w:r>
      <w:r w:rsidRPr="007F3C90">
        <w:rPr>
          <w:rFonts w:ascii="Times New Roman" w:hAnsi="Times New Roman" w:cs="Times New Roman"/>
        </w:rPr>
        <w:t xml:space="preserve">(4), e15140. </w:t>
      </w:r>
      <w:hyperlink r:id="rId17" w:tgtFrame="_new" w:history="1">
        <w:r w:rsidRPr="007F3C90">
          <w:rPr>
            <w:rStyle w:val="Hyperlink"/>
            <w:rFonts w:ascii="Times New Roman" w:hAnsi="Times New Roman" w:cs="Times New Roman"/>
          </w:rPr>
          <w:t>https://doi.org/10.1016/j.heliyon.2023.e15140</w:t>
        </w:r>
      </w:hyperlink>
    </w:p>
    <w:p w14:paraId="1EB645E8" w14:textId="77777777" w:rsidR="00057775" w:rsidRPr="007F3C90" w:rsidRDefault="00057775"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Murrar</w:t>
      </w:r>
      <w:proofErr w:type="spellEnd"/>
      <w:r w:rsidRPr="007F3C90">
        <w:rPr>
          <w:rFonts w:ascii="Times New Roman" w:hAnsi="Times New Roman" w:cs="Times New Roman"/>
        </w:rPr>
        <w:t xml:space="preserve">, A., Asfour, B., &amp; Paz, V. (2024). Banking sector and economic growth in the digital transformation era: Insights from maximum likelihood and Bayesian structural equation modeling. </w:t>
      </w:r>
      <w:r w:rsidRPr="007F3C90">
        <w:rPr>
          <w:rFonts w:ascii="Times New Roman" w:hAnsi="Times New Roman" w:cs="Times New Roman"/>
          <w:i/>
          <w:iCs/>
        </w:rPr>
        <w:t>Asian Journal of Economics and Banking, 8</w:t>
      </w:r>
      <w:r w:rsidRPr="007F3C90">
        <w:rPr>
          <w:rFonts w:ascii="Times New Roman" w:hAnsi="Times New Roman" w:cs="Times New Roman"/>
        </w:rPr>
        <w:t xml:space="preserve">(3), 335–353. </w:t>
      </w:r>
      <w:hyperlink r:id="rId18" w:tgtFrame="_new" w:history="1">
        <w:r w:rsidRPr="007F3C90">
          <w:rPr>
            <w:rStyle w:val="Hyperlink"/>
            <w:rFonts w:ascii="Times New Roman" w:hAnsi="Times New Roman" w:cs="Times New Roman"/>
          </w:rPr>
          <w:t>https://doi.org/10.1108/AJEB-12-2023-0122</w:t>
        </w:r>
      </w:hyperlink>
    </w:p>
    <w:p w14:paraId="51A48DDA" w14:textId="77777777" w:rsidR="00057775" w:rsidRPr="007F3C90" w:rsidRDefault="00057775"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Ndubueze</w:t>
      </w:r>
      <w:proofErr w:type="spellEnd"/>
      <w:r w:rsidRPr="007F3C90">
        <w:rPr>
          <w:rFonts w:ascii="Times New Roman" w:hAnsi="Times New Roman" w:cs="Times New Roman"/>
        </w:rPr>
        <w:t xml:space="preserve">, O. V. (2023). The impact of digital banking on customer satisfaction in commercial banks. </w:t>
      </w:r>
      <w:r w:rsidRPr="007F3C90">
        <w:rPr>
          <w:rFonts w:ascii="Times New Roman" w:hAnsi="Times New Roman" w:cs="Times New Roman"/>
          <w:i/>
          <w:iCs/>
        </w:rPr>
        <w:t>American Research Journal of Contemporary Issues, 1</w:t>
      </w:r>
      <w:r w:rsidRPr="007F3C90">
        <w:rPr>
          <w:rFonts w:ascii="Times New Roman" w:hAnsi="Times New Roman" w:cs="Times New Roman"/>
        </w:rPr>
        <w:t>(3), 134–145. https://doi.org/10.5281/zenodo.15598506</w:t>
      </w:r>
    </w:p>
    <w:p w14:paraId="30E2C35B" w14:textId="77777777" w:rsidR="00057775" w:rsidRPr="005E24E5" w:rsidRDefault="00057775" w:rsidP="007F3C90">
      <w:pPr>
        <w:spacing w:line="240" w:lineRule="auto"/>
        <w:jc w:val="both"/>
        <w:rPr>
          <w:rFonts w:ascii="Times New Roman" w:hAnsi="Times New Roman" w:cs="Times New Roman"/>
        </w:rPr>
      </w:pPr>
      <w:proofErr w:type="spellStart"/>
      <w:r w:rsidRPr="005E24E5">
        <w:rPr>
          <w:rFonts w:ascii="Times New Roman" w:hAnsi="Times New Roman" w:cs="Times New Roman"/>
        </w:rPr>
        <w:t>Nwaimo</w:t>
      </w:r>
      <w:proofErr w:type="spellEnd"/>
      <w:r w:rsidRPr="005E24E5">
        <w:rPr>
          <w:rFonts w:ascii="Times New Roman" w:hAnsi="Times New Roman" w:cs="Times New Roman"/>
        </w:rPr>
        <w:t xml:space="preserve">, C. E., Njoku, C. O., Ugwu, K. E., </w:t>
      </w:r>
      <w:proofErr w:type="spellStart"/>
      <w:r w:rsidRPr="005E24E5">
        <w:rPr>
          <w:rFonts w:ascii="Times New Roman" w:hAnsi="Times New Roman" w:cs="Times New Roman"/>
        </w:rPr>
        <w:t>Akujor</w:t>
      </w:r>
      <w:proofErr w:type="spellEnd"/>
      <w:r w:rsidRPr="005E24E5">
        <w:rPr>
          <w:rFonts w:ascii="Times New Roman" w:hAnsi="Times New Roman" w:cs="Times New Roman"/>
        </w:rPr>
        <w:t xml:space="preserve">, J. C., Ejiogu, U. G. C., Nwoko, N. M., </w:t>
      </w:r>
      <w:proofErr w:type="spellStart"/>
      <w:r w:rsidRPr="005E24E5">
        <w:rPr>
          <w:rFonts w:ascii="Times New Roman" w:hAnsi="Times New Roman" w:cs="Times New Roman"/>
        </w:rPr>
        <w:t>Ozurumba</w:t>
      </w:r>
      <w:proofErr w:type="spellEnd"/>
      <w:r w:rsidRPr="005E24E5">
        <w:rPr>
          <w:rFonts w:ascii="Times New Roman" w:hAnsi="Times New Roman" w:cs="Times New Roman"/>
        </w:rPr>
        <w:t xml:space="preserve">, B. A., &amp; Ubah, C. P. (2024). Overcoming barriers to technology adoption in Nigeria government institutions. </w:t>
      </w:r>
      <w:r w:rsidRPr="005E24E5">
        <w:rPr>
          <w:rFonts w:ascii="Times New Roman" w:hAnsi="Times New Roman" w:cs="Times New Roman"/>
          <w:i/>
          <w:iCs/>
        </w:rPr>
        <w:t>Academy of Entrepreneurship Journal, 30</w:t>
      </w:r>
      <w:r w:rsidRPr="005E24E5">
        <w:rPr>
          <w:rFonts w:ascii="Times New Roman" w:hAnsi="Times New Roman" w:cs="Times New Roman"/>
        </w:rPr>
        <w:t>(S4), 1–12.</w:t>
      </w:r>
    </w:p>
    <w:p w14:paraId="066D47C3"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Obidike, P.C., Okafor, L.I. and Okoye, V. (2024) ‘Customers’ perception on adoption of digital banking channels in selected deposit money banks in </w:t>
      </w:r>
      <w:proofErr w:type="spellStart"/>
      <w:r w:rsidRPr="007F3C90">
        <w:rPr>
          <w:rFonts w:ascii="Times New Roman" w:hAnsi="Times New Roman" w:cs="Times New Roman"/>
        </w:rPr>
        <w:t>Awka</w:t>
      </w:r>
      <w:proofErr w:type="spellEnd"/>
      <w:r w:rsidRPr="007F3C90">
        <w:rPr>
          <w:rFonts w:ascii="Times New Roman" w:hAnsi="Times New Roman" w:cs="Times New Roman"/>
        </w:rPr>
        <w:t xml:space="preserve">, Anambra State’, </w:t>
      </w:r>
      <w:r w:rsidRPr="007F3C90">
        <w:rPr>
          <w:rFonts w:ascii="Times New Roman" w:hAnsi="Times New Roman" w:cs="Times New Roman"/>
          <w:i/>
          <w:iCs/>
        </w:rPr>
        <w:t>African Banking and Finance Review</w:t>
      </w:r>
      <w:r w:rsidRPr="007F3C90">
        <w:rPr>
          <w:rFonts w:ascii="Times New Roman" w:hAnsi="Times New Roman" w:cs="Times New Roman"/>
        </w:rPr>
        <w:t xml:space="preserve">, 3(2). Available at: </w:t>
      </w:r>
      <w:hyperlink r:id="rId19" w:tgtFrame="_new" w:history="1">
        <w:r w:rsidRPr="007F3C90">
          <w:rPr>
            <w:rStyle w:val="Hyperlink"/>
            <w:rFonts w:ascii="Times New Roman" w:hAnsi="Times New Roman" w:cs="Times New Roman"/>
          </w:rPr>
          <w:t>https://www.abfrjournal.com/index.php/abfr/article/view/237</w:t>
        </w:r>
      </w:hyperlink>
    </w:p>
    <w:p w14:paraId="2966C52E"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lastRenderedPageBreak/>
        <w:t xml:space="preserve">Odu, D. N. (2021). (Digital only banks) The changing face of global banking: Challenges, opportunities and AML/CFT implications for Nigeria. </w:t>
      </w:r>
      <w:r w:rsidRPr="007F3C90">
        <w:rPr>
          <w:rFonts w:ascii="Times New Roman" w:hAnsi="Times New Roman" w:cs="Times New Roman"/>
          <w:i/>
          <w:iCs/>
        </w:rPr>
        <w:t>CBN Bullion, 45</w:t>
      </w:r>
      <w:r w:rsidRPr="007F3C90">
        <w:rPr>
          <w:rFonts w:ascii="Times New Roman" w:hAnsi="Times New Roman" w:cs="Times New Roman"/>
        </w:rPr>
        <w:t>(4), 3–12.</w:t>
      </w:r>
    </w:p>
    <w:p w14:paraId="66A7382C"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Ololade, B., &amp; Ogbeide, S. (2017). E-banking in Nigeria: Issues and challenges. </w:t>
      </w:r>
      <w:r w:rsidRPr="007F3C90">
        <w:rPr>
          <w:rFonts w:ascii="Times New Roman" w:hAnsi="Times New Roman" w:cs="Times New Roman"/>
          <w:i/>
          <w:iCs/>
        </w:rPr>
        <w:t>Research Journal of Finance and Accounting, 8</w:t>
      </w:r>
      <w:r w:rsidRPr="007F3C90">
        <w:rPr>
          <w:rFonts w:ascii="Times New Roman" w:hAnsi="Times New Roman" w:cs="Times New Roman"/>
        </w:rPr>
        <w:t>(6), 16–24. http://www.iiste.org/Journals/index.php/RJFA/article/view/[article_id]</w:t>
      </w:r>
    </w:p>
    <w:p w14:paraId="3822CE3F"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Omotosho, B. S. (2021). </w:t>
      </w:r>
      <w:proofErr w:type="spellStart"/>
      <w:r w:rsidRPr="007F3C90">
        <w:rPr>
          <w:rFonts w:ascii="Times New Roman" w:hAnsi="Times New Roman" w:cs="Times New Roman"/>
        </w:rPr>
        <w:t>Analysing</w:t>
      </w:r>
      <w:proofErr w:type="spellEnd"/>
      <w:r w:rsidRPr="007F3C90">
        <w:rPr>
          <w:rFonts w:ascii="Times New Roman" w:hAnsi="Times New Roman" w:cs="Times New Roman"/>
        </w:rPr>
        <w:t xml:space="preserve"> user experience of mobile banking applications in Nigeria: A text mining approach. </w:t>
      </w:r>
      <w:r w:rsidRPr="007F3C90">
        <w:rPr>
          <w:rFonts w:ascii="Times New Roman" w:hAnsi="Times New Roman" w:cs="Times New Roman"/>
          <w:i/>
          <w:iCs/>
        </w:rPr>
        <w:t>CBN Journal of Applied Statistics, 12</w:t>
      </w:r>
      <w:r w:rsidRPr="007F3C90">
        <w:rPr>
          <w:rFonts w:ascii="Times New Roman" w:hAnsi="Times New Roman" w:cs="Times New Roman"/>
        </w:rPr>
        <w:t>(1), 77–108.</w:t>
      </w:r>
    </w:p>
    <w:p w14:paraId="2A4F0DB2"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Raji, A. A., </w:t>
      </w:r>
      <w:proofErr w:type="spellStart"/>
      <w:r w:rsidRPr="007F3C90">
        <w:rPr>
          <w:rFonts w:ascii="Times New Roman" w:hAnsi="Times New Roman" w:cs="Times New Roman"/>
        </w:rPr>
        <w:t>Zameni</w:t>
      </w:r>
      <w:proofErr w:type="spellEnd"/>
      <w:r w:rsidRPr="007F3C90">
        <w:rPr>
          <w:rFonts w:ascii="Times New Roman" w:hAnsi="Times New Roman" w:cs="Times New Roman"/>
        </w:rPr>
        <w:t xml:space="preserve">, A., &amp; Abdulwakil, M. M. (2021). Effect of electronic banking on customer satisfaction in Kwara State, Nigeria. </w:t>
      </w:r>
      <w:r w:rsidRPr="007F3C90">
        <w:rPr>
          <w:rFonts w:ascii="Times New Roman" w:hAnsi="Times New Roman" w:cs="Times New Roman"/>
          <w:i/>
          <w:iCs/>
        </w:rPr>
        <w:t>International Journal of Academic Research in Business and Social Sciences, 11</w:t>
      </w:r>
      <w:r w:rsidRPr="007F3C90">
        <w:rPr>
          <w:rFonts w:ascii="Times New Roman" w:hAnsi="Times New Roman" w:cs="Times New Roman"/>
        </w:rPr>
        <w:t>(7), 1571–1585.</w:t>
      </w:r>
    </w:p>
    <w:p w14:paraId="35CD3218"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Ranjan, R. (2024). The evolution of digital banking: Impacts on traditional financial institutions. </w:t>
      </w:r>
      <w:r w:rsidRPr="007F3C90">
        <w:rPr>
          <w:rFonts w:ascii="Times New Roman" w:hAnsi="Times New Roman" w:cs="Times New Roman"/>
          <w:i/>
          <w:iCs/>
        </w:rPr>
        <w:t>International Journal of Progressive Research in Engineering Management and Science, 4</w:t>
      </w:r>
      <w:r w:rsidRPr="007F3C90">
        <w:rPr>
          <w:rFonts w:ascii="Times New Roman" w:hAnsi="Times New Roman" w:cs="Times New Roman"/>
        </w:rPr>
        <w:t>(9), 753–763.</w:t>
      </w:r>
    </w:p>
    <w:p w14:paraId="1C0780B0"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Sarker, D. K., Sarker, B. K., Shaha, S. R., Sarker, S., &amp; </w:t>
      </w:r>
      <w:proofErr w:type="spellStart"/>
      <w:r w:rsidRPr="007F3C90">
        <w:rPr>
          <w:rFonts w:ascii="Times New Roman" w:hAnsi="Times New Roman" w:cs="Times New Roman"/>
        </w:rPr>
        <w:t>Borddin</w:t>
      </w:r>
      <w:proofErr w:type="spellEnd"/>
      <w:r w:rsidRPr="007F3C90">
        <w:rPr>
          <w:rFonts w:ascii="Times New Roman" w:hAnsi="Times New Roman" w:cs="Times New Roman"/>
        </w:rPr>
        <w:t xml:space="preserve">, A. (2025). Digital banking’s effect on the banking industry &amp; system transformation. </w:t>
      </w:r>
      <w:r w:rsidRPr="007F3C90">
        <w:rPr>
          <w:rFonts w:ascii="Times New Roman" w:hAnsi="Times New Roman" w:cs="Times New Roman"/>
          <w:i/>
          <w:iCs/>
        </w:rPr>
        <w:t>Annals of Management and Organization Research, 6</w:t>
      </w:r>
      <w:r w:rsidRPr="007F3C90">
        <w:rPr>
          <w:rFonts w:ascii="Times New Roman" w:hAnsi="Times New Roman" w:cs="Times New Roman"/>
        </w:rPr>
        <w:t xml:space="preserve">(4), 371–384. </w:t>
      </w:r>
      <w:hyperlink r:id="rId20" w:tgtFrame="_new" w:history="1">
        <w:r w:rsidRPr="007F3C90">
          <w:rPr>
            <w:rStyle w:val="Hyperlink"/>
            <w:rFonts w:ascii="Times New Roman" w:hAnsi="Times New Roman" w:cs="Times New Roman"/>
          </w:rPr>
          <w:t>https://doi.org/10.35912/amor.v6i4.2644</w:t>
        </w:r>
      </w:hyperlink>
    </w:p>
    <w:p w14:paraId="66E09BBA"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Schorr, A. (2023). The technology acceptance model (TAM) and its importance for digitalization research: A review. In </w:t>
      </w:r>
      <w:r w:rsidRPr="007F3C90">
        <w:rPr>
          <w:rFonts w:ascii="Times New Roman" w:hAnsi="Times New Roman" w:cs="Times New Roman"/>
          <w:i/>
          <w:iCs/>
        </w:rPr>
        <w:t xml:space="preserve">Proceedings of the International Symposium on </w:t>
      </w:r>
      <w:proofErr w:type="spellStart"/>
      <w:r w:rsidRPr="007F3C90">
        <w:rPr>
          <w:rFonts w:ascii="Times New Roman" w:hAnsi="Times New Roman" w:cs="Times New Roman"/>
          <w:i/>
          <w:iCs/>
        </w:rPr>
        <w:t>Technikpsychologie</w:t>
      </w:r>
      <w:proofErr w:type="spellEnd"/>
      <w:r w:rsidRPr="007F3C90">
        <w:rPr>
          <w:rFonts w:ascii="Times New Roman" w:hAnsi="Times New Roman" w:cs="Times New Roman"/>
        </w:rPr>
        <w:t>. https://doi.org/10.2478/9788366675896-005</w:t>
      </w:r>
    </w:p>
    <w:p w14:paraId="51C32CD3" w14:textId="77777777" w:rsidR="00057775" w:rsidRPr="00C041F2" w:rsidRDefault="00057775" w:rsidP="007F3C90">
      <w:pPr>
        <w:spacing w:line="240" w:lineRule="auto"/>
        <w:jc w:val="both"/>
        <w:rPr>
          <w:rFonts w:ascii="Times New Roman" w:hAnsi="Times New Roman" w:cs="Times New Roman"/>
        </w:rPr>
      </w:pPr>
      <w:proofErr w:type="spellStart"/>
      <w:r w:rsidRPr="00C041F2">
        <w:rPr>
          <w:rFonts w:ascii="Times New Roman" w:hAnsi="Times New Roman" w:cs="Times New Roman"/>
        </w:rPr>
        <w:t>Shirono</w:t>
      </w:r>
      <w:proofErr w:type="spellEnd"/>
      <w:r w:rsidRPr="00C041F2">
        <w:rPr>
          <w:rFonts w:ascii="Times New Roman" w:hAnsi="Times New Roman" w:cs="Times New Roman"/>
        </w:rPr>
        <w:t xml:space="preserve">, K., Beyene, B., Fareed, F., Loots, C., Quevedo, A., &amp; Naidoo, K. (2024). </w:t>
      </w:r>
      <w:r w:rsidRPr="00C041F2">
        <w:rPr>
          <w:rFonts w:ascii="Times New Roman" w:hAnsi="Times New Roman" w:cs="Times New Roman"/>
          <w:i/>
          <w:iCs/>
        </w:rPr>
        <w:t>Understanding barriers to financial access: Insights from bank pricing data</w:t>
      </w:r>
      <w:r w:rsidRPr="00C041F2">
        <w:rPr>
          <w:rFonts w:ascii="Times New Roman" w:hAnsi="Times New Roman" w:cs="Times New Roman"/>
        </w:rPr>
        <w:t xml:space="preserve"> (IMF Working Paper, Vol. 2024, Issue 150, pp. 1–36). International Monetary Fund. </w:t>
      </w:r>
      <w:hyperlink r:id="rId21" w:tgtFrame="_new" w:history="1">
        <w:r w:rsidRPr="00C041F2">
          <w:rPr>
            <w:rStyle w:val="Hyperlink"/>
            <w:rFonts w:ascii="Times New Roman" w:hAnsi="Times New Roman" w:cs="Times New Roman"/>
          </w:rPr>
          <w:t>https://doi.org/10.5089/9798400280627.001</w:t>
        </w:r>
      </w:hyperlink>
    </w:p>
    <w:p w14:paraId="479B76F7" w14:textId="77777777" w:rsidR="00057775" w:rsidRPr="00FC220C" w:rsidRDefault="00057775" w:rsidP="00FC220C">
      <w:pPr>
        <w:jc w:val="both"/>
        <w:rPr>
          <w:rFonts w:ascii="Times New Roman" w:hAnsi="Times New Roman" w:cs="Times New Roman"/>
          <w:lang w:val="en-GB"/>
        </w:rPr>
      </w:pPr>
      <w:r w:rsidRPr="00FC220C">
        <w:rPr>
          <w:rFonts w:ascii="Times New Roman" w:hAnsi="Times New Roman" w:cs="Times New Roman"/>
          <w:lang w:val="en-GB"/>
        </w:rPr>
        <w:t xml:space="preserve">Solomon Abera </w:t>
      </w:r>
      <w:proofErr w:type="spellStart"/>
      <w:r w:rsidRPr="00FC220C">
        <w:rPr>
          <w:rFonts w:ascii="Times New Roman" w:hAnsi="Times New Roman" w:cs="Times New Roman"/>
          <w:lang w:val="en-GB"/>
        </w:rPr>
        <w:t>Tirkaso</w:t>
      </w:r>
      <w:proofErr w:type="spellEnd"/>
      <w:r w:rsidRPr="00FC220C">
        <w:rPr>
          <w:rFonts w:ascii="Times New Roman" w:hAnsi="Times New Roman" w:cs="Times New Roman"/>
          <w:lang w:val="en-GB"/>
        </w:rPr>
        <w:t xml:space="preserve"> &amp; Patrick D. Cerna. (2016). Factors Affecting the Use of ICT Services in Commercial Bank of Ethiopia: The Case Study of Southern Regional State in </w:t>
      </w:r>
      <w:proofErr w:type="spellStart"/>
      <w:r w:rsidRPr="00FC220C">
        <w:rPr>
          <w:rFonts w:ascii="Times New Roman" w:hAnsi="Times New Roman" w:cs="Times New Roman"/>
          <w:lang w:val="en-GB"/>
        </w:rPr>
        <w:t>Hossana</w:t>
      </w:r>
      <w:proofErr w:type="spellEnd"/>
      <w:r w:rsidRPr="00FC220C">
        <w:rPr>
          <w:rFonts w:ascii="Times New Roman" w:hAnsi="Times New Roman" w:cs="Times New Roman"/>
          <w:lang w:val="en-GB"/>
        </w:rPr>
        <w:t xml:space="preserve"> Town Branches. </w:t>
      </w:r>
      <w:r w:rsidRPr="00FC220C">
        <w:rPr>
          <w:rFonts w:ascii="Times New Roman" w:hAnsi="Times New Roman" w:cs="Times New Roman"/>
          <w:i/>
          <w:iCs/>
          <w:lang w:val="en-GB"/>
        </w:rPr>
        <w:t>Archives of Current Research International</w:t>
      </w:r>
      <w:r w:rsidRPr="00FC220C">
        <w:rPr>
          <w:rFonts w:ascii="Times New Roman" w:hAnsi="Times New Roman" w:cs="Times New Roman"/>
          <w:lang w:val="en-GB"/>
        </w:rPr>
        <w:t xml:space="preserve">, 5(2), 1–8. </w:t>
      </w:r>
      <w:hyperlink r:id="rId22" w:history="1">
        <w:r w:rsidRPr="00FC220C">
          <w:rPr>
            <w:rFonts w:ascii="Times New Roman" w:hAnsi="Times New Roman" w:cs="Times New Roman"/>
            <w:color w:val="0563C1"/>
            <w:u w:val="single"/>
            <w:lang w:val="en-GB"/>
          </w:rPr>
          <w:t>https://doi.org/10.9734/ACRI/2016/27924</w:t>
        </w:r>
      </w:hyperlink>
      <w:r w:rsidRPr="00FC220C">
        <w:rPr>
          <w:rFonts w:ascii="Times New Roman" w:hAnsi="Times New Roman" w:cs="Times New Roman"/>
          <w:lang w:val="en-GB"/>
        </w:rPr>
        <w:t xml:space="preserve"> </w:t>
      </w:r>
    </w:p>
    <w:p w14:paraId="322FB32E" w14:textId="77777777" w:rsidR="00057775" w:rsidRPr="007F3C90" w:rsidRDefault="00057775" w:rsidP="007F3C90">
      <w:pPr>
        <w:spacing w:line="240" w:lineRule="auto"/>
        <w:jc w:val="both"/>
        <w:rPr>
          <w:rFonts w:ascii="Times New Roman" w:hAnsi="Times New Roman" w:cs="Times New Roman"/>
        </w:rPr>
      </w:pPr>
      <w:r w:rsidRPr="00C041F2">
        <w:rPr>
          <w:rFonts w:ascii="Times New Roman" w:hAnsi="Times New Roman" w:cs="Times New Roman"/>
        </w:rPr>
        <w:t xml:space="preserve">Tembo, J., &amp; Okoro, C. (2021). Mobile money and regional financial integration: Evidence from sub-Saharan Africa. </w:t>
      </w:r>
      <w:r w:rsidRPr="00C041F2">
        <w:rPr>
          <w:rFonts w:ascii="Times New Roman" w:hAnsi="Times New Roman" w:cs="Times New Roman"/>
          <w:i/>
          <w:iCs/>
        </w:rPr>
        <w:t>Journal of Economic and Financial Services, 14</w:t>
      </w:r>
      <w:r w:rsidRPr="00C041F2">
        <w:rPr>
          <w:rFonts w:ascii="Times New Roman" w:hAnsi="Times New Roman" w:cs="Times New Roman"/>
        </w:rPr>
        <w:t>(1)</w:t>
      </w:r>
      <w:r w:rsidRPr="007F3C90">
        <w:rPr>
          <w:rFonts w:ascii="Times New Roman" w:hAnsi="Times New Roman" w:cs="Times New Roman"/>
        </w:rPr>
        <w:t xml:space="preserve">. </w:t>
      </w:r>
      <w:hyperlink r:id="rId23" w:history="1">
        <w:r w:rsidRPr="007F3C90">
          <w:rPr>
            <w:rStyle w:val="Hyperlink"/>
            <w:rFonts w:ascii="Times New Roman" w:hAnsi="Times New Roman" w:cs="Times New Roman"/>
          </w:rPr>
          <w:t>https://jefjournal.org.za/index.php/jef/article/view/655/1274</w:t>
        </w:r>
      </w:hyperlink>
    </w:p>
    <w:p w14:paraId="6AF9B031"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Tran, P. T. T., Le, T. T. H., &amp; Phan, N. H. T. (2023). Digital transformation of the banking industry in developing countries. </w:t>
      </w:r>
      <w:r w:rsidRPr="007F3C90">
        <w:rPr>
          <w:rFonts w:ascii="Times New Roman" w:hAnsi="Times New Roman" w:cs="Times New Roman"/>
          <w:i/>
          <w:iCs/>
        </w:rPr>
        <w:t>Business Review, 8</w:t>
      </w:r>
      <w:r w:rsidRPr="007F3C90">
        <w:rPr>
          <w:rFonts w:ascii="Times New Roman" w:hAnsi="Times New Roman" w:cs="Times New Roman"/>
        </w:rPr>
        <w:t xml:space="preserve">(5). </w:t>
      </w:r>
      <w:hyperlink r:id="rId24" w:tgtFrame="_new" w:history="1">
        <w:r w:rsidRPr="007F3C90">
          <w:rPr>
            <w:rStyle w:val="Hyperlink"/>
            <w:rFonts w:ascii="Times New Roman" w:hAnsi="Times New Roman" w:cs="Times New Roman"/>
          </w:rPr>
          <w:t>https://doi.org/10.26668/businessreview/2023.v8i5.1503</w:t>
        </w:r>
      </w:hyperlink>
    </w:p>
    <w:p w14:paraId="07E948C2"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Vuong, G. T. H., Barky, W., &amp; Nguyen, M. H. (2025). Stabilizing the national banking system through digital financial inclusion, creative innovations, and green finance in low-financially developed economies. </w:t>
      </w:r>
      <w:r w:rsidRPr="007F3C90">
        <w:rPr>
          <w:rFonts w:ascii="Times New Roman" w:hAnsi="Times New Roman" w:cs="Times New Roman"/>
          <w:i/>
          <w:iCs/>
        </w:rPr>
        <w:t>Journal of Open Innovation: Technology, Market, and Complexity, 11</w:t>
      </w:r>
      <w:r w:rsidRPr="007F3C90">
        <w:rPr>
          <w:rFonts w:ascii="Times New Roman" w:hAnsi="Times New Roman" w:cs="Times New Roman"/>
        </w:rPr>
        <w:t xml:space="preserve">(1), 100434. </w:t>
      </w:r>
      <w:hyperlink r:id="rId25" w:tgtFrame="_new" w:history="1">
        <w:r w:rsidRPr="007F3C90">
          <w:rPr>
            <w:rStyle w:val="Hyperlink"/>
            <w:rFonts w:ascii="Times New Roman" w:hAnsi="Times New Roman" w:cs="Times New Roman"/>
          </w:rPr>
          <w:t>https://doi.org/10.1016/j.joitmc.2024.100434</w:t>
        </w:r>
      </w:hyperlink>
    </w:p>
    <w:p w14:paraId="1B98DED2" w14:textId="77777777" w:rsidR="00057775" w:rsidRPr="007F3C90" w:rsidRDefault="00057775" w:rsidP="007F3C90">
      <w:pPr>
        <w:spacing w:line="240" w:lineRule="auto"/>
        <w:jc w:val="both"/>
        <w:rPr>
          <w:rFonts w:ascii="Times New Roman" w:hAnsi="Times New Roman" w:cs="Times New Roman"/>
        </w:rPr>
      </w:pPr>
      <w:proofErr w:type="spellStart"/>
      <w:r w:rsidRPr="007F3C90">
        <w:rPr>
          <w:rFonts w:ascii="Times New Roman" w:hAnsi="Times New Roman" w:cs="Times New Roman"/>
        </w:rPr>
        <w:t>Wadesango</w:t>
      </w:r>
      <w:proofErr w:type="spellEnd"/>
      <w:r w:rsidRPr="007F3C90">
        <w:rPr>
          <w:rFonts w:ascii="Times New Roman" w:hAnsi="Times New Roman" w:cs="Times New Roman"/>
        </w:rPr>
        <w:t xml:space="preserve">, N., &amp; Magaya, B. (2020). The impact of digital banking services on performance of commercial banks. </w:t>
      </w:r>
      <w:r w:rsidRPr="007F3C90">
        <w:rPr>
          <w:rFonts w:ascii="Times New Roman" w:hAnsi="Times New Roman" w:cs="Times New Roman"/>
          <w:i/>
          <w:iCs/>
        </w:rPr>
        <w:t>Journal of Management Information and Decision Sciences, 23</w:t>
      </w:r>
      <w:r w:rsidRPr="007F3C90">
        <w:rPr>
          <w:rFonts w:ascii="Times New Roman" w:hAnsi="Times New Roman" w:cs="Times New Roman"/>
        </w:rPr>
        <w:t>(S1), 343–353.</w:t>
      </w:r>
    </w:p>
    <w:p w14:paraId="52A8D56F"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lastRenderedPageBreak/>
        <w:t xml:space="preserve">Wang, C., Ahmad, S. F., </w:t>
      </w:r>
      <w:proofErr w:type="spellStart"/>
      <w:r w:rsidRPr="007F3C90">
        <w:rPr>
          <w:rFonts w:ascii="Times New Roman" w:hAnsi="Times New Roman" w:cs="Times New Roman"/>
        </w:rPr>
        <w:t>Ayassrah</w:t>
      </w:r>
      <w:proofErr w:type="spellEnd"/>
      <w:r w:rsidRPr="007F3C90">
        <w:rPr>
          <w:rFonts w:ascii="Times New Roman" w:hAnsi="Times New Roman" w:cs="Times New Roman"/>
        </w:rPr>
        <w:t>, A. Y. A. B., Awwad, E. M., Irshad, M., Ali, Y. A., Al-</w:t>
      </w:r>
      <w:proofErr w:type="spellStart"/>
      <w:r w:rsidRPr="007F3C90">
        <w:rPr>
          <w:rFonts w:ascii="Times New Roman" w:hAnsi="Times New Roman" w:cs="Times New Roman"/>
        </w:rPr>
        <w:t>Razgan</w:t>
      </w:r>
      <w:proofErr w:type="spellEnd"/>
      <w:r w:rsidRPr="007F3C90">
        <w:rPr>
          <w:rFonts w:ascii="Times New Roman" w:hAnsi="Times New Roman" w:cs="Times New Roman"/>
        </w:rPr>
        <w:t xml:space="preserve">, M., Khan, Y., &amp; Han, H. (2023). An empirical evaluation of technology acceptance model for artificial intelligence in e-commerce. </w:t>
      </w:r>
      <w:proofErr w:type="spellStart"/>
      <w:r w:rsidRPr="007F3C90">
        <w:rPr>
          <w:rFonts w:ascii="Times New Roman" w:hAnsi="Times New Roman" w:cs="Times New Roman"/>
          <w:i/>
          <w:iCs/>
        </w:rPr>
        <w:t>Heliyon</w:t>
      </w:r>
      <w:proofErr w:type="spellEnd"/>
      <w:r w:rsidRPr="007F3C90">
        <w:rPr>
          <w:rFonts w:ascii="Times New Roman" w:hAnsi="Times New Roman" w:cs="Times New Roman"/>
          <w:i/>
          <w:iCs/>
        </w:rPr>
        <w:t>, 9</w:t>
      </w:r>
      <w:r w:rsidRPr="007F3C90">
        <w:rPr>
          <w:rFonts w:ascii="Times New Roman" w:hAnsi="Times New Roman" w:cs="Times New Roman"/>
        </w:rPr>
        <w:t xml:space="preserve">(8), e18349. </w:t>
      </w:r>
      <w:hyperlink r:id="rId26" w:tgtFrame="_new" w:history="1">
        <w:r w:rsidRPr="007F3C90">
          <w:rPr>
            <w:rStyle w:val="Hyperlink"/>
            <w:rFonts w:ascii="Times New Roman" w:hAnsi="Times New Roman" w:cs="Times New Roman"/>
          </w:rPr>
          <w:t>https://doi.org/10.1016/j.heliyon.2023.e18349</w:t>
        </w:r>
      </w:hyperlink>
    </w:p>
    <w:p w14:paraId="3210F78A"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Willer, S. (2024). Digital banking: Evolution and future prospects in technological advancements. </w:t>
      </w:r>
      <w:r w:rsidRPr="007F3C90">
        <w:rPr>
          <w:rFonts w:ascii="Times New Roman" w:hAnsi="Times New Roman" w:cs="Times New Roman"/>
          <w:i/>
          <w:iCs/>
        </w:rPr>
        <w:t>Journal of Research and Development, 12</w:t>
      </w:r>
      <w:r w:rsidRPr="007F3C90">
        <w:rPr>
          <w:rFonts w:ascii="Times New Roman" w:hAnsi="Times New Roman" w:cs="Times New Roman"/>
        </w:rPr>
        <w:t>(2), 1000263, 1–2.</w:t>
      </w:r>
    </w:p>
    <w:p w14:paraId="4FF53868" w14:textId="77777777" w:rsidR="00057775" w:rsidRPr="007F3C90" w:rsidRDefault="00057775" w:rsidP="007F3C90">
      <w:pPr>
        <w:spacing w:line="240" w:lineRule="auto"/>
        <w:jc w:val="both"/>
        <w:rPr>
          <w:rFonts w:ascii="Times New Roman" w:hAnsi="Times New Roman" w:cs="Times New Roman"/>
        </w:rPr>
      </w:pPr>
      <w:r w:rsidRPr="007F3C90">
        <w:rPr>
          <w:rFonts w:ascii="Times New Roman" w:hAnsi="Times New Roman" w:cs="Times New Roman"/>
        </w:rPr>
        <w:t xml:space="preserve">Yacoubian, L. J. (2025). Trust in digital banking: A thematic review of drivers, barriers and emerging evidence in developing countries. </w:t>
      </w:r>
      <w:r w:rsidRPr="007F3C90">
        <w:rPr>
          <w:rFonts w:ascii="Times New Roman" w:hAnsi="Times New Roman" w:cs="Times New Roman"/>
          <w:i/>
          <w:iCs/>
        </w:rPr>
        <w:t>World Journal of Advanced Research and Reviews, 26</w:t>
      </w:r>
      <w:r w:rsidRPr="007F3C90">
        <w:rPr>
          <w:rFonts w:ascii="Times New Roman" w:hAnsi="Times New Roman" w:cs="Times New Roman"/>
        </w:rPr>
        <w:t xml:space="preserve">(2), 4141–4147. </w:t>
      </w:r>
      <w:hyperlink r:id="rId27" w:tgtFrame="_new" w:history="1">
        <w:r w:rsidRPr="007F3C90">
          <w:rPr>
            <w:rStyle w:val="Hyperlink"/>
            <w:rFonts w:ascii="Times New Roman" w:hAnsi="Times New Roman" w:cs="Times New Roman"/>
          </w:rPr>
          <w:t>https://doi.org/10.30574/wjarr.2025.26.2.2140</w:t>
        </w:r>
      </w:hyperlink>
    </w:p>
    <w:p w14:paraId="2FCE60FF" w14:textId="77777777" w:rsidR="00794B72" w:rsidRPr="007F3C90" w:rsidRDefault="00794B72" w:rsidP="0035348F">
      <w:pPr>
        <w:spacing w:before="240" w:line="360" w:lineRule="auto"/>
        <w:jc w:val="both"/>
        <w:rPr>
          <w:rFonts w:ascii="Times New Roman" w:hAnsi="Times New Roman" w:cs="Times New Roman"/>
        </w:rPr>
      </w:pPr>
    </w:p>
    <w:sectPr w:rsidR="00794B72" w:rsidRPr="007F3C90">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637A" w14:textId="77777777" w:rsidR="005B1A75" w:rsidRDefault="005B1A75" w:rsidP="00846586">
      <w:pPr>
        <w:spacing w:after="0" w:line="240" w:lineRule="auto"/>
      </w:pPr>
      <w:r>
        <w:separator/>
      </w:r>
    </w:p>
  </w:endnote>
  <w:endnote w:type="continuationSeparator" w:id="0">
    <w:p w14:paraId="10D8787C" w14:textId="77777777" w:rsidR="005B1A75" w:rsidRDefault="005B1A75" w:rsidP="0084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C26" w14:textId="77777777" w:rsidR="00846586" w:rsidRDefault="00846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974E" w14:textId="77777777" w:rsidR="00846586" w:rsidRDefault="00846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2EB2" w14:textId="77777777" w:rsidR="00846586" w:rsidRDefault="00846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B311" w14:textId="77777777" w:rsidR="005B1A75" w:rsidRDefault="005B1A75" w:rsidP="00846586">
      <w:pPr>
        <w:spacing w:after="0" w:line="240" w:lineRule="auto"/>
      </w:pPr>
      <w:r>
        <w:separator/>
      </w:r>
    </w:p>
  </w:footnote>
  <w:footnote w:type="continuationSeparator" w:id="0">
    <w:p w14:paraId="53CA52D0" w14:textId="77777777" w:rsidR="005B1A75" w:rsidRDefault="005B1A75" w:rsidP="00846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08D9" w14:textId="4BBC9635" w:rsidR="00846586" w:rsidRDefault="00057775">
    <w:pPr>
      <w:pStyle w:val="Header"/>
    </w:pPr>
    <w:r>
      <w:rPr>
        <w:noProof/>
      </w:rPr>
      <w:pict w14:anchorId="6B62E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7586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532D" w14:textId="0CCA601D" w:rsidR="00846586" w:rsidRDefault="00057775">
    <w:pPr>
      <w:pStyle w:val="Header"/>
    </w:pPr>
    <w:r>
      <w:rPr>
        <w:noProof/>
      </w:rPr>
      <w:pict w14:anchorId="616F7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7586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3664" w14:textId="1E2FB48D" w:rsidR="00846586" w:rsidRDefault="00057775">
    <w:pPr>
      <w:pStyle w:val="Header"/>
    </w:pPr>
    <w:r>
      <w:rPr>
        <w:noProof/>
      </w:rPr>
      <w:pict w14:anchorId="1E117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7586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65B"/>
    <w:multiLevelType w:val="hybridMultilevel"/>
    <w:tmpl w:val="8ED85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445DA"/>
    <w:multiLevelType w:val="hybridMultilevel"/>
    <w:tmpl w:val="EF5412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B6597"/>
    <w:multiLevelType w:val="hybridMultilevel"/>
    <w:tmpl w:val="4D9CC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2744A"/>
    <w:multiLevelType w:val="hybridMultilevel"/>
    <w:tmpl w:val="2312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06BFB"/>
    <w:multiLevelType w:val="multilevel"/>
    <w:tmpl w:val="A286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EE499E"/>
    <w:multiLevelType w:val="hybridMultilevel"/>
    <w:tmpl w:val="35EACA5C"/>
    <w:lvl w:ilvl="0" w:tplc="6B18F95E">
      <w:numFmt w:val="bullet"/>
      <w:lvlText w:val=""/>
      <w:lvlJc w:val="left"/>
      <w:pPr>
        <w:ind w:left="750" w:hanging="3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524963">
    <w:abstractNumId w:val="3"/>
  </w:num>
  <w:num w:numId="2" w16cid:durableId="1280527300">
    <w:abstractNumId w:val="5"/>
  </w:num>
  <w:num w:numId="3" w16cid:durableId="1746612952">
    <w:abstractNumId w:val="1"/>
  </w:num>
  <w:num w:numId="4" w16cid:durableId="76707933">
    <w:abstractNumId w:val="4"/>
  </w:num>
  <w:num w:numId="5" w16cid:durableId="1965116913">
    <w:abstractNumId w:val="2"/>
  </w:num>
  <w:num w:numId="6" w16cid:durableId="1800224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51"/>
    <w:rsid w:val="0001176C"/>
    <w:rsid w:val="00041EBC"/>
    <w:rsid w:val="00057775"/>
    <w:rsid w:val="000B6E5E"/>
    <w:rsid w:val="00130D5D"/>
    <w:rsid w:val="0015547E"/>
    <w:rsid w:val="00187102"/>
    <w:rsid w:val="001A0DA3"/>
    <w:rsid w:val="001E78A8"/>
    <w:rsid w:val="00206960"/>
    <w:rsid w:val="0023360E"/>
    <w:rsid w:val="00252C1D"/>
    <w:rsid w:val="002729B2"/>
    <w:rsid w:val="00297CE3"/>
    <w:rsid w:val="0030080D"/>
    <w:rsid w:val="003308AA"/>
    <w:rsid w:val="00343EF3"/>
    <w:rsid w:val="0035348F"/>
    <w:rsid w:val="003C710B"/>
    <w:rsid w:val="003D5731"/>
    <w:rsid w:val="004217B0"/>
    <w:rsid w:val="004251F1"/>
    <w:rsid w:val="00446B4D"/>
    <w:rsid w:val="004867F1"/>
    <w:rsid w:val="0049054D"/>
    <w:rsid w:val="004D35ED"/>
    <w:rsid w:val="00514F12"/>
    <w:rsid w:val="00556C01"/>
    <w:rsid w:val="005835B3"/>
    <w:rsid w:val="005A30B4"/>
    <w:rsid w:val="005B1A75"/>
    <w:rsid w:val="00633A36"/>
    <w:rsid w:val="00640DBF"/>
    <w:rsid w:val="006B712A"/>
    <w:rsid w:val="006E560B"/>
    <w:rsid w:val="006F6694"/>
    <w:rsid w:val="007165F6"/>
    <w:rsid w:val="00724562"/>
    <w:rsid w:val="00730056"/>
    <w:rsid w:val="00794B72"/>
    <w:rsid w:val="007E4536"/>
    <w:rsid w:val="007F05A4"/>
    <w:rsid w:val="007F3C90"/>
    <w:rsid w:val="00846586"/>
    <w:rsid w:val="00912480"/>
    <w:rsid w:val="009618A5"/>
    <w:rsid w:val="009666E3"/>
    <w:rsid w:val="00972D18"/>
    <w:rsid w:val="00982B32"/>
    <w:rsid w:val="009E01D5"/>
    <w:rsid w:val="00A63C10"/>
    <w:rsid w:val="00AC527A"/>
    <w:rsid w:val="00AD301D"/>
    <w:rsid w:val="00AE09D5"/>
    <w:rsid w:val="00AE51AE"/>
    <w:rsid w:val="00B52749"/>
    <w:rsid w:val="00B77077"/>
    <w:rsid w:val="00BA04F3"/>
    <w:rsid w:val="00C05699"/>
    <w:rsid w:val="00C10ABF"/>
    <w:rsid w:val="00C36229"/>
    <w:rsid w:val="00C51DF4"/>
    <w:rsid w:val="00C63655"/>
    <w:rsid w:val="00C66DFA"/>
    <w:rsid w:val="00C728BA"/>
    <w:rsid w:val="00CA3D51"/>
    <w:rsid w:val="00D15D46"/>
    <w:rsid w:val="00D1604C"/>
    <w:rsid w:val="00D167E3"/>
    <w:rsid w:val="00D5730E"/>
    <w:rsid w:val="00D9563F"/>
    <w:rsid w:val="00E07357"/>
    <w:rsid w:val="00E11BE0"/>
    <w:rsid w:val="00E44A74"/>
    <w:rsid w:val="00E97B31"/>
    <w:rsid w:val="00EB3411"/>
    <w:rsid w:val="00F4032D"/>
    <w:rsid w:val="00F5462C"/>
    <w:rsid w:val="00FC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CE52B1"/>
  <w15:chartTrackingRefBased/>
  <w15:docId w15:val="{C8040F22-D1B1-4117-8221-C83EF24A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3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3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D51"/>
    <w:rPr>
      <w:rFonts w:eastAsiaTheme="majorEastAsia" w:cstheme="majorBidi"/>
      <w:color w:val="272727" w:themeColor="text1" w:themeTint="D8"/>
    </w:rPr>
  </w:style>
  <w:style w:type="paragraph" w:styleId="Title">
    <w:name w:val="Title"/>
    <w:basedOn w:val="Normal"/>
    <w:next w:val="Normal"/>
    <w:link w:val="TitleChar"/>
    <w:uiPriority w:val="10"/>
    <w:qFormat/>
    <w:rsid w:val="00CA3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D51"/>
    <w:pPr>
      <w:spacing w:before="160"/>
      <w:jc w:val="center"/>
    </w:pPr>
    <w:rPr>
      <w:i/>
      <w:iCs/>
      <w:color w:val="404040" w:themeColor="text1" w:themeTint="BF"/>
    </w:rPr>
  </w:style>
  <w:style w:type="character" w:customStyle="1" w:styleId="QuoteChar">
    <w:name w:val="Quote Char"/>
    <w:basedOn w:val="DefaultParagraphFont"/>
    <w:link w:val="Quote"/>
    <w:uiPriority w:val="29"/>
    <w:rsid w:val="00CA3D51"/>
    <w:rPr>
      <w:i/>
      <w:iCs/>
      <w:color w:val="404040" w:themeColor="text1" w:themeTint="BF"/>
    </w:rPr>
  </w:style>
  <w:style w:type="paragraph" w:styleId="ListParagraph">
    <w:name w:val="List Paragraph"/>
    <w:basedOn w:val="Normal"/>
    <w:uiPriority w:val="34"/>
    <w:qFormat/>
    <w:rsid w:val="00CA3D51"/>
    <w:pPr>
      <w:ind w:left="720"/>
      <w:contextualSpacing/>
    </w:pPr>
  </w:style>
  <w:style w:type="character" w:styleId="IntenseEmphasis">
    <w:name w:val="Intense Emphasis"/>
    <w:basedOn w:val="DefaultParagraphFont"/>
    <w:uiPriority w:val="21"/>
    <w:qFormat/>
    <w:rsid w:val="00CA3D51"/>
    <w:rPr>
      <w:i/>
      <w:iCs/>
      <w:color w:val="0F4761" w:themeColor="accent1" w:themeShade="BF"/>
    </w:rPr>
  </w:style>
  <w:style w:type="paragraph" w:styleId="IntenseQuote">
    <w:name w:val="Intense Quote"/>
    <w:basedOn w:val="Normal"/>
    <w:next w:val="Normal"/>
    <w:link w:val="IntenseQuoteChar"/>
    <w:uiPriority w:val="30"/>
    <w:qFormat/>
    <w:rsid w:val="00CA3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D51"/>
    <w:rPr>
      <w:i/>
      <w:iCs/>
      <w:color w:val="0F4761" w:themeColor="accent1" w:themeShade="BF"/>
    </w:rPr>
  </w:style>
  <w:style w:type="character" w:styleId="IntenseReference">
    <w:name w:val="Intense Reference"/>
    <w:basedOn w:val="DefaultParagraphFont"/>
    <w:uiPriority w:val="32"/>
    <w:qFormat/>
    <w:rsid w:val="00CA3D51"/>
    <w:rPr>
      <w:b/>
      <w:bCs/>
      <w:smallCaps/>
      <w:color w:val="0F4761" w:themeColor="accent1" w:themeShade="BF"/>
      <w:spacing w:val="5"/>
    </w:rPr>
  </w:style>
  <w:style w:type="character" w:styleId="Hyperlink">
    <w:name w:val="Hyperlink"/>
    <w:basedOn w:val="DefaultParagraphFont"/>
    <w:uiPriority w:val="99"/>
    <w:unhideWhenUsed/>
    <w:rsid w:val="00CA3D51"/>
    <w:rPr>
      <w:color w:val="467886" w:themeColor="hyperlink"/>
      <w:u w:val="single"/>
    </w:rPr>
  </w:style>
  <w:style w:type="character" w:customStyle="1" w:styleId="UnresolvedMention1">
    <w:name w:val="Unresolved Mention1"/>
    <w:basedOn w:val="DefaultParagraphFont"/>
    <w:uiPriority w:val="99"/>
    <w:semiHidden/>
    <w:unhideWhenUsed/>
    <w:rsid w:val="00CA3D51"/>
    <w:rPr>
      <w:color w:val="605E5C"/>
      <w:shd w:val="clear" w:color="auto" w:fill="E1DFDD"/>
    </w:rPr>
  </w:style>
  <w:style w:type="table" w:styleId="TableGrid">
    <w:name w:val="Table Grid"/>
    <w:basedOn w:val="TableNormal"/>
    <w:uiPriority w:val="39"/>
    <w:rsid w:val="00583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
    <w:name w:val="Grid Table 7 Colorful"/>
    <w:basedOn w:val="TableNormal"/>
    <w:uiPriority w:val="52"/>
    <w:rsid w:val="007E45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1871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846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586"/>
  </w:style>
  <w:style w:type="paragraph" w:styleId="Footer">
    <w:name w:val="footer"/>
    <w:basedOn w:val="Normal"/>
    <w:link w:val="FooterChar"/>
    <w:uiPriority w:val="99"/>
    <w:unhideWhenUsed/>
    <w:rsid w:val="00846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arr/2024/v18i8711" TargetMode="External"/><Relationship Id="rId18" Type="http://schemas.openxmlformats.org/officeDocument/2006/relationships/hyperlink" Target="https://doi.org/10.1108/AJEB-12-2023-0122" TargetMode="External"/><Relationship Id="rId26" Type="http://schemas.openxmlformats.org/officeDocument/2006/relationships/hyperlink" Target="https://doi.org/10.1016/j.heliyon.2023.e18349" TargetMode="External"/><Relationship Id="rId3" Type="http://schemas.openxmlformats.org/officeDocument/2006/relationships/settings" Target="settings.xml"/><Relationship Id="rId21" Type="http://schemas.openxmlformats.org/officeDocument/2006/relationships/hyperlink" Target="https://doi.org/10.5089/9798400280627.001"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9734/ajeba/2022/v22i730579" TargetMode="External"/><Relationship Id="rId17" Type="http://schemas.openxmlformats.org/officeDocument/2006/relationships/hyperlink" Target="https://doi.org/10.1016/j.heliyon.2023.e15140" TargetMode="External"/><Relationship Id="rId25" Type="http://schemas.openxmlformats.org/officeDocument/2006/relationships/hyperlink" Target="https://doi.org/10.1016/j.joitmc.2024.100434"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joitmc7030204" TargetMode="External"/><Relationship Id="rId20" Type="http://schemas.openxmlformats.org/officeDocument/2006/relationships/hyperlink" Target="https://doi.org/10.35912/amor.v6i4.2644"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5.e41992" TargetMode="External"/><Relationship Id="rId24" Type="http://schemas.openxmlformats.org/officeDocument/2006/relationships/hyperlink" Target="https://doi.org/10.26668/businessreview/2023.v8i5.150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23322039.2024.2330436" TargetMode="External"/><Relationship Id="rId23" Type="http://schemas.openxmlformats.org/officeDocument/2006/relationships/hyperlink" Target="https://jefjournal.org.za/index.php/jef/article/view/655/1274" TargetMode="External"/><Relationship Id="rId28" Type="http://schemas.openxmlformats.org/officeDocument/2006/relationships/header" Target="header1.xml"/><Relationship Id="rId10" Type="http://schemas.openxmlformats.org/officeDocument/2006/relationships/hyperlink" Target="https://ssrn.com/abstract=3010487" TargetMode="External"/><Relationship Id="rId19" Type="http://schemas.openxmlformats.org/officeDocument/2006/relationships/hyperlink" Target="https://www.abfrjournal.com/index.php/abfr/article/view/237?utm_source=chatgpt.co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ijinfomgt.2017.01.002" TargetMode="External"/><Relationship Id="rId14" Type="http://schemas.openxmlformats.org/officeDocument/2006/relationships/hyperlink" Target="https://doi.org/10.1016/j.jik.2024.100610" TargetMode="External"/><Relationship Id="rId22" Type="http://schemas.openxmlformats.org/officeDocument/2006/relationships/hyperlink" Target="https://doi.org/10.9734/ACRI/2016/27924" TargetMode="External"/><Relationship Id="rId27" Type="http://schemas.openxmlformats.org/officeDocument/2006/relationships/hyperlink" Target="https://doi.org/10.30574/wjarr.2025.26.2.2140"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755</TotalTime>
  <Pages>21</Pages>
  <Words>7279</Words>
  <Characters>41495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Ilesanmi</dc:creator>
  <cp:keywords/>
  <dc:description/>
  <cp:lastModifiedBy>Daniel Ilesanmi</cp:lastModifiedBy>
  <cp:revision>29</cp:revision>
  <dcterms:created xsi:type="dcterms:W3CDTF">2025-08-25T06:47:00Z</dcterms:created>
  <dcterms:modified xsi:type="dcterms:W3CDTF">2025-09-20T07:36:00Z</dcterms:modified>
</cp:coreProperties>
</file>