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3D09A" w14:textId="107C6A1E" w:rsidR="008575C4" w:rsidRPr="008575C4" w:rsidRDefault="008575C4" w:rsidP="008575C4">
      <w:pPr>
        <w:spacing w:after="0" w:line="360" w:lineRule="auto"/>
        <w:ind w:right="30"/>
        <w:jc w:val="center"/>
        <w:rPr>
          <w:rFonts w:ascii="Times New Roman" w:hAnsi="Times New Roman" w:cs="Times New Roman"/>
          <w:b/>
          <w:sz w:val="28"/>
          <w:szCs w:val="28"/>
        </w:rPr>
      </w:pPr>
      <w:r w:rsidRPr="008575C4">
        <w:rPr>
          <w:rFonts w:ascii="Times New Roman" w:hAnsi="Times New Roman" w:cs="Times New Roman"/>
          <w:b/>
          <w:sz w:val="28"/>
          <w:szCs w:val="28"/>
        </w:rPr>
        <w:t>The Impact of Digital Financial Literacy on Cybercrime Victimization:</w:t>
      </w:r>
    </w:p>
    <w:p w14:paraId="2886A50C" w14:textId="04BC777C" w:rsidR="008575C4" w:rsidRDefault="008575C4" w:rsidP="008575C4">
      <w:pPr>
        <w:spacing w:after="0" w:line="360" w:lineRule="auto"/>
        <w:ind w:right="30"/>
        <w:jc w:val="center"/>
        <w:rPr>
          <w:rFonts w:ascii="Times New Roman" w:hAnsi="Times New Roman" w:cs="Times New Roman"/>
          <w:sz w:val="28"/>
          <w:szCs w:val="28"/>
        </w:rPr>
      </w:pPr>
      <w:r w:rsidRPr="008575C4">
        <w:rPr>
          <w:rFonts w:ascii="Times New Roman" w:hAnsi="Times New Roman" w:cs="Times New Roman"/>
          <w:sz w:val="28"/>
          <w:szCs w:val="28"/>
        </w:rPr>
        <w:t>Evidence from the Digital Banking Customers in Commercial Banks of Sri Lanka</w:t>
      </w:r>
    </w:p>
    <w:p w14:paraId="6C2AD5BD" w14:textId="77777777" w:rsidR="008575C4" w:rsidRPr="009C5910" w:rsidRDefault="008575C4" w:rsidP="009C5910">
      <w:pPr>
        <w:spacing w:after="0" w:line="360" w:lineRule="auto"/>
        <w:jc w:val="both"/>
        <w:rPr>
          <w:rFonts w:ascii="Times New Roman" w:hAnsi="Times New Roman" w:cs="Times New Roman"/>
        </w:rPr>
      </w:pPr>
      <w:bookmarkStart w:id="0" w:name="_GoBack"/>
      <w:bookmarkEnd w:id="0"/>
    </w:p>
    <w:p w14:paraId="4ADC37FE" w14:textId="1D06F2EB" w:rsidR="001E68BA" w:rsidRPr="001E68BA" w:rsidRDefault="001E68BA" w:rsidP="009C5910">
      <w:pPr>
        <w:spacing w:line="360" w:lineRule="auto"/>
        <w:jc w:val="both"/>
        <w:rPr>
          <w:rFonts w:ascii="Times New Roman" w:hAnsi="Times New Roman" w:cs="Times New Roman"/>
        </w:rPr>
      </w:pPr>
      <w:r w:rsidRPr="001E68BA">
        <w:rPr>
          <w:rFonts w:ascii="Times New Roman" w:hAnsi="Times New Roman" w:cs="Times New Roman"/>
          <w:b/>
          <w:bCs/>
        </w:rPr>
        <w:t>Abstract</w:t>
      </w:r>
      <w:r w:rsidRPr="001E68BA">
        <w:rPr>
          <w:rFonts w:ascii="Times New Roman" w:hAnsi="Times New Roman" w:cs="Times New Roman"/>
        </w:rPr>
        <w:br/>
        <w:t xml:space="preserve">The rapid digital transformation of the banking sector has expanded financial inclusion and efficiency but also exposed consumers to rising risks of cybercrime. In Sri Lanka, digital banking platforms such as Sampath Vishwa, </w:t>
      </w:r>
      <w:proofErr w:type="spellStart"/>
      <w:r w:rsidRPr="001E68BA">
        <w:rPr>
          <w:rFonts w:ascii="Times New Roman" w:hAnsi="Times New Roman" w:cs="Times New Roman"/>
        </w:rPr>
        <w:t>PeoPay</w:t>
      </w:r>
      <w:proofErr w:type="spellEnd"/>
      <w:r w:rsidRPr="001E68BA">
        <w:rPr>
          <w:rFonts w:ascii="Times New Roman" w:hAnsi="Times New Roman" w:cs="Times New Roman"/>
        </w:rPr>
        <w:t>, and mobile wallets are widely adopted, yet cyberattacks including phishing and unauthorized transfers remain prevalent. Against this backdrop, this study investigates the impact of Digital Financial Literacy (DFL) on cybercrime victimization among digital banking customers in Sri Lankan commercial banks. Guided by the Theory of Planned Behavior (TPB) and Routine Activity Theory (RAT), the research adopts a positivist philosophy and a deductive approach, employing a cross-sectional survey design. Data were collected from 381 digital banking users across provinces using a stratified random sample and analyzed through Partial Least Squares Structural Equation Modeling (PLS-SEM). Findings reveal that user attitudes, digital financial knowledge, and subjective norms significantly reduce the likelihood of cybercrime victimization, while perceived behavioral control and awareness showed no direct effect. Among control variables, age demonstrated a significant correlation with victimization, whereas gender and education did not. The study concludes that DFL is a multidimensional construct that functions both as a behavioral enabler and a guardianship mechanism, shaping safer online financial practices. The results highlight the urgent need for banks and policymakers to design structured literacy and awareness programs that strengthen consumer knowledge and attitudes while leveraging social influence to promote secure digital practices. By demonstrating the preventive role of DFL, the study contributes to theoretical discourse at the intersection of finance, behavior, and criminology, while offering practical insights to enhance cybersecurity resilience in the Sri Lankan banking sector.</w:t>
      </w:r>
    </w:p>
    <w:p w14:paraId="7F3AA3B9" w14:textId="77777777" w:rsidR="00CB741F" w:rsidRDefault="001E68BA" w:rsidP="00CB741F">
      <w:pPr>
        <w:spacing w:line="360" w:lineRule="auto"/>
        <w:jc w:val="both"/>
        <w:rPr>
          <w:rFonts w:ascii="Times New Roman" w:hAnsi="Times New Roman" w:cs="Times New Roman"/>
        </w:rPr>
      </w:pPr>
      <w:r w:rsidRPr="001E68BA">
        <w:rPr>
          <w:rFonts w:ascii="Times New Roman" w:hAnsi="Times New Roman" w:cs="Times New Roman"/>
        </w:rPr>
        <w:t>Keywords: Digital Financial Literacy, Cybercrime, Digital Banking, Theory of Planned Behavior, Routine Activity Theory, Sri Lanka</w:t>
      </w:r>
    </w:p>
    <w:p w14:paraId="1AAAB509" w14:textId="0FF7BA6E" w:rsidR="00AF4B57" w:rsidRPr="00CB741F" w:rsidRDefault="00AF4B57" w:rsidP="00CB741F">
      <w:pPr>
        <w:pStyle w:val="ListParagraph"/>
        <w:numPr>
          <w:ilvl w:val="0"/>
          <w:numId w:val="6"/>
        </w:numPr>
        <w:spacing w:line="360" w:lineRule="auto"/>
        <w:jc w:val="both"/>
        <w:rPr>
          <w:rFonts w:ascii="Times New Roman" w:hAnsi="Times New Roman" w:cs="Times New Roman"/>
        </w:rPr>
      </w:pPr>
      <w:r w:rsidRPr="00CB741F">
        <w:rPr>
          <w:rFonts w:ascii="Times New Roman" w:hAnsi="Times New Roman" w:cs="Times New Roman"/>
          <w:b/>
          <w:bCs/>
        </w:rPr>
        <w:t>Introduction</w:t>
      </w:r>
    </w:p>
    <w:p w14:paraId="21EFC98D" w14:textId="21A0296A" w:rsidR="00AF4B57" w:rsidRPr="00CB741F" w:rsidRDefault="00AF4B57" w:rsidP="00CB741F">
      <w:pPr>
        <w:spacing w:line="360" w:lineRule="auto"/>
        <w:jc w:val="both"/>
        <w:rPr>
          <w:rFonts w:ascii="Times New Roman" w:hAnsi="Times New Roman" w:cs="Times New Roman"/>
        </w:rPr>
      </w:pPr>
      <w:r w:rsidRPr="00CB741F">
        <w:rPr>
          <w:rFonts w:ascii="Times New Roman" w:hAnsi="Times New Roman" w:cs="Times New Roman"/>
        </w:rPr>
        <w:t xml:space="preserve">The global banking sector has undergone a profound digital transformation, driven by rapid advances in internet technologies and the proliferation of mobile banking applications. Digital </w:t>
      </w:r>
      <w:r w:rsidRPr="00CB741F">
        <w:rPr>
          <w:rFonts w:ascii="Times New Roman" w:hAnsi="Times New Roman" w:cs="Times New Roman"/>
        </w:rPr>
        <w:lastRenderedPageBreak/>
        <w:t>banking offers customers unprecedented convenience by enabling transactions, payments, and account management through online platforms (</w:t>
      </w:r>
      <w:proofErr w:type="spellStart"/>
      <w:r w:rsidRPr="00CB741F">
        <w:rPr>
          <w:rFonts w:ascii="Times New Roman" w:hAnsi="Times New Roman" w:cs="Times New Roman"/>
        </w:rPr>
        <w:t>Sadiku</w:t>
      </w:r>
      <w:proofErr w:type="spellEnd"/>
      <w:r w:rsidR="003244A9">
        <w:rPr>
          <w:rFonts w:ascii="Times New Roman" w:hAnsi="Times New Roman" w:cs="Times New Roman"/>
        </w:rPr>
        <w:t xml:space="preserve"> and et al, 2021</w:t>
      </w:r>
      <w:r w:rsidRPr="00CB741F">
        <w:rPr>
          <w:rFonts w:ascii="Times New Roman" w:hAnsi="Times New Roman" w:cs="Times New Roman"/>
        </w:rPr>
        <w:t xml:space="preserve">). However, this transformation has also increased exposure to cybercrime, a broad category of illicit activities such as phishing, hacking, malware distribution, and identity theft (Isa, Ibrahim, &amp; Mohamed, 2021; Khalid, Ali, </w:t>
      </w:r>
      <w:proofErr w:type="spellStart"/>
      <w:r w:rsidRPr="00CB741F">
        <w:rPr>
          <w:rFonts w:ascii="Times New Roman" w:hAnsi="Times New Roman" w:cs="Times New Roman"/>
        </w:rPr>
        <w:t>Gabraa</w:t>
      </w:r>
      <w:proofErr w:type="spellEnd"/>
      <w:r w:rsidRPr="00CB741F">
        <w:rPr>
          <w:rFonts w:ascii="Times New Roman" w:hAnsi="Times New Roman" w:cs="Times New Roman"/>
        </w:rPr>
        <w:t>, &amp; Mohammed, 2023). Notably, high-profile breaches such as the 2014 JPMorgan Chase hack, which exposed the data of over 83 million customers, underscore the severity of these threats for financial institutions and consumers alike.</w:t>
      </w:r>
    </w:p>
    <w:p w14:paraId="0713F14E" w14:textId="523D81B4" w:rsidR="00AF4B57" w:rsidRPr="00CB741F" w:rsidRDefault="00AF4B57" w:rsidP="00CB741F">
      <w:pPr>
        <w:spacing w:line="360" w:lineRule="auto"/>
        <w:jc w:val="both"/>
        <w:rPr>
          <w:rFonts w:ascii="Times New Roman" w:hAnsi="Times New Roman" w:cs="Times New Roman"/>
        </w:rPr>
      </w:pPr>
      <w:r w:rsidRPr="00CB741F">
        <w:rPr>
          <w:rFonts w:ascii="Times New Roman" w:hAnsi="Times New Roman" w:cs="Times New Roman"/>
        </w:rPr>
        <w:t>In Sri Lanka, digital banking adoption has accelerated with platforms such as “Sampath Vishwa” and “</w:t>
      </w:r>
      <w:proofErr w:type="spellStart"/>
      <w:r w:rsidRPr="00CB741F">
        <w:rPr>
          <w:rFonts w:ascii="Times New Roman" w:hAnsi="Times New Roman" w:cs="Times New Roman"/>
        </w:rPr>
        <w:t>PeoPay</w:t>
      </w:r>
      <w:proofErr w:type="spellEnd"/>
      <w:r w:rsidRPr="00CB741F">
        <w:rPr>
          <w:rFonts w:ascii="Times New Roman" w:hAnsi="Times New Roman" w:cs="Times New Roman"/>
        </w:rPr>
        <w:t xml:space="preserve">,” alongside mobile wallet services like </w:t>
      </w:r>
      <w:proofErr w:type="spellStart"/>
      <w:r w:rsidRPr="00CB741F">
        <w:rPr>
          <w:rFonts w:ascii="Times New Roman" w:hAnsi="Times New Roman" w:cs="Times New Roman"/>
        </w:rPr>
        <w:t>eZ</w:t>
      </w:r>
      <w:proofErr w:type="spellEnd"/>
      <w:r w:rsidRPr="00CB741F">
        <w:rPr>
          <w:rFonts w:ascii="Times New Roman" w:hAnsi="Times New Roman" w:cs="Times New Roman"/>
        </w:rPr>
        <w:t xml:space="preserve"> Cash and </w:t>
      </w:r>
      <w:proofErr w:type="spellStart"/>
      <w:r w:rsidRPr="00CB741F">
        <w:rPr>
          <w:rFonts w:ascii="Times New Roman" w:hAnsi="Times New Roman" w:cs="Times New Roman"/>
        </w:rPr>
        <w:t>mCash</w:t>
      </w:r>
      <w:proofErr w:type="spellEnd"/>
      <w:r w:rsidRPr="00CB741F">
        <w:rPr>
          <w:rFonts w:ascii="Times New Roman" w:hAnsi="Times New Roman" w:cs="Times New Roman"/>
        </w:rPr>
        <w:t xml:space="preserve">. The Central Bank of Sri Lanka has further supported this transition by enhancing digital payment infrastructures. Despite these efforts, cybercrime incidents have been reported with increasing frequency. For instance, phishing emails targeting Sampath Bank customers and large-scale unauthorized fund transfers have highlighted the vulnerabilities within the country’s digital financial ecosystem </w:t>
      </w:r>
      <w:r w:rsidRPr="007F7512">
        <w:rPr>
          <w:rFonts w:ascii="Times New Roman" w:hAnsi="Times New Roman" w:cs="Times New Roman"/>
        </w:rPr>
        <w:t>(</w:t>
      </w:r>
      <w:proofErr w:type="spellStart"/>
      <w:r w:rsidR="007F7512" w:rsidRPr="007F7512">
        <w:rPr>
          <w:rFonts w:ascii="Times New Roman" w:hAnsi="Times New Roman" w:cs="Times New Roman"/>
          <w:lang w:bidi="en-US"/>
        </w:rPr>
        <w:t>Nagahawatta</w:t>
      </w:r>
      <w:proofErr w:type="spellEnd"/>
      <w:r w:rsidRPr="007F7512">
        <w:rPr>
          <w:rFonts w:ascii="Times New Roman" w:hAnsi="Times New Roman" w:cs="Times New Roman"/>
        </w:rPr>
        <w:t>,</w:t>
      </w:r>
      <w:r w:rsidRPr="00CB741F">
        <w:rPr>
          <w:rFonts w:ascii="Times New Roman" w:hAnsi="Times New Roman" w:cs="Times New Roman"/>
        </w:rPr>
        <w:t xml:space="preserve"> 20</w:t>
      </w:r>
      <w:r w:rsidR="007F7512">
        <w:rPr>
          <w:rFonts w:ascii="Times New Roman" w:hAnsi="Times New Roman" w:cs="Times New Roman"/>
        </w:rPr>
        <w:t>20</w:t>
      </w:r>
      <w:r w:rsidRPr="00CB741F">
        <w:rPr>
          <w:rFonts w:ascii="Times New Roman" w:hAnsi="Times New Roman" w:cs="Times New Roman"/>
        </w:rPr>
        <w:t>). These developments suggest that while digital banking strengthens financial inclusion and efficiency, it simultaneously introduces significant security risks for consumers.</w:t>
      </w:r>
    </w:p>
    <w:p w14:paraId="231CF0F7" w14:textId="4CC0AA6E" w:rsidR="00AF4B57" w:rsidRPr="00CB741F" w:rsidRDefault="00AF4B57" w:rsidP="00CB741F">
      <w:pPr>
        <w:spacing w:line="360" w:lineRule="auto"/>
        <w:jc w:val="both"/>
        <w:rPr>
          <w:rFonts w:ascii="Times New Roman" w:hAnsi="Times New Roman" w:cs="Times New Roman"/>
        </w:rPr>
      </w:pPr>
      <w:r w:rsidRPr="00CB741F">
        <w:rPr>
          <w:rFonts w:ascii="Times New Roman" w:hAnsi="Times New Roman" w:cs="Times New Roman"/>
        </w:rPr>
        <w:t xml:space="preserve">Digital Financial Literacy (DFL) has emerged as a critical determinant of consumer safety in digital finance. Defined as the knowledge, skills, and confidence to effectively use digital financial services while managing associated risks (OECD, 2017), DFL extends traditional financial literacy into the digital domain. Empirical studies suggest that higher levels of digital and financial literacy can reduce susceptibility to cyber threats, phishing, and online fraud (Singh &amp; Kumar, 2023; </w:t>
      </w:r>
      <w:proofErr w:type="spellStart"/>
      <w:r w:rsidRPr="00CB741F">
        <w:rPr>
          <w:rFonts w:ascii="Times New Roman" w:hAnsi="Times New Roman" w:cs="Times New Roman"/>
        </w:rPr>
        <w:t>Jin</w:t>
      </w:r>
      <w:proofErr w:type="spellEnd"/>
      <w:r w:rsidRPr="00CB741F">
        <w:rPr>
          <w:rFonts w:ascii="Times New Roman" w:hAnsi="Times New Roman" w:cs="Times New Roman"/>
        </w:rPr>
        <w:t xml:space="preserve">, Liu, &amp; </w:t>
      </w:r>
      <w:proofErr w:type="spellStart"/>
      <w:r w:rsidRPr="00CB741F">
        <w:rPr>
          <w:rFonts w:ascii="Times New Roman" w:hAnsi="Times New Roman" w:cs="Times New Roman"/>
        </w:rPr>
        <w:t>Nainar</w:t>
      </w:r>
      <w:proofErr w:type="spellEnd"/>
      <w:r w:rsidRPr="00CB741F">
        <w:rPr>
          <w:rFonts w:ascii="Times New Roman" w:hAnsi="Times New Roman" w:cs="Times New Roman"/>
        </w:rPr>
        <w:t>, 2022). Yet, in Sri Lanka, empirical research on the role of DFL in mitigating cybercrime victimization remains limited, leaving a significant knowledge gap.</w:t>
      </w:r>
    </w:p>
    <w:p w14:paraId="2854ECFA" w14:textId="77777777" w:rsidR="00AF4B57" w:rsidRPr="00CB741F" w:rsidRDefault="00AF4B57" w:rsidP="00CB741F">
      <w:pPr>
        <w:spacing w:line="360" w:lineRule="auto"/>
        <w:jc w:val="both"/>
        <w:rPr>
          <w:rFonts w:ascii="Times New Roman" w:hAnsi="Times New Roman" w:cs="Times New Roman"/>
        </w:rPr>
      </w:pPr>
      <w:r w:rsidRPr="00CB741F">
        <w:rPr>
          <w:rFonts w:ascii="Times New Roman" w:hAnsi="Times New Roman" w:cs="Times New Roman"/>
        </w:rPr>
        <w:t>Theoretical frameworks such as the Theory of Planned Behavior (</w:t>
      </w:r>
      <w:proofErr w:type="spellStart"/>
      <w:r w:rsidRPr="00CB741F">
        <w:rPr>
          <w:rFonts w:ascii="Times New Roman" w:hAnsi="Times New Roman" w:cs="Times New Roman"/>
        </w:rPr>
        <w:t>Ajzen</w:t>
      </w:r>
      <w:proofErr w:type="spellEnd"/>
      <w:r w:rsidRPr="00CB741F">
        <w:rPr>
          <w:rFonts w:ascii="Times New Roman" w:hAnsi="Times New Roman" w:cs="Times New Roman"/>
        </w:rPr>
        <w:t>, 1991) and Routine Activity Theory (Cohen &amp; Felson, 1979) provide useful lenses to examine this relationship. The former highlights the role of attitudes, subjective norms, and perceived behavioral control in shaping online financial behaviors, while the latter emphasizes the convergence of motivated offenders, suitable targets, and the absence of capable guardians in facilitating cybercrime. Integrating these perspectives allows for a more comprehensive understanding of how DFL can reduce individual vulnerability by promoting safer online behaviors and enhancing personal guardianship against digital threats.</w:t>
      </w:r>
    </w:p>
    <w:p w14:paraId="4DC73835" w14:textId="77777777" w:rsidR="00CB741F" w:rsidRDefault="00AF4B57" w:rsidP="00CB741F">
      <w:pPr>
        <w:spacing w:line="360" w:lineRule="auto"/>
        <w:jc w:val="both"/>
        <w:rPr>
          <w:rFonts w:ascii="Times New Roman" w:hAnsi="Times New Roman" w:cs="Times New Roman"/>
        </w:rPr>
      </w:pPr>
      <w:r w:rsidRPr="00CB741F">
        <w:rPr>
          <w:rFonts w:ascii="Times New Roman" w:hAnsi="Times New Roman" w:cs="Times New Roman"/>
        </w:rPr>
        <w:lastRenderedPageBreak/>
        <w:t>Against this backdrop, this study investigates the impact of digital financial literacy on cybercrime victimization among digital banking customers in commercial banks of Sri Lanka. By combining behavioral and criminological perspectives, the study contributes to the growing discourse on financial literacy and cybersecurity. The findings are expected to inform both policymakers and financial institutions in designing targeted awareness programs, customer training initiatives, and national cybersecurity strategies to safeguard consumers in the evolving digital financial landscape.</w:t>
      </w:r>
    </w:p>
    <w:p w14:paraId="66B57749" w14:textId="4C8036B5" w:rsidR="001032C3" w:rsidRPr="00CB741F" w:rsidRDefault="00CB741F" w:rsidP="00CB741F">
      <w:pPr>
        <w:spacing w:line="360" w:lineRule="auto"/>
        <w:ind w:left="360"/>
        <w:jc w:val="both"/>
        <w:rPr>
          <w:rFonts w:ascii="Times New Roman" w:hAnsi="Times New Roman" w:cs="Times New Roman"/>
        </w:rPr>
      </w:pPr>
      <w:r>
        <w:rPr>
          <w:rFonts w:ascii="Times New Roman" w:hAnsi="Times New Roman" w:cs="Times New Roman"/>
          <w:b/>
          <w:bCs/>
        </w:rPr>
        <w:t xml:space="preserve">02. </w:t>
      </w:r>
      <w:r w:rsidR="001032C3" w:rsidRPr="00CB741F">
        <w:rPr>
          <w:rFonts w:ascii="Times New Roman" w:hAnsi="Times New Roman" w:cs="Times New Roman"/>
          <w:b/>
          <w:bCs/>
        </w:rPr>
        <w:t>Literature Review</w:t>
      </w:r>
    </w:p>
    <w:p w14:paraId="5AAE208E" w14:textId="24011BA9" w:rsidR="001032C3" w:rsidRPr="00CB741F" w:rsidRDefault="00CB741F" w:rsidP="00CB741F">
      <w:pPr>
        <w:spacing w:line="360" w:lineRule="auto"/>
        <w:jc w:val="both"/>
        <w:rPr>
          <w:rFonts w:ascii="Times New Roman" w:hAnsi="Times New Roman" w:cs="Times New Roman"/>
          <w:b/>
          <w:bCs/>
        </w:rPr>
      </w:pPr>
      <w:r>
        <w:rPr>
          <w:rFonts w:ascii="Times New Roman" w:hAnsi="Times New Roman" w:cs="Times New Roman"/>
          <w:b/>
          <w:bCs/>
        </w:rPr>
        <w:t>02.1.</w:t>
      </w:r>
      <w:r w:rsidR="001032C3" w:rsidRPr="00CB741F">
        <w:rPr>
          <w:rFonts w:ascii="Times New Roman" w:hAnsi="Times New Roman" w:cs="Times New Roman"/>
          <w:b/>
          <w:bCs/>
        </w:rPr>
        <w:t xml:space="preserve"> Theoretical Perspectives</w:t>
      </w:r>
    </w:p>
    <w:p w14:paraId="6523DD25" w14:textId="6465D01F" w:rsidR="001032C3" w:rsidRPr="00CB741F" w:rsidRDefault="00CB741F" w:rsidP="00CB741F">
      <w:pPr>
        <w:spacing w:line="360" w:lineRule="auto"/>
        <w:jc w:val="both"/>
        <w:rPr>
          <w:rFonts w:ascii="Times New Roman" w:hAnsi="Times New Roman" w:cs="Times New Roman"/>
          <w:b/>
          <w:bCs/>
        </w:rPr>
      </w:pPr>
      <w:r>
        <w:rPr>
          <w:rFonts w:ascii="Times New Roman" w:hAnsi="Times New Roman" w:cs="Times New Roman"/>
          <w:b/>
          <w:bCs/>
        </w:rPr>
        <w:t xml:space="preserve">02.1.1 </w:t>
      </w:r>
      <w:r w:rsidR="001032C3" w:rsidRPr="00CB741F">
        <w:rPr>
          <w:rFonts w:ascii="Times New Roman" w:hAnsi="Times New Roman" w:cs="Times New Roman"/>
          <w:b/>
          <w:bCs/>
        </w:rPr>
        <w:t>Routine Activity Theory (RAT)</w:t>
      </w:r>
    </w:p>
    <w:p w14:paraId="2BE7D46C"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Routine Activity Theory (RAT), introduced by Cohen and Felson (1979), is widely used to explain how everyday activities create opportunities for crime. According to the theory, three elements must converge for a crime to occur: (</w:t>
      </w:r>
      <w:proofErr w:type="spellStart"/>
      <w:r w:rsidRPr="00CB741F">
        <w:rPr>
          <w:rFonts w:ascii="Times New Roman" w:hAnsi="Times New Roman" w:cs="Times New Roman"/>
        </w:rPr>
        <w:t>i</w:t>
      </w:r>
      <w:proofErr w:type="spellEnd"/>
      <w:r w:rsidRPr="00CB741F">
        <w:rPr>
          <w:rFonts w:ascii="Times New Roman" w:hAnsi="Times New Roman" w:cs="Times New Roman"/>
        </w:rPr>
        <w:t>) a motivated offender, (ii) a suitable target, and (iii) the absence of a capable guardian. While originally designed to explain physical crimes, RAT has been increasingly applied to cyberspace, where the “routine activities” of internet users expose them to new risks (</w:t>
      </w:r>
      <w:proofErr w:type="spellStart"/>
      <w:r w:rsidRPr="00CB741F">
        <w:rPr>
          <w:rFonts w:ascii="Times New Roman" w:hAnsi="Times New Roman" w:cs="Times New Roman"/>
        </w:rPr>
        <w:t>Chamuddika</w:t>
      </w:r>
      <w:proofErr w:type="spellEnd"/>
      <w:r w:rsidRPr="00CB741F">
        <w:rPr>
          <w:rFonts w:ascii="Times New Roman" w:hAnsi="Times New Roman" w:cs="Times New Roman"/>
        </w:rPr>
        <w:t xml:space="preserve"> &amp; </w:t>
      </w:r>
      <w:proofErr w:type="spellStart"/>
      <w:r w:rsidRPr="00CB741F">
        <w:rPr>
          <w:rFonts w:ascii="Times New Roman" w:hAnsi="Times New Roman" w:cs="Times New Roman"/>
        </w:rPr>
        <w:t>Ranaweera</w:t>
      </w:r>
      <w:proofErr w:type="spellEnd"/>
      <w:r w:rsidRPr="00CB741F">
        <w:rPr>
          <w:rFonts w:ascii="Times New Roman" w:hAnsi="Times New Roman" w:cs="Times New Roman"/>
        </w:rPr>
        <w:t>, 2022).</w:t>
      </w:r>
    </w:p>
    <w:p w14:paraId="77CCF000"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In the context of cybercrime, the motivated offender is an individual or group equipped with both the intent and technical skills to exploit vulnerabilities in digital systems (Akers &amp; Sellers, 2004; Nguyen, 2020). The “suitable target” may be financially uninformed individuals, whose online behavior—such as weak password practices, inattentive clicking on suspicious links, or sharing personal data—renders them vulnerable (Clarke &amp; Felson, 1998). Finally, the absence of a capable guardian reflects insufficient cybersecurity measures, ineffective law enforcement, or inadequate user awareness of online threats (Bello &amp; Griffiths, 2021).</w:t>
      </w:r>
    </w:p>
    <w:p w14:paraId="0C2015C2"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Digital Financial Literacy (DFL) plays a crucial guardianship role in this framework. Higher levels of DFL equip users with the ability to recognize fraudulent emails, use secure authentication, and avoid risky online behaviors, thus reducing their attractiveness as targets (</w:t>
      </w:r>
      <w:proofErr w:type="spellStart"/>
      <w:r w:rsidRPr="00CB741F">
        <w:rPr>
          <w:rFonts w:ascii="Times New Roman" w:hAnsi="Times New Roman" w:cs="Times New Roman"/>
        </w:rPr>
        <w:t>Kesharwani</w:t>
      </w:r>
      <w:proofErr w:type="spellEnd"/>
      <w:r w:rsidRPr="00CB741F">
        <w:rPr>
          <w:rFonts w:ascii="Times New Roman" w:hAnsi="Times New Roman" w:cs="Times New Roman"/>
        </w:rPr>
        <w:t>, 2020). Conversely, low levels of literacy increase victimization risks, as individuals are unable to detect scams or respond effectively to threats. Studies such as Felson (2006) and Holt &amp; Bossler (2014) demonstrate that preventive knowledge and vigilance can serve as substitutes for institutional guardianship in cyberspace, strengthening the role of DFL as a self-protective mechanism.</w:t>
      </w:r>
    </w:p>
    <w:p w14:paraId="45EF5A5D" w14:textId="271F92E5" w:rsidR="001032C3" w:rsidRPr="00CB741F" w:rsidRDefault="00CB741F" w:rsidP="00CB741F">
      <w:pPr>
        <w:spacing w:line="360" w:lineRule="auto"/>
        <w:jc w:val="both"/>
        <w:rPr>
          <w:rFonts w:ascii="Times New Roman" w:hAnsi="Times New Roman" w:cs="Times New Roman"/>
          <w:b/>
          <w:bCs/>
        </w:rPr>
      </w:pPr>
      <w:r>
        <w:rPr>
          <w:rFonts w:ascii="Times New Roman" w:hAnsi="Times New Roman" w:cs="Times New Roman"/>
          <w:b/>
          <w:bCs/>
        </w:rPr>
        <w:lastRenderedPageBreak/>
        <w:t xml:space="preserve">02.1.2 </w:t>
      </w:r>
      <w:r w:rsidR="001032C3" w:rsidRPr="00CB741F">
        <w:rPr>
          <w:rFonts w:ascii="Times New Roman" w:hAnsi="Times New Roman" w:cs="Times New Roman"/>
          <w:b/>
          <w:bCs/>
        </w:rPr>
        <w:t>Theory of Planned Behavior (TPB)</w:t>
      </w:r>
    </w:p>
    <w:p w14:paraId="0A6A860B"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 xml:space="preserve">The Theory of Planned Behavior (TPB), developed by </w:t>
      </w:r>
      <w:proofErr w:type="spellStart"/>
      <w:r w:rsidRPr="00CB741F">
        <w:rPr>
          <w:rFonts w:ascii="Times New Roman" w:hAnsi="Times New Roman" w:cs="Times New Roman"/>
        </w:rPr>
        <w:t>Ajzen</w:t>
      </w:r>
      <w:proofErr w:type="spellEnd"/>
      <w:r w:rsidRPr="00CB741F">
        <w:rPr>
          <w:rFonts w:ascii="Times New Roman" w:hAnsi="Times New Roman" w:cs="Times New Roman"/>
        </w:rPr>
        <w:t xml:space="preserve"> (1991), provides a complementary behavioral explanation for how individuals adopt or resist protective financial behaviors. TPB posits that behavior is guided by three psychological constructs: attitudes toward the behavior, subjective norms, and perceived behavioral control.</w:t>
      </w:r>
    </w:p>
    <w:p w14:paraId="33A508D2"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Attitude refers to the degree to which an individual views safe financial practices—such as using anti-spyware or verifying bank communications—as positive or beneficial (Cohen et al., 2008). Subjective norms describe the influence of peers, family, or social networks on encouraging or discouraging cybersecurity practices (Chen &amp; Lu, 2011). Perceived behavioral control reflects an individual’s confidence in their ability to execute protective behaviors, such as managing digital platforms or using financial applications securely (Hsu &amp; Huang, 2012).</w:t>
      </w:r>
    </w:p>
    <w:p w14:paraId="5D503C4D"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 xml:space="preserve">In the financial context, TPB has been used to predict intentions to adopt cybersecurity technologies. </w:t>
      </w:r>
      <w:proofErr w:type="spellStart"/>
      <w:r w:rsidRPr="00CB741F">
        <w:rPr>
          <w:rFonts w:ascii="Times New Roman" w:hAnsi="Times New Roman" w:cs="Times New Roman"/>
        </w:rPr>
        <w:t>Dinev</w:t>
      </w:r>
      <w:proofErr w:type="spellEnd"/>
      <w:r w:rsidRPr="00CB741F">
        <w:rPr>
          <w:rFonts w:ascii="Times New Roman" w:hAnsi="Times New Roman" w:cs="Times New Roman"/>
        </w:rPr>
        <w:t xml:space="preserve"> and Hu (2007), for example, found that users’ attitudes toward anti-spyware and their belief in their own capability significantly influenced adoption behavior. Similarly, Posey, Roberts, and Lowry (2015) argued that individuals who perceive strong social pressure to maintain digital financial literacy are more likely to engage in proactive cybersecurity measures. Thus, TPB emphasizes not only knowledge but also the psychological and social factors that determine whether individuals act on that knowledge.</w:t>
      </w:r>
    </w:p>
    <w:p w14:paraId="6A2631E8"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When integrated with RAT, TPB provides a holistic view of cybercrime victimization: while RAT emphasizes situational vulnerabilities and the role of guardianship, TPB highlights the internal attitudes, beliefs, and social pressures that shape protective behavior. Both frameworks suggest that enhancing DFL can mitigate cyber risks, either by reducing situational opportunities for crime or by strengthening individuals’ intentions to act securely.</w:t>
      </w:r>
    </w:p>
    <w:p w14:paraId="2B003C20" w14:textId="5FFB02BA" w:rsidR="001032C3" w:rsidRPr="00CB741F" w:rsidRDefault="00CB741F" w:rsidP="00CB741F">
      <w:pPr>
        <w:spacing w:line="360" w:lineRule="auto"/>
        <w:jc w:val="both"/>
        <w:rPr>
          <w:rFonts w:ascii="Times New Roman" w:hAnsi="Times New Roman" w:cs="Times New Roman"/>
          <w:b/>
          <w:bCs/>
        </w:rPr>
      </w:pPr>
      <w:r>
        <w:rPr>
          <w:rFonts w:ascii="Times New Roman" w:hAnsi="Times New Roman" w:cs="Times New Roman"/>
          <w:b/>
          <w:bCs/>
        </w:rPr>
        <w:t xml:space="preserve">02.2. </w:t>
      </w:r>
      <w:r w:rsidR="001032C3" w:rsidRPr="00CB741F">
        <w:rPr>
          <w:rFonts w:ascii="Times New Roman" w:hAnsi="Times New Roman" w:cs="Times New Roman"/>
          <w:b/>
          <w:bCs/>
        </w:rPr>
        <w:t>Empirical Literature Review</w:t>
      </w:r>
    </w:p>
    <w:p w14:paraId="430F7057" w14:textId="3BD0E6E1" w:rsidR="001032C3" w:rsidRPr="00CB741F" w:rsidRDefault="00CB741F" w:rsidP="00CB741F">
      <w:pPr>
        <w:spacing w:line="360" w:lineRule="auto"/>
        <w:jc w:val="both"/>
        <w:rPr>
          <w:rFonts w:ascii="Times New Roman" w:hAnsi="Times New Roman" w:cs="Times New Roman"/>
          <w:b/>
          <w:bCs/>
        </w:rPr>
      </w:pPr>
      <w:r>
        <w:rPr>
          <w:rFonts w:ascii="Times New Roman" w:hAnsi="Times New Roman" w:cs="Times New Roman"/>
          <w:b/>
          <w:bCs/>
        </w:rPr>
        <w:t xml:space="preserve">02.2.1. </w:t>
      </w:r>
      <w:r w:rsidR="001032C3" w:rsidRPr="00CB741F">
        <w:rPr>
          <w:rFonts w:ascii="Times New Roman" w:hAnsi="Times New Roman" w:cs="Times New Roman"/>
          <w:b/>
          <w:bCs/>
        </w:rPr>
        <w:t>International Evidence</w:t>
      </w:r>
    </w:p>
    <w:p w14:paraId="425595D8"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Empirical research has consistently demonstrated the relationship between literacy levels—financial or digital—and susceptibility to cybercrime. Singh and Kumar (2023), studying 150 university students in India, found a significant negative correlation between digital competence and cybercrime victimization. Students with higher levels of digital literacy reported lower exposure to cyber harassment, cyberstalking, and hacking attempts.</w:t>
      </w:r>
    </w:p>
    <w:p w14:paraId="686249F2"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lastRenderedPageBreak/>
        <w:t xml:space="preserve">Similarly, </w:t>
      </w:r>
      <w:proofErr w:type="spellStart"/>
      <w:r w:rsidRPr="00CB741F">
        <w:rPr>
          <w:rFonts w:ascii="Times New Roman" w:hAnsi="Times New Roman" w:cs="Times New Roman"/>
        </w:rPr>
        <w:t>Jin</w:t>
      </w:r>
      <w:proofErr w:type="spellEnd"/>
      <w:r w:rsidRPr="00CB741F">
        <w:rPr>
          <w:rFonts w:ascii="Times New Roman" w:hAnsi="Times New Roman" w:cs="Times New Roman"/>
        </w:rPr>
        <w:t xml:space="preserve">, Liu, and </w:t>
      </w:r>
      <w:proofErr w:type="spellStart"/>
      <w:r w:rsidRPr="00CB741F">
        <w:rPr>
          <w:rFonts w:ascii="Times New Roman" w:hAnsi="Times New Roman" w:cs="Times New Roman"/>
        </w:rPr>
        <w:t>Nainar</w:t>
      </w:r>
      <w:proofErr w:type="spellEnd"/>
      <w:r w:rsidRPr="00CB741F">
        <w:rPr>
          <w:rFonts w:ascii="Times New Roman" w:hAnsi="Times New Roman" w:cs="Times New Roman"/>
        </w:rPr>
        <w:t xml:space="preserve"> (2022) analyzed U.S. state-level data between 2009 and 2018 and discovered that financial literacy was negatively associated with both violent and property crime rates. Their findings suggest that financial literacy alleviates financial stress and reduces incentives for engaging in criminal activities, while simultaneously protecting individuals from victimization.</w:t>
      </w:r>
    </w:p>
    <w:p w14:paraId="1DBBB7E3"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Khalid et al. (2023) investigated Sudanese bank customers and highlighted that customer awareness of DFL and cybercrime threats was the strongest predictor of consumer confidence. The study emphasized the role of banks in providing educational initiatives to increase awareness and reduce risks.</w:t>
      </w:r>
    </w:p>
    <w:p w14:paraId="458A3351"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 xml:space="preserve">Other studies have focused specifically on fraud detection. </w:t>
      </w:r>
      <w:proofErr w:type="spellStart"/>
      <w:r w:rsidRPr="00CB741F">
        <w:rPr>
          <w:rFonts w:ascii="Times New Roman" w:hAnsi="Times New Roman" w:cs="Times New Roman"/>
        </w:rPr>
        <w:t>Nursanti</w:t>
      </w:r>
      <w:proofErr w:type="spellEnd"/>
      <w:r w:rsidRPr="00CB741F">
        <w:rPr>
          <w:rFonts w:ascii="Times New Roman" w:hAnsi="Times New Roman" w:cs="Times New Roman"/>
        </w:rPr>
        <w:t xml:space="preserve"> and </w:t>
      </w:r>
      <w:proofErr w:type="spellStart"/>
      <w:r w:rsidRPr="00CB741F">
        <w:rPr>
          <w:rFonts w:ascii="Times New Roman" w:hAnsi="Times New Roman" w:cs="Times New Roman"/>
        </w:rPr>
        <w:t>Trinugroho</w:t>
      </w:r>
      <w:proofErr w:type="spellEnd"/>
      <w:r w:rsidRPr="00CB741F">
        <w:rPr>
          <w:rFonts w:ascii="Times New Roman" w:hAnsi="Times New Roman" w:cs="Times New Roman"/>
        </w:rPr>
        <w:t xml:space="preserve"> (2024), examining 400 Indonesian respondents, found that financial literacy significantly improves individuals’ ability to detect investment fraud, although demographic factors such as age and education did not moderate this relationship. Umar and </w:t>
      </w:r>
      <w:proofErr w:type="spellStart"/>
      <w:r w:rsidRPr="00CB741F">
        <w:rPr>
          <w:rFonts w:ascii="Times New Roman" w:hAnsi="Times New Roman" w:cs="Times New Roman"/>
        </w:rPr>
        <w:t>Dalimunthe</w:t>
      </w:r>
      <w:proofErr w:type="spellEnd"/>
      <w:r w:rsidRPr="00CB741F">
        <w:rPr>
          <w:rFonts w:ascii="Times New Roman" w:hAnsi="Times New Roman" w:cs="Times New Roman"/>
        </w:rPr>
        <w:t xml:space="preserve"> (2024), also in Indonesia, reported that both financial and digital literacy enhanced university students’ awareness of investment scams, underscoring the role of combined literacies in mitigating cyber risks.</w:t>
      </w:r>
    </w:p>
    <w:p w14:paraId="61DF7893"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Amer and Omar (2023), studying Jordanian commercial banks, demonstrated that robust cybersecurity infrastructure and customer education were the most effective strategies for mitigating cybercrime. Their findings show that while technical safeguards are essential, customer awareness and literacy remain indispensable in ensuring comprehensive protection.</w:t>
      </w:r>
    </w:p>
    <w:p w14:paraId="55218A8D"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In the U.S., Graham and Triplett (2017) examined digital literacy’s role in phishing victimization using survey data from 11,741 respondents. They found that higher levels of digital literacy increased the likelihood of recognizing phishing emails while reducing the likelihood of responding to them. This finding highlights the dual role of literacy in both detection and prevention of cybercrime.</w:t>
      </w:r>
    </w:p>
    <w:p w14:paraId="02CD1353" w14:textId="3862E4CE" w:rsidR="001032C3" w:rsidRPr="00CB741F" w:rsidRDefault="00CB741F" w:rsidP="00CB741F">
      <w:pPr>
        <w:spacing w:line="360" w:lineRule="auto"/>
        <w:jc w:val="both"/>
        <w:rPr>
          <w:rFonts w:ascii="Times New Roman" w:hAnsi="Times New Roman" w:cs="Times New Roman"/>
          <w:b/>
          <w:bCs/>
        </w:rPr>
      </w:pPr>
      <w:r>
        <w:rPr>
          <w:rFonts w:ascii="Times New Roman" w:hAnsi="Times New Roman" w:cs="Times New Roman"/>
          <w:b/>
          <w:bCs/>
        </w:rPr>
        <w:t xml:space="preserve">02.2.2. </w:t>
      </w:r>
      <w:r w:rsidR="001032C3" w:rsidRPr="00CB741F">
        <w:rPr>
          <w:rFonts w:ascii="Times New Roman" w:hAnsi="Times New Roman" w:cs="Times New Roman"/>
          <w:b/>
          <w:bCs/>
        </w:rPr>
        <w:t>Evidence from South Asia and Sri Lanka</w:t>
      </w:r>
    </w:p>
    <w:p w14:paraId="106B114D"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 xml:space="preserve">Studies in South Asia also support the link between literacy and cybercrime awareness. </w:t>
      </w:r>
      <w:proofErr w:type="spellStart"/>
      <w:r w:rsidRPr="00CB741F">
        <w:rPr>
          <w:rFonts w:ascii="Times New Roman" w:hAnsi="Times New Roman" w:cs="Times New Roman"/>
        </w:rPr>
        <w:t>Padil</w:t>
      </w:r>
      <w:proofErr w:type="spellEnd"/>
      <w:r w:rsidRPr="00CB741F">
        <w:rPr>
          <w:rFonts w:ascii="Times New Roman" w:hAnsi="Times New Roman" w:cs="Times New Roman"/>
        </w:rPr>
        <w:t xml:space="preserve"> et al. (2022), using Malaysian university students as respondents, found that financial literacy significantly influences awareness of investment scams. Similarly, Muhammad et al. (2021), analyzing young Malaysian students, revealed that experiences with online banking and exposure to digital risks increased awareness of financial cybercrimes, suggesting that both knowledge and experience are important in shaping protective behavior.</w:t>
      </w:r>
    </w:p>
    <w:p w14:paraId="768368A6" w14:textId="61725FE2"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lastRenderedPageBreak/>
        <w:t xml:space="preserve">In Sri Lanka, research on cybercrime and financial literacy remains limited. </w:t>
      </w:r>
      <w:proofErr w:type="spellStart"/>
      <w:r w:rsidR="000B3B06" w:rsidRPr="000B3B06">
        <w:rPr>
          <w:rFonts w:ascii="Times New Roman" w:hAnsi="Times New Roman" w:cs="Times New Roman"/>
        </w:rPr>
        <w:t>Suriyapperuma</w:t>
      </w:r>
      <w:proofErr w:type="spellEnd"/>
      <w:r w:rsidRPr="00CB741F">
        <w:rPr>
          <w:rFonts w:ascii="Times New Roman" w:hAnsi="Times New Roman" w:cs="Times New Roman"/>
        </w:rPr>
        <w:t xml:space="preserve"> et al. (201</w:t>
      </w:r>
      <w:r w:rsidR="000B3B06">
        <w:rPr>
          <w:rFonts w:ascii="Times New Roman" w:hAnsi="Times New Roman" w:cs="Times New Roman"/>
        </w:rPr>
        <w:t>5</w:t>
      </w:r>
      <w:r w:rsidRPr="00CB741F">
        <w:rPr>
          <w:rFonts w:ascii="Times New Roman" w:hAnsi="Times New Roman" w:cs="Times New Roman"/>
        </w:rPr>
        <w:t xml:space="preserve">) noted that the country’s internet adoption was rapid compared to regional peers, but public awareness of associated risks was insufficient. </w:t>
      </w:r>
      <w:proofErr w:type="spellStart"/>
      <w:r w:rsidR="00F31542" w:rsidRPr="00F31542">
        <w:rPr>
          <w:rFonts w:ascii="Times New Roman" w:hAnsi="Times New Roman" w:cs="Times New Roman"/>
          <w:lang w:bidi="en-US"/>
        </w:rPr>
        <w:t>Kalpani</w:t>
      </w:r>
      <w:proofErr w:type="spellEnd"/>
      <w:r w:rsidR="00F31542">
        <w:rPr>
          <w:rFonts w:ascii="Times New Roman" w:hAnsi="Times New Roman" w:cs="Times New Roman"/>
          <w:lang w:bidi="en-US"/>
        </w:rPr>
        <w:t xml:space="preserve"> and et al</w:t>
      </w:r>
      <w:r w:rsidRPr="00CB741F">
        <w:rPr>
          <w:rFonts w:ascii="Times New Roman" w:hAnsi="Times New Roman" w:cs="Times New Roman"/>
        </w:rPr>
        <w:t xml:space="preserve"> (202</w:t>
      </w:r>
      <w:r w:rsidR="00F31542">
        <w:rPr>
          <w:rFonts w:ascii="Times New Roman" w:hAnsi="Times New Roman" w:cs="Times New Roman"/>
        </w:rPr>
        <w:t>5</w:t>
      </w:r>
      <w:r w:rsidRPr="00CB741F">
        <w:rPr>
          <w:rFonts w:ascii="Times New Roman" w:hAnsi="Times New Roman" w:cs="Times New Roman"/>
        </w:rPr>
        <w:t>) examined Sri Lanka’s legislative frameworks, such as the Computer Crimes Act (2007) and Cybersecurity Bill (2019), concluding that enforcement remains weak, and incidents often go underreported.</w:t>
      </w:r>
    </w:p>
    <w:p w14:paraId="2A52A98F"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Case studies and media reports indicate the scale of the challenge. For example, Sampath Bank’s online customers have been repeatedly targeted by phishing attacks, with fraudulent emails requesting password updates leading to unauthorized transfers. Similarly, system failures at the Bank of Ceylon were later revealed as malware attacks (Sunday Times, 2020). These incidents underscore the importance of consumer literacy as a first line of defense, given that institutional responses are often reactive.</w:t>
      </w:r>
    </w:p>
    <w:p w14:paraId="403F932A" w14:textId="77777777" w:rsidR="001032C3" w:rsidRPr="00CB741F" w:rsidRDefault="001032C3" w:rsidP="00CB741F">
      <w:pPr>
        <w:spacing w:line="360" w:lineRule="auto"/>
        <w:jc w:val="both"/>
        <w:rPr>
          <w:rFonts w:ascii="Times New Roman" w:hAnsi="Times New Roman" w:cs="Times New Roman"/>
        </w:rPr>
      </w:pPr>
      <w:r w:rsidRPr="00CB741F">
        <w:rPr>
          <w:rFonts w:ascii="Times New Roman" w:hAnsi="Times New Roman" w:cs="Times New Roman"/>
        </w:rPr>
        <w:t>Although some academic work has examined general financial literacy in Sri Lanka, studies specifically linking DFL to cybercrime victimization in the banking sector are scarce. Existing evidence suggests that while digital platforms are expanding rapidly, user preparedness to mitigate cyber threats remains limited, highlighting the practical importance of enhancing DFL among banking customers.</w:t>
      </w:r>
    </w:p>
    <w:p w14:paraId="7F030317" w14:textId="64B9DCA3" w:rsidR="00625497" w:rsidRPr="006D0A91" w:rsidRDefault="00625497" w:rsidP="006D0A91">
      <w:pPr>
        <w:pStyle w:val="ListParagraph"/>
        <w:numPr>
          <w:ilvl w:val="0"/>
          <w:numId w:val="7"/>
        </w:numPr>
        <w:spacing w:line="360" w:lineRule="auto"/>
        <w:jc w:val="both"/>
        <w:rPr>
          <w:rFonts w:ascii="Times New Roman" w:hAnsi="Times New Roman" w:cs="Times New Roman"/>
          <w:b/>
          <w:bCs/>
        </w:rPr>
      </w:pPr>
      <w:r w:rsidRPr="006D0A91">
        <w:rPr>
          <w:rFonts w:ascii="Times New Roman" w:hAnsi="Times New Roman" w:cs="Times New Roman"/>
          <w:b/>
          <w:bCs/>
        </w:rPr>
        <w:t>Methodology</w:t>
      </w:r>
    </w:p>
    <w:p w14:paraId="319A7C99" w14:textId="4B7246B3" w:rsidR="00625497" w:rsidRPr="00CB741F" w:rsidRDefault="00625497" w:rsidP="00CB741F">
      <w:pPr>
        <w:spacing w:line="360" w:lineRule="auto"/>
        <w:jc w:val="both"/>
        <w:rPr>
          <w:rFonts w:ascii="Times New Roman" w:hAnsi="Times New Roman" w:cs="Times New Roman"/>
        </w:rPr>
      </w:pPr>
      <w:r w:rsidRPr="00CB741F">
        <w:rPr>
          <w:rFonts w:ascii="Times New Roman" w:hAnsi="Times New Roman" w:cs="Times New Roman"/>
        </w:rPr>
        <w:t xml:space="preserve">This study was conducted within a </w:t>
      </w:r>
      <w:r w:rsidR="00485C4A" w:rsidRPr="00CB741F">
        <w:rPr>
          <w:rFonts w:ascii="Times New Roman" w:hAnsi="Times New Roman" w:cs="Times New Roman"/>
        </w:rPr>
        <w:t>positive</w:t>
      </w:r>
      <w:r w:rsidRPr="00CB741F">
        <w:rPr>
          <w:rFonts w:ascii="Times New Roman" w:hAnsi="Times New Roman" w:cs="Times New Roman"/>
        </w:rPr>
        <w:t xml:space="preserve"> research philosophy, which assumes that social phenomena can be objectively observed and measured through systematic data collection and statistical analysis. The choice of a </w:t>
      </w:r>
      <w:r w:rsidR="00485C4A" w:rsidRPr="00CB741F">
        <w:rPr>
          <w:rFonts w:ascii="Times New Roman" w:hAnsi="Times New Roman" w:cs="Times New Roman"/>
        </w:rPr>
        <w:t>positive</w:t>
      </w:r>
      <w:r w:rsidRPr="00CB741F">
        <w:rPr>
          <w:rFonts w:ascii="Times New Roman" w:hAnsi="Times New Roman" w:cs="Times New Roman"/>
        </w:rPr>
        <w:t xml:space="preserve"> stance was appropriate given the aim of investigating causal relationships between digital financial literacy (DFL) and cybercrime victimization. The research followed a deductive approach, beginning with established theoretical foundations such as the Theory of Planned Behavior (TPB) and Routine Activity Theory (RAT), from which hypotheses were derived and subsequently tested through quantitative data. In line with this orientation, a cross-sectional survey design was employed to capture responses at a single point in time, enabling the examination of how the various dimensions of DFL influence the likelihood of cybercrime victimization among banking customers.</w:t>
      </w:r>
    </w:p>
    <w:p w14:paraId="0EAABB26" w14:textId="77777777" w:rsidR="00625497" w:rsidRPr="00CB741F" w:rsidRDefault="00625497" w:rsidP="00CB741F">
      <w:pPr>
        <w:spacing w:line="360" w:lineRule="auto"/>
        <w:jc w:val="both"/>
        <w:rPr>
          <w:rFonts w:ascii="Times New Roman" w:hAnsi="Times New Roman" w:cs="Times New Roman"/>
        </w:rPr>
      </w:pPr>
      <w:r w:rsidRPr="00CB741F">
        <w:rPr>
          <w:rFonts w:ascii="Times New Roman" w:hAnsi="Times New Roman" w:cs="Times New Roman"/>
        </w:rPr>
        <w:t xml:space="preserve">The population for this study consisted of digital banking customers of commercial banks in Sri Lanka, a group that has increasingly embraced online platforms for financial transactions but has simultaneously been exposed to growing risks of cybercrime. A stratified random sampling method was used to ensure proportional representation across different provinces of </w:t>
      </w:r>
      <w:r w:rsidRPr="00CB741F">
        <w:rPr>
          <w:rFonts w:ascii="Times New Roman" w:hAnsi="Times New Roman" w:cs="Times New Roman"/>
        </w:rPr>
        <w:lastRenderedPageBreak/>
        <w:t>the country, thereby reflecting the heterogeneity of the digital banking customer base. A total of 381 respondents participated in the survey, a number deemed sufficient to meet the statistical requirements of structural equation modeling. This sample size not only enhances the robustness of findings but also reflects the demographic diversity of digital banking users in terms of age, gender, education, and employment status.</w:t>
      </w:r>
    </w:p>
    <w:p w14:paraId="46DA51CF" w14:textId="77777777" w:rsidR="00625497" w:rsidRPr="00CB741F" w:rsidRDefault="00625497" w:rsidP="00CB741F">
      <w:pPr>
        <w:spacing w:line="360" w:lineRule="auto"/>
        <w:jc w:val="both"/>
        <w:rPr>
          <w:rFonts w:ascii="Times New Roman" w:hAnsi="Times New Roman" w:cs="Times New Roman"/>
        </w:rPr>
      </w:pPr>
      <w:r w:rsidRPr="00CB741F">
        <w:rPr>
          <w:rFonts w:ascii="Times New Roman" w:hAnsi="Times New Roman" w:cs="Times New Roman"/>
        </w:rPr>
        <w:t>Primary data were collected through a structured questionnaire that was distributed both online and in person to ensure wide accessibility and to improve response rates. The instrument was developed using validated scales drawn from previous studies and was refined through a pilot test with 40 respondents, which helped confirm the clarity and reliability of the items. The questionnaire was organized into three sections: demographic details of the respondents, measures related to the dimensions of DFL, and indicators of cybercrime victimization. Participation was entirely voluntary, and confidentiality was assured throughout the process to minimize response bias.</w:t>
      </w:r>
    </w:p>
    <w:p w14:paraId="40814419" w14:textId="77777777" w:rsidR="00625497" w:rsidRPr="00CB741F" w:rsidRDefault="00625497" w:rsidP="00CB741F">
      <w:pPr>
        <w:spacing w:line="360" w:lineRule="auto"/>
        <w:jc w:val="both"/>
        <w:rPr>
          <w:rFonts w:ascii="Times New Roman" w:hAnsi="Times New Roman" w:cs="Times New Roman"/>
        </w:rPr>
      </w:pPr>
      <w:r w:rsidRPr="00CB741F">
        <w:rPr>
          <w:rFonts w:ascii="Times New Roman" w:hAnsi="Times New Roman" w:cs="Times New Roman"/>
        </w:rPr>
        <w:t>The study operationalized DFL as a multidimensional construct consisting of attitude, subjective norms, perceived behavioral control, knowledge, and awareness. Attitude referred to individual perceptions regarding the usefulness and importance of digital financial literacy in preventing cybercrime. Subjective norms reflected the extent to which peers, family, or wider social networks influenced digital financial practices. Perceived behavioral control measured respondents’ confidence in their ability to effectively use digital tools and protect themselves from online risks. Digital financial knowledge included both self-reported and objective knowledge of banking services and security practices, while user awareness captured the degree to which respondents were conscious of threats such as phishing, malware, and identity theft. All dimensions were measured on a five-point Likert scale ranging from strongly disagree to strongly agree. Cybercrime victimization was measured as a binary construct, where respondents indicated whether or not they had personally experienced cybercrime incidents in relation to their use of digital banking services. In addition, demographic characteristics such as age, gender, education level, employment status, and the length of digital banking usage were included as control variables, given their potential influence on both DFL and victimization.</w:t>
      </w:r>
    </w:p>
    <w:p w14:paraId="3A1E3B04" w14:textId="77777777" w:rsidR="00625497" w:rsidRPr="00CB741F" w:rsidRDefault="00625497" w:rsidP="00CB741F">
      <w:pPr>
        <w:spacing w:line="360" w:lineRule="auto"/>
        <w:jc w:val="both"/>
        <w:rPr>
          <w:rFonts w:ascii="Times New Roman" w:hAnsi="Times New Roman" w:cs="Times New Roman"/>
        </w:rPr>
      </w:pPr>
      <w:r w:rsidRPr="00CB741F">
        <w:rPr>
          <w:rFonts w:ascii="Times New Roman" w:hAnsi="Times New Roman" w:cs="Times New Roman"/>
        </w:rPr>
        <w:t xml:space="preserve">Data analysis was carried out using Partial Least Squares Structural Equation Modeling (PLS-SEM) with </w:t>
      </w:r>
      <w:proofErr w:type="spellStart"/>
      <w:r w:rsidRPr="00CB741F">
        <w:rPr>
          <w:rFonts w:ascii="Times New Roman" w:hAnsi="Times New Roman" w:cs="Times New Roman"/>
        </w:rPr>
        <w:t>SmartPLS</w:t>
      </w:r>
      <w:proofErr w:type="spellEnd"/>
      <w:r w:rsidRPr="00CB741F">
        <w:rPr>
          <w:rFonts w:ascii="Times New Roman" w:hAnsi="Times New Roman" w:cs="Times New Roman"/>
        </w:rPr>
        <w:t xml:space="preserve"> 4.0. This technique was considered particularly suitable for the study because it accommodates complex models with multiple latent constructs and is robust to data </w:t>
      </w:r>
      <w:r w:rsidRPr="00CB741F">
        <w:rPr>
          <w:rFonts w:ascii="Times New Roman" w:hAnsi="Times New Roman" w:cs="Times New Roman"/>
        </w:rPr>
        <w:lastRenderedPageBreak/>
        <w:t>that may not be normally distributed. The analysis proceeded in several stages. First, descriptive statistics were used to summarize the demographic profile of the sample. Second, the measurement model was evaluated to establish the reliability and validity of the constructs, drawing on factor loadings, Cronbach’s alpha, composite reliability, and average variance extracted. Third, the structural model was assessed to test the hypothesized relationships, using bootstrapping procedures to estimate the significance of path coefficients. Finally, the influence of control variables was examined to identify whether demographic characteristics moderated the relationship between DFL and cybercrime victimization.</w:t>
      </w:r>
    </w:p>
    <w:p w14:paraId="38F0E045" w14:textId="29743465" w:rsidR="0045030E" w:rsidRPr="00CB741F" w:rsidRDefault="00625497" w:rsidP="00CB741F">
      <w:pPr>
        <w:spacing w:line="360" w:lineRule="auto"/>
        <w:jc w:val="both"/>
        <w:rPr>
          <w:rFonts w:ascii="Times New Roman" w:hAnsi="Times New Roman" w:cs="Times New Roman"/>
        </w:rPr>
      </w:pPr>
      <w:r w:rsidRPr="00CB741F">
        <w:rPr>
          <w:rFonts w:ascii="Times New Roman" w:hAnsi="Times New Roman" w:cs="Times New Roman"/>
        </w:rPr>
        <w:t>Ethical standards were carefully maintained throughout the study. Respondents were fully informed about the purpose of the research and assured that their participation was voluntary and anonymous. No personally identifying information was collected, and participants were free to withdraw at any stage of the process. The study adhered to institutional ethical guidelines and followed principles of informed consent and confidentiality, ensuring that the rights and privacy of respondents were fully respected.</w:t>
      </w:r>
    </w:p>
    <w:p w14:paraId="0C8419BE" w14:textId="138BA202" w:rsidR="0045030E" w:rsidRPr="00291EB6" w:rsidRDefault="00291EB6" w:rsidP="00CB741F">
      <w:pPr>
        <w:spacing w:line="360" w:lineRule="auto"/>
        <w:jc w:val="both"/>
        <w:rPr>
          <w:rFonts w:ascii="Times New Roman" w:hAnsi="Times New Roman" w:cs="Times New Roman"/>
        </w:rPr>
      </w:pPr>
      <w:r w:rsidRPr="00291EB6">
        <w:rPr>
          <w:rFonts w:ascii="Times New Roman" w:hAnsi="Times New Roman" w:cs="Times New Roman"/>
        </w:rPr>
        <w:t xml:space="preserve">Table </w:t>
      </w:r>
      <w:r w:rsidR="006D0A91" w:rsidRPr="00291EB6">
        <w:rPr>
          <w:rFonts w:ascii="Times New Roman" w:hAnsi="Times New Roman" w:cs="Times New Roman"/>
        </w:rPr>
        <w:t>1</w:t>
      </w:r>
      <w:r w:rsidRPr="00291EB6">
        <w:rPr>
          <w:rFonts w:ascii="Times New Roman" w:hAnsi="Times New Roman" w:cs="Times New Roman"/>
        </w:rPr>
        <w:t>:</w:t>
      </w:r>
      <w:r w:rsidR="006D0A91" w:rsidRPr="00291EB6">
        <w:rPr>
          <w:rFonts w:ascii="Times New Roman" w:hAnsi="Times New Roman" w:cs="Times New Roman"/>
        </w:rPr>
        <w:t xml:space="preserve"> </w:t>
      </w:r>
      <w:r w:rsidR="00A70E21" w:rsidRPr="00291EB6">
        <w:rPr>
          <w:rFonts w:ascii="Times New Roman" w:hAnsi="Times New Roman" w:cs="Times New Roman"/>
        </w:rPr>
        <w:t>Operationalization of dimensions of Digital Financial Literacy</w:t>
      </w:r>
    </w:p>
    <w:tbl>
      <w:tblPr>
        <w:tblpPr w:leftFromText="180" w:rightFromText="180" w:horzAnchor="page" w:tblpX="1141" w:tblpY="-2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3750"/>
        <w:gridCol w:w="2410"/>
        <w:gridCol w:w="1795"/>
      </w:tblGrid>
      <w:tr w:rsidR="00A70E21" w:rsidRPr="00CB741F" w14:paraId="4C388814" w14:textId="77777777" w:rsidTr="00071223">
        <w:trPr>
          <w:trHeight w:val="1103"/>
        </w:trPr>
        <w:tc>
          <w:tcPr>
            <w:tcW w:w="763" w:type="dxa"/>
          </w:tcPr>
          <w:p w14:paraId="1E30EC96" w14:textId="77777777" w:rsidR="00A70E21" w:rsidRPr="00CB741F" w:rsidRDefault="00A70E21" w:rsidP="00CB741F">
            <w:pPr>
              <w:pStyle w:val="TableParagraph"/>
              <w:spacing w:line="360" w:lineRule="auto"/>
              <w:ind w:left="256"/>
              <w:rPr>
                <w:b/>
                <w:sz w:val="24"/>
                <w:szCs w:val="24"/>
              </w:rPr>
            </w:pPr>
            <w:r w:rsidRPr="00CB741F">
              <w:rPr>
                <w:b/>
                <w:sz w:val="24"/>
                <w:szCs w:val="24"/>
              </w:rPr>
              <w:lastRenderedPageBreak/>
              <w:t>Q.</w:t>
            </w:r>
          </w:p>
          <w:p w14:paraId="55F0FBF3" w14:textId="77777777" w:rsidR="00A70E21" w:rsidRPr="00CB741F" w:rsidRDefault="00A70E21" w:rsidP="00CB741F">
            <w:pPr>
              <w:pStyle w:val="TableParagraph"/>
              <w:spacing w:line="360" w:lineRule="auto"/>
              <w:ind w:left="0"/>
              <w:rPr>
                <w:b/>
                <w:i/>
                <w:sz w:val="24"/>
                <w:szCs w:val="24"/>
              </w:rPr>
            </w:pPr>
          </w:p>
          <w:p w14:paraId="18FE81BB" w14:textId="77777777" w:rsidR="00A70E21" w:rsidRPr="00CB741F" w:rsidRDefault="00A70E21" w:rsidP="00CB741F">
            <w:pPr>
              <w:pStyle w:val="TableParagraph"/>
              <w:spacing w:line="360" w:lineRule="auto"/>
              <w:ind w:left="203"/>
              <w:rPr>
                <w:b/>
                <w:sz w:val="24"/>
                <w:szCs w:val="24"/>
              </w:rPr>
            </w:pPr>
            <w:r w:rsidRPr="00CB741F">
              <w:rPr>
                <w:b/>
                <w:sz w:val="24"/>
                <w:szCs w:val="24"/>
              </w:rPr>
              <w:t>No.</w:t>
            </w:r>
          </w:p>
        </w:tc>
        <w:tc>
          <w:tcPr>
            <w:tcW w:w="3750" w:type="dxa"/>
          </w:tcPr>
          <w:p w14:paraId="76C39E59" w14:textId="77777777" w:rsidR="00A70E21" w:rsidRPr="00CB741F" w:rsidRDefault="00A70E21" w:rsidP="00CB741F">
            <w:pPr>
              <w:pStyle w:val="TableParagraph"/>
              <w:spacing w:line="360" w:lineRule="auto"/>
              <w:ind w:left="0"/>
              <w:rPr>
                <w:b/>
                <w:i/>
                <w:sz w:val="24"/>
                <w:szCs w:val="24"/>
              </w:rPr>
            </w:pPr>
          </w:p>
          <w:p w14:paraId="499EBE1C" w14:textId="77777777" w:rsidR="00A70E21" w:rsidRPr="00CB741F" w:rsidRDefault="00A70E21" w:rsidP="00CB741F">
            <w:pPr>
              <w:pStyle w:val="TableParagraph"/>
              <w:spacing w:before="8" w:line="360" w:lineRule="auto"/>
              <w:ind w:left="0"/>
              <w:rPr>
                <w:b/>
                <w:i/>
                <w:sz w:val="24"/>
                <w:szCs w:val="24"/>
              </w:rPr>
            </w:pPr>
          </w:p>
          <w:p w14:paraId="69F002B9" w14:textId="77777777" w:rsidR="00A70E21" w:rsidRPr="00CB741F" w:rsidRDefault="00A70E21" w:rsidP="00CB741F">
            <w:pPr>
              <w:pStyle w:val="TableParagraph"/>
              <w:spacing w:line="360" w:lineRule="auto"/>
              <w:ind w:left="1349" w:right="1429"/>
              <w:jc w:val="center"/>
              <w:rPr>
                <w:b/>
                <w:sz w:val="24"/>
                <w:szCs w:val="24"/>
              </w:rPr>
            </w:pPr>
            <w:r w:rsidRPr="00CB741F">
              <w:rPr>
                <w:b/>
                <w:sz w:val="24"/>
                <w:szCs w:val="24"/>
              </w:rPr>
              <w:t>Question</w:t>
            </w:r>
          </w:p>
        </w:tc>
        <w:tc>
          <w:tcPr>
            <w:tcW w:w="2410" w:type="dxa"/>
          </w:tcPr>
          <w:p w14:paraId="37A56925" w14:textId="77777777" w:rsidR="00A70E21" w:rsidRPr="00CB741F" w:rsidRDefault="00A70E21" w:rsidP="00CB741F">
            <w:pPr>
              <w:pStyle w:val="TableParagraph"/>
              <w:spacing w:line="360" w:lineRule="auto"/>
              <w:ind w:left="0"/>
              <w:rPr>
                <w:b/>
                <w:i/>
                <w:sz w:val="24"/>
                <w:szCs w:val="24"/>
              </w:rPr>
            </w:pPr>
          </w:p>
          <w:p w14:paraId="5FBF8688" w14:textId="77777777" w:rsidR="00A70E21" w:rsidRPr="00CB741F" w:rsidRDefault="00A70E21" w:rsidP="00CB741F">
            <w:pPr>
              <w:pStyle w:val="TableParagraph"/>
              <w:spacing w:before="8" w:line="360" w:lineRule="auto"/>
              <w:ind w:left="0"/>
              <w:rPr>
                <w:b/>
                <w:i/>
                <w:sz w:val="24"/>
                <w:szCs w:val="24"/>
              </w:rPr>
            </w:pPr>
          </w:p>
          <w:p w14:paraId="5199044B" w14:textId="77777777" w:rsidR="00A70E21" w:rsidRPr="00CB741F" w:rsidRDefault="00A70E21" w:rsidP="00CB741F">
            <w:pPr>
              <w:pStyle w:val="TableParagraph"/>
              <w:spacing w:line="360" w:lineRule="auto"/>
              <w:ind w:left="237"/>
              <w:rPr>
                <w:b/>
                <w:sz w:val="24"/>
                <w:szCs w:val="24"/>
              </w:rPr>
            </w:pPr>
            <w:r w:rsidRPr="00CB741F">
              <w:rPr>
                <w:b/>
                <w:sz w:val="24"/>
                <w:szCs w:val="24"/>
              </w:rPr>
              <w:t>Operationalization</w:t>
            </w:r>
          </w:p>
        </w:tc>
        <w:tc>
          <w:tcPr>
            <w:tcW w:w="1795" w:type="dxa"/>
          </w:tcPr>
          <w:p w14:paraId="764698DE" w14:textId="77777777" w:rsidR="00A70E21" w:rsidRPr="00CB741F" w:rsidRDefault="00A70E21" w:rsidP="00CB741F">
            <w:pPr>
              <w:pStyle w:val="TableParagraph"/>
              <w:spacing w:line="360" w:lineRule="auto"/>
              <w:ind w:left="0"/>
              <w:rPr>
                <w:b/>
                <w:i/>
                <w:sz w:val="24"/>
                <w:szCs w:val="24"/>
              </w:rPr>
            </w:pPr>
          </w:p>
          <w:p w14:paraId="0D6384DF" w14:textId="77777777" w:rsidR="00A70E21" w:rsidRPr="00CB741F" w:rsidRDefault="00A70E21" w:rsidP="00CB741F">
            <w:pPr>
              <w:pStyle w:val="TableParagraph"/>
              <w:spacing w:before="8" w:line="360" w:lineRule="auto"/>
              <w:ind w:left="0"/>
              <w:rPr>
                <w:b/>
                <w:i/>
                <w:sz w:val="24"/>
                <w:szCs w:val="24"/>
              </w:rPr>
            </w:pPr>
          </w:p>
          <w:p w14:paraId="3DED1B2E" w14:textId="77777777" w:rsidR="00A70E21" w:rsidRPr="00CB741F" w:rsidRDefault="00A70E21" w:rsidP="00CB741F">
            <w:pPr>
              <w:pStyle w:val="TableParagraph"/>
              <w:spacing w:line="360" w:lineRule="auto"/>
              <w:ind w:left="544"/>
              <w:rPr>
                <w:b/>
                <w:sz w:val="24"/>
                <w:szCs w:val="24"/>
              </w:rPr>
            </w:pPr>
            <w:r w:rsidRPr="00CB741F">
              <w:rPr>
                <w:b/>
                <w:sz w:val="24"/>
                <w:szCs w:val="24"/>
              </w:rPr>
              <w:t>Source</w:t>
            </w:r>
          </w:p>
        </w:tc>
      </w:tr>
      <w:tr w:rsidR="00A70E21" w:rsidRPr="00CB741F" w14:paraId="59DB9790" w14:textId="77777777" w:rsidTr="00071223">
        <w:trPr>
          <w:trHeight w:val="554"/>
        </w:trPr>
        <w:tc>
          <w:tcPr>
            <w:tcW w:w="8718" w:type="dxa"/>
            <w:gridSpan w:val="4"/>
          </w:tcPr>
          <w:p w14:paraId="2FC95556" w14:textId="77777777" w:rsidR="00A70E21" w:rsidRPr="00CB741F" w:rsidRDefault="00A70E21" w:rsidP="00CB741F">
            <w:pPr>
              <w:pStyle w:val="TableParagraph"/>
              <w:spacing w:line="360" w:lineRule="auto"/>
              <w:rPr>
                <w:b/>
                <w:sz w:val="24"/>
                <w:szCs w:val="24"/>
              </w:rPr>
            </w:pPr>
            <w:r w:rsidRPr="00CB741F">
              <w:rPr>
                <w:b/>
                <w:sz w:val="24"/>
                <w:szCs w:val="24"/>
              </w:rPr>
              <w:t>User awareness towards DFL</w:t>
            </w:r>
          </w:p>
        </w:tc>
      </w:tr>
      <w:tr w:rsidR="00A70E21" w:rsidRPr="00CB741F" w14:paraId="7745E638" w14:textId="77777777" w:rsidTr="00071223">
        <w:trPr>
          <w:trHeight w:val="2068"/>
        </w:trPr>
        <w:tc>
          <w:tcPr>
            <w:tcW w:w="763" w:type="dxa"/>
          </w:tcPr>
          <w:p w14:paraId="5852488D" w14:textId="77777777" w:rsidR="00A70E21" w:rsidRPr="00CB741F" w:rsidRDefault="00A70E21" w:rsidP="00CB741F">
            <w:pPr>
              <w:pStyle w:val="TableParagraph"/>
              <w:spacing w:line="360" w:lineRule="auto"/>
              <w:rPr>
                <w:b/>
                <w:sz w:val="24"/>
                <w:szCs w:val="24"/>
              </w:rPr>
            </w:pPr>
            <w:r w:rsidRPr="00CB741F">
              <w:rPr>
                <w:b/>
                <w:sz w:val="24"/>
                <w:szCs w:val="24"/>
              </w:rPr>
              <w:t>A1</w:t>
            </w:r>
          </w:p>
        </w:tc>
        <w:tc>
          <w:tcPr>
            <w:tcW w:w="3750" w:type="dxa"/>
          </w:tcPr>
          <w:p w14:paraId="67B62FDF" w14:textId="77777777" w:rsidR="00A70E21" w:rsidRPr="00CB741F" w:rsidRDefault="00A70E21" w:rsidP="00CB741F">
            <w:pPr>
              <w:pStyle w:val="TableParagraph"/>
              <w:spacing w:line="360" w:lineRule="auto"/>
              <w:ind w:left="108" w:right="619"/>
              <w:rPr>
                <w:sz w:val="24"/>
                <w:szCs w:val="24"/>
              </w:rPr>
            </w:pPr>
            <w:r w:rsidRPr="00CB741F">
              <w:rPr>
                <w:sz w:val="24"/>
                <w:szCs w:val="24"/>
              </w:rPr>
              <w:t>I feel confident in conducting financial transactions using my digital devices (Smartphone/PC/Laptop).</w:t>
            </w:r>
          </w:p>
        </w:tc>
        <w:tc>
          <w:tcPr>
            <w:tcW w:w="2410" w:type="dxa"/>
          </w:tcPr>
          <w:p w14:paraId="5357785E" w14:textId="77777777" w:rsidR="00A70E21" w:rsidRPr="00CB741F" w:rsidRDefault="00A70E21"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5DB19FBD" w14:textId="77777777" w:rsidR="00A70E21" w:rsidRPr="00CB741F" w:rsidRDefault="00A70E21" w:rsidP="00CB741F">
            <w:pPr>
              <w:pStyle w:val="TableParagraph"/>
              <w:spacing w:line="360" w:lineRule="auto"/>
              <w:rPr>
                <w:sz w:val="24"/>
                <w:szCs w:val="24"/>
              </w:rPr>
            </w:pPr>
            <w:r w:rsidRPr="00CB741F">
              <w:rPr>
                <w:sz w:val="24"/>
                <w:szCs w:val="24"/>
              </w:rPr>
              <w:t>3 = Neutral</w:t>
            </w:r>
          </w:p>
          <w:p w14:paraId="0249FD97" w14:textId="77777777" w:rsidR="00A70E21" w:rsidRPr="00CB741F" w:rsidRDefault="00A70E21" w:rsidP="00CB741F">
            <w:pPr>
              <w:pStyle w:val="TableParagraph"/>
              <w:spacing w:before="131" w:line="360" w:lineRule="auto"/>
              <w:rPr>
                <w:sz w:val="24"/>
                <w:szCs w:val="24"/>
              </w:rPr>
            </w:pPr>
            <w:r w:rsidRPr="00CB741F">
              <w:rPr>
                <w:sz w:val="24"/>
                <w:szCs w:val="24"/>
              </w:rPr>
              <w:t>4 = Agree</w:t>
            </w:r>
          </w:p>
          <w:p w14:paraId="6B923ADB" w14:textId="77777777" w:rsidR="00A70E21" w:rsidRPr="00CB741F" w:rsidRDefault="00A70E21" w:rsidP="00CB741F">
            <w:pPr>
              <w:pStyle w:val="TableParagraph"/>
              <w:spacing w:before="140" w:line="360" w:lineRule="auto"/>
              <w:rPr>
                <w:sz w:val="24"/>
                <w:szCs w:val="24"/>
              </w:rPr>
            </w:pPr>
            <w:r w:rsidRPr="00CB741F">
              <w:rPr>
                <w:sz w:val="24"/>
                <w:szCs w:val="24"/>
              </w:rPr>
              <w:t>5 = Strongly Agree</w:t>
            </w:r>
          </w:p>
        </w:tc>
        <w:tc>
          <w:tcPr>
            <w:tcW w:w="1795" w:type="dxa"/>
          </w:tcPr>
          <w:p w14:paraId="63E8DBD2" w14:textId="77777777" w:rsidR="00A70E21" w:rsidRPr="00CB741F" w:rsidRDefault="00A70E21" w:rsidP="00CB741F">
            <w:pPr>
              <w:pStyle w:val="TableParagraph"/>
              <w:spacing w:line="360" w:lineRule="auto"/>
              <w:ind w:right="358"/>
              <w:rPr>
                <w:sz w:val="24"/>
                <w:szCs w:val="24"/>
              </w:rPr>
            </w:pPr>
            <w:r w:rsidRPr="00CB741F">
              <w:rPr>
                <w:sz w:val="24"/>
                <w:szCs w:val="24"/>
              </w:rPr>
              <w:t>Ravikumar et al., 2022</w:t>
            </w:r>
          </w:p>
        </w:tc>
      </w:tr>
      <w:tr w:rsidR="00A70E21" w:rsidRPr="00CB741F" w14:paraId="26826B7B" w14:textId="77777777" w:rsidTr="00071223">
        <w:trPr>
          <w:trHeight w:val="3864"/>
        </w:trPr>
        <w:tc>
          <w:tcPr>
            <w:tcW w:w="763" w:type="dxa"/>
          </w:tcPr>
          <w:p w14:paraId="4F9DF7DE" w14:textId="77777777" w:rsidR="00A70E21" w:rsidRPr="00CB741F" w:rsidRDefault="00A70E21" w:rsidP="00CB741F">
            <w:pPr>
              <w:pStyle w:val="TableParagraph"/>
              <w:spacing w:line="360" w:lineRule="auto"/>
              <w:rPr>
                <w:b/>
                <w:sz w:val="24"/>
                <w:szCs w:val="24"/>
              </w:rPr>
            </w:pPr>
            <w:r w:rsidRPr="00CB741F">
              <w:rPr>
                <w:b/>
                <w:sz w:val="24"/>
                <w:szCs w:val="24"/>
              </w:rPr>
              <w:t>A2</w:t>
            </w:r>
          </w:p>
        </w:tc>
        <w:tc>
          <w:tcPr>
            <w:tcW w:w="3750" w:type="dxa"/>
          </w:tcPr>
          <w:p w14:paraId="7A3ACD7F" w14:textId="77777777" w:rsidR="00A70E21" w:rsidRPr="00CB741F" w:rsidRDefault="00A70E21" w:rsidP="00CB741F">
            <w:pPr>
              <w:pStyle w:val="TableParagraph"/>
              <w:spacing w:line="360" w:lineRule="auto"/>
              <w:ind w:left="108" w:right="100"/>
              <w:jc w:val="both"/>
              <w:rPr>
                <w:sz w:val="24"/>
                <w:szCs w:val="24"/>
              </w:rPr>
            </w:pPr>
            <w:r w:rsidRPr="00CB741F">
              <w:rPr>
                <w:sz w:val="24"/>
                <w:szCs w:val="24"/>
              </w:rPr>
              <w:t xml:space="preserve">I am aware of the various digital payment methods available in Sri Lanka (e.g., </w:t>
            </w:r>
            <w:proofErr w:type="spellStart"/>
            <w:r w:rsidRPr="00CB741F">
              <w:rPr>
                <w:sz w:val="24"/>
                <w:szCs w:val="24"/>
              </w:rPr>
              <w:t>LankaQR</w:t>
            </w:r>
            <w:proofErr w:type="spellEnd"/>
            <w:r w:rsidRPr="00CB741F">
              <w:rPr>
                <w:sz w:val="24"/>
                <w:szCs w:val="24"/>
              </w:rPr>
              <w:t xml:space="preserve">, </w:t>
            </w:r>
            <w:proofErr w:type="spellStart"/>
            <w:r w:rsidRPr="00CB741F">
              <w:rPr>
                <w:sz w:val="24"/>
                <w:szCs w:val="24"/>
              </w:rPr>
              <w:t>eZCash</w:t>
            </w:r>
            <w:proofErr w:type="spellEnd"/>
            <w:r w:rsidRPr="00CB741F">
              <w:rPr>
                <w:sz w:val="24"/>
                <w:szCs w:val="24"/>
              </w:rPr>
              <w:t xml:space="preserve">, </w:t>
            </w:r>
            <w:proofErr w:type="spellStart"/>
            <w:r w:rsidRPr="00CB741F">
              <w:rPr>
                <w:sz w:val="24"/>
                <w:szCs w:val="24"/>
              </w:rPr>
              <w:t>mCash</w:t>
            </w:r>
            <w:proofErr w:type="spellEnd"/>
            <w:r w:rsidRPr="00CB741F">
              <w:rPr>
                <w:sz w:val="24"/>
                <w:szCs w:val="24"/>
              </w:rPr>
              <w:t>, UPI).</w:t>
            </w:r>
          </w:p>
        </w:tc>
        <w:tc>
          <w:tcPr>
            <w:tcW w:w="2410" w:type="dxa"/>
          </w:tcPr>
          <w:p w14:paraId="3CEA76C6" w14:textId="77777777" w:rsidR="00A70E21" w:rsidRPr="00CB741F" w:rsidRDefault="00A70E21"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09DB6AAA" w14:textId="77777777" w:rsidR="00A70E21" w:rsidRPr="00CB741F" w:rsidRDefault="00A70E21" w:rsidP="00CB741F">
            <w:pPr>
              <w:pStyle w:val="TableParagraph"/>
              <w:spacing w:line="360" w:lineRule="auto"/>
              <w:rPr>
                <w:sz w:val="24"/>
                <w:szCs w:val="24"/>
              </w:rPr>
            </w:pPr>
            <w:r w:rsidRPr="00CB741F">
              <w:rPr>
                <w:sz w:val="24"/>
                <w:szCs w:val="24"/>
              </w:rPr>
              <w:t>3 = Neutral</w:t>
            </w:r>
          </w:p>
          <w:p w14:paraId="4197C257" w14:textId="77777777" w:rsidR="00A70E21" w:rsidRPr="00CB741F" w:rsidRDefault="00A70E21" w:rsidP="00CB741F">
            <w:pPr>
              <w:pStyle w:val="TableParagraph"/>
              <w:spacing w:before="133" w:line="360" w:lineRule="auto"/>
              <w:rPr>
                <w:sz w:val="24"/>
                <w:szCs w:val="24"/>
              </w:rPr>
            </w:pPr>
            <w:r w:rsidRPr="00CB741F">
              <w:rPr>
                <w:sz w:val="24"/>
                <w:szCs w:val="24"/>
              </w:rPr>
              <w:t>4 = Agree</w:t>
            </w:r>
          </w:p>
          <w:p w14:paraId="7607617D" w14:textId="77777777" w:rsidR="00A70E21" w:rsidRPr="00CB741F" w:rsidRDefault="00A70E21" w:rsidP="00CB741F">
            <w:pPr>
              <w:pStyle w:val="TableParagraph"/>
              <w:spacing w:before="137" w:line="360" w:lineRule="auto"/>
              <w:rPr>
                <w:sz w:val="24"/>
                <w:szCs w:val="24"/>
              </w:rPr>
            </w:pPr>
            <w:r w:rsidRPr="00CB741F">
              <w:rPr>
                <w:sz w:val="24"/>
                <w:szCs w:val="24"/>
              </w:rPr>
              <w:t>5 = Strongly Agree</w:t>
            </w:r>
          </w:p>
        </w:tc>
        <w:tc>
          <w:tcPr>
            <w:tcW w:w="1795" w:type="dxa"/>
          </w:tcPr>
          <w:p w14:paraId="1433E91B" w14:textId="77777777" w:rsidR="00A70E21" w:rsidRPr="00CB741F" w:rsidRDefault="00A70E21" w:rsidP="00CB741F">
            <w:pPr>
              <w:pStyle w:val="TableParagraph"/>
              <w:spacing w:line="360" w:lineRule="auto"/>
              <w:ind w:right="358"/>
              <w:rPr>
                <w:sz w:val="24"/>
                <w:szCs w:val="24"/>
              </w:rPr>
            </w:pPr>
            <w:r w:rsidRPr="00CB741F">
              <w:rPr>
                <w:sz w:val="24"/>
                <w:szCs w:val="24"/>
              </w:rPr>
              <w:t>Ravikumar et al., 2022</w:t>
            </w:r>
          </w:p>
        </w:tc>
      </w:tr>
      <w:tr w:rsidR="00A70E21" w:rsidRPr="00CB741F" w14:paraId="50E7B533" w14:textId="77777777" w:rsidTr="00071223">
        <w:trPr>
          <w:trHeight w:val="2070"/>
        </w:trPr>
        <w:tc>
          <w:tcPr>
            <w:tcW w:w="763" w:type="dxa"/>
          </w:tcPr>
          <w:p w14:paraId="746209C6" w14:textId="77777777" w:rsidR="00A70E21" w:rsidRPr="00CB741F" w:rsidRDefault="00A70E21" w:rsidP="00CB741F">
            <w:pPr>
              <w:pStyle w:val="TableParagraph"/>
              <w:spacing w:line="360" w:lineRule="auto"/>
              <w:rPr>
                <w:b/>
                <w:sz w:val="24"/>
                <w:szCs w:val="24"/>
              </w:rPr>
            </w:pPr>
            <w:r w:rsidRPr="00CB741F">
              <w:rPr>
                <w:b/>
                <w:sz w:val="24"/>
                <w:szCs w:val="24"/>
              </w:rPr>
              <w:t>A3</w:t>
            </w:r>
          </w:p>
        </w:tc>
        <w:tc>
          <w:tcPr>
            <w:tcW w:w="3750" w:type="dxa"/>
          </w:tcPr>
          <w:p w14:paraId="701DE4B1" w14:textId="77777777" w:rsidR="00A70E21" w:rsidRPr="00CB741F" w:rsidRDefault="00A70E21" w:rsidP="00CB741F">
            <w:pPr>
              <w:pStyle w:val="TableParagraph"/>
              <w:spacing w:line="360" w:lineRule="auto"/>
              <w:ind w:left="108" w:right="99"/>
              <w:jc w:val="both"/>
              <w:rPr>
                <w:sz w:val="24"/>
                <w:szCs w:val="24"/>
              </w:rPr>
            </w:pPr>
            <w:r w:rsidRPr="00CB741F">
              <w:rPr>
                <w:sz w:val="24"/>
                <w:szCs w:val="24"/>
              </w:rPr>
              <w:t>I regularly use mobile banking or internet banking services for tasks such as money transfers, bill payments, and online shopping.</w:t>
            </w:r>
          </w:p>
        </w:tc>
        <w:tc>
          <w:tcPr>
            <w:tcW w:w="2410" w:type="dxa"/>
          </w:tcPr>
          <w:p w14:paraId="45DB4C91" w14:textId="77777777" w:rsidR="00A70E21" w:rsidRPr="00CB741F" w:rsidRDefault="00A70E21"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091530AB" w14:textId="77777777" w:rsidR="00A70E21" w:rsidRPr="00CB741F" w:rsidRDefault="00A70E21" w:rsidP="00CB741F">
            <w:pPr>
              <w:pStyle w:val="TableParagraph"/>
              <w:spacing w:line="360" w:lineRule="auto"/>
              <w:rPr>
                <w:sz w:val="24"/>
                <w:szCs w:val="24"/>
              </w:rPr>
            </w:pPr>
            <w:r w:rsidRPr="00CB741F">
              <w:rPr>
                <w:sz w:val="24"/>
                <w:szCs w:val="24"/>
              </w:rPr>
              <w:t>3 = Neutral</w:t>
            </w:r>
          </w:p>
          <w:p w14:paraId="0CF8C95F" w14:textId="77777777" w:rsidR="00A70E21" w:rsidRPr="00CB741F" w:rsidRDefault="00A70E21" w:rsidP="00CB741F">
            <w:pPr>
              <w:pStyle w:val="TableParagraph"/>
              <w:spacing w:before="133" w:line="360" w:lineRule="auto"/>
              <w:rPr>
                <w:sz w:val="24"/>
                <w:szCs w:val="24"/>
              </w:rPr>
            </w:pPr>
            <w:r w:rsidRPr="00CB741F">
              <w:rPr>
                <w:sz w:val="24"/>
                <w:szCs w:val="24"/>
              </w:rPr>
              <w:t>4 = Agree</w:t>
            </w:r>
          </w:p>
          <w:p w14:paraId="3F51EC4C" w14:textId="77777777" w:rsidR="00A70E21" w:rsidRPr="00CB741F" w:rsidRDefault="00A70E21" w:rsidP="00CB741F">
            <w:pPr>
              <w:pStyle w:val="TableParagraph"/>
              <w:spacing w:before="137" w:line="360" w:lineRule="auto"/>
              <w:rPr>
                <w:sz w:val="24"/>
                <w:szCs w:val="24"/>
              </w:rPr>
            </w:pPr>
            <w:r w:rsidRPr="00CB741F">
              <w:rPr>
                <w:sz w:val="24"/>
                <w:szCs w:val="24"/>
              </w:rPr>
              <w:t>5 = Strongly Agree</w:t>
            </w:r>
          </w:p>
        </w:tc>
        <w:tc>
          <w:tcPr>
            <w:tcW w:w="1795" w:type="dxa"/>
          </w:tcPr>
          <w:p w14:paraId="44E2EE95" w14:textId="77777777" w:rsidR="00A70E21" w:rsidRPr="00CB741F" w:rsidRDefault="00A70E21" w:rsidP="00CB741F">
            <w:pPr>
              <w:pStyle w:val="TableParagraph"/>
              <w:spacing w:line="360" w:lineRule="auto"/>
              <w:ind w:right="358"/>
              <w:rPr>
                <w:sz w:val="24"/>
                <w:szCs w:val="24"/>
              </w:rPr>
            </w:pPr>
            <w:r w:rsidRPr="00CB741F">
              <w:rPr>
                <w:sz w:val="24"/>
                <w:szCs w:val="24"/>
              </w:rPr>
              <w:t>Ravikumar et al., 2022</w:t>
            </w:r>
          </w:p>
        </w:tc>
      </w:tr>
      <w:tr w:rsidR="00A70E21" w:rsidRPr="00CB741F" w14:paraId="2EC098E5" w14:textId="77777777" w:rsidTr="00071223">
        <w:trPr>
          <w:trHeight w:val="2068"/>
        </w:trPr>
        <w:tc>
          <w:tcPr>
            <w:tcW w:w="763" w:type="dxa"/>
          </w:tcPr>
          <w:p w14:paraId="641F5505" w14:textId="77777777" w:rsidR="00A70E21" w:rsidRPr="00CB741F" w:rsidRDefault="00A70E21" w:rsidP="00CB741F">
            <w:pPr>
              <w:pStyle w:val="TableParagraph"/>
              <w:spacing w:line="360" w:lineRule="auto"/>
              <w:rPr>
                <w:b/>
                <w:sz w:val="24"/>
                <w:szCs w:val="24"/>
              </w:rPr>
            </w:pPr>
            <w:r w:rsidRPr="00CB741F">
              <w:rPr>
                <w:b/>
                <w:sz w:val="24"/>
                <w:szCs w:val="24"/>
              </w:rPr>
              <w:t>A4</w:t>
            </w:r>
          </w:p>
        </w:tc>
        <w:tc>
          <w:tcPr>
            <w:tcW w:w="3750" w:type="dxa"/>
          </w:tcPr>
          <w:p w14:paraId="210D8573" w14:textId="77777777" w:rsidR="00A70E21" w:rsidRPr="00CB741F" w:rsidRDefault="00A70E21" w:rsidP="00CB741F">
            <w:pPr>
              <w:pStyle w:val="TableParagraph"/>
              <w:spacing w:line="360" w:lineRule="auto"/>
              <w:ind w:left="108" w:right="97"/>
              <w:jc w:val="both"/>
              <w:rPr>
                <w:sz w:val="24"/>
                <w:szCs w:val="24"/>
              </w:rPr>
            </w:pPr>
            <w:r w:rsidRPr="00CB741F">
              <w:rPr>
                <w:sz w:val="24"/>
                <w:szCs w:val="24"/>
              </w:rPr>
              <w:t>I am aware of the potential risks involved in digital financial transactions, such as phishing, fraud, or</w:t>
            </w:r>
            <w:r w:rsidRPr="00CB741F">
              <w:rPr>
                <w:spacing w:val="-2"/>
                <w:sz w:val="24"/>
                <w:szCs w:val="24"/>
              </w:rPr>
              <w:t xml:space="preserve"> </w:t>
            </w:r>
            <w:r w:rsidRPr="00CB741F">
              <w:rPr>
                <w:sz w:val="24"/>
                <w:szCs w:val="24"/>
              </w:rPr>
              <w:t>spyware.</w:t>
            </w:r>
          </w:p>
        </w:tc>
        <w:tc>
          <w:tcPr>
            <w:tcW w:w="2410" w:type="dxa"/>
          </w:tcPr>
          <w:p w14:paraId="1EC53E15" w14:textId="77777777" w:rsidR="00A70E21" w:rsidRPr="00CB741F" w:rsidRDefault="00A70E21"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0FEB730A" w14:textId="77777777" w:rsidR="00A70E21" w:rsidRPr="00CB741F" w:rsidRDefault="00A70E21" w:rsidP="00CB741F">
            <w:pPr>
              <w:pStyle w:val="TableParagraph"/>
              <w:spacing w:line="360" w:lineRule="auto"/>
              <w:rPr>
                <w:sz w:val="24"/>
                <w:szCs w:val="24"/>
              </w:rPr>
            </w:pPr>
            <w:r w:rsidRPr="00CB741F">
              <w:rPr>
                <w:sz w:val="24"/>
                <w:szCs w:val="24"/>
              </w:rPr>
              <w:t>3 = Neutral</w:t>
            </w:r>
          </w:p>
          <w:p w14:paraId="56A8FE14" w14:textId="77777777" w:rsidR="00A70E21" w:rsidRPr="00CB741F" w:rsidRDefault="00A70E21" w:rsidP="00CB741F">
            <w:pPr>
              <w:pStyle w:val="TableParagraph"/>
              <w:spacing w:before="131" w:line="360" w:lineRule="auto"/>
              <w:rPr>
                <w:sz w:val="24"/>
                <w:szCs w:val="24"/>
              </w:rPr>
            </w:pPr>
            <w:r w:rsidRPr="00CB741F">
              <w:rPr>
                <w:sz w:val="24"/>
                <w:szCs w:val="24"/>
              </w:rPr>
              <w:t>4 = Agree</w:t>
            </w:r>
          </w:p>
          <w:p w14:paraId="2C282EFE" w14:textId="77777777" w:rsidR="00A70E21" w:rsidRPr="00CB741F" w:rsidRDefault="00A70E21" w:rsidP="00CB741F">
            <w:pPr>
              <w:pStyle w:val="TableParagraph"/>
              <w:spacing w:before="140" w:line="360" w:lineRule="auto"/>
              <w:rPr>
                <w:sz w:val="24"/>
                <w:szCs w:val="24"/>
              </w:rPr>
            </w:pPr>
            <w:r w:rsidRPr="00CB741F">
              <w:rPr>
                <w:sz w:val="24"/>
                <w:szCs w:val="24"/>
              </w:rPr>
              <w:t>5 = Strongly Agree</w:t>
            </w:r>
          </w:p>
        </w:tc>
        <w:tc>
          <w:tcPr>
            <w:tcW w:w="1795" w:type="dxa"/>
          </w:tcPr>
          <w:p w14:paraId="1C9F8511" w14:textId="77777777" w:rsidR="00A70E21" w:rsidRPr="00CB741F" w:rsidRDefault="00A70E21" w:rsidP="00CB741F">
            <w:pPr>
              <w:pStyle w:val="TableParagraph"/>
              <w:spacing w:line="360" w:lineRule="auto"/>
              <w:ind w:right="358"/>
              <w:rPr>
                <w:sz w:val="24"/>
                <w:szCs w:val="24"/>
              </w:rPr>
            </w:pPr>
            <w:r w:rsidRPr="00CB741F">
              <w:rPr>
                <w:sz w:val="24"/>
                <w:szCs w:val="24"/>
              </w:rPr>
              <w:t xml:space="preserve">Xian, </w:t>
            </w:r>
            <w:proofErr w:type="spellStart"/>
            <w:r w:rsidRPr="00CB741F">
              <w:rPr>
                <w:sz w:val="24"/>
                <w:szCs w:val="24"/>
              </w:rPr>
              <w:t>Hia</w:t>
            </w:r>
            <w:proofErr w:type="spellEnd"/>
            <w:r w:rsidRPr="00CB741F">
              <w:rPr>
                <w:sz w:val="24"/>
                <w:szCs w:val="24"/>
              </w:rPr>
              <w:t>, &amp; Yan Yi, 2024</w:t>
            </w:r>
          </w:p>
        </w:tc>
      </w:tr>
      <w:tr w:rsidR="00A70E21" w:rsidRPr="00CB741F" w14:paraId="6F9BE1A5" w14:textId="77777777" w:rsidTr="00071223">
        <w:trPr>
          <w:trHeight w:val="1105"/>
        </w:trPr>
        <w:tc>
          <w:tcPr>
            <w:tcW w:w="763" w:type="dxa"/>
          </w:tcPr>
          <w:p w14:paraId="2DB65A1E" w14:textId="77777777" w:rsidR="00A70E21" w:rsidRPr="00CB741F" w:rsidRDefault="00A70E21" w:rsidP="00CB741F">
            <w:pPr>
              <w:pStyle w:val="TableParagraph"/>
              <w:spacing w:line="360" w:lineRule="auto"/>
              <w:rPr>
                <w:b/>
                <w:sz w:val="24"/>
                <w:szCs w:val="24"/>
              </w:rPr>
            </w:pPr>
            <w:r w:rsidRPr="00CB741F">
              <w:rPr>
                <w:b/>
                <w:sz w:val="24"/>
                <w:szCs w:val="24"/>
              </w:rPr>
              <w:t>A5</w:t>
            </w:r>
          </w:p>
        </w:tc>
        <w:tc>
          <w:tcPr>
            <w:tcW w:w="3750" w:type="dxa"/>
          </w:tcPr>
          <w:p w14:paraId="4B367D37" w14:textId="7BCEE25A" w:rsidR="00071223" w:rsidRPr="00CB741F" w:rsidRDefault="00A70E21" w:rsidP="00CB741F">
            <w:pPr>
              <w:pStyle w:val="TableParagraph"/>
              <w:spacing w:line="360" w:lineRule="auto"/>
              <w:ind w:left="108"/>
              <w:rPr>
                <w:sz w:val="24"/>
                <w:szCs w:val="24"/>
              </w:rPr>
            </w:pPr>
            <w:r w:rsidRPr="00CB741F">
              <w:rPr>
                <w:sz w:val="24"/>
                <w:szCs w:val="24"/>
              </w:rPr>
              <w:t>I feel confident in using security measures (e.g., strong passwords,</w:t>
            </w:r>
            <w:r w:rsidR="00071223" w:rsidRPr="00CB741F">
              <w:rPr>
                <w:sz w:val="24"/>
                <w:szCs w:val="24"/>
              </w:rPr>
              <w:t xml:space="preserve"> </w:t>
            </w:r>
            <w:r w:rsidR="00071223" w:rsidRPr="00CB741F">
              <w:rPr>
                <w:sz w:val="24"/>
                <w:szCs w:val="24"/>
              </w:rPr>
              <w:lastRenderedPageBreak/>
              <w:t>two-factor authentication) to protect</w:t>
            </w:r>
          </w:p>
          <w:p w14:paraId="46C77807" w14:textId="046E902F" w:rsidR="00A70E21" w:rsidRPr="00CB741F" w:rsidRDefault="00071223" w:rsidP="00CB741F">
            <w:pPr>
              <w:pStyle w:val="TableParagraph"/>
              <w:spacing w:line="360" w:lineRule="auto"/>
              <w:ind w:left="108"/>
              <w:rPr>
                <w:sz w:val="24"/>
                <w:szCs w:val="24"/>
              </w:rPr>
            </w:pPr>
            <w:r w:rsidRPr="00CB741F">
              <w:rPr>
                <w:sz w:val="24"/>
                <w:szCs w:val="24"/>
              </w:rPr>
              <w:t>myself</w:t>
            </w:r>
            <w:r w:rsidRPr="00CB741F">
              <w:rPr>
                <w:sz w:val="24"/>
                <w:szCs w:val="24"/>
              </w:rPr>
              <w:tab/>
              <w:t>during</w:t>
            </w:r>
            <w:r w:rsidRPr="00CB741F">
              <w:rPr>
                <w:sz w:val="24"/>
                <w:szCs w:val="24"/>
              </w:rPr>
              <w:tab/>
              <w:t>digital</w:t>
            </w:r>
            <w:r w:rsidRPr="00CB741F">
              <w:rPr>
                <w:sz w:val="24"/>
                <w:szCs w:val="24"/>
              </w:rPr>
              <w:tab/>
            </w:r>
            <w:r w:rsidRPr="00CB741F">
              <w:rPr>
                <w:spacing w:val="-1"/>
                <w:sz w:val="24"/>
                <w:szCs w:val="24"/>
              </w:rPr>
              <w:t xml:space="preserve">financial </w:t>
            </w:r>
            <w:r w:rsidRPr="00CB741F">
              <w:rPr>
                <w:sz w:val="24"/>
                <w:szCs w:val="24"/>
              </w:rPr>
              <w:t>transactions.</w:t>
            </w:r>
          </w:p>
          <w:p w14:paraId="47ABEAF8" w14:textId="77777777" w:rsidR="00071223" w:rsidRPr="00CB741F" w:rsidRDefault="00071223" w:rsidP="00CB741F">
            <w:pPr>
              <w:pStyle w:val="TableParagraph"/>
              <w:spacing w:line="360" w:lineRule="auto"/>
              <w:ind w:left="108"/>
              <w:rPr>
                <w:sz w:val="24"/>
                <w:szCs w:val="24"/>
              </w:rPr>
            </w:pPr>
          </w:p>
        </w:tc>
        <w:tc>
          <w:tcPr>
            <w:tcW w:w="2410" w:type="dxa"/>
          </w:tcPr>
          <w:p w14:paraId="33DE3929" w14:textId="77777777" w:rsidR="00A70E21" w:rsidRPr="00CB741F" w:rsidRDefault="00A70E21" w:rsidP="00CB741F">
            <w:pPr>
              <w:pStyle w:val="TableParagraph"/>
              <w:spacing w:line="360" w:lineRule="auto"/>
              <w:ind w:right="209"/>
              <w:rPr>
                <w:sz w:val="24"/>
                <w:szCs w:val="24"/>
              </w:rPr>
            </w:pPr>
            <w:r w:rsidRPr="00CB741F">
              <w:rPr>
                <w:sz w:val="24"/>
                <w:szCs w:val="24"/>
              </w:rPr>
              <w:lastRenderedPageBreak/>
              <w:t xml:space="preserve">1 </w:t>
            </w:r>
            <w:r w:rsidRPr="00CB741F">
              <w:rPr>
                <w:b/>
                <w:sz w:val="24"/>
                <w:szCs w:val="24"/>
              </w:rPr>
              <w:t xml:space="preserve">= </w:t>
            </w:r>
            <w:r w:rsidRPr="00CB741F">
              <w:rPr>
                <w:sz w:val="24"/>
                <w:szCs w:val="24"/>
              </w:rPr>
              <w:t>Strongly disagree 2 = Disagree</w:t>
            </w:r>
          </w:p>
          <w:p w14:paraId="750B7566" w14:textId="4A61BC22" w:rsidR="00071223" w:rsidRPr="00CB741F" w:rsidRDefault="00071223" w:rsidP="00CB741F">
            <w:pPr>
              <w:pStyle w:val="TableParagraph"/>
              <w:spacing w:line="360" w:lineRule="auto"/>
              <w:ind w:left="0" w:right="209"/>
              <w:rPr>
                <w:sz w:val="24"/>
                <w:szCs w:val="24"/>
              </w:rPr>
            </w:pPr>
            <w:r w:rsidRPr="00CB741F">
              <w:rPr>
                <w:sz w:val="24"/>
                <w:szCs w:val="24"/>
              </w:rPr>
              <w:lastRenderedPageBreak/>
              <w:t xml:space="preserve">  3 = Neutral</w:t>
            </w:r>
          </w:p>
          <w:p w14:paraId="53A3ADEF" w14:textId="77777777" w:rsidR="00071223" w:rsidRPr="00CB741F" w:rsidRDefault="00071223" w:rsidP="00CB741F">
            <w:pPr>
              <w:pStyle w:val="TableParagraph"/>
              <w:spacing w:line="360" w:lineRule="auto"/>
              <w:ind w:right="209"/>
              <w:rPr>
                <w:sz w:val="24"/>
                <w:szCs w:val="24"/>
              </w:rPr>
            </w:pPr>
            <w:r w:rsidRPr="00CB741F">
              <w:rPr>
                <w:sz w:val="24"/>
                <w:szCs w:val="24"/>
              </w:rPr>
              <w:t>4 = Agree</w:t>
            </w:r>
          </w:p>
          <w:p w14:paraId="2961FD2B" w14:textId="4954889C" w:rsidR="00071223" w:rsidRPr="00CB741F" w:rsidRDefault="00071223" w:rsidP="00CB741F">
            <w:pPr>
              <w:pStyle w:val="TableParagraph"/>
              <w:spacing w:line="360" w:lineRule="auto"/>
              <w:ind w:right="209"/>
              <w:rPr>
                <w:sz w:val="24"/>
                <w:szCs w:val="24"/>
              </w:rPr>
            </w:pPr>
            <w:r w:rsidRPr="00CB741F">
              <w:rPr>
                <w:sz w:val="24"/>
                <w:szCs w:val="24"/>
              </w:rPr>
              <w:t>5 = Strongly Agree</w:t>
            </w:r>
          </w:p>
        </w:tc>
        <w:tc>
          <w:tcPr>
            <w:tcW w:w="1795" w:type="dxa"/>
          </w:tcPr>
          <w:p w14:paraId="2F3A22A1" w14:textId="77777777" w:rsidR="00A70E21" w:rsidRPr="00CB741F" w:rsidRDefault="00A70E21" w:rsidP="00CB741F">
            <w:pPr>
              <w:pStyle w:val="TableParagraph"/>
              <w:spacing w:line="360" w:lineRule="auto"/>
              <w:rPr>
                <w:sz w:val="24"/>
                <w:szCs w:val="24"/>
              </w:rPr>
            </w:pPr>
            <w:r w:rsidRPr="00CB741F">
              <w:rPr>
                <w:sz w:val="24"/>
                <w:szCs w:val="24"/>
              </w:rPr>
              <w:lastRenderedPageBreak/>
              <w:t>Ravikumar et</w:t>
            </w:r>
          </w:p>
          <w:p w14:paraId="644F4351" w14:textId="77777777" w:rsidR="00A70E21" w:rsidRPr="00CB741F" w:rsidRDefault="00A70E21" w:rsidP="00CB741F">
            <w:pPr>
              <w:pStyle w:val="TableParagraph"/>
              <w:spacing w:line="360" w:lineRule="auto"/>
              <w:ind w:left="0"/>
              <w:rPr>
                <w:b/>
                <w:i/>
                <w:sz w:val="24"/>
                <w:szCs w:val="24"/>
              </w:rPr>
            </w:pPr>
          </w:p>
          <w:p w14:paraId="4FD6698B" w14:textId="77777777" w:rsidR="00A70E21" w:rsidRPr="00CB741F" w:rsidRDefault="00A70E21" w:rsidP="00CB741F">
            <w:pPr>
              <w:pStyle w:val="TableParagraph"/>
              <w:spacing w:line="360" w:lineRule="auto"/>
              <w:rPr>
                <w:sz w:val="24"/>
                <w:szCs w:val="24"/>
              </w:rPr>
            </w:pPr>
            <w:r w:rsidRPr="00CB741F">
              <w:rPr>
                <w:sz w:val="24"/>
                <w:szCs w:val="24"/>
              </w:rPr>
              <w:lastRenderedPageBreak/>
              <w:t>al., 2022</w:t>
            </w:r>
          </w:p>
        </w:tc>
      </w:tr>
      <w:tr w:rsidR="00071223" w:rsidRPr="00CB741F" w14:paraId="1042C0D9" w14:textId="77777777" w:rsidTr="00071223">
        <w:trPr>
          <w:trHeight w:val="1105"/>
        </w:trPr>
        <w:tc>
          <w:tcPr>
            <w:tcW w:w="763" w:type="dxa"/>
          </w:tcPr>
          <w:p w14:paraId="18C916F9" w14:textId="739747C3" w:rsidR="00071223" w:rsidRPr="00CB741F" w:rsidRDefault="00071223" w:rsidP="00CB741F">
            <w:pPr>
              <w:pStyle w:val="TableParagraph"/>
              <w:spacing w:line="360" w:lineRule="auto"/>
              <w:rPr>
                <w:b/>
                <w:sz w:val="24"/>
                <w:szCs w:val="24"/>
              </w:rPr>
            </w:pPr>
            <w:r w:rsidRPr="00CB741F">
              <w:rPr>
                <w:b/>
                <w:sz w:val="24"/>
                <w:szCs w:val="24"/>
              </w:rPr>
              <w:lastRenderedPageBreak/>
              <w:t>A6</w:t>
            </w:r>
          </w:p>
        </w:tc>
        <w:tc>
          <w:tcPr>
            <w:tcW w:w="3750" w:type="dxa"/>
          </w:tcPr>
          <w:p w14:paraId="75831509" w14:textId="0DA8F3C9" w:rsidR="00071223" w:rsidRPr="00CB741F" w:rsidRDefault="00071223" w:rsidP="00CB741F">
            <w:pPr>
              <w:pStyle w:val="TableParagraph"/>
              <w:spacing w:line="360" w:lineRule="auto"/>
              <w:ind w:left="108"/>
              <w:rPr>
                <w:sz w:val="24"/>
                <w:szCs w:val="24"/>
              </w:rPr>
            </w:pPr>
            <w:r w:rsidRPr="00CB741F">
              <w:rPr>
                <w:sz w:val="24"/>
                <w:szCs w:val="24"/>
              </w:rPr>
              <w:t>I understand how to protect my digital financial transactions from risks such as phishing, spyware, and other online threats.</w:t>
            </w:r>
          </w:p>
        </w:tc>
        <w:tc>
          <w:tcPr>
            <w:tcW w:w="2410" w:type="dxa"/>
          </w:tcPr>
          <w:p w14:paraId="259D27E2" w14:textId="77777777" w:rsidR="00071223" w:rsidRPr="00CB741F" w:rsidRDefault="00071223"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190FD5FB" w14:textId="77777777" w:rsidR="00071223" w:rsidRPr="00CB741F" w:rsidRDefault="00071223" w:rsidP="00CB741F">
            <w:pPr>
              <w:pStyle w:val="TableParagraph"/>
              <w:spacing w:line="360" w:lineRule="auto"/>
              <w:rPr>
                <w:sz w:val="24"/>
                <w:szCs w:val="24"/>
              </w:rPr>
            </w:pPr>
            <w:r w:rsidRPr="00CB741F">
              <w:rPr>
                <w:sz w:val="24"/>
                <w:szCs w:val="24"/>
              </w:rPr>
              <w:t>3 = Neutral</w:t>
            </w:r>
          </w:p>
          <w:p w14:paraId="0F90BF99" w14:textId="77777777" w:rsidR="00071223" w:rsidRPr="00CB741F" w:rsidRDefault="00071223" w:rsidP="00CB741F">
            <w:pPr>
              <w:pStyle w:val="TableParagraph"/>
              <w:spacing w:before="131" w:line="360" w:lineRule="auto"/>
              <w:rPr>
                <w:sz w:val="24"/>
                <w:szCs w:val="24"/>
              </w:rPr>
            </w:pPr>
            <w:r w:rsidRPr="00CB741F">
              <w:rPr>
                <w:sz w:val="24"/>
                <w:szCs w:val="24"/>
              </w:rPr>
              <w:t>4 = Agree</w:t>
            </w:r>
          </w:p>
          <w:p w14:paraId="40CAFE85" w14:textId="3F131A03" w:rsidR="00071223" w:rsidRPr="00CB741F" w:rsidRDefault="00071223" w:rsidP="00CB741F">
            <w:pPr>
              <w:pStyle w:val="TableParagraph"/>
              <w:spacing w:line="360" w:lineRule="auto"/>
              <w:ind w:right="209"/>
              <w:rPr>
                <w:sz w:val="24"/>
                <w:szCs w:val="24"/>
              </w:rPr>
            </w:pPr>
            <w:r w:rsidRPr="00CB741F">
              <w:rPr>
                <w:sz w:val="24"/>
                <w:szCs w:val="24"/>
              </w:rPr>
              <w:t>5 = Strongly Agree</w:t>
            </w:r>
          </w:p>
        </w:tc>
        <w:tc>
          <w:tcPr>
            <w:tcW w:w="1795" w:type="dxa"/>
          </w:tcPr>
          <w:p w14:paraId="4692FEB8" w14:textId="5AD9BF3A" w:rsidR="00071223" w:rsidRPr="00CB741F" w:rsidRDefault="00071223" w:rsidP="00CB741F">
            <w:pPr>
              <w:pStyle w:val="TableParagraph"/>
              <w:spacing w:line="360" w:lineRule="auto"/>
              <w:rPr>
                <w:sz w:val="24"/>
                <w:szCs w:val="24"/>
              </w:rPr>
            </w:pPr>
            <w:r w:rsidRPr="00CB741F">
              <w:rPr>
                <w:sz w:val="24"/>
                <w:szCs w:val="24"/>
              </w:rPr>
              <w:t>Morgan et al., 2019</w:t>
            </w:r>
          </w:p>
        </w:tc>
      </w:tr>
      <w:tr w:rsidR="00071223" w:rsidRPr="00CB741F" w14:paraId="18623532" w14:textId="77777777" w:rsidTr="00071223">
        <w:trPr>
          <w:trHeight w:val="1105"/>
        </w:trPr>
        <w:tc>
          <w:tcPr>
            <w:tcW w:w="763" w:type="dxa"/>
          </w:tcPr>
          <w:p w14:paraId="1854FDFD" w14:textId="6E8A019D" w:rsidR="00071223" w:rsidRPr="00CB741F" w:rsidRDefault="00071223" w:rsidP="00CB741F">
            <w:pPr>
              <w:pStyle w:val="TableParagraph"/>
              <w:spacing w:line="360" w:lineRule="auto"/>
              <w:rPr>
                <w:b/>
                <w:sz w:val="24"/>
                <w:szCs w:val="24"/>
              </w:rPr>
            </w:pPr>
            <w:r w:rsidRPr="00CB741F">
              <w:rPr>
                <w:b/>
                <w:sz w:val="24"/>
                <w:szCs w:val="24"/>
              </w:rPr>
              <w:t>A7</w:t>
            </w:r>
          </w:p>
        </w:tc>
        <w:tc>
          <w:tcPr>
            <w:tcW w:w="3750" w:type="dxa"/>
          </w:tcPr>
          <w:p w14:paraId="0FA092D4" w14:textId="3F6CD34E" w:rsidR="00071223" w:rsidRPr="00CB741F" w:rsidRDefault="00071223" w:rsidP="00CB741F">
            <w:pPr>
              <w:pStyle w:val="TableParagraph"/>
              <w:spacing w:line="360" w:lineRule="auto"/>
              <w:ind w:left="108"/>
              <w:rPr>
                <w:sz w:val="24"/>
                <w:szCs w:val="24"/>
              </w:rPr>
            </w:pPr>
            <w:r w:rsidRPr="00CB741F">
              <w:rPr>
                <w:sz w:val="24"/>
                <w:szCs w:val="24"/>
              </w:rPr>
              <w:t>I am able to resolve any issues or errors that occur during digital financial transactions (e.g., incorrect payments or technical glitches).</w:t>
            </w:r>
          </w:p>
        </w:tc>
        <w:tc>
          <w:tcPr>
            <w:tcW w:w="2410" w:type="dxa"/>
          </w:tcPr>
          <w:p w14:paraId="4CF32722" w14:textId="77777777" w:rsidR="00071223" w:rsidRPr="00CB741F" w:rsidRDefault="00071223"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27312E5A" w14:textId="77777777" w:rsidR="00071223" w:rsidRPr="00CB741F" w:rsidRDefault="00071223" w:rsidP="00CB741F">
            <w:pPr>
              <w:pStyle w:val="TableParagraph"/>
              <w:spacing w:line="360" w:lineRule="auto"/>
              <w:rPr>
                <w:sz w:val="24"/>
                <w:szCs w:val="24"/>
              </w:rPr>
            </w:pPr>
            <w:r w:rsidRPr="00CB741F">
              <w:rPr>
                <w:sz w:val="24"/>
                <w:szCs w:val="24"/>
              </w:rPr>
              <w:t>3 = Neutral</w:t>
            </w:r>
          </w:p>
          <w:p w14:paraId="24CBF4DC" w14:textId="77777777" w:rsidR="00071223" w:rsidRPr="00CB741F" w:rsidRDefault="00071223" w:rsidP="00CB741F">
            <w:pPr>
              <w:pStyle w:val="TableParagraph"/>
              <w:spacing w:before="134" w:line="360" w:lineRule="auto"/>
              <w:rPr>
                <w:sz w:val="24"/>
                <w:szCs w:val="24"/>
              </w:rPr>
            </w:pPr>
            <w:r w:rsidRPr="00CB741F">
              <w:rPr>
                <w:sz w:val="24"/>
                <w:szCs w:val="24"/>
              </w:rPr>
              <w:t>4 = Agree</w:t>
            </w:r>
          </w:p>
          <w:p w14:paraId="1E2D802C" w14:textId="3F7D5E4F" w:rsidR="00071223" w:rsidRPr="00CB741F" w:rsidRDefault="00071223" w:rsidP="00CB741F">
            <w:pPr>
              <w:pStyle w:val="TableParagraph"/>
              <w:spacing w:line="360" w:lineRule="auto"/>
              <w:ind w:right="209"/>
              <w:rPr>
                <w:sz w:val="24"/>
                <w:szCs w:val="24"/>
              </w:rPr>
            </w:pPr>
            <w:r w:rsidRPr="00CB741F">
              <w:rPr>
                <w:sz w:val="24"/>
                <w:szCs w:val="24"/>
              </w:rPr>
              <w:t>5 = Strongly Agree</w:t>
            </w:r>
          </w:p>
        </w:tc>
        <w:tc>
          <w:tcPr>
            <w:tcW w:w="1795" w:type="dxa"/>
          </w:tcPr>
          <w:p w14:paraId="529AD174" w14:textId="4797D3FE" w:rsidR="00071223" w:rsidRPr="00CB741F" w:rsidRDefault="00071223" w:rsidP="00CB741F">
            <w:pPr>
              <w:pStyle w:val="TableParagraph"/>
              <w:spacing w:line="360" w:lineRule="auto"/>
              <w:rPr>
                <w:sz w:val="24"/>
                <w:szCs w:val="24"/>
              </w:rPr>
            </w:pPr>
            <w:r w:rsidRPr="00CB741F">
              <w:rPr>
                <w:sz w:val="24"/>
                <w:szCs w:val="24"/>
              </w:rPr>
              <w:t>Ravikumar et al., 2022</w:t>
            </w:r>
          </w:p>
        </w:tc>
      </w:tr>
      <w:tr w:rsidR="00071223" w:rsidRPr="00CB741F" w14:paraId="1560709A" w14:textId="77777777" w:rsidTr="00071223">
        <w:trPr>
          <w:trHeight w:val="1105"/>
        </w:trPr>
        <w:tc>
          <w:tcPr>
            <w:tcW w:w="763" w:type="dxa"/>
          </w:tcPr>
          <w:p w14:paraId="350AD320" w14:textId="26AC8234" w:rsidR="00071223" w:rsidRPr="00CB741F" w:rsidRDefault="00071223" w:rsidP="00CB741F">
            <w:pPr>
              <w:pStyle w:val="TableParagraph"/>
              <w:spacing w:line="360" w:lineRule="auto"/>
              <w:rPr>
                <w:b/>
                <w:sz w:val="24"/>
                <w:szCs w:val="24"/>
              </w:rPr>
            </w:pPr>
            <w:r w:rsidRPr="00CB741F">
              <w:rPr>
                <w:b/>
                <w:sz w:val="24"/>
                <w:szCs w:val="24"/>
              </w:rPr>
              <w:t>A8</w:t>
            </w:r>
          </w:p>
        </w:tc>
        <w:tc>
          <w:tcPr>
            <w:tcW w:w="3750" w:type="dxa"/>
          </w:tcPr>
          <w:p w14:paraId="7B5251EE" w14:textId="430BD0F1" w:rsidR="00071223" w:rsidRPr="00CB741F" w:rsidRDefault="00071223" w:rsidP="00CB741F">
            <w:pPr>
              <w:pStyle w:val="TableParagraph"/>
              <w:spacing w:line="360" w:lineRule="auto"/>
              <w:ind w:left="108"/>
              <w:rPr>
                <w:sz w:val="24"/>
                <w:szCs w:val="24"/>
              </w:rPr>
            </w:pPr>
            <w:r w:rsidRPr="00CB741F">
              <w:rPr>
                <w:sz w:val="24"/>
                <w:szCs w:val="24"/>
              </w:rPr>
              <w:t>I can decide on the type of digital financial products or services that align with my financial goals.</w:t>
            </w:r>
          </w:p>
        </w:tc>
        <w:tc>
          <w:tcPr>
            <w:tcW w:w="2410" w:type="dxa"/>
          </w:tcPr>
          <w:p w14:paraId="375B9567" w14:textId="77777777" w:rsidR="00071223" w:rsidRPr="00CB741F" w:rsidRDefault="00071223"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4F7F60D1" w14:textId="77777777" w:rsidR="00071223" w:rsidRPr="00CB741F" w:rsidRDefault="00071223" w:rsidP="00CB741F">
            <w:pPr>
              <w:pStyle w:val="TableParagraph"/>
              <w:spacing w:line="360" w:lineRule="auto"/>
              <w:rPr>
                <w:sz w:val="24"/>
                <w:szCs w:val="24"/>
              </w:rPr>
            </w:pPr>
            <w:r w:rsidRPr="00CB741F">
              <w:rPr>
                <w:sz w:val="24"/>
                <w:szCs w:val="24"/>
              </w:rPr>
              <w:t>3 = Neutral</w:t>
            </w:r>
          </w:p>
          <w:p w14:paraId="64B207F1" w14:textId="77777777" w:rsidR="00071223" w:rsidRPr="00CB741F" w:rsidRDefault="00071223" w:rsidP="00CB741F">
            <w:pPr>
              <w:pStyle w:val="TableParagraph"/>
              <w:spacing w:before="131" w:line="360" w:lineRule="auto"/>
              <w:rPr>
                <w:sz w:val="24"/>
                <w:szCs w:val="24"/>
              </w:rPr>
            </w:pPr>
            <w:r w:rsidRPr="00CB741F">
              <w:rPr>
                <w:sz w:val="24"/>
                <w:szCs w:val="24"/>
              </w:rPr>
              <w:t>4 = Agree</w:t>
            </w:r>
          </w:p>
          <w:p w14:paraId="201E1977" w14:textId="1CE79679" w:rsidR="00071223" w:rsidRPr="00CB741F" w:rsidRDefault="00071223" w:rsidP="00CB741F">
            <w:pPr>
              <w:pStyle w:val="TableParagraph"/>
              <w:spacing w:line="360" w:lineRule="auto"/>
              <w:ind w:right="209"/>
              <w:rPr>
                <w:sz w:val="24"/>
                <w:szCs w:val="24"/>
              </w:rPr>
            </w:pPr>
            <w:r w:rsidRPr="00CB741F">
              <w:rPr>
                <w:sz w:val="24"/>
                <w:szCs w:val="24"/>
              </w:rPr>
              <w:t>5 = Strongly Agree</w:t>
            </w:r>
          </w:p>
        </w:tc>
        <w:tc>
          <w:tcPr>
            <w:tcW w:w="1795" w:type="dxa"/>
          </w:tcPr>
          <w:p w14:paraId="3DC3A367" w14:textId="7B846556" w:rsidR="00071223" w:rsidRPr="00CB741F" w:rsidRDefault="00071223" w:rsidP="00CB741F">
            <w:pPr>
              <w:pStyle w:val="TableParagraph"/>
              <w:spacing w:line="360" w:lineRule="auto"/>
              <w:rPr>
                <w:sz w:val="24"/>
                <w:szCs w:val="24"/>
              </w:rPr>
            </w:pPr>
            <w:r w:rsidRPr="00CB741F">
              <w:rPr>
                <w:sz w:val="24"/>
                <w:szCs w:val="24"/>
              </w:rPr>
              <w:t>Ravikumar et al., 2022</w:t>
            </w:r>
          </w:p>
        </w:tc>
      </w:tr>
      <w:tr w:rsidR="00071223" w:rsidRPr="00CB741F" w14:paraId="0A48358C" w14:textId="77777777" w:rsidTr="00071223">
        <w:trPr>
          <w:trHeight w:val="395"/>
        </w:trPr>
        <w:tc>
          <w:tcPr>
            <w:tcW w:w="8718" w:type="dxa"/>
            <w:gridSpan w:val="4"/>
          </w:tcPr>
          <w:p w14:paraId="7D0D822F" w14:textId="65AC21B5" w:rsidR="00071223" w:rsidRPr="00CB741F" w:rsidRDefault="00071223" w:rsidP="00CB741F">
            <w:pPr>
              <w:pStyle w:val="TableParagraph"/>
              <w:spacing w:line="360" w:lineRule="auto"/>
              <w:rPr>
                <w:b/>
                <w:bCs/>
                <w:sz w:val="24"/>
                <w:szCs w:val="24"/>
              </w:rPr>
            </w:pPr>
            <w:r w:rsidRPr="00CB741F">
              <w:rPr>
                <w:b/>
                <w:bCs/>
                <w:sz w:val="24"/>
                <w:szCs w:val="24"/>
              </w:rPr>
              <w:t>User attitude towards DFL</w:t>
            </w:r>
          </w:p>
        </w:tc>
      </w:tr>
      <w:tr w:rsidR="00AD6958" w:rsidRPr="00CB741F" w14:paraId="08E67A4F" w14:textId="77777777" w:rsidTr="00071223">
        <w:trPr>
          <w:trHeight w:val="1105"/>
        </w:trPr>
        <w:tc>
          <w:tcPr>
            <w:tcW w:w="763" w:type="dxa"/>
          </w:tcPr>
          <w:p w14:paraId="352430C1" w14:textId="3EB0AF7C" w:rsidR="00AD6958" w:rsidRPr="00CB741F" w:rsidRDefault="00AD6958" w:rsidP="00CB741F">
            <w:pPr>
              <w:pStyle w:val="TableParagraph"/>
              <w:spacing w:line="360" w:lineRule="auto"/>
              <w:rPr>
                <w:b/>
                <w:sz w:val="24"/>
                <w:szCs w:val="24"/>
              </w:rPr>
            </w:pPr>
            <w:r w:rsidRPr="00CB741F">
              <w:rPr>
                <w:b/>
                <w:sz w:val="24"/>
                <w:szCs w:val="24"/>
              </w:rPr>
              <w:t>AT1</w:t>
            </w:r>
          </w:p>
        </w:tc>
        <w:tc>
          <w:tcPr>
            <w:tcW w:w="3750" w:type="dxa"/>
          </w:tcPr>
          <w:p w14:paraId="486F1EA6" w14:textId="1B4902DD" w:rsidR="00AD6958" w:rsidRPr="00CB741F" w:rsidRDefault="00AD6958" w:rsidP="00CB741F">
            <w:pPr>
              <w:pStyle w:val="TableParagraph"/>
              <w:spacing w:line="360" w:lineRule="auto"/>
              <w:ind w:left="108"/>
              <w:rPr>
                <w:sz w:val="24"/>
                <w:szCs w:val="24"/>
              </w:rPr>
            </w:pPr>
            <w:r w:rsidRPr="00CB741F">
              <w:rPr>
                <w:sz w:val="24"/>
                <w:szCs w:val="24"/>
              </w:rPr>
              <w:t>I would not feel secure conducting financial transactions via the digital finance platforms.</w:t>
            </w:r>
          </w:p>
        </w:tc>
        <w:tc>
          <w:tcPr>
            <w:tcW w:w="2410" w:type="dxa"/>
          </w:tcPr>
          <w:p w14:paraId="5AFF9174"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197BFFB0" w14:textId="77777777" w:rsidR="00AD6958" w:rsidRPr="00CB741F" w:rsidRDefault="00AD6958" w:rsidP="00CB741F">
            <w:pPr>
              <w:pStyle w:val="TableParagraph"/>
              <w:spacing w:line="360" w:lineRule="auto"/>
              <w:rPr>
                <w:sz w:val="24"/>
                <w:szCs w:val="24"/>
              </w:rPr>
            </w:pPr>
            <w:r w:rsidRPr="00CB741F">
              <w:rPr>
                <w:sz w:val="24"/>
                <w:szCs w:val="24"/>
              </w:rPr>
              <w:t>3 = Neutral</w:t>
            </w:r>
          </w:p>
          <w:p w14:paraId="450CAFAB" w14:textId="77777777" w:rsidR="00AD6958" w:rsidRPr="00CB741F" w:rsidRDefault="00AD6958" w:rsidP="00CB741F">
            <w:pPr>
              <w:pStyle w:val="TableParagraph"/>
              <w:spacing w:before="133" w:line="360" w:lineRule="auto"/>
              <w:rPr>
                <w:sz w:val="24"/>
                <w:szCs w:val="24"/>
              </w:rPr>
            </w:pPr>
            <w:r w:rsidRPr="00CB741F">
              <w:rPr>
                <w:sz w:val="24"/>
                <w:szCs w:val="24"/>
              </w:rPr>
              <w:t>4 = Agree</w:t>
            </w:r>
          </w:p>
          <w:p w14:paraId="69F7AB88" w14:textId="12BC1DD2"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5D7C6974" w14:textId="55D0CDF1" w:rsidR="00AD6958" w:rsidRPr="00CB741F" w:rsidRDefault="00AD6958" w:rsidP="00CB741F">
            <w:pPr>
              <w:pStyle w:val="TableParagraph"/>
              <w:spacing w:line="360" w:lineRule="auto"/>
              <w:rPr>
                <w:sz w:val="24"/>
                <w:szCs w:val="24"/>
              </w:rPr>
            </w:pPr>
            <w:r w:rsidRPr="00CB741F">
              <w:rPr>
                <w:sz w:val="24"/>
                <w:szCs w:val="24"/>
              </w:rPr>
              <w:t>Wu, X. Q. (2019)</w:t>
            </w:r>
          </w:p>
        </w:tc>
      </w:tr>
      <w:tr w:rsidR="00AD6958" w:rsidRPr="00CB741F" w14:paraId="726DAFFF" w14:textId="77777777" w:rsidTr="00071223">
        <w:trPr>
          <w:trHeight w:val="1105"/>
        </w:trPr>
        <w:tc>
          <w:tcPr>
            <w:tcW w:w="763" w:type="dxa"/>
          </w:tcPr>
          <w:p w14:paraId="067A67C2" w14:textId="4679696C" w:rsidR="00AD6958" w:rsidRPr="00CB741F" w:rsidRDefault="00AD6958" w:rsidP="00CB741F">
            <w:pPr>
              <w:pStyle w:val="TableParagraph"/>
              <w:spacing w:line="360" w:lineRule="auto"/>
              <w:rPr>
                <w:b/>
                <w:sz w:val="24"/>
                <w:szCs w:val="24"/>
              </w:rPr>
            </w:pPr>
            <w:r w:rsidRPr="00CB741F">
              <w:rPr>
                <w:b/>
                <w:sz w:val="24"/>
                <w:szCs w:val="24"/>
              </w:rPr>
              <w:t>AT2</w:t>
            </w:r>
          </w:p>
        </w:tc>
        <w:tc>
          <w:tcPr>
            <w:tcW w:w="3750" w:type="dxa"/>
          </w:tcPr>
          <w:p w14:paraId="20EB24F7" w14:textId="3ACE2A07" w:rsidR="00AD6958" w:rsidRPr="00CB741F" w:rsidRDefault="00AD6958" w:rsidP="00CB741F">
            <w:pPr>
              <w:pStyle w:val="TableParagraph"/>
              <w:spacing w:line="360" w:lineRule="auto"/>
              <w:ind w:left="108"/>
              <w:rPr>
                <w:sz w:val="24"/>
                <w:szCs w:val="24"/>
              </w:rPr>
            </w:pPr>
            <w:r w:rsidRPr="00CB741F">
              <w:rPr>
                <w:sz w:val="24"/>
                <w:szCs w:val="24"/>
              </w:rPr>
              <w:t>I am worried that others might be able to access my personal finance account on the digital finance platform.</w:t>
            </w:r>
          </w:p>
        </w:tc>
        <w:tc>
          <w:tcPr>
            <w:tcW w:w="2410" w:type="dxa"/>
          </w:tcPr>
          <w:p w14:paraId="122F2790"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360D6AB2" w14:textId="77777777" w:rsidR="00AD6958" w:rsidRPr="00CB741F" w:rsidRDefault="00AD6958" w:rsidP="00CB741F">
            <w:pPr>
              <w:pStyle w:val="TableParagraph"/>
              <w:spacing w:line="360" w:lineRule="auto"/>
              <w:rPr>
                <w:sz w:val="24"/>
                <w:szCs w:val="24"/>
              </w:rPr>
            </w:pPr>
            <w:r w:rsidRPr="00CB741F">
              <w:rPr>
                <w:sz w:val="24"/>
                <w:szCs w:val="24"/>
              </w:rPr>
              <w:t>3 = Neutral</w:t>
            </w:r>
          </w:p>
          <w:p w14:paraId="3BC30F06" w14:textId="77777777" w:rsidR="00AD6958" w:rsidRPr="00CB741F" w:rsidRDefault="00AD6958" w:rsidP="00CB741F">
            <w:pPr>
              <w:pStyle w:val="TableParagraph"/>
              <w:spacing w:before="131" w:line="360" w:lineRule="auto"/>
              <w:rPr>
                <w:sz w:val="24"/>
                <w:szCs w:val="24"/>
              </w:rPr>
            </w:pPr>
            <w:r w:rsidRPr="00CB741F">
              <w:rPr>
                <w:sz w:val="24"/>
                <w:szCs w:val="24"/>
              </w:rPr>
              <w:t>4 = Agree</w:t>
            </w:r>
          </w:p>
          <w:p w14:paraId="77F5E700" w14:textId="45242349"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2FABF1F2" w14:textId="166A73A6" w:rsidR="00AD6958" w:rsidRPr="00CB741F" w:rsidRDefault="00AD6958" w:rsidP="00CB741F">
            <w:pPr>
              <w:pStyle w:val="TableParagraph"/>
              <w:spacing w:line="360" w:lineRule="auto"/>
              <w:rPr>
                <w:sz w:val="24"/>
                <w:szCs w:val="24"/>
              </w:rPr>
            </w:pPr>
            <w:proofErr w:type="spellStart"/>
            <w:r w:rsidRPr="00CB741F">
              <w:rPr>
                <w:sz w:val="24"/>
                <w:szCs w:val="24"/>
              </w:rPr>
              <w:t>Banik</w:t>
            </w:r>
            <w:proofErr w:type="spellEnd"/>
            <w:r w:rsidRPr="00CB741F">
              <w:rPr>
                <w:sz w:val="24"/>
                <w:szCs w:val="24"/>
              </w:rPr>
              <w:t xml:space="preserve"> P. &amp; Datta R. N. (2020)</w:t>
            </w:r>
          </w:p>
        </w:tc>
      </w:tr>
      <w:tr w:rsidR="00AD6958" w:rsidRPr="00CB741F" w14:paraId="234E10A0" w14:textId="77777777" w:rsidTr="00071223">
        <w:trPr>
          <w:trHeight w:val="1105"/>
        </w:trPr>
        <w:tc>
          <w:tcPr>
            <w:tcW w:w="763" w:type="dxa"/>
          </w:tcPr>
          <w:p w14:paraId="20B65AF8" w14:textId="0CE36FC4" w:rsidR="00AD6958" w:rsidRPr="00CB741F" w:rsidRDefault="00AD6958" w:rsidP="00CB741F">
            <w:pPr>
              <w:pStyle w:val="TableParagraph"/>
              <w:spacing w:line="360" w:lineRule="auto"/>
              <w:rPr>
                <w:b/>
                <w:sz w:val="24"/>
                <w:szCs w:val="24"/>
              </w:rPr>
            </w:pPr>
            <w:r w:rsidRPr="00CB741F">
              <w:rPr>
                <w:b/>
                <w:sz w:val="24"/>
                <w:szCs w:val="24"/>
              </w:rPr>
              <w:lastRenderedPageBreak/>
              <w:t>AT3</w:t>
            </w:r>
          </w:p>
        </w:tc>
        <w:tc>
          <w:tcPr>
            <w:tcW w:w="3750" w:type="dxa"/>
          </w:tcPr>
          <w:p w14:paraId="0C43581F" w14:textId="77777777" w:rsidR="00AD6958" w:rsidRPr="00CB741F" w:rsidRDefault="00AD6958" w:rsidP="00CB741F">
            <w:pPr>
              <w:pStyle w:val="TableParagraph"/>
              <w:spacing w:line="360" w:lineRule="auto"/>
              <w:ind w:left="108"/>
              <w:rPr>
                <w:sz w:val="24"/>
                <w:szCs w:val="24"/>
              </w:rPr>
            </w:pPr>
            <w:r w:rsidRPr="00CB741F">
              <w:rPr>
                <w:sz w:val="24"/>
                <w:szCs w:val="24"/>
              </w:rPr>
              <w:t>I feel confident using digital</w:t>
            </w:r>
          </w:p>
          <w:p w14:paraId="0ECCA9DF" w14:textId="7E893D3A" w:rsidR="00AD6958" w:rsidRPr="00CB741F" w:rsidRDefault="00AD6958" w:rsidP="00CB741F">
            <w:pPr>
              <w:pStyle w:val="TableParagraph"/>
              <w:spacing w:line="360" w:lineRule="auto"/>
              <w:ind w:left="108"/>
              <w:rPr>
                <w:sz w:val="24"/>
                <w:szCs w:val="24"/>
              </w:rPr>
            </w:pPr>
            <w:r w:rsidRPr="00CB741F">
              <w:rPr>
                <w:sz w:val="24"/>
                <w:szCs w:val="24"/>
              </w:rPr>
              <w:t>financial services (e.g., mobile money services, internet banking services).</w:t>
            </w:r>
          </w:p>
        </w:tc>
        <w:tc>
          <w:tcPr>
            <w:tcW w:w="2410" w:type="dxa"/>
          </w:tcPr>
          <w:p w14:paraId="57CB9D1F"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395792D1" w14:textId="77777777" w:rsidR="00AD6958" w:rsidRPr="00CB741F" w:rsidRDefault="00AD6958" w:rsidP="00CB741F">
            <w:pPr>
              <w:pStyle w:val="TableParagraph"/>
              <w:spacing w:line="360" w:lineRule="auto"/>
              <w:rPr>
                <w:sz w:val="24"/>
                <w:szCs w:val="24"/>
              </w:rPr>
            </w:pPr>
            <w:r w:rsidRPr="00CB741F">
              <w:rPr>
                <w:sz w:val="24"/>
                <w:szCs w:val="24"/>
              </w:rPr>
              <w:t>3 = Neutral</w:t>
            </w:r>
          </w:p>
          <w:p w14:paraId="6FA82C9F" w14:textId="77777777" w:rsidR="00AD6958" w:rsidRPr="00CB741F" w:rsidRDefault="00AD6958" w:rsidP="00CB741F">
            <w:pPr>
              <w:pStyle w:val="TableParagraph"/>
              <w:spacing w:before="131" w:line="360" w:lineRule="auto"/>
              <w:rPr>
                <w:sz w:val="24"/>
                <w:szCs w:val="24"/>
              </w:rPr>
            </w:pPr>
            <w:r w:rsidRPr="00CB741F">
              <w:rPr>
                <w:sz w:val="24"/>
                <w:szCs w:val="24"/>
              </w:rPr>
              <w:t>4 = Agree</w:t>
            </w:r>
          </w:p>
          <w:p w14:paraId="5C9D9851" w14:textId="21C4C1A8"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24E94022" w14:textId="6E4B0DF6" w:rsidR="00AD6958" w:rsidRPr="00CB741F" w:rsidRDefault="00AD6958" w:rsidP="00CB741F">
            <w:pPr>
              <w:pStyle w:val="TableParagraph"/>
              <w:spacing w:line="360" w:lineRule="auto"/>
              <w:rPr>
                <w:sz w:val="24"/>
                <w:szCs w:val="24"/>
              </w:rPr>
            </w:pPr>
            <w:r w:rsidRPr="00CB741F">
              <w:rPr>
                <w:sz w:val="24"/>
                <w:szCs w:val="24"/>
              </w:rPr>
              <w:t>Arora &amp;</w:t>
            </w:r>
          </w:p>
        </w:tc>
      </w:tr>
      <w:tr w:rsidR="00AD6958" w:rsidRPr="00CB741F" w14:paraId="42D34804" w14:textId="77777777" w:rsidTr="00071223">
        <w:trPr>
          <w:trHeight w:val="1105"/>
        </w:trPr>
        <w:tc>
          <w:tcPr>
            <w:tcW w:w="763" w:type="dxa"/>
          </w:tcPr>
          <w:p w14:paraId="54F55249" w14:textId="5F73F44D" w:rsidR="00AD6958" w:rsidRPr="00CB741F" w:rsidRDefault="00AD6958" w:rsidP="00CB741F">
            <w:pPr>
              <w:pStyle w:val="TableParagraph"/>
              <w:spacing w:line="360" w:lineRule="auto"/>
              <w:rPr>
                <w:b/>
                <w:sz w:val="24"/>
                <w:szCs w:val="24"/>
              </w:rPr>
            </w:pPr>
            <w:r w:rsidRPr="00CB741F">
              <w:rPr>
                <w:b/>
                <w:sz w:val="24"/>
                <w:szCs w:val="24"/>
              </w:rPr>
              <w:t>AT4</w:t>
            </w:r>
          </w:p>
        </w:tc>
        <w:tc>
          <w:tcPr>
            <w:tcW w:w="3750" w:type="dxa"/>
          </w:tcPr>
          <w:p w14:paraId="626290D6" w14:textId="7E701778" w:rsidR="00AD6958" w:rsidRPr="00CB741F" w:rsidRDefault="00AD6958" w:rsidP="00CB741F">
            <w:pPr>
              <w:pStyle w:val="TableParagraph"/>
              <w:spacing w:line="360" w:lineRule="auto"/>
              <w:ind w:left="108"/>
              <w:rPr>
                <w:sz w:val="24"/>
                <w:szCs w:val="24"/>
              </w:rPr>
            </w:pPr>
            <w:r w:rsidRPr="00CB741F">
              <w:rPr>
                <w:sz w:val="24"/>
                <w:szCs w:val="24"/>
              </w:rPr>
              <w:t>It is important to pay attention to the security of a web site before making a transaction online.</w:t>
            </w:r>
          </w:p>
        </w:tc>
        <w:tc>
          <w:tcPr>
            <w:tcW w:w="2410" w:type="dxa"/>
          </w:tcPr>
          <w:p w14:paraId="2D414D35"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3D3BB269" w14:textId="77777777" w:rsidR="00AD6958" w:rsidRPr="00CB741F" w:rsidRDefault="00AD6958" w:rsidP="00CB741F">
            <w:pPr>
              <w:pStyle w:val="TableParagraph"/>
              <w:spacing w:line="360" w:lineRule="auto"/>
              <w:rPr>
                <w:sz w:val="24"/>
                <w:szCs w:val="24"/>
              </w:rPr>
            </w:pPr>
            <w:r w:rsidRPr="00CB741F">
              <w:rPr>
                <w:sz w:val="24"/>
                <w:szCs w:val="24"/>
              </w:rPr>
              <w:t>3 = Neutral</w:t>
            </w:r>
          </w:p>
          <w:p w14:paraId="36383CEA" w14:textId="77777777" w:rsidR="00AD6958" w:rsidRPr="00CB741F" w:rsidRDefault="00AD6958" w:rsidP="00CB741F">
            <w:pPr>
              <w:pStyle w:val="TableParagraph"/>
              <w:spacing w:before="133" w:line="360" w:lineRule="auto"/>
              <w:rPr>
                <w:sz w:val="24"/>
                <w:szCs w:val="24"/>
              </w:rPr>
            </w:pPr>
            <w:r w:rsidRPr="00CB741F">
              <w:rPr>
                <w:sz w:val="24"/>
                <w:szCs w:val="24"/>
              </w:rPr>
              <w:t>4 = Agree</w:t>
            </w:r>
          </w:p>
          <w:p w14:paraId="7A5B452B" w14:textId="26859D86"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1A798440" w14:textId="6EF8E037" w:rsidR="00AD6958" w:rsidRPr="00CB741F" w:rsidRDefault="00AD6958" w:rsidP="00CB741F">
            <w:pPr>
              <w:pStyle w:val="TableParagraph"/>
              <w:spacing w:line="360" w:lineRule="auto"/>
              <w:rPr>
                <w:sz w:val="24"/>
                <w:szCs w:val="24"/>
              </w:rPr>
            </w:pPr>
            <w:r w:rsidRPr="00CB741F">
              <w:rPr>
                <w:sz w:val="24"/>
                <w:szCs w:val="24"/>
              </w:rPr>
              <w:t>OECD, 2022</w:t>
            </w:r>
          </w:p>
        </w:tc>
      </w:tr>
      <w:tr w:rsidR="00AD6958" w:rsidRPr="00CB741F" w14:paraId="42777072" w14:textId="77777777" w:rsidTr="00071223">
        <w:trPr>
          <w:trHeight w:val="1105"/>
        </w:trPr>
        <w:tc>
          <w:tcPr>
            <w:tcW w:w="763" w:type="dxa"/>
          </w:tcPr>
          <w:p w14:paraId="4AF20799" w14:textId="5CBE8335" w:rsidR="00AD6958" w:rsidRPr="00CB741F" w:rsidRDefault="00AD6958" w:rsidP="00CB741F">
            <w:pPr>
              <w:pStyle w:val="TableParagraph"/>
              <w:spacing w:line="360" w:lineRule="auto"/>
              <w:rPr>
                <w:b/>
                <w:sz w:val="24"/>
                <w:szCs w:val="24"/>
              </w:rPr>
            </w:pPr>
            <w:r w:rsidRPr="00CB741F">
              <w:rPr>
                <w:b/>
                <w:sz w:val="24"/>
                <w:szCs w:val="24"/>
              </w:rPr>
              <w:t>AT5</w:t>
            </w:r>
          </w:p>
        </w:tc>
        <w:tc>
          <w:tcPr>
            <w:tcW w:w="3750" w:type="dxa"/>
          </w:tcPr>
          <w:p w14:paraId="421A5B90" w14:textId="13BC7162" w:rsidR="00AD6958" w:rsidRPr="00CB741F" w:rsidRDefault="00AD6958" w:rsidP="00CB741F">
            <w:pPr>
              <w:pStyle w:val="TableParagraph"/>
              <w:spacing w:line="360" w:lineRule="auto"/>
              <w:ind w:left="108"/>
              <w:rPr>
                <w:sz w:val="24"/>
                <w:szCs w:val="24"/>
              </w:rPr>
            </w:pPr>
            <w:r w:rsidRPr="00CB741F">
              <w:rPr>
                <w:sz w:val="24"/>
                <w:szCs w:val="24"/>
              </w:rPr>
              <w:t>I think it is unnecessary to read the terms and conditions when using digital banking platforms.</w:t>
            </w:r>
          </w:p>
        </w:tc>
        <w:tc>
          <w:tcPr>
            <w:tcW w:w="2410" w:type="dxa"/>
          </w:tcPr>
          <w:p w14:paraId="3F566A02"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712DAB69" w14:textId="77777777" w:rsidR="00AD6958" w:rsidRPr="00CB741F" w:rsidRDefault="00AD6958" w:rsidP="00CB741F">
            <w:pPr>
              <w:pStyle w:val="TableParagraph"/>
              <w:spacing w:line="360" w:lineRule="auto"/>
              <w:rPr>
                <w:sz w:val="24"/>
                <w:szCs w:val="24"/>
              </w:rPr>
            </w:pPr>
            <w:r w:rsidRPr="00CB741F">
              <w:rPr>
                <w:sz w:val="24"/>
                <w:szCs w:val="24"/>
              </w:rPr>
              <w:t>3 = Neutral</w:t>
            </w:r>
          </w:p>
          <w:p w14:paraId="0015CF70" w14:textId="77777777" w:rsidR="00AD6958" w:rsidRPr="00CB741F" w:rsidRDefault="00AD6958" w:rsidP="00CB741F">
            <w:pPr>
              <w:pStyle w:val="TableParagraph"/>
              <w:spacing w:before="131" w:line="360" w:lineRule="auto"/>
              <w:rPr>
                <w:sz w:val="24"/>
                <w:szCs w:val="24"/>
              </w:rPr>
            </w:pPr>
            <w:r w:rsidRPr="00CB741F">
              <w:rPr>
                <w:sz w:val="24"/>
                <w:szCs w:val="24"/>
              </w:rPr>
              <w:t>4 = Agree</w:t>
            </w:r>
          </w:p>
          <w:p w14:paraId="08377B22" w14:textId="5FC3AB91"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537B7655" w14:textId="7099B623" w:rsidR="00AD6958" w:rsidRPr="00CB741F" w:rsidRDefault="00AD6958" w:rsidP="00CB741F">
            <w:pPr>
              <w:pStyle w:val="TableParagraph"/>
              <w:spacing w:line="360" w:lineRule="auto"/>
              <w:rPr>
                <w:sz w:val="24"/>
                <w:szCs w:val="24"/>
              </w:rPr>
            </w:pPr>
            <w:r w:rsidRPr="00CB741F">
              <w:rPr>
                <w:sz w:val="24"/>
                <w:szCs w:val="24"/>
              </w:rPr>
              <w:t>OECD, 2022</w:t>
            </w:r>
          </w:p>
        </w:tc>
      </w:tr>
      <w:tr w:rsidR="00AD6958" w:rsidRPr="00CB741F" w14:paraId="19B70B6D" w14:textId="77777777" w:rsidTr="00071223">
        <w:trPr>
          <w:trHeight w:val="1105"/>
        </w:trPr>
        <w:tc>
          <w:tcPr>
            <w:tcW w:w="763" w:type="dxa"/>
          </w:tcPr>
          <w:p w14:paraId="0DF53DAF" w14:textId="53ED49BC" w:rsidR="00AD6958" w:rsidRPr="00CB741F" w:rsidRDefault="00AD6958" w:rsidP="00CB741F">
            <w:pPr>
              <w:pStyle w:val="TableParagraph"/>
              <w:spacing w:line="360" w:lineRule="auto"/>
              <w:rPr>
                <w:b/>
                <w:sz w:val="24"/>
                <w:szCs w:val="24"/>
              </w:rPr>
            </w:pPr>
            <w:r w:rsidRPr="00CB741F">
              <w:rPr>
                <w:b/>
                <w:sz w:val="24"/>
                <w:szCs w:val="24"/>
              </w:rPr>
              <w:t>AT6</w:t>
            </w:r>
          </w:p>
        </w:tc>
        <w:tc>
          <w:tcPr>
            <w:tcW w:w="3750" w:type="dxa"/>
          </w:tcPr>
          <w:p w14:paraId="144C256A" w14:textId="51329639" w:rsidR="00AD6958" w:rsidRPr="00CB741F" w:rsidRDefault="00AD6958" w:rsidP="00CB741F">
            <w:pPr>
              <w:pStyle w:val="TableParagraph"/>
              <w:spacing w:line="360" w:lineRule="auto"/>
              <w:ind w:left="108"/>
              <w:rPr>
                <w:sz w:val="24"/>
                <w:szCs w:val="24"/>
              </w:rPr>
            </w:pPr>
            <w:r w:rsidRPr="00CB741F">
              <w:rPr>
                <w:sz w:val="24"/>
                <w:szCs w:val="24"/>
              </w:rPr>
              <w:t>I actively encourage responsible financial behavior, such as savings and proper budgeting, when using digital financial services.</w:t>
            </w:r>
          </w:p>
        </w:tc>
        <w:tc>
          <w:tcPr>
            <w:tcW w:w="2410" w:type="dxa"/>
          </w:tcPr>
          <w:p w14:paraId="1CB9FC40"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260EDA2D" w14:textId="77777777" w:rsidR="00AD6958" w:rsidRPr="00CB741F" w:rsidRDefault="00AD6958" w:rsidP="00CB741F">
            <w:pPr>
              <w:pStyle w:val="TableParagraph"/>
              <w:spacing w:line="360" w:lineRule="auto"/>
              <w:rPr>
                <w:sz w:val="24"/>
                <w:szCs w:val="24"/>
              </w:rPr>
            </w:pPr>
            <w:r w:rsidRPr="00CB741F">
              <w:rPr>
                <w:sz w:val="24"/>
                <w:szCs w:val="24"/>
              </w:rPr>
              <w:t>3 = Neutral</w:t>
            </w:r>
          </w:p>
          <w:p w14:paraId="22D4A94C" w14:textId="77777777" w:rsidR="00AD6958" w:rsidRPr="00CB741F" w:rsidRDefault="00AD6958" w:rsidP="00CB741F">
            <w:pPr>
              <w:pStyle w:val="TableParagraph"/>
              <w:spacing w:before="133" w:line="360" w:lineRule="auto"/>
              <w:rPr>
                <w:sz w:val="24"/>
                <w:szCs w:val="24"/>
              </w:rPr>
            </w:pPr>
            <w:r w:rsidRPr="00CB741F">
              <w:rPr>
                <w:sz w:val="24"/>
                <w:szCs w:val="24"/>
              </w:rPr>
              <w:t>4 = Agree</w:t>
            </w:r>
          </w:p>
          <w:p w14:paraId="484407E2" w14:textId="536F7DE2"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74EF41AA" w14:textId="773D268F" w:rsidR="00AD6958" w:rsidRPr="00CB741F" w:rsidRDefault="00AD6958" w:rsidP="00CB741F">
            <w:pPr>
              <w:pStyle w:val="TableParagraph"/>
              <w:spacing w:line="360" w:lineRule="auto"/>
              <w:rPr>
                <w:sz w:val="24"/>
                <w:szCs w:val="24"/>
              </w:rPr>
            </w:pPr>
            <w:r w:rsidRPr="00CB741F">
              <w:rPr>
                <w:sz w:val="24"/>
                <w:szCs w:val="24"/>
              </w:rPr>
              <w:t>Arora &amp; Chawla, 2023</w:t>
            </w:r>
          </w:p>
        </w:tc>
      </w:tr>
      <w:tr w:rsidR="00AD6958" w:rsidRPr="00CB741F" w14:paraId="735C7F60" w14:textId="77777777" w:rsidTr="00071223">
        <w:trPr>
          <w:trHeight w:val="1105"/>
        </w:trPr>
        <w:tc>
          <w:tcPr>
            <w:tcW w:w="763" w:type="dxa"/>
          </w:tcPr>
          <w:p w14:paraId="2B097687" w14:textId="7FFD2585" w:rsidR="00AD6958" w:rsidRPr="00CB741F" w:rsidRDefault="00AD6958" w:rsidP="00CB741F">
            <w:pPr>
              <w:pStyle w:val="TableParagraph"/>
              <w:spacing w:line="360" w:lineRule="auto"/>
              <w:rPr>
                <w:b/>
                <w:sz w:val="24"/>
                <w:szCs w:val="24"/>
              </w:rPr>
            </w:pPr>
            <w:r w:rsidRPr="00CB741F">
              <w:rPr>
                <w:b/>
                <w:sz w:val="24"/>
                <w:szCs w:val="24"/>
              </w:rPr>
              <w:t>AT7</w:t>
            </w:r>
          </w:p>
        </w:tc>
        <w:tc>
          <w:tcPr>
            <w:tcW w:w="3750" w:type="dxa"/>
          </w:tcPr>
          <w:p w14:paraId="2514D164" w14:textId="2D955CF9" w:rsidR="00AD6958" w:rsidRPr="00CB741F" w:rsidRDefault="00AD6958" w:rsidP="00CB741F">
            <w:pPr>
              <w:pStyle w:val="TableParagraph"/>
              <w:spacing w:line="360" w:lineRule="auto"/>
              <w:ind w:left="108"/>
              <w:rPr>
                <w:sz w:val="24"/>
                <w:szCs w:val="24"/>
              </w:rPr>
            </w:pPr>
            <w:r w:rsidRPr="00CB741F">
              <w:rPr>
                <w:sz w:val="24"/>
                <w:szCs w:val="24"/>
              </w:rPr>
              <w:t>I am able to protect my personal identification number (PIN) and other personal information while using a digital platform.</w:t>
            </w:r>
          </w:p>
        </w:tc>
        <w:tc>
          <w:tcPr>
            <w:tcW w:w="2410" w:type="dxa"/>
          </w:tcPr>
          <w:p w14:paraId="561C8776"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1F858CE4" w14:textId="77777777" w:rsidR="00AD6958" w:rsidRPr="00CB741F" w:rsidRDefault="00AD6958" w:rsidP="00CB741F">
            <w:pPr>
              <w:pStyle w:val="TableParagraph"/>
              <w:spacing w:line="360" w:lineRule="auto"/>
              <w:rPr>
                <w:sz w:val="24"/>
                <w:szCs w:val="24"/>
              </w:rPr>
            </w:pPr>
            <w:r w:rsidRPr="00CB741F">
              <w:rPr>
                <w:sz w:val="24"/>
                <w:szCs w:val="24"/>
              </w:rPr>
              <w:t>3 = Neutral</w:t>
            </w:r>
          </w:p>
          <w:p w14:paraId="617AC431" w14:textId="77777777" w:rsidR="00AD6958" w:rsidRPr="00CB741F" w:rsidRDefault="00AD6958" w:rsidP="00CB741F">
            <w:pPr>
              <w:pStyle w:val="TableParagraph"/>
              <w:spacing w:before="131" w:line="360" w:lineRule="auto"/>
              <w:rPr>
                <w:sz w:val="24"/>
                <w:szCs w:val="24"/>
              </w:rPr>
            </w:pPr>
            <w:r w:rsidRPr="00CB741F">
              <w:rPr>
                <w:sz w:val="24"/>
                <w:szCs w:val="24"/>
              </w:rPr>
              <w:t>4 = Agree</w:t>
            </w:r>
          </w:p>
          <w:p w14:paraId="2AB1B395" w14:textId="3DC582F0"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7E433530" w14:textId="5D3D03AF" w:rsidR="00AD6958" w:rsidRPr="00CB741F" w:rsidRDefault="00AD6958" w:rsidP="00CB741F">
            <w:pPr>
              <w:pStyle w:val="TableParagraph"/>
              <w:spacing w:line="360" w:lineRule="auto"/>
              <w:rPr>
                <w:sz w:val="24"/>
                <w:szCs w:val="24"/>
              </w:rPr>
            </w:pPr>
            <w:proofErr w:type="spellStart"/>
            <w:r w:rsidRPr="00CB741F">
              <w:rPr>
                <w:sz w:val="24"/>
                <w:szCs w:val="24"/>
              </w:rPr>
              <w:t>Rahayu</w:t>
            </w:r>
            <w:proofErr w:type="spellEnd"/>
            <w:r w:rsidRPr="00CB741F">
              <w:rPr>
                <w:sz w:val="24"/>
                <w:szCs w:val="24"/>
              </w:rPr>
              <w:t>, R., et al. (2022)</w:t>
            </w:r>
          </w:p>
        </w:tc>
      </w:tr>
      <w:tr w:rsidR="00AD6958" w:rsidRPr="00CB741F" w14:paraId="05C20A4C" w14:textId="77777777" w:rsidTr="00071223">
        <w:trPr>
          <w:trHeight w:val="1105"/>
        </w:trPr>
        <w:tc>
          <w:tcPr>
            <w:tcW w:w="763" w:type="dxa"/>
          </w:tcPr>
          <w:p w14:paraId="3B701C80" w14:textId="08C329E4" w:rsidR="00AD6958" w:rsidRPr="00CB741F" w:rsidRDefault="00AD6958" w:rsidP="00CB741F">
            <w:pPr>
              <w:pStyle w:val="TableParagraph"/>
              <w:spacing w:line="360" w:lineRule="auto"/>
              <w:rPr>
                <w:b/>
                <w:sz w:val="24"/>
                <w:szCs w:val="24"/>
              </w:rPr>
            </w:pPr>
            <w:r w:rsidRPr="00CB741F">
              <w:rPr>
                <w:b/>
                <w:sz w:val="24"/>
                <w:szCs w:val="24"/>
              </w:rPr>
              <w:t>AT8</w:t>
            </w:r>
          </w:p>
        </w:tc>
        <w:tc>
          <w:tcPr>
            <w:tcW w:w="3750" w:type="dxa"/>
          </w:tcPr>
          <w:p w14:paraId="422AD716" w14:textId="77777777" w:rsidR="00AD6958" w:rsidRPr="00CB741F" w:rsidRDefault="00AD6958" w:rsidP="00CB741F">
            <w:pPr>
              <w:pStyle w:val="TableParagraph"/>
              <w:spacing w:line="360" w:lineRule="auto"/>
              <w:ind w:left="108" w:right="85"/>
              <w:rPr>
                <w:sz w:val="24"/>
                <w:szCs w:val="24"/>
              </w:rPr>
            </w:pPr>
            <w:r w:rsidRPr="00CB741F">
              <w:rPr>
                <w:sz w:val="24"/>
                <w:szCs w:val="24"/>
              </w:rPr>
              <w:t xml:space="preserve">I am aware of the potential financial risk of using fintech, such as the existence of online fraud and cyber security risks such as malware locking your computer, phishing where a hacker pretends to be an </w:t>
            </w:r>
            <w:r w:rsidRPr="00CB741F">
              <w:rPr>
                <w:sz w:val="24"/>
                <w:szCs w:val="24"/>
              </w:rPr>
              <w:lastRenderedPageBreak/>
              <w:t>institution in order to get personal</w:t>
            </w:r>
          </w:p>
          <w:p w14:paraId="57022ECB" w14:textId="110B2C9F" w:rsidR="00AD6958" w:rsidRPr="00CB741F" w:rsidRDefault="00AD6958" w:rsidP="00CB741F">
            <w:pPr>
              <w:pStyle w:val="TableParagraph"/>
              <w:spacing w:line="360" w:lineRule="auto"/>
              <w:ind w:left="108"/>
              <w:rPr>
                <w:sz w:val="24"/>
                <w:szCs w:val="24"/>
              </w:rPr>
            </w:pPr>
            <w:r w:rsidRPr="00CB741F">
              <w:rPr>
                <w:sz w:val="24"/>
                <w:szCs w:val="24"/>
              </w:rPr>
              <w:t>data of the user, spyware, hacking, etc.</w:t>
            </w:r>
          </w:p>
        </w:tc>
        <w:tc>
          <w:tcPr>
            <w:tcW w:w="2410" w:type="dxa"/>
          </w:tcPr>
          <w:p w14:paraId="5167AE40" w14:textId="77777777" w:rsidR="00AD6958" w:rsidRPr="00CB741F" w:rsidRDefault="00AD6958" w:rsidP="00CB741F">
            <w:pPr>
              <w:pStyle w:val="TableParagraph"/>
              <w:spacing w:line="360" w:lineRule="auto"/>
              <w:ind w:right="209"/>
              <w:rPr>
                <w:sz w:val="24"/>
                <w:szCs w:val="24"/>
              </w:rPr>
            </w:pPr>
            <w:r w:rsidRPr="00CB741F">
              <w:rPr>
                <w:sz w:val="24"/>
                <w:szCs w:val="24"/>
              </w:rPr>
              <w:lastRenderedPageBreak/>
              <w:t xml:space="preserve">1 </w:t>
            </w:r>
            <w:r w:rsidRPr="00CB741F">
              <w:rPr>
                <w:b/>
                <w:sz w:val="24"/>
                <w:szCs w:val="24"/>
              </w:rPr>
              <w:t xml:space="preserve">= </w:t>
            </w:r>
            <w:r w:rsidRPr="00CB741F">
              <w:rPr>
                <w:sz w:val="24"/>
                <w:szCs w:val="24"/>
              </w:rPr>
              <w:t>Strongly disagree 2 = Disagree</w:t>
            </w:r>
          </w:p>
          <w:p w14:paraId="1194B1A9" w14:textId="77777777" w:rsidR="00AD6958" w:rsidRPr="00CB741F" w:rsidRDefault="00AD6958" w:rsidP="00CB741F">
            <w:pPr>
              <w:pStyle w:val="TableParagraph"/>
              <w:spacing w:line="360" w:lineRule="auto"/>
              <w:rPr>
                <w:sz w:val="24"/>
                <w:szCs w:val="24"/>
              </w:rPr>
            </w:pPr>
            <w:r w:rsidRPr="00CB741F">
              <w:rPr>
                <w:sz w:val="24"/>
                <w:szCs w:val="24"/>
              </w:rPr>
              <w:t>3 = Neutral</w:t>
            </w:r>
          </w:p>
          <w:p w14:paraId="10704842" w14:textId="77777777" w:rsidR="00AD6958" w:rsidRPr="00CB741F" w:rsidRDefault="00AD6958" w:rsidP="00CB741F">
            <w:pPr>
              <w:pStyle w:val="TableParagraph"/>
              <w:spacing w:before="133" w:line="360" w:lineRule="auto"/>
              <w:rPr>
                <w:sz w:val="24"/>
                <w:szCs w:val="24"/>
              </w:rPr>
            </w:pPr>
            <w:r w:rsidRPr="00CB741F">
              <w:rPr>
                <w:sz w:val="24"/>
                <w:szCs w:val="24"/>
              </w:rPr>
              <w:t>4 = Agree</w:t>
            </w:r>
          </w:p>
          <w:p w14:paraId="09CA08DA" w14:textId="3E90D7BB"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26C24446" w14:textId="55B0ECE9" w:rsidR="00AD6958" w:rsidRPr="00CB741F" w:rsidRDefault="00AD6958" w:rsidP="00CB741F">
            <w:pPr>
              <w:pStyle w:val="TableParagraph"/>
              <w:spacing w:line="360" w:lineRule="auto"/>
              <w:rPr>
                <w:sz w:val="24"/>
                <w:szCs w:val="24"/>
              </w:rPr>
            </w:pPr>
            <w:proofErr w:type="spellStart"/>
            <w:r w:rsidRPr="00CB741F">
              <w:rPr>
                <w:sz w:val="24"/>
                <w:szCs w:val="24"/>
              </w:rPr>
              <w:t>Setiawan</w:t>
            </w:r>
            <w:proofErr w:type="spellEnd"/>
            <w:r w:rsidRPr="00CB741F">
              <w:rPr>
                <w:sz w:val="24"/>
                <w:szCs w:val="24"/>
              </w:rPr>
              <w:t xml:space="preserve"> M., et al., (2020)</w:t>
            </w:r>
          </w:p>
        </w:tc>
      </w:tr>
      <w:tr w:rsidR="00AD6958" w:rsidRPr="00CB741F" w14:paraId="27CFFC29" w14:textId="77777777" w:rsidTr="00AD6958">
        <w:trPr>
          <w:trHeight w:val="413"/>
        </w:trPr>
        <w:tc>
          <w:tcPr>
            <w:tcW w:w="8718" w:type="dxa"/>
            <w:gridSpan w:val="4"/>
          </w:tcPr>
          <w:p w14:paraId="0634849C" w14:textId="3E24CEFE" w:rsidR="00AD6958" w:rsidRPr="00CB741F" w:rsidRDefault="00AD6958" w:rsidP="00CB741F">
            <w:pPr>
              <w:pStyle w:val="TableParagraph"/>
              <w:spacing w:line="360" w:lineRule="auto"/>
              <w:rPr>
                <w:sz w:val="24"/>
                <w:szCs w:val="24"/>
              </w:rPr>
            </w:pPr>
            <w:r w:rsidRPr="00CB741F">
              <w:rPr>
                <w:b/>
                <w:sz w:val="24"/>
                <w:szCs w:val="24"/>
              </w:rPr>
              <w:t>User subjective norms towards DFL</w:t>
            </w:r>
          </w:p>
        </w:tc>
      </w:tr>
      <w:tr w:rsidR="00AD6958" w:rsidRPr="00CB741F" w14:paraId="215FD352" w14:textId="77777777" w:rsidTr="00071223">
        <w:trPr>
          <w:trHeight w:val="1105"/>
        </w:trPr>
        <w:tc>
          <w:tcPr>
            <w:tcW w:w="763" w:type="dxa"/>
          </w:tcPr>
          <w:p w14:paraId="5D20010B" w14:textId="6E513562" w:rsidR="00AD6958" w:rsidRPr="00CB741F" w:rsidRDefault="00AD6958" w:rsidP="00CB741F">
            <w:pPr>
              <w:pStyle w:val="TableParagraph"/>
              <w:spacing w:line="360" w:lineRule="auto"/>
              <w:rPr>
                <w:b/>
                <w:sz w:val="24"/>
                <w:szCs w:val="24"/>
              </w:rPr>
            </w:pPr>
            <w:r w:rsidRPr="00CB741F">
              <w:rPr>
                <w:b/>
                <w:sz w:val="24"/>
                <w:szCs w:val="24"/>
              </w:rPr>
              <w:t>SN1</w:t>
            </w:r>
          </w:p>
        </w:tc>
        <w:tc>
          <w:tcPr>
            <w:tcW w:w="3750" w:type="dxa"/>
          </w:tcPr>
          <w:p w14:paraId="2FD4EB73" w14:textId="3C79D35C" w:rsidR="00AD6958" w:rsidRPr="00CB741F" w:rsidRDefault="00AD6958" w:rsidP="00CB741F">
            <w:pPr>
              <w:pStyle w:val="TableParagraph"/>
              <w:spacing w:line="360" w:lineRule="auto"/>
              <w:ind w:left="108"/>
              <w:rPr>
                <w:sz w:val="24"/>
                <w:szCs w:val="24"/>
              </w:rPr>
            </w:pPr>
            <w:r w:rsidRPr="00CB741F">
              <w:rPr>
                <w:sz w:val="24"/>
                <w:szCs w:val="24"/>
              </w:rPr>
              <w:t>I am aware of a family member who has been a victim of phishing scams related to digital financial</w:t>
            </w:r>
            <w:r w:rsidRPr="00CB741F">
              <w:rPr>
                <w:spacing w:val="-7"/>
                <w:sz w:val="24"/>
                <w:szCs w:val="24"/>
              </w:rPr>
              <w:t xml:space="preserve"> </w:t>
            </w:r>
            <w:r w:rsidRPr="00CB741F">
              <w:rPr>
                <w:sz w:val="24"/>
                <w:szCs w:val="24"/>
              </w:rPr>
              <w:t>platforms.</w:t>
            </w:r>
          </w:p>
        </w:tc>
        <w:tc>
          <w:tcPr>
            <w:tcW w:w="2410" w:type="dxa"/>
          </w:tcPr>
          <w:p w14:paraId="28AE337C"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3DF9E554" w14:textId="77777777" w:rsidR="00AD6958" w:rsidRPr="00CB741F" w:rsidRDefault="00AD6958" w:rsidP="00CB741F">
            <w:pPr>
              <w:pStyle w:val="TableParagraph"/>
              <w:spacing w:line="360" w:lineRule="auto"/>
              <w:rPr>
                <w:sz w:val="24"/>
                <w:szCs w:val="24"/>
              </w:rPr>
            </w:pPr>
            <w:r w:rsidRPr="00CB741F">
              <w:rPr>
                <w:sz w:val="24"/>
                <w:szCs w:val="24"/>
              </w:rPr>
              <w:t>3 = Neutral</w:t>
            </w:r>
          </w:p>
          <w:p w14:paraId="36DF93B8" w14:textId="77777777" w:rsidR="00AD6958" w:rsidRPr="00CB741F" w:rsidRDefault="00AD6958" w:rsidP="00CB741F">
            <w:pPr>
              <w:pStyle w:val="TableParagraph"/>
              <w:spacing w:before="133" w:line="360" w:lineRule="auto"/>
              <w:rPr>
                <w:sz w:val="24"/>
                <w:szCs w:val="24"/>
              </w:rPr>
            </w:pPr>
            <w:r w:rsidRPr="00CB741F">
              <w:rPr>
                <w:sz w:val="24"/>
                <w:szCs w:val="24"/>
              </w:rPr>
              <w:t>4 = Agree</w:t>
            </w:r>
          </w:p>
          <w:p w14:paraId="16595633" w14:textId="3A32C945"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val="restart"/>
          </w:tcPr>
          <w:p w14:paraId="7A38AF69" w14:textId="77777777" w:rsidR="00AD6958" w:rsidRPr="00CB741F" w:rsidRDefault="00AD6958" w:rsidP="00CB741F">
            <w:pPr>
              <w:pStyle w:val="TableParagraph"/>
              <w:spacing w:line="360" w:lineRule="auto"/>
              <w:ind w:left="0"/>
              <w:rPr>
                <w:sz w:val="24"/>
                <w:szCs w:val="24"/>
              </w:rPr>
            </w:pPr>
          </w:p>
          <w:p w14:paraId="6BAE5963" w14:textId="77777777" w:rsidR="00AD6958" w:rsidRPr="00CB741F" w:rsidRDefault="00AD6958" w:rsidP="00CB741F">
            <w:pPr>
              <w:pStyle w:val="TableParagraph"/>
              <w:spacing w:line="360" w:lineRule="auto"/>
              <w:ind w:left="0"/>
              <w:rPr>
                <w:sz w:val="24"/>
                <w:szCs w:val="24"/>
              </w:rPr>
            </w:pPr>
          </w:p>
          <w:p w14:paraId="1AA809C0" w14:textId="77777777" w:rsidR="00AD6958" w:rsidRPr="00CB741F" w:rsidRDefault="00AD6958" w:rsidP="00CB741F">
            <w:pPr>
              <w:pStyle w:val="TableParagraph"/>
              <w:spacing w:line="360" w:lineRule="auto"/>
              <w:ind w:left="0"/>
              <w:rPr>
                <w:sz w:val="24"/>
                <w:szCs w:val="24"/>
              </w:rPr>
            </w:pPr>
          </w:p>
          <w:p w14:paraId="3B8ADC0C" w14:textId="77777777" w:rsidR="00AD6958" w:rsidRPr="00CB741F" w:rsidRDefault="00AD6958" w:rsidP="00CB741F">
            <w:pPr>
              <w:pStyle w:val="TableParagraph"/>
              <w:spacing w:line="360" w:lineRule="auto"/>
              <w:ind w:left="0"/>
              <w:rPr>
                <w:sz w:val="24"/>
                <w:szCs w:val="24"/>
              </w:rPr>
            </w:pPr>
          </w:p>
          <w:p w14:paraId="59289545" w14:textId="77777777" w:rsidR="00AD6958" w:rsidRPr="00CB741F" w:rsidRDefault="00AD6958" w:rsidP="00CB741F">
            <w:pPr>
              <w:pStyle w:val="TableParagraph"/>
              <w:spacing w:line="360" w:lineRule="auto"/>
              <w:ind w:left="0"/>
              <w:rPr>
                <w:sz w:val="24"/>
                <w:szCs w:val="24"/>
              </w:rPr>
            </w:pPr>
          </w:p>
          <w:p w14:paraId="04F35AE7" w14:textId="77777777" w:rsidR="00AD6958" w:rsidRPr="00CB741F" w:rsidRDefault="00AD6958" w:rsidP="00CB741F">
            <w:pPr>
              <w:pStyle w:val="TableParagraph"/>
              <w:spacing w:line="360" w:lineRule="auto"/>
              <w:ind w:left="0"/>
              <w:rPr>
                <w:sz w:val="24"/>
                <w:szCs w:val="24"/>
              </w:rPr>
            </w:pPr>
          </w:p>
          <w:p w14:paraId="06F2F370" w14:textId="77777777" w:rsidR="00AD6958" w:rsidRPr="00CB741F" w:rsidRDefault="00AD6958" w:rsidP="00CB741F">
            <w:pPr>
              <w:pStyle w:val="TableParagraph"/>
              <w:spacing w:line="360" w:lineRule="auto"/>
              <w:ind w:left="0"/>
              <w:rPr>
                <w:sz w:val="24"/>
                <w:szCs w:val="24"/>
              </w:rPr>
            </w:pPr>
          </w:p>
          <w:p w14:paraId="3171C6E9" w14:textId="77777777" w:rsidR="00AD6958" w:rsidRPr="00CB741F" w:rsidRDefault="00AD6958" w:rsidP="00CB741F">
            <w:pPr>
              <w:pStyle w:val="TableParagraph"/>
              <w:spacing w:line="360" w:lineRule="auto"/>
              <w:ind w:left="0"/>
              <w:rPr>
                <w:sz w:val="24"/>
                <w:szCs w:val="24"/>
              </w:rPr>
            </w:pPr>
          </w:p>
          <w:p w14:paraId="74E8AD76" w14:textId="77777777" w:rsidR="00AD6958" w:rsidRPr="00CB741F" w:rsidRDefault="00AD6958" w:rsidP="00CB741F">
            <w:pPr>
              <w:pStyle w:val="TableParagraph"/>
              <w:spacing w:line="360" w:lineRule="auto"/>
              <w:ind w:left="0"/>
              <w:rPr>
                <w:sz w:val="24"/>
                <w:szCs w:val="24"/>
              </w:rPr>
            </w:pPr>
          </w:p>
          <w:p w14:paraId="1D537963" w14:textId="77777777" w:rsidR="00AD6958" w:rsidRPr="00CB741F" w:rsidRDefault="00AD6958" w:rsidP="00CB741F">
            <w:pPr>
              <w:pStyle w:val="TableParagraph"/>
              <w:spacing w:line="360" w:lineRule="auto"/>
              <w:ind w:left="0"/>
              <w:rPr>
                <w:sz w:val="24"/>
                <w:szCs w:val="24"/>
              </w:rPr>
            </w:pPr>
          </w:p>
          <w:p w14:paraId="266485A3" w14:textId="77777777" w:rsidR="00AD6958" w:rsidRPr="00CB741F" w:rsidRDefault="00AD6958" w:rsidP="00CB741F">
            <w:pPr>
              <w:pStyle w:val="TableParagraph"/>
              <w:spacing w:before="4" w:line="360" w:lineRule="auto"/>
              <w:ind w:left="0"/>
              <w:rPr>
                <w:sz w:val="24"/>
                <w:szCs w:val="24"/>
              </w:rPr>
            </w:pPr>
          </w:p>
          <w:p w14:paraId="7C4C9793" w14:textId="79677A4E" w:rsidR="00AD6958" w:rsidRPr="00CB741F" w:rsidRDefault="00AD6958" w:rsidP="00CB741F">
            <w:pPr>
              <w:pStyle w:val="TableParagraph"/>
              <w:spacing w:line="360" w:lineRule="auto"/>
              <w:rPr>
                <w:sz w:val="24"/>
                <w:szCs w:val="24"/>
              </w:rPr>
            </w:pPr>
            <w:r w:rsidRPr="00CB741F">
              <w:rPr>
                <w:sz w:val="24"/>
                <w:szCs w:val="24"/>
              </w:rPr>
              <w:t xml:space="preserve">Xian, </w:t>
            </w:r>
            <w:proofErr w:type="spellStart"/>
            <w:r w:rsidRPr="00CB741F">
              <w:rPr>
                <w:sz w:val="24"/>
                <w:szCs w:val="24"/>
              </w:rPr>
              <w:t>Hia</w:t>
            </w:r>
            <w:proofErr w:type="spellEnd"/>
            <w:r w:rsidRPr="00CB741F">
              <w:rPr>
                <w:sz w:val="24"/>
                <w:szCs w:val="24"/>
              </w:rPr>
              <w:t>, &amp; Yan Yi, 2024</w:t>
            </w:r>
          </w:p>
        </w:tc>
      </w:tr>
      <w:tr w:rsidR="00AD6958" w:rsidRPr="00CB741F" w14:paraId="17C4777C" w14:textId="77777777" w:rsidTr="00071223">
        <w:trPr>
          <w:trHeight w:val="1105"/>
        </w:trPr>
        <w:tc>
          <w:tcPr>
            <w:tcW w:w="763" w:type="dxa"/>
          </w:tcPr>
          <w:p w14:paraId="3F94ECBD" w14:textId="49602439" w:rsidR="00AD6958" w:rsidRPr="00CB741F" w:rsidRDefault="00AD6958" w:rsidP="00CB741F">
            <w:pPr>
              <w:pStyle w:val="TableParagraph"/>
              <w:spacing w:line="360" w:lineRule="auto"/>
              <w:rPr>
                <w:b/>
                <w:sz w:val="24"/>
                <w:szCs w:val="24"/>
              </w:rPr>
            </w:pPr>
            <w:r w:rsidRPr="00CB741F">
              <w:rPr>
                <w:b/>
                <w:sz w:val="24"/>
                <w:szCs w:val="24"/>
              </w:rPr>
              <w:t>SN2</w:t>
            </w:r>
          </w:p>
        </w:tc>
        <w:tc>
          <w:tcPr>
            <w:tcW w:w="3750" w:type="dxa"/>
          </w:tcPr>
          <w:p w14:paraId="4F4ADD2F" w14:textId="085A757A" w:rsidR="00AD6958" w:rsidRPr="00CB741F" w:rsidRDefault="00AD6958" w:rsidP="00CB741F">
            <w:pPr>
              <w:pStyle w:val="TableParagraph"/>
              <w:spacing w:line="360" w:lineRule="auto"/>
              <w:ind w:left="108"/>
              <w:rPr>
                <w:sz w:val="24"/>
                <w:szCs w:val="24"/>
              </w:rPr>
            </w:pPr>
            <w:r w:rsidRPr="00CB741F">
              <w:rPr>
                <w:sz w:val="24"/>
                <w:szCs w:val="24"/>
              </w:rPr>
              <w:t>I am aware of a friend who has faced financial losses due to online payment scams.</w:t>
            </w:r>
          </w:p>
        </w:tc>
        <w:tc>
          <w:tcPr>
            <w:tcW w:w="2410" w:type="dxa"/>
          </w:tcPr>
          <w:p w14:paraId="115989D6"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33099948" w14:textId="77777777" w:rsidR="00AD6958" w:rsidRPr="00CB741F" w:rsidRDefault="00AD6958" w:rsidP="00CB741F">
            <w:pPr>
              <w:pStyle w:val="TableParagraph"/>
              <w:spacing w:line="360" w:lineRule="auto"/>
              <w:rPr>
                <w:sz w:val="24"/>
                <w:szCs w:val="24"/>
              </w:rPr>
            </w:pPr>
            <w:r w:rsidRPr="00CB741F">
              <w:rPr>
                <w:sz w:val="24"/>
                <w:szCs w:val="24"/>
              </w:rPr>
              <w:t>3 = Neutral</w:t>
            </w:r>
          </w:p>
          <w:p w14:paraId="124A1E06" w14:textId="77777777" w:rsidR="00AD6958" w:rsidRPr="00CB741F" w:rsidRDefault="00AD6958" w:rsidP="00CB741F">
            <w:pPr>
              <w:pStyle w:val="TableParagraph"/>
              <w:spacing w:before="131" w:line="360" w:lineRule="auto"/>
              <w:rPr>
                <w:sz w:val="24"/>
                <w:szCs w:val="24"/>
              </w:rPr>
            </w:pPr>
            <w:r w:rsidRPr="00CB741F">
              <w:rPr>
                <w:sz w:val="24"/>
                <w:szCs w:val="24"/>
              </w:rPr>
              <w:t>4 = Agree</w:t>
            </w:r>
          </w:p>
          <w:p w14:paraId="06143BB4" w14:textId="406E8EDE"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514323E2" w14:textId="77777777" w:rsidR="00AD6958" w:rsidRPr="00CB741F" w:rsidRDefault="00AD6958" w:rsidP="00CB741F">
            <w:pPr>
              <w:pStyle w:val="TableParagraph"/>
              <w:spacing w:line="360" w:lineRule="auto"/>
              <w:rPr>
                <w:sz w:val="24"/>
                <w:szCs w:val="24"/>
              </w:rPr>
            </w:pPr>
          </w:p>
        </w:tc>
      </w:tr>
      <w:tr w:rsidR="00AD6958" w:rsidRPr="00CB741F" w14:paraId="7D173802" w14:textId="77777777" w:rsidTr="00071223">
        <w:trPr>
          <w:trHeight w:val="1105"/>
        </w:trPr>
        <w:tc>
          <w:tcPr>
            <w:tcW w:w="763" w:type="dxa"/>
          </w:tcPr>
          <w:p w14:paraId="76077186" w14:textId="6C6BA773" w:rsidR="00AD6958" w:rsidRPr="00CB741F" w:rsidRDefault="00AD6958" w:rsidP="00CB741F">
            <w:pPr>
              <w:pStyle w:val="TableParagraph"/>
              <w:spacing w:line="360" w:lineRule="auto"/>
              <w:rPr>
                <w:b/>
                <w:sz w:val="24"/>
                <w:szCs w:val="24"/>
              </w:rPr>
            </w:pPr>
            <w:r w:rsidRPr="00CB741F">
              <w:rPr>
                <w:b/>
                <w:sz w:val="24"/>
                <w:szCs w:val="24"/>
              </w:rPr>
              <w:t>SN3</w:t>
            </w:r>
          </w:p>
        </w:tc>
        <w:tc>
          <w:tcPr>
            <w:tcW w:w="3750" w:type="dxa"/>
          </w:tcPr>
          <w:p w14:paraId="169B1F56" w14:textId="7903C795" w:rsidR="00AD6958" w:rsidRPr="00CB741F" w:rsidRDefault="00AD6958" w:rsidP="00CB741F">
            <w:pPr>
              <w:pStyle w:val="TableParagraph"/>
              <w:spacing w:line="360" w:lineRule="auto"/>
              <w:ind w:left="108"/>
              <w:rPr>
                <w:sz w:val="24"/>
                <w:szCs w:val="24"/>
              </w:rPr>
            </w:pPr>
            <w:r w:rsidRPr="00CB741F">
              <w:rPr>
                <w:sz w:val="24"/>
                <w:szCs w:val="24"/>
              </w:rPr>
              <w:t>I have discussed with my family members about the risks associated with using public Wi-Fi for online banking.</w:t>
            </w:r>
          </w:p>
        </w:tc>
        <w:tc>
          <w:tcPr>
            <w:tcW w:w="2410" w:type="dxa"/>
          </w:tcPr>
          <w:p w14:paraId="210C930C"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7A71E6D5" w14:textId="77777777" w:rsidR="00AD6958" w:rsidRPr="00CB741F" w:rsidRDefault="00AD6958" w:rsidP="00CB741F">
            <w:pPr>
              <w:pStyle w:val="TableParagraph"/>
              <w:spacing w:line="360" w:lineRule="auto"/>
              <w:rPr>
                <w:sz w:val="24"/>
                <w:szCs w:val="24"/>
              </w:rPr>
            </w:pPr>
            <w:r w:rsidRPr="00CB741F">
              <w:rPr>
                <w:sz w:val="24"/>
                <w:szCs w:val="24"/>
              </w:rPr>
              <w:t>3 = Neutral</w:t>
            </w:r>
          </w:p>
          <w:p w14:paraId="7EB17169" w14:textId="77777777" w:rsidR="00AD6958" w:rsidRPr="00CB741F" w:rsidRDefault="00AD6958" w:rsidP="00CB741F">
            <w:pPr>
              <w:pStyle w:val="TableParagraph"/>
              <w:spacing w:before="133" w:line="360" w:lineRule="auto"/>
              <w:rPr>
                <w:sz w:val="24"/>
                <w:szCs w:val="24"/>
              </w:rPr>
            </w:pPr>
            <w:r w:rsidRPr="00CB741F">
              <w:rPr>
                <w:sz w:val="24"/>
                <w:szCs w:val="24"/>
              </w:rPr>
              <w:t>4 = Agree</w:t>
            </w:r>
          </w:p>
          <w:p w14:paraId="580DF13F" w14:textId="7858C90B"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29ECD0E9" w14:textId="77777777" w:rsidR="00AD6958" w:rsidRPr="00CB741F" w:rsidRDefault="00AD6958" w:rsidP="00CB741F">
            <w:pPr>
              <w:pStyle w:val="TableParagraph"/>
              <w:spacing w:line="360" w:lineRule="auto"/>
              <w:rPr>
                <w:sz w:val="24"/>
                <w:szCs w:val="24"/>
              </w:rPr>
            </w:pPr>
          </w:p>
        </w:tc>
      </w:tr>
      <w:tr w:rsidR="00AD6958" w:rsidRPr="00CB741F" w14:paraId="0DF0CA92" w14:textId="77777777" w:rsidTr="00077A27">
        <w:trPr>
          <w:trHeight w:val="1105"/>
        </w:trPr>
        <w:tc>
          <w:tcPr>
            <w:tcW w:w="763" w:type="dxa"/>
          </w:tcPr>
          <w:p w14:paraId="335BF5A7" w14:textId="06A09CFE" w:rsidR="00AD6958" w:rsidRPr="00CB741F" w:rsidRDefault="00AD6958" w:rsidP="00CB741F">
            <w:pPr>
              <w:pStyle w:val="TableParagraph"/>
              <w:spacing w:line="360" w:lineRule="auto"/>
              <w:rPr>
                <w:b/>
                <w:sz w:val="24"/>
                <w:szCs w:val="24"/>
              </w:rPr>
            </w:pPr>
            <w:r w:rsidRPr="00CB741F">
              <w:rPr>
                <w:b/>
                <w:sz w:val="24"/>
                <w:szCs w:val="24"/>
              </w:rPr>
              <w:t>SN4</w:t>
            </w:r>
          </w:p>
        </w:tc>
        <w:tc>
          <w:tcPr>
            <w:tcW w:w="3750" w:type="dxa"/>
          </w:tcPr>
          <w:p w14:paraId="69EBCC9A" w14:textId="5AB36FF9" w:rsidR="00AD6958" w:rsidRPr="00CB741F" w:rsidRDefault="00AD6958" w:rsidP="00CB741F">
            <w:pPr>
              <w:pStyle w:val="TableParagraph"/>
              <w:spacing w:line="360" w:lineRule="auto"/>
              <w:ind w:left="108"/>
              <w:rPr>
                <w:sz w:val="24"/>
                <w:szCs w:val="24"/>
              </w:rPr>
            </w:pPr>
            <w:r w:rsidRPr="00CB741F">
              <w:rPr>
                <w:sz w:val="24"/>
                <w:szCs w:val="24"/>
              </w:rPr>
              <w:t>I would strongly recommend my family members to double-check website security (e.g., HTTPS) before making online transactions.</w:t>
            </w:r>
          </w:p>
        </w:tc>
        <w:tc>
          <w:tcPr>
            <w:tcW w:w="2410" w:type="dxa"/>
          </w:tcPr>
          <w:p w14:paraId="30DB8A09"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714B484B" w14:textId="77777777" w:rsidR="00AD6958" w:rsidRPr="00CB741F" w:rsidRDefault="00AD6958" w:rsidP="00CB741F">
            <w:pPr>
              <w:pStyle w:val="TableParagraph"/>
              <w:spacing w:line="360" w:lineRule="auto"/>
              <w:rPr>
                <w:sz w:val="24"/>
                <w:szCs w:val="24"/>
              </w:rPr>
            </w:pPr>
            <w:r w:rsidRPr="00CB741F">
              <w:rPr>
                <w:sz w:val="24"/>
                <w:szCs w:val="24"/>
              </w:rPr>
              <w:t>3 = Neutral</w:t>
            </w:r>
          </w:p>
          <w:p w14:paraId="70215AF5" w14:textId="77777777" w:rsidR="00AD6958" w:rsidRPr="00CB741F" w:rsidRDefault="00AD6958" w:rsidP="00CB741F">
            <w:pPr>
              <w:pStyle w:val="TableParagraph"/>
              <w:spacing w:before="134" w:line="360" w:lineRule="auto"/>
              <w:rPr>
                <w:sz w:val="24"/>
                <w:szCs w:val="24"/>
              </w:rPr>
            </w:pPr>
            <w:r w:rsidRPr="00CB741F">
              <w:rPr>
                <w:sz w:val="24"/>
                <w:szCs w:val="24"/>
              </w:rPr>
              <w:t>4 = Agree</w:t>
            </w:r>
          </w:p>
          <w:p w14:paraId="16150DFC" w14:textId="4AAB50A1"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val="restart"/>
            <w:vAlign w:val="center"/>
          </w:tcPr>
          <w:p w14:paraId="40C62E73" w14:textId="0C322CD1" w:rsidR="00AD6958" w:rsidRPr="00CB741F" w:rsidRDefault="00AD6958" w:rsidP="00CB741F">
            <w:pPr>
              <w:pStyle w:val="TableParagraph"/>
              <w:spacing w:line="360" w:lineRule="auto"/>
              <w:rPr>
                <w:sz w:val="24"/>
                <w:szCs w:val="24"/>
              </w:rPr>
            </w:pPr>
            <w:r w:rsidRPr="00CB741F">
              <w:rPr>
                <w:sz w:val="24"/>
                <w:szCs w:val="24"/>
              </w:rPr>
              <w:t xml:space="preserve">Xian, </w:t>
            </w:r>
            <w:proofErr w:type="spellStart"/>
            <w:r w:rsidRPr="00CB741F">
              <w:rPr>
                <w:sz w:val="24"/>
                <w:szCs w:val="24"/>
              </w:rPr>
              <w:t>Hia</w:t>
            </w:r>
            <w:proofErr w:type="spellEnd"/>
            <w:r w:rsidRPr="00CB741F">
              <w:rPr>
                <w:sz w:val="24"/>
                <w:szCs w:val="24"/>
              </w:rPr>
              <w:t>, &amp; Yan Yi, 2024</w:t>
            </w:r>
          </w:p>
        </w:tc>
      </w:tr>
      <w:tr w:rsidR="00AD6958" w:rsidRPr="00CB741F" w14:paraId="23DC622C" w14:textId="77777777" w:rsidTr="00071223">
        <w:trPr>
          <w:trHeight w:val="1105"/>
        </w:trPr>
        <w:tc>
          <w:tcPr>
            <w:tcW w:w="763" w:type="dxa"/>
          </w:tcPr>
          <w:p w14:paraId="289CD597" w14:textId="2941126C" w:rsidR="00AD6958" w:rsidRPr="00CB741F" w:rsidRDefault="00AD6958" w:rsidP="00CB741F">
            <w:pPr>
              <w:pStyle w:val="TableParagraph"/>
              <w:spacing w:line="360" w:lineRule="auto"/>
              <w:rPr>
                <w:b/>
                <w:sz w:val="24"/>
                <w:szCs w:val="24"/>
              </w:rPr>
            </w:pPr>
            <w:r w:rsidRPr="00CB741F">
              <w:rPr>
                <w:b/>
                <w:sz w:val="24"/>
                <w:szCs w:val="24"/>
              </w:rPr>
              <w:t>SN5</w:t>
            </w:r>
          </w:p>
        </w:tc>
        <w:tc>
          <w:tcPr>
            <w:tcW w:w="3750" w:type="dxa"/>
          </w:tcPr>
          <w:p w14:paraId="23BAC884" w14:textId="406C7C38" w:rsidR="00AD6958" w:rsidRPr="00CB741F" w:rsidRDefault="00AD6958" w:rsidP="00CB741F">
            <w:pPr>
              <w:pStyle w:val="TableParagraph"/>
              <w:spacing w:line="360" w:lineRule="auto"/>
              <w:ind w:left="108"/>
              <w:rPr>
                <w:sz w:val="24"/>
                <w:szCs w:val="24"/>
              </w:rPr>
            </w:pPr>
            <w:r w:rsidRPr="00CB741F">
              <w:rPr>
                <w:sz w:val="24"/>
                <w:szCs w:val="24"/>
              </w:rPr>
              <w:t>I would encourage my friends to use two-factor authentication for all digital banking activities.</w:t>
            </w:r>
          </w:p>
        </w:tc>
        <w:tc>
          <w:tcPr>
            <w:tcW w:w="2410" w:type="dxa"/>
          </w:tcPr>
          <w:p w14:paraId="1CE65905" w14:textId="77777777" w:rsidR="00AD6958" w:rsidRPr="00CB741F" w:rsidRDefault="00AD6958" w:rsidP="00CB741F">
            <w:pPr>
              <w:pStyle w:val="TableParagraph"/>
              <w:spacing w:line="360" w:lineRule="auto"/>
              <w:ind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4BF1E524" w14:textId="77777777" w:rsidR="00AD6958" w:rsidRPr="00CB741F" w:rsidRDefault="00AD6958" w:rsidP="00CB741F">
            <w:pPr>
              <w:pStyle w:val="TableParagraph"/>
              <w:spacing w:line="360" w:lineRule="auto"/>
              <w:rPr>
                <w:sz w:val="24"/>
                <w:szCs w:val="24"/>
              </w:rPr>
            </w:pPr>
            <w:r w:rsidRPr="00CB741F">
              <w:rPr>
                <w:sz w:val="24"/>
                <w:szCs w:val="24"/>
              </w:rPr>
              <w:t>3 = Neutral</w:t>
            </w:r>
          </w:p>
          <w:p w14:paraId="19F06521" w14:textId="77777777" w:rsidR="00AD6958" w:rsidRPr="00CB741F" w:rsidRDefault="00AD6958" w:rsidP="00CB741F">
            <w:pPr>
              <w:pStyle w:val="TableParagraph"/>
              <w:spacing w:before="131" w:line="360" w:lineRule="auto"/>
              <w:rPr>
                <w:sz w:val="24"/>
                <w:szCs w:val="24"/>
              </w:rPr>
            </w:pPr>
            <w:r w:rsidRPr="00CB741F">
              <w:rPr>
                <w:sz w:val="24"/>
                <w:szCs w:val="24"/>
              </w:rPr>
              <w:t>4 = Agree</w:t>
            </w:r>
          </w:p>
          <w:p w14:paraId="4FAB2E71" w14:textId="36646EAB"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7521919E" w14:textId="77777777" w:rsidR="00AD6958" w:rsidRPr="00CB741F" w:rsidRDefault="00AD6958" w:rsidP="00CB741F">
            <w:pPr>
              <w:pStyle w:val="TableParagraph"/>
              <w:spacing w:line="360" w:lineRule="auto"/>
              <w:rPr>
                <w:sz w:val="24"/>
                <w:szCs w:val="24"/>
              </w:rPr>
            </w:pPr>
          </w:p>
        </w:tc>
      </w:tr>
      <w:tr w:rsidR="00AD6958" w:rsidRPr="00CB741F" w14:paraId="4E57ADE3" w14:textId="77777777" w:rsidTr="00071223">
        <w:trPr>
          <w:trHeight w:val="1105"/>
        </w:trPr>
        <w:tc>
          <w:tcPr>
            <w:tcW w:w="763" w:type="dxa"/>
          </w:tcPr>
          <w:p w14:paraId="21E95321" w14:textId="45F65B21" w:rsidR="00AD6958" w:rsidRPr="00CB741F" w:rsidRDefault="00AD6958" w:rsidP="00CB741F">
            <w:pPr>
              <w:pStyle w:val="TableParagraph"/>
              <w:spacing w:line="360" w:lineRule="auto"/>
              <w:rPr>
                <w:b/>
                <w:sz w:val="24"/>
                <w:szCs w:val="24"/>
              </w:rPr>
            </w:pPr>
            <w:r w:rsidRPr="00CB741F">
              <w:rPr>
                <w:b/>
                <w:sz w:val="24"/>
                <w:szCs w:val="24"/>
              </w:rPr>
              <w:t>SN6</w:t>
            </w:r>
          </w:p>
        </w:tc>
        <w:tc>
          <w:tcPr>
            <w:tcW w:w="3750" w:type="dxa"/>
          </w:tcPr>
          <w:p w14:paraId="0F26D0E3" w14:textId="1712E5FF" w:rsidR="00AD6958" w:rsidRPr="00CB741F" w:rsidRDefault="00AD6958" w:rsidP="00CB741F">
            <w:pPr>
              <w:pStyle w:val="TableParagraph"/>
              <w:spacing w:line="360" w:lineRule="auto"/>
              <w:ind w:left="108"/>
              <w:rPr>
                <w:sz w:val="24"/>
                <w:szCs w:val="24"/>
              </w:rPr>
            </w:pPr>
            <w:r w:rsidRPr="00CB741F">
              <w:rPr>
                <w:sz w:val="24"/>
                <w:szCs w:val="24"/>
              </w:rPr>
              <w:t xml:space="preserve">I have personally educated my family or friends about identifying and </w:t>
            </w:r>
            <w:r w:rsidRPr="00CB741F">
              <w:rPr>
                <w:sz w:val="24"/>
                <w:szCs w:val="24"/>
              </w:rPr>
              <w:lastRenderedPageBreak/>
              <w:t>avoiding fake banking apps.</w:t>
            </w:r>
          </w:p>
        </w:tc>
        <w:tc>
          <w:tcPr>
            <w:tcW w:w="2410" w:type="dxa"/>
          </w:tcPr>
          <w:p w14:paraId="4B0E156B" w14:textId="77777777" w:rsidR="00AD6958" w:rsidRPr="00CB741F" w:rsidRDefault="00AD6958" w:rsidP="00CB741F">
            <w:pPr>
              <w:pStyle w:val="TableParagraph"/>
              <w:spacing w:line="360" w:lineRule="auto"/>
              <w:ind w:right="209"/>
              <w:rPr>
                <w:sz w:val="24"/>
                <w:szCs w:val="24"/>
              </w:rPr>
            </w:pPr>
            <w:r w:rsidRPr="00CB741F">
              <w:rPr>
                <w:sz w:val="24"/>
                <w:szCs w:val="24"/>
              </w:rPr>
              <w:lastRenderedPageBreak/>
              <w:t xml:space="preserve">1 </w:t>
            </w:r>
            <w:r w:rsidRPr="00CB741F">
              <w:rPr>
                <w:b/>
                <w:sz w:val="24"/>
                <w:szCs w:val="24"/>
              </w:rPr>
              <w:t xml:space="preserve">= </w:t>
            </w:r>
            <w:r w:rsidRPr="00CB741F">
              <w:rPr>
                <w:sz w:val="24"/>
                <w:szCs w:val="24"/>
              </w:rPr>
              <w:t>Strongly disagree 2 = Disagree</w:t>
            </w:r>
          </w:p>
          <w:p w14:paraId="76588308" w14:textId="77777777" w:rsidR="00AD6958" w:rsidRPr="00CB741F" w:rsidRDefault="00AD6958" w:rsidP="00CB741F">
            <w:pPr>
              <w:pStyle w:val="TableParagraph"/>
              <w:spacing w:line="360" w:lineRule="auto"/>
              <w:rPr>
                <w:sz w:val="24"/>
                <w:szCs w:val="24"/>
              </w:rPr>
            </w:pPr>
            <w:r w:rsidRPr="00CB741F">
              <w:rPr>
                <w:sz w:val="24"/>
                <w:szCs w:val="24"/>
              </w:rPr>
              <w:lastRenderedPageBreak/>
              <w:t>3 = Neutral</w:t>
            </w:r>
          </w:p>
          <w:p w14:paraId="3CA7CFF4" w14:textId="77777777" w:rsidR="00AD6958" w:rsidRPr="00CB741F" w:rsidRDefault="00AD6958" w:rsidP="00CB741F">
            <w:pPr>
              <w:pStyle w:val="TableParagraph"/>
              <w:spacing w:before="133" w:line="360" w:lineRule="auto"/>
              <w:rPr>
                <w:sz w:val="24"/>
                <w:szCs w:val="24"/>
              </w:rPr>
            </w:pPr>
            <w:r w:rsidRPr="00CB741F">
              <w:rPr>
                <w:sz w:val="24"/>
                <w:szCs w:val="24"/>
              </w:rPr>
              <w:t>4 = Agree</w:t>
            </w:r>
          </w:p>
          <w:p w14:paraId="5F285B45" w14:textId="0CE19BD6"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2A4258DC" w14:textId="77777777" w:rsidR="00AD6958" w:rsidRPr="00CB741F" w:rsidRDefault="00AD6958" w:rsidP="00CB741F">
            <w:pPr>
              <w:pStyle w:val="TableParagraph"/>
              <w:spacing w:line="360" w:lineRule="auto"/>
              <w:rPr>
                <w:sz w:val="24"/>
                <w:szCs w:val="24"/>
              </w:rPr>
            </w:pPr>
          </w:p>
        </w:tc>
      </w:tr>
      <w:tr w:rsidR="00AD6958" w:rsidRPr="00CB741F" w14:paraId="5C03970A" w14:textId="77777777" w:rsidTr="00071223">
        <w:trPr>
          <w:trHeight w:val="1105"/>
        </w:trPr>
        <w:tc>
          <w:tcPr>
            <w:tcW w:w="763" w:type="dxa"/>
          </w:tcPr>
          <w:p w14:paraId="4DBDB956" w14:textId="4BAFD0A9" w:rsidR="00AD6958" w:rsidRPr="00CB741F" w:rsidRDefault="00AD6958" w:rsidP="00CB741F">
            <w:pPr>
              <w:pStyle w:val="TableParagraph"/>
              <w:spacing w:line="360" w:lineRule="auto"/>
              <w:rPr>
                <w:b/>
                <w:sz w:val="24"/>
                <w:szCs w:val="24"/>
              </w:rPr>
            </w:pPr>
            <w:r w:rsidRPr="00CB741F">
              <w:rPr>
                <w:b/>
                <w:sz w:val="24"/>
                <w:szCs w:val="24"/>
              </w:rPr>
              <w:t>SN7</w:t>
            </w:r>
          </w:p>
        </w:tc>
        <w:tc>
          <w:tcPr>
            <w:tcW w:w="3750" w:type="dxa"/>
          </w:tcPr>
          <w:p w14:paraId="027BF2D6" w14:textId="32E4C627" w:rsidR="00AD6958" w:rsidRPr="00CB741F" w:rsidRDefault="00AD6958" w:rsidP="00CB741F">
            <w:pPr>
              <w:pStyle w:val="TableParagraph"/>
              <w:spacing w:line="360" w:lineRule="auto"/>
              <w:ind w:left="108"/>
              <w:rPr>
                <w:sz w:val="24"/>
                <w:szCs w:val="24"/>
              </w:rPr>
            </w:pPr>
            <w:r w:rsidRPr="00CB741F">
              <w:rPr>
                <w:sz w:val="24"/>
                <w:szCs w:val="24"/>
              </w:rPr>
              <w:t>I believe that it is important to teach others how to recognize phishing emails pretending to be from financial institutions.</w:t>
            </w:r>
          </w:p>
        </w:tc>
        <w:tc>
          <w:tcPr>
            <w:tcW w:w="2410" w:type="dxa"/>
          </w:tcPr>
          <w:p w14:paraId="0D928915" w14:textId="77777777" w:rsidR="00AD6958" w:rsidRPr="00CB741F" w:rsidRDefault="00AD6958" w:rsidP="00CB741F">
            <w:pPr>
              <w:pStyle w:val="TableParagraph"/>
              <w:spacing w:line="360" w:lineRule="auto"/>
              <w:ind w:left="77"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49A1A5F9" w14:textId="77777777" w:rsidR="00AD6958" w:rsidRPr="00CB741F" w:rsidRDefault="00AD6958" w:rsidP="00CB741F">
            <w:pPr>
              <w:pStyle w:val="TableParagraph"/>
              <w:spacing w:line="360" w:lineRule="auto"/>
              <w:ind w:left="77"/>
              <w:rPr>
                <w:sz w:val="24"/>
                <w:szCs w:val="24"/>
              </w:rPr>
            </w:pPr>
            <w:r w:rsidRPr="00CB741F">
              <w:rPr>
                <w:sz w:val="24"/>
                <w:szCs w:val="24"/>
              </w:rPr>
              <w:t>3 = Neutral</w:t>
            </w:r>
          </w:p>
          <w:p w14:paraId="596915E6" w14:textId="77777777" w:rsidR="00AD6958" w:rsidRPr="00CB741F" w:rsidRDefault="00AD6958" w:rsidP="00CB741F">
            <w:pPr>
              <w:pStyle w:val="TableParagraph"/>
              <w:spacing w:before="134" w:line="360" w:lineRule="auto"/>
              <w:ind w:left="77"/>
              <w:rPr>
                <w:sz w:val="24"/>
                <w:szCs w:val="24"/>
              </w:rPr>
            </w:pPr>
            <w:r w:rsidRPr="00CB741F">
              <w:rPr>
                <w:sz w:val="24"/>
                <w:szCs w:val="24"/>
              </w:rPr>
              <w:t>4 = Agree</w:t>
            </w:r>
          </w:p>
          <w:p w14:paraId="681FA001" w14:textId="2F7A0D98"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204A4346" w14:textId="77777777" w:rsidR="00AD6958" w:rsidRPr="00CB741F" w:rsidRDefault="00AD6958" w:rsidP="00CB741F">
            <w:pPr>
              <w:pStyle w:val="TableParagraph"/>
              <w:spacing w:line="360" w:lineRule="auto"/>
              <w:rPr>
                <w:sz w:val="24"/>
                <w:szCs w:val="24"/>
              </w:rPr>
            </w:pPr>
          </w:p>
        </w:tc>
      </w:tr>
      <w:tr w:rsidR="00AD6958" w:rsidRPr="00CB741F" w14:paraId="6CF0C8FD" w14:textId="77777777" w:rsidTr="00071223">
        <w:trPr>
          <w:trHeight w:val="1105"/>
        </w:trPr>
        <w:tc>
          <w:tcPr>
            <w:tcW w:w="763" w:type="dxa"/>
          </w:tcPr>
          <w:p w14:paraId="0CCFF1E4" w14:textId="78684F6A" w:rsidR="00AD6958" w:rsidRPr="00CB741F" w:rsidRDefault="00AD6958" w:rsidP="00CB741F">
            <w:pPr>
              <w:pStyle w:val="TableParagraph"/>
              <w:spacing w:line="360" w:lineRule="auto"/>
              <w:rPr>
                <w:b/>
                <w:sz w:val="24"/>
                <w:szCs w:val="24"/>
              </w:rPr>
            </w:pPr>
            <w:r w:rsidRPr="00CB741F">
              <w:rPr>
                <w:b/>
                <w:sz w:val="24"/>
                <w:szCs w:val="24"/>
              </w:rPr>
              <w:t>SN8</w:t>
            </w:r>
          </w:p>
        </w:tc>
        <w:tc>
          <w:tcPr>
            <w:tcW w:w="3750" w:type="dxa"/>
          </w:tcPr>
          <w:p w14:paraId="207F6D1B" w14:textId="54BB957C" w:rsidR="00AD6958" w:rsidRPr="00CB741F" w:rsidRDefault="00AD6958" w:rsidP="00CB741F">
            <w:pPr>
              <w:pStyle w:val="TableParagraph"/>
              <w:spacing w:line="360" w:lineRule="auto"/>
              <w:ind w:left="108"/>
              <w:rPr>
                <w:sz w:val="24"/>
                <w:szCs w:val="24"/>
              </w:rPr>
            </w:pPr>
            <w:r w:rsidRPr="00CB741F">
              <w:rPr>
                <w:sz w:val="24"/>
                <w:szCs w:val="24"/>
              </w:rPr>
              <w:t>I am aware of people in my social circle who fell victim to fraudulent investment schemes advertised online.</w:t>
            </w:r>
          </w:p>
        </w:tc>
        <w:tc>
          <w:tcPr>
            <w:tcW w:w="2410" w:type="dxa"/>
          </w:tcPr>
          <w:p w14:paraId="3B62992D" w14:textId="77777777" w:rsidR="00AD6958" w:rsidRPr="00CB741F" w:rsidRDefault="00AD6958" w:rsidP="00CB741F">
            <w:pPr>
              <w:pStyle w:val="TableParagraph"/>
              <w:spacing w:line="360" w:lineRule="auto"/>
              <w:ind w:left="77"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509B3919" w14:textId="77777777" w:rsidR="00AD6958" w:rsidRPr="00CB741F" w:rsidRDefault="00AD6958" w:rsidP="00CB741F">
            <w:pPr>
              <w:pStyle w:val="TableParagraph"/>
              <w:spacing w:line="360" w:lineRule="auto"/>
              <w:ind w:left="77"/>
              <w:rPr>
                <w:sz w:val="24"/>
                <w:szCs w:val="24"/>
              </w:rPr>
            </w:pPr>
            <w:r w:rsidRPr="00CB741F">
              <w:rPr>
                <w:sz w:val="24"/>
                <w:szCs w:val="24"/>
              </w:rPr>
              <w:t>3 = Neutral</w:t>
            </w:r>
          </w:p>
          <w:p w14:paraId="6DEA678B" w14:textId="77777777" w:rsidR="00AD6958" w:rsidRPr="00CB741F" w:rsidRDefault="00AD6958" w:rsidP="00CB741F">
            <w:pPr>
              <w:pStyle w:val="TableParagraph"/>
              <w:spacing w:before="131" w:line="360" w:lineRule="auto"/>
              <w:ind w:left="77"/>
              <w:rPr>
                <w:sz w:val="24"/>
                <w:szCs w:val="24"/>
              </w:rPr>
            </w:pPr>
            <w:r w:rsidRPr="00CB741F">
              <w:rPr>
                <w:sz w:val="24"/>
                <w:szCs w:val="24"/>
              </w:rPr>
              <w:t>4 = Agree</w:t>
            </w:r>
          </w:p>
          <w:p w14:paraId="53895DE7" w14:textId="54933C2D"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57E4507E" w14:textId="77777777" w:rsidR="00AD6958" w:rsidRPr="00CB741F" w:rsidRDefault="00AD6958" w:rsidP="00CB741F">
            <w:pPr>
              <w:pStyle w:val="TableParagraph"/>
              <w:spacing w:line="360" w:lineRule="auto"/>
              <w:rPr>
                <w:sz w:val="24"/>
                <w:szCs w:val="24"/>
              </w:rPr>
            </w:pPr>
          </w:p>
        </w:tc>
      </w:tr>
      <w:tr w:rsidR="00AD6958" w:rsidRPr="00CB741F" w14:paraId="2579C0FB" w14:textId="77777777" w:rsidTr="00071223">
        <w:trPr>
          <w:trHeight w:val="1105"/>
        </w:trPr>
        <w:tc>
          <w:tcPr>
            <w:tcW w:w="763" w:type="dxa"/>
          </w:tcPr>
          <w:p w14:paraId="5B1D55B8" w14:textId="2F786DC7" w:rsidR="00AD6958" w:rsidRPr="00CB741F" w:rsidRDefault="00AD6958" w:rsidP="00CB741F">
            <w:pPr>
              <w:pStyle w:val="TableParagraph"/>
              <w:spacing w:line="360" w:lineRule="auto"/>
              <w:rPr>
                <w:b/>
                <w:sz w:val="24"/>
                <w:szCs w:val="24"/>
              </w:rPr>
            </w:pPr>
            <w:r w:rsidRPr="00CB741F">
              <w:rPr>
                <w:b/>
                <w:sz w:val="24"/>
                <w:szCs w:val="24"/>
              </w:rPr>
              <w:t>SN9</w:t>
            </w:r>
          </w:p>
        </w:tc>
        <w:tc>
          <w:tcPr>
            <w:tcW w:w="3750" w:type="dxa"/>
          </w:tcPr>
          <w:p w14:paraId="0F6E5CD2" w14:textId="3A18468E" w:rsidR="00AD6958" w:rsidRPr="00CB741F" w:rsidRDefault="00AD6958" w:rsidP="00CB741F">
            <w:pPr>
              <w:pStyle w:val="TableParagraph"/>
              <w:spacing w:line="360" w:lineRule="auto"/>
              <w:ind w:left="108"/>
              <w:rPr>
                <w:sz w:val="24"/>
                <w:szCs w:val="24"/>
              </w:rPr>
            </w:pPr>
            <w:r w:rsidRPr="00CB741F">
              <w:rPr>
                <w:sz w:val="24"/>
                <w:szCs w:val="24"/>
              </w:rPr>
              <w:t>I actively encourage my family and friends to stay updated about digital banking scams and security measures.</w:t>
            </w:r>
          </w:p>
        </w:tc>
        <w:tc>
          <w:tcPr>
            <w:tcW w:w="2410" w:type="dxa"/>
          </w:tcPr>
          <w:p w14:paraId="50579891" w14:textId="77777777" w:rsidR="00AD6958" w:rsidRPr="00CB741F" w:rsidRDefault="00AD6958" w:rsidP="00CB741F">
            <w:pPr>
              <w:pStyle w:val="TableParagraph"/>
              <w:spacing w:line="360" w:lineRule="auto"/>
              <w:ind w:left="77"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4B84CA7E" w14:textId="77777777" w:rsidR="00AD6958" w:rsidRPr="00CB741F" w:rsidRDefault="00AD6958" w:rsidP="00CB741F">
            <w:pPr>
              <w:pStyle w:val="TableParagraph"/>
              <w:spacing w:line="360" w:lineRule="auto"/>
              <w:ind w:left="77"/>
              <w:rPr>
                <w:sz w:val="24"/>
                <w:szCs w:val="24"/>
              </w:rPr>
            </w:pPr>
            <w:r w:rsidRPr="00CB741F">
              <w:rPr>
                <w:sz w:val="24"/>
                <w:szCs w:val="24"/>
              </w:rPr>
              <w:t>3 = Neutral</w:t>
            </w:r>
          </w:p>
          <w:p w14:paraId="4059191E" w14:textId="77777777" w:rsidR="00AD6958" w:rsidRPr="00CB741F" w:rsidRDefault="00AD6958" w:rsidP="00CB741F">
            <w:pPr>
              <w:pStyle w:val="TableParagraph"/>
              <w:spacing w:before="133" w:line="360" w:lineRule="auto"/>
              <w:ind w:left="77"/>
              <w:rPr>
                <w:sz w:val="24"/>
                <w:szCs w:val="24"/>
              </w:rPr>
            </w:pPr>
            <w:r w:rsidRPr="00CB741F">
              <w:rPr>
                <w:sz w:val="24"/>
                <w:szCs w:val="24"/>
              </w:rPr>
              <w:t>4 = Agree</w:t>
            </w:r>
          </w:p>
          <w:p w14:paraId="17EBAA20" w14:textId="35256978"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46EA4C31" w14:textId="77777777" w:rsidR="00AD6958" w:rsidRPr="00CB741F" w:rsidRDefault="00AD6958" w:rsidP="00CB741F">
            <w:pPr>
              <w:pStyle w:val="TableParagraph"/>
              <w:spacing w:line="360" w:lineRule="auto"/>
              <w:rPr>
                <w:sz w:val="24"/>
                <w:szCs w:val="24"/>
              </w:rPr>
            </w:pPr>
          </w:p>
        </w:tc>
      </w:tr>
      <w:tr w:rsidR="00AD6958" w:rsidRPr="00CB741F" w14:paraId="35A32169" w14:textId="77777777" w:rsidTr="00071223">
        <w:trPr>
          <w:trHeight w:val="1105"/>
        </w:trPr>
        <w:tc>
          <w:tcPr>
            <w:tcW w:w="763" w:type="dxa"/>
          </w:tcPr>
          <w:p w14:paraId="20199AA6" w14:textId="774BE4B3" w:rsidR="00AD6958" w:rsidRPr="00CB741F" w:rsidRDefault="00AD6958" w:rsidP="00CB741F">
            <w:pPr>
              <w:pStyle w:val="TableParagraph"/>
              <w:spacing w:line="360" w:lineRule="auto"/>
              <w:rPr>
                <w:b/>
                <w:sz w:val="24"/>
                <w:szCs w:val="24"/>
              </w:rPr>
            </w:pPr>
            <w:r w:rsidRPr="00CB741F">
              <w:rPr>
                <w:b/>
                <w:sz w:val="24"/>
                <w:szCs w:val="24"/>
              </w:rPr>
              <w:t>SN10</w:t>
            </w:r>
          </w:p>
        </w:tc>
        <w:tc>
          <w:tcPr>
            <w:tcW w:w="3750" w:type="dxa"/>
          </w:tcPr>
          <w:p w14:paraId="114E8329" w14:textId="3591AB80" w:rsidR="00AD6958" w:rsidRPr="00CB741F" w:rsidRDefault="00AD6958" w:rsidP="00CB741F">
            <w:pPr>
              <w:pStyle w:val="TableParagraph"/>
              <w:spacing w:line="360" w:lineRule="auto"/>
              <w:ind w:left="108"/>
              <w:rPr>
                <w:sz w:val="24"/>
                <w:szCs w:val="24"/>
              </w:rPr>
            </w:pPr>
            <w:r w:rsidRPr="00CB741F">
              <w:rPr>
                <w:sz w:val="24"/>
                <w:szCs w:val="24"/>
              </w:rPr>
              <w:t>I actively warn my friends about the risks of sharing sensitive information like PINs and OTPs over the phone or online.</w:t>
            </w:r>
          </w:p>
        </w:tc>
        <w:tc>
          <w:tcPr>
            <w:tcW w:w="2410" w:type="dxa"/>
          </w:tcPr>
          <w:p w14:paraId="306D2CBC" w14:textId="77777777" w:rsidR="00AD6958" w:rsidRPr="00CB741F" w:rsidRDefault="00AD6958" w:rsidP="00CB741F">
            <w:pPr>
              <w:pStyle w:val="TableParagraph"/>
              <w:spacing w:line="360" w:lineRule="auto"/>
              <w:ind w:left="77" w:right="20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6759FCF7" w14:textId="77777777" w:rsidR="00AD6958" w:rsidRPr="00CB741F" w:rsidRDefault="00AD6958" w:rsidP="00CB741F">
            <w:pPr>
              <w:pStyle w:val="TableParagraph"/>
              <w:spacing w:line="360" w:lineRule="auto"/>
              <w:ind w:left="77"/>
              <w:rPr>
                <w:sz w:val="24"/>
                <w:szCs w:val="24"/>
              </w:rPr>
            </w:pPr>
            <w:r w:rsidRPr="00CB741F">
              <w:rPr>
                <w:sz w:val="24"/>
                <w:szCs w:val="24"/>
              </w:rPr>
              <w:t>3 = Neutral</w:t>
            </w:r>
          </w:p>
          <w:p w14:paraId="024A7350" w14:textId="77777777" w:rsidR="00AD6958" w:rsidRPr="00CB741F" w:rsidRDefault="00AD6958" w:rsidP="00CB741F">
            <w:pPr>
              <w:pStyle w:val="TableParagraph"/>
              <w:spacing w:before="134" w:line="360" w:lineRule="auto"/>
              <w:ind w:left="77"/>
              <w:rPr>
                <w:sz w:val="24"/>
                <w:szCs w:val="24"/>
              </w:rPr>
            </w:pPr>
            <w:r w:rsidRPr="00CB741F">
              <w:rPr>
                <w:sz w:val="24"/>
                <w:szCs w:val="24"/>
              </w:rPr>
              <w:t>4 = Agree</w:t>
            </w:r>
          </w:p>
          <w:p w14:paraId="0C0A7FDC" w14:textId="7D3686E5"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09D7C4BC" w14:textId="77777777" w:rsidR="00AD6958" w:rsidRPr="00CB741F" w:rsidRDefault="00AD6958" w:rsidP="00CB741F">
            <w:pPr>
              <w:pStyle w:val="TableParagraph"/>
              <w:spacing w:line="360" w:lineRule="auto"/>
              <w:rPr>
                <w:sz w:val="24"/>
                <w:szCs w:val="24"/>
              </w:rPr>
            </w:pPr>
          </w:p>
        </w:tc>
      </w:tr>
      <w:tr w:rsidR="00AD6958" w:rsidRPr="00CB741F" w14:paraId="630B34A4" w14:textId="77777777" w:rsidTr="00AD6958">
        <w:trPr>
          <w:trHeight w:val="440"/>
        </w:trPr>
        <w:tc>
          <w:tcPr>
            <w:tcW w:w="8718" w:type="dxa"/>
            <w:gridSpan w:val="4"/>
          </w:tcPr>
          <w:p w14:paraId="6E2D8318" w14:textId="463E5BF4" w:rsidR="00AD6958" w:rsidRPr="00CB741F" w:rsidRDefault="00AD6958" w:rsidP="00CB741F">
            <w:pPr>
              <w:pStyle w:val="TableParagraph"/>
              <w:spacing w:line="360" w:lineRule="auto"/>
              <w:rPr>
                <w:sz w:val="24"/>
                <w:szCs w:val="24"/>
              </w:rPr>
            </w:pPr>
            <w:r w:rsidRPr="00CB741F">
              <w:rPr>
                <w:b/>
                <w:sz w:val="24"/>
                <w:szCs w:val="24"/>
              </w:rPr>
              <w:t>User perceived behavioral control towards DFL</w:t>
            </w:r>
          </w:p>
        </w:tc>
      </w:tr>
      <w:tr w:rsidR="00AD6958" w:rsidRPr="00CB741F" w14:paraId="3EFDF875" w14:textId="77777777" w:rsidTr="00077A27">
        <w:trPr>
          <w:trHeight w:val="1105"/>
        </w:trPr>
        <w:tc>
          <w:tcPr>
            <w:tcW w:w="763" w:type="dxa"/>
          </w:tcPr>
          <w:p w14:paraId="22BCC856" w14:textId="2773A38B" w:rsidR="00AD6958" w:rsidRPr="00CB741F" w:rsidRDefault="00AD6958" w:rsidP="00CB741F">
            <w:pPr>
              <w:pStyle w:val="TableParagraph"/>
              <w:spacing w:line="360" w:lineRule="auto"/>
              <w:rPr>
                <w:b/>
                <w:sz w:val="24"/>
                <w:szCs w:val="24"/>
              </w:rPr>
            </w:pPr>
            <w:r w:rsidRPr="00CB741F">
              <w:rPr>
                <w:b/>
                <w:sz w:val="24"/>
                <w:szCs w:val="24"/>
              </w:rPr>
              <w:t>PC1</w:t>
            </w:r>
          </w:p>
        </w:tc>
        <w:tc>
          <w:tcPr>
            <w:tcW w:w="3750" w:type="dxa"/>
          </w:tcPr>
          <w:p w14:paraId="3F5E45D6" w14:textId="1A55E1E4" w:rsidR="00AD6958" w:rsidRPr="00CB741F" w:rsidRDefault="00AD6958" w:rsidP="00CB741F">
            <w:pPr>
              <w:pStyle w:val="TableParagraph"/>
              <w:spacing w:line="360" w:lineRule="auto"/>
              <w:ind w:left="108"/>
              <w:rPr>
                <w:sz w:val="24"/>
                <w:szCs w:val="24"/>
              </w:rPr>
            </w:pPr>
            <w:r w:rsidRPr="00CB741F">
              <w:rPr>
                <w:sz w:val="24"/>
                <w:szCs w:val="24"/>
              </w:rPr>
              <w:t>I believe I have the ability to</w:t>
            </w:r>
            <w:r w:rsidRPr="00CB741F">
              <w:rPr>
                <w:spacing w:val="-11"/>
                <w:sz w:val="24"/>
                <w:szCs w:val="24"/>
              </w:rPr>
              <w:t xml:space="preserve"> </w:t>
            </w:r>
            <w:r w:rsidRPr="00CB741F">
              <w:rPr>
                <w:sz w:val="24"/>
                <w:szCs w:val="24"/>
              </w:rPr>
              <w:t>use digital banking services without making</w:t>
            </w:r>
            <w:r w:rsidRPr="00CB741F">
              <w:rPr>
                <w:spacing w:val="-4"/>
                <w:sz w:val="24"/>
                <w:szCs w:val="24"/>
              </w:rPr>
              <w:t xml:space="preserve"> </w:t>
            </w:r>
            <w:r w:rsidRPr="00CB741F">
              <w:rPr>
                <w:sz w:val="24"/>
                <w:szCs w:val="24"/>
              </w:rPr>
              <w:t>mistakes.</w:t>
            </w:r>
          </w:p>
        </w:tc>
        <w:tc>
          <w:tcPr>
            <w:tcW w:w="2410" w:type="dxa"/>
          </w:tcPr>
          <w:p w14:paraId="6BC7ABDC" w14:textId="77777777" w:rsidR="00AD6958" w:rsidRPr="00CB741F" w:rsidRDefault="00AD6958" w:rsidP="00CB741F">
            <w:pPr>
              <w:pStyle w:val="TableParagraph"/>
              <w:spacing w:line="360" w:lineRule="auto"/>
              <w:ind w:left="137"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6619146D" w14:textId="77777777" w:rsidR="00AD6958" w:rsidRPr="00CB741F" w:rsidRDefault="00AD6958" w:rsidP="00CB741F">
            <w:pPr>
              <w:pStyle w:val="TableParagraph"/>
              <w:spacing w:line="360" w:lineRule="auto"/>
              <w:ind w:left="137"/>
              <w:rPr>
                <w:sz w:val="24"/>
                <w:szCs w:val="24"/>
              </w:rPr>
            </w:pPr>
            <w:r w:rsidRPr="00CB741F">
              <w:rPr>
                <w:sz w:val="24"/>
                <w:szCs w:val="24"/>
              </w:rPr>
              <w:t>3 = Neutral</w:t>
            </w:r>
          </w:p>
          <w:p w14:paraId="6B317D06" w14:textId="77777777" w:rsidR="00AD6958" w:rsidRPr="00CB741F" w:rsidRDefault="00AD6958" w:rsidP="00CB741F">
            <w:pPr>
              <w:pStyle w:val="TableParagraph"/>
              <w:spacing w:before="133" w:line="360" w:lineRule="auto"/>
              <w:ind w:left="137"/>
              <w:rPr>
                <w:sz w:val="24"/>
                <w:szCs w:val="24"/>
              </w:rPr>
            </w:pPr>
            <w:r w:rsidRPr="00CB741F">
              <w:rPr>
                <w:sz w:val="24"/>
                <w:szCs w:val="24"/>
              </w:rPr>
              <w:t>4 = Agree</w:t>
            </w:r>
          </w:p>
          <w:p w14:paraId="1EA9FE3B" w14:textId="649650CE"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val="restart"/>
            <w:vAlign w:val="center"/>
          </w:tcPr>
          <w:p w14:paraId="7A8AEEF4" w14:textId="70704EDF" w:rsidR="00AD6958" w:rsidRPr="00CB741F" w:rsidRDefault="00AD6958" w:rsidP="00CB741F">
            <w:pPr>
              <w:pStyle w:val="TableParagraph"/>
              <w:spacing w:line="360" w:lineRule="auto"/>
              <w:rPr>
                <w:sz w:val="24"/>
                <w:szCs w:val="24"/>
              </w:rPr>
            </w:pPr>
            <w:r w:rsidRPr="00CB741F">
              <w:rPr>
                <w:sz w:val="24"/>
                <w:szCs w:val="24"/>
              </w:rPr>
              <w:t xml:space="preserve">Xian, </w:t>
            </w:r>
            <w:proofErr w:type="spellStart"/>
            <w:r w:rsidRPr="00CB741F">
              <w:rPr>
                <w:sz w:val="24"/>
                <w:szCs w:val="24"/>
              </w:rPr>
              <w:t>Hia</w:t>
            </w:r>
            <w:proofErr w:type="spellEnd"/>
            <w:r w:rsidRPr="00CB741F">
              <w:rPr>
                <w:sz w:val="24"/>
                <w:szCs w:val="24"/>
              </w:rPr>
              <w:t>, &amp; Yan Yi, 2024</w:t>
            </w:r>
          </w:p>
        </w:tc>
      </w:tr>
      <w:tr w:rsidR="00AD6958" w:rsidRPr="00CB741F" w14:paraId="33B02376" w14:textId="77777777" w:rsidTr="00071223">
        <w:trPr>
          <w:trHeight w:val="1105"/>
        </w:trPr>
        <w:tc>
          <w:tcPr>
            <w:tcW w:w="763" w:type="dxa"/>
          </w:tcPr>
          <w:p w14:paraId="7450742C" w14:textId="75A6D1F7" w:rsidR="00AD6958" w:rsidRPr="00CB741F" w:rsidRDefault="00AD6958" w:rsidP="00CB741F">
            <w:pPr>
              <w:pStyle w:val="TableParagraph"/>
              <w:spacing w:line="360" w:lineRule="auto"/>
              <w:rPr>
                <w:b/>
                <w:sz w:val="24"/>
                <w:szCs w:val="24"/>
              </w:rPr>
            </w:pPr>
            <w:r w:rsidRPr="00CB741F">
              <w:rPr>
                <w:b/>
                <w:sz w:val="24"/>
                <w:szCs w:val="24"/>
              </w:rPr>
              <w:lastRenderedPageBreak/>
              <w:t>PC2</w:t>
            </w:r>
          </w:p>
        </w:tc>
        <w:tc>
          <w:tcPr>
            <w:tcW w:w="3750" w:type="dxa"/>
          </w:tcPr>
          <w:p w14:paraId="4D85C27B" w14:textId="1BD1D67C" w:rsidR="00AD6958" w:rsidRPr="00CB741F" w:rsidRDefault="00AD6958" w:rsidP="00CB741F">
            <w:pPr>
              <w:pStyle w:val="TableParagraph"/>
              <w:spacing w:line="360" w:lineRule="auto"/>
              <w:ind w:left="108"/>
              <w:rPr>
                <w:sz w:val="24"/>
                <w:szCs w:val="24"/>
              </w:rPr>
            </w:pPr>
            <w:r w:rsidRPr="00CB741F">
              <w:rPr>
                <w:sz w:val="24"/>
                <w:szCs w:val="24"/>
              </w:rPr>
              <w:t>I can independently make decisions regarding my digital financial security (e.g., password protection, two-factor authentication).</w:t>
            </w:r>
          </w:p>
        </w:tc>
        <w:tc>
          <w:tcPr>
            <w:tcW w:w="2410" w:type="dxa"/>
          </w:tcPr>
          <w:p w14:paraId="5C1E204C" w14:textId="77777777" w:rsidR="00AD6958" w:rsidRPr="00CB741F" w:rsidRDefault="00AD6958" w:rsidP="00CB741F">
            <w:pPr>
              <w:pStyle w:val="TableParagraph"/>
              <w:spacing w:line="360" w:lineRule="auto"/>
              <w:ind w:left="137"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0AC9E7DE" w14:textId="77777777" w:rsidR="00AD6958" w:rsidRPr="00CB741F" w:rsidRDefault="00AD6958" w:rsidP="00CB741F">
            <w:pPr>
              <w:pStyle w:val="TableParagraph"/>
              <w:spacing w:line="360" w:lineRule="auto"/>
              <w:ind w:left="137"/>
              <w:rPr>
                <w:sz w:val="24"/>
                <w:szCs w:val="24"/>
              </w:rPr>
            </w:pPr>
            <w:r w:rsidRPr="00CB741F">
              <w:rPr>
                <w:sz w:val="24"/>
                <w:szCs w:val="24"/>
              </w:rPr>
              <w:t>3 = Neutral</w:t>
            </w:r>
          </w:p>
          <w:p w14:paraId="7ED0E478" w14:textId="77777777" w:rsidR="00AD6958" w:rsidRPr="00CB741F" w:rsidRDefault="00AD6958" w:rsidP="00CB741F">
            <w:pPr>
              <w:pStyle w:val="TableParagraph"/>
              <w:spacing w:before="133" w:line="360" w:lineRule="auto"/>
              <w:ind w:left="137"/>
              <w:rPr>
                <w:sz w:val="24"/>
                <w:szCs w:val="24"/>
              </w:rPr>
            </w:pPr>
            <w:r w:rsidRPr="00CB741F">
              <w:rPr>
                <w:sz w:val="24"/>
                <w:szCs w:val="24"/>
              </w:rPr>
              <w:t>4 = Agree</w:t>
            </w:r>
          </w:p>
          <w:p w14:paraId="1F82C453" w14:textId="2ED9D1F8"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76B25D3F" w14:textId="77777777" w:rsidR="00AD6958" w:rsidRPr="00CB741F" w:rsidRDefault="00AD6958" w:rsidP="00CB741F">
            <w:pPr>
              <w:pStyle w:val="TableParagraph"/>
              <w:spacing w:line="360" w:lineRule="auto"/>
              <w:rPr>
                <w:sz w:val="24"/>
                <w:szCs w:val="24"/>
              </w:rPr>
            </w:pPr>
          </w:p>
        </w:tc>
      </w:tr>
      <w:tr w:rsidR="00AD6958" w:rsidRPr="00CB741F" w14:paraId="07F9E801" w14:textId="77777777" w:rsidTr="00071223">
        <w:trPr>
          <w:trHeight w:val="1105"/>
        </w:trPr>
        <w:tc>
          <w:tcPr>
            <w:tcW w:w="763" w:type="dxa"/>
          </w:tcPr>
          <w:p w14:paraId="12CA89ED" w14:textId="38FB255F" w:rsidR="00AD6958" w:rsidRPr="00CB741F" w:rsidRDefault="00AD6958" w:rsidP="00CB741F">
            <w:pPr>
              <w:pStyle w:val="TableParagraph"/>
              <w:spacing w:line="360" w:lineRule="auto"/>
              <w:rPr>
                <w:b/>
                <w:sz w:val="24"/>
                <w:szCs w:val="24"/>
              </w:rPr>
            </w:pPr>
            <w:r w:rsidRPr="00CB741F">
              <w:rPr>
                <w:b/>
                <w:sz w:val="24"/>
                <w:szCs w:val="24"/>
              </w:rPr>
              <w:t>PC3</w:t>
            </w:r>
          </w:p>
        </w:tc>
        <w:tc>
          <w:tcPr>
            <w:tcW w:w="3750" w:type="dxa"/>
          </w:tcPr>
          <w:p w14:paraId="7F19F8C0" w14:textId="15D58F72" w:rsidR="00AD6958" w:rsidRPr="00CB741F" w:rsidRDefault="00AD6958" w:rsidP="00CB741F">
            <w:pPr>
              <w:pStyle w:val="TableParagraph"/>
              <w:spacing w:line="360" w:lineRule="auto"/>
              <w:ind w:left="108"/>
              <w:rPr>
                <w:sz w:val="24"/>
                <w:szCs w:val="24"/>
              </w:rPr>
            </w:pPr>
            <w:r w:rsidRPr="00CB741F">
              <w:rPr>
                <w:sz w:val="24"/>
                <w:szCs w:val="24"/>
              </w:rPr>
              <w:t>I feel that I can easily understand and use digital banking features such as mobile apps, online transfers, and e- wallets.</w:t>
            </w:r>
          </w:p>
        </w:tc>
        <w:tc>
          <w:tcPr>
            <w:tcW w:w="2410" w:type="dxa"/>
          </w:tcPr>
          <w:p w14:paraId="3CECCB67" w14:textId="77777777" w:rsidR="00AD6958" w:rsidRPr="00CB741F" w:rsidRDefault="00AD6958" w:rsidP="00CB741F">
            <w:pPr>
              <w:pStyle w:val="TableParagraph"/>
              <w:spacing w:line="360" w:lineRule="auto"/>
              <w:ind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6343F0BA" w14:textId="77777777" w:rsidR="00AD6958" w:rsidRPr="00CB741F" w:rsidRDefault="00AD6958" w:rsidP="00CB741F">
            <w:pPr>
              <w:pStyle w:val="TableParagraph"/>
              <w:spacing w:line="360" w:lineRule="auto"/>
              <w:rPr>
                <w:sz w:val="24"/>
                <w:szCs w:val="24"/>
              </w:rPr>
            </w:pPr>
            <w:r w:rsidRPr="00CB741F">
              <w:rPr>
                <w:sz w:val="24"/>
                <w:szCs w:val="24"/>
              </w:rPr>
              <w:t>3 = Neutral</w:t>
            </w:r>
          </w:p>
          <w:p w14:paraId="40770642" w14:textId="77777777" w:rsidR="00AD6958" w:rsidRPr="00CB741F" w:rsidRDefault="00AD6958" w:rsidP="00CB741F">
            <w:pPr>
              <w:pStyle w:val="TableParagraph"/>
              <w:spacing w:before="134" w:line="360" w:lineRule="auto"/>
              <w:rPr>
                <w:sz w:val="24"/>
                <w:szCs w:val="24"/>
              </w:rPr>
            </w:pPr>
            <w:r w:rsidRPr="00CB741F">
              <w:rPr>
                <w:sz w:val="24"/>
                <w:szCs w:val="24"/>
              </w:rPr>
              <w:t>4 = Agree</w:t>
            </w:r>
          </w:p>
          <w:p w14:paraId="2268CBAC" w14:textId="3137E107"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295A4AF2" w14:textId="77777777" w:rsidR="00AD6958" w:rsidRPr="00CB741F" w:rsidRDefault="00AD6958" w:rsidP="00CB741F">
            <w:pPr>
              <w:pStyle w:val="TableParagraph"/>
              <w:spacing w:line="360" w:lineRule="auto"/>
              <w:rPr>
                <w:sz w:val="24"/>
                <w:szCs w:val="24"/>
              </w:rPr>
            </w:pPr>
          </w:p>
        </w:tc>
      </w:tr>
      <w:tr w:rsidR="00AD6958" w:rsidRPr="00CB741F" w14:paraId="6635EB7C" w14:textId="77777777" w:rsidTr="00071223">
        <w:trPr>
          <w:trHeight w:val="1105"/>
        </w:trPr>
        <w:tc>
          <w:tcPr>
            <w:tcW w:w="763" w:type="dxa"/>
          </w:tcPr>
          <w:p w14:paraId="072C9D58" w14:textId="47C09538" w:rsidR="00AD6958" w:rsidRPr="00CB741F" w:rsidRDefault="00AD6958" w:rsidP="00CB741F">
            <w:pPr>
              <w:pStyle w:val="TableParagraph"/>
              <w:spacing w:line="360" w:lineRule="auto"/>
              <w:rPr>
                <w:b/>
                <w:sz w:val="24"/>
                <w:szCs w:val="24"/>
              </w:rPr>
            </w:pPr>
            <w:r w:rsidRPr="00CB741F">
              <w:rPr>
                <w:b/>
                <w:sz w:val="24"/>
                <w:szCs w:val="24"/>
              </w:rPr>
              <w:t>PC4</w:t>
            </w:r>
          </w:p>
        </w:tc>
        <w:tc>
          <w:tcPr>
            <w:tcW w:w="3750" w:type="dxa"/>
          </w:tcPr>
          <w:p w14:paraId="559CE134" w14:textId="422970B7" w:rsidR="00AD6958" w:rsidRPr="00CB741F" w:rsidRDefault="00AD6958" w:rsidP="00CB741F">
            <w:pPr>
              <w:pStyle w:val="TableParagraph"/>
              <w:spacing w:line="360" w:lineRule="auto"/>
              <w:ind w:left="108"/>
              <w:rPr>
                <w:sz w:val="24"/>
                <w:szCs w:val="24"/>
              </w:rPr>
            </w:pPr>
            <w:r w:rsidRPr="00CB741F">
              <w:rPr>
                <w:sz w:val="24"/>
                <w:szCs w:val="24"/>
              </w:rPr>
              <w:t>I feel confident in my ability to manage my digital banking transactions, even when I encounter a technical issue.</w:t>
            </w:r>
          </w:p>
        </w:tc>
        <w:tc>
          <w:tcPr>
            <w:tcW w:w="2410" w:type="dxa"/>
          </w:tcPr>
          <w:p w14:paraId="4AD6017C" w14:textId="77777777" w:rsidR="00AD6958" w:rsidRPr="00CB741F" w:rsidRDefault="00AD6958" w:rsidP="00CB741F">
            <w:pPr>
              <w:pStyle w:val="TableParagraph"/>
              <w:spacing w:line="360" w:lineRule="auto"/>
              <w:ind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0F03C632" w14:textId="77777777" w:rsidR="00AD6958" w:rsidRPr="00CB741F" w:rsidRDefault="00AD6958" w:rsidP="00CB741F">
            <w:pPr>
              <w:pStyle w:val="TableParagraph"/>
              <w:spacing w:line="360" w:lineRule="auto"/>
              <w:rPr>
                <w:sz w:val="24"/>
                <w:szCs w:val="24"/>
              </w:rPr>
            </w:pPr>
            <w:r w:rsidRPr="00CB741F">
              <w:rPr>
                <w:sz w:val="24"/>
                <w:szCs w:val="24"/>
              </w:rPr>
              <w:t>3 = Neutral</w:t>
            </w:r>
          </w:p>
          <w:p w14:paraId="1ED71EF8" w14:textId="77777777" w:rsidR="00AD6958" w:rsidRPr="00CB741F" w:rsidRDefault="00AD6958" w:rsidP="00CB741F">
            <w:pPr>
              <w:pStyle w:val="TableParagraph"/>
              <w:spacing w:before="131" w:line="360" w:lineRule="auto"/>
              <w:rPr>
                <w:sz w:val="24"/>
                <w:szCs w:val="24"/>
              </w:rPr>
            </w:pPr>
            <w:r w:rsidRPr="00CB741F">
              <w:rPr>
                <w:sz w:val="24"/>
                <w:szCs w:val="24"/>
              </w:rPr>
              <w:t>4 = Agree</w:t>
            </w:r>
          </w:p>
          <w:p w14:paraId="7E78767B" w14:textId="3DCBC96A"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6E6650C8" w14:textId="77777777" w:rsidR="00AD6958" w:rsidRPr="00CB741F" w:rsidRDefault="00AD6958" w:rsidP="00CB741F">
            <w:pPr>
              <w:pStyle w:val="TableParagraph"/>
              <w:spacing w:line="360" w:lineRule="auto"/>
              <w:rPr>
                <w:sz w:val="24"/>
                <w:szCs w:val="24"/>
              </w:rPr>
            </w:pPr>
          </w:p>
        </w:tc>
      </w:tr>
      <w:tr w:rsidR="00AD6958" w:rsidRPr="00CB741F" w14:paraId="5E031388" w14:textId="77777777" w:rsidTr="00071223">
        <w:trPr>
          <w:trHeight w:val="1105"/>
        </w:trPr>
        <w:tc>
          <w:tcPr>
            <w:tcW w:w="763" w:type="dxa"/>
          </w:tcPr>
          <w:p w14:paraId="37761CB9" w14:textId="4DFABF9F" w:rsidR="00AD6958" w:rsidRPr="00CB741F" w:rsidRDefault="00AD6958" w:rsidP="00CB741F">
            <w:pPr>
              <w:pStyle w:val="TableParagraph"/>
              <w:spacing w:line="360" w:lineRule="auto"/>
              <w:rPr>
                <w:b/>
                <w:sz w:val="24"/>
                <w:szCs w:val="24"/>
              </w:rPr>
            </w:pPr>
            <w:r w:rsidRPr="00CB741F">
              <w:rPr>
                <w:b/>
                <w:sz w:val="24"/>
                <w:szCs w:val="24"/>
              </w:rPr>
              <w:t>PC5</w:t>
            </w:r>
          </w:p>
        </w:tc>
        <w:tc>
          <w:tcPr>
            <w:tcW w:w="3750" w:type="dxa"/>
          </w:tcPr>
          <w:p w14:paraId="4938AC17" w14:textId="279627FB" w:rsidR="00AD6958" w:rsidRPr="00CB741F" w:rsidRDefault="00AD6958" w:rsidP="00CB741F">
            <w:pPr>
              <w:pStyle w:val="TableParagraph"/>
              <w:spacing w:line="360" w:lineRule="auto"/>
              <w:ind w:left="108"/>
              <w:rPr>
                <w:sz w:val="24"/>
                <w:szCs w:val="24"/>
              </w:rPr>
            </w:pPr>
            <w:r w:rsidRPr="00CB741F">
              <w:rPr>
                <w:sz w:val="24"/>
                <w:szCs w:val="24"/>
              </w:rPr>
              <w:t>I feel I have sufficient control</w:t>
            </w:r>
            <w:r w:rsidRPr="00CB741F">
              <w:rPr>
                <w:spacing w:val="-8"/>
                <w:sz w:val="24"/>
                <w:szCs w:val="24"/>
              </w:rPr>
              <w:t xml:space="preserve"> </w:t>
            </w:r>
            <w:r w:rsidRPr="00CB741F">
              <w:rPr>
                <w:sz w:val="24"/>
                <w:szCs w:val="24"/>
              </w:rPr>
              <w:t>over my digital financial transactions to prevent unauthorized access to my account.</w:t>
            </w:r>
          </w:p>
        </w:tc>
        <w:tc>
          <w:tcPr>
            <w:tcW w:w="2410" w:type="dxa"/>
          </w:tcPr>
          <w:p w14:paraId="46888D44" w14:textId="77777777" w:rsidR="00AD6958" w:rsidRPr="00CB741F" w:rsidRDefault="00AD6958" w:rsidP="00CB741F">
            <w:pPr>
              <w:pStyle w:val="TableParagraph"/>
              <w:spacing w:line="360" w:lineRule="auto"/>
              <w:ind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7FA055AC" w14:textId="77777777" w:rsidR="00AD6958" w:rsidRPr="00CB741F" w:rsidRDefault="00AD6958" w:rsidP="00CB741F">
            <w:pPr>
              <w:pStyle w:val="TableParagraph"/>
              <w:spacing w:line="360" w:lineRule="auto"/>
              <w:rPr>
                <w:sz w:val="24"/>
                <w:szCs w:val="24"/>
              </w:rPr>
            </w:pPr>
            <w:r w:rsidRPr="00CB741F">
              <w:rPr>
                <w:sz w:val="24"/>
                <w:szCs w:val="24"/>
              </w:rPr>
              <w:t>3 = Neutral</w:t>
            </w:r>
          </w:p>
          <w:p w14:paraId="45039DDF" w14:textId="77777777" w:rsidR="00AD6958" w:rsidRPr="00CB741F" w:rsidRDefault="00AD6958" w:rsidP="00CB741F">
            <w:pPr>
              <w:pStyle w:val="TableParagraph"/>
              <w:spacing w:before="131" w:line="360" w:lineRule="auto"/>
              <w:rPr>
                <w:sz w:val="24"/>
                <w:szCs w:val="24"/>
              </w:rPr>
            </w:pPr>
            <w:r w:rsidRPr="00CB741F">
              <w:rPr>
                <w:sz w:val="24"/>
                <w:szCs w:val="24"/>
              </w:rPr>
              <w:t>4 = Agree</w:t>
            </w:r>
          </w:p>
          <w:p w14:paraId="1E2EC1C1" w14:textId="36CC4D8D"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02CBC2F6" w14:textId="77777777" w:rsidR="00AD6958" w:rsidRPr="00CB741F" w:rsidRDefault="00AD6958" w:rsidP="00CB741F">
            <w:pPr>
              <w:pStyle w:val="TableParagraph"/>
              <w:spacing w:line="360" w:lineRule="auto"/>
              <w:rPr>
                <w:sz w:val="24"/>
                <w:szCs w:val="24"/>
              </w:rPr>
            </w:pPr>
          </w:p>
        </w:tc>
      </w:tr>
      <w:tr w:rsidR="00AD6958" w:rsidRPr="00CB741F" w14:paraId="58B7E6AF" w14:textId="77777777" w:rsidTr="00071223">
        <w:trPr>
          <w:trHeight w:val="1105"/>
        </w:trPr>
        <w:tc>
          <w:tcPr>
            <w:tcW w:w="763" w:type="dxa"/>
          </w:tcPr>
          <w:p w14:paraId="1BCE1E5F" w14:textId="56C7F662" w:rsidR="00AD6958" w:rsidRPr="00CB741F" w:rsidRDefault="00AD6958" w:rsidP="00CB741F">
            <w:pPr>
              <w:pStyle w:val="TableParagraph"/>
              <w:spacing w:line="360" w:lineRule="auto"/>
              <w:rPr>
                <w:b/>
                <w:sz w:val="24"/>
                <w:szCs w:val="24"/>
              </w:rPr>
            </w:pPr>
            <w:r w:rsidRPr="00CB741F">
              <w:rPr>
                <w:b/>
                <w:sz w:val="24"/>
                <w:szCs w:val="24"/>
              </w:rPr>
              <w:t>PC6</w:t>
            </w:r>
          </w:p>
        </w:tc>
        <w:tc>
          <w:tcPr>
            <w:tcW w:w="3750" w:type="dxa"/>
          </w:tcPr>
          <w:p w14:paraId="5043F779" w14:textId="77777777" w:rsidR="00AD6958" w:rsidRPr="00CB741F" w:rsidRDefault="00AD6958" w:rsidP="00CB741F">
            <w:pPr>
              <w:pStyle w:val="TableParagraph"/>
              <w:spacing w:line="360" w:lineRule="auto"/>
              <w:ind w:left="108" w:right="299"/>
              <w:rPr>
                <w:sz w:val="24"/>
                <w:szCs w:val="24"/>
              </w:rPr>
            </w:pPr>
            <w:r w:rsidRPr="00CB741F">
              <w:rPr>
                <w:sz w:val="24"/>
                <w:szCs w:val="24"/>
              </w:rPr>
              <w:t>I am capable of taking necessary precautions (e.g., updating security settings) to protect my financial information when using digital</w:t>
            </w:r>
          </w:p>
          <w:p w14:paraId="4D6FEF8A" w14:textId="5A79D00C" w:rsidR="00AD6958" w:rsidRPr="00CB741F" w:rsidRDefault="00AD6958" w:rsidP="00CB741F">
            <w:pPr>
              <w:pStyle w:val="TableParagraph"/>
              <w:spacing w:line="360" w:lineRule="auto"/>
              <w:ind w:left="108"/>
              <w:rPr>
                <w:sz w:val="24"/>
                <w:szCs w:val="24"/>
              </w:rPr>
            </w:pPr>
            <w:r w:rsidRPr="00CB741F">
              <w:rPr>
                <w:sz w:val="24"/>
                <w:szCs w:val="24"/>
              </w:rPr>
              <w:t>banking services.</w:t>
            </w:r>
          </w:p>
        </w:tc>
        <w:tc>
          <w:tcPr>
            <w:tcW w:w="2410" w:type="dxa"/>
          </w:tcPr>
          <w:p w14:paraId="0E2F3634" w14:textId="77777777" w:rsidR="00AD6958" w:rsidRPr="00CB741F" w:rsidRDefault="00AD6958" w:rsidP="00CB741F">
            <w:pPr>
              <w:pStyle w:val="TableParagraph"/>
              <w:spacing w:line="360" w:lineRule="auto"/>
              <w:ind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443F1433" w14:textId="77777777" w:rsidR="00AD6958" w:rsidRPr="00CB741F" w:rsidRDefault="00AD6958" w:rsidP="00CB741F">
            <w:pPr>
              <w:pStyle w:val="TableParagraph"/>
              <w:spacing w:line="360" w:lineRule="auto"/>
              <w:rPr>
                <w:sz w:val="24"/>
                <w:szCs w:val="24"/>
              </w:rPr>
            </w:pPr>
            <w:r w:rsidRPr="00CB741F">
              <w:rPr>
                <w:sz w:val="24"/>
                <w:szCs w:val="24"/>
              </w:rPr>
              <w:t>3 = Neutral</w:t>
            </w:r>
          </w:p>
          <w:p w14:paraId="42F6C1EB" w14:textId="77777777" w:rsidR="00AD6958" w:rsidRPr="00CB741F" w:rsidRDefault="00AD6958" w:rsidP="00CB741F">
            <w:pPr>
              <w:pStyle w:val="TableParagraph"/>
              <w:spacing w:before="131" w:line="360" w:lineRule="auto"/>
              <w:rPr>
                <w:sz w:val="24"/>
                <w:szCs w:val="24"/>
              </w:rPr>
            </w:pPr>
            <w:r w:rsidRPr="00CB741F">
              <w:rPr>
                <w:sz w:val="24"/>
                <w:szCs w:val="24"/>
              </w:rPr>
              <w:t>4 = Agree</w:t>
            </w:r>
          </w:p>
          <w:p w14:paraId="5A45507B" w14:textId="0F7A2299"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302D663C" w14:textId="77777777" w:rsidR="00AD6958" w:rsidRPr="00CB741F" w:rsidRDefault="00AD6958" w:rsidP="00CB741F">
            <w:pPr>
              <w:pStyle w:val="TableParagraph"/>
              <w:spacing w:line="360" w:lineRule="auto"/>
              <w:rPr>
                <w:sz w:val="24"/>
                <w:szCs w:val="24"/>
              </w:rPr>
            </w:pPr>
          </w:p>
        </w:tc>
      </w:tr>
      <w:tr w:rsidR="00AD6958" w:rsidRPr="00CB741F" w14:paraId="77CED5CF" w14:textId="77777777" w:rsidTr="00071223">
        <w:trPr>
          <w:trHeight w:val="1105"/>
        </w:trPr>
        <w:tc>
          <w:tcPr>
            <w:tcW w:w="763" w:type="dxa"/>
          </w:tcPr>
          <w:p w14:paraId="79A0E998" w14:textId="5B8E1355" w:rsidR="00AD6958" w:rsidRPr="00CB741F" w:rsidRDefault="00AD6958" w:rsidP="00CB741F">
            <w:pPr>
              <w:pStyle w:val="TableParagraph"/>
              <w:spacing w:line="360" w:lineRule="auto"/>
              <w:rPr>
                <w:b/>
                <w:sz w:val="24"/>
                <w:szCs w:val="24"/>
              </w:rPr>
            </w:pPr>
            <w:r w:rsidRPr="00CB741F">
              <w:rPr>
                <w:b/>
                <w:sz w:val="24"/>
                <w:szCs w:val="24"/>
              </w:rPr>
              <w:t>PC7</w:t>
            </w:r>
          </w:p>
        </w:tc>
        <w:tc>
          <w:tcPr>
            <w:tcW w:w="3750" w:type="dxa"/>
          </w:tcPr>
          <w:p w14:paraId="74889637" w14:textId="77777777" w:rsidR="00AD6958" w:rsidRPr="00CB741F" w:rsidRDefault="00AD6958" w:rsidP="00CB741F">
            <w:pPr>
              <w:pStyle w:val="TableParagraph"/>
              <w:spacing w:line="360" w:lineRule="auto"/>
              <w:ind w:left="108" w:right="319"/>
              <w:rPr>
                <w:sz w:val="24"/>
                <w:szCs w:val="24"/>
              </w:rPr>
            </w:pPr>
            <w:r w:rsidRPr="00CB741F">
              <w:rPr>
                <w:sz w:val="24"/>
                <w:szCs w:val="24"/>
              </w:rPr>
              <w:t>I feel confident in my ability to resolve issues related to digital financial transactions, such as transaction errors or fraud, without</w:t>
            </w:r>
          </w:p>
          <w:p w14:paraId="2D2E6754" w14:textId="36F7C33A" w:rsidR="00AD6958" w:rsidRPr="00CB741F" w:rsidRDefault="00AD6958" w:rsidP="00CB741F">
            <w:pPr>
              <w:pStyle w:val="TableParagraph"/>
              <w:spacing w:line="360" w:lineRule="auto"/>
              <w:ind w:left="108"/>
              <w:rPr>
                <w:sz w:val="24"/>
                <w:szCs w:val="24"/>
              </w:rPr>
            </w:pPr>
            <w:r w:rsidRPr="00CB741F">
              <w:rPr>
                <w:sz w:val="24"/>
                <w:szCs w:val="24"/>
              </w:rPr>
              <w:t>external help.</w:t>
            </w:r>
          </w:p>
        </w:tc>
        <w:tc>
          <w:tcPr>
            <w:tcW w:w="2410" w:type="dxa"/>
          </w:tcPr>
          <w:p w14:paraId="5A095CAA" w14:textId="77777777" w:rsidR="00AD6958" w:rsidRPr="00CB741F" w:rsidRDefault="00AD6958" w:rsidP="00CB741F">
            <w:pPr>
              <w:pStyle w:val="TableParagraph"/>
              <w:spacing w:line="360" w:lineRule="auto"/>
              <w:ind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3434C25F" w14:textId="77777777" w:rsidR="00AD6958" w:rsidRPr="00CB741F" w:rsidRDefault="00AD6958" w:rsidP="00CB741F">
            <w:pPr>
              <w:pStyle w:val="TableParagraph"/>
              <w:spacing w:line="360" w:lineRule="auto"/>
              <w:rPr>
                <w:sz w:val="24"/>
                <w:szCs w:val="24"/>
              </w:rPr>
            </w:pPr>
            <w:r w:rsidRPr="00CB741F">
              <w:rPr>
                <w:sz w:val="24"/>
                <w:szCs w:val="24"/>
              </w:rPr>
              <w:t>3 = Neutral</w:t>
            </w:r>
          </w:p>
          <w:p w14:paraId="67117D77" w14:textId="77777777" w:rsidR="00AD6958" w:rsidRPr="00CB741F" w:rsidRDefault="00AD6958" w:rsidP="00CB741F">
            <w:pPr>
              <w:pStyle w:val="TableParagraph"/>
              <w:spacing w:before="133" w:line="360" w:lineRule="auto"/>
              <w:rPr>
                <w:sz w:val="24"/>
                <w:szCs w:val="24"/>
              </w:rPr>
            </w:pPr>
            <w:r w:rsidRPr="00CB741F">
              <w:rPr>
                <w:sz w:val="24"/>
                <w:szCs w:val="24"/>
              </w:rPr>
              <w:t>4 = Agree</w:t>
            </w:r>
          </w:p>
          <w:p w14:paraId="683EC5C6" w14:textId="25073EF6"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vMerge/>
          </w:tcPr>
          <w:p w14:paraId="4B3628FA" w14:textId="77777777" w:rsidR="00AD6958" w:rsidRPr="00CB741F" w:rsidRDefault="00AD6958" w:rsidP="00CB741F">
            <w:pPr>
              <w:pStyle w:val="TableParagraph"/>
              <w:spacing w:line="360" w:lineRule="auto"/>
              <w:rPr>
                <w:sz w:val="24"/>
                <w:szCs w:val="24"/>
              </w:rPr>
            </w:pPr>
          </w:p>
        </w:tc>
      </w:tr>
      <w:tr w:rsidR="00AD6958" w:rsidRPr="00CB741F" w14:paraId="1B251D22" w14:textId="77777777" w:rsidTr="00AD6958">
        <w:trPr>
          <w:trHeight w:val="368"/>
        </w:trPr>
        <w:tc>
          <w:tcPr>
            <w:tcW w:w="8718" w:type="dxa"/>
            <w:gridSpan w:val="4"/>
          </w:tcPr>
          <w:p w14:paraId="79E68264" w14:textId="4E7EB33D" w:rsidR="00AD6958" w:rsidRPr="00CB741F" w:rsidRDefault="00AD6958" w:rsidP="00CB741F">
            <w:pPr>
              <w:pStyle w:val="TableParagraph"/>
              <w:spacing w:line="360" w:lineRule="auto"/>
              <w:rPr>
                <w:sz w:val="24"/>
                <w:szCs w:val="24"/>
              </w:rPr>
            </w:pPr>
            <w:r w:rsidRPr="00CB741F">
              <w:rPr>
                <w:b/>
                <w:sz w:val="24"/>
                <w:szCs w:val="24"/>
              </w:rPr>
              <w:lastRenderedPageBreak/>
              <w:t>User digital financial knowledge towards DFL</w:t>
            </w:r>
          </w:p>
        </w:tc>
      </w:tr>
      <w:tr w:rsidR="00AD6958" w:rsidRPr="00CB741F" w14:paraId="5002B322" w14:textId="77777777" w:rsidTr="00071223">
        <w:trPr>
          <w:trHeight w:val="1105"/>
        </w:trPr>
        <w:tc>
          <w:tcPr>
            <w:tcW w:w="763" w:type="dxa"/>
          </w:tcPr>
          <w:p w14:paraId="68706B47" w14:textId="4688183E" w:rsidR="00AD6958" w:rsidRPr="00CB741F" w:rsidRDefault="00AD6958" w:rsidP="00CB741F">
            <w:pPr>
              <w:pStyle w:val="TableParagraph"/>
              <w:spacing w:line="360" w:lineRule="auto"/>
              <w:rPr>
                <w:b/>
                <w:sz w:val="24"/>
                <w:szCs w:val="24"/>
              </w:rPr>
            </w:pPr>
            <w:r w:rsidRPr="00CB741F">
              <w:rPr>
                <w:b/>
                <w:sz w:val="24"/>
                <w:szCs w:val="24"/>
              </w:rPr>
              <w:t>FK1</w:t>
            </w:r>
          </w:p>
        </w:tc>
        <w:tc>
          <w:tcPr>
            <w:tcW w:w="3750" w:type="dxa"/>
          </w:tcPr>
          <w:p w14:paraId="3BD07176" w14:textId="6E16DB9C" w:rsidR="00AD6958" w:rsidRPr="00CB741F" w:rsidRDefault="00AD6958" w:rsidP="00CB741F">
            <w:pPr>
              <w:pStyle w:val="TableParagraph"/>
              <w:spacing w:line="360" w:lineRule="auto"/>
              <w:ind w:left="108"/>
              <w:rPr>
                <w:sz w:val="24"/>
                <w:szCs w:val="24"/>
              </w:rPr>
            </w:pPr>
            <w:r w:rsidRPr="00CB741F">
              <w:rPr>
                <w:sz w:val="24"/>
                <w:szCs w:val="24"/>
              </w:rPr>
              <w:t xml:space="preserve">I am aware of mobile wallet services such as Paytm, PayPal, </w:t>
            </w:r>
            <w:proofErr w:type="spellStart"/>
            <w:r w:rsidRPr="00CB741F">
              <w:rPr>
                <w:sz w:val="24"/>
                <w:szCs w:val="24"/>
              </w:rPr>
              <w:t>PayU</w:t>
            </w:r>
            <w:proofErr w:type="spellEnd"/>
            <w:r w:rsidRPr="00CB741F">
              <w:rPr>
                <w:sz w:val="24"/>
                <w:szCs w:val="24"/>
              </w:rPr>
              <w:t xml:space="preserve"> money.</w:t>
            </w:r>
          </w:p>
        </w:tc>
        <w:tc>
          <w:tcPr>
            <w:tcW w:w="2410" w:type="dxa"/>
          </w:tcPr>
          <w:p w14:paraId="23DEA63C" w14:textId="77777777" w:rsidR="00AD6958" w:rsidRPr="00CB741F" w:rsidRDefault="00AD6958" w:rsidP="00CB741F">
            <w:pPr>
              <w:pStyle w:val="TableParagraph"/>
              <w:spacing w:line="360" w:lineRule="auto"/>
              <w:ind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2F9C153A" w14:textId="77777777" w:rsidR="00AD6958" w:rsidRPr="00CB741F" w:rsidRDefault="00AD6958" w:rsidP="00CB741F">
            <w:pPr>
              <w:pStyle w:val="TableParagraph"/>
              <w:spacing w:line="360" w:lineRule="auto"/>
              <w:rPr>
                <w:sz w:val="24"/>
                <w:szCs w:val="24"/>
              </w:rPr>
            </w:pPr>
            <w:r w:rsidRPr="00CB741F">
              <w:rPr>
                <w:sz w:val="24"/>
                <w:szCs w:val="24"/>
              </w:rPr>
              <w:t>3 = Neutral</w:t>
            </w:r>
          </w:p>
          <w:p w14:paraId="11E72C36" w14:textId="77777777" w:rsidR="00AD6958" w:rsidRPr="00CB741F" w:rsidRDefault="00AD6958" w:rsidP="00CB741F">
            <w:pPr>
              <w:pStyle w:val="TableParagraph"/>
              <w:spacing w:before="133" w:line="360" w:lineRule="auto"/>
              <w:rPr>
                <w:sz w:val="24"/>
                <w:szCs w:val="24"/>
              </w:rPr>
            </w:pPr>
            <w:r w:rsidRPr="00CB741F">
              <w:rPr>
                <w:sz w:val="24"/>
                <w:szCs w:val="24"/>
              </w:rPr>
              <w:t>4 = Agree</w:t>
            </w:r>
          </w:p>
          <w:p w14:paraId="469DA092" w14:textId="6C97DACC"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2825DFAD" w14:textId="638217CD" w:rsidR="00AD6958" w:rsidRPr="00CB741F" w:rsidRDefault="00AD6958" w:rsidP="00CB741F">
            <w:pPr>
              <w:pStyle w:val="TableParagraph"/>
              <w:spacing w:line="360" w:lineRule="auto"/>
              <w:rPr>
                <w:sz w:val="24"/>
                <w:szCs w:val="24"/>
              </w:rPr>
            </w:pPr>
            <w:proofErr w:type="spellStart"/>
            <w:r w:rsidRPr="00CB741F">
              <w:rPr>
                <w:sz w:val="24"/>
                <w:szCs w:val="24"/>
              </w:rPr>
              <w:t>Setiawan</w:t>
            </w:r>
            <w:proofErr w:type="spellEnd"/>
            <w:r w:rsidRPr="00CB741F">
              <w:rPr>
                <w:sz w:val="24"/>
                <w:szCs w:val="24"/>
              </w:rPr>
              <w:t xml:space="preserve"> M., et al. (2020)</w:t>
            </w:r>
          </w:p>
        </w:tc>
      </w:tr>
      <w:tr w:rsidR="00AD6958" w:rsidRPr="00CB741F" w14:paraId="24C2276C" w14:textId="77777777" w:rsidTr="00071223">
        <w:trPr>
          <w:trHeight w:val="1105"/>
        </w:trPr>
        <w:tc>
          <w:tcPr>
            <w:tcW w:w="763" w:type="dxa"/>
          </w:tcPr>
          <w:p w14:paraId="217421FA" w14:textId="42D69B07" w:rsidR="00AD6958" w:rsidRPr="00CB741F" w:rsidRDefault="00AD6958" w:rsidP="00CB741F">
            <w:pPr>
              <w:pStyle w:val="TableParagraph"/>
              <w:spacing w:line="360" w:lineRule="auto"/>
              <w:rPr>
                <w:b/>
                <w:sz w:val="24"/>
                <w:szCs w:val="24"/>
              </w:rPr>
            </w:pPr>
            <w:r w:rsidRPr="00CB741F">
              <w:rPr>
                <w:b/>
                <w:sz w:val="24"/>
                <w:szCs w:val="24"/>
              </w:rPr>
              <w:t>FK2</w:t>
            </w:r>
          </w:p>
        </w:tc>
        <w:tc>
          <w:tcPr>
            <w:tcW w:w="3750" w:type="dxa"/>
          </w:tcPr>
          <w:p w14:paraId="7F4835D4" w14:textId="3E0629B2" w:rsidR="00AD6958" w:rsidRPr="00CB741F" w:rsidRDefault="00AD6958" w:rsidP="00CB741F">
            <w:pPr>
              <w:pStyle w:val="TableParagraph"/>
              <w:spacing w:line="360" w:lineRule="auto"/>
              <w:ind w:left="108"/>
              <w:rPr>
                <w:sz w:val="24"/>
                <w:szCs w:val="24"/>
              </w:rPr>
            </w:pPr>
            <w:r w:rsidRPr="00CB741F">
              <w:rPr>
                <w:sz w:val="24"/>
                <w:szCs w:val="24"/>
              </w:rPr>
              <w:t>I understand how to use ATMs and debit/credit cards issued by local commercial banks for financial transactions.</w:t>
            </w:r>
          </w:p>
        </w:tc>
        <w:tc>
          <w:tcPr>
            <w:tcW w:w="2410" w:type="dxa"/>
          </w:tcPr>
          <w:p w14:paraId="0D7A5674" w14:textId="77777777" w:rsidR="00AD6958" w:rsidRPr="00CB741F" w:rsidRDefault="00AD6958" w:rsidP="00CB741F">
            <w:pPr>
              <w:pStyle w:val="TableParagraph"/>
              <w:spacing w:line="360" w:lineRule="auto"/>
              <w:ind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295349E1" w14:textId="77777777" w:rsidR="00AD6958" w:rsidRPr="00CB741F" w:rsidRDefault="00AD6958" w:rsidP="00CB741F">
            <w:pPr>
              <w:pStyle w:val="TableParagraph"/>
              <w:spacing w:line="360" w:lineRule="auto"/>
              <w:rPr>
                <w:sz w:val="24"/>
                <w:szCs w:val="24"/>
              </w:rPr>
            </w:pPr>
            <w:r w:rsidRPr="00CB741F">
              <w:rPr>
                <w:sz w:val="24"/>
                <w:szCs w:val="24"/>
              </w:rPr>
              <w:t>3 = Neutral</w:t>
            </w:r>
          </w:p>
          <w:p w14:paraId="7B45F6E1" w14:textId="77777777" w:rsidR="00AD6958" w:rsidRPr="00CB741F" w:rsidRDefault="00AD6958" w:rsidP="00CB741F">
            <w:pPr>
              <w:pStyle w:val="TableParagraph"/>
              <w:spacing w:before="131" w:line="360" w:lineRule="auto"/>
              <w:rPr>
                <w:sz w:val="24"/>
                <w:szCs w:val="24"/>
              </w:rPr>
            </w:pPr>
            <w:r w:rsidRPr="00CB741F">
              <w:rPr>
                <w:sz w:val="24"/>
                <w:szCs w:val="24"/>
              </w:rPr>
              <w:t>4 = Agree</w:t>
            </w:r>
          </w:p>
          <w:p w14:paraId="10460732" w14:textId="461D1424"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698EC255" w14:textId="649A9366" w:rsidR="00AD6958" w:rsidRPr="00CB741F" w:rsidRDefault="00AD6958" w:rsidP="00CB741F">
            <w:pPr>
              <w:pStyle w:val="TableParagraph"/>
              <w:spacing w:line="360" w:lineRule="auto"/>
              <w:rPr>
                <w:sz w:val="24"/>
                <w:szCs w:val="24"/>
              </w:rPr>
            </w:pPr>
            <w:proofErr w:type="spellStart"/>
            <w:r w:rsidRPr="00CB741F">
              <w:rPr>
                <w:sz w:val="24"/>
                <w:szCs w:val="24"/>
              </w:rPr>
              <w:t>Setiawan</w:t>
            </w:r>
            <w:proofErr w:type="spellEnd"/>
            <w:r w:rsidRPr="00CB741F">
              <w:rPr>
                <w:sz w:val="24"/>
                <w:szCs w:val="24"/>
              </w:rPr>
              <w:t xml:space="preserve"> M., et al. (2020)</w:t>
            </w:r>
          </w:p>
        </w:tc>
      </w:tr>
      <w:tr w:rsidR="00AD6958" w:rsidRPr="00CB741F" w14:paraId="5105DED0" w14:textId="77777777" w:rsidTr="00071223">
        <w:trPr>
          <w:trHeight w:val="1105"/>
        </w:trPr>
        <w:tc>
          <w:tcPr>
            <w:tcW w:w="763" w:type="dxa"/>
          </w:tcPr>
          <w:p w14:paraId="10281A44" w14:textId="1915A698" w:rsidR="00AD6958" w:rsidRPr="00CB741F" w:rsidRDefault="00AD6958" w:rsidP="00CB741F">
            <w:pPr>
              <w:pStyle w:val="TableParagraph"/>
              <w:spacing w:line="360" w:lineRule="auto"/>
              <w:rPr>
                <w:b/>
                <w:sz w:val="24"/>
                <w:szCs w:val="24"/>
              </w:rPr>
            </w:pPr>
            <w:r w:rsidRPr="00CB741F">
              <w:rPr>
                <w:b/>
                <w:sz w:val="24"/>
                <w:szCs w:val="24"/>
              </w:rPr>
              <w:t>FK3</w:t>
            </w:r>
          </w:p>
        </w:tc>
        <w:tc>
          <w:tcPr>
            <w:tcW w:w="3750" w:type="dxa"/>
          </w:tcPr>
          <w:p w14:paraId="6D8451E8" w14:textId="6EA4D654" w:rsidR="00AD6958" w:rsidRPr="00CB741F" w:rsidRDefault="00AD6958" w:rsidP="00CB741F">
            <w:pPr>
              <w:pStyle w:val="TableParagraph"/>
              <w:spacing w:line="360" w:lineRule="auto"/>
              <w:ind w:left="108"/>
              <w:rPr>
                <w:sz w:val="24"/>
                <w:szCs w:val="24"/>
              </w:rPr>
            </w:pPr>
            <w:r w:rsidRPr="00CB741F">
              <w:rPr>
                <w:sz w:val="24"/>
                <w:szCs w:val="24"/>
              </w:rPr>
              <w:t xml:space="preserve">I </w:t>
            </w:r>
            <w:proofErr w:type="gramStart"/>
            <w:r w:rsidRPr="00CB741F">
              <w:rPr>
                <w:sz w:val="24"/>
                <w:szCs w:val="24"/>
              </w:rPr>
              <w:t>have an understanding of</w:t>
            </w:r>
            <w:proofErr w:type="gramEnd"/>
            <w:r w:rsidRPr="00CB741F">
              <w:rPr>
                <w:sz w:val="24"/>
                <w:szCs w:val="24"/>
              </w:rPr>
              <w:t xml:space="preserve"> the crypto currency.</w:t>
            </w:r>
          </w:p>
        </w:tc>
        <w:tc>
          <w:tcPr>
            <w:tcW w:w="2410" w:type="dxa"/>
          </w:tcPr>
          <w:p w14:paraId="44BF4ECC" w14:textId="77777777" w:rsidR="00AD6958" w:rsidRPr="00CB741F" w:rsidRDefault="00AD6958" w:rsidP="00CB741F">
            <w:pPr>
              <w:pStyle w:val="TableParagraph"/>
              <w:spacing w:line="360" w:lineRule="auto"/>
              <w:ind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7A3ED2BB" w14:textId="77777777" w:rsidR="00AD6958" w:rsidRPr="00CB741F" w:rsidRDefault="00AD6958" w:rsidP="00CB741F">
            <w:pPr>
              <w:pStyle w:val="TableParagraph"/>
              <w:spacing w:line="360" w:lineRule="auto"/>
              <w:rPr>
                <w:sz w:val="24"/>
                <w:szCs w:val="24"/>
              </w:rPr>
            </w:pPr>
            <w:r w:rsidRPr="00CB741F">
              <w:rPr>
                <w:sz w:val="24"/>
                <w:szCs w:val="24"/>
              </w:rPr>
              <w:t>3 = Neutral</w:t>
            </w:r>
          </w:p>
          <w:p w14:paraId="57273BFB" w14:textId="77777777" w:rsidR="00AD6958" w:rsidRPr="00CB741F" w:rsidRDefault="00AD6958" w:rsidP="00CB741F">
            <w:pPr>
              <w:pStyle w:val="TableParagraph"/>
              <w:spacing w:before="133" w:line="360" w:lineRule="auto"/>
              <w:rPr>
                <w:sz w:val="24"/>
                <w:szCs w:val="24"/>
              </w:rPr>
            </w:pPr>
            <w:r w:rsidRPr="00CB741F">
              <w:rPr>
                <w:sz w:val="24"/>
                <w:szCs w:val="24"/>
              </w:rPr>
              <w:t>4 = Agree</w:t>
            </w:r>
          </w:p>
          <w:p w14:paraId="08471BC2" w14:textId="1734E354"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2B00994D" w14:textId="6301CA81" w:rsidR="00AD6958" w:rsidRPr="00CB741F" w:rsidRDefault="00AD6958" w:rsidP="00CB741F">
            <w:pPr>
              <w:pStyle w:val="TableParagraph"/>
              <w:spacing w:line="360" w:lineRule="auto"/>
              <w:rPr>
                <w:sz w:val="24"/>
                <w:szCs w:val="24"/>
              </w:rPr>
            </w:pPr>
            <w:r w:rsidRPr="00CB741F">
              <w:rPr>
                <w:sz w:val="24"/>
                <w:szCs w:val="24"/>
              </w:rPr>
              <w:t>Shen, Y., et al. (2018)</w:t>
            </w:r>
          </w:p>
        </w:tc>
      </w:tr>
      <w:tr w:rsidR="00AD6958" w:rsidRPr="00CB741F" w14:paraId="4BC62945" w14:textId="77777777" w:rsidTr="00071223">
        <w:trPr>
          <w:trHeight w:val="1105"/>
        </w:trPr>
        <w:tc>
          <w:tcPr>
            <w:tcW w:w="763" w:type="dxa"/>
          </w:tcPr>
          <w:p w14:paraId="0D5F5D09" w14:textId="56C2B185" w:rsidR="00AD6958" w:rsidRPr="00CB741F" w:rsidRDefault="00AD6958" w:rsidP="00CB741F">
            <w:pPr>
              <w:pStyle w:val="TableParagraph"/>
              <w:spacing w:line="360" w:lineRule="auto"/>
              <w:rPr>
                <w:b/>
                <w:sz w:val="24"/>
                <w:szCs w:val="24"/>
              </w:rPr>
            </w:pPr>
            <w:r w:rsidRPr="00CB741F">
              <w:rPr>
                <w:b/>
                <w:sz w:val="24"/>
                <w:szCs w:val="24"/>
              </w:rPr>
              <w:t>FK4</w:t>
            </w:r>
          </w:p>
        </w:tc>
        <w:tc>
          <w:tcPr>
            <w:tcW w:w="3750" w:type="dxa"/>
          </w:tcPr>
          <w:p w14:paraId="0621226C" w14:textId="77777777" w:rsidR="00AD6958" w:rsidRPr="00CB741F" w:rsidRDefault="00AD6958" w:rsidP="00CB741F">
            <w:pPr>
              <w:pStyle w:val="TableParagraph"/>
              <w:spacing w:line="360" w:lineRule="auto"/>
              <w:ind w:left="108" w:right="160"/>
              <w:rPr>
                <w:sz w:val="24"/>
                <w:szCs w:val="24"/>
              </w:rPr>
            </w:pPr>
            <w:r w:rsidRPr="00CB741F">
              <w:rPr>
                <w:sz w:val="24"/>
                <w:szCs w:val="24"/>
              </w:rPr>
              <w:t>I am familiar with mobile banking apps like BOC Smart Online (Bank of Ceylon) and HNB SOLO for managing daily financial</w:t>
            </w:r>
          </w:p>
          <w:p w14:paraId="1E80DEF7" w14:textId="40323A50" w:rsidR="00AD6958" w:rsidRPr="00CB741F" w:rsidRDefault="00AD6958" w:rsidP="00CB741F">
            <w:pPr>
              <w:pStyle w:val="TableParagraph"/>
              <w:spacing w:line="360" w:lineRule="auto"/>
              <w:ind w:left="108"/>
              <w:rPr>
                <w:sz w:val="24"/>
                <w:szCs w:val="24"/>
              </w:rPr>
            </w:pPr>
            <w:r w:rsidRPr="00CB741F">
              <w:rPr>
                <w:sz w:val="24"/>
                <w:szCs w:val="24"/>
              </w:rPr>
              <w:t>transactions.</w:t>
            </w:r>
          </w:p>
        </w:tc>
        <w:tc>
          <w:tcPr>
            <w:tcW w:w="2410" w:type="dxa"/>
          </w:tcPr>
          <w:p w14:paraId="61F3E7ED" w14:textId="77777777" w:rsidR="00AD6958" w:rsidRPr="00CB741F" w:rsidRDefault="00AD6958" w:rsidP="00CB741F">
            <w:pPr>
              <w:pStyle w:val="TableParagraph"/>
              <w:spacing w:line="360" w:lineRule="auto"/>
              <w:ind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65155945" w14:textId="77777777" w:rsidR="00AD6958" w:rsidRPr="00CB741F" w:rsidRDefault="00AD6958" w:rsidP="00CB741F">
            <w:pPr>
              <w:pStyle w:val="TableParagraph"/>
              <w:spacing w:line="360" w:lineRule="auto"/>
              <w:rPr>
                <w:sz w:val="24"/>
                <w:szCs w:val="24"/>
              </w:rPr>
            </w:pPr>
            <w:r w:rsidRPr="00CB741F">
              <w:rPr>
                <w:sz w:val="24"/>
                <w:szCs w:val="24"/>
              </w:rPr>
              <w:t>3 = Neutral</w:t>
            </w:r>
          </w:p>
          <w:p w14:paraId="7F0E94AA" w14:textId="77777777" w:rsidR="00AD6958" w:rsidRPr="00CB741F" w:rsidRDefault="00AD6958" w:rsidP="00CB741F">
            <w:pPr>
              <w:pStyle w:val="TableParagraph"/>
              <w:spacing w:before="131" w:line="360" w:lineRule="auto"/>
              <w:rPr>
                <w:sz w:val="24"/>
                <w:szCs w:val="24"/>
              </w:rPr>
            </w:pPr>
            <w:r w:rsidRPr="00CB741F">
              <w:rPr>
                <w:sz w:val="24"/>
                <w:szCs w:val="24"/>
              </w:rPr>
              <w:t>4 = Agree</w:t>
            </w:r>
          </w:p>
          <w:p w14:paraId="50F66227" w14:textId="6D6A2D79"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17204365" w14:textId="1D5F7491" w:rsidR="00AD6958" w:rsidRPr="00CB741F" w:rsidRDefault="00AD6958" w:rsidP="00CB741F">
            <w:pPr>
              <w:pStyle w:val="TableParagraph"/>
              <w:spacing w:line="360" w:lineRule="auto"/>
              <w:rPr>
                <w:sz w:val="24"/>
                <w:szCs w:val="24"/>
              </w:rPr>
            </w:pPr>
            <w:r w:rsidRPr="00CB741F">
              <w:rPr>
                <w:sz w:val="24"/>
                <w:szCs w:val="24"/>
              </w:rPr>
              <w:t>Tony, N., &amp; Desai, K. (2020)</w:t>
            </w:r>
          </w:p>
        </w:tc>
      </w:tr>
      <w:tr w:rsidR="00AD6958" w:rsidRPr="00CB741F" w14:paraId="626DCBD7" w14:textId="77777777" w:rsidTr="00071223">
        <w:trPr>
          <w:trHeight w:val="1105"/>
        </w:trPr>
        <w:tc>
          <w:tcPr>
            <w:tcW w:w="763" w:type="dxa"/>
          </w:tcPr>
          <w:p w14:paraId="7673C2AD" w14:textId="7207B105" w:rsidR="00AD6958" w:rsidRPr="00CB741F" w:rsidRDefault="00AD6958" w:rsidP="00CB741F">
            <w:pPr>
              <w:pStyle w:val="TableParagraph"/>
              <w:spacing w:line="360" w:lineRule="auto"/>
              <w:rPr>
                <w:b/>
                <w:sz w:val="24"/>
                <w:szCs w:val="24"/>
              </w:rPr>
            </w:pPr>
            <w:r w:rsidRPr="00CB741F">
              <w:rPr>
                <w:b/>
                <w:sz w:val="24"/>
                <w:szCs w:val="24"/>
              </w:rPr>
              <w:t>FK5</w:t>
            </w:r>
          </w:p>
        </w:tc>
        <w:tc>
          <w:tcPr>
            <w:tcW w:w="3750" w:type="dxa"/>
          </w:tcPr>
          <w:p w14:paraId="2C1EFE8F" w14:textId="77777777" w:rsidR="00AD6958" w:rsidRPr="00CB741F" w:rsidRDefault="00AD6958" w:rsidP="00CB741F">
            <w:pPr>
              <w:pStyle w:val="TableParagraph"/>
              <w:spacing w:line="360" w:lineRule="auto"/>
              <w:ind w:left="108" w:right="406"/>
              <w:rPr>
                <w:sz w:val="24"/>
                <w:szCs w:val="24"/>
              </w:rPr>
            </w:pPr>
            <w:r w:rsidRPr="00CB741F">
              <w:rPr>
                <w:sz w:val="24"/>
                <w:szCs w:val="24"/>
              </w:rPr>
              <w:t>I am aware of investment and savings products offered by Sri Lankan digital banking platforms, such as fixed deposits, savings</w:t>
            </w:r>
          </w:p>
          <w:p w14:paraId="5200596A" w14:textId="3C188399" w:rsidR="00AD6958" w:rsidRPr="00CB741F" w:rsidRDefault="00AD6958" w:rsidP="00CB741F">
            <w:pPr>
              <w:pStyle w:val="TableParagraph"/>
              <w:spacing w:line="360" w:lineRule="auto"/>
              <w:ind w:left="108"/>
              <w:rPr>
                <w:sz w:val="24"/>
                <w:szCs w:val="24"/>
              </w:rPr>
            </w:pPr>
            <w:r w:rsidRPr="00CB741F">
              <w:rPr>
                <w:sz w:val="24"/>
                <w:szCs w:val="24"/>
              </w:rPr>
              <w:t>accounts, and treasury bills.</w:t>
            </w:r>
          </w:p>
        </w:tc>
        <w:tc>
          <w:tcPr>
            <w:tcW w:w="2410" w:type="dxa"/>
          </w:tcPr>
          <w:p w14:paraId="137D61A5" w14:textId="77777777" w:rsidR="00AD6958" w:rsidRPr="00CB741F" w:rsidRDefault="00AD6958" w:rsidP="00CB741F">
            <w:pPr>
              <w:pStyle w:val="TableParagraph"/>
              <w:spacing w:line="360" w:lineRule="auto"/>
              <w:ind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4C17C158" w14:textId="77777777" w:rsidR="00AD6958" w:rsidRPr="00CB741F" w:rsidRDefault="00AD6958" w:rsidP="00CB741F">
            <w:pPr>
              <w:pStyle w:val="TableParagraph"/>
              <w:spacing w:line="360" w:lineRule="auto"/>
              <w:rPr>
                <w:sz w:val="24"/>
                <w:szCs w:val="24"/>
              </w:rPr>
            </w:pPr>
            <w:r w:rsidRPr="00CB741F">
              <w:rPr>
                <w:sz w:val="24"/>
                <w:szCs w:val="24"/>
              </w:rPr>
              <w:t>3 = Neutral</w:t>
            </w:r>
          </w:p>
          <w:p w14:paraId="466134F8" w14:textId="77777777" w:rsidR="00AD6958" w:rsidRPr="00CB741F" w:rsidRDefault="00AD6958" w:rsidP="00CB741F">
            <w:pPr>
              <w:pStyle w:val="TableParagraph"/>
              <w:spacing w:before="136" w:line="360" w:lineRule="auto"/>
              <w:rPr>
                <w:sz w:val="24"/>
                <w:szCs w:val="24"/>
              </w:rPr>
            </w:pPr>
            <w:r w:rsidRPr="00CB741F">
              <w:rPr>
                <w:sz w:val="24"/>
                <w:szCs w:val="24"/>
              </w:rPr>
              <w:t>4 = Agree</w:t>
            </w:r>
          </w:p>
          <w:p w14:paraId="72730701" w14:textId="1A39EC6E"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41E0A6DA" w14:textId="3B3005BD" w:rsidR="00AD6958" w:rsidRPr="00CB741F" w:rsidRDefault="00AD6958" w:rsidP="00CB741F">
            <w:pPr>
              <w:pStyle w:val="TableParagraph"/>
              <w:spacing w:line="360" w:lineRule="auto"/>
              <w:rPr>
                <w:sz w:val="24"/>
                <w:szCs w:val="24"/>
              </w:rPr>
            </w:pPr>
            <w:r w:rsidRPr="00CB741F">
              <w:rPr>
                <w:sz w:val="24"/>
                <w:szCs w:val="24"/>
              </w:rPr>
              <w:t>Morgan, P. et al. (2019)</w:t>
            </w:r>
          </w:p>
        </w:tc>
      </w:tr>
      <w:tr w:rsidR="00AD6958" w:rsidRPr="00CB741F" w14:paraId="605AAAD6" w14:textId="77777777" w:rsidTr="00071223">
        <w:trPr>
          <w:trHeight w:val="1105"/>
        </w:trPr>
        <w:tc>
          <w:tcPr>
            <w:tcW w:w="763" w:type="dxa"/>
          </w:tcPr>
          <w:p w14:paraId="36C7D952" w14:textId="3C58EBF7" w:rsidR="00AD6958" w:rsidRPr="00CB741F" w:rsidRDefault="00AD6958" w:rsidP="00CB741F">
            <w:pPr>
              <w:pStyle w:val="TableParagraph"/>
              <w:spacing w:line="360" w:lineRule="auto"/>
              <w:rPr>
                <w:b/>
                <w:sz w:val="24"/>
                <w:szCs w:val="24"/>
              </w:rPr>
            </w:pPr>
            <w:r w:rsidRPr="00CB741F">
              <w:rPr>
                <w:b/>
                <w:sz w:val="24"/>
                <w:szCs w:val="24"/>
              </w:rPr>
              <w:t>FK6</w:t>
            </w:r>
          </w:p>
        </w:tc>
        <w:tc>
          <w:tcPr>
            <w:tcW w:w="3750" w:type="dxa"/>
          </w:tcPr>
          <w:p w14:paraId="3A61476F" w14:textId="77777777" w:rsidR="00AD6958" w:rsidRPr="00CB741F" w:rsidRDefault="00AD6958" w:rsidP="00CB741F">
            <w:pPr>
              <w:pStyle w:val="TableParagraph"/>
              <w:spacing w:line="360" w:lineRule="auto"/>
              <w:ind w:left="108" w:right="159"/>
              <w:rPr>
                <w:sz w:val="24"/>
                <w:szCs w:val="24"/>
              </w:rPr>
            </w:pPr>
            <w:r w:rsidRPr="00CB741F">
              <w:rPr>
                <w:sz w:val="24"/>
                <w:szCs w:val="24"/>
              </w:rPr>
              <w:t>I am familiar with the regulations and protections offered by the Central Bank of Sri Lanka regarding digital banking and online</w:t>
            </w:r>
          </w:p>
          <w:p w14:paraId="2BE8E573" w14:textId="40FE4BF5" w:rsidR="00AD6958" w:rsidRPr="00CB741F" w:rsidRDefault="00AD6958" w:rsidP="00CB741F">
            <w:pPr>
              <w:pStyle w:val="TableParagraph"/>
              <w:spacing w:line="360" w:lineRule="auto"/>
              <w:ind w:left="108"/>
              <w:rPr>
                <w:sz w:val="24"/>
                <w:szCs w:val="24"/>
              </w:rPr>
            </w:pPr>
            <w:r w:rsidRPr="00CB741F">
              <w:rPr>
                <w:sz w:val="24"/>
                <w:szCs w:val="24"/>
              </w:rPr>
              <w:lastRenderedPageBreak/>
              <w:t>transactions.</w:t>
            </w:r>
          </w:p>
        </w:tc>
        <w:tc>
          <w:tcPr>
            <w:tcW w:w="2410" w:type="dxa"/>
          </w:tcPr>
          <w:p w14:paraId="76B4DFA6" w14:textId="77777777" w:rsidR="00AD6958" w:rsidRPr="00CB741F" w:rsidRDefault="00AD6958" w:rsidP="00CB741F">
            <w:pPr>
              <w:pStyle w:val="TableParagraph"/>
              <w:spacing w:line="360" w:lineRule="auto"/>
              <w:ind w:right="149"/>
              <w:rPr>
                <w:sz w:val="24"/>
                <w:szCs w:val="24"/>
              </w:rPr>
            </w:pPr>
            <w:r w:rsidRPr="00CB741F">
              <w:rPr>
                <w:sz w:val="24"/>
                <w:szCs w:val="24"/>
              </w:rPr>
              <w:lastRenderedPageBreak/>
              <w:t xml:space="preserve">1 </w:t>
            </w:r>
            <w:r w:rsidRPr="00CB741F">
              <w:rPr>
                <w:b/>
                <w:sz w:val="24"/>
                <w:szCs w:val="24"/>
              </w:rPr>
              <w:t xml:space="preserve">= </w:t>
            </w:r>
            <w:r w:rsidRPr="00CB741F">
              <w:rPr>
                <w:sz w:val="24"/>
                <w:szCs w:val="24"/>
              </w:rPr>
              <w:t>Strongly disagree 2 = Disagree</w:t>
            </w:r>
          </w:p>
          <w:p w14:paraId="13F4E7DB" w14:textId="77777777" w:rsidR="00AD6958" w:rsidRPr="00CB741F" w:rsidRDefault="00AD6958" w:rsidP="00CB741F">
            <w:pPr>
              <w:pStyle w:val="TableParagraph"/>
              <w:spacing w:line="360" w:lineRule="auto"/>
              <w:rPr>
                <w:sz w:val="24"/>
                <w:szCs w:val="24"/>
              </w:rPr>
            </w:pPr>
            <w:r w:rsidRPr="00CB741F">
              <w:rPr>
                <w:sz w:val="24"/>
                <w:szCs w:val="24"/>
              </w:rPr>
              <w:t>3 = Neutral</w:t>
            </w:r>
          </w:p>
          <w:p w14:paraId="356F7C79" w14:textId="77777777" w:rsidR="00AD6958" w:rsidRPr="00CB741F" w:rsidRDefault="00AD6958" w:rsidP="00CB741F">
            <w:pPr>
              <w:pStyle w:val="TableParagraph"/>
              <w:spacing w:before="133" w:line="360" w:lineRule="auto"/>
              <w:rPr>
                <w:sz w:val="24"/>
                <w:szCs w:val="24"/>
              </w:rPr>
            </w:pPr>
            <w:r w:rsidRPr="00CB741F">
              <w:rPr>
                <w:sz w:val="24"/>
                <w:szCs w:val="24"/>
              </w:rPr>
              <w:t>4 = Agree</w:t>
            </w:r>
          </w:p>
          <w:p w14:paraId="20B72B45" w14:textId="1107057A" w:rsidR="00AD6958" w:rsidRPr="00CB741F" w:rsidRDefault="00AD6958" w:rsidP="00CB741F">
            <w:pPr>
              <w:pStyle w:val="TableParagraph"/>
              <w:spacing w:line="360" w:lineRule="auto"/>
              <w:ind w:right="209"/>
              <w:rPr>
                <w:sz w:val="24"/>
                <w:szCs w:val="24"/>
              </w:rPr>
            </w:pPr>
            <w:r w:rsidRPr="00CB741F">
              <w:rPr>
                <w:sz w:val="24"/>
                <w:szCs w:val="24"/>
              </w:rPr>
              <w:lastRenderedPageBreak/>
              <w:t>5 = Strongly Agree</w:t>
            </w:r>
          </w:p>
        </w:tc>
        <w:tc>
          <w:tcPr>
            <w:tcW w:w="1795" w:type="dxa"/>
          </w:tcPr>
          <w:p w14:paraId="2E03BC47" w14:textId="5569D2CA" w:rsidR="00AD6958" w:rsidRPr="00CB741F" w:rsidRDefault="00AD6958" w:rsidP="00CB741F">
            <w:pPr>
              <w:pStyle w:val="TableParagraph"/>
              <w:spacing w:line="360" w:lineRule="auto"/>
              <w:rPr>
                <w:sz w:val="24"/>
                <w:szCs w:val="24"/>
              </w:rPr>
            </w:pPr>
            <w:r w:rsidRPr="00CB741F">
              <w:rPr>
                <w:sz w:val="24"/>
                <w:szCs w:val="24"/>
              </w:rPr>
              <w:lastRenderedPageBreak/>
              <w:t>Morgan, P. et al. (2019)</w:t>
            </w:r>
          </w:p>
        </w:tc>
      </w:tr>
      <w:tr w:rsidR="00AD6958" w:rsidRPr="00CB741F" w14:paraId="05BFB163" w14:textId="77777777" w:rsidTr="00071223">
        <w:trPr>
          <w:trHeight w:val="1105"/>
        </w:trPr>
        <w:tc>
          <w:tcPr>
            <w:tcW w:w="763" w:type="dxa"/>
          </w:tcPr>
          <w:p w14:paraId="2F6A2D6F" w14:textId="57C8756F" w:rsidR="00AD6958" w:rsidRPr="00CB741F" w:rsidRDefault="00AD6958" w:rsidP="00CB741F">
            <w:pPr>
              <w:pStyle w:val="TableParagraph"/>
              <w:spacing w:line="360" w:lineRule="auto"/>
              <w:rPr>
                <w:b/>
                <w:sz w:val="24"/>
                <w:szCs w:val="24"/>
              </w:rPr>
            </w:pPr>
            <w:r w:rsidRPr="00CB741F">
              <w:rPr>
                <w:b/>
                <w:sz w:val="24"/>
                <w:szCs w:val="24"/>
              </w:rPr>
              <w:t>FK7</w:t>
            </w:r>
          </w:p>
        </w:tc>
        <w:tc>
          <w:tcPr>
            <w:tcW w:w="3750" w:type="dxa"/>
          </w:tcPr>
          <w:p w14:paraId="404E0C4D" w14:textId="77777777" w:rsidR="00AD6958" w:rsidRPr="00CB741F" w:rsidRDefault="00AD6958" w:rsidP="00CB741F">
            <w:pPr>
              <w:pStyle w:val="TableParagraph"/>
              <w:spacing w:line="360" w:lineRule="auto"/>
              <w:ind w:left="108" w:right="226"/>
              <w:rPr>
                <w:sz w:val="24"/>
                <w:szCs w:val="24"/>
              </w:rPr>
            </w:pPr>
            <w:r w:rsidRPr="00CB741F">
              <w:rPr>
                <w:sz w:val="24"/>
                <w:szCs w:val="24"/>
              </w:rPr>
              <w:t xml:space="preserve">I </w:t>
            </w:r>
            <w:proofErr w:type="gramStart"/>
            <w:r w:rsidRPr="00CB741F">
              <w:rPr>
                <w:sz w:val="24"/>
                <w:szCs w:val="24"/>
              </w:rPr>
              <w:t>have an understanding of</w:t>
            </w:r>
            <w:proofErr w:type="gramEnd"/>
            <w:r w:rsidRPr="00CB741F">
              <w:rPr>
                <w:sz w:val="24"/>
                <w:szCs w:val="24"/>
              </w:rPr>
              <w:t xml:space="preserve"> digital payment systems such as CEFTS (Common Electronic Fund Transfer System) and SLIPS (Sri Lanka Interbank Payment System) for</w:t>
            </w:r>
          </w:p>
          <w:p w14:paraId="175DD996" w14:textId="0D3AABCF" w:rsidR="00AD6958" w:rsidRPr="00CB741F" w:rsidRDefault="00AD6958" w:rsidP="00CB741F">
            <w:pPr>
              <w:pStyle w:val="TableParagraph"/>
              <w:spacing w:line="360" w:lineRule="auto"/>
              <w:ind w:left="108"/>
              <w:rPr>
                <w:sz w:val="24"/>
                <w:szCs w:val="24"/>
              </w:rPr>
            </w:pPr>
            <w:r w:rsidRPr="00CB741F">
              <w:rPr>
                <w:sz w:val="24"/>
                <w:szCs w:val="24"/>
              </w:rPr>
              <w:t>transferring funds.</w:t>
            </w:r>
          </w:p>
        </w:tc>
        <w:tc>
          <w:tcPr>
            <w:tcW w:w="2410" w:type="dxa"/>
          </w:tcPr>
          <w:p w14:paraId="1EDDE2C4" w14:textId="77777777" w:rsidR="00AD6958" w:rsidRPr="00CB741F" w:rsidRDefault="00AD6958" w:rsidP="00CB741F">
            <w:pPr>
              <w:pStyle w:val="TableParagraph"/>
              <w:spacing w:line="360" w:lineRule="auto"/>
              <w:ind w:right="149"/>
              <w:rPr>
                <w:sz w:val="24"/>
                <w:szCs w:val="24"/>
              </w:rPr>
            </w:pPr>
            <w:r w:rsidRPr="00CB741F">
              <w:rPr>
                <w:sz w:val="24"/>
                <w:szCs w:val="24"/>
              </w:rPr>
              <w:t xml:space="preserve">1 </w:t>
            </w:r>
            <w:r w:rsidRPr="00CB741F">
              <w:rPr>
                <w:b/>
                <w:sz w:val="24"/>
                <w:szCs w:val="24"/>
              </w:rPr>
              <w:t xml:space="preserve">= </w:t>
            </w:r>
            <w:r w:rsidRPr="00CB741F">
              <w:rPr>
                <w:sz w:val="24"/>
                <w:szCs w:val="24"/>
              </w:rPr>
              <w:t>Strongly disagree 2 = Disagree</w:t>
            </w:r>
          </w:p>
          <w:p w14:paraId="41514661" w14:textId="77777777" w:rsidR="00AD6958" w:rsidRPr="00CB741F" w:rsidRDefault="00AD6958" w:rsidP="00CB741F">
            <w:pPr>
              <w:pStyle w:val="TableParagraph"/>
              <w:spacing w:line="360" w:lineRule="auto"/>
              <w:rPr>
                <w:sz w:val="24"/>
                <w:szCs w:val="24"/>
              </w:rPr>
            </w:pPr>
            <w:r w:rsidRPr="00CB741F">
              <w:rPr>
                <w:sz w:val="24"/>
                <w:szCs w:val="24"/>
              </w:rPr>
              <w:t>3 = Neutral</w:t>
            </w:r>
          </w:p>
          <w:p w14:paraId="6605D486" w14:textId="77777777" w:rsidR="00AD6958" w:rsidRPr="00CB741F" w:rsidRDefault="00AD6958" w:rsidP="00CB741F">
            <w:pPr>
              <w:pStyle w:val="TableParagraph"/>
              <w:spacing w:before="131" w:line="360" w:lineRule="auto"/>
              <w:rPr>
                <w:sz w:val="24"/>
                <w:szCs w:val="24"/>
              </w:rPr>
            </w:pPr>
            <w:r w:rsidRPr="00CB741F">
              <w:rPr>
                <w:sz w:val="24"/>
                <w:szCs w:val="24"/>
              </w:rPr>
              <w:t>4 = Agree</w:t>
            </w:r>
          </w:p>
          <w:p w14:paraId="0671164E" w14:textId="08B6F7FE" w:rsidR="00AD6958" w:rsidRPr="00CB741F" w:rsidRDefault="00AD6958" w:rsidP="00CB741F">
            <w:pPr>
              <w:pStyle w:val="TableParagraph"/>
              <w:spacing w:line="360" w:lineRule="auto"/>
              <w:ind w:right="209"/>
              <w:rPr>
                <w:sz w:val="24"/>
                <w:szCs w:val="24"/>
              </w:rPr>
            </w:pPr>
            <w:r w:rsidRPr="00CB741F">
              <w:rPr>
                <w:sz w:val="24"/>
                <w:szCs w:val="24"/>
              </w:rPr>
              <w:t>5 = Strongly Agree</w:t>
            </w:r>
          </w:p>
        </w:tc>
        <w:tc>
          <w:tcPr>
            <w:tcW w:w="1795" w:type="dxa"/>
          </w:tcPr>
          <w:p w14:paraId="3B715466" w14:textId="6E54808C" w:rsidR="00AD6958" w:rsidRPr="00CB741F" w:rsidRDefault="00AD6958" w:rsidP="00CB741F">
            <w:pPr>
              <w:pStyle w:val="TableParagraph"/>
              <w:spacing w:line="360" w:lineRule="auto"/>
              <w:rPr>
                <w:sz w:val="24"/>
                <w:szCs w:val="24"/>
              </w:rPr>
            </w:pPr>
            <w:proofErr w:type="spellStart"/>
            <w:r w:rsidRPr="00CB741F">
              <w:rPr>
                <w:sz w:val="24"/>
                <w:szCs w:val="24"/>
              </w:rPr>
              <w:t>Rahayu</w:t>
            </w:r>
            <w:proofErr w:type="spellEnd"/>
            <w:r w:rsidRPr="00CB741F">
              <w:rPr>
                <w:sz w:val="24"/>
                <w:szCs w:val="24"/>
              </w:rPr>
              <w:t>, R., et al. (2022)</w:t>
            </w:r>
          </w:p>
        </w:tc>
      </w:tr>
    </w:tbl>
    <w:p w14:paraId="7CE9EAAD" w14:textId="77777777" w:rsidR="00A70E21" w:rsidRPr="00CB741F" w:rsidRDefault="00A70E21" w:rsidP="00CB741F">
      <w:pPr>
        <w:spacing w:line="360" w:lineRule="auto"/>
        <w:jc w:val="both"/>
        <w:rPr>
          <w:rFonts w:ascii="Times New Roman" w:hAnsi="Times New Roman" w:cs="Times New Roman"/>
        </w:rPr>
      </w:pPr>
    </w:p>
    <w:p w14:paraId="17E42435" w14:textId="77777777" w:rsidR="00A70E21" w:rsidRPr="00CB741F" w:rsidRDefault="003E1DE6" w:rsidP="00CB741F">
      <w:pPr>
        <w:spacing w:line="360" w:lineRule="auto"/>
        <w:jc w:val="both"/>
        <w:rPr>
          <w:rFonts w:ascii="Times New Roman" w:hAnsi="Times New Roman" w:cs="Times New Roman"/>
        </w:rPr>
      </w:pPr>
      <w:r w:rsidRPr="00CB741F">
        <w:rPr>
          <w:rFonts w:ascii="Times New Roman" w:hAnsi="Times New Roman" w:cs="Times New Roman"/>
        </w:rPr>
        <w:t xml:space="preserve"> </w:t>
      </w:r>
    </w:p>
    <w:p w14:paraId="3036B802" w14:textId="77777777" w:rsidR="006D0A91" w:rsidRDefault="006D0A91" w:rsidP="00CB741F">
      <w:pPr>
        <w:spacing w:line="360" w:lineRule="auto"/>
        <w:jc w:val="both"/>
        <w:rPr>
          <w:rFonts w:ascii="Times New Roman" w:hAnsi="Times New Roman" w:cs="Times New Roman"/>
        </w:rPr>
      </w:pPr>
    </w:p>
    <w:p w14:paraId="6B6751D4" w14:textId="77777777" w:rsidR="006D0A91" w:rsidRDefault="006D0A91" w:rsidP="00CB741F">
      <w:pPr>
        <w:spacing w:line="360" w:lineRule="auto"/>
        <w:jc w:val="both"/>
        <w:rPr>
          <w:rFonts w:ascii="Times New Roman" w:hAnsi="Times New Roman" w:cs="Times New Roman"/>
        </w:rPr>
      </w:pPr>
    </w:p>
    <w:p w14:paraId="26F8BD52" w14:textId="77777777" w:rsidR="006D0A91" w:rsidRDefault="006D0A91" w:rsidP="00CB741F">
      <w:pPr>
        <w:spacing w:line="360" w:lineRule="auto"/>
        <w:jc w:val="both"/>
        <w:rPr>
          <w:rFonts w:ascii="Times New Roman" w:hAnsi="Times New Roman" w:cs="Times New Roman"/>
        </w:rPr>
      </w:pPr>
    </w:p>
    <w:p w14:paraId="6B2372A1" w14:textId="77777777" w:rsidR="006D0A91" w:rsidRDefault="006D0A91" w:rsidP="00CB741F">
      <w:pPr>
        <w:spacing w:line="360" w:lineRule="auto"/>
        <w:jc w:val="both"/>
        <w:rPr>
          <w:rFonts w:ascii="Times New Roman" w:hAnsi="Times New Roman" w:cs="Times New Roman"/>
        </w:rPr>
      </w:pPr>
    </w:p>
    <w:p w14:paraId="4E40A9A4" w14:textId="77777777" w:rsidR="006D0A91" w:rsidRDefault="006D0A91" w:rsidP="00CB741F">
      <w:pPr>
        <w:spacing w:line="360" w:lineRule="auto"/>
        <w:jc w:val="both"/>
        <w:rPr>
          <w:rFonts w:ascii="Times New Roman" w:hAnsi="Times New Roman" w:cs="Times New Roman"/>
        </w:rPr>
      </w:pPr>
    </w:p>
    <w:p w14:paraId="26766C27" w14:textId="77777777" w:rsidR="006D0A91" w:rsidRDefault="006D0A91" w:rsidP="00CB741F">
      <w:pPr>
        <w:spacing w:line="360" w:lineRule="auto"/>
        <w:jc w:val="both"/>
        <w:rPr>
          <w:rFonts w:ascii="Times New Roman" w:hAnsi="Times New Roman" w:cs="Times New Roman"/>
        </w:rPr>
      </w:pPr>
    </w:p>
    <w:p w14:paraId="54A700E4" w14:textId="7D26F3D3" w:rsidR="00077A27" w:rsidRPr="006D0A91" w:rsidRDefault="006D0A91" w:rsidP="00CB741F">
      <w:pPr>
        <w:spacing w:line="360" w:lineRule="auto"/>
        <w:jc w:val="both"/>
        <w:rPr>
          <w:rFonts w:ascii="Times New Roman" w:hAnsi="Times New Roman" w:cs="Times New Roman"/>
          <w:b/>
          <w:bCs/>
        </w:rPr>
      </w:pPr>
      <w:r w:rsidRPr="006D0A91">
        <w:rPr>
          <w:rFonts w:ascii="Times New Roman" w:hAnsi="Times New Roman" w:cs="Times New Roman"/>
          <w:b/>
          <w:bCs/>
        </w:rPr>
        <w:t xml:space="preserve">04. </w:t>
      </w:r>
      <w:r w:rsidR="003E1DE6" w:rsidRPr="006D0A91">
        <w:rPr>
          <w:rFonts w:ascii="Times New Roman" w:hAnsi="Times New Roman" w:cs="Times New Roman"/>
          <w:b/>
          <w:bCs/>
        </w:rPr>
        <w:t>Analysis</w:t>
      </w:r>
    </w:p>
    <w:p w14:paraId="566D4517" w14:textId="2939CFD9" w:rsidR="004C0F66" w:rsidRPr="006D0A91" w:rsidRDefault="006D0A91" w:rsidP="00CB741F">
      <w:pPr>
        <w:spacing w:line="360" w:lineRule="auto"/>
        <w:jc w:val="both"/>
        <w:rPr>
          <w:rFonts w:ascii="Times New Roman" w:hAnsi="Times New Roman" w:cs="Times New Roman"/>
          <w:b/>
          <w:bCs/>
        </w:rPr>
      </w:pPr>
      <w:r>
        <w:rPr>
          <w:rFonts w:ascii="Times New Roman" w:hAnsi="Times New Roman" w:cs="Times New Roman"/>
          <w:b/>
          <w:bCs/>
        </w:rPr>
        <w:t>0</w:t>
      </w:r>
      <w:r w:rsidR="003E1DE6" w:rsidRPr="006D0A91">
        <w:rPr>
          <w:rFonts w:ascii="Times New Roman" w:hAnsi="Times New Roman" w:cs="Times New Roman"/>
          <w:b/>
          <w:bCs/>
        </w:rPr>
        <w:t>4</w:t>
      </w:r>
      <w:r w:rsidR="00B714B7" w:rsidRPr="006D0A91">
        <w:rPr>
          <w:rFonts w:ascii="Times New Roman" w:hAnsi="Times New Roman" w:cs="Times New Roman"/>
          <w:b/>
          <w:bCs/>
        </w:rPr>
        <w:t>.1</w:t>
      </w:r>
      <w:r w:rsidR="00AD38B8" w:rsidRPr="006D0A91">
        <w:rPr>
          <w:rFonts w:ascii="Times New Roman" w:hAnsi="Times New Roman" w:cs="Times New Roman"/>
          <w:b/>
          <w:bCs/>
        </w:rPr>
        <w:t xml:space="preserve"> </w:t>
      </w:r>
      <w:r w:rsidR="004C0F66" w:rsidRPr="006D0A91">
        <w:rPr>
          <w:rFonts w:ascii="Times New Roman" w:hAnsi="Times New Roman" w:cs="Times New Roman"/>
          <w:b/>
          <w:bCs/>
        </w:rPr>
        <w:t>Measurement and structural model</w:t>
      </w:r>
    </w:p>
    <w:p w14:paraId="26C8A56C" w14:textId="77777777" w:rsidR="004C0F66" w:rsidRPr="00CB741F" w:rsidRDefault="004C0F66" w:rsidP="00CB741F">
      <w:pPr>
        <w:pStyle w:val="BodyText"/>
        <w:spacing w:before="223" w:line="360" w:lineRule="auto"/>
        <w:jc w:val="both"/>
      </w:pPr>
      <w:r w:rsidRPr="00CB741F">
        <w:t>The research study has utilized PLS-SEM in Smart PLS version 4.0 approach to analyze the relationship between dimensions of the independent variable and dependent variable. In following section, the results obtained from PLSE-SEM will be further discussed by using figures and</w:t>
      </w:r>
      <w:r w:rsidRPr="00CB741F">
        <w:rPr>
          <w:spacing w:val="-9"/>
        </w:rPr>
        <w:t xml:space="preserve"> </w:t>
      </w:r>
      <w:r w:rsidRPr="00CB741F">
        <w:t>tables.</w:t>
      </w:r>
    </w:p>
    <w:p w14:paraId="7A7EDE6C" w14:textId="77777777" w:rsidR="004C0F66" w:rsidRPr="00CB741F" w:rsidRDefault="004C0F66" w:rsidP="00CB741F">
      <w:pPr>
        <w:spacing w:line="360" w:lineRule="auto"/>
        <w:jc w:val="both"/>
        <w:rPr>
          <w:rFonts w:ascii="Times New Roman" w:hAnsi="Times New Roman" w:cs="Times New Roman"/>
        </w:rPr>
        <w:sectPr w:rsidR="004C0F66" w:rsidRPr="00CB741F" w:rsidSect="00CE4FE5">
          <w:type w:val="continuous"/>
          <w:pgSz w:w="11910" w:h="16840" w:code="9"/>
          <w:pgMar w:top="1440" w:right="1440" w:bottom="1440" w:left="1440" w:header="0" w:footer="1446" w:gutter="0"/>
          <w:cols w:space="720"/>
        </w:sectPr>
      </w:pPr>
    </w:p>
    <w:p w14:paraId="7027CC4B" w14:textId="15F9A20C" w:rsidR="004C0F66" w:rsidRDefault="006D0A91" w:rsidP="00CB741F">
      <w:pPr>
        <w:pStyle w:val="Heading1"/>
        <w:tabs>
          <w:tab w:val="left" w:pos="2429"/>
        </w:tabs>
        <w:spacing w:before="98" w:line="360" w:lineRule="auto"/>
        <w:jc w:val="both"/>
        <w:rPr>
          <w:rFonts w:ascii="Times New Roman" w:hAnsi="Times New Roman" w:cs="Times New Roman"/>
          <w:b/>
          <w:bCs/>
          <w:color w:val="auto"/>
          <w:sz w:val="24"/>
          <w:szCs w:val="24"/>
        </w:rPr>
      </w:pPr>
      <w:bookmarkStart w:id="1" w:name="_bookmark103"/>
      <w:bookmarkEnd w:id="1"/>
      <w:r>
        <w:rPr>
          <w:rFonts w:ascii="Times New Roman" w:hAnsi="Times New Roman" w:cs="Times New Roman"/>
          <w:b/>
          <w:bCs/>
          <w:color w:val="auto"/>
          <w:sz w:val="24"/>
          <w:szCs w:val="24"/>
        </w:rPr>
        <w:t>0</w:t>
      </w:r>
      <w:r w:rsidR="003E1DE6" w:rsidRPr="006D0A91">
        <w:rPr>
          <w:rFonts w:ascii="Times New Roman" w:hAnsi="Times New Roman" w:cs="Times New Roman"/>
          <w:b/>
          <w:bCs/>
          <w:color w:val="auto"/>
          <w:sz w:val="24"/>
          <w:szCs w:val="24"/>
        </w:rPr>
        <w:t>4</w:t>
      </w:r>
      <w:r w:rsidR="00B714B7" w:rsidRPr="006D0A91">
        <w:rPr>
          <w:rFonts w:ascii="Times New Roman" w:hAnsi="Times New Roman" w:cs="Times New Roman"/>
          <w:b/>
          <w:bCs/>
          <w:color w:val="auto"/>
          <w:sz w:val="24"/>
          <w:szCs w:val="24"/>
        </w:rPr>
        <w:t>.1.</w:t>
      </w:r>
      <w:proofErr w:type="gramStart"/>
      <w:r w:rsidR="00B714B7" w:rsidRPr="006D0A91">
        <w:rPr>
          <w:rFonts w:ascii="Times New Roman" w:hAnsi="Times New Roman" w:cs="Times New Roman"/>
          <w:b/>
          <w:bCs/>
          <w:color w:val="auto"/>
          <w:sz w:val="24"/>
          <w:szCs w:val="24"/>
        </w:rPr>
        <w:t>1.</w:t>
      </w:r>
      <w:r w:rsidR="004C0F66" w:rsidRPr="006D0A91">
        <w:rPr>
          <w:rFonts w:ascii="Times New Roman" w:hAnsi="Times New Roman" w:cs="Times New Roman"/>
          <w:b/>
          <w:bCs/>
          <w:color w:val="auto"/>
          <w:sz w:val="24"/>
          <w:szCs w:val="24"/>
        </w:rPr>
        <w:t>Factor</w:t>
      </w:r>
      <w:proofErr w:type="gramEnd"/>
      <w:r w:rsidR="004C0F66" w:rsidRPr="006D0A91">
        <w:rPr>
          <w:rFonts w:ascii="Times New Roman" w:hAnsi="Times New Roman" w:cs="Times New Roman"/>
          <w:b/>
          <w:bCs/>
          <w:color w:val="auto"/>
          <w:spacing w:val="-2"/>
          <w:sz w:val="24"/>
          <w:szCs w:val="24"/>
        </w:rPr>
        <w:t xml:space="preserve"> </w:t>
      </w:r>
      <w:r w:rsidR="004C0F66" w:rsidRPr="006D0A91">
        <w:rPr>
          <w:rFonts w:ascii="Times New Roman" w:hAnsi="Times New Roman" w:cs="Times New Roman"/>
          <w:b/>
          <w:bCs/>
          <w:color w:val="auto"/>
          <w:sz w:val="24"/>
          <w:szCs w:val="24"/>
        </w:rPr>
        <w:t>Loadings</w:t>
      </w:r>
    </w:p>
    <w:p w14:paraId="2CDB4E1A" w14:textId="33D19AC5" w:rsidR="00291EB6" w:rsidRPr="00291EB6" w:rsidRDefault="00291EB6" w:rsidP="00291EB6">
      <w:pPr>
        <w:rPr>
          <w:rFonts w:ascii="Times New Roman" w:hAnsi="Times New Roman" w:cs="Times New Roman"/>
        </w:rPr>
      </w:pPr>
      <w:r w:rsidRPr="00291EB6">
        <w:rPr>
          <w:rFonts w:ascii="Times New Roman" w:hAnsi="Times New Roman" w:cs="Times New Roman"/>
        </w:rPr>
        <w:t>Table 2:  Factor Loadings</w:t>
      </w:r>
    </w:p>
    <w:p w14:paraId="41D54B36" w14:textId="659F445D" w:rsidR="004C0F66" w:rsidRPr="00CB741F" w:rsidRDefault="00B714B7" w:rsidP="00CB741F">
      <w:pPr>
        <w:pStyle w:val="BodyText"/>
        <w:spacing w:before="2" w:line="360" w:lineRule="auto"/>
        <w:ind w:left="90"/>
        <w:jc w:val="both"/>
        <w:rPr>
          <w:b/>
        </w:rPr>
      </w:pPr>
      <w:r w:rsidRPr="00CB741F">
        <w:rPr>
          <w:noProof/>
        </w:rPr>
        <w:lastRenderedPageBreak/>
        <w:drawing>
          <wp:inline distT="0" distB="0" distL="0" distR="0" wp14:anchorId="2652287F" wp14:editId="5CF0440E">
            <wp:extent cx="5734050" cy="6144895"/>
            <wp:effectExtent l="0" t="0" r="0" b="0"/>
            <wp:docPr id="188539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4050" cy="6144895"/>
                    </a:xfrm>
                    <a:prstGeom prst="rect">
                      <a:avLst/>
                    </a:prstGeom>
                    <a:noFill/>
                    <a:ln>
                      <a:noFill/>
                    </a:ln>
                  </pic:spPr>
                </pic:pic>
              </a:graphicData>
            </a:graphic>
          </wp:inline>
        </w:drawing>
      </w:r>
    </w:p>
    <w:p w14:paraId="4265D59A" w14:textId="788BA3CB" w:rsidR="00B714B7" w:rsidRPr="00CB741F" w:rsidRDefault="00B714B7" w:rsidP="00CB741F">
      <w:pPr>
        <w:pStyle w:val="Heading2"/>
        <w:spacing w:line="360" w:lineRule="auto"/>
        <w:ind w:left="90"/>
        <w:jc w:val="both"/>
        <w:rPr>
          <w:rFonts w:ascii="Times New Roman" w:hAnsi="Times New Roman" w:cs="Times New Roman"/>
          <w:i/>
          <w:color w:val="auto"/>
          <w:sz w:val="24"/>
          <w:szCs w:val="24"/>
        </w:rPr>
      </w:pPr>
      <w:bookmarkStart w:id="2" w:name="_bookmark104"/>
      <w:bookmarkEnd w:id="2"/>
      <w:r w:rsidRPr="00CB741F">
        <w:rPr>
          <w:rFonts w:ascii="Times New Roman" w:hAnsi="Times New Roman" w:cs="Times New Roman"/>
          <w:noProof/>
          <w:sz w:val="24"/>
          <w:szCs w:val="24"/>
        </w:rPr>
        <w:lastRenderedPageBreak/>
        <w:drawing>
          <wp:inline distT="0" distB="0" distL="0" distR="0" wp14:anchorId="04CFB593" wp14:editId="34FF3785">
            <wp:extent cx="5734050" cy="3580130"/>
            <wp:effectExtent l="0" t="0" r="0" b="0"/>
            <wp:docPr id="2535757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4050" cy="3580130"/>
                    </a:xfrm>
                    <a:prstGeom prst="rect">
                      <a:avLst/>
                    </a:prstGeom>
                    <a:noFill/>
                    <a:ln>
                      <a:noFill/>
                    </a:ln>
                  </pic:spPr>
                </pic:pic>
              </a:graphicData>
            </a:graphic>
          </wp:inline>
        </w:drawing>
      </w:r>
    </w:p>
    <w:p w14:paraId="305785A1" w14:textId="26EF45BD" w:rsidR="00CE4FE5" w:rsidRPr="00CB741F" w:rsidRDefault="003E1DE6" w:rsidP="00CB741F">
      <w:pPr>
        <w:pStyle w:val="Heading2"/>
        <w:spacing w:line="360" w:lineRule="auto"/>
        <w:ind w:left="90"/>
        <w:jc w:val="both"/>
        <w:rPr>
          <w:rFonts w:ascii="Times New Roman" w:hAnsi="Times New Roman" w:cs="Times New Roman"/>
          <w:i/>
          <w:color w:val="auto"/>
          <w:sz w:val="24"/>
          <w:szCs w:val="24"/>
        </w:rPr>
      </w:pPr>
      <w:r w:rsidRPr="00CB741F">
        <w:rPr>
          <w:rFonts w:ascii="Times New Roman" w:hAnsi="Times New Roman" w:cs="Times New Roman"/>
          <w:noProof/>
          <w:sz w:val="24"/>
          <w:szCs w:val="24"/>
        </w:rPr>
        <w:drawing>
          <wp:inline distT="0" distB="0" distL="0" distR="0" wp14:anchorId="6CCAB7F4" wp14:editId="42252AFF">
            <wp:extent cx="5734050" cy="1992630"/>
            <wp:effectExtent l="0" t="0" r="0" b="0"/>
            <wp:docPr id="18661191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0" cy="1992630"/>
                    </a:xfrm>
                    <a:prstGeom prst="rect">
                      <a:avLst/>
                    </a:prstGeom>
                    <a:noFill/>
                    <a:ln>
                      <a:noFill/>
                    </a:ln>
                  </pic:spPr>
                </pic:pic>
              </a:graphicData>
            </a:graphic>
          </wp:inline>
        </w:drawing>
      </w:r>
    </w:p>
    <w:p w14:paraId="09620314" w14:textId="28AE50F3" w:rsidR="004C0F66" w:rsidRPr="00CB741F" w:rsidRDefault="00CE4FE5" w:rsidP="00CB741F">
      <w:pPr>
        <w:pStyle w:val="BodyText"/>
        <w:spacing w:before="4" w:line="360" w:lineRule="auto"/>
        <w:ind w:left="90"/>
        <w:jc w:val="both"/>
      </w:pPr>
      <w:r w:rsidRPr="00CB741F">
        <w:t>Source: Compiled by the Author based on the analyzed data</w:t>
      </w:r>
    </w:p>
    <w:p w14:paraId="04B3D816" w14:textId="77777777" w:rsidR="003E1DE6" w:rsidRDefault="003E1DE6" w:rsidP="006D0A91">
      <w:pPr>
        <w:spacing w:line="360" w:lineRule="auto"/>
        <w:jc w:val="both"/>
        <w:rPr>
          <w:rFonts w:ascii="Times New Roman" w:hAnsi="Times New Roman" w:cs="Times New Roman"/>
        </w:rPr>
      </w:pPr>
    </w:p>
    <w:p w14:paraId="3A7FFAB0" w14:textId="77777777" w:rsidR="006D0A91" w:rsidRPr="00CB741F" w:rsidRDefault="006D0A91" w:rsidP="006D0A91">
      <w:pPr>
        <w:spacing w:line="360" w:lineRule="auto"/>
        <w:jc w:val="both"/>
        <w:rPr>
          <w:rFonts w:ascii="Times New Roman" w:hAnsi="Times New Roman" w:cs="Times New Roman"/>
        </w:rPr>
        <w:sectPr w:rsidR="006D0A91" w:rsidRPr="00CB741F" w:rsidSect="00CE4FE5">
          <w:type w:val="continuous"/>
          <w:pgSz w:w="11910" w:h="16840" w:code="9"/>
          <w:pgMar w:top="1440" w:right="1440" w:bottom="1440" w:left="1440" w:header="0" w:footer="1446" w:gutter="0"/>
          <w:cols w:space="720"/>
          <w:docGrid w:linePitch="326"/>
        </w:sectPr>
      </w:pPr>
    </w:p>
    <w:p w14:paraId="5AC11059" w14:textId="290CD400" w:rsidR="004C0F66" w:rsidRPr="00CB741F" w:rsidRDefault="004C0F66" w:rsidP="006D0A91">
      <w:pPr>
        <w:pStyle w:val="BodyText"/>
        <w:spacing w:before="93" w:line="360" w:lineRule="auto"/>
        <w:jc w:val="both"/>
      </w:pPr>
      <w:r w:rsidRPr="00CB741F">
        <w:t xml:space="preserve">A construct's validity can be evaluated using factor loadings. It shows the extent to which each variable is connected to a factor. (Xian, </w:t>
      </w:r>
      <w:proofErr w:type="spellStart"/>
      <w:r w:rsidRPr="00CB741F">
        <w:t>Hia</w:t>
      </w:r>
      <w:proofErr w:type="spellEnd"/>
      <w:r w:rsidRPr="00CB741F">
        <w:t xml:space="preserve">, Yan Yi, 2024). A factor loading of 0.7 or greater is typically regarded in PLS-SEM techniques as a sign that the factor adequately represents the variability in the relevant variable (Xian, </w:t>
      </w:r>
      <w:proofErr w:type="spellStart"/>
      <w:r w:rsidRPr="00CB741F">
        <w:t>Hia</w:t>
      </w:r>
      <w:proofErr w:type="spellEnd"/>
      <w:r w:rsidRPr="00CB741F">
        <w:t xml:space="preserve">, &amp; Yan Yi, 2024). With the exception of SN1 and SN2, which had factor loadings of less than 0.7, (0.672 and 0.669), Table </w:t>
      </w:r>
      <w:r w:rsidR="00E06BA9">
        <w:t>2</w:t>
      </w:r>
      <w:r w:rsidRPr="00CB741F">
        <w:t xml:space="preserve"> demonstrates that all indicators are associated with their underlying construct. However, according to Xian, </w:t>
      </w:r>
      <w:proofErr w:type="spellStart"/>
      <w:r w:rsidRPr="00CB741F">
        <w:t>Hia</w:t>
      </w:r>
      <w:proofErr w:type="spellEnd"/>
      <w:r w:rsidRPr="00CB741F">
        <w:t>, and Yan Yi (2024), a factor loading of 0.6 is still within the permissible</w:t>
      </w:r>
      <w:r w:rsidRPr="00CB741F">
        <w:rPr>
          <w:spacing w:val="-8"/>
        </w:rPr>
        <w:t xml:space="preserve"> </w:t>
      </w:r>
      <w:r w:rsidRPr="00CB741F">
        <w:t>range.</w:t>
      </w:r>
    </w:p>
    <w:p w14:paraId="3B9CFB14" w14:textId="44BD79D2" w:rsidR="004C0F66" w:rsidRPr="006D0A91" w:rsidRDefault="004C0F66" w:rsidP="006D0A91">
      <w:pPr>
        <w:pStyle w:val="Heading1"/>
        <w:numPr>
          <w:ilvl w:val="2"/>
          <w:numId w:val="8"/>
        </w:numPr>
        <w:tabs>
          <w:tab w:val="left" w:pos="2429"/>
        </w:tabs>
        <w:spacing w:before="46" w:line="360" w:lineRule="auto"/>
        <w:jc w:val="both"/>
        <w:rPr>
          <w:rFonts w:ascii="Times New Roman" w:hAnsi="Times New Roman" w:cs="Times New Roman"/>
          <w:b/>
          <w:bCs/>
          <w:color w:val="auto"/>
          <w:sz w:val="24"/>
          <w:szCs w:val="24"/>
        </w:rPr>
      </w:pPr>
      <w:bookmarkStart w:id="3" w:name="_bookmark105"/>
      <w:bookmarkEnd w:id="3"/>
      <w:r w:rsidRPr="006D0A91">
        <w:rPr>
          <w:rFonts w:ascii="Times New Roman" w:hAnsi="Times New Roman" w:cs="Times New Roman"/>
          <w:b/>
          <w:bCs/>
          <w:color w:val="auto"/>
          <w:sz w:val="24"/>
          <w:szCs w:val="24"/>
        </w:rPr>
        <w:lastRenderedPageBreak/>
        <w:t>Internal Consistency</w:t>
      </w:r>
      <w:r w:rsidRPr="006D0A91">
        <w:rPr>
          <w:rFonts w:ascii="Times New Roman" w:hAnsi="Times New Roman" w:cs="Times New Roman"/>
          <w:b/>
          <w:bCs/>
          <w:color w:val="auto"/>
          <w:spacing w:val="-1"/>
          <w:sz w:val="24"/>
          <w:szCs w:val="24"/>
        </w:rPr>
        <w:t xml:space="preserve"> </w:t>
      </w:r>
      <w:r w:rsidRPr="006D0A91">
        <w:rPr>
          <w:rFonts w:ascii="Times New Roman" w:hAnsi="Times New Roman" w:cs="Times New Roman"/>
          <w:b/>
          <w:bCs/>
          <w:color w:val="auto"/>
          <w:sz w:val="24"/>
          <w:szCs w:val="24"/>
        </w:rPr>
        <w:t>Reliability</w:t>
      </w:r>
    </w:p>
    <w:p w14:paraId="1058F274" w14:textId="77777777" w:rsidR="004C0F66" w:rsidRPr="00CB741F" w:rsidRDefault="004C0F66" w:rsidP="00CB741F">
      <w:pPr>
        <w:pStyle w:val="BodyText"/>
        <w:spacing w:before="4" w:line="360" w:lineRule="auto"/>
        <w:ind w:left="90"/>
        <w:jc w:val="both"/>
        <w:rPr>
          <w:b/>
        </w:rPr>
      </w:pPr>
    </w:p>
    <w:p w14:paraId="3F5A0ADB" w14:textId="0A50C5BB" w:rsidR="004C0F66" w:rsidRPr="00CB741F" w:rsidRDefault="003B5955" w:rsidP="00CB741F">
      <w:pPr>
        <w:spacing w:line="360" w:lineRule="auto"/>
        <w:ind w:left="90"/>
        <w:jc w:val="both"/>
        <w:rPr>
          <w:rFonts w:ascii="Times New Roman" w:hAnsi="Times New Roman" w:cs="Times New Roman"/>
          <w:b/>
        </w:rPr>
      </w:pPr>
      <w:r w:rsidRPr="00CB741F">
        <w:rPr>
          <w:rFonts w:ascii="Times New Roman" w:hAnsi="Times New Roman" w:cs="Times New Roman"/>
          <w:b/>
        </w:rPr>
        <w:t>4.1.2.1</w:t>
      </w:r>
      <w:r w:rsidR="004C0F66" w:rsidRPr="00CB741F">
        <w:rPr>
          <w:rFonts w:ascii="Times New Roman" w:hAnsi="Times New Roman" w:cs="Times New Roman"/>
          <w:b/>
        </w:rPr>
        <w:t xml:space="preserve"> Cronbach’s Alpha (CA), Composite Reliability (CR), Average Variance Extracted (AVE)</w:t>
      </w:r>
    </w:p>
    <w:p w14:paraId="7C5F4EAB" w14:textId="77777777" w:rsidR="004C0F66" w:rsidRPr="00CB741F" w:rsidRDefault="004C0F66" w:rsidP="00CB741F">
      <w:pPr>
        <w:pStyle w:val="BodyText"/>
        <w:spacing w:line="360" w:lineRule="auto"/>
        <w:ind w:left="90"/>
        <w:jc w:val="both"/>
        <w:rPr>
          <w:b/>
        </w:rPr>
      </w:pPr>
    </w:p>
    <w:p w14:paraId="6F59F187" w14:textId="4C3F4A1F" w:rsidR="004C0F66" w:rsidRPr="00291EB6" w:rsidRDefault="004C0F66" w:rsidP="00CB741F">
      <w:pPr>
        <w:pStyle w:val="Heading2"/>
        <w:spacing w:before="177" w:line="360" w:lineRule="auto"/>
        <w:ind w:left="90"/>
        <w:jc w:val="both"/>
        <w:rPr>
          <w:rFonts w:ascii="Times New Roman" w:hAnsi="Times New Roman" w:cs="Times New Roman"/>
          <w:iCs/>
          <w:color w:val="auto"/>
          <w:sz w:val="24"/>
          <w:szCs w:val="24"/>
        </w:rPr>
      </w:pPr>
      <w:bookmarkStart w:id="4" w:name="_bookmark106"/>
      <w:bookmarkEnd w:id="4"/>
      <w:r w:rsidRPr="00291EB6">
        <w:rPr>
          <w:rFonts w:ascii="Times New Roman" w:hAnsi="Times New Roman" w:cs="Times New Roman"/>
          <w:iCs/>
          <w:color w:val="auto"/>
          <w:sz w:val="24"/>
          <w:szCs w:val="24"/>
        </w:rPr>
        <w:t>Table</w:t>
      </w:r>
      <w:r w:rsidR="00291EB6" w:rsidRPr="00291EB6">
        <w:rPr>
          <w:rFonts w:ascii="Times New Roman" w:hAnsi="Times New Roman" w:cs="Times New Roman"/>
          <w:iCs/>
          <w:color w:val="auto"/>
          <w:sz w:val="24"/>
          <w:szCs w:val="24"/>
        </w:rPr>
        <w:t xml:space="preserve"> 3: </w:t>
      </w:r>
      <w:r w:rsidRPr="00291EB6">
        <w:rPr>
          <w:rFonts w:ascii="Times New Roman" w:hAnsi="Times New Roman" w:cs="Times New Roman"/>
          <w:iCs/>
          <w:color w:val="auto"/>
          <w:sz w:val="24"/>
          <w:szCs w:val="24"/>
        </w:rPr>
        <w:t>Table of Cronbach’s Alpha (CA), Composite Reliability (CR) and Average Variance Extracted (AVE)</w:t>
      </w:r>
    </w:p>
    <w:p w14:paraId="6893A82C" w14:textId="7B80F145" w:rsidR="004C0F66" w:rsidRPr="00CB741F" w:rsidRDefault="004C0F66" w:rsidP="00CB741F">
      <w:pPr>
        <w:pStyle w:val="BodyText"/>
        <w:spacing w:line="360" w:lineRule="auto"/>
        <w:ind w:left="90"/>
        <w:jc w:val="both"/>
        <w:rPr>
          <w:b/>
          <w:i/>
        </w:rPr>
      </w:pPr>
    </w:p>
    <w:tbl>
      <w:tblPr>
        <w:tblW w:w="0" w:type="auto"/>
        <w:tblInd w:w="1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1"/>
        <w:gridCol w:w="1527"/>
        <w:gridCol w:w="2228"/>
        <w:gridCol w:w="2211"/>
      </w:tblGrid>
      <w:tr w:rsidR="00D90AC8" w:rsidRPr="00CB741F" w14:paraId="4764D42A" w14:textId="77777777" w:rsidTr="00D90AC8">
        <w:trPr>
          <w:trHeight w:val="1103"/>
        </w:trPr>
        <w:tc>
          <w:tcPr>
            <w:tcW w:w="641" w:type="dxa"/>
          </w:tcPr>
          <w:p w14:paraId="361A9156" w14:textId="77777777" w:rsidR="00D90AC8" w:rsidRPr="00CB741F" w:rsidRDefault="00D90AC8" w:rsidP="00CB741F">
            <w:pPr>
              <w:pStyle w:val="TableParagraph"/>
              <w:spacing w:line="360" w:lineRule="auto"/>
              <w:ind w:left="0"/>
              <w:rPr>
                <w:sz w:val="24"/>
                <w:szCs w:val="24"/>
              </w:rPr>
            </w:pPr>
            <w:bookmarkStart w:id="5" w:name="_Hlk207993278"/>
          </w:p>
        </w:tc>
        <w:tc>
          <w:tcPr>
            <w:tcW w:w="1527" w:type="dxa"/>
          </w:tcPr>
          <w:p w14:paraId="34466909" w14:textId="77777777" w:rsidR="00D90AC8" w:rsidRPr="00CB741F" w:rsidRDefault="00D90AC8" w:rsidP="00CB741F">
            <w:pPr>
              <w:pStyle w:val="TableParagraph"/>
              <w:spacing w:line="360" w:lineRule="auto"/>
              <w:ind w:left="119"/>
              <w:rPr>
                <w:sz w:val="24"/>
                <w:szCs w:val="24"/>
              </w:rPr>
            </w:pPr>
            <w:r w:rsidRPr="00CB741F">
              <w:rPr>
                <w:sz w:val="24"/>
                <w:szCs w:val="24"/>
              </w:rPr>
              <w:t>Cronbach's</w:t>
            </w:r>
          </w:p>
          <w:p w14:paraId="0C383B1D" w14:textId="77777777" w:rsidR="00D90AC8" w:rsidRPr="00CB741F" w:rsidRDefault="00D90AC8" w:rsidP="00CB741F">
            <w:pPr>
              <w:pStyle w:val="TableParagraph"/>
              <w:spacing w:line="360" w:lineRule="auto"/>
              <w:ind w:left="0"/>
              <w:rPr>
                <w:b/>
                <w:i/>
                <w:sz w:val="24"/>
                <w:szCs w:val="24"/>
              </w:rPr>
            </w:pPr>
          </w:p>
          <w:p w14:paraId="64408DE4" w14:textId="77777777" w:rsidR="00D90AC8" w:rsidRPr="00CB741F" w:rsidRDefault="00D90AC8" w:rsidP="00CB741F">
            <w:pPr>
              <w:pStyle w:val="TableParagraph"/>
              <w:spacing w:line="360" w:lineRule="auto"/>
              <w:ind w:left="119"/>
              <w:rPr>
                <w:sz w:val="24"/>
                <w:szCs w:val="24"/>
              </w:rPr>
            </w:pPr>
            <w:r w:rsidRPr="00CB741F">
              <w:rPr>
                <w:sz w:val="24"/>
                <w:szCs w:val="24"/>
              </w:rPr>
              <w:t>alpha (CA)</w:t>
            </w:r>
          </w:p>
        </w:tc>
        <w:tc>
          <w:tcPr>
            <w:tcW w:w="2228" w:type="dxa"/>
          </w:tcPr>
          <w:p w14:paraId="1B90532D" w14:textId="77777777" w:rsidR="00D90AC8" w:rsidRPr="00CB741F" w:rsidRDefault="00D90AC8" w:rsidP="00CB741F">
            <w:pPr>
              <w:pStyle w:val="TableParagraph"/>
              <w:spacing w:line="360" w:lineRule="auto"/>
              <w:ind w:left="119"/>
              <w:rPr>
                <w:sz w:val="24"/>
                <w:szCs w:val="24"/>
              </w:rPr>
            </w:pPr>
            <w:r w:rsidRPr="00CB741F">
              <w:rPr>
                <w:sz w:val="24"/>
                <w:szCs w:val="24"/>
              </w:rPr>
              <w:t>Composite</w:t>
            </w:r>
          </w:p>
          <w:p w14:paraId="0AD395AE" w14:textId="77777777" w:rsidR="00D90AC8" w:rsidRPr="00CB741F" w:rsidRDefault="00D90AC8" w:rsidP="00CB741F">
            <w:pPr>
              <w:pStyle w:val="TableParagraph"/>
              <w:spacing w:line="360" w:lineRule="auto"/>
              <w:ind w:left="0"/>
              <w:rPr>
                <w:b/>
                <w:i/>
                <w:sz w:val="24"/>
                <w:szCs w:val="24"/>
              </w:rPr>
            </w:pPr>
          </w:p>
          <w:p w14:paraId="7221EDC1" w14:textId="77777777" w:rsidR="00D90AC8" w:rsidRPr="00CB741F" w:rsidRDefault="00D90AC8" w:rsidP="00CB741F">
            <w:pPr>
              <w:pStyle w:val="TableParagraph"/>
              <w:spacing w:line="360" w:lineRule="auto"/>
              <w:ind w:left="119"/>
              <w:rPr>
                <w:sz w:val="24"/>
                <w:szCs w:val="24"/>
              </w:rPr>
            </w:pPr>
            <w:r w:rsidRPr="00CB741F">
              <w:rPr>
                <w:sz w:val="24"/>
                <w:szCs w:val="24"/>
              </w:rPr>
              <w:t>reliability (CR)</w:t>
            </w:r>
          </w:p>
        </w:tc>
        <w:tc>
          <w:tcPr>
            <w:tcW w:w="2211" w:type="dxa"/>
          </w:tcPr>
          <w:p w14:paraId="1AAAF223" w14:textId="77777777" w:rsidR="00D90AC8" w:rsidRPr="00CB741F" w:rsidRDefault="00D90AC8" w:rsidP="00CB741F">
            <w:pPr>
              <w:pStyle w:val="TableParagraph"/>
              <w:tabs>
                <w:tab w:val="left" w:pos="1275"/>
              </w:tabs>
              <w:spacing w:line="360" w:lineRule="auto"/>
              <w:ind w:left="119"/>
              <w:rPr>
                <w:sz w:val="24"/>
                <w:szCs w:val="24"/>
              </w:rPr>
            </w:pPr>
            <w:r w:rsidRPr="00CB741F">
              <w:rPr>
                <w:sz w:val="24"/>
                <w:szCs w:val="24"/>
              </w:rPr>
              <w:t>Average</w:t>
            </w:r>
            <w:r w:rsidRPr="00CB741F">
              <w:rPr>
                <w:sz w:val="24"/>
                <w:szCs w:val="24"/>
              </w:rPr>
              <w:tab/>
              <w:t>variance</w:t>
            </w:r>
          </w:p>
          <w:p w14:paraId="2B17E748" w14:textId="77777777" w:rsidR="00D90AC8" w:rsidRPr="00CB741F" w:rsidRDefault="00D90AC8" w:rsidP="00CB741F">
            <w:pPr>
              <w:pStyle w:val="TableParagraph"/>
              <w:spacing w:line="360" w:lineRule="auto"/>
              <w:ind w:left="0"/>
              <w:rPr>
                <w:b/>
                <w:i/>
                <w:sz w:val="24"/>
                <w:szCs w:val="24"/>
              </w:rPr>
            </w:pPr>
          </w:p>
          <w:p w14:paraId="4F108255" w14:textId="77777777" w:rsidR="00D90AC8" w:rsidRPr="00CB741F" w:rsidRDefault="00D90AC8" w:rsidP="00CB741F">
            <w:pPr>
              <w:pStyle w:val="TableParagraph"/>
              <w:spacing w:line="360" w:lineRule="auto"/>
              <w:ind w:left="119"/>
              <w:rPr>
                <w:sz w:val="24"/>
                <w:szCs w:val="24"/>
              </w:rPr>
            </w:pPr>
            <w:r w:rsidRPr="00CB741F">
              <w:rPr>
                <w:sz w:val="24"/>
                <w:szCs w:val="24"/>
              </w:rPr>
              <w:t>extracted (AVE)</w:t>
            </w:r>
          </w:p>
        </w:tc>
      </w:tr>
      <w:tr w:rsidR="00D90AC8" w:rsidRPr="00CB741F" w14:paraId="19DDAD37" w14:textId="77777777" w:rsidTr="00D90AC8">
        <w:trPr>
          <w:trHeight w:val="551"/>
        </w:trPr>
        <w:tc>
          <w:tcPr>
            <w:tcW w:w="641" w:type="dxa"/>
          </w:tcPr>
          <w:p w14:paraId="022C2E92" w14:textId="77777777" w:rsidR="00D90AC8" w:rsidRPr="00CB741F" w:rsidRDefault="00D90AC8" w:rsidP="00CB741F">
            <w:pPr>
              <w:pStyle w:val="TableParagraph"/>
              <w:spacing w:line="360" w:lineRule="auto"/>
              <w:ind w:left="119"/>
              <w:rPr>
                <w:sz w:val="24"/>
                <w:szCs w:val="24"/>
              </w:rPr>
            </w:pPr>
            <w:r w:rsidRPr="00CB741F">
              <w:rPr>
                <w:sz w:val="24"/>
                <w:szCs w:val="24"/>
              </w:rPr>
              <w:t>AT</w:t>
            </w:r>
          </w:p>
        </w:tc>
        <w:tc>
          <w:tcPr>
            <w:tcW w:w="1527" w:type="dxa"/>
          </w:tcPr>
          <w:p w14:paraId="74034C4F" w14:textId="77777777" w:rsidR="00D90AC8" w:rsidRPr="00CB741F" w:rsidRDefault="00D90AC8" w:rsidP="00CB741F">
            <w:pPr>
              <w:pStyle w:val="TableParagraph"/>
              <w:spacing w:line="360" w:lineRule="auto"/>
              <w:ind w:left="471" w:right="460"/>
              <w:jc w:val="center"/>
              <w:rPr>
                <w:sz w:val="24"/>
                <w:szCs w:val="24"/>
              </w:rPr>
            </w:pPr>
            <w:r w:rsidRPr="00CB741F">
              <w:rPr>
                <w:sz w:val="24"/>
                <w:szCs w:val="24"/>
              </w:rPr>
              <w:t>0.930</w:t>
            </w:r>
          </w:p>
        </w:tc>
        <w:tc>
          <w:tcPr>
            <w:tcW w:w="2228" w:type="dxa"/>
          </w:tcPr>
          <w:p w14:paraId="3D937886" w14:textId="77777777" w:rsidR="00D90AC8" w:rsidRPr="00CB741F" w:rsidRDefault="00D90AC8" w:rsidP="00CB741F">
            <w:pPr>
              <w:pStyle w:val="TableParagraph"/>
              <w:spacing w:line="360" w:lineRule="auto"/>
              <w:ind w:left="0" w:right="829"/>
              <w:jc w:val="right"/>
              <w:rPr>
                <w:sz w:val="24"/>
                <w:szCs w:val="24"/>
              </w:rPr>
            </w:pPr>
            <w:r w:rsidRPr="00CB741F">
              <w:rPr>
                <w:sz w:val="24"/>
                <w:szCs w:val="24"/>
              </w:rPr>
              <w:t>0.935</w:t>
            </w:r>
          </w:p>
        </w:tc>
        <w:tc>
          <w:tcPr>
            <w:tcW w:w="2211" w:type="dxa"/>
          </w:tcPr>
          <w:p w14:paraId="5D8386F8" w14:textId="77777777" w:rsidR="00D90AC8" w:rsidRPr="00CB741F" w:rsidRDefault="00D90AC8" w:rsidP="00CB741F">
            <w:pPr>
              <w:pStyle w:val="TableParagraph"/>
              <w:spacing w:line="360" w:lineRule="auto"/>
              <w:ind w:left="814" w:right="802"/>
              <w:jc w:val="center"/>
              <w:rPr>
                <w:sz w:val="24"/>
                <w:szCs w:val="24"/>
              </w:rPr>
            </w:pPr>
            <w:r w:rsidRPr="00CB741F">
              <w:rPr>
                <w:sz w:val="24"/>
                <w:szCs w:val="24"/>
              </w:rPr>
              <w:t>0.785</w:t>
            </w:r>
          </w:p>
        </w:tc>
      </w:tr>
      <w:tr w:rsidR="00D90AC8" w:rsidRPr="00CB741F" w14:paraId="6C8CBC28" w14:textId="77777777" w:rsidTr="00D90AC8">
        <w:trPr>
          <w:trHeight w:val="551"/>
        </w:trPr>
        <w:tc>
          <w:tcPr>
            <w:tcW w:w="641" w:type="dxa"/>
          </w:tcPr>
          <w:p w14:paraId="684AD7A4" w14:textId="77777777" w:rsidR="00D90AC8" w:rsidRPr="00CB741F" w:rsidRDefault="00D90AC8" w:rsidP="00CB741F">
            <w:pPr>
              <w:pStyle w:val="TableParagraph"/>
              <w:spacing w:line="360" w:lineRule="auto"/>
              <w:ind w:left="119"/>
              <w:rPr>
                <w:sz w:val="24"/>
                <w:szCs w:val="24"/>
              </w:rPr>
            </w:pPr>
            <w:r w:rsidRPr="00CB741F">
              <w:rPr>
                <w:sz w:val="24"/>
                <w:szCs w:val="24"/>
              </w:rPr>
              <w:t>AW</w:t>
            </w:r>
          </w:p>
        </w:tc>
        <w:tc>
          <w:tcPr>
            <w:tcW w:w="1527" w:type="dxa"/>
          </w:tcPr>
          <w:p w14:paraId="1A3FA56B" w14:textId="77777777" w:rsidR="00D90AC8" w:rsidRPr="00CB741F" w:rsidRDefault="00D90AC8" w:rsidP="00CB741F">
            <w:pPr>
              <w:pStyle w:val="TableParagraph"/>
              <w:spacing w:line="360" w:lineRule="auto"/>
              <w:ind w:left="471" w:right="460"/>
              <w:jc w:val="center"/>
              <w:rPr>
                <w:sz w:val="24"/>
                <w:szCs w:val="24"/>
              </w:rPr>
            </w:pPr>
            <w:r w:rsidRPr="00CB741F">
              <w:rPr>
                <w:sz w:val="24"/>
                <w:szCs w:val="24"/>
              </w:rPr>
              <w:t>0.960</w:t>
            </w:r>
          </w:p>
        </w:tc>
        <w:tc>
          <w:tcPr>
            <w:tcW w:w="2228" w:type="dxa"/>
          </w:tcPr>
          <w:p w14:paraId="16B9B07F" w14:textId="77777777" w:rsidR="00D90AC8" w:rsidRPr="00CB741F" w:rsidRDefault="00D90AC8" w:rsidP="00CB741F">
            <w:pPr>
              <w:pStyle w:val="TableParagraph"/>
              <w:spacing w:line="360" w:lineRule="auto"/>
              <w:ind w:left="0" w:right="829"/>
              <w:jc w:val="right"/>
              <w:rPr>
                <w:sz w:val="24"/>
                <w:szCs w:val="24"/>
              </w:rPr>
            </w:pPr>
            <w:r w:rsidRPr="00CB741F">
              <w:rPr>
                <w:sz w:val="24"/>
                <w:szCs w:val="24"/>
              </w:rPr>
              <w:t>0.962</w:t>
            </w:r>
          </w:p>
        </w:tc>
        <w:tc>
          <w:tcPr>
            <w:tcW w:w="2211" w:type="dxa"/>
          </w:tcPr>
          <w:p w14:paraId="6CB4BB92" w14:textId="77777777" w:rsidR="00D90AC8" w:rsidRPr="00CB741F" w:rsidRDefault="00D90AC8" w:rsidP="00CB741F">
            <w:pPr>
              <w:pStyle w:val="TableParagraph"/>
              <w:spacing w:line="360" w:lineRule="auto"/>
              <w:ind w:left="814" w:right="802"/>
              <w:jc w:val="center"/>
              <w:rPr>
                <w:sz w:val="24"/>
                <w:szCs w:val="24"/>
              </w:rPr>
            </w:pPr>
            <w:r w:rsidRPr="00CB741F">
              <w:rPr>
                <w:sz w:val="24"/>
                <w:szCs w:val="24"/>
              </w:rPr>
              <w:t>0.782</w:t>
            </w:r>
          </w:p>
        </w:tc>
      </w:tr>
      <w:tr w:rsidR="00D90AC8" w:rsidRPr="00CB741F" w14:paraId="39EFCD17" w14:textId="77777777" w:rsidTr="00D90AC8">
        <w:trPr>
          <w:trHeight w:val="553"/>
        </w:trPr>
        <w:tc>
          <w:tcPr>
            <w:tcW w:w="641" w:type="dxa"/>
          </w:tcPr>
          <w:p w14:paraId="6E1B4EED" w14:textId="77777777" w:rsidR="00D90AC8" w:rsidRPr="00CB741F" w:rsidRDefault="00D90AC8" w:rsidP="00CB741F">
            <w:pPr>
              <w:pStyle w:val="TableParagraph"/>
              <w:spacing w:line="360" w:lineRule="auto"/>
              <w:ind w:left="119"/>
              <w:rPr>
                <w:sz w:val="24"/>
                <w:szCs w:val="24"/>
              </w:rPr>
            </w:pPr>
            <w:r w:rsidRPr="00CB741F">
              <w:rPr>
                <w:sz w:val="24"/>
                <w:szCs w:val="24"/>
              </w:rPr>
              <w:t>FK</w:t>
            </w:r>
          </w:p>
        </w:tc>
        <w:tc>
          <w:tcPr>
            <w:tcW w:w="1527" w:type="dxa"/>
          </w:tcPr>
          <w:p w14:paraId="28AFD8CE" w14:textId="77777777" w:rsidR="00D90AC8" w:rsidRPr="00CB741F" w:rsidRDefault="00D90AC8" w:rsidP="00CB741F">
            <w:pPr>
              <w:pStyle w:val="TableParagraph"/>
              <w:spacing w:line="360" w:lineRule="auto"/>
              <w:ind w:left="471" w:right="460"/>
              <w:jc w:val="center"/>
              <w:rPr>
                <w:sz w:val="24"/>
                <w:szCs w:val="24"/>
              </w:rPr>
            </w:pPr>
            <w:r w:rsidRPr="00CB741F">
              <w:rPr>
                <w:sz w:val="24"/>
                <w:szCs w:val="24"/>
              </w:rPr>
              <w:t>0.947</w:t>
            </w:r>
          </w:p>
        </w:tc>
        <w:tc>
          <w:tcPr>
            <w:tcW w:w="2228" w:type="dxa"/>
          </w:tcPr>
          <w:p w14:paraId="7D1D104D" w14:textId="77777777" w:rsidR="00D90AC8" w:rsidRPr="00CB741F" w:rsidRDefault="00D90AC8" w:rsidP="00CB741F">
            <w:pPr>
              <w:pStyle w:val="TableParagraph"/>
              <w:spacing w:line="360" w:lineRule="auto"/>
              <w:ind w:left="0" w:right="829"/>
              <w:jc w:val="right"/>
              <w:rPr>
                <w:sz w:val="24"/>
                <w:szCs w:val="24"/>
              </w:rPr>
            </w:pPr>
            <w:r w:rsidRPr="00CB741F">
              <w:rPr>
                <w:sz w:val="24"/>
                <w:szCs w:val="24"/>
              </w:rPr>
              <w:t>0.951</w:t>
            </w:r>
          </w:p>
        </w:tc>
        <w:tc>
          <w:tcPr>
            <w:tcW w:w="2211" w:type="dxa"/>
          </w:tcPr>
          <w:p w14:paraId="5F076663" w14:textId="77777777" w:rsidR="00D90AC8" w:rsidRPr="00CB741F" w:rsidRDefault="00D90AC8" w:rsidP="00CB741F">
            <w:pPr>
              <w:pStyle w:val="TableParagraph"/>
              <w:spacing w:line="360" w:lineRule="auto"/>
              <w:ind w:left="814" w:right="802"/>
              <w:jc w:val="center"/>
              <w:rPr>
                <w:sz w:val="24"/>
                <w:szCs w:val="24"/>
              </w:rPr>
            </w:pPr>
            <w:r w:rsidRPr="00CB741F">
              <w:rPr>
                <w:sz w:val="24"/>
                <w:szCs w:val="24"/>
              </w:rPr>
              <w:t>0.761</w:t>
            </w:r>
          </w:p>
        </w:tc>
      </w:tr>
      <w:tr w:rsidR="00D90AC8" w:rsidRPr="00CB741F" w14:paraId="113345B5" w14:textId="77777777" w:rsidTr="00D90AC8">
        <w:trPr>
          <w:trHeight w:val="551"/>
        </w:trPr>
        <w:tc>
          <w:tcPr>
            <w:tcW w:w="641" w:type="dxa"/>
          </w:tcPr>
          <w:p w14:paraId="3F9BBF20" w14:textId="77777777" w:rsidR="00D90AC8" w:rsidRPr="00CB741F" w:rsidRDefault="00D90AC8" w:rsidP="00CB741F">
            <w:pPr>
              <w:pStyle w:val="TableParagraph"/>
              <w:spacing w:line="360" w:lineRule="auto"/>
              <w:ind w:left="119"/>
              <w:rPr>
                <w:sz w:val="24"/>
                <w:szCs w:val="24"/>
              </w:rPr>
            </w:pPr>
            <w:r w:rsidRPr="00CB741F">
              <w:rPr>
                <w:sz w:val="24"/>
                <w:szCs w:val="24"/>
              </w:rPr>
              <w:t>PC</w:t>
            </w:r>
          </w:p>
        </w:tc>
        <w:tc>
          <w:tcPr>
            <w:tcW w:w="1527" w:type="dxa"/>
          </w:tcPr>
          <w:p w14:paraId="55000B4F" w14:textId="77777777" w:rsidR="00D90AC8" w:rsidRPr="00CB741F" w:rsidRDefault="00D90AC8" w:rsidP="00CB741F">
            <w:pPr>
              <w:pStyle w:val="TableParagraph"/>
              <w:spacing w:line="360" w:lineRule="auto"/>
              <w:ind w:left="471" w:right="460"/>
              <w:jc w:val="center"/>
              <w:rPr>
                <w:sz w:val="24"/>
                <w:szCs w:val="24"/>
              </w:rPr>
            </w:pPr>
            <w:r w:rsidRPr="00CB741F">
              <w:rPr>
                <w:sz w:val="24"/>
                <w:szCs w:val="24"/>
              </w:rPr>
              <w:t>0.970</w:t>
            </w:r>
          </w:p>
        </w:tc>
        <w:tc>
          <w:tcPr>
            <w:tcW w:w="2228" w:type="dxa"/>
          </w:tcPr>
          <w:p w14:paraId="7DBEC9FC" w14:textId="77777777" w:rsidR="00D90AC8" w:rsidRPr="00CB741F" w:rsidRDefault="00D90AC8" w:rsidP="00CB741F">
            <w:pPr>
              <w:pStyle w:val="TableParagraph"/>
              <w:spacing w:line="360" w:lineRule="auto"/>
              <w:ind w:left="0" w:right="829"/>
              <w:jc w:val="right"/>
              <w:rPr>
                <w:sz w:val="24"/>
                <w:szCs w:val="24"/>
              </w:rPr>
            </w:pPr>
            <w:r w:rsidRPr="00CB741F">
              <w:rPr>
                <w:sz w:val="24"/>
                <w:szCs w:val="24"/>
              </w:rPr>
              <w:t>0.971</w:t>
            </w:r>
          </w:p>
        </w:tc>
        <w:tc>
          <w:tcPr>
            <w:tcW w:w="2211" w:type="dxa"/>
          </w:tcPr>
          <w:p w14:paraId="1B57C528" w14:textId="77777777" w:rsidR="00D90AC8" w:rsidRPr="00CB741F" w:rsidRDefault="00D90AC8" w:rsidP="00CB741F">
            <w:pPr>
              <w:pStyle w:val="TableParagraph"/>
              <w:spacing w:line="360" w:lineRule="auto"/>
              <w:ind w:left="814" w:right="802"/>
              <w:jc w:val="center"/>
              <w:rPr>
                <w:sz w:val="24"/>
                <w:szCs w:val="24"/>
              </w:rPr>
            </w:pPr>
            <w:r w:rsidRPr="00CB741F">
              <w:rPr>
                <w:sz w:val="24"/>
                <w:szCs w:val="24"/>
              </w:rPr>
              <w:t>0.847</w:t>
            </w:r>
          </w:p>
        </w:tc>
      </w:tr>
      <w:tr w:rsidR="00D90AC8" w:rsidRPr="00CB741F" w14:paraId="190A4862" w14:textId="77777777" w:rsidTr="00D90AC8">
        <w:trPr>
          <w:trHeight w:val="551"/>
        </w:trPr>
        <w:tc>
          <w:tcPr>
            <w:tcW w:w="641" w:type="dxa"/>
          </w:tcPr>
          <w:p w14:paraId="7705F0BD" w14:textId="77777777" w:rsidR="00D90AC8" w:rsidRPr="00CB741F" w:rsidRDefault="00D90AC8" w:rsidP="00CB741F">
            <w:pPr>
              <w:pStyle w:val="TableParagraph"/>
              <w:spacing w:line="360" w:lineRule="auto"/>
              <w:ind w:left="119"/>
              <w:rPr>
                <w:sz w:val="24"/>
                <w:szCs w:val="24"/>
              </w:rPr>
            </w:pPr>
            <w:r w:rsidRPr="00CB741F">
              <w:rPr>
                <w:sz w:val="24"/>
                <w:szCs w:val="24"/>
              </w:rPr>
              <w:t>SN</w:t>
            </w:r>
          </w:p>
        </w:tc>
        <w:tc>
          <w:tcPr>
            <w:tcW w:w="1527" w:type="dxa"/>
          </w:tcPr>
          <w:p w14:paraId="39F18782" w14:textId="77777777" w:rsidR="00D90AC8" w:rsidRPr="00CB741F" w:rsidRDefault="00D90AC8" w:rsidP="00CB741F">
            <w:pPr>
              <w:pStyle w:val="TableParagraph"/>
              <w:spacing w:line="360" w:lineRule="auto"/>
              <w:ind w:left="471" w:right="460"/>
              <w:jc w:val="center"/>
              <w:rPr>
                <w:sz w:val="24"/>
                <w:szCs w:val="24"/>
              </w:rPr>
            </w:pPr>
            <w:r w:rsidRPr="00CB741F">
              <w:rPr>
                <w:sz w:val="24"/>
                <w:szCs w:val="24"/>
              </w:rPr>
              <w:t>0.956</w:t>
            </w:r>
          </w:p>
        </w:tc>
        <w:tc>
          <w:tcPr>
            <w:tcW w:w="2228" w:type="dxa"/>
          </w:tcPr>
          <w:p w14:paraId="01E86205" w14:textId="77777777" w:rsidR="00D90AC8" w:rsidRPr="00CB741F" w:rsidRDefault="00D90AC8" w:rsidP="00CB741F">
            <w:pPr>
              <w:pStyle w:val="TableParagraph"/>
              <w:spacing w:line="360" w:lineRule="auto"/>
              <w:ind w:left="0" w:right="829"/>
              <w:jc w:val="right"/>
              <w:rPr>
                <w:sz w:val="24"/>
                <w:szCs w:val="24"/>
              </w:rPr>
            </w:pPr>
            <w:r w:rsidRPr="00CB741F">
              <w:rPr>
                <w:sz w:val="24"/>
                <w:szCs w:val="24"/>
              </w:rPr>
              <w:t>0.970</w:t>
            </w:r>
          </w:p>
        </w:tc>
        <w:tc>
          <w:tcPr>
            <w:tcW w:w="2211" w:type="dxa"/>
          </w:tcPr>
          <w:p w14:paraId="4B04FA7C" w14:textId="77777777" w:rsidR="00D90AC8" w:rsidRPr="00CB741F" w:rsidRDefault="00D90AC8" w:rsidP="00CB741F">
            <w:pPr>
              <w:pStyle w:val="TableParagraph"/>
              <w:spacing w:line="360" w:lineRule="auto"/>
              <w:ind w:left="814" w:right="802"/>
              <w:jc w:val="center"/>
              <w:rPr>
                <w:sz w:val="24"/>
                <w:szCs w:val="24"/>
              </w:rPr>
            </w:pPr>
            <w:r w:rsidRPr="00CB741F">
              <w:rPr>
                <w:sz w:val="24"/>
                <w:szCs w:val="24"/>
              </w:rPr>
              <w:t>0.722</w:t>
            </w:r>
          </w:p>
        </w:tc>
      </w:tr>
      <w:bookmarkEnd w:id="5"/>
    </w:tbl>
    <w:p w14:paraId="03A7A1FD" w14:textId="04CCA1CD" w:rsidR="004C0F66" w:rsidRPr="00CB741F" w:rsidRDefault="004C0F66" w:rsidP="00CB741F">
      <w:pPr>
        <w:pStyle w:val="BodyText"/>
        <w:spacing w:line="360" w:lineRule="auto"/>
        <w:ind w:left="90"/>
        <w:jc w:val="both"/>
        <w:rPr>
          <w:b/>
          <w:i/>
        </w:rPr>
      </w:pPr>
    </w:p>
    <w:p w14:paraId="50FE2001" w14:textId="77777777" w:rsidR="004C0F66" w:rsidRPr="00CB741F" w:rsidRDefault="004C0F66" w:rsidP="00CB741F">
      <w:pPr>
        <w:pStyle w:val="BodyText"/>
        <w:spacing w:before="4" w:line="360" w:lineRule="auto"/>
        <w:ind w:left="90"/>
        <w:jc w:val="both"/>
        <w:rPr>
          <w:b/>
          <w:i/>
        </w:rPr>
      </w:pPr>
    </w:p>
    <w:p w14:paraId="7227CDF8" w14:textId="77777777" w:rsidR="004C0F66" w:rsidRPr="00CB741F" w:rsidRDefault="004C0F66" w:rsidP="00CB741F">
      <w:pPr>
        <w:spacing w:line="360" w:lineRule="auto"/>
        <w:ind w:left="90"/>
        <w:jc w:val="both"/>
        <w:rPr>
          <w:rFonts w:ascii="Times New Roman" w:hAnsi="Times New Roman" w:cs="Times New Roman"/>
        </w:rPr>
      </w:pPr>
      <w:r w:rsidRPr="00CB741F">
        <w:rPr>
          <w:rFonts w:ascii="Times New Roman" w:hAnsi="Times New Roman" w:cs="Times New Roman"/>
        </w:rPr>
        <w:t>Source: Compiled by the Author based on the analyzed data</w:t>
      </w:r>
    </w:p>
    <w:p w14:paraId="7C158AB7" w14:textId="77777777" w:rsidR="004C0F66" w:rsidRPr="00CB741F" w:rsidRDefault="004C0F66" w:rsidP="00CB741F">
      <w:pPr>
        <w:spacing w:line="360" w:lineRule="auto"/>
        <w:ind w:left="90"/>
        <w:jc w:val="both"/>
        <w:rPr>
          <w:rFonts w:ascii="Times New Roman" w:hAnsi="Times New Roman" w:cs="Times New Roman"/>
        </w:rPr>
        <w:sectPr w:rsidR="004C0F66" w:rsidRPr="00CB741F" w:rsidSect="00CE4FE5">
          <w:type w:val="continuous"/>
          <w:pgSz w:w="11910" w:h="16840" w:code="9"/>
          <w:pgMar w:top="1440" w:right="1440" w:bottom="1440" w:left="1440" w:header="0" w:footer="1446" w:gutter="0"/>
          <w:cols w:space="720"/>
        </w:sectPr>
      </w:pPr>
    </w:p>
    <w:p w14:paraId="617796C6" w14:textId="3B7EB6C4" w:rsidR="004C0F66" w:rsidRPr="00CB741F" w:rsidRDefault="004C0F66" w:rsidP="00CB741F">
      <w:pPr>
        <w:pStyle w:val="BodyText"/>
        <w:spacing w:before="93" w:line="360" w:lineRule="auto"/>
        <w:ind w:left="90"/>
        <w:jc w:val="both"/>
      </w:pPr>
      <w:r w:rsidRPr="00CB741F">
        <w:t xml:space="preserve">Cronbach's Alpha (CA), as discussed in Chapter 3, is a crucial metric for evaluating the scale item's internal reliability and consistency. Table </w:t>
      </w:r>
      <w:r w:rsidR="008643AE">
        <w:t>3</w:t>
      </w:r>
      <w:r w:rsidRPr="00CB741F">
        <w:t>'s findings demonstrate that every variable has a CA value greater than 0.7, indicating strong reliability and good internal consistency. Every variable in the study has a CA value more than 0.9, indicating strong reliability and good internal consistency.</w:t>
      </w:r>
    </w:p>
    <w:p w14:paraId="43E0135B" w14:textId="77777777" w:rsidR="004C0F66" w:rsidRPr="00CB741F" w:rsidRDefault="004C0F66" w:rsidP="00CB741F">
      <w:pPr>
        <w:pStyle w:val="BodyText"/>
        <w:spacing w:before="2" w:line="360" w:lineRule="auto"/>
        <w:ind w:left="90"/>
        <w:jc w:val="both"/>
      </w:pPr>
    </w:p>
    <w:p w14:paraId="06535358" w14:textId="77777777" w:rsidR="004C0F66" w:rsidRPr="00CB741F" w:rsidRDefault="004C0F66" w:rsidP="00CB741F">
      <w:pPr>
        <w:pStyle w:val="BodyText"/>
        <w:spacing w:line="360" w:lineRule="auto"/>
        <w:ind w:left="90"/>
        <w:jc w:val="both"/>
      </w:pPr>
      <w:r w:rsidRPr="00CB741F">
        <w:t xml:space="preserve">Composite reliability (CR) is another metric for assessing internal consistency and reliability. It is more reliable than Cronbach's Alpha because it accounts for measurement mistakes and incorrect assumptions made by CA (Xian, </w:t>
      </w:r>
      <w:proofErr w:type="spellStart"/>
      <w:r w:rsidRPr="00CB741F">
        <w:t>Hia</w:t>
      </w:r>
      <w:proofErr w:type="spellEnd"/>
      <w:r w:rsidRPr="00CB741F">
        <w:t xml:space="preserve">, and Yan Yi 2024). Among the factors, perceived behavioral control has the greatest CR, accounting for 0.971, followed by subjective norms, user awareness, financial knowledge, and user attitude. The CR values are 0.970, </w:t>
      </w:r>
      <w:r w:rsidRPr="00CB741F">
        <w:lastRenderedPageBreak/>
        <w:t>0.962, 0.951, and 0.935, respectively. The findings demonstrate that all variables are extremely reliable, with a CR value of more than 0.8, and internal consistency is obtained in this study.</w:t>
      </w:r>
    </w:p>
    <w:p w14:paraId="45B0FCCF" w14:textId="77777777" w:rsidR="004C0F66" w:rsidRPr="00CB741F" w:rsidRDefault="004C0F66" w:rsidP="00CB741F">
      <w:pPr>
        <w:pStyle w:val="BodyText"/>
        <w:spacing w:before="6" w:line="360" w:lineRule="auto"/>
        <w:ind w:left="90"/>
        <w:jc w:val="both"/>
      </w:pPr>
    </w:p>
    <w:p w14:paraId="31DF60A0" w14:textId="77777777" w:rsidR="004C0F66" w:rsidRPr="00CB741F" w:rsidRDefault="004C0F66" w:rsidP="00CB741F">
      <w:pPr>
        <w:pStyle w:val="BodyText"/>
        <w:spacing w:before="1" w:line="360" w:lineRule="auto"/>
        <w:ind w:left="90"/>
        <w:jc w:val="both"/>
      </w:pPr>
      <w:r w:rsidRPr="00CB741F">
        <w:t xml:space="preserve">To assess a factor's convergent validity, Average Variance Extracted (AVE) was used to demonstrate how well the model's constructs could account for the variance in the dependent variable. According to Xian, </w:t>
      </w:r>
      <w:proofErr w:type="spellStart"/>
      <w:r w:rsidRPr="00CB741F">
        <w:t>Hia</w:t>
      </w:r>
      <w:proofErr w:type="spellEnd"/>
      <w:r w:rsidRPr="00CB741F">
        <w:t>, and Yan Yi (2024), a standard AVE rule</w:t>
      </w:r>
      <w:r w:rsidRPr="00CB741F">
        <w:rPr>
          <w:spacing w:val="58"/>
        </w:rPr>
        <w:t xml:space="preserve"> </w:t>
      </w:r>
      <w:r w:rsidRPr="00CB741F">
        <w:t>is</w:t>
      </w:r>
    </w:p>
    <w:p w14:paraId="618AA247" w14:textId="77777777" w:rsidR="004C0F66" w:rsidRPr="00CB741F" w:rsidRDefault="004C0F66" w:rsidP="00CB741F">
      <w:pPr>
        <w:pStyle w:val="BodyText"/>
        <w:spacing w:line="360" w:lineRule="auto"/>
        <w:ind w:left="90"/>
        <w:jc w:val="both"/>
      </w:pPr>
      <w:r w:rsidRPr="00CB741F">
        <w:t>0.5 or above. A larger percentage of the fluctuation can be explained by an AVE. All of the study's variables have an AVE value more than 0.5; however, the one with the greatest AVE is perceived behavioral control (0.847), followed by user attitude (0.785), user awareness (0.782), digital financial knowledge (0.761), and subjective norms (0.722)</w:t>
      </w:r>
    </w:p>
    <w:p w14:paraId="6311406D" w14:textId="77777777" w:rsidR="004C0F66" w:rsidRPr="00CB741F" w:rsidRDefault="004C0F66" w:rsidP="00CB741F">
      <w:pPr>
        <w:spacing w:line="360" w:lineRule="auto"/>
        <w:jc w:val="both"/>
        <w:rPr>
          <w:rFonts w:ascii="Times New Roman" w:hAnsi="Times New Roman" w:cs="Times New Roman"/>
        </w:rPr>
      </w:pPr>
    </w:p>
    <w:p w14:paraId="1E807AED" w14:textId="77777777" w:rsidR="003B5955" w:rsidRPr="00CB741F" w:rsidRDefault="003B5955" w:rsidP="00CB741F">
      <w:pPr>
        <w:spacing w:line="360" w:lineRule="auto"/>
        <w:jc w:val="both"/>
        <w:rPr>
          <w:rFonts w:ascii="Times New Roman" w:hAnsi="Times New Roman" w:cs="Times New Roman"/>
        </w:rPr>
        <w:sectPr w:rsidR="003B5955" w:rsidRPr="00CB741F" w:rsidSect="00CE4FE5">
          <w:type w:val="continuous"/>
          <w:pgSz w:w="11910" w:h="16840" w:code="9"/>
          <w:pgMar w:top="1440" w:right="1440" w:bottom="1440" w:left="1440" w:header="0" w:footer="1446" w:gutter="0"/>
          <w:cols w:space="720"/>
        </w:sectPr>
      </w:pPr>
    </w:p>
    <w:p w14:paraId="41F8969C" w14:textId="210093E1" w:rsidR="004C0F66" w:rsidRPr="006D0A91" w:rsidRDefault="006D0A91" w:rsidP="00CB741F">
      <w:pPr>
        <w:pStyle w:val="Heading1"/>
        <w:tabs>
          <w:tab w:val="left" w:pos="2429"/>
        </w:tabs>
        <w:spacing w:before="98" w:line="360" w:lineRule="auto"/>
        <w:jc w:val="both"/>
        <w:rPr>
          <w:rFonts w:ascii="Times New Roman" w:hAnsi="Times New Roman" w:cs="Times New Roman"/>
          <w:b/>
          <w:bCs/>
          <w:color w:val="auto"/>
          <w:sz w:val="24"/>
          <w:szCs w:val="24"/>
        </w:rPr>
      </w:pPr>
      <w:bookmarkStart w:id="6" w:name="_bookmark107"/>
      <w:bookmarkEnd w:id="6"/>
      <w:r w:rsidRPr="006D0A91">
        <w:rPr>
          <w:rFonts w:ascii="Times New Roman" w:hAnsi="Times New Roman" w:cs="Times New Roman"/>
          <w:b/>
          <w:bCs/>
          <w:color w:val="auto"/>
          <w:sz w:val="24"/>
          <w:szCs w:val="24"/>
        </w:rPr>
        <w:t>0</w:t>
      </w:r>
      <w:r w:rsidR="003B5955" w:rsidRPr="006D0A91">
        <w:rPr>
          <w:rFonts w:ascii="Times New Roman" w:hAnsi="Times New Roman" w:cs="Times New Roman"/>
          <w:b/>
          <w:bCs/>
          <w:color w:val="auto"/>
          <w:sz w:val="24"/>
          <w:szCs w:val="24"/>
        </w:rPr>
        <w:t xml:space="preserve">4.1.3. </w:t>
      </w:r>
      <w:r w:rsidR="004C0F66" w:rsidRPr="006D0A91">
        <w:rPr>
          <w:rFonts w:ascii="Times New Roman" w:hAnsi="Times New Roman" w:cs="Times New Roman"/>
          <w:b/>
          <w:bCs/>
          <w:color w:val="auto"/>
          <w:sz w:val="24"/>
          <w:szCs w:val="24"/>
        </w:rPr>
        <w:t>Discriminant</w:t>
      </w:r>
      <w:r w:rsidR="004C0F66" w:rsidRPr="006D0A91">
        <w:rPr>
          <w:rFonts w:ascii="Times New Roman" w:hAnsi="Times New Roman" w:cs="Times New Roman"/>
          <w:b/>
          <w:bCs/>
          <w:color w:val="auto"/>
          <w:spacing w:val="-1"/>
          <w:sz w:val="24"/>
          <w:szCs w:val="24"/>
        </w:rPr>
        <w:t xml:space="preserve"> </w:t>
      </w:r>
      <w:r w:rsidR="004C0F66" w:rsidRPr="006D0A91">
        <w:rPr>
          <w:rFonts w:ascii="Times New Roman" w:hAnsi="Times New Roman" w:cs="Times New Roman"/>
          <w:b/>
          <w:bCs/>
          <w:color w:val="auto"/>
          <w:sz w:val="24"/>
          <w:szCs w:val="24"/>
        </w:rPr>
        <w:t>Validity</w:t>
      </w:r>
    </w:p>
    <w:p w14:paraId="518A46D4" w14:textId="77777777" w:rsidR="004C0F66" w:rsidRPr="00CB741F" w:rsidRDefault="004C0F66" w:rsidP="006D0A91">
      <w:pPr>
        <w:pStyle w:val="BodyText"/>
        <w:spacing w:line="360" w:lineRule="auto"/>
        <w:jc w:val="both"/>
      </w:pPr>
      <w:r w:rsidRPr="00CB741F">
        <w:t xml:space="preserve">According to Sekaran and Bougie (2013, p. 292), discriminant validity can be established when two distinctly different concepts are not correlated to each other. Discriminant validity acts as an important marker to check if variables are highly correlated with each other. This will assist researchers in making accurate interpretations of results (Xian, </w:t>
      </w:r>
      <w:proofErr w:type="spellStart"/>
      <w:r w:rsidRPr="00CB741F">
        <w:t>Hia</w:t>
      </w:r>
      <w:proofErr w:type="spellEnd"/>
      <w:r w:rsidRPr="00CB741F">
        <w:t>, and Yan Yi, 2024).</w:t>
      </w:r>
    </w:p>
    <w:p w14:paraId="6E2D29B4" w14:textId="032EAA27" w:rsidR="004C0F66" w:rsidRPr="006D0A91" w:rsidRDefault="006D0A91" w:rsidP="006D0A91">
      <w:pPr>
        <w:pStyle w:val="Heading1"/>
        <w:numPr>
          <w:ilvl w:val="3"/>
          <w:numId w:val="9"/>
        </w:numPr>
        <w:tabs>
          <w:tab w:val="left" w:pos="2609"/>
        </w:tabs>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r w:rsidR="004C0F66" w:rsidRPr="006D0A91">
        <w:rPr>
          <w:rFonts w:ascii="Times New Roman" w:hAnsi="Times New Roman" w:cs="Times New Roman"/>
          <w:b/>
          <w:bCs/>
          <w:color w:val="auto"/>
          <w:sz w:val="24"/>
          <w:szCs w:val="24"/>
        </w:rPr>
        <w:t xml:space="preserve">The </w:t>
      </w:r>
      <w:proofErr w:type="spellStart"/>
      <w:r w:rsidR="004C0F66" w:rsidRPr="006D0A91">
        <w:rPr>
          <w:rFonts w:ascii="Times New Roman" w:hAnsi="Times New Roman" w:cs="Times New Roman"/>
          <w:b/>
          <w:bCs/>
          <w:color w:val="auto"/>
          <w:sz w:val="24"/>
          <w:szCs w:val="24"/>
        </w:rPr>
        <w:t>Fornell-Larcker</w:t>
      </w:r>
      <w:proofErr w:type="spellEnd"/>
      <w:r w:rsidR="004C0F66" w:rsidRPr="006D0A91">
        <w:rPr>
          <w:rFonts w:ascii="Times New Roman" w:hAnsi="Times New Roman" w:cs="Times New Roman"/>
          <w:b/>
          <w:bCs/>
          <w:color w:val="auto"/>
          <w:spacing w:val="-2"/>
          <w:sz w:val="24"/>
          <w:szCs w:val="24"/>
        </w:rPr>
        <w:t xml:space="preserve"> </w:t>
      </w:r>
      <w:r w:rsidR="004C0F66" w:rsidRPr="006D0A91">
        <w:rPr>
          <w:rFonts w:ascii="Times New Roman" w:hAnsi="Times New Roman" w:cs="Times New Roman"/>
          <w:b/>
          <w:bCs/>
          <w:color w:val="auto"/>
          <w:sz w:val="24"/>
          <w:szCs w:val="24"/>
        </w:rPr>
        <w:t>Criterion</w:t>
      </w:r>
    </w:p>
    <w:p w14:paraId="55A5D2AE" w14:textId="77777777" w:rsidR="004C0F66" w:rsidRPr="00CB741F" w:rsidRDefault="004C0F66" w:rsidP="00CB741F">
      <w:pPr>
        <w:pStyle w:val="BodyText"/>
        <w:spacing w:line="360" w:lineRule="auto"/>
        <w:ind w:left="90"/>
        <w:jc w:val="both"/>
        <w:rPr>
          <w:b/>
        </w:rPr>
      </w:pPr>
    </w:p>
    <w:p w14:paraId="55903374" w14:textId="77777777" w:rsidR="004C0F66" w:rsidRPr="00CB741F" w:rsidRDefault="004C0F66" w:rsidP="00CB741F">
      <w:pPr>
        <w:pStyle w:val="BodyText"/>
        <w:spacing w:line="360" w:lineRule="auto"/>
        <w:ind w:left="90"/>
        <w:jc w:val="both"/>
        <w:rPr>
          <w:b/>
        </w:rPr>
      </w:pPr>
    </w:p>
    <w:p w14:paraId="1812C59B" w14:textId="1A1B7D7D" w:rsidR="004C0F66" w:rsidRPr="00291EB6" w:rsidRDefault="004C0F66" w:rsidP="006D0A91">
      <w:pPr>
        <w:pStyle w:val="Heading2"/>
        <w:spacing w:before="232" w:line="360" w:lineRule="auto"/>
        <w:jc w:val="both"/>
        <w:rPr>
          <w:rFonts w:ascii="Times New Roman" w:hAnsi="Times New Roman" w:cs="Times New Roman"/>
          <w:iCs/>
          <w:color w:val="auto"/>
          <w:sz w:val="24"/>
          <w:szCs w:val="24"/>
        </w:rPr>
      </w:pPr>
      <w:bookmarkStart w:id="7" w:name="_bookmark108"/>
      <w:bookmarkEnd w:id="7"/>
      <w:r w:rsidRPr="00291EB6">
        <w:rPr>
          <w:rFonts w:ascii="Times New Roman" w:hAnsi="Times New Roman" w:cs="Times New Roman"/>
          <w:iCs/>
          <w:color w:val="auto"/>
          <w:sz w:val="24"/>
          <w:szCs w:val="24"/>
        </w:rPr>
        <w:lastRenderedPageBreak/>
        <w:t xml:space="preserve">Table </w:t>
      </w:r>
      <w:r w:rsidR="00291EB6" w:rsidRPr="00291EB6">
        <w:rPr>
          <w:rFonts w:ascii="Times New Roman" w:hAnsi="Times New Roman" w:cs="Times New Roman"/>
          <w:iCs/>
          <w:color w:val="auto"/>
          <w:sz w:val="24"/>
          <w:szCs w:val="24"/>
        </w:rPr>
        <w:t xml:space="preserve">4: </w:t>
      </w:r>
      <w:r w:rsidRPr="00291EB6">
        <w:rPr>
          <w:rFonts w:ascii="Times New Roman" w:hAnsi="Times New Roman" w:cs="Times New Roman"/>
          <w:iCs/>
          <w:color w:val="auto"/>
          <w:sz w:val="24"/>
          <w:szCs w:val="24"/>
        </w:rPr>
        <w:t xml:space="preserve"> </w:t>
      </w:r>
      <w:proofErr w:type="spellStart"/>
      <w:r w:rsidRPr="00291EB6">
        <w:rPr>
          <w:rFonts w:ascii="Times New Roman" w:hAnsi="Times New Roman" w:cs="Times New Roman"/>
          <w:iCs/>
          <w:color w:val="auto"/>
          <w:sz w:val="24"/>
          <w:szCs w:val="24"/>
        </w:rPr>
        <w:t>Fornell-Larcker</w:t>
      </w:r>
      <w:proofErr w:type="spellEnd"/>
      <w:r w:rsidRPr="00291EB6">
        <w:rPr>
          <w:rFonts w:ascii="Times New Roman" w:hAnsi="Times New Roman" w:cs="Times New Roman"/>
          <w:iCs/>
          <w:color w:val="auto"/>
          <w:sz w:val="24"/>
          <w:szCs w:val="24"/>
        </w:rPr>
        <w:t xml:space="preserve"> Criterion</w:t>
      </w:r>
    </w:p>
    <w:p w14:paraId="23338455" w14:textId="639C3B67" w:rsidR="004C0F66" w:rsidRPr="00CB741F" w:rsidRDefault="003E1DE6" w:rsidP="00CB741F">
      <w:pPr>
        <w:pStyle w:val="BodyText"/>
        <w:spacing w:line="360" w:lineRule="auto"/>
        <w:ind w:left="90"/>
        <w:jc w:val="both"/>
        <w:rPr>
          <w:b/>
          <w:i/>
        </w:rPr>
      </w:pPr>
      <w:r w:rsidRPr="00CB741F">
        <w:rPr>
          <w:noProof/>
        </w:rPr>
        <w:drawing>
          <wp:inline distT="0" distB="0" distL="0" distR="0" wp14:anchorId="41DC61B2" wp14:editId="272325D0">
            <wp:extent cx="5734050" cy="2760980"/>
            <wp:effectExtent l="0" t="0" r="0" b="0"/>
            <wp:docPr id="168358915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2760980"/>
                    </a:xfrm>
                    <a:prstGeom prst="rect">
                      <a:avLst/>
                    </a:prstGeom>
                    <a:noFill/>
                    <a:ln>
                      <a:noFill/>
                    </a:ln>
                  </pic:spPr>
                </pic:pic>
              </a:graphicData>
            </a:graphic>
          </wp:inline>
        </w:drawing>
      </w:r>
    </w:p>
    <w:p w14:paraId="6C8D9D9C" w14:textId="2348E9C5" w:rsidR="004C0F66" w:rsidRPr="00CB741F" w:rsidRDefault="004C0F66" w:rsidP="00291EB6">
      <w:pPr>
        <w:pStyle w:val="BodyText"/>
        <w:spacing w:before="6" w:line="360" w:lineRule="auto"/>
        <w:jc w:val="both"/>
      </w:pPr>
      <w:r w:rsidRPr="00CB741F">
        <w:t>Source: Compiled by the Author based on the analyzed data</w:t>
      </w:r>
    </w:p>
    <w:p w14:paraId="2FE858D3" w14:textId="77777777" w:rsidR="004C0F66" w:rsidRDefault="004C0F66" w:rsidP="00CB741F">
      <w:pPr>
        <w:spacing w:line="360" w:lineRule="auto"/>
        <w:ind w:left="90"/>
        <w:jc w:val="both"/>
        <w:rPr>
          <w:rFonts w:ascii="Times New Roman" w:hAnsi="Times New Roman" w:cs="Times New Roman"/>
        </w:rPr>
      </w:pPr>
    </w:p>
    <w:p w14:paraId="0FE45C17" w14:textId="77777777" w:rsidR="00291EB6" w:rsidRPr="00CB741F" w:rsidRDefault="00291EB6" w:rsidP="00CB741F">
      <w:pPr>
        <w:spacing w:line="360" w:lineRule="auto"/>
        <w:ind w:left="90"/>
        <w:jc w:val="both"/>
        <w:rPr>
          <w:rFonts w:ascii="Times New Roman" w:hAnsi="Times New Roman" w:cs="Times New Roman"/>
        </w:rPr>
        <w:sectPr w:rsidR="00291EB6" w:rsidRPr="00CB741F" w:rsidSect="00CE4FE5">
          <w:type w:val="continuous"/>
          <w:pgSz w:w="11910" w:h="16840" w:code="9"/>
          <w:pgMar w:top="1440" w:right="1440" w:bottom="1440" w:left="1440" w:header="0" w:footer="1446" w:gutter="0"/>
          <w:cols w:space="720"/>
        </w:sectPr>
      </w:pPr>
    </w:p>
    <w:p w14:paraId="46AD9FEB" w14:textId="11C1E562" w:rsidR="004C0F66" w:rsidRPr="00CB741F" w:rsidRDefault="004C0F66" w:rsidP="00CB741F">
      <w:pPr>
        <w:pStyle w:val="BodyText"/>
        <w:spacing w:before="93" w:line="360" w:lineRule="auto"/>
        <w:ind w:left="90"/>
        <w:jc w:val="both"/>
      </w:pPr>
      <w:proofErr w:type="spellStart"/>
      <w:r w:rsidRPr="00CB741F">
        <w:t>Fornell-Larcker</w:t>
      </w:r>
      <w:proofErr w:type="spellEnd"/>
      <w:r w:rsidRPr="00CB741F">
        <w:t xml:space="preserve"> Criterion is one of the methods for determining the discriminant validity of latent constructs. The correlations between the latent variables and </w:t>
      </w:r>
      <w:proofErr w:type="gramStart"/>
      <w:r w:rsidRPr="00CB741F">
        <w:t>the  square</w:t>
      </w:r>
      <w:proofErr w:type="gramEnd"/>
      <w:r w:rsidRPr="00CB741F">
        <w:t xml:space="preserve"> root of the construct's AVE are compared using the </w:t>
      </w:r>
      <w:proofErr w:type="spellStart"/>
      <w:r w:rsidRPr="00CB741F">
        <w:t>Fornell-Larcker</w:t>
      </w:r>
      <w:proofErr w:type="spellEnd"/>
      <w:r w:rsidRPr="00CB741F">
        <w:t xml:space="preserve"> criterion. According to </w:t>
      </w:r>
      <w:proofErr w:type="spellStart"/>
      <w:r w:rsidRPr="00CB741F">
        <w:t>Bazbeth</w:t>
      </w:r>
      <w:proofErr w:type="spellEnd"/>
      <w:r w:rsidRPr="00CB741F">
        <w:t xml:space="preserve">, </w:t>
      </w:r>
      <w:proofErr w:type="spellStart"/>
      <w:r w:rsidRPr="00CB741F">
        <w:t>Razik</w:t>
      </w:r>
      <w:proofErr w:type="spellEnd"/>
      <w:r w:rsidRPr="00CB741F">
        <w:t>, and Ibrahim (2018), each construct's square roots of AVE should be higher than its highest correlations with any other construct. By comparing the square root of the AVE of each variable with the correlations between variables, it determines the degree to which the indicator of one variable has a greater relationship to its own than to others (Hamid et al., 2017). Table 4</w:t>
      </w:r>
      <w:r w:rsidR="00D079B4">
        <w:t xml:space="preserve"> </w:t>
      </w:r>
      <w:r w:rsidRPr="00CB741F">
        <w:t>shows that each variable's square root of AVE is greater than the correlation between the other variables. The corresponding values are 1.000, 0.872, 0.920, 0.886, 0.850, and 0.884. Therefore, it can be concluded that this study has achieved discriminant</w:t>
      </w:r>
      <w:r w:rsidRPr="00CB741F">
        <w:rPr>
          <w:spacing w:val="-4"/>
        </w:rPr>
        <w:t xml:space="preserve"> </w:t>
      </w:r>
      <w:r w:rsidRPr="00CB741F">
        <w:t>validity.</w:t>
      </w:r>
    </w:p>
    <w:p w14:paraId="0DDCD1BE" w14:textId="38B0CA43" w:rsidR="004C0F66" w:rsidRPr="006D0A91" w:rsidRDefault="006D0A91" w:rsidP="006D0A91">
      <w:pPr>
        <w:pStyle w:val="Heading1"/>
        <w:tabs>
          <w:tab w:val="left" w:pos="2609"/>
        </w:tabs>
        <w:spacing w:before="164" w:line="360" w:lineRule="auto"/>
        <w:jc w:val="both"/>
        <w:rPr>
          <w:rFonts w:ascii="Times New Roman" w:hAnsi="Times New Roman" w:cs="Times New Roman"/>
          <w:b/>
          <w:bCs/>
          <w:color w:val="auto"/>
          <w:sz w:val="24"/>
          <w:szCs w:val="24"/>
        </w:rPr>
      </w:pPr>
      <w:r w:rsidRPr="006D0A91">
        <w:rPr>
          <w:rFonts w:ascii="Times New Roman" w:hAnsi="Times New Roman" w:cs="Times New Roman"/>
          <w:b/>
          <w:bCs/>
          <w:color w:val="auto"/>
          <w:sz w:val="24"/>
          <w:szCs w:val="24"/>
        </w:rPr>
        <w:t>04.1.3.1.</w:t>
      </w:r>
      <w:r>
        <w:rPr>
          <w:rFonts w:ascii="Times New Roman" w:hAnsi="Times New Roman" w:cs="Times New Roman"/>
          <w:b/>
          <w:bCs/>
          <w:color w:val="auto"/>
          <w:sz w:val="24"/>
          <w:szCs w:val="24"/>
        </w:rPr>
        <w:t xml:space="preserve"> </w:t>
      </w:r>
      <w:r w:rsidR="004C0F66" w:rsidRPr="006D0A91">
        <w:rPr>
          <w:rFonts w:ascii="Times New Roman" w:hAnsi="Times New Roman" w:cs="Times New Roman"/>
          <w:b/>
          <w:bCs/>
          <w:color w:val="auto"/>
          <w:sz w:val="24"/>
          <w:szCs w:val="24"/>
        </w:rPr>
        <w:t xml:space="preserve">The </w:t>
      </w:r>
      <w:proofErr w:type="spellStart"/>
      <w:r w:rsidR="004C0F66" w:rsidRPr="006D0A91">
        <w:rPr>
          <w:rFonts w:ascii="Times New Roman" w:hAnsi="Times New Roman" w:cs="Times New Roman"/>
          <w:b/>
          <w:bCs/>
          <w:color w:val="auto"/>
          <w:sz w:val="24"/>
          <w:szCs w:val="24"/>
        </w:rPr>
        <w:t>Heterotrait</w:t>
      </w:r>
      <w:proofErr w:type="spellEnd"/>
      <w:r w:rsidR="004C0F66" w:rsidRPr="006D0A91">
        <w:rPr>
          <w:rFonts w:ascii="Times New Roman" w:hAnsi="Times New Roman" w:cs="Times New Roman"/>
          <w:b/>
          <w:bCs/>
          <w:color w:val="auto"/>
          <w:sz w:val="24"/>
          <w:szCs w:val="24"/>
        </w:rPr>
        <w:t xml:space="preserve"> </w:t>
      </w:r>
      <w:proofErr w:type="spellStart"/>
      <w:r w:rsidR="004C0F66" w:rsidRPr="006D0A91">
        <w:rPr>
          <w:rFonts w:ascii="Times New Roman" w:hAnsi="Times New Roman" w:cs="Times New Roman"/>
          <w:b/>
          <w:bCs/>
          <w:color w:val="auto"/>
          <w:sz w:val="24"/>
          <w:szCs w:val="24"/>
        </w:rPr>
        <w:t>Monotrait</w:t>
      </w:r>
      <w:proofErr w:type="spellEnd"/>
      <w:r w:rsidR="004C0F66" w:rsidRPr="006D0A91">
        <w:rPr>
          <w:rFonts w:ascii="Times New Roman" w:hAnsi="Times New Roman" w:cs="Times New Roman"/>
          <w:b/>
          <w:bCs/>
          <w:color w:val="auto"/>
          <w:sz w:val="24"/>
          <w:szCs w:val="24"/>
        </w:rPr>
        <w:t xml:space="preserve"> Ratio</w:t>
      </w:r>
      <w:r w:rsidR="004C0F66" w:rsidRPr="006D0A91">
        <w:rPr>
          <w:rFonts w:ascii="Times New Roman" w:hAnsi="Times New Roman" w:cs="Times New Roman"/>
          <w:b/>
          <w:bCs/>
          <w:color w:val="auto"/>
          <w:spacing w:val="-1"/>
          <w:sz w:val="24"/>
          <w:szCs w:val="24"/>
        </w:rPr>
        <w:t xml:space="preserve"> </w:t>
      </w:r>
      <w:r w:rsidR="004C0F66" w:rsidRPr="006D0A91">
        <w:rPr>
          <w:rFonts w:ascii="Times New Roman" w:hAnsi="Times New Roman" w:cs="Times New Roman"/>
          <w:b/>
          <w:bCs/>
          <w:color w:val="auto"/>
          <w:sz w:val="24"/>
          <w:szCs w:val="24"/>
        </w:rPr>
        <w:t>(HTMT)</w:t>
      </w:r>
    </w:p>
    <w:p w14:paraId="6B67118E" w14:textId="77777777" w:rsidR="004C0F66" w:rsidRPr="00CB741F" w:rsidRDefault="004C0F66" w:rsidP="00CB741F">
      <w:pPr>
        <w:pStyle w:val="BodyText"/>
        <w:spacing w:before="2" w:line="360" w:lineRule="auto"/>
        <w:ind w:left="90"/>
        <w:jc w:val="both"/>
        <w:rPr>
          <w:b/>
        </w:rPr>
      </w:pPr>
    </w:p>
    <w:p w14:paraId="6C1962E1" w14:textId="5EFDAA73" w:rsidR="004C0F66" w:rsidRPr="00291EB6" w:rsidRDefault="004C0F66" w:rsidP="00CB741F">
      <w:pPr>
        <w:pStyle w:val="Heading2"/>
        <w:spacing w:before="1" w:line="360" w:lineRule="auto"/>
        <w:ind w:left="90"/>
        <w:jc w:val="both"/>
        <w:rPr>
          <w:rFonts w:ascii="Times New Roman" w:hAnsi="Times New Roman" w:cs="Times New Roman"/>
          <w:iCs/>
          <w:color w:val="auto"/>
          <w:sz w:val="24"/>
          <w:szCs w:val="24"/>
        </w:rPr>
      </w:pPr>
      <w:bookmarkStart w:id="8" w:name="_bookmark109"/>
      <w:bookmarkEnd w:id="8"/>
      <w:r w:rsidRPr="00291EB6">
        <w:rPr>
          <w:rFonts w:ascii="Times New Roman" w:hAnsi="Times New Roman" w:cs="Times New Roman"/>
          <w:iCs/>
          <w:color w:val="auto"/>
          <w:sz w:val="24"/>
          <w:szCs w:val="24"/>
        </w:rPr>
        <w:t xml:space="preserve">Table </w:t>
      </w:r>
      <w:r w:rsidR="00291EB6" w:rsidRPr="00291EB6">
        <w:rPr>
          <w:rFonts w:ascii="Times New Roman" w:hAnsi="Times New Roman" w:cs="Times New Roman"/>
          <w:iCs/>
          <w:color w:val="auto"/>
          <w:sz w:val="24"/>
          <w:szCs w:val="24"/>
        </w:rPr>
        <w:t xml:space="preserve">5: </w:t>
      </w:r>
      <w:proofErr w:type="spellStart"/>
      <w:r w:rsidRPr="00291EB6">
        <w:rPr>
          <w:rFonts w:ascii="Times New Roman" w:hAnsi="Times New Roman" w:cs="Times New Roman"/>
          <w:iCs/>
          <w:color w:val="auto"/>
          <w:sz w:val="24"/>
          <w:szCs w:val="24"/>
        </w:rPr>
        <w:t>Heterotrait</w:t>
      </w:r>
      <w:proofErr w:type="spellEnd"/>
      <w:r w:rsidRPr="00291EB6">
        <w:rPr>
          <w:rFonts w:ascii="Times New Roman" w:hAnsi="Times New Roman" w:cs="Times New Roman"/>
          <w:iCs/>
          <w:color w:val="auto"/>
          <w:sz w:val="24"/>
          <w:szCs w:val="24"/>
        </w:rPr>
        <w:t xml:space="preserve"> </w:t>
      </w:r>
      <w:proofErr w:type="spellStart"/>
      <w:r w:rsidRPr="00291EB6">
        <w:rPr>
          <w:rFonts w:ascii="Times New Roman" w:hAnsi="Times New Roman" w:cs="Times New Roman"/>
          <w:iCs/>
          <w:color w:val="auto"/>
          <w:sz w:val="24"/>
          <w:szCs w:val="24"/>
        </w:rPr>
        <w:t>Monotrait</w:t>
      </w:r>
      <w:proofErr w:type="spellEnd"/>
      <w:r w:rsidRPr="00291EB6">
        <w:rPr>
          <w:rFonts w:ascii="Times New Roman" w:hAnsi="Times New Roman" w:cs="Times New Roman"/>
          <w:iCs/>
          <w:color w:val="auto"/>
          <w:sz w:val="24"/>
          <w:szCs w:val="24"/>
        </w:rPr>
        <w:t xml:space="preserve"> Ratio (HTMT)</w:t>
      </w:r>
    </w:p>
    <w:p w14:paraId="649DC821" w14:textId="2C1D11AE" w:rsidR="004C0F66" w:rsidRPr="00CB741F" w:rsidRDefault="004C0F66" w:rsidP="00CB741F">
      <w:pPr>
        <w:pStyle w:val="BodyText"/>
        <w:spacing w:before="2" w:line="360" w:lineRule="auto"/>
        <w:ind w:left="90"/>
        <w:jc w:val="both"/>
      </w:pPr>
    </w:p>
    <w:p w14:paraId="31E23410" w14:textId="77777777" w:rsidR="00D90AC8" w:rsidRPr="00CB741F" w:rsidRDefault="003E1DE6" w:rsidP="00CB741F">
      <w:pPr>
        <w:spacing w:before="328" w:line="360" w:lineRule="auto"/>
        <w:ind w:left="90"/>
        <w:jc w:val="both"/>
        <w:rPr>
          <w:rFonts w:ascii="Times New Roman" w:hAnsi="Times New Roman" w:cs="Times New Roman"/>
        </w:rPr>
      </w:pPr>
      <w:r w:rsidRPr="00CB741F">
        <w:rPr>
          <w:rFonts w:ascii="Times New Roman" w:hAnsi="Times New Roman" w:cs="Times New Roman"/>
          <w:noProof/>
        </w:rPr>
        <w:lastRenderedPageBreak/>
        <w:drawing>
          <wp:inline distT="0" distB="0" distL="0" distR="0" wp14:anchorId="662D7D1E" wp14:editId="58DADFE5">
            <wp:extent cx="5734050" cy="2327275"/>
            <wp:effectExtent l="0" t="0" r="0" b="0"/>
            <wp:docPr id="4207786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4050" cy="2327275"/>
                    </a:xfrm>
                    <a:prstGeom prst="rect">
                      <a:avLst/>
                    </a:prstGeom>
                    <a:noFill/>
                    <a:ln>
                      <a:noFill/>
                    </a:ln>
                  </pic:spPr>
                </pic:pic>
              </a:graphicData>
            </a:graphic>
          </wp:inline>
        </w:drawing>
      </w:r>
    </w:p>
    <w:p w14:paraId="4DF4206E" w14:textId="77777777" w:rsidR="00D90AC8" w:rsidRPr="00CB741F" w:rsidRDefault="00D90AC8" w:rsidP="00291EB6">
      <w:pPr>
        <w:spacing w:before="328" w:line="360" w:lineRule="auto"/>
        <w:rPr>
          <w:rFonts w:ascii="Times New Roman" w:hAnsi="Times New Roman" w:cs="Times New Roman"/>
        </w:rPr>
      </w:pPr>
      <w:r w:rsidRPr="00CB741F">
        <w:rPr>
          <w:rFonts w:ascii="Times New Roman" w:hAnsi="Times New Roman" w:cs="Times New Roman"/>
        </w:rPr>
        <w:t>Source: Compiled by the Author based on the analyzed data</w:t>
      </w:r>
    </w:p>
    <w:p w14:paraId="4CB376A1" w14:textId="77777777" w:rsidR="004C0F66" w:rsidRPr="00CB741F" w:rsidRDefault="004C0F66" w:rsidP="00CB741F">
      <w:pPr>
        <w:spacing w:line="360" w:lineRule="auto"/>
        <w:ind w:left="90"/>
        <w:jc w:val="both"/>
        <w:rPr>
          <w:rFonts w:ascii="Times New Roman" w:hAnsi="Times New Roman" w:cs="Times New Roman"/>
        </w:rPr>
        <w:sectPr w:rsidR="004C0F66" w:rsidRPr="00CB741F" w:rsidSect="00CE4FE5">
          <w:type w:val="continuous"/>
          <w:pgSz w:w="11910" w:h="16840" w:code="9"/>
          <w:pgMar w:top="1440" w:right="1440" w:bottom="1440" w:left="1440" w:header="0" w:footer="1446" w:gutter="0"/>
          <w:cols w:space="720"/>
        </w:sectPr>
      </w:pPr>
    </w:p>
    <w:p w14:paraId="1BDAED4F" w14:textId="22559EF8" w:rsidR="004C0F66" w:rsidRPr="00CB741F" w:rsidRDefault="004C0F66" w:rsidP="00CB741F">
      <w:pPr>
        <w:pStyle w:val="BodyText"/>
        <w:spacing w:before="93" w:line="360" w:lineRule="auto"/>
        <w:ind w:left="90"/>
        <w:jc w:val="both"/>
      </w:pPr>
      <w:r w:rsidRPr="00CB741F">
        <w:t xml:space="preserve">The discriminative validity of variance-based SEM can also be assessed using the HTMT. The genuine correlation between two constructs, assuming they are completely reliable, is estimated by the HTMT. According to </w:t>
      </w:r>
      <w:proofErr w:type="spellStart"/>
      <w:r w:rsidRPr="00CB741F">
        <w:t>Bakbeth</w:t>
      </w:r>
      <w:proofErr w:type="spellEnd"/>
      <w:r w:rsidRPr="00CB741F">
        <w:t xml:space="preserve">, </w:t>
      </w:r>
      <w:proofErr w:type="spellStart"/>
      <w:r w:rsidRPr="00CB741F">
        <w:t>Razik</w:t>
      </w:r>
      <w:proofErr w:type="spellEnd"/>
      <w:r w:rsidRPr="00CB741F">
        <w:t xml:space="preserve">, and Ibrahim (2018), HTMT is the geometric mean of the average correlations of indicators measuring the same construct divided by the mean of all correlations of indicators across constructs measuring various constructs. </w:t>
      </w:r>
      <w:proofErr w:type="spellStart"/>
      <w:r w:rsidRPr="00CB741F">
        <w:t>Henseler</w:t>
      </w:r>
      <w:proofErr w:type="spellEnd"/>
      <w:r w:rsidRPr="00CB741F">
        <w:t xml:space="preserve"> et al. (2015) stated that HTMT contrasts the correlations between indicators within the same constructs with those between indicators across constructs. The HTMT ratio can be compared to a specified threshold that can serve as a standard. If the HTMT ratio surpasses this threshold, it indicates a lack of discriminative validity. The exact threshold level for HTMT is subjective and debatable. According to </w:t>
      </w:r>
      <w:proofErr w:type="spellStart"/>
      <w:r w:rsidRPr="00CB741F">
        <w:t>Bazbeth</w:t>
      </w:r>
      <w:proofErr w:type="spellEnd"/>
      <w:r w:rsidRPr="00CB741F">
        <w:t xml:space="preserve">, </w:t>
      </w:r>
      <w:proofErr w:type="spellStart"/>
      <w:r w:rsidRPr="00CB741F">
        <w:t>Razik</w:t>
      </w:r>
      <w:proofErr w:type="spellEnd"/>
      <w:r w:rsidRPr="00CB741F">
        <w:t xml:space="preserve">, and Ibrahim (2018), a HTMT score greater than 0.9 implies a loss in discriminant validity. However, other scholars argue that the threshold should be 0.85 (Clark and Watson 1995; Kline 2018). According to Xian, </w:t>
      </w:r>
      <w:proofErr w:type="spellStart"/>
      <w:r w:rsidRPr="00CB741F">
        <w:t>Hia</w:t>
      </w:r>
      <w:proofErr w:type="spellEnd"/>
      <w:r w:rsidRPr="00CB741F">
        <w:t xml:space="preserve">, and Yan Yi (2024) and </w:t>
      </w:r>
      <w:proofErr w:type="spellStart"/>
      <w:r w:rsidRPr="00CB741F">
        <w:t>Heseler</w:t>
      </w:r>
      <w:proofErr w:type="spellEnd"/>
      <w:r w:rsidRPr="00CB741F">
        <w:t xml:space="preserve"> (2015), if HTMT 0.85 verifies discriminant validity, HTMT 0.90 will likewise confirm it. Based on the HTMT ratio of each latent variable pair in Table </w:t>
      </w:r>
      <w:r w:rsidR="0013479F">
        <w:t>5</w:t>
      </w:r>
      <w:r w:rsidRPr="00CB741F">
        <w:t>, all construction pairs have HTMT ratios below 0.9, with the exception of the PC-FK and SN-FK construction pairs, which have HTMT ratios of 0.910 and 0.913, respectively, assuming that the study's results are compared to the predetermined threshold of 0.9.</w:t>
      </w:r>
    </w:p>
    <w:p w14:paraId="5638620C" w14:textId="77777777" w:rsidR="004C0F66" w:rsidRPr="00CB741F" w:rsidRDefault="004C0F66" w:rsidP="00CB741F">
      <w:pPr>
        <w:spacing w:line="360" w:lineRule="auto"/>
        <w:jc w:val="both"/>
        <w:rPr>
          <w:rFonts w:ascii="Times New Roman" w:hAnsi="Times New Roman" w:cs="Times New Roman"/>
        </w:rPr>
      </w:pPr>
    </w:p>
    <w:p w14:paraId="38CEBBFA" w14:textId="77777777" w:rsidR="003B5955" w:rsidRPr="00CB741F" w:rsidRDefault="003B5955" w:rsidP="00CB741F">
      <w:pPr>
        <w:spacing w:line="360" w:lineRule="auto"/>
        <w:jc w:val="both"/>
        <w:rPr>
          <w:rFonts w:ascii="Times New Roman" w:hAnsi="Times New Roman" w:cs="Times New Roman"/>
        </w:rPr>
        <w:sectPr w:rsidR="003B5955" w:rsidRPr="00CB741F" w:rsidSect="00CE4FE5">
          <w:type w:val="continuous"/>
          <w:pgSz w:w="11910" w:h="16840" w:code="9"/>
          <w:pgMar w:top="1440" w:right="1440" w:bottom="1440" w:left="1440" w:header="0" w:footer="1446" w:gutter="0"/>
          <w:cols w:space="720"/>
        </w:sectPr>
      </w:pPr>
    </w:p>
    <w:p w14:paraId="6E0E3C36" w14:textId="714C4C05" w:rsidR="004C0F66" w:rsidRPr="006D0A91" w:rsidRDefault="006D0A91" w:rsidP="00CB741F">
      <w:pPr>
        <w:pStyle w:val="Heading1"/>
        <w:spacing w:before="98" w:line="360" w:lineRule="auto"/>
        <w:jc w:val="both"/>
        <w:rPr>
          <w:rFonts w:ascii="Times New Roman" w:hAnsi="Times New Roman" w:cs="Times New Roman"/>
          <w:b/>
          <w:bCs/>
          <w:color w:val="auto"/>
          <w:sz w:val="24"/>
          <w:szCs w:val="24"/>
        </w:rPr>
      </w:pPr>
      <w:bookmarkStart w:id="9" w:name="_bookmark110"/>
      <w:bookmarkEnd w:id="9"/>
      <w:r>
        <w:rPr>
          <w:rFonts w:ascii="Times New Roman" w:hAnsi="Times New Roman" w:cs="Times New Roman"/>
          <w:b/>
          <w:bCs/>
          <w:color w:val="auto"/>
          <w:sz w:val="24"/>
          <w:szCs w:val="24"/>
        </w:rPr>
        <w:t>0</w:t>
      </w:r>
      <w:r w:rsidR="004C0F66" w:rsidRPr="006D0A91">
        <w:rPr>
          <w:rFonts w:ascii="Times New Roman" w:hAnsi="Times New Roman" w:cs="Times New Roman"/>
          <w:b/>
          <w:bCs/>
          <w:color w:val="auto"/>
          <w:sz w:val="24"/>
          <w:szCs w:val="24"/>
        </w:rPr>
        <w:t>4.1.4 Path Coefficient (Bootstrapping)</w:t>
      </w:r>
    </w:p>
    <w:p w14:paraId="3328CE04" w14:textId="77777777" w:rsidR="004C0F66" w:rsidRPr="00CB741F" w:rsidRDefault="004C0F66" w:rsidP="00CB741F">
      <w:pPr>
        <w:pStyle w:val="BodyText"/>
        <w:spacing w:line="360" w:lineRule="auto"/>
        <w:ind w:left="90"/>
        <w:jc w:val="both"/>
        <w:rPr>
          <w:b/>
        </w:rPr>
      </w:pPr>
    </w:p>
    <w:p w14:paraId="3F744698" w14:textId="77777777" w:rsidR="004C0F66" w:rsidRPr="00CB741F" w:rsidRDefault="004C0F66" w:rsidP="00CB741F">
      <w:pPr>
        <w:pStyle w:val="BodyText"/>
        <w:spacing w:line="360" w:lineRule="auto"/>
        <w:ind w:left="90"/>
        <w:jc w:val="both"/>
        <w:rPr>
          <w:b/>
        </w:rPr>
      </w:pPr>
    </w:p>
    <w:p w14:paraId="6AC51892" w14:textId="77777777" w:rsidR="004C0F66" w:rsidRPr="00CB741F" w:rsidRDefault="004C0F66" w:rsidP="00CB741F">
      <w:pPr>
        <w:pStyle w:val="BodyText"/>
        <w:spacing w:line="360" w:lineRule="auto"/>
        <w:ind w:left="90"/>
        <w:jc w:val="both"/>
        <w:rPr>
          <w:b/>
        </w:rPr>
      </w:pPr>
    </w:p>
    <w:p w14:paraId="264C93B3" w14:textId="77777777" w:rsidR="004C0F66" w:rsidRPr="00CB741F" w:rsidRDefault="004C0F66" w:rsidP="00CB741F">
      <w:pPr>
        <w:pStyle w:val="BodyText"/>
        <w:spacing w:before="9" w:line="360" w:lineRule="auto"/>
        <w:ind w:left="90"/>
        <w:jc w:val="both"/>
        <w:rPr>
          <w:b/>
        </w:rPr>
      </w:pPr>
      <w:r w:rsidRPr="00CB741F">
        <w:rPr>
          <w:noProof/>
        </w:rPr>
        <w:lastRenderedPageBreak/>
        <w:drawing>
          <wp:anchor distT="0" distB="0" distL="0" distR="0" simplePos="0" relativeHeight="251666432" behindDoc="0" locked="0" layoutInCell="1" allowOverlap="1" wp14:anchorId="74ADF14F" wp14:editId="500F64FD">
            <wp:simplePos x="0" y="0"/>
            <wp:positionH relativeFrom="page">
              <wp:posOffset>1363980</wp:posOffset>
            </wp:positionH>
            <wp:positionV relativeFrom="paragraph">
              <wp:posOffset>242368</wp:posOffset>
            </wp:positionV>
            <wp:extent cx="5812007" cy="4686776"/>
            <wp:effectExtent l="0" t="0" r="0" b="0"/>
            <wp:wrapTopAndBottom/>
            <wp:docPr id="15"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2.jpeg"/>
                    <pic:cNvPicPr/>
                  </pic:nvPicPr>
                  <pic:blipFill>
                    <a:blip r:embed="rId10" cstate="print"/>
                    <a:stretch>
                      <a:fillRect/>
                    </a:stretch>
                  </pic:blipFill>
                  <pic:spPr>
                    <a:xfrm>
                      <a:off x="0" y="0"/>
                      <a:ext cx="5812007" cy="4686776"/>
                    </a:xfrm>
                    <a:prstGeom prst="rect">
                      <a:avLst/>
                    </a:prstGeom>
                  </pic:spPr>
                </pic:pic>
              </a:graphicData>
            </a:graphic>
          </wp:anchor>
        </w:drawing>
      </w:r>
    </w:p>
    <w:p w14:paraId="62CAFAD7" w14:textId="77777777" w:rsidR="004C0F66" w:rsidRPr="00CB741F" w:rsidRDefault="004C0F66" w:rsidP="00CB741F">
      <w:pPr>
        <w:pStyle w:val="BodyText"/>
        <w:spacing w:line="360" w:lineRule="auto"/>
        <w:ind w:left="90"/>
        <w:jc w:val="both"/>
        <w:rPr>
          <w:b/>
        </w:rPr>
      </w:pPr>
    </w:p>
    <w:p w14:paraId="66136B36" w14:textId="0D1B67CF" w:rsidR="004C0F66" w:rsidRPr="00291EB6" w:rsidRDefault="004C0F66" w:rsidP="00291EB6">
      <w:pPr>
        <w:pStyle w:val="Heading2"/>
        <w:spacing w:line="360" w:lineRule="auto"/>
        <w:jc w:val="both"/>
        <w:rPr>
          <w:rFonts w:ascii="Times New Roman" w:hAnsi="Times New Roman" w:cs="Times New Roman"/>
          <w:iCs/>
          <w:color w:val="auto"/>
          <w:sz w:val="24"/>
          <w:szCs w:val="24"/>
        </w:rPr>
      </w:pPr>
      <w:bookmarkStart w:id="10" w:name="_bookmark111"/>
      <w:bookmarkEnd w:id="10"/>
      <w:r w:rsidRPr="00291EB6">
        <w:rPr>
          <w:rFonts w:ascii="Times New Roman" w:hAnsi="Times New Roman" w:cs="Times New Roman"/>
          <w:iCs/>
          <w:color w:val="auto"/>
          <w:sz w:val="24"/>
          <w:szCs w:val="24"/>
        </w:rPr>
        <w:t xml:space="preserve">Figure </w:t>
      </w:r>
      <w:r w:rsidR="00291EB6" w:rsidRPr="00291EB6">
        <w:rPr>
          <w:rFonts w:ascii="Times New Roman" w:hAnsi="Times New Roman" w:cs="Times New Roman"/>
          <w:iCs/>
          <w:color w:val="auto"/>
          <w:sz w:val="24"/>
          <w:szCs w:val="24"/>
        </w:rPr>
        <w:t xml:space="preserve">1: </w:t>
      </w:r>
      <w:r w:rsidRPr="00291EB6">
        <w:rPr>
          <w:rFonts w:ascii="Times New Roman" w:hAnsi="Times New Roman" w:cs="Times New Roman"/>
          <w:iCs/>
          <w:color w:val="auto"/>
          <w:sz w:val="24"/>
          <w:szCs w:val="24"/>
        </w:rPr>
        <w:t>Structural Model (Bootstrapping with the effect of control variables)</w:t>
      </w:r>
    </w:p>
    <w:p w14:paraId="5F6D16C6" w14:textId="77777777" w:rsidR="004C0F66" w:rsidRPr="00CB741F" w:rsidRDefault="004C0F66" w:rsidP="00291EB6">
      <w:pPr>
        <w:spacing w:line="360" w:lineRule="auto"/>
        <w:jc w:val="both"/>
        <w:rPr>
          <w:rFonts w:ascii="Times New Roman" w:hAnsi="Times New Roman" w:cs="Times New Roman"/>
        </w:rPr>
      </w:pPr>
      <w:r w:rsidRPr="00CB741F">
        <w:rPr>
          <w:rFonts w:ascii="Times New Roman" w:hAnsi="Times New Roman" w:cs="Times New Roman"/>
        </w:rPr>
        <w:t>Source: Compiled by the Author based on the analyzed data</w:t>
      </w:r>
    </w:p>
    <w:p w14:paraId="770FA555" w14:textId="77777777" w:rsidR="004C0F66" w:rsidRPr="00CB741F" w:rsidRDefault="004C0F66" w:rsidP="00CB741F">
      <w:pPr>
        <w:spacing w:line="360" w:lineRule="auto"/>
        <w:ind w:left="90"/>
        <w:jc w:val="both"/>
        <w:rPr>
          <w:rFonts w:ascii="Times New Roman" w:hAnsi="Times New Roman" w:cs="Times New Roman"/>
        </w:rPr>
        <w:sectPr w:rsidR="004C0F66" w:rsidRPr="00CB741F" w:rsidSect="00CE4FE5">
          <w:type w:val="continuous"/>
          <w:pgSz w:w="11910" w:h="16840" w:code="9"/>
          <w:pgMar w:top="1440" w:right="1440" w:bottom="1440" w:left="1440" w:header="0" w:footer="1446" w:gutter="0"/>
          <w:cols w:space="720"/>
        </w:sectPr>
      </w:pPr>
    </w:p>
    <w:p w14:paraId="2E46B44D" w14:textId="159F6E25" w:rsidR="004C0F66" w:rsidRPr="00CB741F" w:rsidRDefault="004C0F66" w:rsidP="00CB741F">
      <w:pPr>
        <w:pStyle w:val="BodyText"/>
        <w:spacing w:before="93" w:line="360" w:lineRule="auto"/>
        <w:ind w:left="90"/>
        <w:jc w:val="both"/>
      </w:pPr>
      <w:r w:rsidRPr="00CB741F">
        <w:t>Inner model analysis of the relationship between the independent and dependent variables no relationship between the independent variables and the dependent variable, which is user experiences in cybercrimes, is rejected because the t-values for user attitudes (AT), digital financial knowledge (FK), and subjective norms (SN) are all greater than 1.96. Nevertheless, the t-values for perceived behavioral control (PC) and user awareness (AW) are less than 1.96, indicating that there is insufficient data to rule out the null hypothesis that there is no relationship between these independent variables and users' experiences with cybercrimes. Therefore, the data indicates that cybercrimes are significantly correlated with AT, FK, and SN but not with AW and</w:t>
      </w:r>
      <w:r w:rsidRPr="00CB741F">
        <w:rPr>
          <w:spacing w:val="-5"/>
        </w:rPr>
        <w:t xml:space="preserve"> </w:t>
      </w:r>
      <w:r w:rsidRPr="00CB741F">
        <w:t>PC.</w:t>
      </w:r>
    </w:p>
    <w:p w14:paraId="697FC2B7" w14:textId="77777777" w:rsidR="004C0F66" w:rsidRPr="00CB741F" w:rsidRDefault="004C0F66" w:rsidP="00CB741F">
      <w:pPr>
        <w:pStyle w:val="BodyText"/>
        <w:spacing w:line="360" w:lineRule="auto"/>
        <w:ind w:left="90"/>
        <w:jc w:val="both"/>
      </w:pPr>
    </w:p>
    <w:p w14:paraId="5B28DE9F" w14:textId="77777777" w:rsidR="004C0F66" w:rsidRPr="00CB741F" w:rsidRDefault="004C0F66" w:rsidP="006D0A91">
      <w:pPr>
        <w:pStyle w:val="BodyText"/>
        <w:spacing w:line="360" w:lineRule="auto"/>
        <w:jc w:val="both"/>
      </w:pPr>
      <w:r w:rsidRPr="00CB741F">
        <w:t xml:space="preserve">The study's control variables, education, and gender all have t-values less than 1.96, indicating </w:t>
      </w:r>
      <w:r w:rsidRPr="00CB741F">
        <w:lastRenderedPageBreak/>
        <w:t>no significant correlation between them and cybercrimes. However, the t- value for the age variable is higher than 1.96, indicating a substantial correlation between cybercrimes and the control variable of age.</w:t>
      </w:r>
    </w:p>
    <w:p w14:paraId="49F154E0" w14:textId="77777777" w:rsidR="004C0F66" w:rsidRPr="00CB741F" w:rsidRDefault="004C0F66" w:rsidP="00CB741F">
      <w:pPr>
        <w:spacing w:line="360" w:lineRule="auto"/>
        <w:ind w:left="90"/>
        <w:jc w:val="both"/>
        <w:rPr>
          <w:rFonts w:ascii="Times New Roman" w:hAnsi="Times New Roman" w:cs="Times New Roman"/>
        </w:rPr>
        <w:sectPr w:rsidR="004C0F66" w:rsidRPr="00CB741F" w:rsidSect="00CE4FE5">
          <w:type w:val="continuous"/>
          <w:pgSz w:w="11910" w:h="16840" w:code="9"/>
          <w:pgMar w:top="1440" w:right="1440" w:bottom="1440" w:left="1440" w:header="0" w:footer="1446" w:gutter="0"/>
          <w:cols w:space="720"/>
        </w:sectPr>
      </w:pPr>
    </w:p>
    <w:p w14:paraId="4A51EA6B" w14:textId="40FC89FC" w:rsidR="004C0F66" w:rsidRPr="00291EB6" w:rsidRDefault="004C0F66" w:rsidP="00CB741F">
      <w:pPr>
        <w:pStyle w:val="Heading2"/>
        <w:spacing w:before="100" w:line="360" w:lineRule="auto"/>
        <w:ind w:left="90"/>
        <w:jc w:val="both"/>
        <w:rPr>
          <w:rFonts w:ascii="Times New Roman" w:hAnsi="Times New Roman" w:cs="Times New Roman"/>
          <w:iCs/>
          <w:color w:val="auto"/>
          <w:sz w:val="24"/>
          <w:szCs w:val="24"/>
        </w:rPr>
      </w:pPr>
      <w:bookmarkStart w:id="11" w:name="_bookmark112"/>
      <w:bookmarkEnd w:id="11"/>
      <w:r w:rsidRPr="00291EB6">
        <w:rPr>
          <w:rFonts w:ascii="Times New Roman" w:hAnsi="Times New Roman" w:cs="Times New Roman"/>
          <w:iCs/>
          <w:color w:val="auto"/>
          <w:sz w:val="24"/>
          <w:szCs w:val="24"/>
        </w:rPr>
        <w:t xml:space="preserve">Table </w:t>
      </w:r>
      <w:r w:rsidR="00291EB6" w:rsidRPr="00291EB6">
        <w:rPr>
          <w:rFonts w:ascii="Times New Roman" w:hAnsi="Times New Roman" w:cs="Times New Roman"/>
          <w:iCs/>
          <w:color w:val="auto"/>
          <w:sz w:val="24"/>
          <w:szCs w:val="24"/>
        </w:rPr>
        <w:t>6:</w:t>
      </w:r>
      <w:r w:rsidRPr="00291EB6">
        <w:rPr>
          <w:rFonts w:ascii="Times New Roman" w:hAnsi="Times New Roman" w:cs="Times New Roman"/>
          <w:iCs/>
          <w:color w:val="auto"/>
          <w:sz w:val="24"/>
          <w:szCs w:val="24"/>
        </w:rPr>
        <w:t xml:space="preserve"> Path Coefficients</w:t>
      </w:r>
    </w:p>
    <w:p w14:paraId="439AEAEE" w14:textId="77777777" w:rsidR="004C0F66" w:rsidRPr="00CB741F" w:rsidRDefault="004C0F66" w:rsidP="00CB741F">
      <w:pPr>
        <w:pStyle w:val="BodyText"/>
        <w:spacing w:before="6" w:line="360" w:lineRule="auto"/>
        <w:ind w:left="90"/>
        <w:jc w:val="both"/>
        <w:rPr>
          <w:b/>
          <w:i/>
        </w:rPr>
      </w:pPr>
    </w:p>
    <w:p w14:paraId="0A9F2F21" w14:textId="3346714C" w:rsidR="004C0F66" w:rsidRPr="00291EB6" w:rsidRDefault="00D90AC8" w:rsidP="00291EB6">
      <w:pPr>
        <w:pStyle w:val="BodyText"/>
        <w:spacing w:line="360" w:lineRule="auto"/>
        <w:ind w:left="90"/>
        <w:jc w:val="both"/>
        <w:rPr>
          <w:b/>
          <w:i/>
        </w:rPr>
      </w:pPr>
      <w:r w:rsidRPr="00CB741F">
        <w:rPr>
          <w:noProof/>
        </w:rPr>
        <w:drawing>
          <wp:inline distT="0" distB="0" distL="0" distR="0" wp14:anchorId="3FD1AC4B" wp14:editId="4191DC2B">
            <wp:extent cx="5256959" cy="3260481"/>
            <wp:effectExtent l="19050" t="19050" r="20320" b="16510"/>
            <wp:docPr id="83904100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207" r="1096" b="3811"/>
                    <a:stretch>
                      <a:fillRect/>
                    </a:stretch>
                  </pic:blipFill>
                  <pic:spPr bwMode="auto">
                    <a:xfrm>
                      <a:off x="0" y="0"/>
                      <a:ext cx="5257944" cy="3261092"/>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4C0F66" w:rsidRPr="00CB741F">
        <w:t>Source: Compiled by the Author based on the analyzed data</w:t>
      </w:r>
    </w:p>
    <w:p w14:paraId="7BB78A48" w14:textId="77777777" w:rsidR="004C0F66" w:rsidRPr="00CB741F" w:rsidRDefault="004C0F66" w:rsidP="00291EB6">
      <w:pPr>
        <w:spacing w:before="139" w:line="360" w:lineRule="auto"/>
        <w:jc w:val="both"/>
        <w:rPr>
          <w:rFonts w:ascii="Times New Roman" w:hAnsi="Times New Roman" w:cs="Times New Roman"/>
        </w:rPr>
      </w:pPr>
      <w:r w:rsidRPr="00CB741F">
        <w:rPr>
          <w:rFonts w:ascii="Times New Roman" w:hAnsi="Times New Roman" w:cs="Times New Roman"/>
        </w:rPr>
        <w:t>Note: Significance level is 5%, p-value below 5% or 0.05 is deemed significant, more than 5% or 0.05 considered as insignificant</w:t>
      </w:r>
    </w:p>
    <w:p w14:paraId="4B40D6EE" w14:textId="77777777" w:rsidR="004C0F66" w:rsidRPr="00CB741F" w:rsidRDefault="004C0F66" w:rsidP="00CB741F">
      <w:pPr>
        <w:pStyle w:val="BodyText"/>
        <w:spacing w:before="157" w:line="360" w:lineRule="auto"/>
        <w:ind w:left="90"/>
        <w:jc w:val="both"/>
      </w:pPr>
      <w:r w:rsidRPr="00CB741F">
        <w:t xml:space="preserve">According to McNeese (2017), the p value reveals whether the research's findings have attained the significance threshold. A threshold known as the significance level, </w:t>
      </w:r>
      <w:proofErr w:type="gramStart"/>
      <w:r w:rsidRPr="00CB741F">
        <w:t>or  alpha</w:t>
      </w:r>
      <w:proofErr w:type="gramEnd"/>
      <w:r w:rsidRPr="00CB741F">
        <w:t xml:space="preserve"> level, establishes the likelihood of rejecting the null hypothesis in the event that it is true (Xian, </w:t>
      </w:r>
      <w:proofErr w:type="spellStart"/>
      <w:r w:rsidRPr="00CB741F">
        <w:t>Hia</w:t>
      </w:r>
      <w:proofErr w:type="spellEnd"/>
      <w:r w:rsidRPr="00CB741F">
        <w:t>, and Yan Yi, 2024). The "null hypothesis" is the set of presumptions that underpin the present study. According to the alternative hypothesis, there is a difference in the proportions between the two groups, whereas the null hypothesis holds that</w:t>
      </w:r>
      <w:r w:rsidRPr="00CB741F">
        <w:rPr>
          <w:spacing w:val="5"/>
        </w:rPr>
        <w:t xml:space="preserve"> </w:t>
      </w:r>
      <w:r w:rsidRPr="00CB741F">
        <w:t>the</w:t>
      </w:r>
      <w:r w:rsidRPr="00CB741F">
        <w:rPr>
          <w:spacing w:val="5"/>
        </w:rPr>
        <w:t xml:space="preserve"> </w:t>
      </w:r>
      <w:r w:rsidRPr="00CB741F">
        <w:t>proportions</w:t>
      </w:r>
      <w:r w:rsidRPr="00CB741F">
        <w:rPr>
          <w:spacing w:val="7"/>
        </w:rPr>
        <w:t xml:space="preserve"> </w:t>
      </w:r>
      <w:r w:rsidRPr="00CB741F">
        <w:t>are</w:t>
      </w:r>
      <w:r w:rsidRPr="00CB741F">
        <w:rPr>
          <w:spacing w:val="5"/>
        </w:rPr>
        <w:t xml:space="preserve"> </w:t>
      </w:r>
      <w:r w:rsidRPr="00CB741F">
        <w:t>the</w:t>
      </w:r>
      <w:r w:rsidRPr="00CB741F">
        <w:rPr>
          <w:spacing w:val="5"/>
        </w:rPr>
        <w:t xml:space="preserve"> </w:t>
      </w:r>
      <w:r w:rsidRPr="00CB741F">
        <w:t>same.</w:t>
      </w:r>
      <w:r w:rsidRPr="00CB741F">
        <w:rPr>
          <w:spacing w:val="6"/>
        </w:rPr>
        <w:t xml:space="preserve"> </w:t>
      </w:r>
      <w:r w:rsidRPr="00CB741F">
        <w:t>A</w:t>
      </w:r>
      <w:r w:rsidRPr="00CB741F">
        <w:rPr>
          <w:spacing w:val="5"/>
        </w:rPr>
        <w:t xml:space="preserve"> </w:t>
      </w:r>
      <w:r w:rsidRPr="00CB741F">
        <w:t>smaller</w:t>
      </w:r>
      <w:r w:rsidRPr="00CB741F">
        <w:rPr>
          <w:spacing w:val="6"/>
        </w:rPr>
        <w:t xml:space="preserve"> </w:t>
      </w:r>
      <w:r w:rsidRPr="00CB741F">
        <w:t>computed</w:t>
      </w:r>
      <w:r w:rsidRPr="00CB741F">
        <w:rPr>
          <w:spacing w:val="5"/>
        </w:rPr>
        <w:t xml:space="preserve"> </w:t>
      </w:r>
      <w:r w:rsidRPr="00CB741F">
        <w:t>p-value</w:t>
      </w:r>
      <w:r w:rsidRPr="00CB741F">
        <w:rPr>
          <w:spacing w:val="6"/>
        </w:rPr>
        <w:t xml:space="preserve"> </w:t>
      </w:r>
      <w:r w:rsidRPr="00CB741F">
        <w:t>suggests</w:t>
      </w:r>
      <w:r w:rsidRPr="00CB741F">
        <w:rPr>
          <w:spacing w:val="5"/>
        </w:rPr>
        <w:t xml:space="preserve"> </w:t>
      </w:r>
      <w:r w:rsidRPr="00CB741F">
        <w:t>a</w:t>
      </w:r>
      <w:r w:rsidRPr="00CB741F">
        <w:rPr>
          <w:spacing w:val="8"/>
        </w:rPr>
        <w:t xml:space="preserve"> </w:t>
      </w:r>
      <w:r w:rsidRPr="00CB741F">
        <w:t>higher</w:t>
      </w:r>
      <w:r w:rsidRPr="00CB741F">
        <w:rPr>
          <w:spacing w:val="6"/>
        </w:rPr>
        <w:t xml:space="preserve"> </w:t>
      </w:r>
      <w:r w:rsidRPr="00CB741F">
        <w:t>degree</w:t>
      </w:r>
    </w:p>
    <w:p w14:paraId="11823C29" w14:textId="77777777" w:rsidR="004C0F66" w:rsidRPr="00CB741F" w:rsidRDefault="004C0F66" w:rsidP="00CB741F">
      <w:pPr>
        <w:spacing w:line="360" w:lineRule="auto"/>
        <w:ind w:left="90"/>
        <w:jc w:val="both"/>
        <w:rPr>
          <w:rFonts w:ascii="Times New Roman" w:hAnsi="Times New Roman" w:cs="Times New Roman"/>
        </w:rPr>
        <w:sectPr w:rsidR="004C0F66" w:rsidRPr="00CB741F" w:rsidSect="00CE4FE5">
          <w:type w:val="continuous"/>
          <w:pgSz w:w="11910" w:h="16840" w:code="9"/>
          <w:pgMar w:top="1440" w:right="1440" w:bottom="1440" w:left="1440" w:header="0" w:footer="1446" w:gutter="0"/>
          <w:cols w:space="720"/>
        </w:sectPr>
      </w:pPr>
    </w:p>
    <w:p w14:paraId="4C4AA040" w14:textId="1E5433D9" w:rsidR="004C0F66" w:rsidRPr="00CB741F" w:rsidRDefault="004C0F66" w:rsidP="00CB741F">
      <w:pPr>
        <w:pStyle w:val="BodyText"/>
        <w:spacing w:before="93" w:line="360" w:lineRule="auto"/>
        <w:ind w:left="90"/>
        <w:jc w:val="both"/>
      </w:pPr>
      <w:r w:rsidRPr="00CB741F">
        <w:t>of statistical incompatibility between the data and the null hypothesis if the researchers' underlying assumptions are correct. Researchers typically reject the null hypothesis and indicate a statistically significant result when the p-value is less than the significance level of</w:t>
      </w:r>
      <w:r w:rsidR="00291EB6">
        <w:t xml:space="preserve"> </w:t>
      </w:r>
      <w:r w:rsidRPr="00CB741F">
        <w:t xml:space="preserve">0.05 (Xian, </w:t>
      </w:r>
      <w:proofErr w:type="spellStart"/>
      <w:r w:rsidRPr="00CB741F">
        <w:t>Hia</w:t>
      </w:r>
      <w:proofErr w:type="spellEnd"/>
      <w:r w:rsidRPr="00CB741F">
        <w:t>, and Yan Yi, 2024).</w:t>
      </w:r>
    </w:p>
    <w:p w14:paraId="65F2894B" w14:textId="77777777" w:rsidR="004C0F66" w:rsidRPr="00CB741F" w:rsidRDefault="004C0F66" w:rsidP="00CB741F">
      <w:pPr>
        <w:pStyle w:val="BodyText"/>
        <w:spacing w:before="5" w:line="360" w:lineRule="auto"/>
        <w:ind w:left="90"/>
        <w:jc w:val="both"/>
      </w:pPr>
    </w:p>
    <w:p w14:paraId="2489FE7B" w14:textId="4B5C81A1" w:rsidR="004C0F66" w:rsidRDefault="004C0F66" w:rsidP="00CB741F">
      <w:pPr>
        <w:pStyle w:val="BodyText"/>
        <w:spacing w:line="360" w:lineRule="auto"/>
        <w:ind w:left="90"/>
        <w:jc w:val="both"/>
      </w:pPr>
      <w:r w:rsidRPr="00CB741F">
        <w:lastRenderedPageBreak/>
        <w:t xml:space="preserve">The path coefficient on DFL regarding cybercrimes among digital banking customers of Sri Lankan commercial banks is shown in Table </w:t>
      </w:r>
      <w:r w:rsidR="00E06BA9">
        <w:t>6</w:t>
      </w:r>
      <w:r w:rsidRPr="00CB741F">
        <w:t xml:space="preserve"> As indicated by a path coefficient of -0.092 and a p-value of 0.013, the results show a statistically significant relationship between user attitude toward DFL (AT) and cybercrime victimization. Several studies by Khalid et al. (2023) and </w:t>
      </w:r>
      <w:proofErr w:type="spellStart"/>
      <w:r w:rsidRPr="00CB741F">
        <w:t>Alsaeed</w:t>
      </w:r>
      <w:proofErr w:type="spellEnd"/>
      <w:r w:rsidRPr="00CB741F">
        <w:t xml:space="preserve"> et al. (2023) have demonstrated a substantial correlation between user attitudes towards DFL and cybercrimes. Furthermore, it has been demonstrated by </w:t>
      </w:r>
      <w:proofErr w:type="spellStart"/>
      <w:r w:rsidRPr="00CB741F">
        <w:t>Hadlinton</w:t>
      </w:r>
      <w:proofErr w:type="spellEnd"/>
      <w:r w:rsidRPr="00CB741F">
        <w:t xml:space="preserve"> (2018) that there is a negative correlation between user attitudes in DFL and cybercrimes, with the likelihood of being a victim of cybercrimes increasing with an adverse attitude towards</w:t>
      </w:r>
      <w:r w:rsidRPr="00CB741F">
        <w:rPr>
          <w:spacing w:val="-5"/>
        </w:rPr>
        <w:t xml:space="preserve"> </w:t>
      </w:r>
      <w:r w:rsidRPr="00CB741F">
        <w:t>DFL.</w:t>
      </w:r>
    </w:p>
    <w:p w14:paraId="0C3372A7" w14:textId="77777777" w:rsidR="00291EB6" w:rsidRPr="00CB741F" w:rsidRDefault="00291EB6" w:rsidP="00CB741F">
      <w:pPr>
        <w:pStyle w:val="BodyText"/>
        <w:spacing w:line="360" w:lineRule="auto"/>
        <w:ind w:left="90"/>
        <w:jc w:val="both"/>
      </w:pPr>
    </w:p>
    <w:p w14:paraId="283873F7" w14:textId="77777777" w:rsidR="004C0F66" w:rsidRPr="00CB741F" w:rsidRDefault="004C0F66" w:rsidP="00291EB6">
      <w:pPr>
        <w:pStyle w:val="BodyText"/>
        <w:spacing w:before="1" w:line="360" w:lineRule="auto"/>
        <w:jc w:val="both"/>
      </w:pPr>
      <w:r w:rsidRPr="00CB741F">
        <w:t xml:space="preserve">Subjective norms and cybercrimes are significantly correlated, as evidenced by the subjective norms (SN) path coefficient of -0.081 and p-value of 0.049. Numerous studies, including those by Xian, </w:t>
      </w:r>
      <w:proofErr w:type="spellStart"/>
      <w:r w:rsidRPr="00CB741F">
        <w:t>Hia</w:t>
      </w:r>
      <w:proofErr w:type="spellEnd"/>
      <w:r w:rsidRPr="00CB741F">
        <w:t xml:space="preserve">, and Yan Yi (2024), Johnson (2017), Fishbein &amp; </w:t>
      </w:r>
      <w:proofErr w:type="spellStart"/>
      <w:r w:rsidRPr="00CB741F">
        <w:t>Ajzen</w:t>
      </w:r>
      <w:proofErr w:type="spellEnd"/>
      <w:r w:rsidRPr="00CB741F">
        <w:t xml:space="preserve"> (1980), Glanz et al. (1992), and </w:t>
      </w:r>
      <w:proofErr w:type="spellStart"/>
      <w:r w:rsidRPr="00CB741F">
        <w:t>Alanazi</w:t>
      </w:r>
      <w:proofErr w:type="spellEnd"/>
      <w:r w:rsidRPr="00CB741F">
        <w:t xml:space="preserve"> et al. (2022), revealed a significant correlation that emphasized the significance of subjective norms in shaping individual behavior, especially in cybersecurity practices.</w:t>
      </w:r>
    </w:p>
    <w:p w14:paraId="3B47E0F4" w14:textId="77777777" w:rsidR="00291EB6" w:rsidRDefault="00291EB6" w:rsidP="00291EB6">
      <w:pPr>
        <w:pStyle w:val="BodyText"/>
        <w:spacing w:before="1" w:line="360" w:lineRule="auto"/>
        <w:jc w:val="both"/>
      </w:pPr>
    </w:p>
    <w:p w14:paraId="6AEAD36D" w14:textId="1F55D7E3" w:rsidR="004C0F66" w:rsidRPr="00CB741F" w:rsidRDefault="004C0F66" w:rsidP="00291EB6">
      <w:pPr>
        <w:pStyle w:val="BodyText"/>
        <w:spacing w:before="1" w:line="360" w:lineRule="auto"/>
        <w:jc w:val="both"/>
      </w:pPr>
      <w:r w:rsidRPr="00CB741F">
        <w:t>Additionally, the path coefficient for digital financial knowledge (FK) is -0.111, and the p-value is 0.004, suggesting a substantial correlation between digital financial knowledge and cybercrime victimization. At a 95% confidence level, this suggests a</w:t>
      </w:r>
    </w:p>
    <w:p w14:paraId="4DBDED5D" w14:textId="77777777" w:rsidR="004C0F66" w:rsidRPr="00CB741F" w:rsidRDefault="004C0F66" w:rsidP="00CB741F">
      <w:pPr>
        <w:spacing w:line="360" w:lineRule="auto"/>
        <w:ind w:left="90"/>
        <w:jc w:val="both"/>
        <w:rPr>
          <w:rFonts w:ascii="Times New Roman" w:hAnsi="Times New Roman" w:cs="Times New Roman"/>
        </w:rPr>
        <w:sectPr w:rsidR="004C0F66" w:rsidRPr="00CB741F" w:rsidSect="00CE4FE5">
          <w:type w:val="continuous"/>
          <w:pgSz w:w="11910" w:h="16840" w:code="9"/>
          <w:pgMar w:top="1440" w:right="1440" w:bottom="1440" w:left="1440" w:header="0" w:footer="1446" w:gutter="0"/>
          <w:cols w:space="720"/>
        </w:sectPr>
      </w:pPr>
    </w:p>
    <w:p w14:paraId="0A47F0DD" w14:textId="77777777" w:rsidR="004C0F66" w:rsidRPr="00CB741F" w:rsidRDefault="004C0F66" w:rsidP="00CB741F">
      <w:pPr>
        <w:pStyle w:val="BodyText"/>
        <w:spacing w:before="93" w:line="360" w:lineRule="auto"/>
        <w:ind w:left="90"/>
        <w:jc w:val="both"/>
      </w:pPr>
      <w:r w:rsidRPr="00CB741F">
        <w:t xml:space="preserve">highly substantial correlation between FK and cybercrime victimization. These findings are consistent with previous studies by Uddin et al. (2023), Xian, </w:t>
      </w:r>
      <w:proofErr w:type="spellStart"/>
      <w:r w:rsidRPr="00CB741F">
        <w:t>Hia</w:t>
      </w:r>
      <w:proofErr w:type="spellEnd"/>
      <w:r w:rsidRPr="00CB741F">
        <w:t xml:space="preserve">, and Yan Yi (2024), </w:t>
      </w:r>
      <w:proofErr w:type="spellStart"/>
      <w:r w:rsidRPr="00CB741F">
        <w:t>Verkijika</w:t>
      </w:r>
      <w:proofErr w:type="spellEnd"/>
      <w:r w:rsidRPr="00CB741F">
        <w:t xml:space="preserve"> (2019), </w:t>
      </w:r>
      <w:proofErr w:type="spellStart"/>
      <w:r w:rsidRPr="00CB741F">
        <w:t>Inan</w:t>
      </w:r>
      <w:proofErr w:type="spellEnd"/>
      <w:r w:rsidRPr="00CB741F">
        <w:t xml:space="preserve"> et al. (2016), and Asher &amp; Gonzalez (2015), which showed a negative correlation between possessing greater knowledge of DFL and being less likely to become victims of cybercrimes.</w:t>
      </w:r>
    </w:p>
    <w:p w14:paraId="31F3CE75" w14:textId="77777777" w:rsidR="00291EB6" w:rsidRDefault="00291EB6" w:rsidP="00CB741F">
      <w:pPr>
        <w:pStyle w:val="BodyText"/>
        <w:spacing w:line="360" w:lineRule="auto"/>
        <w:ind w:left="90"/>
        <w:jc w:val="both"/>
      </w:pPr>
    </w:p>
    <w:p w14:paraId="6F252F40" w14:textId="2CC2383A" w:rsidR="004C0F66" w:rsidRPr="00CB741F" w:rsidRDefault="004C0F66" w:rsidP="00CB741F">
      <w:pPr>
        <w:pStyle w:val="BodyText"/>
        <w:spacing w:line="360" w:lineRule="auto"/>
        <w:ind w:left="90"/>
        <w:jc w:val="both"/>
      </w:pPr>
      <w:r w:rsidRPr="00CB741F">
        <w:t xml:space="preserve">In contrast, the p-value for perceived behavioral control (PC) is greater than 0.05, specifically 0.393, showing that there is no significant association between PC and being a victim of cybercrime. Some researchers argued that perceived behavioral control (PC) have no substantial impact on cybercrimes. For example, </w:t>
      </w:r>
      <w:proofErr w:type="spellStart"/>
      <w:r w:rsidRPr="00CB741F">
        <w:t>Ruppenthal</w:t>
      </w:r>
      <w:proofErr w:type="spellEnd"/>
      <w:r w:rsidRPr="00CB741F">
        <w:t xml:space="preserve"> (2013) reveled that perceived behavioral control (PC) does not significantly predict intention to engage in harmful online behaviors. For example, even if people believe they have control over their actions online, this view does not have a major influence on whether they engage in risky online behaviors such as falling for scams and providing sensitive</w:t>
      </w:r>
      <w:r w:rsidRPr="00CB741F">
        <w:rPr>
          <w:spacing w:val="-1"/>
        </w:rPr>
        <w:t xml:space="preserve"> </w:t>
      </w:r>
      <w:r w:rsidRPr="00CB741F">
        <w:t>information.</w:t>
      </w:r>
    </w:p>
    <w:p w14:paraId="00928B70" w14:textId="77777777" w:rsidR="004C0F66" w:rsidRPr="00CB741F" w:rsidRDefault="004C0F66" w:rsidP="00CB741F">
      <w:pPr>
        <w:pStyle w:val="BodyText"/>
        <w:spacing w:line="360" w:lineRule="auto"/>
        <w:ind w:left="90"/>
        <w:jc w:val="both"/>
      </w:pPr>
    </w:p>
    <w:p w14:paraId="10FBEB6E" w14:textId="77777777" w:rsidR="004C0F66" w:rsidRDefault="004C0F66" w:rsidP="00CB741F">
      <w:pPr>
        <w:pStyle w:val="BodyText"/>
        <w:spacing w:line="360" w:lineRule="auto"/>
        <w:ind w:left="90"/>
        <w:jc w:val="both"/>
      </w:pPr>
      <w:r w:rsidRPr="00CB741F">
        <w:t xml:space="preserve">The p-value for user awareness towards DFL (AW) is similarly greater than 0.05, indicating 0.938, implying that there is no statistically significant association between user awareness towards DFL and cybercrime victimization. In line with this finding, </w:t>
      </w:r>
      <w:proofErr w:type="spellStart"/>
      <w:r w:rsidRPr="00CB741F">
        <w:t>Tibi</w:t>
      </w:r>
      <w:proofErr w:type="spellEnd"/>
      <w:r w:rsidRPr="00CB741F">
        <w:t xml:space="preserve">, </w:t>
      </w:r>
      <w:proofErr w:type="spellStart"/>
      <w:r w:rsidRPr="00CB741F">
        <w:t>Hadeje</w:t>
      </w:r>
      <w:proofErr w:type="spellEnd"/>
      <w:r w:rsidRPr="00CB741F">
        <w:t xml:space="preserve">, and </w:t>
      </w:r>
      <w:proofErr w:type="spellStart"/>
      <w:r w:rsidRPr="00CB741F">
        <w:t>Watted</w:t>
      </w:r>
      <w:proofErr w:type="spellEnd"/>
      <w:r w:rsidRPr="00CB741F">
        <w:t xml:space="preserve"> (2019) discovered no significant association between user awareness towards DFL and becoming a victim of cybercrimes. The finding reveals that increasing awareness could not significantly decrease the likelihood of being a victim of cybercrime.</w:t>
      </w:r>
    </w:p>
    <w:p w14:paraId="5C97CEAA" w14:textId="77777777" w:rsidR="00291EB6" w:rsidRPr="00CB741F" w:rsidRDefault="00291EB6" w:rsidP="00CB741F">
      <w:pPr>
        <w:pStyle w:val="BodyText"/>
        <w:spacing w:line="360" w:lineRule="auto"/>
        <w:ind w:left="90"/>
        <w:jc w:val="both"/>
      </w:pPr>
    </w:p>
    <w:p w14:paraId="64A81CBE" w14:textId="427D9BCE" w:rsidR="00FB151C" w:rsidRDefault="00FB151C" w:rsidP="00277A62">
      <w:pPr>
        <w:pStyle w:val="BodyText"/>
        <w:numPr>
          <w:ilvl w:val="0"/>
          <w:numId w:val="8"/>
        </w:numPr>
        <w:spacing w:line="360" w:lineRule="auto"/>
        <w:jc w:val="both"/>
        <w:rPr>
          <w:b/>
          <w:bCs/>
        </w:rPr>
      </w:pPr>
      <w:r w:rsidRPr="00CB741F">
        <w:rPr>
          <w:b/>
          <w:bCs/>
        </w:rPr>
        <w:t>Conclusion</w:t>
      </w:r>
    </w:p>
    <w:p w14:paraId="20D6A230" w14:textId="77777777" w:rsidR="00291EB6" w:rsidRPr="00CB741F" w:rsidRDefault="00291EB6" w:rsidP="00291EB6">
      <w:pPr>
        <w:pStyle w:val="BodyText"/>
        <w:spacing w:line="360" w:lineRule="auto"/>
        <w:ind w:left="660"/>
        <w:jc w:val="both"/>
        <w:rPr>
          <w:b/>
          <w:bCs/>
        </w:rPr>
      </w:pPr>
    </w:p>
    <w:p w14:paraId="20639BB6" w14:textId="77777777" w:rsidR="00FB151C" w:rsidRPr="00CB741F" w:rsidRDefault="00FB151C" w:rsidP="00CB741F">
      <w:pPr>
        <w:pStyle w:val="BodyText"/>
        <w:spacing w:line="360" w:lineRule="auto"/>
        <w:ind w:left="90"/>
        <w:jc w:val="both"/>
      </w:pPr>
      <w:r w:rsidRPr="00CB741F">
        <w:t>This study explored the impact of digital financial literacy (DFL) on cybercrime victimization among digital banking customers in Sri Lanka, applying the Theory of Planned Behavior (TPB) and Routine Activity Theory (RAT) as guiding frameworks. The findings revealed that DFL is not merely a technical competency but a multidimensional construct encompassing knowledge, awareness, attitudes, subjective norms, and perceived behavioral control. Customers with higher financial knowledge and positive attitudes towards safe online practices were significantly less likely to become victims of cybercrimes, thereby underscoring the importance of financial education as a preventive tool. Furthermore, while subjective norms exerted a meaningful influence on online security behaviors, perceived behavioral control and awareness showed limited direct impact, suggesting that knowledge and social influence play a more decisive role in shaping protective practices.</w:t>
      </w:r>
    </w:p>
    <w:p w14:paraId="2859642B" w14:textId="77777777" w:rsidR="00FB151C" w:rsidRPr="00CB741F" w:rsidRDefault="00FB151C" w:rsidP="00CB741F">
      <w:pPr>
        <w:pStyle w:val="BodyText"/>
        <w:spacing w:line="360" w:lineRule="auto"/>
        <w:ind w:left="90"/>
        <w:jc w:val="both"/>
      </w:pPr>
      <w:r w:rsidRPr="00CB741F">
        <w:t>From a policy perspective, the study highlights the necessity for Sri Lankan financial institutions and regulators to invest in targeted awareness campaigns and structured literacy programs that not only enhance technical skills but also strengthen behavioral intentions to adopt secure practices. Such interventions would serve as a form of “capable guardianship” in the RAT framework, thereby mitigating vulnerabilities in the digital financial ecosystem. At a broader level, the results contribute to the theoretical discourse on the intersection of behavioral economics, criminology, and digital finance by demonstrating how DFL can function as both a psychological enabler and a criminological safeguard. Ultimately, strengthening DFL represents a critical pathway toward safeguarding consumer trust, promoting financial inclusion, and ensuring resilience against the growing threat of cybercrime in the digital banking sector.</w:t>
      </w:r>
    </w:p>
    <w:p w14:paraId="0864914D" w14:textId="6960CAF1" w:rsidR="00FB151C" w:rsidRPr="00CB741F" w:rsidRDefault="00FB151C" w:rsidP="00CB741F">
      <w:pPr>
        <w:pStyle w:val="BodyText"/>
        <w:spacing w:line="360" w:lineRule="auto"/>
        <w:ind w:left="90"/>
        <w:jc w:val="both"/>
      </w:pPr>
    </w:p>
    <w:p w14:paraId="6A550C64" w14:textId="06348CDD" w:rsidR="00D31215" w:rsidRPr="00D31215" w:rsidRDefault="00FB151C" w:rsidP="00D31215">
      <w:pPr>
        <w:pStyle w:val="BodyText"/>
        <w:spacing w:line="360" w:lineRule="auto"/>
        <w:ind w:left="90"/>
        <w:jc w:val="both"/>
        <w:rPr>
          <w:b/>
          <w:bCs/>
        </w:rPr>
      </w:pPr>
      <w:r w:rsidRPr="00CB741F">
        <w:rPr>
          <w:b/>
          <w:bCs/>
        </w:rPr>
        <w:t>References</w:t>
      </w:r>
    </w:p>
    <w:p w14:paraId="5BC95442" w14:textId="77777777" w:rsidR="00D31215" w:rsidRPr="00D31215" w:rsidRDefault="00D31215" w:rsidP="00CB741F">
      <w:pPr>
        <w:pStyle w:val="BodyText"/>
        <w:spacing w:line="360" w:lineRule="auto"/>
        <w:ind w:left="1440" w:hanging="1350"/>
        <w:jc w:val="both"/>
      </w:pPr>
      <w:proofErr w:type="spellStart"/>
      <w:r w:rsidRPr="00D31215">
        <w:lastRenderedPageBreak/>
        <w:t>Abeysekara</w:t>
      </w:r>
      <w:proofErr w:type="spellEnd"/>
      <w:r w:rsidRPr="00D31215">
        <w:t xml:space="preserve">, N., </w:t>
      </w:r>
      <w:proofErr w:type="spellStart"/>
      <w:r w:rsidRPr="00D31215">
        <w:t>Abeywardena</w:t>
      </w:r>
      <w:proofErr w:type="spellEnd"/>
      <w:r w:rsidRPr="00D31215">
        <w:t xml:space="preserve">, I., &amp; Karunaratne, D. (2012). </w:t>
      </w:r>
      <w:r w:rsidRPr="00D31215">
        <w:rPr>
          <w:i/>
          <w:iCs/>
        </w:rPr>
        <w:t>Internet adoption in Sri Lanka: Patterns and implications</w:t>
      </w:r>
      <w:r w:rsidRPr="00D31215">
        <w:t>. Colombo: ICTA Sri Lanka.</w:t>
      </w:r>
    </w:p>
    <w:p w14:paraId="55B25273" w14:textId="77777777" w:rsidR="00D31215" w:rsidRPr="00D31215" w:rsidRDefault="00D31215" w:rsidP="00CB741F">
      <w:pPr>
        <w:pStyle w:val="BodyText"/>
        <w:spacing w:line="360" w:lineRule="auto"/>
        <w:ind w:left="1440" w:hanging="1350"/>
        <w:jc w:val="both"/>
      </w:pPr>
      <w:proofErr w:type="spellStart"/>
      <w:r w:rsidRPr="00D31215">
        <w:t>Ajzen</w:t>
      </w:r>
      <w:proofErr w:type="spellEnd"/>
      <w:r w:rsidRPr="00D31215">
        <w:t xml:space="preserve">, I. (1991). The theory of planned behavior. </w:t>
      </w:r>
      <w:r w:rsidRPr="00D31215">
        <w:rPr>
          <w:i/>
          <w:iCs/>
        </w:rPr>
        <w:t>Organizational Behavior and Human Decision Processes, 50</w:t>
      </w:r>
      <w:r w:rsidRPr="00D31215">
        <w:t>(2), 179–211. https://doi.org/10.1016/0749-5978(91)90020-T</w:t>
      </w:r>
    </w:p>
    <w:p w14:paraId="3511E3E3" w14:textId="77777777" w:rsidR="00D31215" w:rsidRPr="00D31215" w:rsidRDefault="00D31215" w:rsidP="00CB741F">
      <w:pPr>
        <w:pStyle w:val="BodyText"/>
        <w:spacing w:line="360" w:lineRule="auto"/>
        <w:ind w:left="1440" w:hanging="1350"/>
        <w:jc w:val="both"/>
      </w:pPr>
      <w:r w:rsidRPr="00D31215">
        <w:t xml:space="preserve">Akers, R. L., &amp; Sellers, C. S. (2004). </w:t>
      </w:r>
      <w:r w:rsidRPr="00D31215">
        <w:rPr>
          <w:i/>
          <w:iCs/>
        </w:rPr>
        <w:t>Criminological theories: Introduction, evaluation, and application</w:t>
      </w:r>
      <w:r w:rsidRPr="00D31215">
        <w:t xml:space="preserve"> (4th ed.). Los Angeles: Roxbury Publishing.</w:t>
      </w:r>
    </w:p>
    <w:p w14:paraId="0A605AB4" w14:textId="77777777" w:rsidR="00D31215" w:rsidRPr="00D31215" w:rsidRDefault="00D31215" w:rsidP="00317400">
      <w:pPr>
        <w:pStyle w:val="BodyText"/>
        <w:spacing w:line="360" w:lineRule="auto"/>
        <w:ind w:left="1440" w:hanging="1440"/>
        <w:jc w:val="both"/>
      </w:pPr>
      <w:r w:rsidRPr="00317400">
        <w:t>Bello, M. and Griffiths, M., (2021), ―Routine activity theory and cybercrime</w:t>
      </w:r>
      <w:r w:rsidRPr="00D31215">
        <w:t xml:space="preserve"> </w:t>
      </w:r>
      <w:r w:rsidRPr="00317400">
        <w:t xml:space="preserve">investigation in Nigeria: how capable are law enforcement agencies‖ </w:t>
      </w:r>
      <w:r w:rsidRPr="00317400">
        <w:rPr>
          <w:i/>
          <w:iCs/>
        </w:rPr>
        <w:t>Rethinking</w:t>
      </w:r>
      <w:r w:rsidRPr="00D31215">
        <w:t xml:space="preserve"> </w:t>
      </w:r>
      <w:r w:rsidRPr="00D31215">
        <w:rPr>
          <w:i/>
          <w:iCs/>
        </w:rPr>
        <w:t>Cybercrime: Critical Debates</w:t>
      </w:r>
      <w:r w:rsidRPr="00D31215">
        <w:t>, pp.213-235.</w:t>
      </w:r>
    </w:p>
    <w:p w14:paraId="2D8459B3" w14:textId="77777777" w:rsidR="00D31215" w:rsidRPr="00D31215" w:rsidRDefault="00D31215" w:rsidP="00CB741F">
      <w:pPr>
        <w:pStyle w:val="BodyText"/>
        <w:spacing w:line="360" w:lineRule="auto"/>
        <w:ind w:left="1440" w:hanging="1350"/>
        <w:jc w:val="both"/>
      </w:pPr>
      <w:proofErr w:type="spellStart"/>
      <w:r w:rsidRPr="00D31215">
        <w:t>Chamuddika</w:t>
      </w:r>
      <w:proofErr w:type="spellEnd"/>
      <w:r w:rsidRPr="00D31215">
        <w:t xml:space="preserve">, D., &amp; </w:t>
      </w:r>
      <w:proofErr w:type="spellStart"/>
      <w:r w:rsidRPr="00D31215">
        <w:t>Ranaweera</w:t>
      </w:r>
      <w:proofErr w:type="spellEnd"/>
      <w:r w:rsidRPr="00D31215">
        <w:t xml:space="preserve">, C. (2022). Routine activity theory in cyberspace: Implications for Sri Lanka. </w:t>
      </w:r>
      <w:r w:rsidRPr="00D31215">
        <w:rPr>
          <w:i/>
          <w:iCs/>
        </w:rPr>
        <w:t>Sri Lanka Journal of Social Sciences, 45</w:t>
      </w:r>
      <w:r w:rsidRPr="00D31215">
        <w:t>(2), 55–67.</w:t>
      </w:r>
    </w:p>
    <w:p w14:paraId="4971E53E" w14:textId="77777777" w:rsidR="00D31215" w:rsidRPr="00D31215" w:rsidRDefault="00D31215" w:rsidP="00CB741F">
      <w:pPr>
        <w:pStyle w:val="BodyText"/>
        <w:spacing w:line="360" w:lineRule="auto"/>
        <w:ind w:left="1440" w:hanging="1350"/>
        <w:jc w:val="both"/>
      </w:pPr>
      <w:r w:rsidRPr="00D31215">
        <w:t xml:space="preserve">Clarke, R. V., &amp; Felson, M. (1998). </w:t>
      </w:r>
      <w:r w:rsidRPr="00D31215">
        <w:rPr>
          <w:i/>
          <w:iCs/>
        </w:rPr>
        <w:t>Routine activity and rational choice</w:t>
      </w:r>
      <w:r w:rsidRPr="00D31215">
        <w:t>. Transaction Publishers.</w:t>
      </w:r>
    </w:p>
    <w:p w14:paraId="317464B9" w14:textId="77777777" w:rsidR="00D31215" w:rsidRPr="00D31215" w:rsidRDefault="00D31215" w:rsidP="00CB741F">
      <w:pPr>
        <w:pStyle w:val="BodyText"/>
        <w:spacing w:line="360" w:lineRule="auto"/>
        <w:ind w:left="1440" w:hanging="1350"/>
        <w:jc w:val="both"/>
      </w:pPr>
      <w:r w:rsidRPr="00D31215">
        <w:t xml:space="preserve">Cohen, L. E., &amp; Felson, M. (1979). Social change and crime rate trends: A routine activity approach. </w:t>
      </w:r>
      <w:r w:rsidRPr="00D31215">
        <w:rPr>
          <w:i/>
          <w:iCs/>
        </w:rPr>
        <w:t>American Sociological Review, 44</w:t>
      </w:r>
      <w:r w:rsidRPr="00D31215">
        <w:t>(4), 588–608. https://doi.org/10.2307/2094589</w:t>
      </w:r>
    </w:p>
    <w:p w14:paraId="5948E7F2" w14:textId="77777777" w:rsidR="00D31215" w:rsidRPr="00D31215" w:rsidRDefault="00D31215" w:rsidP="00CB741F">
      <w:pPr>
        <w:pStyle w:val="BodyText"/>
        <w:spacing w:line="360" w:lineRule="auto"/>
        <w:ind w:left="1440" w:hanging="1350"/>
        <w:jc w:val="both"/>
      </w:pPr>
      <w:proofErr w:type="spellStart"/>
      <w:r w:rsidRPr="00D31215">
        <w:t>Dinev</w:t>
      </w:r>
      <w:proofErr w:type="spellEnd"/>
      <w:r w:rsidRPr="00D31215">
        <w:t xml:space="preserve">, T., &amp; Hu, Q. (2007). The centrality of awareness in the formation of user behavioral intention toward protective information technologies. </w:t>
      </w:r>
      <w:r w:rsidRPr="00D31215">
        <w:rPr>
          <w:i/>
          <w:iCs/>
        </w:rPr>
        <w:t>Journal of the Association for Information Systems, 8</w:t>
      </w:r>
      <w:r w:rsidRPr="00D31215">
        <w:t>(7), 386–408.</w:t>
      </w:r>
    </w:p>
    <w:p w14:paraId="5CF7077A" w14:textId="77777777" w:rsidR="00D31215" w:rsidRPr="00D31215" w:rsidRDefault="00D31215" w:rsidP="00CB741F">
      <w:pPr>
        <w:pStyle w:val="BodyText"/>
        <w:spacing w:line="360" w:lineRule="auto"/>
        <w:ind w:left="1440" w:hanging="1350"/>
        <w:jc w:val="both"/>
      </w:pPr>
      <w:r w:rsidRPr="00D31215">
        <w:t xml:space="preserve">Graham, M., &amp; Triplett, T. (2017). Digital literacy and phishing victimization. </w:t>
      </w:r>
      <w:r w:rsidRPr="00D31215">
        <w:rPr>
          <w:i/>
          <w:iCs/>
        </w:rPr>
        <w:t>Journal of Financial Crime, 24</w:t>
      </w:r>
      <w:r w:rsidRPr="00D31215">
        <w:t>(3), 447–463. https://doi.org/10.1108/JFC-05-2016-0034</w:t>
      </w:r>
    </w:p>
    <w:p w14:paraId="0BE6C7FD" w14:textId="77777777" w:rsidR="00D31215" w:rsidRPr="00D31215" w:rsidRDefault="00D31215" w:rsidP="007F7512">
      <w:pPr>
        <w:pStyle w:val="BodyText"/>
        <w:spacing w:line="360" w:lineRule="auto"/>
        <w:ind w:left="1440" w:hanging="1350"/>
        <w:jc w:val="both"/>
      </w:pPr>
      <w:r w:rsidRPr="00F47091">
        <w:t xml:space="preserve">Isa, M.Y.B.M., Ibrahim, W.N.B.W. and Mohamed, Z., (2021), </w:t>
      </w:r>
      <w:r w:rsidRPr="00D31215">
        <w:t>“</w:t>
      </w:r>
      <w:r w:rsidRPr="00F47091">
        <w:t>The relationship</w:t>
      </w:r>
      <w:r w:rsidRPr="00D31215">
        <w:t xml:space="preserve"> </w:t>
      </w:r>
      <w:r w:rsidRPr="00F47091">
        <w:t>between financial literacy and public awareness on combating the threat of cybercrime</w:t>
      </w:r>
      <w:r w:rsidRPr="00D31215">
        <w:t xml:space="preserve"> in Malaysia” </w:t>
      </w:r>
      <w:r w:rsidRPr="00D31215">
        <w:rPr>
          <w:i/>
          <w:iCs/>
        </w:rPr>
        <w:t>The Journal of Industrial Distribution &amp; Business</w:t>
      </w:r>
      <w:r w:rsidRPr="00D31215">
        <w:t xml:space="preserve">, </w:t>
      </w:r>
      <w:r w:rsidRPr="00D31215">
        <w:rPr>
          <w:i/>
          <w:iCs/>
        </w:rPr>
        <w:t>12</w:t>
      </w:r>
      <w:r w:rsidRPr="00D31215">
        <w:t xml:space="preserve">(12), pp.1-10. </w:t>
      </w:r>
    </w:p>
    <w:p w14:paraId="2F92E145" w14:textId="77777777" w:rsidR="00D31215" w:rsidRPr="00D31215" w:rsidRDefault="00D31215" w:rsidP="007F7512">
      <w:pPr>
        <w:pStyle w:val="BodyText"/>
        <w:spacing w:line="360" w:lineRule="auto"/>
        <w:ind w:left="1440" w:hanging="1350"/>
        <w:jc w:val="both"/>
      </w:pPr>
      <w:proofErr w:type="spellStart"/>
      <w:r w:rsidRPr="00D31215">
        <w:t>Jin</w:t>
      </w:r>
      <w:proofErr w:type="spellEnd"/>
      <w:r w:rsidRPr="00D31215">
        <w:t xml:space="preserve">, J., Liu, S. and </w:t>
      </w:r>
      <w:proofErr w:type="spellStart"/>
      <w:r w:rsidRPr="00D31215">
        <w:t>Nainar</w:t>
      </w:r>
      <w:proofErr w:type="spellEnd"/>
      <w:r w:rsidRPr="00D31215">
        <w:t>, K., (2022), “Financial literacy and crime incidence” Corporate Ownership and Control, 19(4), pp.72-79.</w:t>
      </w:r>
    </w:p>
    <w:p w14:paraId="30D8DBED" w14:textId="77777777" w:rsidR="00D31215" w:rsidRPr="00D31215" w:rsidRDefault="00D31215" w:rsidP="00CB741F">
      <w:pPr>
        <w:pStyle w:val="BodyText"/>
        <w:spacing w:line="360" w:lineRule="auto"/>
        <w:ind w:left="1440" w:hanging="1350"/>
        <w:jc w:val="both"/>
      </w:pPr>
      <w:proofErr w:type="spellStart"/>
      <w:r w:rsidRPr="00D31215">
        <w:t>Kalpani</w:t>
      </w:r>
      <w:proofErr w:type="spellEnd"/>
      <w:r w:rsidRPr="00D31215">
        <w:t xml:space="preserve">, N., Rodrigo, N., Seneviratne, D., &amp; others. (2025). Cutting-edge approaches in intrusion detection systems: A systematic review of deep learning, reinforcement learning, and ensemble techniques. </w:t>
      </w:r>
      <w:r w:rsidRPr="00D31215">
        <w:rPr>
          <w:i/>
          <w:iCs/>
        </w:rPr>
        <w:t>Iranian Journal of Computer Science, 8</w:t>
      </w:r>
      <w:r w:rsidRPr="00D31215">
        <w:t xml:space="preserve">, 303–333. </w:t>
      </w:r>
    </w:p>
    <w:p w14:paraId="0A79CDFF" w14:textId="77777777" w:rsidR="00D31215" w:rsidRPr="00D31215" w:rsidRDefault="00D31215" w:rsidP="00164968">
      <w:pPr>
        <w:pStyle w:val="BodyText"/>
        <w:spacing w:line="360" w:lineRule="auto"/>
        <w:ind w:left="1440" w:hanging="1350"/>
        <w:jc w:val="both"/>
        <w:rPr>
          <w:color w:val="212121"/>
        </w:rPr>
      </w:pPr>
      <w:proofErr w:type="spellStart"/>
      <w:r w:rsidRPr="00164968">
        <w:rPr>
          <w:color w:val="212121"/>
        </w:rPr>
        <w:t>Kesharwani</w:t>
      </w:r>
      <w:proofErr w:type="spellEnd"/>
      <w:r w:rsidRPr="00164968">
        <w:rPr>
          <w:color w:val="212121"/>
        </w:rPr>
        <w:t>, A., (2020), ―Do (how) digital natives adopt a new technology differently</w:t>
      </w:r>
      <w:r w:rsidRPr="00D31215">
        <w:rPr>
          <w:color w:val="212121"/>
        </w:rPr>
        <w:t xml:space="preserve"> </w:t>
      </w:r>
      <w:r w:rsidRPr="00164968">
        <w:rPr>
          <w:color w:val="212121"/>
        </w:rPr>
        <w:t xml:space="preserve">than digital immigrants? A longitudinal study‖ </w:t>
      </w:r>
      <w:r w:rsidRPr="00164968">
        <w:rPr>
          <w:i/>
          <w:iCs/>
          <w:color w:val="212121"/>
        </w:rPr>
        <w:t>Information &amp; management</w:t>
      </w:r>
      <w:r w:rsidRPr="00164968">
        <w:rPr>
          <w:color w:val="212121"/>
        </w:rPr>
        <w:t xml:space="preserve">, </w:t>
      </w:r>
      <w:r w:rsidRPr="00164968">
        <w:rPr>
          <w:i/>
          <w:iCs/>
          <w:color w:val="212121"/>
        </w:rPr>
        <w:t>57</w:t>
      </w:r>
      <w:r w:rsidRPr="00164968">
        <w:rPr>
          <w:color w:val="212121"/>
        </w:rPr>
        <w:t>(2),</w:t>
      </w:r>
      <w:r w:rsidRPr="00D31215">
        <w:rPr>
          <w:color w:val="212121"/>
        </w:rPr>
        <w:t xml:space="preserve"> </w:t>
      </w:r>
      <w:r w:rsidRPr="00D31215">
        <w:rPr>
          <w:color w:val="212121"/>
        </w:rPr>
        <w:lastRenderedPageBreak/>
        <w:t>p.103170.</w:t>
      </w:r>
    </w:p>
    <w:p w14:paraId="7DE05A44" w14:textId="77777777" w:rsidR="00D31215" w:rsidRPr="00D31215" w:rsidRDefault="00D31215" w:rsidP="00CB741F">
      <w:pPr>
        <w:pStyle w:val="BodyText"/>
        <w:spacing w:line="360" w:lineRule="auto"/>
        <w:ind w:left="1440" w:hanging="1350"/>
        <w:jc w:val="both"/>
      </w:pPr>
      <w:r w:rsidRPr="00D31215">
        <w:t xml:space="preserve">Khalid, W., Ali, M. M., </w:t>
      </w:r>
      <w:proofErr w:type="spellStart"/>
      <w:r w:rsidRPr="00D31215">
        <w:t>Garbaa</w:t>
      </w:r>
      <w:proofErr w:type="spellEnd"/>
      <w:r w:rsidRPr="00D31215">
        <w:t xml:space="preserve">, R. A., &amp; Mohammed, M. A. (2024). Digital financial literacy and cybercrimes: Measuring the role of Sudanese banks enhancing their users' confidence. </w:t>
      </w:r>
      <w:r w:rsidRPr="00D31215">
        <w:rPr>
          <w:i/>
          <w:iCs/>
        </w:rPr>
        <w:t>Seybold Report, 19</w:t>
      </w:r>
      <w:r w:rsidRPr="00D31215">
        <w:t>(3), 1008–1026.</w:t>
      </w:r>
    </w:p>
    <w:p w14:paraId="22F3F078" w14:textId="77777777" w:rsidR="00D31215" w:rsidRPr="00D31215" w:rsidRDefault="00D31215" w:rsidP="00825B05">
      <w:pPr>
        <w:pStyle w:val="BodyText"/>
        <w:spacing w:line="360" w:lineRule="auto"/>
        <w:ind w:left="1440" w:hanging="1350"/>
        <w:jc w:val="both"/>
      </w:pPr>
      <w:proofErr w:type="spellStart"/>
      <w:r w:rsidRPr="00D31215">
        <w:t>Nagahawatta</w:t>
      </w:r>
      <w:proofErr w:type="spellEnd"/>
      <w:r w:rsidRPr="00D31215">
        <w:t xml:space="preserve">, R., Warren, M., &amp; Yeoh, W. (2020, July). A study of cybersecurity awareness in Sri Lanka. In </w:t>
      </w:r>
      <w:r w:rsidRPr="00D31215">
        <w:rPr>
          <w:i/>
          <w:iCs/>
        </w:rPr>
        <w:t>Proceedings of the Australian Cyber Warfare Conference 2018</w:t>
      </w:r>
      <w:r w:rsidRPr="00D31215">
        <w:t xml:space="preserve"> (Melbourne, Victoria).</w:t>
      </w:r>
    </w:p>
    <w:p w14:paraId="035CF88D" w14:textId="77777777" w:rsidR="00D31215" w:rsidRPr="00D31215" w:rsidRDefault="00D31215" w:rsidP="00CB741F">
      <w:pPr>
        <w:pStyle w:val="BodyText"/>
        <w:spacing w:line="360" w:lineRule="auto"/>
        <w:ind w:left="1440" w:hanging="1350"/>
        <w:jc w:val="both"/>
      </w:pPr>
      <w:r w:rsidRPr="00D31215">
        <w:t xml:space="preserve">OECD. (2017). </w:t>
      </w:r>
      <w:r w:rsidRPr="00D31215">
        <w:rPr>
          <w:i/>
          <w:iCs/>
        </w:rPr>
        <w:t>G20/OECD INFE report on adult financial literacy in G20 countries</w:t>
      </w:r>
      <w:r w:rsidRPr="00D31215">
        <w:t>. Paris: OECD Publishing.</w:t>
      </w:r>
    </w:p>
    <w:p w14:paraId="20B7DB3E" w14:textId="77777777" w:rsidR="00D31215" w:rsidRPr="00D31215" w:rsidRDefault="00D31215" w:rsidP="00825B05">
      <w:pPr>
        <w:pStyle w:val="BodyText"/>
        <w:spacing w:before="95" w:line="360" w:lineRule="auto"/>
        <w:ind w:left="1530" w:right="1027" w:hanging="1530"/>
        <w:jc w:val="both"/>
      </w:pPr>
      <w:r w:rsidRPr="00825B05">
        <w:t xml:space="preserve">Posey, C., Roberts, T. L., &amp; Lowry, P. B. (2015), </w:t>
      </w:r>
      <w:r w:rsidRPr="00D31215">
        <w:t>“</w:t>
      </w:r>
      <w:r w:rsidRPr="00825B05">
        <w:t>The impact of organizational</w:t>
      </w:r>
      <w:r w:rsidRPr="00D31215">
        <w:t xml:space="preserve"> </w:t>
      </w:r>
      <w:r w:rsidRPr="00825B05">
        <w:t xml:space="preserve">commitment on </w:t>
      </w:r>
      <w:proofErr w:type="gramStart"/>
      <w:r w:rsidRPr="00825B05">
        <w:t>insiders‘ motivation</w:t>
      </w:r>
      <w:proofErr w:type="gramEnd"/>
      <w:r w:rsidRPr="00825B05">
        <w:t xml:space="preserve"> to protect organizational information assets</w:t>
      </w:r>
      <w:r w:rsidRPr="00D31215">
        <w:t xml:space="preserve">” </w:t>
      </w:r>
      <w:r w:rsidRPr="00D31215">
        <w:rPr>
          <w:i/>
          <w:iCs/>
        </w:rPr>
        <w:t xml:space="preserve">Journal of Management Information Systems, </w:t>
      </w:r>
      <w:r w:rsidRPr="00D31215">
        <w:t>57(November), 338–349.</w:t>
      </w:r>
    </w:p>
    <w:p w14:paraId="48629ED5" w14:textId="77777777" w:rsidR="00D31215" w:rsidRPr="00D31215" w:rsidRDefault="00D31215" w:rsidP="00CB741F">
      <w:pPr>
        <w:pStyle w:val="BodyText"/>
        <w:spacing w:line="360" w:lineRule="auto"/>
        <w:ind w:left="1440" w:hanging="1350"/>
        <w:jc w:val="both"/>
      </w:pPr>
      <w:proofErr w:type="spellStart"/>
      <w:r w:rsidRPr="00D31215">
        <w:t>Sadiku</w:t>
      </w:r>
      <w:proofErr w:type="spellEnd"/>
      <w:r w:rsidRPr="00D31215">
        <w:t>, M. N. O., Chukwu, U. C., Ajayi-</w:t>
      </w:r>
      <w:proofErr w:type="spellStart"/>
      <w:r w:rsidRPr="00D31215">
        <w:t>Majebi</w:t>
      </w:r>
      <w:proofErr w:type="spellEnd"/>
      <w:r w:rsidRPr="00D31215">
        <w:t xml:space="preserve">, A., &amp; Musa, S. M. (2021). Digital economy: A primer. </w:t>
      </w:r>
      <w:r w:rsidRPr="00D31215">
        <w:rPr>
          <w:i/>
          <w:iCs/>
        </w:rPr>
        <w:t>International Journal of Trend in Scientific Research and Development, 5</w:t>
      </w:r>
      <w:r w:rsidRPr="00D31215">
        <w:t>(6), 713–719.</w:t>
      </w:r>
    </w:p>
    <w:p w14:paraId="0A742BE5" w14:textId="77777777" w:rsidR="00D31215" w:rsidRPr="00D31215" w:rsidRDefault="00D31215" w:rsidP="00CB741F">
      <w:pPr>
        <w:pStyle w:val="BodyText"/>
        <w:spacing w:line="360" w:lineRule="auto"/>
        <w:ind w:left="1440" w:hanging="1350"/>
        <w:jc w:val="both"/>
      </w:pPr>
      <w:r w:rsidRPr="00D31215">
        <w:rPr>
          <w:color w:val="212121"/>
        </w:rPr>
        <w:t xml:space="preserve">Singh, R., &amp; Kumar, A. (2023). Examining the relationship between digital competence and cybercrime victimization among university students. </w:t>
      </w:r>
      <w:r w:rsidRPr="00D31215">
        <w:rPr>
          <w:i/>
          <w:iCs/>
          <w:color w:val="212121"/>
        </w:rPr>
        <w:t>ᾹMNᾹYIKῙ, 23</w:t>
      </w:r>
      <w:r w:rsidRPr="00D31215">
        <w:rPr>
          <w:color w:val="212121"/>
        </w:rPr>
        <w:t>(2), 117–127.</w:t>
      </w:r>
    </w:p>
    <w:p w14:paraId="25C4B3DB" w14:textId="77777777" w:rsidR="00D31215" w:rsidRPr="00D31215" w:rsidRDefault="00D31215" w:rsidP="00D31215">
      <w:pPr>
        <w:spacing w:line="360" w:lineRule="auto"/>
        <w:ind w:left="1440" w:hanging="1440"/>
        <w:jc w:val="both"/>
        <w:rPr>
          <w:rFonts w:ascii="Times New Roman" w:hAnsi="Times New Roman" w:cs="Times New Roman"/>
        </w:rPr>
      </w:pPr>
      <w:proofErr w:type="spellStart"/>
      <w:r w:rsidRPr="00D31215">
        <w:rPr>
          <w:rFonts w:ascii="Times New Roman" w:hAnsi="Times New Roman" w:cs="Times New Roman"/>
        </w:rPr>
        <w:t>Suriyapperuma</w:t>
      </w:r>
      <w:proofErr w:type="spellEnd"/>
      <w:r w:rsidRPr="00D31215">
        <w:rPr>
          <w:rFonts w:ascii="Times New Roman" w:hAnsi="Times New Roman" w:cs="Times New Roman"/>
        </w:rPr>
        <w:t xml:space="preserve">, H. P., Ab </w:t>
      </w:r>
      <w:proofErr w:type="spellStart"/>
      <w:r w:rsidRPr="00D31215">
        <w:rPr>
          <w:rFonts w:ascii="Times New Roman" w:hAnsi="Times New Roman" w:cs="Times New Roman"/>
        </w:rPr>
        <w:t>Yajid</w:t>
      </w:r>
      <w:proofErr w:type="spellEnd"/>
      <w:r w:rsidRPr="00D31215">
        <w:rPr>
          <w:rFonts w:ascii="Times New Roman" w:hAnsi="Times New Roman" w:cs="Times New Roman"/>
        </w:rPr>
        <w:t xml:space="preserve">, M. S., </w:t>
      </w:r>
      <w:proofErr w:type="spellStart"/>
      <w:r w:rsidRPr="00D31215">
        <w:rPr>
          <w:rFonts w:ascii="Times New Roman" w:hAnsi="Times New Roman" w:cs="Times New Roman"/>
        </w:rPr>
        <w:t>Khatibi</w:t>
      </w:r>
      <w:proofErr w:type="spellEnd"/>
      <w:r w:rsidRPr="00D31215">
        <w:rPr>
          <w:rFonts w:ascii="Times New Roman" w:hAnsi="Times New Roman" w:cs="Times New Roman"/>
        </w:rPr>
        <w:t xml:space="preserve">, A., &amp; </w:t>
      </w:r>
      <w:proofErr w:type="spellStart"/>
      <w:r w:rsidRPr="00D31215">
        <w:rPr>
          <w:rFonts w:ascii="Times New Roman" w:hAnsi="Times New Roman" w:cs="Times New Roman"/>
        </w:rPr>
        <w:t>Premarathne</w:t>
      </w:r>
      <w:proofErr w:type="spellEnd"/>
      <w:r w:rsidRPr="00D31215">
        <w:rPr>
          <w:rFonts w:ascii="Times New Roman" w:hAnsi="Times New Roman" w:cs="Times New Roman"/>
        </w:rPr>
        <w:t xml:space="preserve">, S. P. (2015, January). The impact of internet adoption on SME performance in Sri Lanka: Development of a conceptual framework. </w:t>
      </w:r>
      <w:r w:rsidRPr="00D31215">
        <w:rPr>
          <w:rFonts w:ascii="Times New Roman" w:hAnsi="Times New Roman" w:cs="Times New Roman"/>
          <w:i/>
          <w:iCs/>
        </w:rPr>
        <w:t>International Journal of Arts and Commerce, 4</w:t>
      </w:r>
      <w:r w:rsidRPr="00D31215">
        <w:rPr>
          <w:rFonts w:ascii="Times New Roman" w:hAnsi="Times New Roman" w:cs="Times New Roman"/>
        </w:rPr>
        <w:t>(1), 46–58.</w:t>
      </w:r>
    </w:p>
    <w:p w14:paraId="6CADE61E" w14:textId="77777777" w:rsidR="006E0429" w:rsidRPr="00CB741F" w:rsidRDefault="006E0429" w:rsidP="00CB741F">
      <w:pPr>
        <w:spacing w:line="360" w:lineRule="auto"/>
        <w:jc w:val="both"/>
        <w:rPr>
          <w:rFonts w:ascii="Times New Roman" w:hAnsi="Times New Roman" w:cs="Times New Roman"/>
        </w:rPr>
      </w:pPr>
    </w:p>
    <w:sectPr w:rsidR="006E0429" w:rsidRPr="00CB741F" w:rsidSect="00CE4FE5">
      <w:type w:val="continuous"/>
      <w:pgSz w:w="11910"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Iskoola Pota">
    <w:charset w:val="00"/>
    <w:family w:val="swiss"/>
    <w:pitch w:val="variable"/>
    <w:sig w:usb0="00000003" w:usb1="00000000" w:usb2="00000200" w:usb3="00000000" w:csb0="00000001"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17243"/>
    <w:multiLevelType w:val="hybridMultilevel"/>
    <w:tmpl w:val="EB9EBCDE"/>
    <w:lvl w:ilvl="0" w:tplc="AEA0C3F4">
      <w:start w:val="3"/>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42D9C"/>
    <w:multiLevelType w:val="multilevel"/>
    <w:tmpl w:val="FFD8CD62"/>
    <w:lvl w:ilvl="0">
      <w:start w:val="4"/>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2"/>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248E15FE"/>
    <w:multiLevelType w:val="multilevel"/>
    <w:tmpl w:val="BCC43688"/>
    <w:lvl w:ilvl="0">
      <w:start w:val="4"/>
      <w:numFmt w:val="decimal"/>
      <w:lvlText w:val="%1"/>
      <w:lvlJc w:val="left"/>
      <w:pPr>
        <w:ind w:left="2267" w:hanging="360"/>
      </w:pPr>
      <w:rPr>
        <w:rFonts w:hint="default"/>
        <w:lang w:val="en-US" w:eastAsia="en-US" w:bidi="en-US"/>
      </w:rPr>
    </w:lvl>
    <w:lvl w:ilvl="1">
      <w:start w:val="1"/>
      <w:numFmt w:val="decimal"/>
      <w:lvlText w:val="%1.%2"/>
      <w:lvlJc w:val="left"/>
      <w:pPr>
        <w:ind w:left="2250" w:hanging="360"/>
        <w:jc w:val="right"/>
      </w:pPr>
      <w:rPr>
        <w:rFonts w:ascii="Times New Roman" w:eastAsia="Times New Roman" w:hAnsi="Times New Roman" w:cs="Times New Roman" w:hint="default"/>
        <w:b/>
        <w:bCs/>
        <w:spacing w:val="-2"/>
        <w:w w:val="99"/>
        <w:sz w:val="24"/>
        <w:szCs w:val="24"/>
        <w:lang w:val="en-US" w:eastAsia="en-US" w:bidi="en-US"/>
      </w:rPr>
    </w:lvl>
    <w:lvl w:ilvl="2">
      <w:start w:val="1"/>
      <w:numFmt w:val="decimal"/>
      <w:lvlText w:val="%1.%2.%3"/>
      <w:lvlJc w:val="left"/>
      <w:pPr>
        <w:ind w:left="2428" w:hanging="660"/>
      </w:pPr>
      <w:rPr>
        <w:rFonts w:ascii="Times New Roman" w:eastAsia="Times New Roman" w:hAnsi="Times New Roman" w:cs="Times New Roman" w:hint="default"/>
        <w:b/>
        <w:bCs/>
        <w:spacing w:val="-2"/>
        <w:w w:val="99"/>
        <w:sz w:val="24"/>
        <w:szCs w:val="24"/>
        <w:lang w:val="en-US" w:eastAsia="en-US" w:bidi="en-US"/>
      </w:rPr>
    </w:lvl>
    <w:lvl w:ilvl="3">
      <w:numFmt w:val="bullet"/>
      <w:lvlText w:val="•"/>
      <w:lvlJc w:val="left"/>
      <w:pPr>
        <w:ind w:left="3530" w:hanging="660"/>
      </w:pPr>
      <w:rPr>
        <w:rFonts w:hint="default"/>
        <w:lang w:val="en-US" w:eastAsia="en-US" w:bidi="en-US"/>
      </w:rPr>
    </w:lvl>
    <w:lvl w:ilvl="4">
      <w:numFmt w:val="bullet"/>
      <w:lvlText w:val="•"/>
      <w:lvlJc w:val="left"/>
      <w:pPr>
        <w:ind w:left="4641" w:hanging="660"/>
      </w:pPr>
      <w:rPr>
        <w:rFonts w:hint="default"/>
        <w:lang w:val="en-US" w:eastAsia="en-US" w:bidi="en-US"/>
      </w:rPr>
    </w:lvl>
    <w:lvl w:ilvl="5">
      <w:numFmt w:val="bullet"/>
      <w:lvlText w:val="•"/>
      <w:lvlJc w:val="left"/>
      <w:pPr>
        <w:ind w:left="5752" w:hanging="660"/>
      </w:pPr>
      <w:rPr>
        <w:rFonts w:hint="default"/>
        <w:lang w:val="en-US" w:eastAsia="en-US" w:bidi="en-US"/>
      </w:rPr>
    </w:lvl>
    <w:lvl w:ilvl="6">
      <w:numFmt w:val="bullet"/>
      <w:lvlText w:val="•"/>
      <w:lvlJc w:val="left"/>
      <w:pPr>
        <w:ind w:left="6863" w:hanging="660"/>
      </w:pPr>
      <w:rPr>
        <w:rFonts w:hint="default"/>
        <w:lang w:val="en-US" w:eastAsia="en-US" w:bidi="en-US"/>
      </w:rPr>
    </w:lvl>
    <w:lvl w:ilvl="7">
      <w:numFmt w:val="bullet"/>
      <w:lvlText w:val="•"/>
      <w:lvlJc w:val="left"/>
      <w:pPr>
        <w:ind w:left="7974" w:hanging="660"/>
      </w:pPr>
      <w:rPr>
        <w:rFonts w:hint="default"/>
        <w:lang w:val="en-US" w:eastAsia="en-US" w:bidi="en-US"/>
      </w:rPr>
    </w:lvl>
    <w:lvl w:ilvl="8">
      <w:numFmt w:val="bullet"/>
      <w:lvlText w:val="•"/>
      <w:lvlJc w:val="left"/>
      <w:pPr>
        <w:ind w:left="9084" w:hanging="660"/>
      </w:pPr>
      <w:rPr>
        <w:rFonts w:hint="default"/>
        <w:lang w:val="en-US" w:eastAsia="en-US" w:bidi="en-US"/>
      </w:rPr>
    </w:lvl>
  </w:abstractNum>
  <w:abstractNum w:abstractNumId="3" w15:restartNumberingAfterBreak="0">
    <w:nsid w:val="2D5547D6"/>
    <w:multiLevelType w:val="hybridMultilevel"/>
    <w:tmpl w:val="F4027516"/>
    <w:lvl w:ilvl="0" w:tplc="E7460B4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E6324D"/>
    <w:multiLevelType w:val="multilevel"/>
    <w:tmpl w:val="E2C68766"/>
    <w:lvl w:ilvl="0">
      <w:start w:val="4"/>
      <w:numFmt w:val="decimalZero"/>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7C2A90"/>
    <w:multiLevelType w:val="multilevel"/>
    <w:tmpl w:val="197AE610"/>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024E15"/>
    <w:multiLevelType w:val="multilevel"/>
    <w:tmpl w:val="8662FD30"/>
    <w:lvl w:ilvl="0">
      <w:start w:val="4"/>
      <w:numFmt w:val="decimal"/>
      <w:lvlText w:val="%1"/>
      <w:lvlJc w:val="left"/>
      <w:pPr>
        <w:ind w:left="2428" w:hanging="660"/>
      </w:pPr>
      <w:rPr>
        <w:rFonts w:hint="default"/>
        <w:lang w:val="en-US" w:eastAsia="en-US" w:bidi="en-US"/>
      </w:rPr>
    </w:lvl>
    <w:lvl w:ilvl="1">
      <w:start w:val="11"/>
      <w:numFmt w:val="decimal"/>
      <w:lvlText w:val="%1.%2"/>
      <w:lvlJc w:val="left"/>
      <w:pPr>
        <w:ind w:left="2428" w:hanging="660"/>
      </w:pPr>
      <w:rPr>
        <w:rFonts w:hint="default"/>
        <w:lang w:val="en-US" w:eastAsia="en-US" w:bidi="en-US"/>
      </w:rPr>
    </w:lvl>
    <w:lvl w:ilvl="2">
      <w:start w:val="3"/>
      <w:numFmt w:val="decimal"/>
      <w:lvlText w:val="%1.%2.%3"/>
      <w:lvlJc w:val="left"/>
      <w:pPr>
        <w:ind w:left="2428" w:hanging="660"/>
      </w:pPr>
      <w:rPr>
        <w:rFonts w:ascii="Times New Roman" w:eastAsia="Times New Roman" w:hAnsi="Times New Roman" w:cs="Times New Roman" w:hint="default"/>
        <w:b/>
        <w:bCs/>
        <w:spacing w:val="-4"/>
        <w:w w:val="99"/>
        <w:sz w:val="24"/>
        <w:szCs w:val="24"/>
        <w:lang w:val="en-US" w:eastAsia="en-US" w:bidi="en-US"/>
      </w:rPr>
    </w:lvl>
    <w:lvl w:ilvl="3">
      <w:start w:val="1"/>
      <w:numFmt w:val="decimal"/>
      <w:lvlText w:val="%1.%2.%3.%4"/>
      <w:lvlJc w:val="left"/>
      <w:pPr>
        <w:ind w:left="2608" w:hanging="840"/>
      </w:pPr>
      <w:rPr>
        <w:rFonts w:ascii="Times New Roman" w:eastAsia="Times New Roman" w:hAnsi="Times New Roman" w:cs="Times New Roman" w:hint="default"/>
        <w:b/>
        <w:bCs/>
        <w:spacing w:val="-3"/>
        <w:w w:val="99"/>
        <w:sz w:val="24"/>
        <w:szCs w:val="24"/>
        <w:lang w:val="en-US" w:eastAsia="en-US" w:bidi="en-US"/>
      </w:rPr>
    </w:lvl>
    <w:lvl w:ilvl="4">
      <w:numFmt w:val="bullet"/>
      <w:lvlText w:val="•"/>
      <w:lvlJc w:val="left"/>
      <w:pPr>
        <w:ind w:left="5502" w:hanging="840"/>
      </w:pPr>
      <w:rPr>
        <w:rFonts w:hint="default"/>
        <w:lang w:val="en-US" w:eastAsia="en-US" w:bidi="en-US"/>
      </w:rPr>
    </w:lvl>
    <w:lvl w:ilvl="5">
      <w:numFmt w:val="bullet"/>
      <w:lvlText w:val="•"/>
      <w:lvlJc w:val="left"/>
      <w:pPr>
        <w:ind w:left="6469" w:hanging="840"/>
      </w:pPr>
      <w:rPr>
        <w:rFonts w:hint="default"/>
        <w:lang w:val="en-US" w:eastAsia="en-US" w:bidi="en-US"/>
      </w:rPr>
    </w:lvl>
    <w:lvl w:ilvl="6">
      <w:numFmt w:val="bullet"/>
      <w:lvlText w:val="•"/>
      <w:lvlJc w:val="left"/>
      <w:pPr>
        <w:ind w:left="7436" w:hanging="840"/>
      </w:pPr>
      <w:rPr>
        <w:rFonts w:hint="default"/>
        <w:lang w:val="en-US" w:eastAsia="en-US" w:bidi="en-US"/>
      </w:rPr>
    </w:lvl>
    <w:lvl w:ilvl="7">
      <w:numFmt w:val="bullet"/>
      <w:lvlText w:val="•"/>
      <w:lvlJc w:val="left"/>
      <w:pPr>
        <w:ind w:left="8404" w:hanging="840"/>
      </w:pPr>
      <w:rPr>
        <w:rFonts w:hint="default"/>
        <w:lang w:val="en-US" w:eastAsia="en-US" w:bidi="en-US"/>
      </w:rPr>
    </w:lvl>
    <w:lvl w:ilvl="8">
      <w:numFmt w:val="bullet"/>
      <w:lvlText w:val="•"/>
      <w:lvlJc w:val="left"/>
      <w:pPr>
        <w:ind w:left="9371" w:hanging="840"/>
      </w:pPr>
      <w:rPr>
        <w:rFonts w:hint="default"/>
        <w:lang w:val="en-US" w:eastAsia="en-US" w:bidi="en-US"/>
      </w:rPr>
    </w:lvl>
  </w:abstractNum>
  <w:abstractNum w:abstractNumId="7" w15:restartNumberingAfterBreak="0">
    <w:nsid w:val="42AE3E43"/>
    <w:multiLevelType w:val="hybridMultilevel"/>
    <w:tmpl w:val="B62A09D2"/>
    <w:lvl w:ilvl="0" w:tplc="3D6CAFA6">
      <w:start w:val="1"/>
      <w:numFmt w:val="decimalZero"/>
      <w:lvlText w:val="%1."/>
      <w:lvlJc w:val="left"/>
      <w:pPr>
        <w:ind w:left="99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4013016"/>
    <w:multiLevelType w:val="multilevel"/>
    <w:tmpl w:val="0F5480E0"/>
    <w:lvl w:ilvl="0">
      <w:start w:val="4"/>
      <w:numFmt w:val="decimalZero"/>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57"/>
    <w:rsid w:val="000001F6"/>
    <w:rsid w:val="00071223"/>
    <w:rsid w:val="00077A27"/>
    <w:rsid w:val="000B3B06"/>
    <w:rsid w:val="000B5230"/>
    <w:rsid w:val="001032C3"/>
    <w:rsid w:val="0013479F"/>
    <w:rsid w:val="00164968"/>
    <w:rsid w:val="001679AF"/>
    <w:rsid w:val="001E68BA"/>
    <w:rsid w:val="00272DCB"/>
    <w:rsid w:val="00277A62"/>
    <w:rsid w:val="00291EB6"/>
    <w:rsid w:val="00317400"/>
    <w:rsid w:val="003244A9"/>
    <w:rsid w:val="00341DA5"/>
    <w:rsid w:val="003B2C39"/>
    <w:rsid w:val="003B5955"/>
    <w:rsid w:val="003E1DE6"/>
    <w:rsid w:val="003E7B44"/>
    <w:rsid w:val="003F673E"/>
    <w:rsid w:val="00423E90"/>
    <w:rsid w:val="004269EE"/>
    <w:rsid w:val="0045030E"/>
    <w:rsid w:val="00470DA4"/>
    <w:rsid w:val="00485C4A"/>
    <w:rsid w:val="004C0F66"/>
    <w:rsid w:val="00547F17"/>
    <w:rsid w:val="00625497"/>
    <w:rsid w:val="006D0A91"/>
    <w:rsid w:val="006E0429"/>
    <w:rsid w:val="006E7C58"/>
    <w:rsid w:val="00751154"/>
    <w:rsid w:val="00787A64"/>
    <w:rsid w:val="007F7512"/>
    <w:rsid w:val="00825B05"/>
    <w:rsid w:val="008340A5"/>
    <w:rsid w:val="008575C4"/>
    <w:rsid w:val="008643AE"/>
    <w:rsid w:val="008900C3"/>
    <w:rsid w:val="008E7ECB"/>
    <w:rsid w:val="00911CFD"/>
    <w:rsid w:val="009C5910"/>
    <w:rsid w:val="00A70E21"/>
    <w:rsid w:val="00A8799C"/>
    <w:rsid w:val="00AD38B8"/>
    <w:rsid w:val="00AD6958"/>
    <w:rsid w:val="00AF4B57"/>
    <w:rsid w:val="00B714B7"/>
    <w:rsid w:val="00C34358"/>
    <w:rsid w:val="00CB5828"/>
    <w:rsid w:val="00CB741F"/>
    <w:rsid w:val="00CC2184"/>
    <w:rsid w:val="00CE4FE5"/>
    <w:rsid w:val="00D079B4"/>
    <w:rsid w:val="00D31215"/>
    <w:rsid w:val="00D90AC8"/>
    <w:rsid w:val="00D945E1"/>
    <w:rsid w:val="00E06BA9"/>
    <w:rsid w:val="00F31542"/>
    <w:rsid w:val="00F42CA8"/>
    <w:rsid w:val="00F47091"/>
    <w:rsid w:val="00FB151C"/>
    <w:rsid w:val="00FC66B4"/>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8B65"/>
  <w15:chartTrackingRefBased/>
  <w15:docId w15:val="{43A1F96A-D10B-4BF3-AB25-E4D76D68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B5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AF4B5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F4B5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F4B5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F4B5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F4B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B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B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B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B5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F4B5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F4B5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F4B5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F4B5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F4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B57"/>
    <w:rPr>
      <w:rFonts w:eastAsiaTheme="majorEastAsia" w:cstheme="majorBidi"/>
      <w:color w:val="272727" w:themeColor="text1" w:themeTint="D8"/>
    </w:rPr>
  </w:style>
  <w:style w:type="paragraph" w:styleId="Title">
    <w:name w:val="Title"/>
    <w:basedOn w:val="Normal"/>
    <w:next w:val="Normal"/>
    <w:link w:val="TitleChar"/>
    <w:uiPriority w:val="10"/>
    <w:qFormat/>
    <w:rsid w:val="00AF4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B57"/>
    <w:pPr>
      <w:spacing w:before="160"/>
      <w:jc w:val="center"/>
    </w:pPr>
    <w:rPr>
      <w:i/>
      <w:iCs/>
      <w:color w:val="404040" w:themeColor="text1" w:themeTint="BF"/>
    </w:rPr>
  </w:style>
  <w:style w:type="character" w:customStyle="1" w:styleId="QuoteChar">
    <w:name w:val="Quote Char"/>
    <w:basedOn w:val="DefaultParagraphFont"/>
    <w:link w:val="Quote"/>
    <w:uiPriority w:val="29"/>
    <w:rsid w:val="00AF4B57"/>
    <w:rPr>
      <w:i/>
      <w:iCs/>
      <w:color w:val="404040" w:themeColor="text1" w:themeTint="BF"/>
    </w:rPr>
  </w:style>
  <w:style w:type="paragraph" w:styleId="ListParagraph">
    <w:name w:val="List Paragraph"/>
    <w:basedOn w:val="Normal"/>
    <w:uiPriority w:val="34"/>
    <w:qFormat/>
    <w:rsid w:val="00AF4B57"/>
    <w:pPr>
      <w:ind w:left="720"/>
      <w:contextualSpacing/>
    </w:pPr>
  </w:style>
  <w:style w:type="character" w:styleId="IntenseEmphasis">
    <w:name w:val="Intense Emphasis"/>
    <w:basedOn w:val="DefaultParagraphFont"/>
    <w:uiPriority w:val="21"/>
    <w:qFormat/>
    <w:rsid w:val="00AF4B57"/>
    <w:rPr>
      <w:i/>
      <w:iCs/>
      <w:color w:val="2E74B5" w:themeColor="accent1" w:themeShade="BF"/>
    </w:rPr>
  </w:style>
  <w:style w:type="paragraph" w:styleId="IntenseQuote">
    <w:name w:val="Intense Quote"/>
    <w:basedOn w:val="Normal"/>
    <w:next w:val="Normal"/>
    <w:link w:val="IntenseQuoteChar"/>
    <w:uiPriority w:val="30"/>
    <w:qFormat/>
    <w:rsid w:val="00AF4B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F4B57"/>
    <w:rPr>
      <w:i/>
      <w:iCs/>
      <w:color w:val="2E74B5" w:themeColor="accent1" w:themeShade="BF"/>
    </w:rPr>
  </w:style>
  <w:style w:type="character" w:styleId="IntenseReference">
    <w:name w:val="Intense Reference"/>
    <w:basedOn w:val="DefaultParagraphFont"/>
    <w:uiPriority w:val="32"/>
    <w:qFormat/>
    <w:rsid w:val="00AF4B57"/>
    <w:rPr>
      <w:b/>
      <w:bCs/>
      <w:smallCaps/>
      <w:color w:val="2E74B5" w:themeColor="accent1" w:themeShade="BF"/>
      <w:spacing w:val="5"/>
    </w:rPr>
  </w:style>
  <w:style w:type="paragraph" w:styleId="BodyText">
    <w:name w:val="Body Text"/>
    <w:basedOn w:val="Normal"/>
    <w:link w:val="BodyTextChar"/>
    <w:uiPriority w:val="1"/>
    <w:qFormat/>
    <w:rsid w:val="004C0F66"/>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character" w:customStyle="1" w:styleId="BodyTextChar">
    <w:name w:val="Body Text Char"/>
    <w:basedOn w:val="DefaultParagraphFont"/>
    <w:link w:val="BodyText"/>
    <w:uiPriority w:val="1"/>
    <w:rsid w:val="004C0F66"/>
    <w:rPr>
      <w:rFonts w:ascii="Times New Roman" w:eastAsia="Times New Roman" w:hAnsi="Times New Roman" w:cs="Times New Roman"/>
      <w:kern w:val="0"/>
      <w:lang w:bidi="en-US"/>
      <w14:ligatures w14:val="none"/>
    </w:rPr>
  </w:style>
  <w:style w:type="paragraph" w:customStyle="1" w:styleId="TableParagraph">
    <w:name w:val="Table Paragraph"/>
    <w:basedOn w:val="Normal"/>
    <w:uiPriority w:val="1"/>
    <w:qFormat/>
    <w:rsid w:val="004C0F66"/>
    <w:pPr>
      <w:widowControl w:val="0"/>
      <w:autoSpaceDE w:val="0"/>
      <w:autoSpaceDN w:val="0"/>
      <w:spacing w:after="0" w:line="240" w:lineRule="auto"/>
      <w:ind w:left="107"/>
    </w:pPr>
    <w:rPr>
      <w:rFonts w:ascii="Times New Roman" w:eastAsia="Times New Roman" w:hAnsi="Times New Roman" w:cs="Times New Roman"/>
      <w:kern w:val="0"/>
      <w:sz w:val="22"/>
      <w:szCs w:val="22"/>
      <w:lang w:bidi="en-US"/>
      <w14:ligatures w14:val="none"/>
    </w:rPr>
  </w:style>
  <w:style w:type="character" w:styleId="Hyperlink">
    <w:name w:val="Hyperlink"/>
    <w:basedOn w:val="DefaultParagraphFont"/>
    <w:uiPriority w:val="99"/>
    <w:unhideWhenUsed/>
    <w:rsid w:val="000B5230"/>
    <w:rPr>
      <w:color w:val="0563C1" w:themeColor="hyperlink"/>
      <w:u w:val="single"/>
    </w:rPr>
  </w:style>
  <w:style w:type="character" w:styleId="UnresolvedMention">
    <w:name w:val="Unresolved Mention"/>
    <w:basedOn w:val="DefaultParagraphFont"/>
    <w:uiPriority w:val="99"/>
    <w:semiHidden/>
    <w:unhideWhenUsed/>
    <w:rsid w:val="000B5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28</Pages>
  <Words>6844</Words>
  <Characters>39016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Samadhi Abhisheka</dc:creator>
  <cp:keywords/>
  <dc:description/>
  <cp:lastModifiedBy>Editor-11</cp:lastModifiedBy>
  <cp:revision>33</cp:revision>
  <dcterms:created xsi:type="dcterms:W3CDTF">2025-08-24T04:49:00Z</dcterms:created>
  <dcterms:modified xsi:type="dcterms:W3CDTF">2025-09-15T07:26:00Z</dcterms:modified>
</cp:coreProperties>
</file>