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C9A" w:rsidRPr="00655B58" w:rsidRDefault="00655B58" w:rsidP="00441B6F">
      <w:pPr>
        <w:pStyle w:val="Title"/>
        <w:spacing w:after="0"/>
        <w:jc w:val="both"/>
        <w:rPr>
          <w:rFonts w:ascii="Arial" w:hAnsi="Arial" w:cs="Arial"/>
          <w:sz w:val="24"/>
          <w:szCs w:val="24"/>
        </w:rPr>
      </w:pPr>
      <w:r w:rsidRPr="00655B58">
        <w:rPr>
          <w:rFonts w:ascii="Arial" w:hAnsi="Arial" w:cs="Arial"/>
          <w:sz w:val="24"/>
          <w:szCs w:val="24"/>
        </w:rPr>
        <w:t>Original Research Article</w:t>
      </w:r>
    </w:p>
    <w:p w:rsidR="00655B58" w:rsidRPr="007C24FC" w:rsidRDefault="00655B58" w:rsidP="00441B6F">
      <w:pPr>
        <w:pStyle w:val="Title"/>
        <w:spacing w:after="0"/>
        <w:jc w:val="both"/>
        <w:rPr>
          <w:rFonts w:ascii="Arial" w:hAnsi="Arial" w:cs="Arial"/>
        </w:rPr>
      </w:pPr>
    </w:p>
    <w:p w:rsidR="008A407C" w:rsidRPr="007C24FC" w:rsidRDefault="008A407C" w:rsidP="008A407C">
      <w:pPr>
        <w:pStyle w:val="Author"/>
        <w:spacing w:line="240" w:lineRule="auto"/>
        <w:rPr>
          <w:rFonts w:ascii="Arial" w:hAnsi="Arial" w:cs="Arial"/>
          <w:bCs/>
          <w:iCs/>
          <w:kern w:val="28"/>
          <w:sz w:val="36"/>
        </w:rPr>
      </w:pPr>
      <w:r w:rsidRPr="007C24FC">
        <w:rPr>
          <w:rFonts w:ascii="Arial" w:hAnsi="Arial" w:cs="Arial"/>
          <w:sz w:val="36"/>
          <w:szCs w:val="36"/>
        </w:rPr>
        <w:t>Financial integration with Emerging Markets: An American Perspective</w:t>
      </w:r>
    </w:p>
    <w:p w:rsidR="00163BC4" w:rsidRPr="007C24FC" w:rsidRDefault="00231920" w:rsidP="00441B6F">
      <w:pPr>
        <w:pStyle w:val="Author"/>
        <w:spacing w:line="240" w:lineRule="auto"/>
        <w:rPr>
          <w:rFonts w:ascii="Arial" w:hAnsi="Arial" w:cs="Arial"/>
          <w:bCs/>
          <w:iCs/>
          <w:kern w:val="28"/>
          <w:sz w:val="36"/>
        </w:rPr>
      </w:pPr>
      <w:r w:rsidRPr="007C24FC">
        <w:rPr>
          <w:rFonts w:ascii="Arial" w:hAnsi="Arial" w:cs="Arial"/>
          <w:bCs/>
          <w:iCs/>
          <w:kern w:val="28"/>
          <w:sz w:val="36"/>
        </w:rPr>
        <w:t xml:space="preserve"> </w:t>
      </w:r>
    </w:p>
    <w:p w:rsidR="00790ADA" w:rsidRPr="007C24FC" w:rsidRDefault="00790ADA" w:rsidP="00441B6F">
      <w:pPr>
        <w:pStyle w:val="Affiliation"/>
        <w:spacing w:after="0" w:line="240" w:lineRule="auto"/>
        <w:jc w:val="both"/>
        <w:rPr>
          <w:rFonts w:ascii="Arial" w:hAnsi="Arial" w:cs="Arial"/>
        </w:rPr>
      </w:pPr>
    </w:p>
    <w:p w:rsidR="002C57D2" w:rsidRPr="007C24FC" w:rsidRDefault="002C57D2" w:rsidP="00441B6F">
      <w:pPr>
        <w:pStyle w:val="Affiliation"/>
        <w:spacing w:after="0" w:line="240" w:lineRule="auto"/>
        <w:jc w:val="both"/>
        <w:rPr>
          <w:rFonts w:ascii="Arial" w:hAnsi="Arial" w:cs="Arial"/>
        </w:rPr>
      </w:pPr>
    </w:p>
    <w:p w:rsidR="00B01FCD" w:rsidRPr="007C24FC" w:rsidRDefault="005270CB" w:rsidP="00441B6F">
      <w:pPr>
        <w:pStyle w:val="Copyright"/>
        <w:spacing w:after="0" w:line="240" w:lineRule="auto"/>
        <w:jc w:val="both"/>
        <w:rPr>
          <w:rFonts w:ascii="Arial" w:hAnsi="Arial" w:cs="Arial"/>
        </w:rPr>
        <w:sectPr w:rsidR="00B01FCD" w:rsidRPr="007C24FC" w:rsidSect="00412475">
          <w:footerReference w:type="default" r:id="rId8"/>
          <w:headerReference w:type="first" r:id="rId9"/>
          <w:footerReference w:type="first" r:id="rId10"/>
          <w:pgSz w:w="12240" w:h="15840" w:code="1"/>
          <w:pgMar w:top="1440" w:right="2016" w:bottom="2016" w:left="2016" w:header="720" w:footer="1296" w:gutter="0"/>
          <w:lnNumType w:countBy="1" w:restart="continuous"/>
          <w:cols w:space="720"/>
          <w:docGrid w:linePitch="272"/>
        </w:sectPr>
      </w:pPr>
      <w:r w:rsidRPr="007C24FC">
        <w:rPr>
          <w:rFonts w:ascii="Arial" w:hAnsi="Arial" w:cs="Arial"/>
          <w:noProof/>
        </w:rPr>
        <mc:AlternateContent>
          <mc:Choice Requires="wps">
            <w:drawing>
              <wp:inline distT="0" distB="0" distL="0" distR="0">
                <wp:extent cx="5303520" cy="635"/>
                <wp:effectExtent l="17145" t="15240" r="13335" b="1333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610EDE0"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r w:rsidR="00FB3A86" w:rsidRPr="007C24FC">
        <w:rPr>
          <w:rFonts w:ascii="Arial" w:hAnsi="Arial" w:cs="Arial"/>
        </w:rPr>
        <w:t>.</w:t>
      </w:r>
      <w:bookmarkStart w:id="0" w:name="_GoBack"/>
      <w:bookmarkEnd w:id="0"/>
    </w:p>
    <w:p w:rsidR="00B01FCD" w:rsidRPr="007C24FC" w:rsidRDefault="00B01FCD" w:rsidP="00441B6F">
      <w:pPr>
        <w:pStyle w:val="AbstHead"/>
        <w:spacing w:after="0"/>
        <w:jc w:val="both"/>
        <w:rPr>
          <w:rFonts w:ascii="Arial" w:hAnsi="Arial" w:cs="Arial"/>
        </w:rPr>
      </w:pPr>
      <w:r w:rsidRPr="007C24FC">
        <w:rPr>
          <w:rFonts w:ascii="Arial" w:hAnsi="Arial" w:cs="Arial"/>
        </w:rPr>
        <w:t>ABSTRACT</w:t>
      </w:r>
      <w:r w:rsidR="0066510A" w:rsidRPr="007C24FC">
        <w:rPr>
          <w:rFonts w:ascii="Arial" w:hAnsi="Arial" w:cs="Arial"/>
        </w:rPr>
        <w:t xml:space="preserve"> </w:t>
      </w:r>
    </w:p>
    <w:p w:rsidR="00790ADA" w:rsidRPr="007C24FC"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7C24FC" w:rsidTr="001E44FE">
        <w:tc>
          <w:tcPr>
            <w:tcW w:w="9576" w:type="dxa"/>
            <w:shd w:val="clear" w:color="auto" w:fill="F2F2F2"/>
          </w:tcPr>
          <w:p w:rsidR="007F0944" w:rsidRPr="007C24FC" w:rsidRDefault="007F0944" w:rsidP="00B210A8">
            <w:pPr>
              <w:pStyle w:val="Body"/>
              <w:spacing w:after="0"/>
              <w:rPr>
                <w:rFonts w:ascii="Arial" w:eastAsia="Calibri" w:hAnsi="Arial" w:cs="Arial"/>
                <w:szCs w:val="22"/>
              </w:rPr>
            </w:pPr>
            <w:r>
              <w:t xml:space="preserve">In this study, we examine the patterns and causes of stock market integration of </w:t>
            </w:r>
            <w:r w:rsidR="0065687B">
              <w:t xml:space="preserve">twelve </w:t>
            </w:r>
            <w:r>
              <w:t xml:space="preserve">emerging </w:t>
            </w:r>
            <w:r w:rsidR="005410E2">
              <w:t>market</w:t>
            </w:r>
            <w:r>
              <w:t>s against the US</w:t>
            </w:r>
            <w:r w:rsidR="005410E2">
              <w:t xml:space="preserve"> market</w:t>
            </w:r>
            <w:r>
              <w:t>, for the period January 200</w:t>
            </w:r>
            <w:r w:rsidR="005410E2">
              <w:t>5</w:t>
            </w:r>
            <w:r>
              <w:t xml:space="preserve"> to </w:t>
            </w:r>
            <w:r w:rsidR="005410E2">
              <w:t xml:space="preserve">January </w:t>
            </w:r>
            <w:r>
              <w:t>20</w:t>
            </w:r>
            <w:r w:rsidR="005410E2">
              <w:t>20</w:t>
            </w:r>
            <w:r>
              <w:t xml:space="preserve">. We compare patterns of market integration for countries on a monthly basis using the time-varying correlation technique, namely, GARCH-dynamic conditional correlations (DCCs). In doing so, we suggest that opportunities in cross border investment vary by frequencies. We also divide daily data into subsamples and find that correlations were strongest during the </w:t>
            </w:r>
            <w:r w:rsidR="00E210C7">
              <w:t>global</w:t>
            </w:r>
            <w:r>
              <w:t xml:space="preserve"> financial crisis</w:t>
            </w:r>
            <w:r w:rsidR="001E021D">
              <w:t xml:space="preserve"> (GFC)</w:t>
            </w:r>
            <w:r>
              <w:t xml:space="preserve"> of 2007–09. The time varying bilateral correlations are found to be highly volatile. We also investigate the causes of identified correlations and find that the underlying economic and financial conditions </w:t>
            </w:r>
            <w:r w:rsidR="00790D77">
              <w:t>(</w:t>
            </w:r>
            <w:r w:rsidR="00790D77" w:rsidRPr="007C24FC">
              <w:rPr>
                <w:rFonts w:ascii="Arial" w:hAnsi="Arial" w:cs="Arial"/>
              </w:rPr>
              <w:t>exchange rate volatility, interest rate spread, trade openness and capitalization market</w:t>
            </w:r>
            <w:r w:rsidR="00790D77">
              <w:rPr>
                <w:rFonts w:ascii="Arial" w:hAnsi="Arial" w:cs="Arial"/>
              </w:rPr>
              <w:t>)</w:t>
            </w:r>
            <w:r w:rsidR="00790D77" w:rsidRPr="007C24FC">
              <w:rPr>
                <w:rFonts w:ascii="Arial" w:hAnsi="Arial" w:cs="Arial"/>
              </w:rPr>
              <w:t xml:space="preserve"> </w:t>
            </w:r>
            <w:r>
              <w:t>have also been responsible for the higher correlations between these stock markets.</w:t>
            </w:r>
          </w:p>
          <w:p w:rsidR="00B210A8" w:rsidRPr="007C24FC" w:rsidRDefault="00B210A8" w:rsidP="00441B6F">
            <w:pPr>
              <w:pStyle w:val="Body"/>
              <w:spacing w:after="0"/>
              <w:rPr>
                <w:rFonts w:ascii="Arial" w:eastAsia="Calibri" w:hAnsi="Arial" w:cs="Arial"/>
                <w:szCs w:val="22"/>
              </w:rPr>
            </w:pPr>
          </w:p>
          <w:p w:rsidR="00505F06" w:rsidRPr="007C24FC" w:rsidRDefault="00505F06" w:rsidP="00441B6F">
            <w:pPr>
              <w:pStyle w:val="Body"/>
              <w:spacing w:after="0"/>
              <w:rPr>
                <w:rFonts w:ascii="Arial" w:eastAsia="Calibri" w:hAnsi="Arial" w:cs="Arial"/>
                <w:szCs w:val="22"/>
              </w:rPr>
            </w:pPr>
          </w:p>
        </w:tc>
      </w:tr>
    </w:tbl>
    <w:p w:rsidR="00636EB2" w:rsidRPr="007C24FC" w:rsidRDefault="00636EB2" w:rsidP="00441B6F">
      <w:pPr>
        <w:pStyle w:val="Body"/>
        <w:spacing w:after="0"/>
        <w:rPr>
          <w:rFonts w:ascii="Arial" w:hAnsi="Arial" w:cs="Arial"/>
          <w:i/>
        </w:rPr>
      </w:pPr>
    </w:p>
    <w:p w:rsidR="00A24E7E" w:rsidRPr="007C24FC" w:rsidRDefault="00A24E7E" w:rsidP="00441B6F">
      <w:pPr>
        <w:pStyle w:val="Body"/>
        <w:spacing w:after="0"/>
        <w:rPr>
          <w:rFonts w:ascii="Arial" w:hAnsi="Arial" w:cs="Arial"/>
          <w:i/>
          <w:iCs/>
        </w:rPr>
      </w:pPr>
      <w:r w:rsidRPr="007C24FC">
        <w:rPr>
          <w:rFonts w:ascii="Arial" w:hAnsi="Arial" w:cs="Arial"/>
          <w:i/>
        </w:rPr>
        <w:t xml:space="preserve">Keywords: </w:t>
      </w:r>
      <w:r w:rsidR="005270CB" w:rsidRPr="007C24FC">
        <w:rPr>
          <w:rFonts w:ascii="Arial" w:hAnsi="Arial" w:cs="Arial"/>
          <w:i/>
          <w:iCs/>
        </w:rPr>
        <w:t>Financial integration, Emerging financial markets, International portfolio diversification, Time-varying correlations, DCC-GARCH model, EGARCH model</w:t>
      </w:r>
    </w:p>
    <w:p w:rsidR="00790ADA" w:rsidRPr="007C24FC" w:rsidRDefault="00790ADA" w:rsidP="00441B6F">
      <w:pPr>
        <w:pStyle w:val="Body"/>
        <w:spacing w:after="0"/>
        <w:rPr>
          <w:rFonts w:ascii="Arial" w:hAnsi="Arial" w:cs="Arial"/>
          <w:i/>
        </w:rPr>
      </w:pPr>
    </w:p>
    <w:p w:rsidR="00505F06" w:rsidRPr="007C24FC" w:rsidRDefault="00505F06" w:rsidP="00441B6F">
      <w:pPr>
        <w:pStyle w:val="Body"/>
        <w:spacing w:after="0"/>
        <w:rPr>
          <w:rFonts w:ascii="Arial" w:hAnsi="Arial" w:cs="Arial"/>
          <w:i/>
        </w:rPr>
      </w:pPr>
    </w:p>
    <w:p w:rsidR="007F7B32" w:rsidRPr="007C24FC" w:rsidRDefault="00902823" w:rsidP="00441B6F">
      <w:pPr>
        <w:pStyle w:val="AbstHead"/>
        <w:spacing w:after="0"/>
        <w:jc w:val="both"/>
        <w:rPr>
          <w:rFonts w:ascii="Arial" w:hAnsi="Arial" w:cs="Arial"/>
        </w:rPr>
      </w:pPr>
      <w:r w:rsidRPr="007C24FC">
        <w:rPr>
          <w:rFonts w:ascii="Arial" w:hAnsi="Arial" w:cs="Arial"/>
        </w:rPr>
        <w:t xml:space="preserve">1. </w:t>
      </w:r>
      <w:r w:rsidR="00B01FCD" w:rsidRPr="007C24FC">
        <w:rPr>
          <w:rFonts w:ascii="Arial" w:hAnsi="Arial" w:cs="Arial"/>
        </w:rPr>
        <w:t>INTRODUCTION</w:t>
      </w:r>
      <w:r w:rsidR="007F7B32" w:rsidRPr="007C24FC">
        <w:rPr>
          <w:rFonts w:ascii="Arial" w:hAnsi="Arial" w:cs="Arial"/>
        </w:rPr>
        <w:t xml:space="preserve"> </w:t>
      </w:r>
    </w:p>
    <w:p w:rsidR="00C643CC" w:rsidRPr="007C24FC" w:rsidRDefault="00C643CC" w:rsidP="00441B6F">
      <w:pPr>
        <w:pStyle w:val="Body"/>
        <w:spacing w:after="0"/>
        <w:rPr>
          <w:rFonts w:ascii="Arial" w:hAnsi="Arial" w:cs="Arial"/>
        </w:rPr>
      </w:pPr>
    </w:p>
    <w:p w:rsidR="00C643CC" w:rsidRPr="007C24FC" w:rsidRDefault="00C643CC" w:rsidP="00C643CC">
      <w:pPr>
        <w:jc w:val="both"/>
        <w:rPr>
          <w:rFonts w:ascii="Arial" w:hAnsi="Arial" w:cs="Arial"/>
        </w:rPr>
      </w:pPr>
      <w:r w:rsidRPr="007C24FC">
        <w:rPr>
          <w:rFonts w:ascii="Arial" w:hAnsi="Arial" w:cs="Arial"/>
        </w:rPr>
        <w:t xml:space="preserve">Several authors have sought to assess the interest offered by emerging financial markets in the context of international portfolio management. Indeed, given their level of development and low level of correlation, these markets should generate diversification potential compared to the markets of developed countries. The first to have included an emerging country in an international diversification strategy was Grubel (1968) who included South Africa in a panel of 11 countries. Nevertheless, it is with Levy and </w:t>
      </w:r>
      <w:proofErr w:type="spellStart"/>
      <w:r w:rsidRPr="007C24FC">
        <w:rPr>
          <w:rFonts w:ascii="Arial" w:hAnsi="Arial" w:cs="Arial"/>
        </w:rPr>
        <w:t>Sarnat</w:t>
      </w:r>
      <w:proofErr w:type="spellEnd"/>
      <w:r w:rsidRPr="007C24FC">
        <w:rPr>
          <w:rFonts w:ascii="Arial" w:hAnsi="Arial" w:cs="Arial"/>
        </w:rPr>
        <w:t xml:space="preserve"> (1970), </w:t>
      </w:r>
      <w:proofErr w:type="spellStart"/>
      <w:r w:rsidRPr="007C24FC">
        <w:rPr>
          <w:rFonts w:ascii="Arial" w:hAnsi="Arial" w:cs="Arial"/>
        </w:rPr>
        <w:t>Errunza</w:t>
      </w:r>
      <w:proofErr w:type="spellEnd"/>
      <w:r w:rsidRPr="007C24FC">
        <w:rPr>
          <w:rFonts w:ascii="Arial" w:hAnsi="Arial" w:cs="Arial"/>
        </w:rPr>
        <w:t xml:space="preserve"> (1977), </w:t>
      </w:r>
      <w:proofErr w:type="spellStart"/>
      <w:r w:rsidRPr="007C24FC">
        <w:rPr>
          <w:rFonts w:ascii="Arial" w:hAnsi="Arial" w:cs="Arial"/>
        </w:rPr>
        <w:t>Divecha</w:t>
      </w:r>
      <w:proofErr w:type="spellEnd"/>
      <w:r w:rsidRPr="007C24FC">
        <w:rPr>
          <w:rFonts w:ascii="Arial" w:hAnsi="Arial" w:cs="Arial"/>
        </w:rPr>
        <w:t xml:space="preserve"> et al (1992) </w:t>
      </w:r>
      <w:proofErr w:type="spellStart"/>
      <w:r w:rsidRPr="007C24FC">
        <w:rPr>
          <w:rFonts w:ascii="Arial" w:hAnsi="Arial" w:cs="Arial"/>
        </w:rPr>
        <w:t>etc</w:t>
      </w:r>
      <w:proofErr w:type="spellEnd"/>
      <w:r w:rsidRPr="007C24FC">
        <w:rPr>
          <w:rFonts w:ascii="Arial" w:hAnsi="Arial" w:cs="Arial"/>
        </w:rPr>
        <w:t xml:space="preserve"> ... that the impact of emerging markets on the efficiency frontier has been explicitly studied.</w:t>
      </w:r>
    </w:p>
    <w:p w:rsidR="00AF6D07" w:rsidRPr="007C24FC" w:rsidRDefault="00AF6D07" w:rsidP="00C643CC">
      <w:pPr>
        <w:jc w:val="both"/>
        <w:rPr>
          <w:rFonts w:ascii="Arial" w:hAnsi="Arial" w:cs="Arial"/>
        </w:rPr>
      </w:pPr>
    </w:p>
    <w:p w:rsidR="00C643CC" w:rsidRPr="007C24FC" w:rsidRDefault="00C643CC" w:rsidP="00C643CC">
      <w:pPr>
        <w:jc w:val="both"/>
        <w:rPr>
          <w:rFonts w:ascii="Arial" w:hAnsi="Arial" w:cs="Arial"/>
        </w:rPr>
      </w:pPr>
      <w:proofErr w:type="spellStart"/>
      <w:r w:rsidRPr="007C24FC">
        <w:rPr>
          <w:rFonts w:ascii="Arial" w:hAnsi="Arial" w:cs="Arial"/>
        </w:rPr>
        <w:t>Errunza</w:t>
      </w:r>
      <w:proofErr w:type="spellEnd"/>
      <w:r w:rsidRPr="007C24FC">
        <w:rPr>
          <w:rFonts w:ascii="Arial" w:hAnsi="Arial" w:cs="Arial"/>
        </w:rPr>
        <w:t xml:space="preserve"> (1977) has shown that the returns of emerging countries are not higher than those of industrialized countries. However, their low correlation with other financial markets plays an important role in efficient portfolios. </w:t>
      </w:r>
      <w:proofErr w:type="spellStart"/>
      <w:r w:rsidRPr="007C24FC">
        <w:rPr>
          <w:rFonts w:ascii="Arial" w:hAnsi="Arial" w:cs="Arial"/>
        </w:rPr>
        <w:t>Divecha</w:t>
      </w:r>
      <w:proofErr w:type="spellEnd"/>
      <w:r w:rsidRPr="007C24FC">
        <w:rPr>
          <w:rFonts w:ascii="Arial" w:hAnsi="Arial" w:cs="Arial"/>
        </w:rPr>
        <w:t xml:space="preserve"> et al (1992) highlighted the low correlation between these markets, which reduces overall risk and gives rise to diversification gains. This result is explained by weaker economic ties and barriers to foreign investment, isolating emerging financial markets from outside influence.</w:t>
      </w:r>
    </w:p>
    <w:p w:rsidR="00F95ED8" w:rsidRPr="007C24FC" w:rsidRDefault="00F95ED8" w:rsidP="00C643CC">
      <w:pPr>
        <w:jc w:val="both"/>
        <w:rPr>
          <w:rFonts w:ascii="Arial" w:hAnsi="Arial" w:cs="Arial"/>
        </w:rPr>
      </w:pPr>
    </w:p>
    <w:p w:rsidR="00C643CC" w:rsidRPr="007C24FC" w:rsidRDefault="00C643CC" w:rsidP="00C643CC">
      <w:pPr>
        <w:jc w:val="both"/>
        <w:rPr>
          <w:rFonts w:ascii="Arial" w:hAnsi="Arial" w:cs="Arial"/>
        </w:rPr>
      </w:pPr>
      <w:r w:rsidRPr="007C24FC">
        <w:rPr>
          <w:rFonts w:ascii="Arial" w:hAnsi="Arial" w:cs="Arial"/>
        </w:rPr>
        <w:t>Harvey (1995) drew the efficiency frontier for the period from March 1986 to 1992, of 18 industrialized countries, then that of 19 emerging markets. The efficiency frontier integrating emerging markets is located in the risk-return plane to the left and above the border limited only to developed markets, which shows the interest of emerging markets in international portfolio management.</w:t>
      </w:r>
    </w:p>
    <w:p w:rsidR="00F95ED8" w:rsidRPr="007C24FC" w:rsidRDefault="00F95ED8" w:rsidP="00C643CC">
      <w:pPr>
        <w:jc w:val="both"/>
        <w:rPr>
          <w:rFonts w:ascii="Arial" w:hAnsi="Arial" w:cs="Arial"/>
        </w:rPr>
      </w:pPr>
    </w:p>
    <w:p w:rsidR="00C643CC" w:rsidRPr="007C24FC" w:rsidRDefault="00C643CC" w:rsidP="00C643CC">
      <w:pPr>
        <w:jc w:val="both"/>
        <w:rPr>
          <w:rFonts w:ascii="Arial" w:hAnsi="Arial" w:cs="Arial"/>
        </w:rPr>
      </w:pPr>
      <w:proofErr w:type="spellStart"/>
      <w:r w:rsidRPr="007C24FC">
        <w:rPr>
          <w:rFonts w:ascii="Arial" w:hAnsi="Arial" w:cs="Arial"/>
        </w:rPr>
        <w:lastRenderedPageBreak/>
        <w:t>Meriç</w:t>
      </w:r>
      <w:proofErr w:type="spellEnd"/>
      <w:r w:rsidRPr="007C24FC">
        <w:rPr>
          <w:rFonts w:ascii="Arial" w:hAnsi="Arial" w:cs="Arial"/>
        </w:rPr>
        <w:t xml:space="preserve"> et al (2016) study the global portfolio diversification opportunities for the investors of seven developed stock markets in twenty emerging stock markets for the period January 2003- 2014. Based on the Principal Components Analysis (PCA) method, the authors have shown that emerging stock markets are favorable investment fields for international investors.</w:t>
      </w:r>
    </w:p>
    <w:p w:rsidR="00C643CC" w:rsidRPr="007C24FC" w:rsidRDefault="00C643CC" w:rsidP="00C643CC">
      <w:pPr>
        <w:jc w:val="both"/>
        <w:rPr>
          <w:rFonts w:ascii="Arial" w:hAnsi="Arial" w:cs="Arial"/>
        </w:rPr>
      </w:pPr>
      <w:r w:rsidRPr="007C24FC">
        <w:rPr>
          <w:rFonts w:ascii="Arial" w:hAnsi="Arial" w:cs="Arial"/>
        </w:rPr>
        <w:t xml:space="preserve">Kellner and </w:t>
      </w:r>
      <w:proofErr w:type="spellStart"/>
      <w:r w:rsidRPr="007C24FC">
        <w:rPr>
          <w:rFonts w:ascii="Arial" w:hAnsi="Arial" w:cs="Arial"/>
        </w:rPr>
        <w:t>Rösch</w:t>
      </w:r>
      <w:proofErr w:type="spellEnd"/>
      <w:r w:rsidRPr="007C24FC">
        <w:rPr>
          <w:rFonts w:ascii="Arial" w:hAnsi="Arial" w:cs="Arial"/>
        </w:rPr>
        <w:t xml:space="preserve"> (2019) examine country specific potential in diversification under a non-parametric approach, allowing for flexibility regarding skewness, heavy tails and asymmetric dependencies for 12 emerging markets and 17 developed markets between 2002 and 2016. Their results show that Malaysia, Switzerland, Jordan, Chile or Singapore are markets with high diversification potential. However, other emerging markets like Argentina or Brazil exhibit lower diversification benefits than most of the developed markets.</w:t>
      </w:r>
    </w:p>
    <w:p w:rsidR="00BC4805" w:rsidRPr="007C24FC" w:rsidRDefault="00BC4805" w:rsidP="00C643CC">
      <w:pPr>
        <w:jc w:val="both"/>
        <w:rPr>
          <w:rFonts w:ascii="Arial" w:hAnsi="Arial" w:cs="Arial"/>
        </w:rPr>
      </w:pPr>
    </w:p>
    <w:p w:rsidR="00C643CC" w:rsidRPr="007C24FC" w:rsidRDefault="00C643CC" w:rsidP="00C643CC">
      <w:pPr>
        <w:jc w:val="both"/>
        <w:rPr>
          <w:rFonts w:ascii="Arial" w:hAnsi="Arial" w:cs="Arial"/>
        </w:rPr>
      </w:pPr>
      <w:r w:rsidRPr="007C24FC">
        <w:rPr>
          <w:rFonts w:ascii="Arial" w:hAnsi="Arial" w:cs="Arial"/>
        </w:rPr>
        <w:t>However, other studies on market integration suggest that national stock markets have become much more correlated during financial crises. Samarakoon (2011) investigates stock market interdependence for a large sample of 62 emerging and frontier markets. The findings of the study suggest the presence of bi-directional (although asymmetric) interdependence between the USA and emerging markets during the 2008–2009 financial crises.</w:t>
      </w:r>
    </w:p>
    <w:p w:rsidR="00BC4805" w:rsidRPr="007C24FC" w:rsidRDefault="00BC4805" w:rsidP="00C643CC">
      <w:pPr>
        <w:jc w:val="both"/>
        <w:rPr>
          <w:rFonts w:ascii="Arial" w:hAnsi="Arial" w:cs="Arial"/>
        </w:rPr>
      </w:pPr>
    </w:p>
    <w:p w:rsidR="00C643CC" w:rsidRPr="007C24FC" w:rsidRDefault="00C643CC" w:rsidP="00C643CC">
      <w:pPr>
        <w:jc w:val="both"/>
        <w:rPr>
          <w:rFonts w:ascii="Arial" w:hAnsi="Arial" w:cs="Arial"/>
        </w:rPr>
      </w:pPr>
      <w:r w:rsidRPr="007C24FC">
        <w:rPr>
          <w:rFonts w:ascii="Arial" w:hAnsi="Arial" w:cs="Arial"/>
        </w:rPr>
        <w:t>Jiang et al (2017) used a vector auto -regression (VAR) model and Granger causality tests to show that the 2008 financial crisis reinforces the interdependence among stock markets of China, Hong Kong, Japan, Germany, the UK and US, using a vector auto -regression (VAR) model and Granger causality tests.</w:t>
      </w:r>
    </w:p>
    <w:p w:rsidR="00C643CC" w:rsidRPr="007C24FC" w:rsidRDefault="00C643CC" w:rsidP="00C643CC">
      <w:pPr>
        <w:jc w:val="both"/>
        <w:rPr>
          <w:rFonts w:ascii="Arial" w:hAnsi="Arial" w:cs="Arial"/>
        </w:rPr>
      </w:pPr>
      <w:r w:rsidRPr="007C24FC">
        <w:rPr>
          <w:rFonts w:ascii="Arial" w:hAnsi="Arial" w:cs="Arial"/>
        </w:rPr>
        <w:t>In addition, several studies show that financial integration is a dynamic process that evolves over time. Indeed, Bekaert and Harvey (1995) used a conditional regime switching model in their study of the level of globalization between equity markets of several countries and found that the level of globalization changes with time.</w:t>
      </w:r>
    </w:p>
    <w:p w:rsidR="00BC4805" w:rsidRPr="007C24FC" w:rsidRDefault="00BC4805" w:rsidP="00C643CC">
      <w:pPr>
        <w:jc w:val="both"/>
        <w:rPr>
          <w:rFonts w:ascii="Arial" w:hAnsi="Arial" w:cs="Arial"/>
        </w:rPr>
      </w:pPr>
    </w:p>
    <w:p w:rsidR="00C643CC" w:rsidRPr="007C24FC" w:rsidRDefault="00C643CC" w:rsidP="00C643CC">
      <w:pPr>
        <w:jc w:val="both"/>
        <w:rPr>
          <w:rFonts w:ascii="Arial" w:hAnsi="Arial" w:cs="Arial"/>
        </w:rPr>
      </w:pPr>
      <w:r w:rsidRPr="007C24FC">
        <w:rPr>
          <w:rFonts w:ascii="Arial" w:hAnsi="Arial" w:cs="Arial"/>
        </w:rPr>
        <w:t>Gupta and Donleavy (2008) used an Asymmetric Dynamic Conditional Correlation GARCH model to estimate time-varying correlations and include these correlation estimates in the portfolio optimization model. This study finds that, despite increasing correlations, there are still potential benefits for Australian investors who diversify into international emerging markets for the period of February 1988 to December 2005.</w:t>
      </w:r>
    </w:p>
    <w:p w:rsidR="00BC4805" w:rsidRPr="007C24FC" w:rsidRDefault="00BC4805" w:rsidP="00C643CC">
      <w:pPr>
        <w:jc w:val="both"/>
        <w:rPr>
          <w:rFonts w:ascii="Arial" w:hAnsi="Arial" w:cs="Arial"/>
        </w:rPr>
      </w:pPr>
    </w:p>
    <w:p w:rsidR="00C643CC" w:rsidRPr="007C24FC" w:rsidRDefault="00C643CC" w:rsidP="00C643CC">
      <w:pPr>
        <w:jc w:val="both"/>
        <w:rPr>
          <w:rFonts w:ascii="Arial" w:hAnsi="Arial" w:cs="Arial"/>
        </w:rPr>
      </w:pPr>
      <w:proofErr w:type="spellStart"/>
      <w:r w:rsidRPr="007C24FC">
        <w:rPr>
          <w:rFonts w:ascii="Arial" w:hAnsi="Arial" w:cs="Arial"/>
        </w:rPr>
        <w:t>Christoffersen</w:t>
      </w:r>
      <w:proofErr w:type="spellEnd"/>
      <w:r w:rsidRPr="007C24FC">
        <w:rPr>
          <w:rFonts w:ascii="Arial" w:hAnsi="Arial" w:cs="Arial"/>
        </w:rPr>
        <w:t xml:space="preserve">, </w:t>
      </w:r>
      <w:proofErr w:type="spellStart"/>
      <w:r w:rsidRPr="007C24FC">
        <w:rPr>
          <w:rFonts w:ascii="Arial" w:hAnsi="Arial" w:cs="Arial"/>
        </w:rPr>
        <w:t>Errunza</w:t>
      </w:r>
      <w:proofErr w:type="spellEnd"/>
      <w:r w:rsidRPr="007C24FC">
        <w:rPr>
          <w:rFonts w:ascii="Arial" w:hAnsi="Arial" w:cs="Arial"/>
        </w:rPr>
        <w:t xml:space="preserve">, Jacobs and </w:t>
      </w:r>
      <w:proofErr w:type="spellStart"/>
      <w:r w:rsidRPr="007C24FC">
        <w:rPr>
          <w:rFonts w:ascii="Arial" w:hAnsi="Arial" w:cs="Arial"/>
        </w:rPr>
        <w:t>Jin</w:t>
      </w:r>
      <w:proofErr w:type="spellEnd"/>
      <w:r w:rsidRPr="007C24FC">
        <w:rPr>
          <w:rFonts w:ascii="Arial" w:hAnsi="Arial" w:cs="Arial"/>
        </w:rPr>
        <w:t xml:space="preserve"> (2013) develop a time-varying measure of international financial integration that is based on time-varying optimal portfolio weights and the dynamic correlations. Their results indicate that the level of international integration is still low in emerging markets, and that these markets thus still offer diversification benefits to international investors.</w:t>
      </w:r>
    </w:p>
    <w:p w:rsidR="00BC4805" w:rsidRPr="007C24FC" w:rsidRDefault="00BC4805" w:rsidP="00C643CC">
      <w:pPr>
        <w:jc w:val="both"/>
        <w:rPr>
          <w:rFonts w:ascii="Arial" w:hAnsi="Arial" w:cs="Arial"/>
        </w:rPr>
      </w:pPr>
    </w:p>
    <w:p w:rsidR="00C643CC" w:rsidRPr="007C24FC" w:rsidRDefault="00C643CC" w:rsidP="00C643CC">
      <w:pPr>
        <w:jc w:val="both"/>
        <w:rPr>
          <w:rFonts w:ascii="Arial" w:hAnsi="Arial" w:cs="Arial"/>
        </w:rPr>
      </w:pPr>
      <w:r w:rsidRPr="007C24FC">
        <w:rPr>
          <w:rFonts w:ascii="Arial" w:hAnsi="Arial" w:cs="Arial"/>
        </w:rPr>
        <w:t xml:space="preserve">Berger and </w:t>
      </w:r>
      <w:proofErr w:type="spellStart"/>
      <w:r w:rsidRPr="007C24FC">
        <w:rPr>
          <w:rFonts w:ascii="Arial" w:hAnsi="Arial" w:cs="Arial"/>
        </w:rPr>
        <w:t>Pozzi</w:t>
      </w:r>
      <w:proofErr w:type="spellEnd"/>
      <w:r w:rsidRPr="007C24FC">
        <w:rPr>
          <w:rFonts w:ascii="Arial" w:hAnsi="Arial" w:cs="Arial"/>
        </w:rPr>
        <w:t xml:space="preserve"> (2013) measure the time-varying degree of financial market integration of five developed countries, over the period 1970–2011. Their measure is based on the conditional variances of the country-specific and common international risk factors in asset excess returns. The empirical results suggest that stock market integration has increased in all developed countries examines except Japan.</w:t>
      </w:r>
    </w:p>
    <w:p w:rsidR="00BC4805" w:rsidRPr="007C24FC" w:rsidRDefault="00BC4805" w:rsidP="00C643CC">
      <w:pPr>
        <w:jc w:val="both"/>
        <w:rPr>
          <w:rFonts w:ascii="Arial" w:hAnsi="Arial" w:cs="Arial"/>
        </w:rPr>
      </w:pPr>
    </w:p>
    <w:p w:rsidR="00C643CC" w:rsidRPr="007C24FC" w:rsidRDefault="00C643CC" w:rsidP="00C643CC">
      <w:pPr>
        <w:jc w:val="both"/>
        <w:rPr>
          <w:rFonts w:ascii="Arial" w:hAnsi="Arial" w:cs="Arial"/>
        </w:rPr>
      </w:pPr>
      <w:r w:rsidRPr="007C24FC">
        <w:rPr>
          <w:rFonts w:ascii="Arial" w:hAnsi="Arial" w:cs="Arial"/>
        </w:rPr>
        <w:t>In the context of this article, we will first try to assess the degree of financial integration of the American financial market in emerging markets during the period January 2005-January 2020 and secondly explain the causes of this financial integration based on the EGARCH model.</w:t>
      </w:r>
    </w:p>
    <w:p w:rsidR="00C643CC" w:rsidRPr="007C24FC" w:rsidRDefault="00C643CC" w:rsidP="00C643CC">
      <w:pPr>
        <w:jc w:val="both"/>
        <w:rPr>
          <w:rFonts w:ascii="Arial" w:hAnsi="Arial" w:cs="Arial"/>
        </w:rPr>
      </w:pPr>
      <w:r w:rsidRPr="007C24FC">
        <w:rPr>
          <w:rFonts w:ascii="Arial" w:hAnsi="Arial" w:cs="Arial"/>
        </w:rPr>
        <w:t xml:space="preserve">The article is organized as follows: In the second section, we present a description of the data and variables that identify the drivers of international financial integration. In the third section, we will present the DCC-GARCH model of Engle (2002) devoted to the analysis of the integration of emerging markets into the US market. In the fourth section, we will present the econometric model to be estimated. Next, we will perform the multicollinearity test as well as the econometric analysis: heteroskedasticity test and autocorrelation error test.  Finally, we will study the results of the estimation and close with a conclusion </w:t>
      </w:r>
      <w:r w:rsidR="00BC4805" w:rsidRPr="007C24FC">
        <w:rPr>
          <w:rFonts w:ascii="Arial" w:hAnsi="Arial" w:cs="Arial"/>
        </w:rPr>
        <w:t xml:space="preserve">in the fifth </w:t>
      </w:r>
      <w:r w:rsidRPr="007C24FC">
        <w:rPr>
          <w:rFonts w:ascii="Arial" w:hAnsi="Arial" w:cs="Arial"/>
        </w:rPr>
        <w:t>section.</w:t>
      </w:r>
    </w:p>
    <w:p w:rsidR="00C643CC" w:rsidRPr="007C24FC" w:rsidRDefault="00C643CC" w:rsidP="00441B6F">
      <w:pPr>
        <w:pStyle w:val="Body"/>
        <w:spacing w:after="0"/>
        <w:rPr>
          <w:rFonts w:ascii="Arial" w:hAnsi="Arial" w:cs="Arial"/>
        </w:rPr>
      </w:pPr>
    </w:p>
    <w:p w:rsidR="00790ADA" w:rsidRPr="007C24FC" w:rsidRDefault="00790ADA" w:rsidP="00441B6F">
      <w:pPr>
        <w:pStyle w:val="Body"/>
        <w:spacing w:after="0"/>
        <w:rPr>
          <w:rFonts w:ascii="Arial" w:hAnsi="Arial" w:cs="Arial"/>
        </w:rPr>
      </w:pPr>
    </w:p>
    <w:p w:rsidR="003F2499" w:rsidRPr="007C24FC" w:rsidRDefault="00902823" w:rsidP="003F2499">
      <w:pPr>
        <w:pStyle w:val="AbstHead"/>
        <w:spacing w:after="0"/>
        <w:jc w:val="both"/>
        <w:rPr>
          <w:rFonts w:ascii="Arial" w:hAnsi="Arial" w:cs="Arial"/>
          <w:bCs/>
          <w:szCs w:val="22"/>
        </w:rPr>
      </w:pPr>
      <w:r w:rsidRPr="007C24FC">
        <w:rPr>
          <w:rFonts w:ascii="Arial" w:hAnsi="Arial" w:cs="Arial"/>
        </w:rPr>
        <w:t xml:space="preserve">2. </w:t>
      </w:r>
      <w:r w:rsidR="003F2499" w:rsidRPr="007C24FC">
        <w:rPr>
          <w:rFonts w:ascii="Arial" w:hAnsi="Arial" w:cs="Arial"/>
          <w:bCs/>
          <w:szCs w:val="22"/>
        </w:rPr>
        <w:t xml:space="preserve">Sample presentation and Variable Description </w:t>
      </w:r>
    </w:p>
    <w:p w:rsidR="00953B32" w:rsidRPr="007C24FC" w:rsidRDefault="00953B32" w:rsidP="003F2499">
      <w:pPr>
        <w:pStyle w:val="AbstHead"/>
        <w:spacing w:after="0"/>
        <w:jc w:val="both"/>
        <w:rPr>
          <w:rFonts w:ascii="Arial" w:hAnsi="Arial" w:cs="Arial"/>
          <w:szCs w:val="22"/>
        </w:rPr>
      </w:pPr>
    </w:p>
    <w:p w:rsidR="003F2499" w:rsidRPr="007C24FC" w:rsidRDefault="00953B32" w:rsidP="00441B6F">
      <w:pPr>
        <w:pStyle w:val="AbstHead"/>
        <w:spacing w:after="0"/>
        <w:jc w:val="both"/>
        <w:rPr>
          <w:rFonts w:ascii="Arial" w:hAnsi="Arial" w:cs="Arial"/>
        </w:rPr>
      </w:pPr>
      <w:r w:rsidRPr="007C24FC">
        <w:rPr>
          <w:rFonts w:ascii="Arial" w:hAnsi="Arial" w:cs="Arial"/>
        </w:rPr>
        <w:t xml:space="preserve">2.1 </w:t>
      </w:r>
      <w:r w:rsidRPr="007C24FC">
        <w:rPr>
          <w:rFonts w:ascii="Arial" w:hAnsi="Arial" w:cs="Arial"/>
          <w:caps w:val="0"/>
        </w:rPr>
        <w:t>The Dependent Variable</w:t>
      </w:r>
    </w:p>
    <w:p w:rsidR="00790ADA" w:rsidRPr="007C24FC" w:rsidRDefault="00790ADA" w:rsidP="00441B6F">
      <w:pPr>
        <w:pStyle w:val="AbstHead"/>
        <w:spacing w:after="0"/>
        <w:jc w:val="both"/>
        <w:rPr>
          <w:rFonts w:ascii="Arial" w:hAnsi="Arial" w:cs="Arial"/>
        </w:rPr>
      </w:pPr>
    </w:p>
    <w:p w:rsidR="000733D6" w:rsidRPr="007C24FC" w:rsidRDefault="000733D6" w:rsidP="000733D6">
      <w:pPr>
        <w:jc w:val="both"/>
        <w:rPr>
          <w:rFonts w:ascii="Arial" w:hAnsi="Arial" w:cs="Arial"/>
        </w:rPr>
      </w:pPr>
      <w:r w:rsidRPr="007C24FC">
        <w:rPr>
          <w:rFonts w:ascii="Arial" w:hAnsi="Arial" w:cs="Arial"/>
        </w:rPr>
        <w:t xml:space="preserve">The dependent variable of our study is denoted by </w:t>
      </w:r>
      <m:oMath>
        <m:r>
          <w:rPr>
            <w:rFonts w:ascii="Cambria Math" w:eastAsiaTheme="minorEastAsia" w:hAnsi="Cambria Math" w:cs="Arial"/>
            <w:lang w:eastAsia="fr-FR"/>
          </w:rPr>
          <m:t xml:space="preserve"> </m:t>
        </m:r>
        <m:sSub>
          <m:sSubPr>
            <m:ctrlPr>
              <w:rPr>
                <w:rFonts w:ascii="Cambria Math" w:eastAsiaTheme="minorEastAsia" w:hAnsi="Cambria Math" w:cs="Arial"/>
                <w:i/>
                <w:lang w:eastAsia="fr-FR"/>
              </w:rPr>
            </m:ctrlPr>
          </m:sSubPr>
          <m:e>
            <m:r>
              <w:rPr>
                <w:rFonts w:ascii="Cambria Math" w:eastAsiaTheme="minorEastAsia" w:hAnsi="Cambria Math" w:cs="Arial"/>
                <w:lang w:eastAsia="fr-FR"/>
              </w:rPr>
              <m:t>corr</m:t>
            </m:r>
          </m:e>
          <m:sub>
            <m:r>
              <w:rPr>
                <w:rFonts w:ascii="Cambria Math" w:eastAsiaTheme="minorEastAsia" w:hAnsi="Cambria Math" w:cs="Arial"/>
                <w:lang w:eastAsia="fr-FR"/>
              </w:rPr>
              <m:t xml:space="preserve"> i USA,  t</m:t>
            </m:r>
          </m:sub>
        </m:sSub>
      </m:oMath>
      <w:r w:rsidRPr="007C24FC">
        <w:rPr>
          <w:rFonts w:ascii="Arial" w:hAnsi="Arial" w:cs="Arial"/>
        </w:rPr>
        <w:t xml:space="preserve"> which reflects the time-varying correlation between an emerging country i and the United States at time t. To calculate this variable, we used monthly data from MSCI equity indices expressed in US dollars from 12 emerging markets and the US market during the period between January 2005 and January 2020. These data are taken from Thomson Reuters DataStream and are divided into 4 regions: Latin America (Brazil, Mexico, Chile and Colombia), Asia (China, India, Indonesia and Korea), Europe (Greece and Hungary) and Middle East and Africa (Turkey and South Africa).</w:t>
      </w:r>
    </w:p>
    <w:p w:rsidR="000733D6" w:rsidRPr="007C24FC" w:rsidRDefault="000733D6" w:rsidP="00441B6F">
      <w:pPr>
        <w:pStyle w:val="Body"/>
        <w:spacing w:after="0"/>
        <w:rPr>
          <w:rFonts w:ascii="Arial" w:hAnsi="Arial" w:cs="Arial"/>
        </w:rPr>
      </w:pPr>
    </w:p>
    <w:p w:rsidR="001679A4" w:rsidRPr="007C24FC" w:rsidRDefault="001679A4" w:rsidP="001679A4">
      <w:pPr>
        <w:pStyle w:val="AbstHead"/>
        <w:spacing w:after="0"/>
        <w:jc w:val="both"/>
        <w:rPr>
          <w:rFonts w:ascii="Arial" w:hAnsi="Arial" w:cs="Arial"/>
        </w:rPr>
      </w:pPr>
      <w:r w:rsidRPr="007C24FC">
        <w:rPr>
          <w:rFonts w:ascii="Arial" w:hAnsi="Arial" w:cs="Arial"/>
        </w:rPr>
        <w:t xml:space="preserve">2.1 </w:t>
      </w:r>
      <w:r w:rsidRPr="007C24FC">
        <w:rPr>
          <w:rFonts w:ascii="Arial" w:hAnsi="Arial" w:cs="Arial"/>
          <w:caps w:val="0"/>
        </w:rPr>
        <w:t>The Dependent Variables</w:t>
      </w:r>
    </w:p>
    <w:p w:rsidR="000733D6" w:rsidRPr="007C24FC" w:rsidRDefault="000733D6" w:rsidP="00441B6F">
      <w:pPr>
        <w:pStyle w:val="Body"/>
        <w:spacing w:after="0"/>
        <w:rPr>
          <w:rFonts w:ascii="Arial" w:hAnsi="Arial" w:cs="Arial"/>
        </w:rPr>
      </w:pPr>
    </w:p>
    <w:p w:rsidR="000733D6" w:rsidRPr="007C24FC" w:rsidRDefault="000733D6" w:rsidP="000733D6">
      <w:pPr>
        <w:jc w:val="both"/>
        <w:rPr>
          <w:rFonts w:ascii="Arial" w:hAnsi="Arial" w:cs="Arial"/>
        </w:rPr>
      </w:pPr>
      <w:r w:rsidRPr="007C24FC">
        <w:rPr>
          <w:rFonts w:ascii="Arial" w:hAnsi="Arial" w:cs="Arial"/>
        </w:rPr>
        <w:t>The independent variables used to explain the time-varying correlation are as follows:</w:t>
      </w:r>
    </w:p>
    <w:p w:rsidR="00AB7175" w:rsidRPr="007C24FC" w:rsidRDefault="00AB7175" w:rsidP="000733D6">
      <w:pPr>
        <w:jc w:val="both"/>
        <w:rPr>
          <w:rFonts w:ascii="Arial" w:hAnsi="Arial" w:cs="Arial"/>
        </w:rPr>
      </w:pPr>
    </w:p>
    <w:p w:rsidR="000733D6" w:rsidRPr="007C24FC" w:rsidRDefault="000733D6" w:rsidP="000733D6">
      <w:pPr>
        <w:pStyle w:val="ListParagraph"/>
        <w:widowControl/>
        <w:numPr>
          <w:ilvl w:val="0"/>
          <w:numId w:val="32"/>
        </w:numPr>
        <w:spacing w:after="200" w:line="276" w:lineRule="auto"/>
        <w:contextualSpacing/>
        <w:jc w:val="both"/>
        <w:rPr>
          <w:rFonts w:ascii="Arial" w:hAnsi="Arial"/>
          <w:sz w:val="20"/>
          <w:szCs w:val="20"/>
        </w:rPr>
      </w:pPr>
      <w:r w:rsidRPr="007C24FC">
        <w:rPr>
          <w:rFonts w:ascii="Arial" w:hAnsi="Arial"/>
          <w:b/>
          <w:bCs/>
          <w:sz w:val="20"/>
          <w:szCs w:val="20"/>
        </w:rPr>
        <w:t>The Exchange Rate Risk (ER)</w:t>
      </w:r>
    </w:p>
    <w:p w:rsidR="000733D6" w:rsidRPr="007C24FC" w:rsidRDefault="000733D6" w:rsidP="000733D6">
      <w:pPr>
        <w:pStyle w:val="ListParagraph"/>
        <w:jc w:val="both"/>
        <w:rPr>
          <w:rFonts w:ascii="Arial" w:hAnsi="Arial"/>
          <w:sz w:val="20"/>
          <w:szCs w:val="20"/>
        </w:rPr>
      </w:pPr>
      <w:r w:rsidRPr="007C24FC">
        <w:rPr>
          <w:rFonts w:ascii="Arial" w:hAnsi="Arial"/>
          <w:sz w:val="20"/>
          <w:szCs w:val="20"/>
        </w:rPr>
        <w:t xml:space="preserve">Bilateral exchange rate risk is seen as a source of uncertainty for investors. Indeed, according to </w:t>
      </w:r>
      <w:proofErr w:type="spellStart"/>
      <w:r w:rsidRPr="007C24FC">
        <w:rPr>
          <w:rFonts w:ascii="Arial" w:hAnsi="Arial"/>
          <w:sz w:val="20"/>
          <w:szCs w:val="20"/>
        </w:rPr>
        <w:t>Bracker</w:t>
      </w:r>
      <w:proofErr w:type="spellEnd"/>
      <w:r w:rsidRPr="007C24FC">
        <w:rPr>
          <w:rFonts w:ascii="Arial" w:hAnsi="Arial"/>
          <w:sz w:val="20"/>
          <w:szCs w:val="20"/>
        </w:rPr>
        <w:t xml:space="preserve"> et al (1999), Kim et al (2005) and </w:t>
      </w:r>
      <w:proofErr w:type="spellStart"/>
      <w:r w:rsidRPr="007C24FC">
        <w:rPr>
          <w:rFonts w:ascii="Arial" w:hAnsi="Arial"/>
          <w:sz w:val="20"/>
          <w:szCs w:val="20"/>
        </w:rPr>
        <w:t>Büttner</w:t>
      </w:r>
      <w:proofErr w:type="spellEnd"/>
      <w:r w:rsidRPr="007C24FC">
        <w:rPr>
          <w:rFonts w:ascii="Arial" w:hAnsi="Arial"/>
          <w:sz w:val="20"/>
          <w:szCs w:val="20"/>
        </w:rPr>
        <w:t xml:space="preserve"> and </w:t>
      </w:r>
      <w:proofErr w:type="spellStart"/>
      <w:r w:rsidRPr="007C24FC">
        <w:rPr>
          <w:rFonts w:ascii="Arial" w:hAnsi="Arial"/>
          <w:sz w:val="20"/>
          <w:szCs w:val="20"/>
        </w:rPr>
        <w:t>Hayo</w:t>
      </w:r>
      <w:proofErr w:type="spellEnd"/>
      <w:r w:rsidRPr="007C24FC">
        <w:rPr>
          <w:rFonts w:ascii="Arial" w:hAnsi="Arial"/>
          <w:sz w:val="20"/>
          <w:szCs w:val="20"/>
        </w:rPr>
        <w:t xml:space="preserve"> (2011), exchange rate volatility slows down correlations between financial markets. Data on the exchange rates of national currencies against the US dollar are taken from International Financial Statistics (IFS) and Federal Reserve Economic Data (FRED). In addition, the volatilities are calculated using the GARCH model (1,1</w:t>
      </w:r>
      <w:proofErr w:type="gramStart"/>
      <w:r w:rsidRPr="007C24FC">
        <w:rPr>
          <w:rFonts w:ascii="Arial" w:hAnsi="Arial"/>
          <w:sz w:val="20"/>
          <w:szCs w:val="20"/>
        </w:rPr>
        <w:t>).So</w:t>
      </w:r>
      <w:proofErr w:type="gramEnd"/>
      <w:r w:rsidRPr="007C24FC">
        <w:rPr>
          <w:rFonts w:ascii="Arial" w:hAnsi="Arial"/>
          <w:sz w:val="20"/>
          <w:szCs w:val="20"/>
        </w:rPr>
        <w:t>, our first hypothesis assumes that greater the volatility of exchange rates, the more the co-movement between emerging markets and the US market will be reduced.</w:t>
      </w:r>
    </w:p>
    <w:p w:rsidR="00AB7175" w:rsidRPr="007C24FC" w:rsidRDefault="00AB7175" w:rsidP="000733D6">
      <w:pPr>
        <w:pStyle w:val="ListParagraph"/>
        <w:jc w:val="both"/>
        <w:rPr>
          <w:rFonts w:ascii="Arial" w:hAnsi="Arial"/>
          <w:sz w:val="20"/>
          <w:szCs w:val="20"/>
        </w:rPr>
      </w:pPr>
    </w:p>
    <w:p w:rsidR="000733D6" w:rsidRPr="007C24FC" w:rsidRDefault="000733D6" w:rsidP="000733D6">
      <w:pPr>
        <w:pStyle w:val="ListParagraph"/>
        <w:widowControl/>
        <w:numPr>
          <w:ilvl w:val="0"/>
          <w:numId w:val="32"/>
        </w:numPr>
        <w:spacing w:after="200" w:line="276" w:lineRule="auto"/>
        <w:contextualSpacing/>
        <w:jc w:val="both"/>
        <w:rPr>
          <w:rFonts w:ascii="Arial" w:hAnsi="Arial"/>
          <w:b/>
          <w:bCs/>
          <w:sz w:val="20"/>
          <w:szCs w:val="20"/>
        </w:rPr>
      </w:pPr>
      <w:r w:rsidRPr="007C24FC">
        <w:rPr>
          <w:rFonts w:ascii="Arial" w:hAnsi="Arial"/>
          <w:b/>
          <w:bCs/>
          <w:sz w:val="20"/>
          <w:szCs w:val="20"/>
        </w:rPr>
        <w:t>The Interest Rate Differential (I)</w:t>
      </w:r>
    </w:p>
    <w:p w:rsidR="000733D6" w:rsidRPr="007C24FC" w:rsidRDefault="000733D6" w:rsidP="000733D6">
      <w:pPr>
        <w:pStyle w:val="ListParagraph"/>
        <w:jc w:val="both"/>
        <w:rPr>
          <w:rFonts w:ascii="Arial" w:hAnsi="Arial"/>
          <w:sz w:val="20"/>
          <w:szCs w:val="20"/>
        </w:rPr>
      </w:pPr>
      <w:r w:rsidRPr="007C24FC">
        <w:rPr>
          <w:rFonts w:ascii="Arial" w:hAnsi="Arial"/>
          <w:sz w:val="20"/>
          <w:szCs w:val="20"/>
        </w:rPr>
        <w:t xml:space="preserve"> </w:t>
      </w:r>
      <w:proofErr w:type="spellStart"/>
      <w:r w:rsidRPr="007C24FC">
        <w:rPr>
          <w:rFonts w:ascii="Arial" w:hAnsi="Arial"/>
          <w:sz w:val="20"/>
          <w:szCs w:val="20"/>
        </w:rPr>
        <w:t>Bracker</w:t>
      </w:r>
      <w:proofErr w:type="spellEnd"/>
      <w:r w:rsidRPr="007C24FC">
        <w:rPr>
          <w:rFonts w:ascii="Arial" w:hAnsi="Arial"/>
          <w:sz w:val="20"/>
          <w:szCs w:val="20"/>
        </w:rPr>
        <w:t xml:space="preserve"> et al (1999), </w:t>
      </w:r>
      <w:proofErr w:type="spellStart"/>
      <w:r w:rsidRPr="007C24FC">
        <w:rPr>
          <w:rFonts w:ascii="Arial" w:hAnsi="Arial"/>
          <w:sz w:val="20"/>
          <w:szCs w:val="20"/>
        </w:rPr>
        <w:t>Büttner</w:t>
      </w:r>
      <w:proofErr w:type="spellEnd"/>
      <w:r w:rsidRPr="007C24FC">
        <w:rPr>
          <w:rFonts w:ascii="Arial" w:hAnsi="Arial"/>
          <w:sz w:val="20"/>
          <w:szCs w:val="20"/>
        </w:rPr>
        <w:t xml:space="preserve"> and </w:t>
      </w:r>
      <w:proofErr w:type="spellStart"/>
      <w:r w:rsidRPr="007C24FC">
        <w:rPr>
          <w:rFonts w:ascii="Arial" w:hAnsi="Arial"/>
          <w:sz w:val="20"/>
          <w:szCs w:val="20"/>
        </w:rPr>
        <w:t>Hayo</w:t>
      </w:r>
      <w:proofErr w:type="spellEnd"/>
      <w:r w:rsidRPr="007C24FC">
        <w:rPr>
          <w:rFonts w:ascii="Arial" w:hAnsi="Arial"/>
          <w:sz w:val="20"/>
          <w:szCs w:val="20"/>
        </w:rPr>
        <w:t xml:space="preserve"> (2011) and, Bekaert et al (2013) and Narayan et al (2014) have shown that the higher the interest rate spread, the greater the integration between financial is weak. The data used to calculate the gap between the short-term interest rates of emerging countries </w:t>
      </w:r>
      <w:proofErr w:type="spellStart"/>
      <w:r w:rsidRPr="007C24FC">
        <w:rPr>
          <w:rFonts w:ascii="Arial" w:hAnsi="Arial"/>
          <w:sz w:val="20"/>
          <w:szCs w:val="20"/>
        </w:rPr>
        <w:t>i</w:t>
      </w:r>
      <w:proofErr w:type="spellEnd"/>
      <w:r w:rsidRPr="007C24FC">
        <w:rPr>
          <w:rFonts w:ascii="Arial" w:hAnsi="Arial"/>
          <w:sz w:val="20"/>
          <w:szCs w:val="20"/>
        </w:rPr>
        <w:t xml:space="preserve"> and that of the United States are taken from the Organization for Economic Co-operation and Development (OECD) and the IFS. Our second hypothesis assumes that the interest rate differential has a negative effect on the time-varying correlations of the US market with emerging markets.</w:t>
      </w:r>
    </w:p>
    <w:p w:rsidR="00AB7175" w:rsidRPr="007C24FC" w:rsidRDefault="00AB7175" w:rsidP="000733D6">
      <w:pPr>
        <w:pStyle w:val="ListParagraph"/>
        <w:jc w:val="both"/>
        <w:rPr>
          <w:rFonts w:ascii="Arial" w:hAnsi="Arial"/>
          <w:sz w:val="20"/>
          <w:szCs w:val="20"/>
        </w:rPr>
      </w:pPr>
    </w:p>
    <w:p w:rsidR="000733D6" w:rsidRPr="007C24FC" w:rsidRDefault="000733D6" w:rsidP="000733D6">
      <w:pPr>
        <w:pStyle w:val="ListParagraph"/>
        <w:widowControl/>
        <w:numPr>
          <w:ilvl w:val="0"/>
          <w:numId w:val="32"/>
        </w:numPr>
        <w:spacing w:after="200" w:line="276" w:lineRule="auto"/>
        <w:contextualSpacing/>
        <w:jc w:val="both"/>
        <w:rPr>
          <w:rFonts w:ascii="Arial" w:hAnsi="Arial"/>
          <w:b/>
          <w:bCs/>
          <w:sz w:val="20"/>
          <w:szCs w:val="20"/>
        </w:rPr>
      </w:pPr>
      <w:r w:rsidRPr="007C24FC">
        <w:rPr>
          <w:rFonts w:ascii="Arial" w:hAnsi="Arial"/>
          <w:b/>
          <w:bCs/>
          <w:sz w:val="20"/>
          <w:szCs w:val="20"/>
        </w:rPr>
        <w:t>The Inflation Differential (P)</w:t>
      </w:r>
    </w:p>
    <w:p w:rsidR="000733D6" w:rsidRPr="007C24FC" w:rsidRDefault="000733D6" w:rsidP="000733D6">
      <w:pPr>
        <w:pStyle w:val="ListParagraph"/>
        <w:jc w:val="both"/>
        <w:rPr>
          <w:rFonts w:ascii="Arial" w:hAnsi="Arial"/>
          <w:sz w:val="20"/>
          <w:szCs w:val="20"/>
        </w:rPr>
      </w:pPr>
      <w:r w:rsidRPr="007C24FC">
        <w:rPr>
          <w:rFonts w:ascii="Arial" w:hAnsi="Arial"/>
          <w:sz w:val="20"/>
          <w:szCs w:val="20"/>
        </w:rPr>
        <w:t xml:space="preserve">Several researchers including </w:t>
      </w:r>
      <w:proofErr w:type="spellStart"/>
      <w:r w:rsidRPr="007C24FC">
        <w:rPr>
          <w:rFonts w:ascii="Arial" w:hAnsi="Arial"/>
          <w:sz w:val="20"/>
          <w:szCs w:val="20"/>
        </w:rPr>
        <w:t>Bracker</w:t>
      </w:r>
      <w:proofErr w:type="spellEnd"/>
      <w:r w:rsidRPr="007C24FC">
        <w:rPr>
          <w:rFonts w:ascii="Arial" w:hAnsi="Arial"/>
          <w:sz w:val="20"/>
          <w:szCs w:val="20"/>
        </w:rPr>
        <w:t xml:space="preserve"> et al (1999), </w:t>
      </w:r>
      <w:proofErr w:type="spellStart"/>
      <w:r w:rsidRPr="007C24FC">
        <w:rPr>
          <w:rFonts w:ascii="Arial" w:hAnsi="Arial"/>
          <w:sz w:val="20"/>
          <w:szCs w:val="20"/>
        </w:rPr>
        <w:t>Mobarek</w:t>
      </w:r>
      <w:proofErr w:type="spellEnd"/>
      <w:r w:rsidRPr="007C24FC">
        <w:rPr>
          <w:rFonts w:ascii="Arial" w:hAnsi="Arial"/>
          <w:sz w:val="20"/>
          <w:szCs w:val="20"/>
        </w:rPr>
        <w:t xml:space="preserve"> et al (2016) and </w:t>
      </w:r>
      <w:proofErr w:type="spellStart"/>
      <w:r w:rsidRPr="007C24FC">
        <w:rPr>
          <w:rFonts w:ascii="Arial" w:hAnsi="Arial"/>
          <w:sz w:val="20"/>
          <w:szCs w:val="20"/>
        </w:rPr>
        <w:t>Niţoi</w:t>
      </w:r>
      <w:proofErr w:type="spellEnd"/>
      <w:r w:rsidRPr="007C24FC">
        <w:rPr>
          <w:rFonts w:ascii="Arial" w:hAnsi="Arial"/>
          <w:sz w:val="20"/>
          <w:szCs w:val="20"/>
        </w:rPr>
        <w:t xml:space="preserve"> and </w:t>
      </w:r>
      <w:proofErr w:type="spellStart"/>
      <w:r w:rsidRPr="007C24FC">
        <w:rPr>
          <w:rFonts w:ascii="Arial" w:hAnsi="Arial"/>
          <w:sz w:val="20"/>
          <w:szCs w:val="20"/>
        </w:rPr>
        <w:t>Pochea</w:t>
      </w:r>
      <w:proofErr w:type="spellEnd"/>
      <w:r w:rsidRPr="007C24FC">
        <w:rPr>
          <w:rFonts w:ascii="Arial" w:hAnsi="Arial"/>
          <w:sz w:val="20"/>
          <w:szCs w:val="20"/>
        </w:rPr>
        <w:t xml:space="preserve"> (2019) have shown that the inflation differential is a determining factor that negatively influences the time-varying correlations between stock markets.</w:t>
      </w:r>
    </w:p>
    <w:p w:rsidR="00D760BE" w:rsidRPr="007C24FC" w:rsidRDefault="00D760BE" w:rsidP="000733D6">
      <w:pPr>
        <w:pStyle w:val="ListParagraph"/>
        <w:jc w:val="both"/>
        <w:rPr>
          <w:rFonts w:ascii="Arial" w:hAnsi="Arial"/>
          <w:sz w:val="20"/>
          <w:szCs w:val="20"/>
        </w:rPr>
      </w:pPr>
    </w:p>
    <w:p w:rsidR="000733D6" w:rsidRPr="007C24FC" w:rsidRDefault="000733D6" w:rsidP="000733D6">
      <w:pPr>
        <w:pStyle w:val="ListParagraph"/>
        <w:jc w:val="both"/>
        <w:rPr>
          <w:rFonts w:ascii="Arial" w:hAnsi="Arial"/>
          <w:sz w:val="20"/>
          <w:szCs w:val="20"/>
        </w:rPr>
      </w:pPr>
      <w:r w:rsidRPr="007C24FC">
        <w:rPr>
          <w:rFonts w:ascii="Arial" w:hAnsi="Arial"/>
          <w:sz w:val="20"/>
          <w:szCs w:val="20"/>
        </w:rPr>
        <w:t>To calculate the difference between the inflation rate of emerging country and that of the United States, we used data on consumer price indices, taken from the International Monetary Fund (IMF Data). Our third hypothesis assumes that the inflation differential has a negative effect on the time-varying correlation.</w:t>
      </w:r>
    </w:p>
    <w:p w:rsidR="000733D6" w:rsidRPr="007C24FC" w:rsidRDefault="000733D6" w:rsidP="000733D6">
      <w:pPr>
        <w:pStyle w:val="ListParagraph"/>
        <w:widowControl/>
        <w:numPr>
          <w:ilvl w:val="0"/>
          <w:numId w:val="32"/>
        </w:numPr>
        <w:spacing w:after="200" w:line="276" w:lineRule="auto"/>
        <w:contextualSpacing/>
        <w:jc w:val="both"/>
        <w:rPr>
          <w:rFonts w:ascii="Arial" w:hAnsi="Arial"/>
          <w:b/>
          <w:bCs/>
          <w:sz w:val="20"/>
          <w:szCs w:val="20"/>
        </w:rPr>
      </w:pPr>
      <w:r w:rsidRPr="007C24FC">
        <w:rPr>
          <w:rFonts w:ascii="Arial" w:hAnsi="Arial"/>
          <w:b/>
          <w:bCs/>
          <w:sz w:val="20"/>
          <w:szCs w:val="20"/>
        </w:rPr>
        <w:t>Bilateral Trade Relations (BTR)</w:t>
      </w:r>
    </w:p>
    <w:p w:rsidR="000733D6" w:rsidRPr="007C24FC" w:rsidRDefault="000733D6" w:rsidP="000733D6">
      <w:pPr>
        <w:pStyle w:val="ListParagraph"/>
        <w:jc w:val="both"/>
        <w:rPr>
          <w:rFonts w:ascii="Arial" w:hAnsi="Arial"/>
          <w:sz w:val="20"/>
          <w:szCs w:val="20"/>
        </w:rPr>
      </w:pPr>
      <w:r w:rsidRPr="007C24FC">
        <w:rPr>
          <w:rFonts w:ascii="Arial" w:hAnsi="Arial"/>
          <w:sz w:val="20"/>
          <w:szCs w:val="20"/>
        </w:rPr>
        <w:t xml:space="preserve">This variable, which measures bilateral trade between a pair of countries, is calculated as the total exports of emerging country </w:t>
      </w:r>
      <w:proofErr w:type="spellStart"/>
      <w:r w:rsidRPr="007C24FC">
        <w:rPr>
          <w:rFonts w:ascii="Arial" w:hAnsi="Arial"/>
          <w:sz w:val="20"/>
          <w:szCs w:val="20"/>
        </w:rPr>
        <w:t>i</w:t>
      </w:r>
      <w:proofErr w:type="spellEnd"/>
      <w:r w:rsidRPr="007C24FC">
        <w:rPr>
          <w:rFonts w:ascii="Arial" w:hAnsi="Arial"/>
          <w:sz w:val="20"/>
          <w:szCs w:val="20"/>
        </w:rPr>
        <w:t xml:space="preserve"> to the United States as a percentage of the total exports of country </w:t>
      </w:r>
      <w:proofErr w:type="spellStart"/>
      <w:r w:rsidRPr="007C24FC">
        <w:rPr>
          <w:rFonts w:ascii="Arial" w:hAnsi="Arial"/>
          <w:sz w:val="20"/>
          <w:szCs w:val="20"/>
        </w:rPr>
        <w:t>i</w:t>
      </w:r>
      <w:proofErr w:type="spellEnd"/>
      <w:r w:rsidRPr="007C24FC">
        <w:rPr>
          <w:rFonts w:ascii="Arial" w:hAnsi="Arial"/>
          <w:sz w:val="20"/>
          <w:szCs w:val="20"/>
        </w:rPr>
        <w:t>. Data is obtained from International Financial Statistics of the IMF. Indeed, the greater the bilateral trade relations between two countries, the higher the correlation (</w:t>
      </w:r>
      <w:proofErr w:type="spellStart"/>
      <w:r w:rsidRPr="007C24FC">
        <w:rPr>
          <w:rFonts w:ascii="Arial" w:hAnsi="Arial"/>
          <w:sz w:val="20"/>
          <w:szCs w:val="20"/>
        </w:rPr>
        <w:t>Wälti</w:t>
      </w:r>
      <w:proofErr w:type="spellEnd"/>
      <w:r w:rsidRPr="007C24FC">
        <w:rPr>
          <w:rFonts w:ascii="Arial" w:hAnsi="Arial"/>
          <w:sz w:val="20"/>
          <w:szCs w:val="20"/>
        </w:rPr>
        <w:t xml:space="preserve"> (2011), </w:t>
      </w:r>
      <w:proofErr w:type="spellStart"/>
      <w:r w:rsidRPr="007C24FC">
        <w:rPr>
          <w:rFonts w:ascii="Arial" w:hAnsi="Arial"/>
          <w:sz w:val="20"/>
          <w:szCs w:val="20"/>
        </w:rPr>
        <w:t>Mobarek</w:t>
      </w:r>
      <w:proofErr w:type="spellEnd"/>
      <w:r w:rsidRPr="007C24FC">
        <w:rPr>
          <w:rFonts w:ascii="Arial" w:hAnsi="Arial"/>
          <w:sz w:val="20"/>
          <w:szCs w:val="20"/>
        </w:rPr>
        <w:t xml:space="preserve"> et al (2016) and </w:t>
      </w:r>
      <w:proofErr w:type="spellStart"/>
      <w:r w:rsidRPr="007C24FC">
        <w:rPr>
          <w:rFonts w:ascii="Arial" w:hAnsi="Arial"/>
          <w:sz w:val="20"/>
          <w:szCs w:val="20"/>
        </w:rPr>
        <w:t>Niţoi</w:t>
      </w:r>
      <w:proofErr w:type="spellEnd"/>
      <w:r w:rsidRPr="007C24FC">
        <w:rPr>
          <w:rFonts w:ascii="Arial" w:hAnsi="Arial"/>
          <w:sz w:val="20"/>
          <w:szCs w:val="20"/>
        </w:rPr>
        <w:t xml:space="preserve"> and </w:t>
      </w:r>
      <w:proofErr w:type="spellStart"/>
      <w:r w:rsidRPr="007C24FC">
        <w:rPr>
          <w:rFonts w:ascii="Arial" w:hAnsi="Arial"/>
          <w:sz w:val="20"/>
          <w:szCs w:val="20"/>
        </w:rPr>
        <w:t>Pochea</w:t>
      </w:r>
      <w:proofErr w:type="spellEnd"/>
      <w:r w:rsidRPr="007C24FC">
        <w:rPr>
          <w:rFonts w:ascii="Arial" w:hAnsi="Arial"/>
          <w:sz w:val="20"/>
          <w:szCs w:val="20"/>
        </w:rPr>
        <w:t xml:space="preserve"> (2019). Thus, our fourth hypothesis assumes that the expansion of Bilateral trade relations between all emerging markets and the US market increase time-varying correlation.</w:t>
      </w:r>
    </w:p>
    <w:p w:rsidR="00AB7175" w:rsidRPr="007C24FC" w:rsidRDefault="00AB7175" w:rsidP="000733D6">
      <w:pPr>
        <w:pStyle w:val="ListParagraph"/>
        <w:jc w:val="both"/>
        <w:rPr>
          <w:rFonts w:ascii="Arial" w:hAnsi="Arial"/>
          <w:sz w:val="20"/>
          <w:szCs w:val="20"/>
        </w:rPr>
      </w:pPr>
    </w:p>
    <w:p w:rsidR="000733D6" w:rsidRPr="007C24FC" w:rsidRDefault="000733D6" w:rsidP="000733D6">
      <w:pPr>
        <w:pStyle w:val="ListParagraph"/>
        <w:widowControl/>
        <w:numPr>
          <w:ilvl w:val="0"/>
          <w:numId w:val="32"/>
        </w:numPr>
        <w:spacing w:after="200" w:line="276" w:lineRule="auto"/>
        <w:contextualSpacing/>
        <w:jc w:val="both"/>
        <w:rPr>
          <w:rFonts w:ascii="Arial" w:hAnsi="Arial"/>
          <w:b/>
          <w:bCs/>
          <w:sz w:val="20"/>
          <w:szCs w:val="20"/>
        </w:rPr>
      </w:pPr>
      <w:r w:rsidRPr="007C24FC">
        <w:rPr>
          <w:rFonts w:ascii="Arial" w:hAnsi="Arial"/>
          <w:b/>
          <w:bCs/>
          <w:sz w:val="20"/>
          <w:szCs w:val="20"/>
        </w:rPr>
        <w:t>Trade Opening (Open)</w:t>
      </w:r>
    </w:p>
    <w:p w:rsidR="000733D6" w:rsidRPr="007C24FC" w:rsidRDefault="000733D6" w:rsidP="000733D6">
      <w:pPr>
        <w:pStyle w:val="ListParagraph"/>
        <w:jc w:val="both"/>
        <w:rPr>
          <w:rFonts w:ascii="Arial" w:hAnsi="Arial"/>
          <w:sz w:val="20"/>
          <w:szCs w:val="20"/>
        </w:rPr>
      </w:pPr>
      <w:r w:rsidRPr="007C24FC">
        <w:rPr>
          <w:rFonts w:ascii="Arial" w:hAnsi="Arial"/>
          <w:sz w:val="20"/>
          <w:szCs w:val="20"/>
        </w:rPr>
        <w:t xml:space="preserve">This variable is measured as the total exports of country </w:t>
      </w:r>
      <w:proofErr w:type="spellStart"/>
      <w:r w:rsidRPr="007C24FC">
        <w:rPr>
          <w:rFonts w:ascii="Arial" w:hAnsi="Arial"/>
          <w:sz w:val="20"/>
          <w:szCs w:val="20"/>
        </w:rPr>
        <w:t>i</w:t>
      </w:r>
      <w:proofErr w:type="spellEnd"/>
      <w:r w:rsidRPr="007C24FC">
        <w:rPr>
          <w:rFonts w:ascii="Arial" w:hAnsi="Arial"/>
          <w:sz w:val="20"/>
          <w:szCs w:val="20"/>
        </w:rPr>
        <w:t xml:space="preserve"> as a percentage of its GDP. The data are taken from the International Financial Statistics and World Development Indicators respectively. In the literature, it has been shown that trade openness has a positive impact on the integration of stock markets (</w:t>
      </w:r>
      <w:proofErr w:type="spellStart"/>
      <w:r w:rsidRPr="007C24FC">
        <w:rPr>
          <w:rFonts w:ascii="Arial" w:hAnsi="Arial"/>
          <w:sz w:val="20"/>
          <w:szCs w:val="20"/>
        </w:rPr>
        <w:t>Carrieri</w:t>
      </w:r>
      <w:proofErr w:type="spellEnd"/>
      <w:r w:rsidRPr="007C24FC">
        <w:rPr>
          <w:rFonts w:ascii="Arial" w:hAnsi="Arial"/>
          <w:sz w:val="20"/>
          <w:szCs w:val="20"/>
        </w:rPr>
        <w:t xml:space="preserve"> et al (2007), Didier et al (2012), Narayan et al (2014) and </w:t>
      </w:r>
      <w:proofErr w:type="spellStart"/>
      <w:r w:rsidRPr="007C24FC">
        <w:rPr>
          <w:rFonts w:ascii="Arial" w:hAnsi="Arial"/>
          <w:sz w:val="20"/>
          <w:szCs w:val="20"/>
        </w:rPr>
        <w:t>Caporale</w:t>
      </w:r>
      <w:proofErr w:type="spellEnd"/>
      <w:r w:rsidRPr="007C24FC">
        <w:rPr>
          <w:rFonts w:ascii="Arial" w:hAnsi="Arial"/>
          <w:sz w:val="20"/>
          <w:szCs w:val="20"/>
        </w:rPr>
        <w:t xml:space="preserve"> et al </w:t>
      </w:r>
      <w:proofErr w:type="gramStart"/>
      <w:r w:rsidRPr="007C24FC">
        <w:rPr>
          <w:rFonts w:ascii="Arial" w:hAnsi="Arial"/>
          <w:sz w:val="20"/>
          <w:szCs w:val="20"/>
        </w:rPr>
        <w:t>( 2019</w:t>
      </w:r>
      <w:proofErr w:type="gramEnd"/>
      <w:r w:rsidRPr="007C24FC">
        <w:rPr>
          <w:rFonts w:ascii="Arial" w:hAnsi="Arial"/>
          <w:sz w:val="20"/>
          <w:szCs w:val="20"/>
        </w:rPr>
        <w:t>). Consequently, our fifth hypothesis assumes that the commercial opening of the emerging market helps to increase the correlation with the US market.</w:t>
      </w:r>
    </w:p>
    <w:p w:rsidR="00AB7175" w:rsidRPr="007C24FC" w:rsidRDefault="00AB7175" w:rsidP="000733D6">
      <w:pPr>
        <w:pStyle w:val="ListParagraph"/>
        <w:jc w:val="both"/>
        <w:rPr>
          <w:rFonts w:ascii="Arial" w:hAnsi="Arial"/>
          <w:sz w:val="20"/>
          <w:szCs w:val="20"/>
        </w:rPr>
      </w:pPr>
    </w:p>
    <w:p w:rsidR="000733D6" w:rsidRPr="007C24FC" w:rsidRDefault="000733D6" w:rsidP="000733D6">
      <w:pPr>
        <w:pStyle w:val="ListParagraph"/>
        <w:widowControl/>
        <w:numPr>
          <w:ilvl w:val="0"/>
          <w:numId w:val="32"/>
        </w:numPr>
        <w:spacing w:after="200" w:line="276" w:lineRule="auto"/>
        <w:contextualSpacing/>
        <w:jc w:val="both"/>
        <w:rPr>
          <w:rFonts w:ascii="Arial" w:hAnsi="Arial"/>
          <w:b/>
          <w:bCs/>
          <w:sz w:val="20"/>
          <w:szCs w:val="20"/>
        </w:rPr>
      </w:pPr>
      <w:r w:rsidRPr="007C24FC">
        <w:rPr>
          <w:rFonts w:ascii="Arial" w:hAnsi="Arial"/>
          <w:sz w:val="20"/>
          <w:szCs w:val="20"/>
        </w:rPr>
        <w:t xml:space="preserve"> </w:t>
      </w:r>
      <w:r w:rsidRPr="007C24FC">
        <w:rPr>
          <w:rFonts w:ascii="Arial" w:hAnsi="Arial"/>
          <w:b/>
          <w:bCs/>
          <w:sz w:val="20"/>
          <w:szCs w:val="20"/>
        </w:rPr>
        <w:t>Global Financial Crisis (GFC)</w:t>
      </w:r>
    </w:p>
    <w:p w:rsidR="000733D6" w:rsidRPr="007C24FC" w:rsidRDefault="000733D6" w:rsidP="000733D6">
      <w:pPr>
        <w:pStyle w:val="ListParagraph"/>
        <w:jc w:val="both"/>
        <w:rPr>
          <w:rFonts w:ascii="Arial" w:hAnsi="Arial"/>
          <w:sz w:val="20"/>
          <w:szCs w:val="20"/>
        </w:rPr>
      </w:pPr>
      <w:r w:rsidRPr="007C24FC">
        <w:rPr>
          <w:rFonts w:ascii="Arial" w:hAnsi="Arial"/>
          <w:sz w:val="20"/>
          <w:szCs w:val="20"/>
        </w:rPr>
        <w:t xml:space="preserve">Several researchers such as </w:t>
      </w:r>
      <w:proofErr w:type="spellStart"/>
      <w:r w:rsidRPr="007C24FC">
        <w:rPr>
          <w:rFonts w:ascii="Arial" w:hAnsi="Arial"/>
          <w:sz w:val="20"/>
          <w:szCs w:val="20"/>
        </w:rPr>
        <w:t>Assidenou</w:t>
      </w:r>
      <w:proofErr w:type="spellEnd"/>
      <w:r w:rsidRPr="007C24FC">
        <w:rPr>
          <w:rFonts w:ascii="Arial" w:hAnsi="Arial"/>
          <w:sz w:val="20"/>
          <w:szCs w:val="20"/>
        </w:rPr>
        <w:t xml:space="preserve"> (2011), Gupta and </w:t>
      </w:r>
      <w:proofErr w:type="spellStart"/>
      <w:r w:rsidRPr="007C24FC">
        <w:rPr>
          <w:rFonts w:ascii="Arial" w:hAnsi="Arial"/>
          <w:sz w:val="20"/>
          <w:szCs w:val="20"/>
        </w:rPr>
        <w:t>Guidi</w:t>
      </w:r>
      <w:proofErr w:type="spellEnd"/>
      <w:r w:rsidRPr="007C24FC">
        <w:rPr>
          <w:rFonts w:ascii="Arial" w:hAnsi="Arial"/>
          <w:sz w:val="20"/>
          <w:szCs w:val="20"/>
        </w:rPr>
        <w:t xml:space="preserve"> (2012), Narayan et al (2014) and </w:t>
      </w:r>
      <w:proofErr w:type="spellStart"/>
      <w:r w:rsidRPr="007C24FC">
        <w:rPr>
          <w:rFonts w:ascii="Arial" w:hAnsi="Arial"/>
          <w:sz w:val="20"/>
          <w:szCs w:val="20"/>
        </w:rPr>
        <w:t>Mobarek</w:t>
      </w:r>
      <w:proofErr w:type="spellEnd"/>
      <w:r w:rsidRPr="007C24FC">
        <w:rPr>
          <w:rFonts w:ascii="Arial" w:hAnsi="Arial"/>
          <w:sz w:val="20"/>
          <w:szCs w:val="20"/>
        </w:rPr>
        <w:t xml:space="preserve"> et al (2016) have shown that correlations between financial markets increase during periods of financial crises. We have assigned to the international financial crisis a dummy variable that takes the value 1 during the period between February 2007 and December 2009, and 0 elsewhere. So, the sixth hypothesis assumes that the global financial crisis is helping to increase the time-varying correlation between financial markets.</w:t>
      </w:r>
    </w:p>
    <w:p w:rsidR="00E57DFB" w:rsidRPr="007C24FC" w:rsidRDefault="00E57DFB" w:rsidP="000733D6">
      <w:pPr>
        <w:pStyle w:val="ListParagraph"/>
        <w:jc w:val="both"/>
        <w:rPr>
          <w:rFonts w:ascii="Arial" w:hAnsi="Arial"/>
          <w:sz w:val="20"/>
          <w:szCs w:val="20"/>
        </w:rPr>
      </w:pPr>
    </w:p>
    <w:p w:rsidR="000733D6" w:rsidRPr="007C24FC" w:rsidRDefault="000733D6" w:rsidP="000733D6">
      <w:pPr>
        <w:pStyle w:val="ListParagraph"/>
        <w:widowControl/>
        <w:numPr>
          <w:ilvl w:val="0"/>
          <w:numId w:val="32"/>
        </w:numPr>
        <w:spacing w:after="200" w:line="276" w:lineRule="auto"/>
        <w:contextualSpacing/>
        <w:jc w:val="both"/>
        <w:rPr>
          <w:rFonts w:ascii="Arial" w:hAnsi="Arial"/>
          <w:b/>
          <w:bCs/>
          <w:sz w:val="20"/>
          <w:szCs w:val="20"/>
        </w:rPr>
      </w:pPr>
      <w:r w:rsidRPr="007C24FC">
        <w:rPr>
          <w:rFonts w:ascii="Arial" w:hAnsi="Arial"/>
          <w:b/>
          <w:bCs/>
          <w:sz w:val="20"/>
          <w:szCs w:val="20"/>
        </w:rPr>
        <w:t xml:space="preserve">Market Capitalization (MCAP) </w:t>
      </w:r>
    </w:p>
    <w:p w:rsidR="000733D6" w:rsidRPr="007C24FC" w:rsidRDefault="000733D6" w:rsidP="000733D6">
      <w:pPr>
        <w:pStyle w:val="ListParagraph"/>
        <w:jc w:val="both"/>
        <w:rPr>
          <w:rFonts w:ascii="Arial" w:hAnsi="Arial"/>
          <w:sz w:val="20"/>
          <w:szCs w:val="20"/>
        </w:rPr>
      </w:pPr>
      <w:r w:rsidRPr="007C24FC">
        <w:rPr>
          <w:rFonts w:ascii="Arial" w:hAnsi="Arial"/>
          <w:sz w:val="20"/>
          <w:szCs w:val="20"/>
        </w:rPr>
        <w:t>This</w:t>
      </w:r>
      <w:r w:rsidRPr="007C24FC">
        <w:rPr>
          <w:rFonts w:ascii="Arial" w:hAnsi="Arial"/>
          <w:szCs w:val="20"/>
        </w:rPr>
        <w:t xml:space="preserve"> </w:t>
      </w:r>
      <w:r w:rsidRPr="007C24FC">
        <w:rPr>
          <w:rFonts w:ascii="Arial" w:hAnsi="Arial"/>
          <w:sz w:val="20"/>
          <w:szCs w:val="20"/>
        </w:rPr>
        <w:t xml:space="preserve">variable determines the size of the stock market; it is calculated using market capitalizations of emerging financial markets, taken from the World Federation of Exchanges. </w:t>
      </w:r>
      <w:proofErr w:type="gramStart"/>
      <w:r w:rsidRPr="007C24FC">
        <w:rPr>
          <w:rFonts w:ascii="Arial" w:hAnsi="Arial"/>
          <w:sz w:val="20"/>
          <w:szCs w:val="20"/>
        </w:rPr>
        <w:t>Indeed</w:t>
      </w:r>
      <w:proofErr w:type="gramEnd"/>
      <w:r w:rsidRPr="007C24FC">
        <w:rPr>
          <w:rFonts w:ascii="Arial" w:hAnsi="Arial"/>
          <w:sz w:val="20"/>
          <w:szCs w:val="20"/>
        </w:rPr>
        <w:t xml:space="preserve"> this variable is considered as an indicator of the degree of development of the stock market. The larger a market, the more liquid it is and can diversify risks, which attracts foreign investors and increases the correlations between financial markets (Levine and </w:t>
      </w:r>
      <w:proofErr w:type="spellStart"/>
      <w:r w:rsidRPr="007C24FC">
        <w:rPr>
          <w:rFonts w:ascii="Arial" w:hAnsi="Arial"/>
          <w:sz w:val="20"/>
          <w:szCs w:val="20"/>
        </w:rPr>
        <w:t>Zervos</w:t>
      </w:r>
      <w:proofErr w:type="spellEnd"/>
      <w:r w:rsidRPr="007C24FC">
        <w:rPr>
          <w:rFonts w:ascii="Arial" w:hAnsi="Arial"/>
          <w:sz w:val="20"/>
          <w:szCs w:val="20"/>
        </w:rPr>
        <w:t xml:space="preserve"> (1998), Didier et al (2012), </w:t>
      </w:r>
      <w:proofErr w:type="spellStart"/>
      <w:r w:rsidRPr="007C24FC">
        <w:rPr>
          <w:rFonts w:ascii="Arial" w:hAnsi="Arial"/>
          <w:sz w:val="20"/>
          <w:szCs w:val="20"/>
        </w:rPr>
        <w:t>Guesmi</w:t>
      </w:r>
      <w:proofErr w:type="spellEnd"/>
      <w:r w:rsidRPr="007C24FC">
        <w:rPr>
          <w:rFonts w:ascii="Arial" w:hAnsi="Arial"/>
          <w:sz w:val="20"/>
          <w:szCs w:val="20"/>
        </w:rPr>
        <w:t xml:space="preserve"> and Nguyen (2014)). </w:t>
      </w:r>
      <w:proofErr w:type="gramStart"/>
      <w:r w:rsidRPr="007C24FC">
        <w:rPr>
          <w:rFonts w:ascii="Arial" w:hAnsi="Arial"/>
          <w:sz w:val="20"/>
          <w:szCs w:val="20"/>
        </w:rPr>
        <w:t>So</w:t>
      </w:r>
      <w:proofErr w:type="gramEnd"/>
      <w:r w:rsidRPr="007C24FC">
        <w:rPr>
          <w:rFonts w:ascii="Arial" w:hAnsi="Arial"/>
          <w:sz w:val="20"/>
          <w:szCs w:val="20"/>
        </w:rPr>
        <w:t xml:space="preserve"> our seventh hypothesis postulates that the size of the emerging markets acts positively on the dynamic correlations with the American market.</w:t>
      </w:r>
    </w:p>
    <w:p w:rsidR="00D760BE" w:rsidRPr="007C24FC" w:rsidRDefault="00D760BE" w:rsidP="000733D6">
      <w:pPr>
        <w:pStyle w:val="ListParagraph"/>
        <w:jc w:val="both"/>
        <w:rPr>
          <w:rFonts w:ascii="Arial" w:hAnsi="Arial"/>
          <w:sz w:val="20"/>
          <w:szCs w:val="20"/>
        </w:rPr>
      </w:pPr>
    </w:p>
    <w:p w:rsidR="000733D6" w:rsidRPr="007C24FC" w:rsidRDefault="000733D6" w:rsidP="000733D6">
      <w:pPr>
        <w:pStyle w:val="ListParagraph"/>
        <w:jc w:val="both"/>
        <w:rPr>
          <w:rFonts w:ascii="Arial" w:hAnsi="Arial"/>
          <w:sz w:val="20"/>
          <w:szCs w:val="20"/>
        </w:rPr>
      </w:pPr>
      <w:r w:rsidRPr="007C24FC">
        <w:rPr>
          <w:rFonts w:ascii="Arial" w:hAnsi="Arial"/>
          <w:sz w:val="20"/>
          <w:szCs w:val="20"/>
        </w:rPr>
        <w:t>To calculate the difference between the inflation rate of emerging country and that of the United States, we used data on consumer price indices, taken from the International Monetary Fund (IMF Data). Our third hypothesis assumes that the inflation differential has a negative effect on the time-varying correlation.</w:t>
      </w:r>
    </w:p>
    <w:p w:rsidR="00E57DFB" w:rsidRPr="007C24FC" w:rsidRDefault="00E57DFB" w:rsidP="000733D6">
      <w:pPr>
        <w:pStyle w:val="ListParagraph"/>
        <w:jc w:val="both"/>
        <w:rPr>
          <w:rFonts w:ascii="Arial" w:hAnsi="Arial"/>
          <w:sz w:val="20"/>
          <w:szCs w:val="20"/>
        </w:rPr>
      </w:pPr>
    </w:p>
    <w:p w:rsidR="000733D6" w:rsidRPr="007C24FC" w:rsidRDefault="000733D6" w:rsidP="000733D6">
      <w:pPr>
        <w:pStyle w:val="ListParagraph"/>
        <w:widowControl/>
        <w:numPr>
          <w:ilvl w:val="0"/>
          <w:numId w:val="32"/>
        </w:numPr>
        <w:contextualSpacing/>
        <w:jc w:val="both"/>
        <w:rPr>
          <w:rFonts w:ascii="Arial" w:hAnsi="Arial"/>
          <w:b/>
          <w:bCs/>
          <w:sz w:val="20"/>
          <w:szCs w:val="20"/>
        </w:rPr>
      </w:pPr>
      <w:r w:rsidRPr="007C24FC">
        <w:rPr>
          <w:rFonts w:ascii="Arial" w:hAnsi="Arial"/>
          <w:b/>
          <w:bCs/>
          <w:sz w:val="20"/>
          <w:szCs w:val="20"/>
        </w:rPr>
        <w:t>The Turnover Ratio (TURN)</w:t>
      </w:r>
    </w:p>
    <w:p w:rsidR="000733D6" w:rsidRPr="007C24FC" w:rsidRDefault="000733D6" w:rsidP="000733D6">
      <w:pPr>
        <w:contextualSpacing/>
        <w:jc w:val="both"/>
        <w:rPr>
          <w:rFonts w:ascii="Arial" w:hAnsi="Arial" w:cs="Arial"/>
        </w:rPr>
      </w:pPr>
      <w:r w:rsidRPr="007C24FC">
        <w:rPr>
          <w:rFonts w:ascii="Arial" w:hAnsi="Arial" w:cs="Arial"/>
        </w:rPr>
        <w:t>Th</w:t>
      </w:r>
      <w:r w:rsidR="001E062C">
        <w:rPr>
          <w:rFonts w:ascii="Arial" w:hAnsi="Arial" w:cs="Arial"/>
        </w:rPr>
        <w:t>e</w:t>
      </w:r>
      <w:r w:rsidRPr="007C24FC">
        <w:rPr>
          <w:rFonts w:ascii="Arial" w:hAnsi="Arial" w:cs="Arial"/>
        </w:rPr>
        <w:t xml:space="preserve"> </w:t>
      </w:r>
      <w:r w:rsidR="001E062C">
        <w:rPr>
          <w:rFonts w:ascii="Arial" w:hAnsi="Arial" w:cs="Arial"/>
        </w:rPr>
        <w:t>stock</w:t>
      </w:r>
      <w:r w:rsidRPr="007C24FC">
        <w:rPr>
          <w:rFonts w:ascii="Arial" w:hAnsi="Arial" w:cs="Arial"/>
        </w:rPr>
        <w:t xml:space="preserve"> turnover ratio is determined by the value of the shares traded relative to market capitalization. Data for this variable is obtained from the World Federation of Exchanges. Levine and </w:t>
      </w:r>
      <w:proofErr w:type="spellStart"/>
      <w:r w:rsidRPr="007C24FC">
        <w:rPr>
          <w:rFonts w:ascii="Arial" w:hAnsi="Arial" w:cs="Arial"/>
        </w:rPr>
        <w:t>Zervos</w:t>
      </w:r>
      <w:proofErr w:type="spellEnd"/>
      <w:r w:rsidRPr="007C24FC">
        <w:rPr>
          <w:rFonts w:ascii="Arial" w:hAnsi="Arial" w:cs="Arial"/>
        </w:rPr>
        <w:t xml:space="preserve"> (1998), Didier et al (2012) and Narayan et al (2014) have shown that the increase in the turnover rate of emerging markets raises the bilateral correlation with </w:t>
      </w:r>
      <w:r w:rsidRPr="007C24FC">
        <w:rPr>
          <w:rFonts w:ascii="Arial" w:hAnsi="Arial" w:cs="Arial"/>
        </w:rPr>
        <w:lastRenderedPageBreak/>
        <w:t>developed markets. Therefore, our eighth hypothesis postulates that the increase in the turnover ratio of the emerging market increases the dynamic correlation with the American market.</w:t>
      </w:r>
    </w:p>
    <w:p w:rsidR="000733D6" w:rsidRPr="007C24FC" w:rsidRDefault="000733D6" w:rsidP="000733D6">
      <w:pPr>
        <w:pStyle w:val="Body"/>
        <w:spacing w:after="0"/>
        <w:rPr>
          <w:rFonts w:ascii="Arial" w:hAnsi="Arial" w:cs="Arial"/>
        </w:rPr>
      </w:pPr>
    </w:p>
    <w:p w:rsidR="00E043A6" w:rsidRPr="007C24FC" w:rsidRDefault="00E043A6" w:rsidP="00E043A6">
      <w:pPr>
        <w:pStyle w:val="AbstHead"/>
        <w:spacing w:after="0"/>
        <w:jc w:val="both"/>
        <w:rPr>
          <w:rFonts w:ascii="Arial" w:hAnsi="Arial" w:cs="Arial"/>
          <w:bCs/>
          <w:szCs w:val="22"/>
        </w:rPr>
      </w:pPr>
      <w:r w:rsidRPr="007C24FC">
        <w:rPr>
          <w:rFonts w:ascii="Arial" w:hAnsi="Arial" w:cs="Arial"/>
        </w:rPr>
        <w:t xml:space="preserve">2. </w:t>
      </w:r>
      <w:r w:rsidRPr="007C24FC">
        <w:rPr>
          <w:rFonts w:ascii="Arial" w:hAnsi="Arial" w:cs="Arial"/>
          <w:bCs/>
          <w:szCs w:val="22"/>
        </w:rPr>
        <w:t xml:space="preserve">the dynamic correlation model </w:t>
      </w:r>
    </w:p>
    <w:p w:rsidR="00E043A6" w:rsidRPr="007C24FC" w:rsidRDefault="00E043A6" w:rsidP="00E043A6">
      <w:pPr>
        <w:pStyle w:val="AbstHead"/>
        <w:spacing w:after="0"/>
        <w:jc w:val="both"/>
        <w:rPr>
          <w:rFonts w:ascii="Arial" w:hAnsi="Arial" w:cs="Arial"/>
          <w:szCs w:val="22"/>
        </w:rPr>
      </w:pPr>
    </w:p>
    <w:p w:rsidR="001B4050" w:rsidRPr="007C24FC" w:rsidRDefault="00A42F0F" w:rsidP="001B4050">
      <w:pPr>
        <w:pStyle w:val="AbstHead"/>
        <w:numPr>
          <w:ilvl w:val="1"/>
          <w:numId w:val="33"/>
        </w:numPr>
        <w:spacing w:after="0"/>
        <w:ind w:left="357" w:hanging="357"/>
        <w:jc w:val="both"/>
        <w:rPr>
          <w:rFonts w:ascii="Arial" w:hAnsi="Arial" w:cs="Arial"/>
          <w:caps w:val="0"/>
        </w:rPr>
      </w:pPr>
      <w:r w:rsidRPr="007C24FC">
        <w:rPr>
          <w:rFonts w:ascii="Arial" w:hAnsi="Arial" w:cs="Arial"/>
          <w:caps w:val="0"/>
        </w:rPr>
        <w:t xml:space="preserve">Presentation </w:t>
      </w:r>
      <w:r w:rsidR="001B4050" w:rsidRPr="007C24FC">
        <w:rPr>
          <w:rFonts w:ascii="Arial" w:hAnsi="Arial" w:cs="Arial"/>
          <w:caps w:val="0"/>
        </w:rPr>
        <w:t>of</w:t>
      </w:r>
      <w:r w:rsidR="001B4050" w:rsidRPr="007C24FC">
        <w:rPr>
          <w:rFonts w:ascii="Arial" w:hAnsi="Arial" w:cs="Arial"/>
          <w:bCs/>
          <w:sz w:val="24"/>
        </w:rPr>
        <w:t xml:space="preserve"> </w:t>
      </w:r>
      <w:r w:rsidR="001B4050" w:rsidRPr="007C24FC">
        <w:rPr>
          <w:rFonts w:ascii="Arial" w:hAnsi="Arial" w:cs="Arial"/>
          <w:bCs/>
          <w:caps w:val="0"/>
          <w:szCs w:val="22"/>
        </w:rPr>
        <w:t>the DCC-GARCH Model (1.1)</w:t>
      </w:r>
    </w:p>
    <w:p w:rsidR="001B4050" w:rsidRPr="007C24FC" w:rsidRDefault="001B4050" w:rsidP="00E043A6">
      <w:pPr>
        <w:pStyle w:val="AbstHead"/>
        <w:spacing w:after="0"/>
        <w:jc w:val="both"/>
        <w:rPr>
          <w:rFonts w:ascii="Arial" w:hAnsi="Arial" w:cs="Arial"/>
        </w:rPr>
      </w:pPr>
    </w:p>
    <w:p w:rsidR="00A77784" w:rsidRPr="007C24FC" w:rsidRDefault="00A77784" w:rsidP="0098730C">
      <w:pPr>
        <w:pStyle w:val="ListParagraph"/>
        <w:jc w:val="both"/>
        <w:rPr>
          <w:rFonts w:ascii="Arial" w:hAnsi="Arial"/>
          <w:sz w:val="20"/>
          <w:szCs w:val="20"/>
        </w:rPr>
      </w:pPr>
      <w:r w:rsidRPr="007C24FC">
        <w:rPr>
          <w:rFonts w:ascii="Arial" w:hAnsi="Arial"/>
          <w:sz w:val="20"/>
          <w:szCs w:val="20"/>
        </w:rPr>
        <w:t>To examine stock market integration between the American market and each of the emerging markets, we use the ARMA-DCC-GARCH framework to derive 12 pairs of dynamic conditional correlations using monthly returns of US stock market and 12 emerging markets The ARMA-DCC-GARCH (1,1) analysis suggests that correlations are time-varying and volatile, indicating that market correlations are dependent on exogenous shocks (crisis) and economic fundamentals.</w:t>
      </w:r>
    </w:p>
    <w:p w:rsidR="00A77784" w:rsidRPr="007C24FC" w:rsidRDefault="00A77784" w:rsidP="0098730C">
      <w:pPr>
        <w:pStyle w:val="ListParagraph"/>
        <w:jc w:val="both"/>
        <w:rPr>
          <w:rFonts w:ascii="Arial" w:hAnsi="Arial"/>
          <w:sz w:val="20"/>
          <w:szCs w:val="20"/>
        </w:rPr>
      </w:pPr>
    </w:p>
    <w:p w:rsidR="00A77784" w:rsidRPr="007C24FC" w:rsidRDefault="00A77784" w:rsidP="0098730C">
      <w:pPr>
        <w:pStyle w:val="ListParagraph"/>
        <w:jc w:val="both"/>
        <w:rPr>
          <w:rFonts w:ascii="Arial" w:hAnsi="Arial"/>
          <w:sz w:val="20"/>
          <w:szCs w:val="20"/>
        </w:rPr>
      </w:pPr>
      <w:r w:rsidRPr="007C24FC">
        <w:rPr>
          <w:rFonts w:ascii="Arial" w:hAnsi="Arial"/>
          <w:sz w:val="20"/>
          <w:szCs w:val="20"/>
        </w:rPr>
        <w:t>The model "Dynamic Conditional Correlation Multivariate GARCH" (DCC-GARCH), developed by Engle (2002) comprises an estimation in two stages:</w:t>
      </w:r>
    </w:p>
    <w:p w:rsidR="00A77784" w:rsidRPr="007C24FC" w:rsidRDefault="00A77784" w:rsidP="0098730C">
      <w:pPr>
        <w:pStyle w:val="ListParagraph"/>
        <w:numPr>
          <w:ilvl w:val="0"/>
          <w:numId w:val="35"/>
        </w:numPr>
        <w:jc w:val="both"/>
        <w:rPr>
          <w:rFonts w:ascii="Arial" w:hAnsi="Arial"/>
          <w:sz w:val="20"/>
          <w:szCs w:val="20"/>
        </w:rPr>
      </w:pPr>
      <w:r w:rsidRPr="007C24FC">
        <w:rPr>
          <w:rFonts w:ascii="Arial" w:hAnsi="Arial"/>
          <w:sz w:val="20"/>
          <w:szCs w:val="20"/>
        </w:rPr>
        <w:t>The first requires the estimation of variances with an ARMA-GARCH process (1,1).</w:t>
      </w:r>
    </w:p>
    <w:p w:rsidR="00A77784" w:rsidRPr="007C24FC" w:rsidRDefault="00A77784" w:rsidP="0098730C">
      <w:pPr>
        <w:pStyle w:val="ListParagraph"/>
        <w:numPr>
          <w:ilvl w:val="0"/>
          <w:numId w:val="35"/>
        </w:numPr>
        <w:jc w:val="both"/>
        <w:rPr>
          <w:rFonts w:ascii="Arial" w:hAnsi="Arial"/>
          <w:sz w:val="20"/>
          <w:szCs w:val="20"/>
        </w:rPr>
      </w:pPr>
      <w:r w:rsidRPr="007C24FC">
        <w:rPr>
          <w:rFonts w:ascii="Arial" w:hAnsi="Arial"/>
          <w:sz w:val="20"/>
          <w:szCs w:val="20"/>
        </w:rPr>
        <w:t>The second step requires the estimation of the parameters capturing the dynamic nature of the correlations. The ARMA process is introduced into the equation of the mean to correct the serial correlation.</w:t>
      </w:r>
    </w:p>
    <w:p w:rsidR="00A77784" w:rsidRPr="007C24FC" w:rsidRDefault="00A77784" w:rsidP="0098730C">
      <w:pPr>
        <w:pStyle w:val="ListParagraph"/>
        <w:jc w:val="both"/>
        <w:rPr>
          <w:rFonts w:ascii="Arial" w:hAnsi="Arial"/>
          <w:sz w:val="20"/>
          <w:szCs w:val="20"/>
        </w:rPr>
      </w:pPr>
    </w:p>
    <w:p w:rsidR="00A77784" w:rsidRPr="007C24FC" w:rsidRDefault="00A77784" w:rsidP="0098730C">
      <w:pPr>
        <w:pStyle w:val="ListParagraph"/>
        <w:jc w:val="both"/>
        <w:rPr>
          <w:rFonts w:ascii="Arial" w:hAnsi="Arial"/>
          <w:sz w:val="20"/>
          <w:szCs w:val="20"/>
        </w:rPr>
      </w:pPr>
      <w:r w:rsidRPr="007C24FC">
        <w:rPr>
          <w:rFonts w:ascii="Arial" w:hAnsi="Arial"/>
          <w:sz w:val="20"/>
          <w:szCs w:val="20"/>
        </w:rPr>
        <w:t xml:space="preserve">The DCC-GARCH model considers a multivariate series of monthly returns </w:t>
      </w:r>
      <m:oMath>
        <m:sSub>
          <m:sSubPr>
            <m:ctrlPr>
              <w:rPr>
                <w:rFonts w:ascii="Cambria Math" w:eastAsiaTheme="minorEastAsia" w:hAnsi="Cambria Math"/>
                <w:i/>
                <w:sz w:val="20"/>
                <w:szCs w:val="20"/>
                <w:shd w:val="clear" w:color="auto" w:fill="FFFFFF"/>
                <w:lang w:eastAsia="fr-FR"/>
              </w:rPr>
            </m:ctrlPr>
          </m:sSubPr>
          <m:e>
            <m:r>
              <w:rPr>
                <w:rFonts w:ascii="Cambria Math" w:eastAsiaTheme="minorEastAsia" w:hAnsi="Cambria Math"/>
                <w:sz w:val="20"/>
                <w:szCs w:val="20"/>
                <w:shd w:val="clear" w:color="auto" w:fill="FFFFFF"/>
                <w:lang w:eastAsia="fr-FR"/>
              </w:rPr>
              <m:t>y</m:t>
            </m:r>
          </m:e>
          <m:sub>
            <m:r>
              <w:rPr>
                <w:rFonts w:ascii="Cambria Math" w:eastAsiaTheme="minorEastAsia" w:hAnsi="Cambria Math"/>
                <w:sz w:val="20"/>
                <w:szCs w:val="20"/>
                <w:shd w:val="clear" w:color="auto" w:fill="FFFFFF"/>
                <w:lang w:eastAsia="fr-FR"/>
              </w:rPr>
              <m:t>t</m:t>
            </m:r>
          </m:sub>
        </m:sSub>
      </m:oMath>
      <w:r w:rsidRPr="007C24FC">
        <w:rPr>
          <w:rFonts w:ascii="Arial" w:eastAsiaTheme="minorEastAsia" w:hAnsi="Arial"/>
          <w:sz w:val="20"/>
          <w:szCs w:val="20"/>
          <w:shd w:val="clear" w:color="auto" w:fill="FFFFFF"/>
          <w:lang w:eastAsia="fr-FR"/>
        </w:rPr>
        <w:t xml:space="preserve"> </w:t>
      </w:r>
      <w:r w:rsidRPr="007C24FC">
        <w:rPr>
          <w:rFonts w:ascii="Arial" w:hAnsi="Arial"/>
          <w:sz w:val="20"/>
          <w:szCs w:val="20"/>
        </w:rPr>
        <w:t>that follows an Autoregressive Moving Average (ARMA) process:</w:t>
      </w:r>
    </w:p>
    <w:p w:rsidR="00A77784" w:rsidRPr="007C24FC" w:rsidRDefault="000353D5" w:rsidP="00A77784">
      <w:pPr>
        <w:spacing w:line="360" w:lineRule="auto"/>
        <w:ind w:firstLine="709"/>
        <w:jc w:val="right"/>
        <w:rPr>
          <w:rFonts w:ascii="Arial" w:eastAsiaTheme="minorEastAsia" w:hAnsi="Arial" w:cs="Arial"/>
          <w:shd w:val="clear" w:color="auto" w:fill="FFFFFF"/>
        </w:rPr>
      </w:pPr>
      <m:oMath>
        <m:sSub>
          <m:sSubPr>
            <m:ctrlPr>
              <w:rPr>
                <w:rFonts w:ascii="Cambria Math" w:hAnsi="Cambria Math" w:cs="Arial"/>
                <w:i/>
                <w:shd w:val="clear" w:color="auto" w:fill="FFFFFF"/>
              </w:rPr>
            </m:ctrlPr>
          </m:sSubPr>
          <m:e>
            <m:r>
              <w:rPr>
                <w:rFonts w:ascii="Cambria Math" w:hAnsi="Cambria Math" w:cs="Arial"/>
                <w:shd w:val="clear" w:color="auto" w:fill="FFFFFF"/>
              </w:rPr>
              <m:t>y</m:t>
            </m:r>
          </m:e>
          <m:sub>
            <m:r>
              <w:rPr>
                <w:rFonts w:ascii="Cambria Math" w:hAnsi="Cambria Math" w:cs="Arial"/>
                <w:shd w:val="clear" w:color="auto" w:fill="FFFFFF"/>
              </w:rPr>
              <m:t>k,t</m:t>
            </m:r>
          </m:sub>
        </m:sSub>
        <m:r>
          <w:rPr>
            <w:rFonts w:ascii="Cambria Math" w:hAnsi="Cambria Math" w:cs="Arial"/>
            <w:shd w:val="clear" w:color="auto" w:fill="FFFFFF"/>
          </w:rPr>
          <m:t>=</m:t>
        </m:r>
        <m:sSub>
          <m:sSubPr>
            <m:ctrlPr>
              <w:rPr>
                <w:rFonts w:ascii="Cambria Math" w:hAnsi="Cambria Math" w:cs="Arial"/>
                <w:i/>
                <w:shd w:val="clear" w:color="auto" w:fill="FFFFFF"/>
              </w:rPr>
            </m:ctrlPr>
          </m:sSubPr>
          <m:e>
            <m:r>
              <w:rPr>
                <w:rFonts w:ascii="Cambria Math" w:hAnsi="Cambria Math" w:cs="Arial"/>
                <w:shd w:val="clear" w:color="auto" w:fill="FFFFFF"/>
              </w:rPr>
              <m:t>α</m:t>
            </m:r>
          </m:e>
          <m:sub>
            <m:r>
              <w:rPr>
                <w:rFonts w:ascii="Cambria Math" w:hAnsi="Cambria Math" w:cs="Arial"/>
                <w:shd w:val="clear" w:color="auto" w:fill="FFFFFF"/>
              </w:rPr>
              <m:t>k</m:t>
            </m:r>
          </m:sub>
        </m:sSub>
        <m:r>
          <w:rPr>
            <w:rFonts w:ascii="Cambria Math" w:hAnsi="Cambria Math" w:cs="Arial"/>
            <w:shd w:val="clear" w:color="auto" w:fill="FFFFFF"/>
          </w:rPr>
          <m:t>+</m:t>
        </m:r>
        <m:nary>
          <m:naryPr>
            <m:chr m:val="∑"/>
            <m:limLoc m:val="undOvr"/>
            <m:ctrlPr>
              <w:rPr>
                <w:rFonts w:ascii="Cambria Math" w:hAnsi="Cambria Math" w:cs="Arial"/>
                <w:i/>
                <w:shd w:val="clear" w:color="auto" w:fill="FFFFFF"/>
              </w:rPr>
            </m:ctrlPr>
          </m:naryPr>
          <m:sub>
            <m:r>
              <w:rPr>
                <w:rFonts w:ascii="Cambria Math" w:hAnsi="Cambria Math" w:cs="Arial"/>
                <w:shd w:val="clear" w:color="auto" w:fill="FFFFFF"/>
              </w:rPr>
              <m:t>n=1</m:t>
            </m:r>
          </m:sub>
          <m:sup>
            <m:r>
              <w:rPr>
                <w:rFonts w:ascii="Cambria Math" w:hAnsi="Cambria Math" w:cs="Arial"/>
                <w:shd w:val="clear" w:color="auto" w:fill="FFFFFF"/>
              </w:rPr>
              <m:t>N</m:t>
            </m:r>
          </m:sup>
          <m:e>
            <m:sSub>
              <m:sSubPr>
                <m:ctrlPr>
                  <w:rPr>
                    <w:rFonts w:ascii="Cambria Math" w:hAnsi="Cambria Math" w:cs="Arial"/>
                    <w:i/>
                    <w:shd w:val="clear" w:color="auto" w:fill="FFFFFF"/>
                  </w:rPr>
                </m:ctrlPr>
              </m:sSubPr>
              <m:e>
                <m:r>
                  <w:rPr>
                    <w:rFonts w:ascii="Cambria Math" w:hAnsi="Cambria Math" w:cs="Arial"/>
                    <w:shd w:val="clear" w:color="auto" w:fill="FFFFFF"/>
                  </w:rPr>
                  <m:t>b</m:t>
                </m:r>
              </m:e>
              <m:sub>
                <m:r>
                  <w:rPr>
                    <w:rFonts w:ascii="Cambria Math" w:hAnsi="Cambria Math" w:cs="Arial"/>
                    <w:shd w:val="clear" w:color="auto" w:fill="FFFFFF"/>
                  </w:rPr>
                  <m:t>k,n</m:t>
                </m:r>
              </m:sub>
            </m:sSub>
            <m:sSub>
              <m:sSubPr>
                <m:ctrlPr>
                  <w:rPr>
                    <w:rFonts w:ascii="Cambria Math" w:hAnsi="Cambria Math" w:cs="Arial"/>
                    <w:i/>
                    <w:shd w:val="clear" w:color="auto" w:fill="FFFFFF"/>
                  </w:rPr>
                </m:ctrlPr>
              </m:sSubPr>
              <m:e>
                <m:r>
                  <w:rPr>
                    <w:rFonts w:ascii="Cambria Math" w:hAnsi="Cambria Math" w:cs="Arial"/>
                    <w:shd w:val="clear" w:color="auto" w:fill="FFFFFF"/>
                  </w:rPr>
                  <m:t>y</m:t>
                </m:r>
              </m:e>
              <m:sub>
                <m:r>
                  <w:rPr>
                    <w:rFonts w:ascii="Cambria Math" w:hAnsi="Cambria Math" w:cs="Arial"/>
                    <w:shd w:val="clear" w:color="auto" w:fill="FFFFFF"/>
                  </w:rPr>
                  <m:t>k,t-n</m:t>
                </m:r>
              </m:sub>
            </m:sSub>
          </m:e>
        </m:nary>
        <m:r>
          <w:rPr>
            <w:rFonts w:ascii="Cambria Math" w:hAnsi="Cambria Math" w:cs="Arial"/>
            <w:shd w:val="clear" w:color="auto" w:fill="FFFFFF"/>
          </w:rPr>
          <m:t>+</m:t>
        </m:r>
        <m:sSub>
          <m:sSubPr>
            <m:ctrlPr>
              <w:rPr>
                <w:rFonts w:ascii="Cambria Math" w:hAnsi="Cambria Math" w:cs="Arial"/>
                <w:i/>
                <w:shd w:val="clear" w:color="auto" w:fill="FFFFFF"/>
              </w:rPr>
            </m:ctrlPr>
          </m:sSubPr>
          <m:e>
            <m:r>
              <w:rPr>
                <w:rFonts w:ascii="Cambria Math" w:hAnsi="Cambria Math" w:cs="Arial"/>
                <w:shd w:val="clear" w:color="auto" w:fill="FFFFFF"/>
              </w:rPr>
              <m:t>ε</m:t>
            </m:r>
          </m:e>
          <m:sub>
            <m:r>
              <w:rPr>
                <w:rFonts w:ascii="Cambria Math" w:hAnsi="Cambria Math" w:cs="Arial"/>
                <w:shd w:val="clear" w:color="auto" w:fill="FFFFFF"/>
              </w:rPr>
              <m:t>kt</m:t>
            </m:r>
          </m:sub>
        </m:sSub>
        <m:r>
          <w:rPr>
            <w:rFonts w:ascii="Cambria Math" w:hAnsi="Cambria Math" w:cs="Arial"/>
            <w:shd w:val="clear" w:color="auto" w:fill="FFFFFF"/>
          </w:rPr>
          <m:t>-</m:t>
        </m:r>
        <m:nary>
          <m:naryPr>
            <m:chr m:val="∑"/>
            <m:limLoc m:val="undOvr"/>
            <m:ctrlPr>
              <w:rPr>
                <w:rFonts w:ascii="Cambria Math" w:hAnsi="Cambria Math" w:cs="Arial"/>
                <w:i/>
                <w:shd w:val="clear" w:color="auto" w:fill="FFFFFF"/>
              </w:rPr>
            </m:ctrlPr>
          </m:naryPr>
          <m:sub>
            <m:r>
              <w:rPr>
                <w:rFonts w:ascii="Cambria Math" w:hAnsi="Cambria Math" w:cs="Arial"/>
                <w:shd w:val="clear" w:color="auto" w:fill="FFFFFF"/>
              </w:rPr>
              <m:t>m=1</m:t>
            </m:r>
          </m:sub>
          <m:sup>
            <m:r>
              <w:rPr>
                <w:rFonts w:ascii="Cambria Math" w:hAnsi="Cambria Math" w:cs="Arial"/>
                <w:shd w:val="clear" w:color="auto" w:fill="FFFFFF"/>
              </w:rPr>
              <m:t>M</m:t>
            </m:r>
          </m:sup>
          <m:e>
            <m:sSub>
              <m:sSubPr>
                <m:ctrlPr>
                  <w:rPr>
                    <w:rFonts w:ascii="Cambria Math" w:hAnsi="Cambria Math" w:cs="Arial"/>
                    <w:i/>
                    <w:shd w:val="clear" w:color="auto" w:fill="FFFFFF"/>
                  </w:rPr>
                </m:ctrlPr>
              </m:sSubPr>
              <m:e>
                <m:r>
                  <w:rPr>
                    <w:rFonts w:ascii="Cambria Math" w:hAnsi="Cambria Math" w:cs="Arial"/>
                    <w:shd w:val="clear" w:color="auto" w:fill="FFFFFF"/>
                  </w:rPr>
                  <m:t>c</m:t>
                </m:r>
              </m:e>
              <m:sub>
                <m:r>
                  <w:rPr>
                    <w:rFonts w:ascii="Cambria Math" w:hAnsi="Cambria Math" w:cs="Arial"/>
                    <w:shd w:val="clear" w:color="auto" w:fill="FFFFFF"/>
                  </w:rPr>
                  <m:t>k,m</m:t>
                </m:r>
              </m:sub>
            </m:sSub>
            <m:sSub>
              <m:sSubPr>
                <m:ctrlPr>
                  <w:rPr>
                    <w:rFonts w:ascii="Cambria Math" w:hAnsi="Cambria Math" w:cs="Arial"/>
                    <w:i/>
                    <w:shd w:val="clear" w:color="auto" w:fill="FFFFFF"/>
                  </w:rPr>
                </m:ctrlPr>
              </m:sSubPr>
              <m:e>
                <m:r>
                  <w:rPr>
                    <w:rFonts w:ascii="Cambria Math" w:hAnsi="Cambria Math" w:cs="Arial"/>
                    <w:shd w:val="clear" w:color="auto" w:fill="FFFFFF"/>
                  </w:rPr>
                  <m:t>ε</m:t>
                </m:r>
              </m:e>
              <m:sub>
                <m:r>
                  <w:rPr>
                    <w:rFonts w:ascii="Cambria Math" w:hAnsi="Cambria Math" w:cs="Arial"/>
                    <w:shd w:val="clear" w:color="auto" w:fill="FFFFFF"/>
                  </w:rPr>
                  <m:t>k,t-m</m:t>
                </m:r>
              </m:sub>
            </m:sSub>
          </m:e>
        </m:nary>
      </m:oMath>
      <w:r w:rsidR="00A77784" w:rsidRPr="007C24FC">
        <w:rPr>
          <w:rFonts w:ascii="Arial" w:eastAsiaTheme="minorEastAsia" w:hAnsi="Arial" w:cs="Arial"/>
          <w:shd w:val="clear" w:color="auto" w:fill="FFFFFF"/>
        </w:rPr>
        <w:t xml:space="preserve">                         </w:t>
      </w:r>
      <w:r w:rsidR="00A77784" w:rsidRPr="007C24FC">
        <w:rPr>
          <w:rFonts w:ascii="Arial" w:eastAsiaTheme="minorEastAsia" w:hAnsi="Arial" w:cs="Arial"/>
          <w:lang w:eastAsia="fr-FR"/>
        </w:rPr>
        <w:t>(1)</w:t>
      </w:r>
    </w:p>
    <w:p w:rsidR="00A77784" w:rsidRPr="007C24FC" w:rsidRDefault="00A77784" w:rsidP="00A77784">
      <w:pPr>
        <w:spacing w:line="240" w:lineRule="atLeast"/>
        <w:ind w:firstLine="301"/>
        <w:rPr>
          <w:rFonts w:ascii="Arial" w:eastAsiaTheme="minorEastAsia" w:hAnsi="Arial" w:cs="Arial"/>
          <w:shd w:val="clear" w:color="auto" w:fill="FFFFFF"/>
          <w:lang w:eastAsia="fr-FR"/>
        </w:rPr>
      </w:pPr>
    </w:p>
    <w:p w:rsidR="00A77784" w:rsidRPr="007C24FC" w:rsidRDefault="00A77784" w:rsidP="00A77784">
      <w:pPr>
        <w:spacing w:line="240" w:lineRule="atLeast"/>
        <w:ind w:firstLine="301"/>
        <w:rPr>
          <w:rFonts w:ascii="Arial" w:eastAsiaTheme="minorEastAsia" w:hAnsi="Arial" w:cs="Arial"/>
          <w:shd w:val="clear" w:color="auto" w:fill="FFFFFF"/>
          <w:lang w:eastAsia="fr-FR"/>
        </w:rPr>
      </w:pPr>
      <w:r w:rsidRPr="007C24FC">
        <w:rPr>
          <w:rFonts w:ascii="Arial" w:eastAsiaTheme="minorEastAsia" w:hAnsi="Arial" w:cs="Arial"/>
          <w:shd w:val="clear" w:color="auto" w:fill="FFFFFF"/>
          <w:lang w:eastAsia="fr-FR"/>
        </w:rPr>
        <w:t>Where;</w:t>
      </w:r>
    </w:p>
    <w:p w:rsidR="00A77784" w:rsidRPr="007C24FC" w:rsidRDefault="000353D5" w:rsidP="0098730C">
      <w:pPr>
        <w:widowControl w:val="0"/>
        <w:jc w:val="both"/>
        <w:rPr>
          <w:rFonts w:ascii="Arial" w:eastAsiaTheme="minorEastAsia" w:hAnsi="Arial" w:cs="Arial"/>
          <w:shd w:val="clear" w:color="auto" w:fill="FFFFFF"/>
          <w:lang w:eastAsia="fr-FR"/>
        </w:rPr>
      </w:pPr>
      <m:oMathPara>
        <m:oMathParaPr>
          <m:jc m:val="left"/>
        </m:oMathParaPr>
        <m:oMath>
          <m:sSub>
            <m:sSubPr>
              <m:ctrlPr>
                <w:rPr>
                  <w:rFonts w:ascii="Cambria Math" w:eastAsiaTheme="minorEastAsia" w:hAnsi="Cambria Math" w:cs="Arial"/>
                  <w:i/>
                  <w:shd w:val="clear" w:color="auto" w:fill="FFFFFF"/>
                  <w:lang w:eastAsia="fr-FR"/>
                </w:rPr>
              </m:ctrlPr>
            </m:sSubPr>
            <m:e>
              <m:r>
                <w:rPr>
                  <w:rFonts w:ascii="Cambria Math" w:eastAsiaTheme="minorEastAsia" w:hAnsi="Cambria Math" w:cs="Arial"/>
                  <w:shd w:val="clear" w:color="auto" w:fill="FFFFFF"/>
                  <w:lang w:eastAsia="fr-FR"/>
                </w:rPr>
                <m:t xml:space="preserve"> y</m:t>
              </m:r>
            </m:e>
            <m:sub>
              <m:r>
                <w:rPr>
                  <w:rFonts w:ascii="Cambria Math" w:eastAsiaTheme="minorEastAsia" w:hAnsi="Cambria Math" w:cs="Arial"/>
                  <w:shd w:val="clear" w:color="auto" w:fill="FFFFFF"/>
                  <w:lang w:eastAsia="fr-FR"/>
                </w:rPr>
                <m:t>t</m:t>
              </m:r>
            </m:sub>
          </m:sSub>
          <m:r>
            <w:rPr>
              <w:rFonts w:ascii="Cambria Math" w:eastAsiaTheme="minorEastAsia" w:hAnsi="Cambria Math" w:cs="Arial"/>
              <w:shd w:val="clear" w:color="auto" w:fill="FFFFFF"/>
              <w:lang w:eastAsia="fr-FR"/>
            </w:rPr>
            <m:t>=(</m:t>
          </m:r>
          <m:sSub>
            <m:sSubPr>
              <m:ctrlPr>
                <w:rPr>
                  <w:rFonts w:ascii="Cambria Math" w:eastAsiaTheme="minorEastAsia" w:hAnsi="Cambria Math" w:cs="Arial"/>
                  <w:i/>
                  <w:shd w:val="clear" w:color="auto" w:fill="FFFFFF"/>
                  <w:lang w:eastAsia="fr-FR"/>
                </w:rPr>
              </m:ctrlPr>
            </m:sSubPr>
            <m:e>
              <m:r>
                <w:rPr>
                  <w:rFonts w:ascii="Cambria Math" w:eastAsiaTheme="minorEastAsia" w:hAnsi="Cambria Math" w:cs="Arial"/>
                  <w:shd w:val="clear" w:color="auto" w:fill="FFFFFF"/>
                  <w:lang w:eastAsia="fr-FR"/>
                </w:rPr>
                <m:t>y</m:t>
              </m:r>
            </m:e>
            <m:sub>
              <m:r>
                <w:rPr>
                  <w:rFonts w:ascii="Cambria Math" w:eastAsiaTheme="minorEastAsia" w:hAnsi="Cambria Math" w:cs="Arial"/>
                  <w:shd w:val="clear" w:color="auto" w:fill="FFFFFF"/>
                  <w:lang w:eastAsia="fr-FR"/>
                </w:rPr>
                <m:t>1t</m:t>
              </m:r>
            </m:sub>
          </m:sSub>
          <m:r>
            <w:rPr>
              <w:rFonts w:ascii="Cambria Math" w:eastAsiaTheme="minorEastAsia" w:hAnsi="Cambria Math" w:cs="Arial"/>
              <w:shd w:val="clear" w:color="auto" w:fill="FFFFFF"/>
              <w:lang w:eastAsia="fr-FR"/>
            </w:rPr>
            <m:t xml:space="preserve">, </m:t>
          </m:r>
          <m:sSub>
            <m:sSubPr>
              <m:ctrlPr>
                <w:rPr>
                  <w:rFonts w:ascii="Cambria Math" w:eastAsiaTheme="minorEastAsia" w:hAnsi="Cambria Math" w:cs="Arial"/>
                  <w:i/>
                  <w:shd w:val="clear" w:color="auto" w:fill="FFFFFF"/>
                  <w:lang w:eastAsia="fr-FR"/>
                </w:rPr>
              </m:ctrlPr>
            </m:sSubPr>
            <m:e>
              <m:r>
                <w:rPr>
                  <w:rFonts w:ascii="Cambria Math" w:eastAsiaTheme="minorEastAsia" w:hAnsi="Cambria Math" w:cs="Arial"/>
                  <w:shd w:val="clear" w:color="auto" w:fill="FFFFFF"/>
                  <w:lang w:eastAsia="fr-FR"/>
                </w:rPr>
                <m:t>…, y</m:t>
              </m:r>
            </m:e>
            <m:sub>
              <m:r>
                <w:rPr>
                  <w:rFonts w:ascii="Cambria Math" w:eastAsiaTheme="minorEastAsia" w:hAnsi="Cambria Math" w:cs="Arial"/>
                  <w:shd w:val="clear" w:color="auto" w:fill="FFFFFF"/>
                  <w:lang w:eastAsia="fr-FR"/>
                </w:rPr>
                <m:t>kt</m:t>
              </m:r>
            </m:sub>
          </m:sSub>
          <m:sSup>
            <m:sSupPr>
              <m:ctrlPr>
                <w:rPr>
                  <w:rFonts w:ascii="Cambria Math" w:eastAsiaTheme="minorEastAsia" w:hAnsi="Cambria Math" w:cs="Arial"/>
                  <w:i/>
                  <w:shd w:val="clear" w:color="auto" w:fill="FFFFFF"/>
                  <w:lang w:eastAsia="fr-FR"/>
                </w:rPr>
              </m:ctrlPr>
            </m:sSupPr>
            <m:e>
              <m:r>
                <w:rPr>
                  <w:rFonts w:ascii="Cambria Math" w:eastAsiaTheme="minorEastAsia" w:hAnsi="Cambria Math" w:cs="Arial"/>
                  <w:shd w:val="clear" w:color="auto" w:fill="FFFFFF"/>
                  <w:lang w:eastAsia="fr-FR"/>
                </w:rPr>
                <m:t>)</m:t>
              </m:r>
            </m:e>
            <m:sup>
              <m:r>
                <w:rPr>
                  <w:rFonts w:ascii="Cambria Math" w:eastAsiaTheme="minorEastAsia" w:hAnsi="Cambria Math" w:cs="Arial"/>
                  <w:shd w:val="clear" w:color="auto" w:fill="FFFFFF"/>
                  <w:lang w:eastAsia="fr-FR"/>
                </w:rPr>
                <m:t>'</m:t>
              </m:r>
            </m:sup>
          </m:sSup>
          <m:r>
            <w:rPr>
              <w:rFonts w:ascii="Cambria Math" w:eastAsiaTheme="minorEastAsia" w:hAnsi="Cambria Math" w:cs="Arial"/>
              <w:shd w:val="clear" w:color="auto" w:fill="FFFFFF"/>
              <w:lang w:eastAsia="fr-FR"/>
            </w:rPr>
            <m:t xml:space="preserve">                     </m:t>
          </m:r>
        </m:oMath>
      </m:oMathPara>
    </w:p>
    <w:p w:rsidR="00A77784" w:rsidRPr="007C24FC" w:rsidRDefault="000353D5" w:rsidP="0098730C">
      <w:pPr>
        <w:widowControl w:val="0"/>
        <w:jc w:val="both"/>
        <w:rPr>
          <w:rFonts w:ascii="Arial" w:eastAsiaTheme="minorEastAsia" w:hAnsi="Arial" w:cs="Arial"/>
          <w:shd w:val="clear" w:color="auto" w:fill="FFFFFF"/>
          <w:lang w:eastAsia="fr-FR"/>
        </w:rPr>
      </w:pPr>
      <m:oMath>
        <m:sSub>
          <m:sSubPr>
            <m:ctrlPr>
              <w:rPr>
                <w:rFonts w:ascii="Cambria Math" w:hAnsi="Cambria Math" w:cs="Arial"/>
                <w:i/>
                <w:shd w:val="clear" w:color="auto" w:fill="FFFFFF"/>
              </w:rPr>
            </m:ctrlPr>
          </m:sSubPr>
          <m:e>
            <m:r>
              <w:rPr>
                <w:rFonts w:ascii="Cambria Math" w:hAnsi="Cambria Math" w:cs="Arial"/>
                <w:shd w:val="clear" w:color="auto" w:fill="FFFFFF"/>
              </w:rPr>
              <m:t>y</m:t>
            </m:r>
          </m:e>
          <m:sub>
            <m:r>
              <w:rPr>
                <w:rFonts w:ascii="Cambria Math" w:hAnsi="Cambria Math" w:cs="Arial"/>
                <w:shd w:val="clear" w:color="auto" w:fill="FFFFFF"/>
              </w:rPr>
              <m:t>k,t</m:t>
            </m:r>
          </m:sub>
        </m:sSub>
      </m:oMath>
      <w:r w:rsidR="00A77784" w:rsidRPr="007C24FC">
        <w:rPr>
          <w:rFonts w:ascii="Arial" w:eastAsiaTheme="minorEastAsia" w:hAnsi="Arial" w:cs="Arial"/>
          <w:shd w:val="clear" w:color="auto" w:fill="FFFFFF"/>
          <w:lang w:eastAsia="fr-FR"/>
        </w:rPr>
        <w:t xml:space="preserve"> : A multivariate observation series; </w:t>
      </w:r>
      <m:oMath>
        <m:r>
          <w:rPr>
            <w:rFonts w:ascii="Cambria Math" w:eastAsiaTheme="minorEastAsia" w:hAnsi="Cambria Math" w:cs="Arial"/>
            <w:shd w:val="clear" w:color="auto" w:fill="FFFFFF"/>
            <w:lang w:eastAsia="fr-FR"/>
          </w:rPr>
          <m:t>t=1, 2, …, T</m:t>
        </m:r>
      </m:oMath>
      <w:r w:rsidR="00A77784" w:rsidRPr="007C24FC">
        <w:rPr>
          <w:rFonts w:ascii="Arial" w:eastAsiaTheme="minorEastAsia" w:hAnsi="Arial" w:cs="Arial"/>
          <w:shd w:val="clear" w:color="auto" w:fill="FFFFFF"/>
          <w:lang w:eastAsia="fr-FR"/>
        </w:rPr>
        <w:t xml:space="preserve"> and k elements</w:t>
      </w:r>
    </w:p>
    <w:p w:rsidR="00A77784" w:rsidRPr="007C24FC" w:rsidRDefault="000353D5" w:rsidP="0098730C">
      <w:pPr>
        <w:widowControl w:val="0"/>
        <w:jc w:val="both"/>
        <w:rPr>
          <w:rFonts w:ascii="Arial" w:eastAsiaTheme="minorEastAsia" w:hAnsi="Arial" w:cs="Arial"/>
          <w:shd w:val="clear" w:color="auto" w:fill="FFFFFF"/>
          <w:lang w:eastAsia="fr-FR"/>
        </w:rPr>
      </w:pPr>
      <m:oMath>
        <m:sSub>
          <m:sSubPr>
            <m:ctrlPr>
              <w:rPr>
                <w:rFonts w:ascii="Cambria Math" w:hAnsi="Cambria Math" w:cs="Arial"/>
                <w:i/>
                <w:shd w:val="clear" w:color="auto" w:fill="FFFFFF"/>
              </w:rPr>
            </m:ctrlPr>
          </m:sSubPr>
          <m:e>
            <m:r>
              <w:rPr>
                <w:rFonts w:ascii="Cambria Math" w:hAnsi="Cambria Math" w:cs="Arial"/>
                <w:shd w:val="clear" w:color="auto" w:fill="FFFFFF"/>
              </w:rPr>
              <m:t>ε</m:t>
            </m:r>
          </m:e>
          <m:sub>
            <m:r>
              <w:rPr>
                <w:rFonts w:ascii="Cambria Math" w:hAnsi="Cambria Math" w:cs="Arial"/>
                <w:shd w:val="clear" w:color="auto" w:fill="FFFFFF"/>
              </w:rPr>
              <m:t>kt</m:t>
            </m:r>
          </m:sub>
        </m:sSub>
      </m:oMath>
      <w:r w:rsidR="00A77784" w:rsidRPr="007C24FC">
        <w:rPr>
          <w:rFonts w:ascii="Arial" w:eastAsiaTheme="minorEastAsia" w:hAnsi="Arial" w:cs="Arial"/>
          <w:shd w:val="clear" w:color="auto" w:fill="FFFFFF"/>
        </w:rPr>
        <w:t xml:space="preserve"> : An error </w:t>
      </w:r>
      <w:proofErr w:type="gramStart"/>
      <w:r w:rsidR="00A77784" w:rsidRPr="007C24FC">
        <w:rPr>
          <w:rFonts w:ascii="Arial" w:eastAsiaTheme="minorEastAsia" w:hAnsi="Arial" w:cs="Arial"/>
          <w:shd w:val="clear" w:color="auto" w:fill="FFFFFF"/>
        </w:rPr>
        <w:t>term</w:t>
      </w:r>
      <w:proofErr w:type="gramEnd"/>
    </w:p>
    <w:p w:rsidR="00A77784" w:rsidRPr="007C24FC" w:rsidRDefault="00A77784" w:rsidP="0098730C">
      <w:pPr>
        <w:widowControl w:val="0"/>
        <w:jc w:val="both"/>
        <w:rPr>
          <w:rFonts w:ascii="Arial" w:hAnsi="Arial" w:cs="Arial"/>
        </w:rPr>
      </w:pPr>
      <m:oMath>
        <m:r>
          <w:rPr>
            <w:rFonts w:ascii="Cambria Math" w:hAnsi="Cambria Math" w:cs="Arial"/>
            <w:shd w:val="clear" w:color="auto" w:fill="FFFFFF"/>
          </w:rPr>
          <m:t>m</m:t>
        </m:r>
      </m:oMath>
      <w:r w:rsidRPr="007C24FC">
        <w:rPr>
          <w:rFonts w:ascii="Arial" w:hAnsi="Arial" w:cs="Arial"/>
        </w:rPr>
        <w:t>: The lag order for the Moving Average Process</w:t>
      </w:r>
    </w:p>
    <w:p w:rsidR="00A77784" w:rsidRPr="007C24FC" w:rsidRDefault="00A77784" w:rsidP="0098730C">
      <w:pPr>
        <w:widowControl w:val="0"/>
        <w:jc w:val="both"/>
        <w:rPr>
          <w:rFonts w:ascii="Arial" w:hAnsi="Arial" w:cs="Arial"/>
        </w:rPr>
      </w:pPr>
      <m:oMath>
        <m:r>
          <w:rPr>
            <w:rFonts w:ascii="Cambria Math" w:hAnsi="Cambria Math" w:cs="Arial"/>
            <w:shd w:val="clear" w:color="auto" w:fill="FFFFFF"/>
          </w:rPr>
          <m:t>n</m:t>
        </m:r>
      </m:oMath>
      <w:r w:rsidRPr="007C24FC">
        <w:rPr>
          <w:rFonts w:ascii="Arial" w:hAnsi="Arial" w:cs="Arial"/>
        </w:rPr>
        <w:t>: The lag order for the Autoregressive Process</w:t>
      </w:r>
    </w:p>
    <w:p w:rsidR="00A77784" w:rsidRPr="007C24FC" w:rsidRDefault="00A77784" w:rsidP="00A77784">
      <w:pPr>
        <w:pStyle w:val="ListParagraph"/>
        <w:jc w:val="both"/>
        <w:rPr>
          <w:rFonts w:ascii="Arial" w:hAnsi="Arial"/>
          <w:sz w:val="20"/>
          <w:szCs w:val="20"/>
        </w:rPr>
      </w:pPr>
    </w:p>
    <w:p w:rsidR="00A77784" w:rsidRPr="007C24FC" w:rsidRDefault="00A77784" w:rsidP="0098730C">
      <w:pPr>
        <w:pStyle w:val="ListParagraph"/>
        <w:jc w:val="both"/>
        <w:rPr>
          <w:rFonts w:ascii="Arial" w:hAnsi="Arial"/>
          <w:sz w:val="20"/>
          <w:szCs w:val="20"/>
        </w:rPr>
      </w:pPr>
      <w:r w:rsidRPr="007C24FC">
        <w:rPr>
          <w:rFonts w:ascii="Arial" w:hAnsi="Arial"/>
          <w:sz w:val="20"/>
          <w:szCs w:val="20"/>
        </w:rPr>
        <w:t xml:space="preserve">The conditional variance of </w:t>
      </w:r>
      <m:oMath>
        <m:sSub>
          <m:sSubPr>
            <m:ctrlPr>
              <w:rPr>
                <w:rFonts w:ascii="Cambria Math" w:hAnsi="Cambria Math"/>
                <w:i/>
                <w:sz w:val="20"/>
                <w:szCs w:val="20"/>
                <w:shd w:val="clear" w:color="auto" w:fill="FFFFFF"/>
              </w:rPr>
            </m:ctrlPr>
          </m:sSubPr>
          <m:e>
            <m:r>
              <w:rPr>
                <w:rFonts w:ascii="Cambria Math" w:hAnsi="Cambria Math"/>
                <w:sz w:val="20"/>
                <w:szCs w:val="20"/>
                <w:shd w:val="clear" w:color="auto" w:fill="FFFFFF"/>
              </w:rPr>
              <m:t>ε</m:t>
            </m:r>
          </m:e>
          <m:sub>
            <m:r>
              <w:rPr>
                <w:rFonts w:ascii="Cambria Math" w:hAnsi="Cambria Math"/>
                <w:sz w:val="20"/>
                <w:szCs w:val="20"/>
                <w:shd w:val="clear" w:color="auto" w:fill="FFFFFF"/>
              </w:rPr>
              <m:t>kt</m:t>
            </m:r>
          </m:sub>
        </m:sSub>
      </m:oMath>
      <w:r w:rsidRPr="007C24FC">
        <w:rPr>
          <w:rFonts w:ascii="Arial" w:eastAsiaTheme="minorEastAsia" w:hAnsi="Arial"/>
          <w:sz w:val="20"/>
          <w:szCs w:val="20"/>
          <w:shd w:val="clear" w:color="auto" w:fill="FFFFFF"/>
        </w:rPr>
        <w:t xml:space="preserve"> </w:t>
      </w:r>
      <w:r w:rsidRPr="007C24FC">
        <w:rPr>
          <w:rFonts w:ascii="Arial" w:hAnsi="Arial"/>
          <w:sz w:val="20"/>
          <w:szCs w:val="20"/>
        </w:rPr>
        <w:t>is assumed to follow a time-varying structure:</w:t>
      </w:r>
    </w:p>
    <w:p w:rsidR="00A77784" w:rsidRPr="007C24FC" w:rsidRDefault="00A77784" w:rsidP="00A77784">
      <w:pPr>
        <w:tabs>
          <w:tab w:val="left" w:pos="4785"/>
        </w:tabs>
        <w:spacing w:line="360" w:lineRule="auto"/>
        <w:ind w:firstLine="709"/>
        <w:jc w:val="right"/>
        <w:rPr>
          <w:rFonts w:ascii="Arial" w:eastAsia="Calibri" w:hAnsi="Arial" w:cs="Arial"/>
          <w:shd w:val="clear" w:color="auto" w:fill="FFFFFF"/>
          <w:lang w:eastAsia="fr-FR"/>
        </w:rPr>
      </w:pPr>
    </w:p>
    <w:p w:rsidR="00A77784" w:rsidRPr="007C24FC" w:rsidRDefault="00A77784" w:rsidP="00A77784">
      <w:pPr>
        <w:tabs>
          <w:tab w:val="left" w:pos="4785"/>
        </w:tabs>
        <w:spacing w:line="360" w:lineRule="auto"/>
        <w:ind w:firstLine="709"/>
        <w:jc w:val="right"/>
        <w:rPr>
          <w:rFonts w:ascii="Arial" w:eastAsiaTheme="minorEastAsia" w:hAnsi="Arial" w:cs="Arial"/>
          <w:shd w:val="clear" w:color="auto" w:fill="FFFFFF"/>
          <w:lang w:eastAsia="fr-FR"/>
        </w:rPr>
      </w:pPr>
      <m:oMath>
        <m:r>
          <w:rPr>
            <w:rFonts w:ascii="Cambria Math" w:eastAsiaTheme="minorEastAsia" w:hAnsi="Cambria Math" w:cs="Arial"/>
            <w:shd w:val="clear" w:color="auto" w:fill="FFFFFF"/>
            <w:lang w:eastAsia="fr-FR"/>
          </w:rPr>
          <m:t>Var (</m:t>
        </m:r>
        <m:sSub>
          <m:sSubPr>
            <m:ctrlPr>
              <w:rPr>
                <w:rFonts w:ascii="Cambria Math" w:eastAsiaTheme="minorEastAsia" w:hAnsi="Cambria Math" w:cs="Arial"/>
                <w:i/>
                <w:shd w:val="clear" w:color="auto" w:fill="FFFFFF"/>
                <w:lang w:eastAsia="fr-FR"/>
              </w:rPr>
            </m:ctrlPr>
          </m:sSubPr>
          <m:e>
            <m:r>
              <w:rPr>
                <w:rFonts w:ascii="Cambria Math" w:eastAsiaTheme="minorEastAsia" w:hAnsi="Cambria Math" w:cs="Arial"/>
                <w:shd w:val="clear" w:color="auto" w:fill="FFFFFF"/>
                <w:lang w:eastAsia="fr-FR"/>
              </w:rPr>
              <m:t>ϵ</m:t>
            </m:r>
          </m:e>
          <m:sub>
            <m:r>
              <w:rPr>
                <w:rFonts w:ascii="Cambria Math" w:eastAsiaTheme="minorEastAsia" w:hAnsi="Cambria Math" w:cs="Arial"/>
                <w:shd w:val="clear" w:color="auto" w:fill="FFFFFF"/>
                <w:lang w:eastAsia="fr-FR"/>
              </w:rPr>
              <m:t>t</m:t>
            </m:r>
          </m:sub>
        </m:sSub>
        <m:d>
          <m:dPr>
            <m:begChr m:val="|"/>
            <m:endChr m:val=""/>
            <m:ctrlPr>
              <w:rPr>
                <w:rFonts w:ascii="Cambria Math" w:eastAsiaTheme="minorEastAsia" w:hAnsi="Cambria Math" w:cs="Arial"/>
                <w:i/>
                <w:shd w:val="clear" w:color="auto" w:fill="FFFFFF"/>
                <w:lang w:eastAsia="fr-FR"/>
              </w:rPr>
            </m:ctrlPr>
          </m:dPr>
          <m:e>
            <m:sSub>
              <m:sSubPr>
                <m:ctrlPr>
                  <w:rPr>
                    <w:rFonts w:ascii="Cambria Math" w:eastAsiaTheme="minorEastAsia" w:hAnsi="Cambria Math" w:cs="Arial"/>
                    <w:i/>
                    <w:shd w:val="clear" w:color="auto" w:fill="FFFFFF"/>
                    <w:lang w:eastAsia="fr-FR"/>
                  </w:rPr>
                </m:ctrlPr>
              </m:sSubPr>
              <m:e>
                <m:r>
                  <w:rPr>
                    <w:rFonts w:ascii="Cambria Math" w:eastAsiaTheme="minorEastAsia" w:hAnsi="Cambria Math" w:cs="Arial"/>
                    <w:shd w:val="clear" w:color="auto" w:fill="FFFFFF"/>
                    <w:lang w:eastAsia="fr-FR"/>
                  </w:rPr>
                  <m:t>φ</m:t>
                </m:r>
              </m:e>
              <m:sub>
                <m:r>
                  <w:rPr>
                    <w:rFonts w:ascii="Cambria Math" w:eastAsiaTheme="minorEastAsia" w:hAnsi="Cambria Math" w:cs="Arial"/>
                    <w:shd w:val="clear" w:color="auto" w:fill="FFFFFF"/>
                    <w:lang w:eastAsia="fr-FR"/>
                  </w:rPr>
                  <m:t>t-1</m:t>
                </m:r>
              </m:sub>
            </m:sSub>
            <m:r>
              <w:rPr>
                <w:rFonts w:ascii="Cambria Math" w:eastAsiaTheme="minorEastAsia" w:hAnsi="Cambria Math" w:cs="Arial"/>
                <w:shd w:val="clear" w:color="auto" w:fill="FFFFFF"/>
                <w:lang w:eastAsia="fr-FR"/>
              </w:rPr>
              <m:t>)=</m:t>
            </m:r>
            <m:sSub>
              <m:sSubPr>
                <m:ctrlPr>
                  <w:rPr>
                    <w:rFonts w:ascii="Cambria Math" w:eastAsiaTheme="minorEastAsia" w:hAnsi="Cambria Math" w:cs="Arial"/>
                    <w:i/>
                    <w:shd w:val="clear" w:color="auto" w:fill="FFFFFF"/>
                    <w:lang w:eastAsia="fr-FR"/>
                  </w:rPr>
                </m:ctrlPr>
              </m:sSubPr>
              <m:e>
                <m:r>
                  <m:rPr>
                    <m:sty m:val="p"/>
                  </m:rPr>
                  <w:rPr>
                    <w:rFonts w:ascii="Cambria Math" w:eastAsiaTheme="minorEastAsia" w:hAnsi="Cambria Math" w:cs="Arial"/>
                    <w:shd w:val="clear" w:color="auto" w:fill="FFFFFF"/>
                    <w:lang w:eastAsia="fr-FR"/>
                  </w:rPr>
                  <m:t>Ω</m:t>
                </m:r>
              </m:e>
              <m:sub>
                <m:r>
                  <w:rPr>
                    <w:rFonts w:ascii="Cambria Math" w:eastAsiaTheme="minorEastAsia" w:hAnsi="Cambria Math" w:cs="Arial"/>
                    <w:shd w:val="clear" w:color="auto" w:fill="FFFFFF"/>
                    <w:lang w:eastAsia="fr-FR"/>
                  </w:rPr>
                  <m:t>t</m:t>
                </m:r>
              </m:sub>
            </m:sSub>
          </m:e>
        </m:d>
      </m:oMath>
      <w:r w:rsidRPr="007C24FC">
        <w:rPr>
          <w:rFonts w:ascii="Arial" w:eastAsiaTheme="minorEastAsia" w:hAnsi="Arial" w:cs="Arial"/>
          <w:shd w:val="clear" w:color="auto" w:fill="FFFFFF"/>
          <w:lang w:eastAsia="fr-FR"/>
        </w:rPr>
        <w:t xml:space="preserve">                                              (2)</w:t>
      </w:r>
    </w:p>
    <w:p w:rsidR="00A77784" w:rsidRPr="007C24FC" w:rsidRDefault="00A77784" w:rsidP="00A77784">
      <w:pPr>
        <w:spacing w:line="240" w:lineRule="atLeast"/>
        <w:ind w:firstLine="301"/>
        <w:rPr>
          <w:rFonts w:ascii="Arial" w:eastAsiaTheme="minorEastAsia" w:hAnsi="Arial" w:cs="Arial"/>
          <w:shd w:val="clear" w:color="auto" w:fill="FFFFFF"/>
          <w:lang w:eastAsia="fr-FR"/>
        </w:rPr>
      </w:pPr>
      <w:r w:rsidRPr="007C24FC">
        <w:rPr>
          <w:rFonts w:ascii="Arial" w:eastAsiaTheme="minorEastAsia" w:hAnsi="Arial" w:cs="Arial"/>
          <w:shd w:val="clear" w:color="auto" w:fill="FFFFFF"/>
          <w:lang w:eastAsia="fr-FR"/>
        </w:rPr>
        <w:t>Where;</w:t>
      </w:r>
    </w:p>
    <w:p w:rsidR="00A77784" w:rsidRPr="007C24FC" w:rsidRDefault="000353D5" w:rsidP="00A77784">
      <w:pPr>
        <w:widowControl w:val="0"/>
        <w:tabs>
          <w:tab w:val="left" w:pos="4785"/>
        </w:tabs>
        <w:rPr>
          <w:rFonts w:ascii="Arial" w:eastAsiaTheme="minorEastAsia" w:hAnsi="Arial" w:cs="Arial"/>
          <w:shd w:val="clear" w:color="auto" w:fill="FFFFFF"/>
          <w:lang w:eastAsia="fr-FR"/>
        </w:rPr>
      </w:pPr>
      <m:oMath>
        <m:sSub>
          <m:sSubPr>
            <m:ctrlPr>
              <w:rPr>
                <w:rFonts w:ascii="Cambria Math" w:eastAsiaTheme="minorEastAsia" w:hAnsi="Cambria Math" w:cs="Arial"/>
                <w:i/>
                <w:shd w:val="clear" w:color="auto" w:fill="FFFFFF"/>
                <w:lang w:eastAsia="fr-FR"/>
              </w:rPr>
            </m:ctrlPr>
          </m:sSubPr>
          <m:e>
            <m:r>
              <w:rPr>
                <w:rFonts w:ascii="Cambria Math" w:eastAsiaTheme="minorEastAsia" w:hAnsi="Cambria Math" w:cs="Arial"/>
                <w:shd w:val="clear" w:color="auto" w:fill="FFFFFF"/>
                <w:lang w:eastAsia="fr-FR"/>
              </w:rPr>
              <m:t>ϵ</m:t>
            </m:r>
          </m:e>
          <m:sub>
            <m:r>
              <w:rPr>
                <w:rFonts w:ascii="Cambria Math" w:eastAsiaTheme="minorEastAsia" w:hAnsi="Cambria Math" w:cs="Arial"/>
                <w:shd w:val="clear" w:color="auto" w:fill="FFFFFF"/>
                <w:lang w:eastAsia="fr-FR"/>
              </w:rPr>
              <m:t>t</m:t>
            </m:r>
          </m:sub>
        </m:sSub>
      </m:oMath>
      <w:r w:rsidR="00A77784" w:rsidRPr="007C24FC">
        <w:rPr>
          <w:rFonts w:ascii="Arial" w:eastAsiaTheme="minorEastAsia" w:hAnsi="Arial" w:cs="Arial"/>
          <w:shd w:val="clear" w:color="auto" w:fill="FFFFFF"/>
          <w:lang w:eastAsia="fr-FR"/>
        </w:rPr>
        <w:t> : An error term of the ARMA process</w:t>
      </w:r>
    </w:p>
    <w:p w:rsidR="00A77784" w:rsidRPr="007C24FC" w:rsidRDefault="000353D5" w:rsidP="00A77784">
      <w:pPr>
        <w:widowControl w:val="0"/>
        <w:tabs>
          <w:tab w:val="left" w:pos="4785"/>
        </w:tabs>
        <w:rPr>
          <w:rFonts w:ascii="Arial" w:eastAsiaTheme="minorEastAsia" w:hAnsi="Arial" w:cs="Arial"/>
          <w:shd w:val="clear" w:color="auto" w:fill="FFFFFF"/>
          <w:lang w:eastAsia="fr-FR"/>
        </w:rPr>
      </w:pPr>
      <m:oMath>
        <m:sSub>
          <m:sSubPr>
            <m:ctrlPr>
              <w:rPr>
                <w:rFonts w:ascii="Cambria Math" w:eastAsiaTheme="minorEastAsia" w:hAnsi="Cambria Math" w:cs="Arial"/>
                <w:i/>
                <w:shd w:val="clear" w:color="auto" w:fill="FFFFFF"/>
                <w:lang w:eastAsia="fr-FR"/>
              </w:rPr>
            </m:ctrlPr>
          </m:sSubPr>
          <m:e>
            <m:r>
              <w:rPr>
                <w:rFonts w:ascii="Cambria Math" w:eastAsiaTheme="minorEastAsia" w:hAnsi="Cambria Math" w:cs="Arial"/>
                <w:shd w:val="clear" w:color="auto" w:fill="FFFFFF"/>
                <w:lang w:eastAsia="fr-FR"/>
              </w:rPr>
              <m:t>φ</m:t>
            </m:r>
          </m:e>
          <m:sub>
            <m:r>
              <w:rPr>
                <w:rFonts w:ascii="Cambria Math" w:eastAsiaTheme="minorEastAsia" w:hAnsi="Cambria Math" w:cs="Arial"/>
                <w:shd w:val="clear" w:color="auto" w:fill="FFFFFF"/>
                <w:lang w:eastAsia="fr-FR"/>
              </w:rPr>
              <m:t>t-1</m:t>
            </m:r>
          </m:sub>
        </m:sSub>
      </m:oMath>
      <w:r w:rsidR="00A77784" w:rsidRPr="007C24FC">
        <w:rPr>
          <w:rFonts w:ascii="Arial" w:eastAsiaTheme="minorEastAsia" w:hAnsi="Arial" w:cs="Arial"/>
          <w:shd w:val="clear" w:color="auto" w:fill="FFFFFF"/>
          <w:lang w:eastAsia="fr-FR"/>
        </w:rPr>
        <w:t> : A set of information</w:t>
      </w:r>
    </w:p>
    <w:p w:rsidR="00A77784" w:rsidRPr="007C24FC" w:rsidRDefault="00A77784" w:rsidP="00A77784">
      <w:pPr>
        <w:widowControl w:val="0"/>
        <w:rPr>
          <w:rFonts w:ascii="Arial" w:eastAsiaTheme="minorEastAsia" w:hAnsi="Arial" w:cs="Arial"/>
          <w:shd w:val="clear" w:color="auto" w:fill="FFFFFF"/>
          <w:lang w:eastAsia="fr-FR"/>
        </w:rPr>
      </w:pPr>
    </w:p>
    <w:p w:rsidR="00006DFA" w:rsidRPr="007C24FC" w:rsidRDefault="00A77784" w:rsidP="00006DFA">
      <w:pPr>
        <w:widowControl w:val="0"/>
        <w:jc w:val="both"/>
        <w:rPr>
          <w:rFonts w:ascii="Arial" w:eastAsiaTheme="minorEastAsia" w:hAnsi="Arial" w:cs="Arial"/>
          <w:shd w:val="clear" w:color="auto" w:fill="FFFFFF"/>
          <w:vertAlign w:val="subscript"/>
          <w:lang w:eastAsia="fr-FR"/>
        </w:rPr>
      </w:pPr>
      <w:r w:rsidRPr="007C24FC">
        <w:rPr>
          <w:rFonts w:ascii="Arial" w:eastAsiaTheme="minorEastAsia" w:hAnsi="Arial" w:cs="Arial"/>
          <w:shd w:val="clear" w:color="auto" w:fill="FFFFFF"/>
          <w:lang w:eastAsia="fr-FR"/>
        </w:rPr>
        <w:t xml:space="preserve">We denote by </w:t>
      </w:r>
      <m:oMath>
        <m:sSub>
          <m:sSubPr>
            <m:ctrlPr>
              <w:rPr>
                <w:rFonts w:ascii="Cambria Math" w:eastAsiaTheme="minorEastAsia" w:hAnsi="Cambria Math" w:cs="Arial"/>
                <w:i/>
                <w:shd w:val="clear" w:color="auto" w:fill="FFFFFF"/>
                <w:lang w:eastAsia="fr-FR"/>
              </w:rPr>
            </m:ctrlPr>
          </m:sSubPr>
          <m:e>
            <m:r>
              <w:rPr>
                <w:rFonts w:ascii="Cambria Math" w:eastAsiaTheme="minorEastAsia" w:hAnsi="Cambria Math" w:cs="Arial"/>
                <w:shd w:val="clear" w:color="auto" w:fill="FFFFFF"/>
                <w:lang w:eastAsia="fr-FR"/>
              </w:rPr>
              <m:t>σ</m:t>
            </m:r>
          </m:e>
          <m:sub>
            <m:r>
              <w:rPr>
                <w:rFonts w:ascii="Cambria Math" w:eastAsiaTheme="minorEastAsia" w:hAnsi="Cambria Math" w:cs="Arial"/>
                <w:shd w:val="clear" w:color="auto" w:fill="FFFFFF"/>
                <w:lang w:eastAsia="fr-FR"/>
              </w:rPr>
              <m:t>kt</m:t>
            </m:r>
          </m:sub>
        </m:sSub>
      </m:oMath>
      <w:r w:rsidRPr="007C24FC">
        <w:rPr>
          <w:rFonts w:ascii="Arial" w:eastAsiaTheme="minorEastAsia" w:hAnsi="Arial" w:cs="Arial"/>
          <w:shd w:val="clear" w:color="auto" w:fill="FFFFFF"/>
          <w:lang w:eastAsia="fr-FR"/>
        </w:rPr>
        <w:t xml:space="preserve"> the elements of variances of </w:t>
      </w:r>
      <m:oMath>
        <m:sSub>
          <m:sSubPr>
            <m:ctrlPr>
              <w:rPr>
                <w:rFonts w:ascii="Cambria Math" w:eastAsiaTheme="minorEastAsia" w:hAnsi="Cambria Math" w:cs="Arial"/>
                <w:i/>
                <w:shd w:val="clear" w:color="auto" w:fill="FFFFFF"/>
                <w:lang w:eastAsia="fr-FR"/>
              </w:rPr>
            </m:ctrlPr>
          </m:sSubPr>
          <m:e>
            <m:r>
              <m:rPr>
                <m:sty m:val="p"/>
              </m:rPr>
              <w:rPr>
                <w:rFonts w:ascii="Cambria Math" w:eastAsiaTheme="minorEastAsia" w:hAnsi="Cambria Math" w:cs="Arial"/>
                <w:shd w:val="clear" w:color="auto" w:fill="FFFFFF"/>
                <w:lang w:eastAsia="fr-FR"/>
              </w:rPr>
              <m:t>Ω</m:t>
            </m:r>
          </m:e>
          <m:sub>
            <m:r>
              <w:rPr>
                <w:rFonts w:ascii="Cambria Math" w:eastAsiaTheme="minorEastAsia" w:hAnsi="Cambria Math" w:cs="Arial"/>
                <w:shd w:val="clear" w:color="auto" w:fill="FFFFFF"/>
                <w:lang w:eastAsia="fr-FR"/>
              </w:rPr>
              <m:t>t</m:t>
            </m:r>
          </m:sub>
        </m:sSub>
      </m:oMath>
      <w:r w:rsidRPr="007C24FC">
        <w:rPr>
          <w:rFonts w:ascii="Arial" w:eastAsiaTheme="minorEastAsia" w:hAnsi="Arial" w:cs="Arial"/>
          <w:shd w:val="clear" w:color="auto" w:fill="FFFFFF"/>
          <w:lang w:eastAsia="fr-FR"/>
        </w:rPr>
        <w:t xml:space="preserve">for k which varies from 1 to K and by </w:t>
      </w:r>
      <m:oMath>
        <m:sSub>
          <m:sSubPr>
            <m:ctrlPr>
              <w:rPr>
                <w:rFonts w:ascii="Cambria Math" w:eastAsiaTheme="minorEastAsia" w:hAnsi="Cambria Math" w:cs="Arial"/>
                <w:i/>
                <w:shd w:val="clear" w:color="auto" w:fill="FFFFFF"/>
                <w:lang w:eastAsia="fr-FR"/>
              </w:rPr>
            </m:ctrlPr>
          </m:sSubPr>
          <m:e>
            <m:r>
              <w:rPr>
                <w:rFonts w:ascii="Cambria Math" w:eastAsiaTheme="minorEastAsia" w:hAnsi="Cambria Math" w:cs="Arial"/>
                <w:shd w:val="clear" w:color="auto" w:fill="FFFFFF"/>
                <w:lang w:eastAsia="fr-FR"/>
              </w:rPr>
              <m:t>σ</m:t>
            </m:r>
          </m:e>
          <m:sub>
            <m:r>
              <w:rPr>
                <w:rFonts w:ascii="Cambria Math" w:eastAsiaTheme="minorEastAsia" w:hAnsi="Cambria Math" w:cs="Arial"/>
                <w:shd w:val="clear" w:color="auto" w:fill="FFFFFF"/>
                <w:lang w:eastAsia="fr-FR"/>
              </w:rPr>
              <m:t>kjt</m:t>
            </m:r>
          </m:sub>
        </m:sSub>
      </m:oMath>
      <w:r w:rsidRPr="007C24FC">
        <w:rPr>
          <w:rFonts w:ascii="Arial" w:eastAsiaTheme="minorEastAsia" w:hAnsi="Arial" w:cs="Arial"/>
          <w:shd w:val="clear" w:color="auto" w:fill="FFFFFF"/>
          <w:lang w:eastAsia="fr-FR"/>
        </w:rPr>
        <w:t xml:space="preserve"> the elements of covariances 1≤ k ‹j ≤ K.  The conditional variance-covariance matrix </w:t>
      </w:r>
      <m:oMath>
        <m:sSub>
          <m:sSubPr>
            <m:ctrlPr>
              <w:rPr>
                <w:rFonts w:ascii="Cambria Math" w:eastAsiaTheme="minorEastAsia" w:hAnsi="Cambria Math" w:cs="Arial"/>
                <w:i/>
                <w:shd w:val="clear" w:color="auto" w:fill="FFFFFF"/>
                <w:lang w:eastAsia="fr-FR"/>
              </w:rPr>
            </m:ctrlPr>
          </m:sSubPr>
          <m:e>
            <m:r>
              <m:rPr>
                <m:sty m:val="p"/>
              </m:rPr>
              <w:rPr>
                <w:rFonts w:ascii="Cambria Math" w:eastAsiaTheme="minorEastAsia" w:hAnsi="Cambria Math" w:cs="Arial"/>
                <w:shd w:val="clear" w:color="auto" w:fill="FFFFFF"/>
                <w:lang w:eastAsia="fr-FR"/>
              </w:rPr>
              <m:t>Ω</m:t>
            </m:r>
          </m:e>
          <m:sub>
            <m:r>
              <w:rPr>
                <w:rFonts w:ascii="Cambria Math" w:eastAsiaTheme="minorEastAsia" w:hAnsi="Cambria Math" w:cs="Arial"/>
                <w:shd w:val="clear" w:color="auto" w:fill="FFFFFF"/>
                <w:lang w:eastAsia="fr-FR"/>
              </w:rPr>
              <m:t>t</m:t>
            </m:r>
          </m:sub>
        </m:sSub>
      </m:oMath>
      <w:r w:rsidRPr="007C24FC">
        <w:rPr>
          <w:rFonts w:ascii="Arial" w:eastAsiaTheme="minorEastAsia" w:hAnsi="Arial" w:cs="Arial"/>
          <w:shd w:val="clear" w:color="auto" w:fill="FFFFFF"/>
          <w:lang w:eastAsia="fr-FR"/>
        </w:rPr>
        <w:t xml:space="preserve"> is written as follows:</w:t>
      </w:r>
    </w:p>
    <w:p w:rsidR="00A77784" w:rsidRPr="007C24FC" w:rsidRDefault="000353D5" w:rsidP="00A77784">
      <w:pPr>
        <w:ind w:left="720"/>
        <w:contextualSpacing/>
        <w:jc w:val="right"/>
        <w:rPr>
          <w:rFonts w:ascii="Arial" w:eastAsiaTheme="minorEastAsia" w:hAnsi="Arial" w:cs="Arial"/>
          <w:lang w:eastAsia="fr-FR"/>
        </w:rPr>
      </w:pPr>
      <m:oMath>
        <m:sSub>
          <m:sSubPr>
            <m:ctrlPr>
              <w:rPr>
                <w:rFonts w:ascii="Cambria Math" w:eastAsiaTheme="minorEastAsia" w:hAnsi="Cambria Math" w:cs="Arial"/>
                <w:i/>
                <w:lang w:eastAsia="fr-FR"/>
              </w:rPr>
            </m:ctrlPr>
          </m:sSubPr>
          <m:e>
            <m:r>
              <m:rPr>
                <m:sty m:val="p"/>
              </m:rPr>
              <w:rPr>
                <w:rFonts w:ascii="Cambria Math" w:eastAsiaTheme="minorEastAsia" w:hAnsi="Cambria Math" w:cs="Arial"/>
                <w:lang w:eastAsia="fr-FR"/>
              </w:rPr>
              <m:t>Ω</m:t>
            </m:r>
          </m:e>
          <m:sub>
            <m:r>
              <w:rPr>
                <w:rFonts w:ascii="Cambria Math" w:eastAsiaTheme="minorEastAsia" w:hAnsi="Cambria Math" w:cs="Arial"/>
                <w:lang w:eastAsia="fr-FR"/>
              </w:rPr>
              <m:t>t</m:t>
            </m:r>
          </m:sub>
        </m:sSub>
        <m:r>
          <w:rPr>
            <w:rFonts w:ascii="Cambria Math" w:eastAsiaTheme="minorEastAsia" w:hAnsi="Cambria Math" w:cs="Arial"/>
            <w:lang w:eastAsia="fr-FR"/>
          </w:rPr>
          <m:t>=</m:t>
        </m:r>
        <m:sSub>
          <m:sSubPr>
            <m:ctrlPr>
              <w:rPr>
                <w:rFonts w:ascii="Cambria Math" w:eastAsiaTheme="minorEastAsia" w:hAnsi="Cambria Math" w:cs="Arial"/>
                <w:i/>
                <w:lang w:eastAsia="fr-FR"/>
              </w:rPr>
            </m:ctrlPr>
          </m:sSubPr>
          <m:e>
            <m:r>
              <w:rPr>
                <w:rFonts w:ascii="Cambria Math" w:eastAsiaTheme="minorEastAsia" w:hAnsi="Cambria Math" w:cs="Arial"/>
                <w:lang w:eastAsia="fr-FR"/>
              </w:rPr>
              <m:t>D</m:t>
            </m:r>
          </m:e>
          <m:sub>
            <m:r>
              <w:rPr>
                <w:rFonts w:ascii="Cambria Math" w:eastAsiaTheme="minorEastAsia" w:hAnsi="Cambria Math" w:cs="Arial"/>
                <w:lang w:eastAsia="fr-FR"/>
              </w:rPr>
              <m:t>t</m:t>
            </m:r>
          </m:sub>
        </m:sSub>
        <m:sSub>
          <m:sSubPr>
            <m:ctrlPr>
              <w:rPr>
                <w:rFonts w:ascii="Cambria Math" w:eastAsiaTheme="minorEastAsia" w:hAnsi="Cambria Math" w:cs="Arial"/>
                <w:i/>
                <w:lang w:eastAsia="fr-FR"/>
              </w:rPr>
            </m:ctrlPr>
          </m:sSubPr>
          <m:e>
            <m:r>
              <m:rPr>
                <m:sty m:val="p"/>
              </m:rPr>
              <w:rPr>
                <w:rFonts w:ascii="Cambria Math" w:eastAsiaTheme="minorEastAsia" w:hAnsi="Cambria Math" w:cs="Arial"/>
                <w:lang w:eastAsia="fr-FR"/>
              </w:rPr>
              <m:t>Γ</m:t>
            </m:r>
          </m:e>
          <m:sub>
            <m:r>
              <w:rPr>
                <w:rFonts w:ascii="Cambria Math" w:eastAsiaTheme="minorEastAsia" w:hAnsi="Cambria Math" w:cs="Arial"/>
                <w:lang w:eastAsia="fr-FR"/>
              </w:rPr>
              <m:t>t</m:t>
            </m:r>
          </m:sub>
        </m:sSub>
        <m:sSub>
          <m:sSubPr>
            <m:ctrlPr>
              <w:rPr>
                <w:rFonts w:ascii="Cambria Math" w:eastAsiaTheme="minorEastAsia" w:hAnsi="Cambria Math" w:cs="Arial"/>
                <w:i/>
                <w:lang w:eastAsia="fr-FR"/>
              </w:rPr>
            </m:ctrlPr>
          </m:sSubPr>
          <m:e>
            <m:r>
              <w:rPr>
                <w:rFonts w:ascii="Cambria Math" w:eastAsiaTheme="minorEastAsia" w:hAnsi="Cambria Math" w:cs="Arial"/>
                <w:lang w:eastAsia="fr-FR"/>
              </w:rPr>
              <m:t>D</m:t>
            </m:r>
          </m:e>
          <m:sub>
            <m:r>
              <w:rPr>
                <w:rFonts w:ascii="Cambria Math" w:eastAsiaTheme="minorEastAsia" w:hAnsi="Cambria Math" w:cs="Arial"/>
                <w:lang w:eastAsia="fr-FR"/>
              </w:rPr>
              <m:t>t</m:t>
            </m:r>
          </m:sub>
        </m:sSub>
      </m:oMath>
      <w:r w:rsidR="00A77784" w:rsidRPr="007C24FC">
        <w:rPr>
          <w:rFonts w:ascii="Arial" w:eastAsiaTheme="minorEastAsia" w:hAnsi="Arial" w:cs="Arial"/>
          <w:lang w:eastAsia="fr-FR"/>
        </w:rPr>
        <w:t xml:space="preserve">                                                       (3)</w:t>
      </w:r>
    </w:p>
    <w:p w:rsidR="0098730C" w:rsidRPr="007C24FC" w:rsidRDefault="0098730C" w:rsidP="00A77784">
      <w:pPr>
        <w:spacing w:line="240" w:lineRule="atLeast"/>
        <w:ind w:firstLine="301"/>
        <w:rPr>
          <w:rFonts w:ascii="Arial" w:eastAsiaTheme="minorEastAsia" w:hAnsi="Arial" w:cs="Arial"/>
          <w:lang w:eastAsia="fr-FR"/>
        </w:rPr>
      </w:pPr>
    </w:p>
    <w:p w:rsidR="00A77784" w:rsidRPr="007C24FC" w:rsidRDefault="00A77784" w:rsidP="00A77784">
      <w:pPr>
        <w:spacing w:line="240" w:lineRule="atLeast"/>
        <w:ind w:firstLine="301"/>
        <w:rPr>
          <w:rFonts w:ascii="Arial" w:eastAsiaTheme="minorEastAsia" w:hAnsi="Arial" w:cs="Arial"/>
          <w:lang w:eastAsia="fr-FR"/>
        </w:rPr>
      </w:pPr>
      <w:r w:rsidRPr="007C24FC">
        <w:rPr>
          <w:rFonts w:ascii="Arial" w:eastAsiaTheme="minorEastAsia" w:hAnsi="Arial" w:cs="Arial"/>
          <w:lang w:eastAsia="fr-FR"/>
        </w:rPr>
        <w:t>Where;</w:t>
      </w:r>
    </w:p>
    <w:p w:rsidR="00A77784" w:rsidRPr="007C24FC" w:rsidRDefault="000353D5" w:rsidP="0098730C">
      <w:pPr>
        <w:widowControl w:val="0"/>
        <w:jc w:val="both"/>
        <w:rPr>
          <w:rFonts w:ascii="Arial" w:hAnsi="Arial" w:cs="Arial"/>
          <w:shd w:val="clear" w:color="auto" w:fill="FFFFFF"/>
        </w:rPr>
      </w:pPr>
      <m:oMath>
        <m:sSub>
          <m:sSubPr>
            <m:ctrlPr>
              <w:rPr>
                <w:rFonts w:ascii="Cambria Math" w:eastAsiaTheme="minorEastAsia" w:hAnsi="Cambria Math" w:cs="Arial"/>
                <w:i/>
              </w:rPr>
            </m:ctrlPr>
          </m:sSubPr>
          <m:e>
            <m:r>
              <w:rPr>
                <w:rFonts w:ascii="Cambria Math" w:eastAsiaTheme="minorEastAsia" w:hAnsi="Cambria Math" w:cs="Arial"/>
              </w:rPr>
              <m:t>D</m:t>
            </m:r>
          </m:e>
          <m:sub>
            <m:r>
              <w:rPr>
                <w:rFonts w:ascii="Cambria Math" w:eastAsiaTheme="minorEastAsia" w:hAnsi="Cambria Math" w:cs="Arial"/>
              </w:rPr>
              <m:t>t</m:t>
            </m:r>
          </m:sub>
        </m:sSub>
        <m:r>
          <w:rPr>
            <w:rFonts w:ascii="Cambria Math" w:eastAsiaTheme="minorEastAsia" w:hAnsi="Cambria Math" w:cs="Arial"/>
          </w:rPr>
          <m:t> </m:t>
        </m:r>
      </m:oMath>
      <w:r w:rsidR="00A77784" w:rsidRPr="007C24FC">
        <w:rPr>
          <w:rFonts w:ascii="Arial" w:eastAsiaTheme="minorEastAsia" w:hAnsi="Arial" w:cs="Arial"/>
        </w:rPr>
        <w:t xml:space="preserve">: A </w:t>
      </w:r>
      <m:oMath>
        <m:r>
          <w:rPr>
            <w:rFonts w:ascii="Cambria Math" w:eastAsiaTheme="minorEastAsia" w:hAnsi="Cambria Math" w:cs="Arial"/>
          </w:rPr>
          <m:t>k×k</m:t>
        </m:r>
      </m:oMath>
      <w:r w:rsidR="00A77784" w:rsidRPr="007C24FC">
        <w:rPr>
          <w:rFonts w:ascii="Arial" w:eastAsiaTheme="minorEastAsia" w:hAnsi="Arial" w:cs="Arial"/>
        </w:rPr>
        <w:t xml:space="preserve"> diagonal matrix of conditional variances whose diagonal element is </w:t>
      </w:r>
      <m:oMath>
        <m:sSub>
          <m:sSubPr>
            <m:ctrlPr>
              <w:rPr>
                <w:rFonts w:ascii="Cambria Math" w:eastAsiaTheme="minorEastAsia" w:hAnsi="Cambria Math" w:cs="Arial"/>
                <w:i/>
              </w:rPr>
            </m:ctrlPr>
          </m:sSubPr>
          <m:e>
            <m:r>
              <w:rPr>
                <w:rFonts w:ascii="Cambria Math" w:eastAsiaTheme="minorEastAsia" w:hAnsi="Cambria Math" w:cs="Arial"/>
              </w:rPr>
              <m:t>σ</m:t>
            </m:r>
          </m:e>
          <m:sub>
            <m:r>
              <w:rPr>
                <w:rFonts w:ascii="Cambria Math" w:eastAsiaTheme="minorEastAsia" w:hAnsi="Cambria Math" w:cs="Arial"/>
              </w:rPr>
              <m:t>kt</m:t>
            </m:r>
          </m:sub>
        </m:sSub>
        <m:r>
          <w:rPr>
            <w:rFonts w:ascii="Cambria Math" w:eastAsiaTheme="minorEastAsia" w:hAnsi="Cambria Math" w:cs="Arial"/>
          </w:rPr>
          <m:t> </m:t>
        </m:r>
      </m:oMath>
    </w:p>
    <w:p w:rsidR="00A77784" w:rsidRPr="007C24FC" w:rsidRDefault="000353D5" w:rsidP="0098730C">
      <w:pPr>
        <w:widowControl w:val="0"/>
        <w:jc w:val="both"/>
        <w:rPr>
          <w:rFonts w:ascii="Arial" w:hAnsi="Arial" w:cs="Arial"/>
          <w:shd w:val="clear" w:color="auto" w:fill="FFFFFF"/>
        </w:rPr>
      </w:pPr>
      <m:oMath>
        <m:sSub>
          <m:sSubPr>
            <m:ctrlPr>
              <w:rPr>
                <w:rFonts w:ascii="Cambria Math" w:hAnsi="Cambria Math" w:cs="Arial"/>
                <w:i/>
                <w:shd w:val="clear" w:color="auto" w:fill="FFFFFF"/>
              </w:rPr>
            </m:ctrlPr>
          </m:sSubPr>
          <m:e>
            <m:r>
              <m:rPr>
                <m:sty m:val="p"/>
              </m:rPr>
              <w:rPr>
                <w:rFonts w:ascii="Cambria Math" w:hAnsi="Cambria Math" w:cs="Arial"/>
                <w:shd w:val="clear" w:color="auto" w:fill="FFFFFF"/>
              </w:rPr>
              <m:t>Γ</m:t>
            </m:r>
          </m:e>
          <m:sub>
            <m:r>
              <w:rPr>
                <w:rFonts w:ascii="Cambria Math" w:hAnsi="Cambria Math" w:cs="Arial"/>
                <w:shd w:val="clear" w:color="auto" w:fill="FFFFFF"/>
              </w:rPr>
              <m:t>t</m:t>
            </m:r>
          </m:sub>
        </m:sSub>
        <m:r>
          <w:rPr>
            <w:rFonts w:ascii="Cambria Math" w:hAnsi="Cambria Math" w:cs="Arial"/>
            <w:shd w:val="clear" w:color="auto" w:fill="FFFFFF"/>
          </w:rPr>
          <m:t>={</m:t>
        </m:r>
        <m:sSub>
          <m:sSubPr>
            <m:ctrlPr>
              <w:rPr>
                <w:rFonts w:ascii="Cambria Math" w:hAnsi="Cambria Math" w:cs="Arial"/>
                <w:i/>
                <w:shd w:val="clear" w:color="auto" w:fill="FFFFFF"/>
              </w:rPr>
            </m:ctrlPr>
          </m:sSubPr>
          <m:e>
            <m:r>
              <w:rPr>
                <w:rFonts w:ascii="Cambria Math" w:hAnsi="Cambria Math" w:cs="Arial"/>
                <w:shd w:val="clear" w:color="auto" w:fill="FFFFFF"/>
              </w:rPr>
              <m:t>ρ</m:t>
            </m:r>
          </m:e>
          <m:sub>
            <m:r>
              <w:rPr>
                <w:rFonts w:ascii="Cambria Math" w:hAnsi="Cambria Math" w:cs="Arial"/>
                <w:shd w:val="clear" w:color="auto" w:fill="FFFFFF"/>
              </w:rPr>
              <m:t>kj,t</m:t>
            </m:r>
          </m:sub>
        </m:sSub>
        <m:r>
          <w:rPr>
            <w:rFonts w:ascii="Cambria Math" w:hAnsi="Cambria Math" w:cs="Arial"/>
            <w:shd w:val="clear" w:color="auto" w:fill="FFFFFF"/>
          </w:rPr>
          <m:t>}</m:t>
        </m:r>
      </m:oMath>
      <w:r w:rsidR="00A77784" w:rsidRPr="007C24FC">
        <w:rPr>
          <w:rFonts w:ascii="Arial" w:eastAsiaTheme="minorEastAsia" w:hAnsi="Arial" w:cs="Arial"/>
          <w:shd w:val="clear" w:color="auto" w:fill="FFFFFF"/>
        </w:rPr>
        <w:t xml:space="preserve"> is the correlation matrix of </w:t>
      </w:r>
      <m:oMath>
        <m:sSub>
          <m:sSubPr>
            <m:ctrlPr>
              <w:rPr>
                <w:rFonts w:ascii="Cambria Math" w:eastAsiaTheme="minorEastAsia" w:hAnsi="Cambria Math" w:cs="Arial"/>
                <w:i/>
                <w:shd w:val="clear" w:color="auto" w:fill="FFFFFF"/>
                <w:lang w:eastAsia="fr-FR"/>
              </w:rPr>
            </m:ctrlPr>
          </m:sSubPr>
          <m:e>
            <m:r>
              <w:rPr>
                <w:rFonts w:ascii="Cambria Math" w:eastAsiaTheme="minorEastAsia" w:hAnsi="Cambria Math" w:cs="Arial"/>
                <w:shd w:val="clear" w:color="auto" w:fill="FFFFFF"/>
                <w:lang w:eastAsia="fr-FR"/>
              </w:rPr>
              <m:t>ϵ</m:t>
            </m:r>
          </m:e>
          <m:sub>
            <m:r>
              <w:rPr>
                <w:rFonts w:ascii="Cambria Math" w:eastAsiaTheme="minorEastAsia" w:hAnsi="Cambria Math" w:cs="Arial"/>
                <w:shd w:val="clear" w:color="auto" w:fill="FFFFFF"/>
                <w:lang w:eastAsia="fr-FR"/>
              </w:rPr>
              <m:t>t</m:t>
            </m:r>
          </m:sub>
        </m:sSub>
        <m:r>
          <w:rPr>
            <w:rFonts w:ascii="Cambria Math" w:eastAsiaTheme="minorEastAsia" w:hAnsi="Cambria Math" w:cs="Arial"/>
            <w:shd w:val="clear" w:color="auto" w:fill="FFFFFF"/>
            <w:lang w:eastAsia="fr-FR"/>
          </w:rPr>
          <m:t> </m:t>
        </m:r>
      </m:oMath>
      <w:r w:rsidR="00A77784" w:rsidRPr="007C24FC">
        <w:rPr>
          <w:rFonts w:ascii="Arial" w:hAnsi="Arial" w:cs="Arial"/>
          <w:shd w:val="clear" w:color="auto" w:fill="FFFFFF"/>
        </w:rPr>
        <w:t>;</w:t>
      </w:r>
    </w:p>
    <w:p w:rsidR="00A77784" w:rsidRPr="007C24FC" w:rsidRDefault="000353D5" w:rsidP="0098730C">
      <w:pPr>
        <w:widowControl w:val="0"/>
        <w:jc w:val="both"/>
        <w:rPr>
          <w:rFonts w:ascii="Arial" w:hAnsi="Arial" w:cs="Arial"/>
          <w:shd w:val="clear" w:color="auto" w:fill="FFFFFF"/>
        </w:rPr>
      </w:pPr>
      <m:oMath>
        <m:sSub>
          <m:sSubPr>
            <m:ctrlPr>
              <w:rPr>
                <w:rFonts w:ascii="Cambria Math" w:hAnsi="Cambria Math" w:cs="Arial"/>
                <w:i/>
                <w:shd w:val="clear" w:color="auto" w:fill="FFFFFF"/>
              </w:rPr>
            </m:ctrlPr>
          </m:sSubPr>
          <m:e>
            <m:r>
              <m:rPr>
                <m:sty m:val="p"/>
              </m:rPr>
              <w:rPr>
                <w:rFonts w:ascii="Cambria Math" w:hAnsi="Cambria Math" w:cs="Arial"/>
                <w:shd w:val="clear" w:color="auto" w:fill="FFFFFF"/>
              </w:rPr>
              <m:t>Ω</m:t>
            </m:r>
          </m:e>
          <m:sub>
            <m:r>
              <w:rPr>
                <w:rFonts w:ascii="Cambria Math" w:hAnsi="Cambria Math" w:cs="Arial"/>
                <w:shd w:val="clear" w:color="auto" w:fill="FFFFFF"/>
              </w:rPr>
              <m:t>t</m:t>
            </m:r>
          </m:sub>
        </m:sSub>
        <m:r>
          <w:rPr>
            <w:rFonts w:ascii="Cambria Math" w:hAnsi="Cambria Math" w:cs="Arial"/>
            <w:shd w:val="clear" w:color="auto" w:fill="FFFFFF"/>
          </w:rPr>
          <m:t>=var</m:t>
        </m:r>
        <m:d>
          <m:dPr>
            <m:ctrlPr>
              <w:rPr>
                <w:rFonts w:ascii="Cambria Math" w:hAnsi="Cambria Math" w:cs="Arial"/>
                <w:i/>
                <w:shd w:val="clear" w:color="auto" w:fill="FFFFFF"/>
              </w:rPr>
            </m:ctrlPr>
          </m:dPr>
          <m:e>
            <m:sSub>
              <m:sSubPr>
                <m:ctrlPr>
                  <w:rPr>
                    <w:rFonts w:ascii="Cambria Math" w:hAnsi="Cambria Math" w:cs="Arial"/>
                    <w:i/>
                    <w:shd w:val="clear" w:color="auto" w:fill="FFFFFF"/>
                  </w:rPr>
                </m:ctrlPr>
              </m:sSubPr>
              <m:e>
                <m:r>
                  <w:rPr>
                    <w:rFonts w:ascii="Cambria Math" w:hAnsi="Cambria Math" w:cs="Arial"/>
                    <w:shd w:val="clear" w:color="auto" w:fill="FFFFFF"/>
                  </w:rPr>
                  <m:t>ε</m:t>
                </m:r>
              </m:e>
              <m:sub>
                <m:r>
                  <w:rPr>
                    <w:rFonts w:ascii="Cambria Math" w:hAnsi="Cambria Math" w:cs="Arial"/>
                    <w:shd w:val="clear" w:color="auto" w:fill="FFFFFF"/>
                  </w:rPr>
                  <m:t>t</m:t>
                </m:r>
              </m:sub>
            </m:sSub>
          </m:e>
          <m:e>
            <m:sSub>
              <m:sSubPr>
                <m:ctrlPr>
                  <w:rPr>
                    <w:rFonts w:ascii="Cambria Math" w:hAnsi="Cambria Math" w:cs="Arial"/>
                    <w:i/>
                    <w:shd w:val="clear" w:color="auto" w:fill="FFFFFF"/>
                  </w:rPr>
                </m:ctrlPr>
              </m:sSubPr>
              <m:e>
                <m:r>
                  <m:rPr>
                    <m:sty m:val="p"/>
                  </m:rPr>
                  <w:rPr>
                    <w:rFonts w:ascii="Cambria Math" w:hAnsi="Cambria Math" w:cs="Arial"/>
                    <w:shd w:val="clear" w:color="auto" w:fill="FFFFFF"/>
                  </w:rPr>
                  <m:t>Φ</m:t>
                </m:r>
              </m:e>
              <m:sub>
                <m:r>
                  <w:rPr>
                    <w:rFonts w:ascii="Cambria Math" w:hAnsi="Cambria Math" w:cs="Arial"/>
                    <w:shd w:val="clear" w:color="auto" w:fill="FFFFFF"/>
                  </w:rPr>
                  <m:t>t-1</m:t>
                </m:r>
              </m:sub>
            </m:sSub>
          </m:e>
        </m:d>
      </m:oMath>
      <w:r w:rsidR="00A77784" w:rsidRPr="007C24FC">
        <w:rPr>
          <w:rFonts w:ascii="Arial" w:eastAsiaTheme="minorEastAsia" w:hAnsi="Arial" w:cs="Arial"/>
          <w:shd w:val="clear" w:color="auto" w:fill="FFFFFF"/>
        </w:rPr>
        <w:t xml:space="preserve"> is the conditional variance matrix. </w:t>
      </w:r>
    </w:p>
    <w:p w:rsidR="00A77784" w:rsidRPr="007C24FC" w:rsidRDefault="00A77784" w:rsidP="0098730C">
      <w:pPr>
        <w:widowControl w:val="0"/>
        <w:jc w:val="both"/>
        <w:rPr>
          <w:rFonts w:ascii="Arial" w:eastAsiaTheme="minorEastAsia" w:hAnsi="Arial" w:cs="Arial"/>
          <w:lang w:eastAsia="fr-FR"/>
        </w:rPr>
      </w:pPr>
    </w:p>
    <w:p w:rsidR="00A77784" w:rsidRPr="007C24FC" w:rsidRDefault="00A77784" w:rsidP="0098730C">
      <w:pPr>
        <w:widowControl w:val="0"/>
        <w:jc w:val="both"/>
        <w:rPr>
          <w:rFonts w:ascii="Arial" w:eastAsiaTheme="minorEastAsia" w:hAnsi="Arial" w:cs="Arial"/>
          <w:lang w:eastAsia="fr-FR"/>
        </w:rPr>
      </w:pPr>
      <w:r w:rsidRPr="007C24FC">
        <w:rPr>
          <w:rFonts w:ascii="Arial" w:eastAsiaTheme="minorEastAsia" w:hAnsi="Arial" w:cs="Arial"/>
          <w:lang w:eastAsia="fr-FR"/>
        </w:rPr>
        <w:t>In the first step, the conditional variance of the monthly return series comes from the GARCH model (1,1) given by:</w:t>
      </w:r>
    </w:p>
    <w:p w:rsidR="00006DFA" w:rsidRPr="007C24FC" w:rsidRDefault="00006DFA" w:rsidP="0098730C">
      <w:pPr>
        <w:widowControl w:val="0"/>
        <w:jc w:val="both"/>
        <w:rPr>
          <w:rFonts w:ascii="Arial" w:eastAsiaTheme="minorEastAsia" w:hAnsi="Arial" w:cs="Arial"/>
          <w:lang w:eastAsia="fr-FR"/>
        </w:rPr>
      </w:pPr>
    </w:p>
    <w:p w:rsidR="00A77784" w:rsidRPr="007C24FC" w:rsidRDefault="000353D5" w:rsidP="00A77784">
      <w:pPr>
        <w:ind w:left="720"/>
        <w:contextualSpacing/>
        <w:jc w:val="right"/>
        <w:rPr>
          <w:rFonts w:ascii="Arial" w:eastAsiaTheme="minorEastAsia" w:hAnsi="Arial" w:cs="Arial"/>
          <w:lang w:eastAsia="fr-FR"/>
        </w:rPr>
      </w:pPr>
      <m:oMath>
        <m:sSubSup>
          <m:sSubSupPr>
            <m:ctrlPr>
              <w:rPr>
                <w:rFonts w:ascii="Cambria Math" w:eastAsiaTheme="minorEastAsia" w:hAnsi="Cambria Math" w:cs="Arial"/>
                <w:i/>
                <w:lang w:eastAsia="fr-FR"/>
              </w:rPr>
            </m:ctrlPr>
          </m:sSubSupPr>
          <m:e>
            <m:r>
              <w:rPr>
                <w:rFonts w:ascii="Cambria Math" w:eastAsiaTheme="minorEastAsia" w:hAnsi="Cambria Math" w:cs="Arial"/>
                <w:lang w:eastAsia="fr-FR"/>
              </w:rPr>
              <m:t>σ</m:t>
            </m:r>
          </m:e>
          <m:sub>
            <m:r>
              <w:rPr>
                <w:rFonts w:ascii="Cambria Math" w:eastAsiaTheme="minorEastAsia" w:hAnsi="Cambria Math" w:cs="Arial"/>
                <w:lang w:eastAsia="fr-FR"/>
              </w:rPr>
              <m:t>k,t</m:t>
            </m:r>
          </m:sub>
          <m:sup>
            <m:r>
              <w:rPr>
                <w:rFonts w:ascii="Cambria Math" w:eastAsiaTheme="minorEastAsia" w:hAnsi="Cambria Math" w:cs="Arial"/>
                <w:lang w:eastAsia="fr-FR"/>
              </w:rPr>
              <m:t>2</m:t>
            </m:r>
          </m:sup>
        </m:sSubSup>
        <m:r>
          <w:rPr>
            <w:rFonts w:ascii="Cambria Math" w:eastAsiaTheme="minorEastAsia" w:hAnsi="Cambria Math" w:cs="Arial"/>
            <w:lang w:eastAsia="fr-FR"/>
          </w:rPr>
          <m:t>=</m:t>
        </m:r>
        <m:sSub>
          <m:sSubPr>
            <m:ctrlPr>
              <w:rPr>
                <w:rFonts w:ascii="Cambria Math" w:eastAsiaTheme="minorEastAsia" w:hAnsi="Cambria Math" w:cs="Arial"/>
                <w:i/>
                <w:lang w:eastAsia="fr-FR"/>
              </w:rPr>
            </m:ctrlPr>
          </m:sSubPr>
          <m:e>
            <m:r>
              <w:rPr>
                <w:rFonts w:ascii="Cambria Math" w:eastAsiaTheme="minorEastAsia" w:hAnsi="Cambria Math" w:cs="Arial"/>
                <w:lang w:eastAsia="fr-FR"/>
              </w:rPr>
              <m:t>ω</m:t>
            </m:r>
          </m:e>
          <m:sub>
            <m:r>
              <w:rPr>
                <w:rFonts w:ascii="Cambria Math" w:eastAsiaTheme="minorEastAsia" w:hAnsi="Cambria Math" w:cs="Arial"/>
                <w:lang w:eastAsia="fr-FR"/>
              </w:rPr>
              <m:t>k</m:t>
            </m:r>
          </m:sub>
        </m:sSub>
        <m:r>
          <w:rPr>
            <w:rFonts w:ascii="Cambria Math" w:eastAsiaTheme="minorEastAsia" w:hAnsi="Cambria Math" w:cs="Arial"/>
            <w:lang w:eastAsia="fr-FR"/>
          </w:rPr>
          <m:t>+</m:t>
        </m:r>
        <m:sSub>
          <m:sSubPr>
            <m:ctrlPr>
              <w:rPr>
                <w:rFonts w:ascii="Cambria Math" w:eastAsiaTheme="minorEastAsia" w:hAnsi="Cambria Math" w:cs="Arial"/>
                <w:i/>
                <w:lang w:eastAsia="fr-FR"/>
              </w:rPr>
            </m:ctrlPr>
          </m:sSubPr>
          <m:e>
            <m:r>
              <w:rPr>
                <w:rFonts w:ascii="Cambria Math" w:eastAsiaTheme="minorEastAsia" w:hAnsi="Cambria Math" w:cs="Arial"/>
                <w:lang w:eastAsia="fr-FR"/>
              </w:rPr>
              <m:t>α</m:t>
            </m:r>
          </m:e>
          <m:sub>
            <m:r>
              <w:rPr>
                <w:rFonts w:ascii="Cambria Math" w:eastAsiaTheme="minorEastAsia" w:hAnsi="Cambria Math" w:cs="Arial"/>
                <w:lang w:eastAsia="fr-FR"/>
              </w:rPr>
              <m:t>k,1</m:t>
            </m:r>
          </m:sub>
        </m:sSub>
        <m:sSubSup>
          <m:sSubSupPr>
            <m:ctrlPr>
              <w:rPr>
                <w:rFonts w:ascii="Cambria Math" w:eastAsiaTheme="minorEastAsia" w:hAnsi="Cambria Math" w:cs="Arial"/>
                <w:i/>
                <w:lang w:eastAsia="fr-FR"/>
              </w:rPr>
            </m:ctrlPr>
          </m:sSubSupPr>
          <m:e>
            <m:r>
              <w:rPr>
                <w:rFonts w:ascii="Cambria Math" w:eastAsiaTheme="minorEastAsia" w:hAnsi="Cambria Math" w:cs="Arial"/>
                <w:lang w:eastAsia="fr-FR"/>
              </w:rPr>
              <m:t>σ</m:t>
            </m:r>
          </m:e>
          <m:sub>
            <m:r>
              <w:rPr>
                <w:rFonts w:ascii="Cambria Math" w:eastAsiaTheme="minorEastAsia" w:hAnsi="Cambria Math" w:cs="Arial"/>
                <w:lang w:eastAsia="fr-FR"/>
              </w:rPr>
              <m:t>k,t-1</m:t>
            </m:r>
          </m:sub>
          <m:sup>
            <m:r>
              <w:rPr>
                <w:rFonts w:ascii="Cambria Math" w:eastAsiaTheme="minorEastAsia" w:hAnsi="Cambria Math" w:cs="Arial"/>
                <w:lang w:eastAsia="fr-FR"/>
              </w:rPr>
              <m:t>2</m:t>
            </m:r>
          </m:sup>
        </m:sSubSup>
        <m:r>
          <w:rPr>
            <w:rFonts w:ascii="Cambria Math" w:eastAsiaTheme="minorEastAsia" w:hAnsi="Cambria Math" w:cs="Arial"/>
            <w:lang w:eastAsia="fr-FR"/>
          </w:rPr>
          <m:t>+</m:t>
        </m:r>
        <m:sSub>
          <m:sSubPr>
            <m:ctrlPr>
              <w:rPr>
                <w:rFonts w:ascii="Cambria Math" w:eastAsiaTheme="minorEastAsia" w:hAnsi="Cambria Math" w:cs="Arial"/>
                <w:i/>
                <w:lang w:eastAsia="fr-FR"/>
              </w:rPr>
            </m:ctrlPr>
          </m:sSubPr>
          <m:e>
            <m:r>
              <w:rPr>
                <w:rFonts w:ascii="Cambria Math" w:eastAsiaTheme="minorEastAsia" w:hAnsi="Cambria Math" w:cs="Arial"/>
                <w:lang w:eastAsia="fr-FR"/>
              </w:rPr>
              <m:t>β</m:t>
            </m:r>
          </m:e>
          <m:sub>
            <m:r>
              <w:rPr>
                <w:rFonts w:ascii="Cambria Math" w:eastAsiaTheme="minorEastAsia" w:hAnsi="Cambria Math" w:cs="Arial"/>
                <w:lang w:eastAsia="fr-FR"/>
              </w:rPr>
              <m:t>k,1</m:t>
            </m:r>
          </m:sub>
        </m:sSub>
        <m:sSubSup>
          <m:sSubSupPr>
            <m:ctrlPr>
              <w:rPr>
                <w:rFonts w:ascii="Cambria Math" w:eastAsiaTheme="minorEastAsia" w:hAnsi="Cambria Math" w:cs="Arial"/>
                <w:i/>
                <w:lang w:eastAsia="fr-FR"/>
              </w:rPr>
            </m:ctrlPr>
          </m:sSubSupPr>
          <m:e>
            <m:r>
              <w:rPr>
                <w:rFonts w:ascii="Cambria Math" w:eastAsiaTheme="minorEastAsia" w:hAnsi="Cambria Math" w:cs="Arial"/>
                <w:lang w:eastAsia="fr-FR"/>
              </w:rPr>
              <m:t>ε</m:t>
            </m:r>
          </m:e>
          <m:sub>
            <m:r>
              <w:rPr>
                <w:rFonts w:ascii="Cambria Math" w:eastAsiaTheme="minorEastAsia" w:hAnsi="Cambria Math" w:cs="Arial"/>
                <w:lang w:eastAsia="fr-FR"/>
              </w:rPr>
              <m:t>k,t-1</m:t>
            </m:r>
          </m:sub>
          <m:sup>
            <m:r>
              <w:rPr>
                <w:rFonts w:ascii="Cambria Math" w:eastAsiaTheme="minorEastAsia" w:hAnsi="Cambria Math" w:cs="Arial"/>
                <w:lang w:eastAsia="fr-FR"/>
              </w:rPr>
              <m:t>2</m:t>
            </m:r>
          </m:sup>
        </m:sSubSup>
      </m:oMath>
      <w:r w:rsidR="00A77784" w:rsidRPr="007C24FC">
        <w:rPr>
          <w:rFonts w:ascii="Arial" w:eastAsiaTheme="minorEastAsia" w:hAnsi="Arial" w:cs="Arial"/>
          <w:lang w:eastAsia="fr-FR"/>
        </w:rPr>
        <w:t xml:space="preserve">                                    (4)</w:t>
      </w:r>
    </w:p>
    <w:p w:rsidR="00A77784" w:rsidRPr="007C24FC" w:rsidRDefault="00A77784" w:rsidP="00A77784">
      <w:pPr>
        <w:spacing w:line="240" w:lineRule="atLeast"/>
        <w:ind w:firstLine="301"/>
        <w:rPr>
          <w:rFonts w:ascii="Arial" w:eastAsiaTheme="minorEastAsia" w:hAnsi="Arial" w:cs="Arial"/>
          <w:lang w:eastAsia="fr-FR"/>
        </w:rPr>
      </w:pPr>
      <w:r w:rsidRPr="007C24FC">
        <w:rPr>
          <w:rFonts w:ascii="Arial" w:eastAsiaTheme="minorEastAsia" w:hAnsi="Arial" w:cs="Arial"/>
          <w:lang w:eastAsia="fr-FR"/>
        </w:rPr>
        <w:t>Where;</w:t>
      </w:r>
    </w:p>
    <w:p w:rsidR="00A77784" w:rsidRPr="007C24FC" w:rsidRDefault="000353D5" w:rsidP="00A77784">
      <w:pPr>
        <w:widowControl w:val="0"/>
        <w:rPr>
          <w:rFonts w:ascii="Arial" w:eastAsiaTheme="minorEastAsia" w:hAnsi="Arial" w:cs="Arial"/>
          <w:lang w:eastAsia="fr-FR"/>
        </w:rPr>
      </w:pPr>
      <m:oMath>
        <m:sSub>
          <m:sSubPr>
            <m:ctrlPr>
              <w:rPr>
                <w:rFonts w:ascii="Cambria Math" w:eastAsiaTheme="minorEastAsia" w:hAnsi="Cambria Math" w:cs="Arial"/>
                <w:i/>
                <w:lang w:eastAsia="fr-FR"/>
              </w:rPr>
            </m:ctrlPr>
          </m:sSubPr>
          <m:e>
            <m:r>
              <w:rPr>
                <w:rFonts w:ascii="Cambria Math" w:eastAsiaTheme="minorEastAsia" w:hAnsi="Cambria Math" w:cs="Arial"/>
                <w:lang w:eastAsia="fr-FR"/>
              </w:rPr>
              <m:t>ω</m:t>
            </m:r>
          </m:e>
          <m:sub>
            <m:r>
              <w:rPr>
                <w:rFonts w:ascii="Cambria Math" w:eastAsiaTheme="minorEastAsia" w:hAnsi="Cambria Math" w:cs="Arial"/>
                <w:lang w:eastAsia="fr-FR"/>
              </w:rPr>
              <m:t>k</m:t>
            </m:r>
          </m:sub>
        </m:sSub>
      </m:oMath>
      <w:r w:rsidR="00A77784" w:rsidRPr="007C24FC">
        <w:rPr>
          <w:rFonts w:ascii="Arial" w:eastAsiaTheme="minorEastAsia" w:hAnsi="Arial" w:cs="Arial"/>
          <w:lang w:eastAsia="fr-FR"/>
        </w:rPr>
        <w:t xml:space="preserve"> , </w:t>
      </w:r>
      <m:oMath>
        <m:sSub>
          <m:sSubPr>
            <m:ctrlPr>
              <w:rPr>
                <w:rFonts w:ascii="Cambria Math" w:eastAsiaTheme="minorEastAsia" w:hAnsi="Cambria Math" w:cs="Arial"/>
                <w:i/>
                <w:lang w:eastAsia="fr-FR"/>
              </w:rPr>
            </m:ctrlPr>
          </m:sSubPr>
          <m:e>
            <m:r>
              <w:rPr>
                <w:rFonts w:ascii="Cambria Math" w:eastAsiaTheme="minorEastAsia" w:hAnsi="Cambria Math" w:cs="Arial"/>
                <w:lang w:eastAsia="fr-FR"/>
              </w:rPr>
              <m:t>α</m:t>
            </m:r>
          </m:e>
          <m:sub>
            <m:r>
              <w:rPr>
                <w:rFonts w:ascii="Cambria Math" w:eastAsiaTheme="minorEastAsia" w:hAnsi="Cambria Math" w:cs="Arial"/>
                <w:lang w:eastAsia="fr-FR"/>
              </w:rPr>
              <m:t>k,1</m:t>
            </m:r>
          </m:sub>
        </m:sSub>
      </m:oMath>
      <w:r w:rsidR="00A77784" w:rsidRPr="007C24FC">
        <w:rPr>
          <w:rFonts w:ascii="Arial" w:eastAsiaTheme="minorEastAsia" w:hAnsi="Arial" w:cs="Arial"/>
          <w:lang w:eastAsia="fr-FR"/>
        </w:rPr>
        <w:t xml:space="preserve"> and </w:t>
      </w:r>
      <m:oMath>
        <m:sSub>
          <m:sSubPr>
            <m:ctrlPr>
              <w:rPr>
                <w:rFonts w:ascii="Cambria Math" w:eastAsiaTheme="minorEastAsia" w:hAnsi="Cambria Math" w:cs="Arial"/>
                <w:i/>
                <w:lang w:eastAsia="fr-FR"/>
              </w:rPr>
            </m:ctrlPr>
          </m:sSubPr>
          <m:e>
            <m:r>
              <w:rPr>
                <w:rFonts w:ascii="Cambria Math" w:eastAsiaTheme="minorEastAsia" w:hAnsi="Cambria Math" w:cs="Arial"/>
                <w:lang w:eastAsia="fr-FR"/>
              </w:rPr>
              <m:t>β</m:t>
            </m:r>
          </m:e>
          <m:sub>
            <m:r>
              <w:rPr>
                <w:rFonts w:ascii="Cambria Math" w:eastAsiaTheme="minorEastAsia" w:hAnsi="Cambria Math" w:cs="Arial"/>
                <w:lang w:eastAsia="fr-FR"/>
              </w:rPr>
              <m:t>k,1</m:t>
            </m:r>
          </m:sub>
        </m:sSub>
      </m:oMath>
      <w:r w:rsidR="00A77784" w:rsidRPr="007C24FC">
        <w:rPr>
          <w:rFonts w:ascii="Arial" w:eastAsiaTheme="minorEastAsia" w:hAnsi="Arial" w:cs="Arial"/>
          <w:lang w:eastAsia="fr-FR"/>
        </w:rPr>
        <w:t xml:space="preserve"> are non-negative parameters</w:t>
      </w:r>
    </w:p>
    <w:p w:rsidR="00A77784" w:rsidRPr="007C24FC" w:rsidRDefault="00A77784" w:rsidP="00A77784">
      <w:pPr>
        <w:widowControl w:val="0"/>
        <w:rPr>
          <w:rFonts w:ascii="Arial" w:eastAsiaTheme="minorEastAsia" w:hAnsi="Arial" w:cs="Arial"/>
          <w:lang w:eastAsia="fr-FR"/>
        </w:rPr>
      </w:pPr>
      <w:r w:rsidRPr="007C24FC">
        <w:rPr>
          <w:rFonts w:ascii="Arial" w:eastAsiaTheme="minorEastAsia" w:hAnsi="Arial" w:cs="Arial"/>
          <w:lang w:eastAsia="fr-FR"/>
        </w:rPr>
        <w:t xml:space="preserve"> </w:t>
      </w:r>
      <m:oMath>
        <m:sSub>
          <m:sSubPr>
            <m:ctrlPr>
              <w:rPr>
                <w:rFonts w:ascii="Cambria Math" w:eastAsiaTheme="minorEastAsia" w:hAnsi="Cambria Math" w:cs="Arial"/>
                <w:i/>
                <w:lang w:eastAsia="fr-FR"/>
              </w:rPr>
            </m:ctrlPr>
          </m:sSubPr>
          <m:e>
            <m:r>
              <w:rPr>
                <w:rFonts w:ascii="Cambria Math" w:eastAsiaTheme="minorEastAsia" w:hAnsi="Cambria Math" w:cs="Arial"/>
                <w:lang w:eastAsia="fr-FR"/>
              </w:rPr>
              <m:t>α</m:t>
            </m:r>
          </m:e>
          <m:sub>
            <m:r>
              <w:rPr>
                <w:rFonts w:ascii="Cambria Math" w:eastAsiaTheme="minorEastAsia" w:hAnsi="Cambria Math" w:cs="Arial"/>
                <w:lang w:eastAsia="fr-FR"/>
              </w:rPr>
              <m:t>k,1</m:t>
            </m:r>
          </m:sub>
        </m:sSub>
      </m:oMath>
      <w:r w:rsidRPr="007C24FC">
        <w:rPr>
          <w:rFonts w:ascii="Arial" w:eastAsiaTheme="minorEastAsia" w:hAnsi="Arial" w:cs="Arial"/>
          <w:lang w:eastAsia="fr-FR"/>
        </w:rPr>
        <w:t xml:space="preserve">+  </w:t>
      </w:r>
      <m:oMath>
        <m:sSub>
          <m:sSubPr>
            <m:ctrlPr>
              <w:rPr>
                <w:rFonts w:ascii="Cambria Math" w:eastAsiaTheme="minorEastAsia" w:hAnsi="Cambria Math" w:cs="Arial"/>
                <w:i/>
                <w:lang w:eastAsia="fr-FR"/>
              </w:rPr>
            </m:ctrlPr>
          </m:sSubPr>
          <m:e>
            <m:r>
              <w:rPr>
                <w:rFonts w:ascii="Cambria Math" w:eastAsiaTheme="minorEastAsia" w:hAnsi="Cambria Math" w:cs="Arial"/>
                <w:lang w:eastAsia="fr-FR"/>
              </w:rPr>
              <m:t>β</m:t>
            </m:r>
          </m:e>
          <m:sub>
            <m:r>
              <w:rPr>
                <w:rFonts w:ascii="Cambria Math" w:eastAsiaTheme="minorEastAsia" w:hAnsi="Cambria Math" w:cs="Arial"/>
                <w:lang w:eastAsia="fr-FR"/>
              </w:rPr>
              <m:t>k,1</m:t>
            </m:r>
          </m:sub>
        </m:sSub>
      </m:oMath>
      <w:r w:rsidRPr="007C24FC">
        <w:rPr>
          <w:rFonts w:ascii="Arial" w:eastAsiaTheme="minorEastAsia" w:hAnsi="Arial" w:cs="Arial"/>
          <w:lang w:eastAsia="fr-FR"/>
        </w:rPr>
        <w:t>&lt; 1 for k =1, 2, ..., K.</w:t>
      </w:r>
    </w:p>
    <w:p w:rsidR="00A77784" w:rsidRPr="007C24FC" w:rsidRDefault="00A77784" w:rsidP="00A77784">
      <w:pPr>
        <w:widowControl w:val="0"/>
        <w:rPr>
          <w:rFonts w:ascii="Arial" w:eastAsiaTheme="minorEastAsia" w:hAnsi="Arial" w:cs="Arial"/>
          <w:lang w:eastAsia="fr-FR"/>
        </w:rPr>
      </w:pPr>
    </w:p>
    <w:p w:rsidR="00A77784" w:rsidRPr="007C24FC" w:rsidRDefault="00A77784" w:rsidP="00A77784">
      <w:pPr>
        <w:widowControl w:val="0"/>
        <w:rPr>
          <w:rFonts w:ascii="Arial" w:eastAsiaTheme="minorEastAsia" w:hAnsi="Arial" w:cs="Arial"/>
          <w:lang w:eastAsia="fr-FR"/>
        </w:rPr>
      </w:pPr>
      <w:r w:rsidRPr="007C24FC">
        <w:rPr>
          <w:rFonts w:ascii="Arial" w:eastAsiaTheme="minorEastAsia" w:hAnsi="Arial" w:cs="Arial"/>
          <w:lang w:eastAsia="fr-FR"/>
        </w:rPr>
        <w:t>In the second step, standardized residuals</w:t>
      </w:r>
      <m:oMath>
        <m:sSub>
          <m:sSubPr>
            <m:ctrlPr>
              <w:rPr>
                <w:rFonts w:ascii="Cambria Math" w:eastAsiaTheme="minorEastAsia" w:hAnsi="Cambria Math" w:cs="Arial"/>
                <w:i/>
              </w:rPr>
            </m:ctrlPr>
          </m:sSubPr>
          <m:e>
            <m:r>
              <w:rPr>
                <w:rFonts w:ascii="Cambria Math" w:eastAsiaTheme="minorEastAsia" w:hAnsi="Cambria Math" w:cs="Arial"/>
              </w:rPr>
              <m:t xml:space="preserve"> (ε</m:t>
            </m:r>
          </m:e>
          <m:sub>
            <m:r>
              <w:rPr>
                <w:rFonts w:ascii="Cambria Math" w:eastAsiaTheme="minorEastAsia" w:hAnsi="Cambria Math" w:cs="Arial"/>
              </w:rPr>
              <m:t>t</m:t>
            </m:r>
          </m:sub>
        </m:sSub>
        <m:r>
          <w:rPr>
            <w:rFonts w:ascii="Cambria Math" w:eastAsiaTheme="minorEastAsia" w:hAnsi="Cambria Math" w:cs="Arial"/>
          </w:rPr>
          <m:t>=</m:t>
        </m:r>
        <m:sSubSup>
          <m:sSubSupPr>
            <m:ctrlPr>
              <w:rPr>
                <w:rFonts w:ascii="Cambria Math" w:eastAsiaTheme="minorEastAsia" w:hAnsi="Cambria Math" w:cs="Arial"/>
                <w:i/>
              </w:rPr>
            </m:ctrlPr>
          </m:sSubSupPr>
          <m:e>
            <m:r>
              <w:rPr>
                <w:rFonts w:ascii="Cambria Math" w:eastAsiaTheme="minorEastAsia" w:hAnsi="Cambria Math" w:cs="Arial"/>
              </w:rPr>
              <m:t>D</m:t>
            </m:r>
          </m:e>
          <m:sub>
            <m:r>
              <w:rPr>
                <w:rFonts w:ascii="Cambria Math" w:eastAsiaTheme="minorEastAsia" w:hAnsi="Cambria Math" w:cs="Arial"/>
              </w:rPr>
              <m:t>t</m:t>
            </m:r>
          </m:sub>
          <m:sup>
            <m:r>
              <w:rPr>
                <w:rFonts w:ascii="Cambria Math" w:eastAsiaTheme="minorEastAsia" w:hAnsi="Cambria Math" w:cs="Arial"/>
              </w:rPr>
              <m:t>-1</m:t>
            </m:r>
          </m:sup>
        </m:sSubSup>
        <m:sSub>
          <m:sSubPr>
            <m:ctrlPr>
              <w:rPr>
                <w:rFonts w:ascii="Cambria Math" w:eastAsiaTheme="minorEastAsia" w:hAnsi="Cambria Math" w:cs="Arial"/>
                <w:i/>
              </w:rPr>
            </m:ctrlPr>
          </m:sSubPr>
          <m:e>
            <m:r>
              <w:rPr>
                <w:rFonts w:ascii="Cambria Math" w:eastAsiaTheme="minorEastAsia" w:hAnsi="Cambria Math" w:cs="Arial"/>
              </w:rPr>
              <m:t>y</m:t>
            </m:r>
          </m:e>
          <m:sub>
            <m:r>
              <w:rPr>
                <w:rFonts w:ascii="Cambria Math" w:eastAsiaTheme="minorEastAsia" w:hAnsi="Cambria Math" w:cs="Arial"/>
              </w:rPr>
              <m:t>t</m:t>
            </m:r>
          </m:sub>
        </m:sSub>
      </m:oMath>
      <w:r w:rsidRPr="007C24FC">
        <w:rPr>
          <w:rFonts w:ascii="Arial" w:eastAsiaTheme="minorEastAsia" w:hAnsi="Arial" w:cs="Arial"/>
        </w:rPr>
        <w:t>)</w:t>
      </w:r>
      <w:r w:rsidRPr="007C24FC">
        <w:rPr>
          <w:rFonts w:ascii="Arial" w:eastAsiaTheme="minorEastAsia" w:hAnsi="Arial" w:cs="Arial"/>
          <w:lang w:eastAsia="fr-FR"/>
        </w:rPr>
        <w:t xml:space="preserve"> are used to estimate the dynamic correlations. </w:t>
      </w:r>
      <m:oMath>
        <m:sSub>
          <m:sSubPr>
            <m:ctrlPr>
              <w:rPr>
                <w:rFonts w:ascii="Cambria Math" w:eastAsiaTheme="minorEastAsia" w:hAnsi="Cambria Math" w:cs="Arial"/>
                <w:i/>
                <w:shd w:val="clear" w:color="auto" w:fill="FFFFFF"/>
                <w:lang w:eastAsia="fr-FR"/>
              </w:rPr>
            </m:ctrlPr>
          </m:sSubPr>
          <m:e>
            <m:r>
              <m:rPr>
                <m:sty m:val="p"/>
              </m:rPr>
              <w:rPr>
                <w:rFonts w:ascii="Cambria Math" w:eastAsiaTheme="minorEastAsia" w:hAnsi="Cambria Math" w:cs="Arial"/>
                <w:shd w:val="clear" w:color="auto" w:fill="FFFFFF"/>
                <w:lang w:eastAsia="fr-FR"/>
              </w:rPr>
              <m:t>Γ</m:t>
            </m:r>
          </m:e>
          <m:sub>
            <m:r>
              <w:rPr>
                <w:rFonts w:ascii="Cambria Math" w:eastAsiaTheme="minorEastAsia" w:hAnsi="Cambria Math" w:cs="Arial"/>
                <w:shd w:val="clear" w:color="auto" w:fill="FFFFFF"/>
                <w:lang w:eastAsia="fr-FR"/>
              </w:rPr>
              <m:t>t</m:t>
            </m:r>
          </m:sub>
        </m:sSub>
        <m:r>
          <w:rPr>
            <w:rFonts w:ascii="Cambria Math" w:eastAsiaTheme="minorEastAsia" w:hAnsi="Cambria Math" w:cs="Arial"/>
            <w:shd w:val="clear" w:color="auto" w:fill="FFFFFF"/>
            <w:lang w:eastAsia="fr-FR"/>
          </w:rPr>
          <m:t xml:space="preserve"> </m:t>
        </m:r>
      </m:oMath>
      <w:r w:rsidRPr="007C24FC">
        <w:rPr>
          <w:rFonts w:ascii="Arial" w:eastAsiaTheme="minorEastAsia" w:hAnsi="Arial" w:cs="Arial"/>
          <w:lang w:eastAsia="fr-FR"/>
        </w:rPr>
        <w:t xml:space="preserve"> is modeled as follows:</w:t>
      </w:r>
    </w:p>
    <w:p w:rsidR="00A77784" w:rsidRPr="007C24FC" w:rsidRDefault="000353D5" w:rsidP="00A77784">
      <w:pPr>
        <w:ind w:left="720"/>
        <w:contextualSpacing/>
        <w:jc w:val="right"/>
        <w:rPr>
          <w:rFonts w:ascii="Arial" w:eastAsiaTheme="minorEastAsia" w:hAnsi="Arial" w:cs="Arial"/>
          <w:lang w:eastAsia="fr-FR"/>
        </w:rPr>
      </w:pPr>
      <m:oMath>
        <m:sSub>
          <m:sSubPr>
            <m:ctrlPr>
              <w:rPr>
                <w:rFonts w:ascii="Cambria Math" w:eastAsiaTheme="minorEastAsia" w:hAnsi="Cambria Math" w:cs="Arial"/>
                <w:i/>
                <w:lang w:eastAsia="fr-FR"/>
              </w:rPr>
            </m:ctrlPr>
          </m:sSubPr>
          <m:e>
            <m:r>
              <m:rPr>
                <m:sty m:val="p"/>
              </m:rPr>
              <w:rPr>
                <w:rFonts w:ascii="Cambria Math" w:eastAsiaTheme="minorEastAsia" w:hAnsi="Cambria Math" w:cs="Arial"/>
                <w:lang w:eastAsia="fr-FR"/>
              </w:rPr>
              <m:t>Γ</m:t>
            </m:r>
          </m:e>
          <m:sub>
            <m:r>
              <w:rPr>
                <w:rFonts w:ascii="Cambria Math" w:eastAsiaTheme="minorEastAsia" w:hAnsi="Cambria Math" w:cs="Arial"/>
                <w:lang w:eastAsia="fr-FR"/>
              </w:rPr>
              <m:t>t</m:t>
            </m:r>
          </m:sub>
        </m:sSub>
        <m:r>
          <w:rPr>
            <w:rFonts w:ascii="Cambria Math" w:eastAsiaTheme="minorEastAsia" w:hAnsi="Cambria Math" w:cs="Arial"/>
            <w:lang w:eastAsia="fr-FR"/>
          </w:rPr>
          <m:t>=diag</m:t>
        </m:r>
        <m:d>
          <m:dPr>
            <m:ctrlPr>
              <w:rPr>
                <w:rFonts w:ascii="Cambria Math" w:eastAsiaTheme="minorEastAsia" w:hAnsi="Cambria Math" w:cs="Arial"/>
                <w:i/>
                <w:lang w:eastAsia="fr-FR"/>
              </w:rPr>
            </m:ctrlPr>
          </m:dPr>
          <m:e>
            <m:sSubSup>
              <m:sSubSupPr>
                <m:ctrlPr>
                  <w:rPr>
                    <w:rFonts w:ascii="Cambria Math" w:eastAsiaTheme="minorEastAsia" w:hAnsi="Cambria Math" w:cs="Arial"/>
                    <w:i/>
                    <w:lang w:eastAsia="fr-FR"/>
                  </w:rPr>
                </m:ctrlPr>
              </m:sSubSupPr>
              <m:e>
                <m:r>
                  <w:rPr>
                    <w:rFonts w:ascii="Cambria Math" w:eastAsiaTheme="minorEastAsia" w:hAnsi="Cambria Math" w:cs="Arial"/>
                    <w:lang w:eastAsia="fr-FR"/>
                  </w:rPr>
                  <m:t>q</m:t>
                </m:r>
              </m:e>
              <m:sub>
                <m:r>
                  <w:rPr>
                    <w:rFonts w:ascii="Cambria Math" w:eastAsiaTheme="minorEastAsia" w:hAnsi="Cambria Math" w:cs="Arial"/>
                    <w:lang w:eastAsia="fr-FR"/>
                  </w:rPr>
                  <m:t>11,t</m:t>
                </m:r>
              </m:sub>
              <m:sup>
                <m:r>
                  <w:rPr>
                    <w:rFonts w:ascii="Cambria Math" w:eastAsiaTheme="minorEastAsia" w:hAnsi="Cambria Math" w:cs="Arial"/>
                    <w:lang w:eastAsia="fr-FR"/>
                  </w:rPr>
                  <m:t>-</m:t>
                </m:r>
                <m:f>
                  <m:fPr>
                    <m:ctrlPr>
                      <w:rPr>
                        <w:rFonts w:ascii="Cambria Math" w:eastAsiaTheme="minorEastAsia" w:hAnsi="Cambria Math" w:cs="Arial"/>
                        <w:i/>
                        <w:lang w:eastAsia="fr-FR"/>
                      </w:rPr>
                    </m:ctrlPr>
                  </m:fPr>
                  <m:num>
                    <m:r>
                      <w:rPr>
                        <w:rFonts w:ascii="Cambria Math" w:eastAsiaTheme="minorEastAsia" w:hAnsi="Cambria Math" w:cs="Arial"/>
                        <w:lang w:eastAsia="fr-FR"/>
                      </w:rPr>
                      <m:t>1</m:t>
                    </m:r>
                  </m:num>
                  <m:den>
                    <m:r>
                      <w:rPr>
                        <w:rFonts w:ascii="Cambria Math" w:eastAsiaTheme="minorEastAsia" w:hAnsi="Cambria Math" w:cs="Arial"/>
                        <w:lang w:eastAsia="fr-FR"/>
                      </w:rPr>
                      <m:t>2</m:t>
                    </m:r>
                  </m:den>
                </m:f>
              </m:sup>
            </m:sSubSup>
            <m:r>
              <w:rPr>
                <w:rFonts w:ascii="Cambria Math" w:eastAsiaTheme="minorEastAsia" w:hAnsi="Cambria Math" w:cs="Arial"/>
                <w:lang w:eastAsia="fr-FR"/>
              </w:rPr>
              <m:t xml:space="preserve"> , …, </m:t>
            </m:r>
            <m:sSubSup>
              <m:sSubSupPr>
                <m:ctrlPr>
                  <w:rPr>
                    <w:rFonts w:ascii="Cambria Math" w:eastAsiaTheme="minorEastAsia" w:hAnsi="Cambria Math" w:cs="Arial"/>
                    <w:i/>
                    <w:lang w:eastAsia="fr-FR"/>
                  </w:rPr>
                </m:ctrlPr>
              </m:sSubSupPr>
              <m:e>
                <m:r>
                  <w:rPr>
                    <w:rFonts w:ascii="Cambria Math" w:eastAsiaTheme="minorEastAsia" w:hAnsi="Cambria Math" w:cs="Arial"/>
                    <w:lang w:eastAsia="fr-FR"/>
                  </w:rPr>
                  <m:t>q</m:t>
                </m:r>
              </m:e>
              <m:sub>
                <m:r>
                  <w:rPr>
                    <w:rFonts w:ascii="Cambria Math" w:eastAsiaTheme="minorEastAsia" w:hAnsi="Cambria Math" w:cs="Arial"/>
                    <w:lang w:eastAsia="fr-FR"/>
                  </w:rPr>
                  <m:t>NN,t</m:t>
                </m:r>
              </m:sub>
              <m:sup>
                <m:r>
                  <w:rPr>
                    <w:rFonts w:ascii="Cambria Math" w:eastAsiaTheme="minorEastAsia" w:hAnsi="Cambria Math" w:cs="Arial"/>
                    <w:lang w:eastAsia="fr-FR"/>
                  </w:rPr>
                  <m:t>-</m:t>
                </m:r>
                <m:f>
                  <m:fPr>
                    <m:ctrlPr>
                      <w:rPr>
                        <w:rFonts w:ascii="Cambria Math" w:eastAsiaTheme="minorEastAsia" w:hAnsi="Cambria Math" w:cs="Arial"/>
                        <w:i/>
                        <w:lang w:eastAsia="fr-FR"/>
                      </w:rPr>
                    </m:ctrlPr>
                  </m:fPr>
                  <m:num>
                    <m:r>
                      <w:rPr>
                        <w:rFonts w:ascii="Cambria Math" w:eastAsiaTheme="minorEastAsia" w:hAnsi="Cambria Math" w:cs="Arial"/>
                        <w:lang w:eastAsia="fr-FR"/>
                      </w:rPr>
                      <m:t>1</m:t>
                    </m:r>
                  </m:num>
                  <m:den>
                    <m:r>
                      <w:rPr>
                        <w:rFonts w:ascii="Cambria Math" w:eastAsiaTheme="minorEastAsia" w:hAnsi="Cambria Math" w:cs="Arial"/>
                        <w:lang w:eastAsia="fr-FR"/>
                      </w:rPr>
                      <m:t>2</m:t>
                    </m:r>
                  </m:den>
                </m:f>
              </m:sup>
            </m:sSubSup>
          </m:e>
        </m:d>
        <m:sSub>
          <m:sSubPr>
            <m:ctrlPr>
              <w:rPr>
                <w:rFonts w:ascii="Cambria Math" w:eastAsiaTheme="minorEastAsia" w:hAnsi="Cambria Math" w:cs="Arial"/>
                <w:i/>
                <w:lang w:eastAsia="fr-FR"/>
              </w:rPr>
            </m:ctrlPr>
          </m:sSubPr>
          <m:e>
            <m:r>
              <w:rPr>
                <w:rFonts w:ascii="Cambria Math" w:eastAsiaTheme="minorEastAsia" w:hAnsi="Cambria Math" w:cs="Arial"/>
                <w:lang w:eastAsia="fr-FR"/>
              </w:rPr>
              <m:t>Q</m:t>
            </m:r>
          </m:e>
          <m:sub>
            <m:r>
              <w:rPr>
                <w:rFonts w:ascii="Cambria Math" w:eastAsiaTheme="minorEastAsia" w:hAnsi="Cambria Math" w:cs="Arial"/>
                <w:lang w:eastAsia="fr-FR"/>
              </w:rPr>
              <m:t>t</m:t>
            </m:r>
          </m:sub>
        </m:sSub>
        <m:d>
          <m:dPr>
            <m:ctrlPr>
              <w:rPr>
                <w:rFonts w:ascii="Cambria Math" w:eastAsiaTheme="minorEastAsia" w:hAnsi="Cambria Math" w:cs="Arial"/>
                <w:i/>
                <w:lang w:eastAsia="fr-FR"/>
              </w:rPr>
            </m:ctrlPr>
          </m:dPr>
          <m:e>
            <m:sSubSup>
              <m:sSubSupPr>
                <m:ctrlPr>
                  <w:rPr>
                    <w:rFonts w:ascii="Cambria Math" w:eastAsiaTheme="minorEastAsia" w:hAnsi="Cambria Math" w:cs="Arial"/>
                    <w:i/>
                    <w:lang w:eastAsia="fr-FR"/>
                  </w:rPr>
                </m:ctrlPr>
              </m:sSubSupPr>
              <m:e>
                <m:r>
                  <w:rPr>
                    <w:rFonts w:ascii="Cambria Math" w:eastAsiaTheme="minorEastAsia" w:hAnsi="Cambria Math" w:cs="Arial"/>
                    <w:lang w:eastAsia="fr-FR"/>
                  </w:rPr>
                  <m:t>q</m:t>
                </m:r>
              </m:e>
              <m:sub>
                <m:r>
                  <w:rPr>
                    <w:rFonts w:ascii="Cambria Math" w:eastAsiaTheme="minorEastAsia" w:hAnsi="Cambria Math" w:cs="Arial"/>
                    <w:lang w:eastAsia="fr-FR"/>
                  </w:rPr>
                  <m:t>11,t</m:t>
                </m:r>
              </m:sub>
              <m:sup>
                <m:r>
                  <w:rPr>
                    <w:rFonts w:ascii="Cambria Math" w:eastAsiaTheme="minorEastAsia" w:hAnsi="Cambria Math" w:cs="Arial"/>
                    <w:lang w:eastAsia="fr-FR"/>
                  </w:rPr>
                  <m:t>-</m:t>
                </m:r>
                <m:f>
                  <m:fPr>
                    <m:ctrlPr>
                      <w:rPr>
                        <w:rFonts w:ascii="Cambria Math" w:eastAsiaTheme="minorEastAsia" w:hAnsi="Cambria Math" w:cs="Arial"/>
                        <w:i/>
                        <w:lang w:eastAsia="fr-FR"/>
                      </w:rPr>
                    </m:ctrlPr>
                  </m:fPr>
                  <m:num>
                    <m:r>
                      <w:rPr>
                        <w:rFonts w:ascii="Cambria Math" w:eastAsiaTheme="minorEastAsia" w:hAnsi="Cambria Math" w:cs="Arial"/>
                        <w:lang w:eastAsia="fr-FR"/>
                      </w:rPr>
                      <m:t>1</m:t>
                    </m:r>
                  </m:num>
                  <m:den>
                    <m:r>
                      <w:rPr>
                        <w:rFonts w:ascii="Cambria Math" w:eastAsiaTheme="minorEastAsia" w:hAnsi="Cambria Math" w:cs="Arial"/>
                        <w:lang w:eastAsia="fr-FR"/>
                      </w:rPr>
                      <m:t>2</m:t>
                    </m:r>
                  </m:den>
                </m:f>
              </m:sup>
            </m:sSubSup>
            <m:r>
              <w:rPr>
                <w:rFonts w:ascii="Cambria Math" w:eastAsiaTheme="minorEastAsia" w:hAnsi="Cambria Math" w:cs="Arial"/>
                <w:lang w:eastAsia="fr-FR"/>
              </w:rPr>
              <m:t xml:space="preserve"> , …, </m:t>
            </m:r>
            <m:sSubSup>
              <m:sSubSupPr>
                <m:ctrlPr>
                  <w:rPr>
                    <w:rFonts w:ascii="Cambria Math" w:eastAsiaTheme="minorEastAsia" w:hAnsi="Cambria Math" w:cs="Arial"/>
                    <w:i/>
                    <w:lang w:eastAsia="fr-FR"/>
                  </w:rPr>
                </m:ctrlPr>
              </m:sSubSupPr>
              <m:e>
                <m:r>
                  <w:rPr>
                    <w:rFonts w:ascii="Cambria Math" w:eastAsiaTheme="minorEastAsia" w:hAnsi="Cambria Math" w:cs="Arial"/>
                    <w:lang w:eastAsia="fr-FR"/>
                  </w:rPr>
                  <m:t>q</m:t>
                </m:r>
              </m:e>
              <m:sub>
                <m:r>
                  <w:rPr>
                    <w:rFonts w:ascii="Cambria Math" w:eastAsiaTheme="minorEastAsia" w:hAnsi="Cambria Math" w:cs="Arial"/>
                    <w:lang w:eastAsia="fr-FR"/>
                  </w:rPr>
                  <m:t>NN,t</m:t>
                </m:r>
              </m:sub>
              <m:sup>
                <m:r>
                  <w:rPr>
                    <w:rFonts w:ascii="Cambria Math" w:eastAsiaTheme="minorEastAsia" w:hAnsi="Cambria Math" w:cs="Arial"/>
                    <w:lang w:eastAsia="fr-FR"/>
                  </w:rPr>
                  <m:t>-</m:t>
                </m:r>
                <m:f>
                  <m:fPr>
                    <m:ctrlPr>
                      <w:rPr>
                        <w:rFonts w:ascii="Cambria Math" w:eastAsiaTheme="minorEastAsia" w:hAnsi="Cambria Math" w:cs="Arial"/>
                        <w:i/>
                        <w:lang w:eastAsia="fr-FR"/>
                      </w:rPr>
                    </m:ctrlPr>
                  </m:fPr>
                  <m:num>
                    <m:r>
                      <w:rPr>
                        <w:rFonts w:ascii="Cambria Math" w:eastAsiaTheme="minorEastAsia" w:hAnsi="Cambria Math" w:cs="Arial"/>
                        <w:lang w:eastAsia="fr-FR"/>
                      </w:rPr>
                      <m:t>1</m:t>
                    </m:r>
                  </m:num>
                  <m:den>
                    <m:r>
                      <w:rPr>
                        <w:rFonts w:ascii="Cambria Math" w:eastAsiaTheme="minorEastAsia" w:hAnsi="Cambria Math" w:cs="Arial"/>
                        <w:lang w:eastAsia="fr-FR"/>
                      </w:rPr>
                      <m:t>2</m:t>
                    </m:r>
                  </m:den>
                </m:f>
              </m:sup>
            </m:sSubSup>
          </m:e>
        </m:d>
      </m:oMath>
      <w:r w:rsidR="00A77784" w:rsidRPr="007C24FC">
        <w:rPr>
          <w:rFonts w:ascii="Arial" w:eastAsiaTheme="minorEastAsia" w:hAnsi="Arial" w:cs="Arial"/>
          <w:lang w:eastAsia="fr-FR"/>
        </w:rPr>
        <w:t xml:space="preserve">              (5)</w:t>
      </w:r>
    </w:p>
    <w:p w:rsidR="00A77784" w:rsidRPr="007C24FC" w:rsidRDefault="000353D5" w:rsidP="00A77784">
      <w:pPr>
        <w:ind w:left="720"/>
        <w:contextualSpacing/>
        <w:jc w:val="right"/>
        <w:rPr>
          <w:rFonts w:ascii="Arial" w:eastAsiaTheme="minorEastAsia" w:hAnsi="Arial" w:cs="Arial"/>
          <w:lang w:eastAsia="fr-FR"/>
        </w:rPr>
      </w:pPr>
      <m:oMath>
        <m:sSub>
          <m:sSubPr>
            <m:ctrlPr>
              <w:rPr>
                <w:rFonts w:ascii="Cambria Math" w:eastAsiaTheme="minorEastAsia" w:hAnsi="Cambria Math" w:cs="Arial"/>
                <w:i/>
                <w:lang w:eastAsia="fr-FR"/>
              </w:rPr>
            </m:ctrlPr>
          </m:sSubPr>
          <m:e>
            <m:r>
              <w:rPr>
                <w:rFonts w:ascii="Cambria Math" w:eastAsiaTheme="minorEastAsia" w:hAnsi="Cambria Math" w:cs="Arial"/>
                <w:lang w:eastAsia="fr-FR"/>
              </w:rPr>
              <m:t>Q</m:t>
            </m:r>
          </m:e>
          <m:sub>
            <m:r>
              <w:rPr>
                <w:rFonts w:ascii="Cambria Math" w:eastAsiaTheme="minorEastAsia" w:hAnsi="Cambria Math" w:cs="Arial"/>
                <w:lang w:eastAsia="fr-FR"/>
              </w:rPr>
              <m:t>t</m:t>
            </m:r>
          </m:sub>
        </m:sSub>
        <m:r>
          <w:rPr>
            <w:rFonts w:ascii="Cambria Math" w:eastAsiaTheme="minorEastAsia" w:hAnsi="Cambria Math" w:cs="Arial"/>
            <w:lang w:eastAsia="fr-FR"/>
          </w:rPr>
          <m:t>=</m:t>
        </m:r>
        <m:d>
          <m:dPr>
            <m:ctrlPr>
              <w:rPr>
                <w:rFonts w:ascii="Cambria Math" w:eastAsiaTheme="minorEastAsia" w:hAnsi="Cambria Math" w:cs="Arial"/>
                <w:i/>
                <w:lang w:eastAsia="fr-FR"/>
              </w:rPr>
            </m:ctrlPr>
          </m:dPr>
          <m:e>
            <m:r>
              <w:rPr>
                <w:rFonts w:ascii="Cambria Math" w:eastAsiaTheme="minorEastAsia" w:hAnsi="Cambria Math" w:cs="Arial"/>
                <w:lang w:eastAsia="fr-FR"/>
              </w:rPr>
              <m:t>1-ϕ-γ</m:t>
            </m:r>
          </m:e>
        </m:d>
        <m:acc>
          <m:accPr>
            <m:chr m:val="̅"/>
            <m:ctrlPr>
              <w:rPr>
                <w:rFonts w:ascii="Cambria Math" w:eastAsiaTheme="minorEastAsia" w:hAnsi="Cambria Math" w:cs="Arial"/>
                <w:i/>
                <w:lang w:eastAsia="fr-FR"/>
              </w:rPr>
            </m:ctrlPr>
          </m:accPr>
          <m:e>
            <m:r>
              <w:rPr>
                <w:rFonts w:ascii="Cambria Math" w:eastAsiaTheme="minorEastAsia" w:hAnsi="Cambria Math" w:cs="Arial"/>
                <w:lang w:eastAsia="fr-FR"/>
              </w:rPr>
              <m:t>Q</m:t>
            </m:r>
          </m:e>
        </m:acc>
        <m:r>
          <w:rPr>
            <w:rFonts w:ascii="Cambria Math" w:eastAsiaTheme="minorEastAsia" w:hAnsi="Cambria Math" w:cs="Arial"/>
            <w:lang w:eastAsia="fr-FR"/>
          </w:rPr>
          <m:t>+ϕ</m:t>
        </m:r>
        <m:sSub>
          <m:sSubPr>
            <m:ctrlPr>
              <w:rPr>
                <w:rFonts w:ascii="Cambria Math" w:eastAsiaTheme="minorEastAsia" w:hAnsi="Cambria Math" w:cs="Arial"/>
                <w:i/>
                <w:lang w:eastAsia="fr-FR"/>
              </w:rPr>
            </m:ctrlPr>
          </m:sSubPr>
          <m:e>
            <m:r>
              <w:rPr>
                <w:rFonts w:ascii="Cambria Math" w:eastAsiaTheme="minorEastAsia" w:hAnsi="Cambria Math" w:cs="Arial"/>
                <w:lang w:eastAsia="fr-FR"/>
              </w:rPr>
              <m:t>ε</m:t>
            </m:r>
          </m:e>
          <m:sub>
            <m:r>
              <w:rPr>
                <w:rFonts w:ascii="Cambria Math" w:eastAsiaTheme="minorEastAsia" w:hAnsi="Cambria Math" w:cs="Arial"/>
                <w:lang w:eastAsia="fr-FR"/>
              </w:rPr>
              <m:t>t-1</m:t>
            </m:r>
          </m:sub>
        </m:sSub>
        <m:sSubSup>
          <m:sSubSupPr>
            <m:ctrlPr>
              <w:rPr>
                <w:rFonts w:ascii="Cambria Math" w:eastAsiaTheme="minorEastAsia" w:hAnsi="Cambria Math" w:cs="Arial"/>
                <w:i/>
                <w:lang w:eastAsia="fr-FR"/>
              </w:rPr>
            </m:ctrlPr>
          </m:sSubSupPr>
          <m:e>
            <m:r>
              <w:rPr>
                <w:rFonts w:ascii="Cambria Math" w:eastAsiaTheme="minorEastAsia" w:hAnsi="Cambria Math" w:cs="Arial"/>
                <w:lang w:eastAsia="fr-FR"/>
              </w:rPr>
              <m:t>ε</m:t>
            </m:r>
          </m:e>
          <m:sub>
            <m:r>
              <w:rPr>
                <w:rFonts w:ascii="Cambria Math" w:eastAsiaTheme="minorEastAsia" w:hAnsi="Cambria Math" w:cs="Arial"/>
                <w:lang w:eastAsia="fr-FR"/>
              </w:rPr>
              <m:t>t-1</m:t>
            </m:r>
          </m:sub>
          <m:sup>
            <m:r>
              <w:rPr>
                <w:rFonts w:ascii="Cambria Math" w:eastAsiaTheme="minorEastAsia" w:hAnsi="Cambria Math" w:cs="Arial"/>
                <w:lang w:eastAsia="fr-FR"/>
              </w:rPr>
              <m:t>'</m:t>
            </m:r>
          </m:sup>
        </m:sSubSup>
        <m:r>
          <w:rPr>
            <w:rFonts w:ascii="Cambria Math" w:eastAsiaTheme="minorEastAsia" w:hAnsi="Cambria Math" w:cs="Arial"/>
            <w:lang w:eastAsia="fr-FR"/>
          </w:rPr>
          <m:t>+γ</m:t>
        </m:r>
        <m:sSub>
          <m:sSubPr>
            <m:ctrlPr>
              <w:rPr>
                <w:rFonts w:ascii="Cambria Math" w:eastAsiaTheme="minorEastAsia" w:hAnsi="Cambria Math" w:cs="Arial"/>
                <w:i/>
                <w:lang w:eastAsia="fr-FR"/>
              </w:rPr>
            </m:ctrlPr>
          </m:sSubPr>
          <m:e>
            <m:r>
              <w:rPr>
                <w:rFonts w:ascii="Cambria Math" w:eastAsiaTheme="minorEastAsia" w:hAnsi="Cambria Math" w:cs="Arial"/>
                <w:lang w:eastAsia="fr-FR"/>
              </w:rPr>
              <m:t>Q</m:t>
            </m:r>
          </m:e>
          <m:sub>
            <m:r>
              <w:rPr>
                <w:rFonts w:ascii="Cambria Math" w:eastAsiaTheme="minorEastAsia" w:hAnsi="Cambria Math" w:cs="Arial"/>
                <w:lang w:eastAsia="fr-FR"/>
              </w:rPr>
              <m:t>t-1</m:t>
            </m:r>
          </m:sub>
        </m:sSub>
      </m:oMath>
      <w:r w:rsidR="00A77784" w:rsidRPr="007C24FC">
        <w:rPr>
          <w:rFonts w:ascii="Arial" w:eastAsiaTheme="minorEastAsia" w:hAnsi="Arial" w:cs="Arial"/>
          <w:lang w:eastAsia="fr-FR"/>
        </w:rPr>
        <w:t xml:space="preserve">                         (6)</w:t>
      </w:r>
    </w:p>
    <w:p w:rsidR="00A77784" w:rsidRPr="007C24FC" w:rsidRDefault="00A77784" w:rsidP="00A77784">
      <w:pPr>
        <w:spacing w:line="240" w:lineRule="atLeast"/>
        <w:ind w:firstLine="301"/>
        <w:rPr>
          <w:rFonts w:ascii="Arial" w:eastAsiaTheme="minorEastAsia" w:hAnsi="Arial" w:cs="Arial"/>
          <w:lang w:eastAsia="fr-FR"/>
        </w:rPr>
      </w:pPr>
      <w:proofErr w:type="gramStart"/>
      <w:r w:rsidRPr="007C24FC">
        <w:rPr>
          <w:rFonts w:ascii="Arial" w:eastAsiaTheme="minorEastAsia" w:hAnsi="Arial" w:cs="Arial"/>
          <w:lang w:eastAsia="fr-FR"/>
        </w:rPr>
        <w:lastRenderedPageBreak/>
        <w:t>Where ;</w:t>
      </w:r>
      <w:proofErr w:type="gramEnd"/>
    </w:p>
    <w:p w:rsidR="00A77784" w:rsidRPr="007C24FC" w:rsidRDefault="000353D5" w:rsidP="00A77784">
      <w:pPr>
        <w:widowControl w:val="0"/>
        <w:rPr>
          <w:rFonts w:ascii="Arial" w:eastAsiaTheme="minorEastAsia" w:hAnsi="Arial" w:cs="Arial"/>
          <w:lang w:eastAsia="fr-FR"/>
        </w:rPr>
      </w:pPr>
      <m:oMath>
        <m:sSub>
          <m:sSubPr>
            <m:ctrlPr>
              <w:rPr>
                <w:rFonts w:ascii="Cambria Math" w:eastAsiaTheme="minorEastAsia" w:hAnsi="Cambria Math" w:cs="Arial"/>
                <w:i/>
                <w:lang w:eastAsia="fr-FR"/>
              </w:rPr>
            </m:ctrlPr>
          </m:sSubPr>
          <m:e>
            <m:r>
              <w:rPr>
                <w:rFonts w:ascii="Cambria Math" w:eastAsiaTheme="minorEastAsia" w:hAnsi="Cambria Math" w:cs="Arial"/>
                <w:lang w:eastAsia="fr-FR"/>
              </w:rPr>
              <m:t>Q</m:t>
            </m:r>
          </m:e>
          <m:sub>
            <m:r>
              <w:rPr>
                <w:rFonts w:ascii="Cambria Math" w:eastAsiaTheme="minorEastAsia" w:hAnsi="Cambria Math" w:cs="Arial"/>
                <w:lang w:eastAsia="fr-FR"/>
              </w:rPr>
              <m:t>t</m:t>
            </m:r>
          </m:sub>
        </m:sSub>
        <m:r>
          <w:rPr>
            <w:rFonts w:ascii="Cambria Math" w:eastAsiaTheme="minorEastAsia" w:hAnsi="Cambria Math" w:cs="Arial"/>
            <w:lang w:eastAsia="fr-FR"/>
          </w:rPr>
          <m:t>=(</m:t>
        </m:r>
        <m:sSub>
          <m:sSubPr>
            <m:ctrlPr>
              <w:rPr>
                <w:rFonts w:ascii="Cambria Math" w:eastAsiaTheme="minorEastAsia" w:hAnsi="Cambria Math" w:cs="Arial"/>
                <w:i/>
                <w:lang w:eastAsia="fr-FR"/>
              </w:rPr>
            </m:ctrlPr>
          </m:sSubPr>
          <m:e>
            <m:r>
              <w:rPr>
                <w:rFonts w:ascii="Cambria Math" w:eastAsiaTheme="minorEastAsia" w:hAnsi="Cambria Math" w:cs="Arial"/>
                <w:lang w:eastAsia="fr-FR"/>
              </w:rPr>
              <m:t>q</m:t>
            </m:r>
          </m:e>
          <m:sub>
            <m:r>
              <w:rPr>
                <w:rFonts w:ascii="Cambria Math" w:eastAsiaTheme="minorEastAsia" w:hAnsi="Cambria Math" w:cs="Arial"/>
                <w:lang w:eastAsia="fr-FR"/>
              </w:rPr>
              <m:t>ij,t</m:t>
            </m:r>
          </m:sub>
        </m:sSub>
        <m:r>
          <w:rPr>
            <w:rFonts w:ascii="Cambria Math" w:eastAsiaTheme="minorEastAsia" w:hAnsi="Cambria Math" w:cs="Arial"/>
            <w:lang w:eastAsia="fr-FR"/>
          </w:rPr>
          <m:t>) </m:t>
        </m:r>
      </m:oMath>
      <w:r w:rsidR="00A77784" w:rsidRPr="007C24FC">
        <w:rPr>
          <w:rFonts w:ascii="Arial" w:eastAsiaTheme="minorEastAsia" w:hAnsi="Arial" w:cs="Arial"/>
          <w:lang w:eastAsia="fr-FR"/>
        </w:rPr>
        <w:t xml:space="preserve">: An </w:t>
      </w:r>
      <m:oMath>
        <m:r>
          <w:rPr>
            <w:rFonts w:ascii="Cambria Math" w:eastAsiaTheme="minorEastAsia" w:hAnsi="Cambria Math" w:cs="Arial"/>
            <w:lang w:eastAsia="fr-FR"/>
          </w:rPr>
          <m:t>N</m:t>
        </m:r>
        <m:r>
          <w:rPr>
            <w:rFonts w:ascii="Cambria Math" w:eastAsiaTheme="minorEastAsia" w:hAnsi="Cambria Math" w:cs="Arial"/>
            <w:shd w:val="clear" w:color="auto" w:fill="FFFFFF"/>
            <w:lang w:eastAsia="fr-FR"/>
          </w:rPr>
          <m:t>×N</m:t>
        </m:r>
      </m:oMath>
      <w:r w:rsidR="00A77784" w:rsidRPr="007C24FC">
        <w:rPr>
          <w:rFonts w:ascii="Arial" w:eastAsiaTheme="minorEastAsia" w:hAnsi="Arial" w:cs="Arial"/>
          <w:lang w:eastAsia="fr-FR"/>
        </w:rPr>
        <w:t xml:space="preserve">  definite and positive symmetric matrix;</w:t>
      </w:r>
    </w:p>
    <w:p w:rsidR="00A77784" w:rsidRPr="007C24FC" w:rsidRDefault="000353D5" w:rsidP="00A77784">
      <w:pPr>
        <w:widowControl w:val="0"/>
        <w:rPr>
          <w:rFonts w:ascii="Arial" w:eastAsiaTheme="minorEastAsia" w:hAnsi="Arial" w:cs="Arial"/>
          <w:lang w:eastAsia="fr-FR"/>
        </w:rPr>
      </w:pPr>
      <m:oMath>
        <m:acc>
          <m:accPr>
            <m:chr m:val="̅"/>
            <m:ctrlPr>
              <w:rPr>
                <w:rFonts w:ascii="Cambria Math" w:eastAsiaTheme="minorEastAsia" w:hAnsi="Cambria Math" w:cs="Arial"/>
                <w:i/>
                <w:lang w:eastAsia="fr-FR"/>
              </w:rPr>
            </m:ctrlPr>
          </m:accPr>
          <m:e>
            <m:r>
              <w:rPr>
                <w:rFonts w:ascii="Cambria Math" w:eastAsiaTheme="minorEastAsia" w:hAnsi="Cambria Math" w:cs="Arial"/>
                <w:lang w:eastAsia="fr-FR"/>
              </w:rPr>
              <m:t>Q</m:t>
            </m:r>
          </m:e>
        </m:acc>
      </m:oMath>
      <w:r w:rsidR="00A77784" w:rsidRPr="007C24FC">
        <w:rPr>
          <w:rFonts w:ascii="Arial" w:eastAsiaTheme="minorEastAsia" w:hAnsi="Arial" w:cs="Arial"/>
          <w:lang w:eastAsia="fr-FR"/>
        </w:rPr>
        <w:t xml:space="preserve">: An N × </w:t>
      </w:r>
      <w:proofErr w:type="gramStart"/>
      <w:r w:rsidR="00A77784" w:rsidRPr="007C24FC">
        <w:rPr>
          <w:rFonts w:ascii="Arial" w:eastAsiaTheme="minorEastAsia" w:hAnsi="Arial" w:cs="Arial"/>
          <w:lang w:eastAsia="fr-FR"/>
        </w:rPr>
        <w:t>N  unconditional</w:t>
      </w:r>
      <w:proofErr w:type="gramEnd"/>
      <w:r w:rsidR="00A77784" w:rsidRPr="007C24FC">
        <w:rPr>
          <w:rFonts w:ascii="Arial" w:eastAsiaTheme="minorEastAsia" w:hAnsi="Arial" w:cs="Arial"/>
          <w:lang w:eastAsia="fr-FR"/>
        </w:rPr>
        <w:t xml:space="preserve"> variance matrix of standardized residuals;</w:t>
      </w:r>
    </w:p>
    <w:p w:rsidR="00A77784" w:rsidRPr="007C24FC" w:rsidRDefault="00A77784" w:rsidP="00A77784">
      <w:pPr>
        <w:widowControl w:val="0"/>
        <w:rPr>
          <w:rFonts w:ascii="Arial" w:eastAsiaTheme="minorEastAsia" w:hAnsi="Arial" w:cs="Arial"/>
          <w:lang w:eastAsia="fr-FR"/>
        </w:rPr>
      </w:pPr>
      <m:oMath>
        <m:r>
          <w:rPr>
            <w:rFonts w:ascii="Cambria Math" w:eastAsiaTheme="minorEastAsia" w:hAnsi="Cambria Math" w:cs="Arial"/>
            <w:lang w:eastAsia="fr-FR"/>
          </w:rPr>
          <m:t xml:space="preserve">ϕ </m:t>
        </m:r>
      </m:oMath>
      <w:r w:rsidRPr="007C24FC">
        <w:rPr>
          <w:rFonts w:ascii="Arial" w:eastAsiaTheme="minorEastAsia" w:hAnsi="Arial" w:cs="Arial"/>
          <w:lang w:eastAsia="fr-FR"/>
        </w:rPr>
        <w:t xml:space="preserve"> and </w:t>
      </w:r>
      <m:oMath>
        <m:r>
          <w:rPr>
            <w:rFonts w:ascii="Cambria Math" w:eastAsiaTheme="minorEastAsia" w:hAnsi="Cambria Math" w:cs="Arial"/>
            <w:lang w:eastAsia="fr-FR"/>
          </w:rPr>
          <m:t>γ</m:t>
        </m:r>
      </m:oMath>
      <w:r w:rsidRPr="007C24FC">
        <w:rPr>
          <w:rFonts w:ascii="Arial" w:eastAsiaTheme="minorEastAsia" w:hAnsi="Arial" w:cs="Arial"/>
          <w:lang w:eastAsia="fr-FR"/>
        </w:rPr>
        <w:t xml:space="preserve"> are non-negative scalar parameters satisfying the condition: </w:t>
      </w:r>
      <m:oMath>
        <m:r>
          <w:rPr>
            <w:rFonts w:ascii="Cambria Math" w:eastAsiaTheme="minorEastAsia" w:hAnsi="Cambria Math" w:cs="Arial"/>
            <w:lang w:eastAsia="fr-FR"/>
          </w:rPr>
          <m:t>ϕ</m:t>
        </m:r>
      </m:oMath>
      <w:r w:rsidRPr="007C24FC">
        <w:rPr>
          <w:rFonts w:ascii="Arial" w:eastAsiaTheme="minorEastAsia" w:hAnsi="Arial" w:cs="Arial"/>
          <w:lang w:eastAsia="fr-FR"/>
        </w:rPr>
        <w:t xml:space="preserve"> + </w:t>
      </w:r>
      <m:oMath>
        <m:r>
          <w:rPr>
            <w:rFonts w:ascii="Cambria Math" w:eastAsiaTheme="minorEastAsia" w:hAnsi="Cambria Math" w:cs="Arial"/>
            <w:lang w:eastAsia="fr-FR"/>
          </w:rPr>
          <m:t>γ</m:t>
        </m:r>
      </m:oMath>
      <w:r w:rsidRPr="007C24FC">
        <w:rPr>
          <w:rFonts w:ascii="Arial" w:eastAsiaTheme="minorEastAsia" w:hAnsi="Arial" w:cs="Arial"/>
          <w:lang w:eastAsia="fr-FR"/>
        </w:rPr>
        <w:t xml:space="preserve"> &lt;1.</w:t>
      </w:r>
    </w:p>
    <w:p w:rsidR="00A77784" w:rsidRPr="007C24FC" w:rsidRDefault="00A77784" w:rsidP="00A77784">
      <w:pPr>
        <w:widowControl w:val="0"/>
        <w:rPr>
          <w:rFonts w:ascii="Arial" w:hAnsi="Arial" w:cs="Arial"/>
        </w:rPr>
      </w:pPr>
    </w:p>
    <w:p w:rsidR="00A77784" w:rsidRPr="007C24FC" w:rsidRDefault="00A77784" w:rsidP="00A77784">
      <w:pPr>
        <w:widowControl w:val="0"/>
        <w:rPr>
          <w:rFonts w:ascii="Arial" w:eastAsiaTheme="minorEastAsia" w:hAnsi="Arial" w:cs="Arial"/>
          <w:shd w:val="clear" w:color="auto" w:fill="FFFFFF"/>
          <w:lang w:eastAsia="fr-FR"/>
        </w:rPr>
      </w:pPr>
      <w:r w:rsidRPr="007C24FC">
        <w:rPr>
          <w:rFonts w:ascii="Arial" w:hAnsi="Arial" w:cs="Arial"/>
        </w:rPr>
        <w:t xml:space="preserve">Assuming the normality of residuals </w:t>
      </w:r>
      <m:oMath>
        <m:sSub>
          <m:sSubPr>
            <m:ctrlPr>
              <w:rPr>
                <w:rFonts w:ascii="Cambria Math" w:eastAsiaTheme="minorEastAsia" w:hAnsi="Cambria Math" w:cs="Arial"/>
                <w:i/>
              </w:rPr>
            </m:ctrlPr>
          </m:sSubPr>
          <m:e>
            <m:r>
              <w:rPr>
                <w:rFonts w:ascii="Cambria Math" w:eastAsiaTheme="minorEastAsia" w:hAnsi="Cambria Math" w:cs="Arial"/>
              </w:rPr>
              <m:t>ε</m:t>
            </m:r>
          </m:e>
          <m:sub>
            <m:r>
              <w:rPr>
                <w:rFonts w:ascii="Cambria Math" w:eastAsiaTheme="minorEastAsia" w:hAnsi="Cambria Math" w:cs="Arial"/>
              </w:rPr>
              <m:t>t</m:t>
            </m:r>
          </m:sub>
        </m:sSub>
        <m:r>
          <w:rPr>
            <w:rFonts w:ascii="Cambria Math" w:eastAsiaTheme="minorEastAsia" w:hAnsi="Cambria Math" w:cs="Arial"/>
          </w:rPr>
          <m:t>|</m:t>
        </m:r>
        <m:sSub>
          <m:sSubPr>
            <m:ctrlPr>
              <w:rPr>
                <w:rFonts w:ascii="Cambria Math" w:eastAsiaTheme="minorEastAsia" w:hAnsi="Cambria Math" w:cs="Arial"/>
                <w:i/>
              </w:rPr>
            </m:ctrlPr>
          </m:sSubPr>
          <m:e>
            <m:r>
              <w:rPr>
                <w:rFonts w:ascii="Cambria Math" w:eastAsiaTheme="minorEastAsia" w:hAnsi="Cambria Math" w:cs="Arial"/>
              </w:rPr>
              <m:t>ϕ</m:t>
            </m:r>
          </m:e>
          <m:sub>
            <m:r>
              <w:rPr>
                <w:rFonts w:ascii="Cambria Math" w:eastAsiaTheme="minorEastAsia" w:hAnsi="Cambria Math" w:cs="Arial"/>
              </w:rPr>
              <m:t>t-1</m:t>
            </m:r>
          </m:sub>
        </m:sSub>
        <m:r>
          <w:rPr>
            <w:rFonts w:ascii="Cambria Math" w:eastAsiaTheme="minorEastAsia" w:hAnsi="Cambria Math" w:cs="Arial"/>
          </w:rPr>
          <m:t xml:space="preserve">~N(0, </m:t>
        </m:r>
        <m:sSub>
          <m:sSubPr>
            <m:ctrlPr>
              <w:rPr>
                <w:rFonts w:ascii="Cambria Math" w:eastAsiaTheme="minorEastAsia" w:hAnsi="Cambria Math" w:cs="Arial"/>
                <w:i/>
              </w:rPr>
            </m:ctrlPr>
          </m:sSubPr>
          <m:e>
            <m:r>
              <w:rPr>
                <w:rFonts w:ascii="Cambria Math" w:eastAsiaTheme="minorEastAsia" w:hAnsi="Cambria Math" w:cs="Arial"/>
              </w:rPr>
              <m:t>D</m:t>
            </m:r>
          </m:e>
          <m:sub>
            <m:r>
              <w:rPr>
                <w:rFonts w:ascii="Cambria Math" w:eastAsiaTheme="minorEastAsia" w:hAnsi="Cambria Math" w:cs="Arial"/>
              </w:rPr>
              <m:t>t</m:t>
            </m:r>
          </m:sub>
        </m:sSub>
        <m:sSub>
          <m:sSubPr>
            <m:ctrlPr>
              <w:rPr>
                <w:rFonts w:ascii="Cambria Math" w:eastAsiaTheme="minorEastAsia" w:hAnsi="Cambria Math" w:cs="Arial"/>
                <w:i/>
              </w:rPr>
            </m:ctrlPr>
          </m:sSubPr>
          <m:e>
            <m:r>
              <m:rPr>
                <m:sty m:val="p"/>
              </m:rPr>
              <w:rPr>
                <w:rFonts w:ascii="Cambria Math" w:eastAsiaTheme="minorEastAsia" w:hAnsi="Cambria Math" w:cs="Arial"/>
              </w:rPr>
              <m:t>Γ</m:t>
            </m:r>
          </m:e>
          <m:sub>
            <m:r>
              <w:rPr>
                <w:rFonts w:ascii="Cambria Math" w:eastAsiaTheme="minorEastAsia" w:hAnsi="Cambria Math" w:cs="Arial"/>
              </w:rPr>
              <m:t>t</m:t>
            </m:r>
          </m:sub>
        </m:sSub>
        <m:sSub>
          <m:sSubPr>
            <m:ctrlPr>
              <w:rPr>
                <w:rFonts w:ascii="Cambria Math" w:eastAsiaTheme="minorEastAsia" w:hAnsi="Cambria Math" w:cs="Arial"/>
                <w:i/>
              </w:rPr>
            </m:ctrlPr>
          </m:sSubPr>
          <m:e>
            <m:r>
              <w:rPr>
                <w:rFonts w:ascii="Cambria Math" w:eastAsiaTheme="minorEastAsia" w:hAnsi="Cambria Math" w:cs="Arial"/>
              </w:rPr>
              <m:t>D</m:t>
            </m:r>
          </m:e>
          <m:sub>
            <m:r>
              <w:rPr>
                <w:rFonts w:ascii="Cambria Math" w:eastAsiaTheme="minorEastAsia" w:hAnsi="Cambria Math" w:cs="Arial"/>
              </w:rPr>
              <m:t>t</m:t>
            </m:r>
          </m:sub>
        </m:sSub>
        <m:r>
          <w:rPr>
            <w:rFonts w:ascii="Cambria Math" w:eastAsiaTheme="minorEastAsia" w:hAnsi="Cambria Math" w:cs="Arial"/>
          </w:rPr>
          <m:t>)</m:t>
        </m:r>
      </m:oMath>
      <w:r w:rsidRPr="007C24FC">
        <w:rPr>
          <w:rFonts w:ascii="Arial" w:eastAsiaTheme="minorEastAsia" w:hAnsi="Arial" w:cs="Arial"/>
        </w:rPr>
        <w:t xml:space="preserve"> , </w:t>
      </w:r>
      <w:r w:rsidRPr="007C24FC">
        <w:rPr>
          <w:rFonts w:ascii="Arial" w:hAnsi="Arial" w:cs="Arial"/>
        </w:rPr>
        <w:t xml:space="preserve">the log-likelihood </w:t>
      </w:r>
      <m:oMath>
        <m:sSub>
          <m:sSubPr>
            <m:ctrlPr>
              <w:rPr>
                <w:rFonts w:ascii="Cambria Math" w:eastAsiaTheme="minorEastAsia" w:hAnsi="Cambria Math" w:cs="Arial"/>
                <w:i/>
                <w:lang w:eastAsia="fr-FR"/>
              </w:rPr>
            </m:ctrlPr>
          </m:sSubPr>
          <m:e>
            <m:r>
              <w:rPr>
                <w:rFonts w:ascii="Cambria Math" w:eastAsiaTheme="minorEastAsia" w:hAnsi="Cambria Math" w:cs="Arial"/>
                <w:lang w:eastAsia="fr-FR"/>
              </w:rPr>
              <m:t>I</m:t>
            </m:r>
          </m:e>
          <m:sub>
            <m:r>
              <w:rPr>
                <w:rFonts w:ascii="Cambria Math" w:eastAsiaTheme="minorEastAsia" w:hAnsi="Cambria Math" w:cs="Arial"/>
                <w:lang w:eastAsia="fr-FR"/>
              </w:rPr>
              <m:t>t</m:t>
            </m:r>
          </m:sub>
        </m:sSub>
        <m:r>
          <w:rPr>
            <w:rFonts w:ascii="Cambria Math" w:eastAsiaTheme="minorEastAsia" w:hAnsi="Cambria Math" w:cs="Arial"/>
            <w:lang w:eastAsia="fr-FR"/>
          </w:rPr>
          <m:t xml:space="preserve"> </m:t>
        </m:r>
      </m:oMath>
      <w:r w:rsidRPr="007C24FC">
        <w:rPr>
          <w:rFonts w:ascii="Arial" w:hAnsi="Arial" w:cs="Arial"/>
        </w:rPr>
        <w:t xml:space="preserve"> of </w:t>
      </w:r>
      <m:oMath>
        <m:sSub>
          <m:sSubPr>
            <m:ctrlPr>
              <w:rPr>
                <w:rFonts w:ascii="Cambria Math" w:eastAsiaTheme="minorEastAsia" w:hAnsi="Cambria Math" w:cs="Arial"/>
                <w:i/>
                <w:shd w:val="clear" w:color="auto" w:fill="FFFFFF"/>
                <w:lang w:eastAsia="fr-FR"/>
              </w:rPr>
            </m:ctrlPr>
          </m:sSubPr>
          <m:e>
            <m:r>
              <w:rPr>
                <w:rFonts w:ascii="Cambria Math" w:eastAsiaTheme="minorEastAsia" w:hAnsi="Cambria Math" w:cs="Arial"/>
                <w:shd w:val="clear" w:color="auto" w:fill="FFFFFF"/>
                <w:lang w:eastAsia="fr-FR"/>
              </w:rPr>
              <m:t xml:space="preserve"> y</m:t>
            </m:r>
          </m:e>
          <m:sub>
            <m:r>
              <w:rPr>
                <w:rFonts w:ascii="Cambria Math" w:eastAsiaTheme="minorEastAsia" w:hAnsi="Cambria Math" w:cs="Arial"/>
                <w:shd w:val="clear" w:color="auto" w:fill="FFFFFF"/>
                <w:lang w:eastAsia="fr-FR"/>
              </w:rPr>
              <m:t>t</m:t>
            </m:r>
          </m:sub>
        </m:sSub>
      </m:oMath>
      <w:r w:rsidRPr="007C24FC">
        <w:rPr>
          <w:rFonts w:ascii="Arial" w:eastAsiaTheme="minorEastAsia" w:hAnsi="Arial" w:cs="Arial"/>
          <w:shd w:val="clear" w:color="auto" w:fill="FFFFFF"/>
          <w:lang w:eastAsia="fr-FR"/>
        </w:rPr>
        <w:t xml:space="preserve"> </w:t>
      </w:r>
      <w:r w:rsidRPr="007C24FC">
        <w:rPr>
          <w:rFonts w:ascii="Arial" w:hAnsi="Arial" w:cs="Arial"/>
        </w:rPr>
        <w:t>is written as follows</w:t>
      </w:r>
      <w:r w:rsidRPr="007C24FC">
        <w:rPr>
          <w:rFonts w:ascii="Arial" w:eastAsiaTheme="minorEastAsia" w:hAnsi="Arial" w:cs="Arial"/>
          <w:shd w:val="clear" w:color="auto" w:fill="FFFFFF"/>
          <w:lang w:eastAsia="fr-FR"/>
        </w:rPr>
        <w:t>:</w:t>
      </w:r>
    </w:p>
    <w:p w:rsidR="00A77784" w:rsidRPr="007C24FC" w:rsidRDefault="000353D5" w:rsidP="00A77784">
      <w:pPr>
        <w:ind w:left="720"/>
        <w:contextualSpacing/>
        <w:jc w:val="right"/>
        <w:rPr>
          <w:rFonts w:ascii="Arial" w:eastAsiaTheme="minorEastAsia" w:hAnsi="Arial" w:cs="Arial"/>
          <w:lang w:eastAsia="fr-FR"/>
        </w:rPr>
      </w:pPr>
      <m:oMath>
        <m:sSub>
          <m:sSubPr>
            <m:ctrlPr>
              <w:rPr>
                <w:rFonts w:ascii="Cambria Math" w:eastAsiaTheme="minorEastAsia" w:hAnsi="Cambria Math" w:cs="Arial"/>
                <w:i/>
                <w:lang w:eastAsia="fr-FR"/>
              </w:rPr>
            </m:ctrlPr>
          </m:sSubPr>
          <m:e>
            <m:r>
              <w:rPr>
                <w:rFonts w:ascii="Cambria Math" w:eastAsiaTheme="minorEastAsia" w:hAnsi="Cambria Math" w:cs="Arial"/>
                <w:lang w:eastAsia="fr-FR"/>
              </w:rPr>
              <m:t>I</m:t>
            </m:r>
          </m:e>
          <m:sub>
            <m:r>
              <w:rPr>
                <w:rFonts w:ascii="Cambria Math" w:eastAsiaTheme="minorEastAsia" w:hAnsi="Cambria Math" w:cs="Arial"/>
                <w:lang w:eastAsia="fr-FR"/>
              </w:rPr>
              <m:t>t</m:t>
            </m:r>
          </m:sub>
        </m:sSub>
        <m:r>
          <w:rPr>
            <w:rFonts w:ascii="Cambria Math" w:eastAsiaTheme="minorEastAsia" w:hAnsi="Cambria Math" w:cs="Arial"/>
            <w:lang w:eastAsia="fr-FR"/>
          </w:rPr>
          <m:t>=-</m:t>
        </m:r>
        <m:f>
          <m:fPr>
            <m:ctrlPr>
              <w:rPr>
                <w:rFonts w:ascii="Cambria Math" w:eastAsiaTheme="minorEastAsia" w:hAnsi="Cambria Math" w:cs="Arial"/>
                <w:i/>
                <w:lang w:eastAsia="fr-FR"/>
              </w:rPr>
            </m:ctrlPr>
          </m:fPr>
          <m:num>
            <m:r>
              <w:rPr>
                <w:rFonts w:ascii="Cambria Math" w:eastAsiaTheme="minorEastAsia" w:hAnsi="Cambria Math" w:cs="Arial"/>
                <w:lang w:eastAsia="fr-FR"/>
              </w:rPr>
              <m:t>1</m:t>
            </m:r>
          </m:num>
          <m:den>
            <m:r>
              <w:rPr>
                <w:rFonts w:ascii="Cambria Math" w:eastAsiaTheme="minorEastAsia" w:hAnsi="Cambria Math" w:cs="Arial"/>
                <w:lang w:eastAsia="fr-FR"/>
              </w:rPr>
              <m:t>2</m:t>
            </m:r>
          </m:den>
        </m:f>
        <m:r>
          <m:rPr>
            <m:sty m:val="p"/>
          </m:rPr>
          <w:rPr>
            <w:rFonts w:ascii="Cambria Math" w:eastAsiaTheme="minorEastAsia" w:hAnsi="Cambria Math" w:cs="Arial"/>
            <w:lang w:eastAsia="fr-FR"/>
          </w:rPr>
          <m:t>ln</m:t>
        </m:r>
        <m:d>
          <m:dPr>
            <m:begChr m:val="|"/>
            <m:endChr m:val="|"/>
            <m:ctrlPr>
              <w:rPr>
                <w:rFonts w:ascii="Cambria Math" w:eastAsiaTheme="minorEastAsia" w:hAnsi="Cambria Math" w:cs="Arial"/>
                <w:i/>
                <w:lang w:eastAsia="fr-FR"/>
              </w:rPr>
            </m:ctrlPr>
          </m:dPr>
          <m:e>
            <m:sSub>
              <m:sSubPr>
                <m:ctrlPr>
                  <w:rPr>
                    <w:rFonts w:ascii="Cambria Math" w:eastAsiaTheme="minorEastAsia" w:hAnsi="Cambria Math" w:cs="Arial"/>
                    <w:i/>
                    <w:lang w:eastAsia="fr-FR"/>
                  </w:rPr>
                </m:ctrlPr>
              </m:sSubPr>
              <m:e>
                <m:r>
                  <m:rPr>
                    <m:sty m:val="p"/>
                  </m:rPr>
                  <w:rPr>
                    <w:rFonts w:ascii="Cambria Math" w:eastAsiaTheme="minorEastAsia" w:hAnsi="Cambria Math" w:cs="Arial"/>
                    <w:lang w:eastAsia="fr-FR"/>
                  </w:rPr>
                  <m:t>Γ</m:t>
                </m:r>
              </m:e>
              <m:sub>
                <m:r>
                  <w:rPr>
                    <w:rFonts w:ascii="Cambria Math" w:eastAsiaTheme="minorEastAsia" w:hAnsi="Cambria Math" w:cs="Arial"/>
                    <w:lang w:eastAsia="fr-FR"/>
                  </w:rPr>
                  <m:t>t</m:t>
                </m:r>
              </m:sub>
            </m:sSub>
          </m:e>
        </m:d>
        <m:r>
          <w:rPr>
            <w:rFonts w:ascii="Cambria Math" w:eastAsiaTheme="minorEastAsia" w:hAnsi="Cambria Math" w:cs="Arial"/>
            <w:lang w:eastAsia="fr-FR"/>
          </w:rPr>
          <m:t>-</m:t>
        </m:r>
        <m:f>
          <m:fPr>
            <m:ctrlPr>
              <w:rPr>
                <w:rFonts w:ascii="Cambria Math" w:eastAsiaTheme="minorEastAsia" w:hAnsi="Cambria Math" w:cs="Arial"/>
                <w:i/>
                <w:lang w:eastAsia="fr-FR"/>
              </w:rPr>
            </m:ctrlPr>
          </m:fPr>
          <m:num>
            <m:r>
              <w:rPr>
                <w:rFonts w:ascii="Cambria Math" w:eastAsiaTheme="minorEastAsia" w:hAnsi="Cambria Math" w:cs="Arial"/>
                <w:lang w:eastAsia="fr-FR"/>
              </w:rPr>
              <m:t>1</m:t>
            </m:r>
          </m:num>
          <m:den>
            <m:r>
              <w:rPr>
                <w:rFonts w:ascii="Cambria Math" w:eastAsiaTheme="minorEastAsia" w:hAnsi="Cambria Math" w:cs="Arial"/>
                <w:lang w:eastAsia="fr-FR"/>
              </w:rPr>
              <m:t>2</m:t>
            </m:r>
          </m:den>
        </m:f>
        <m:nary>
          <m:naryPr>
            <m:chr m:val="∑"/>
            <m:limLoc m:val="undOvr"/>
            <m:ctrlPr>
              <w:rPr>
                <w:rFonts w:ascii="Cambria Math" w:eastAsiaTheme="minorEastAsia" w:hAnsi="Cambria Math" w:cs="Arial"/>
                <w:i/>
                <w:lang w:eastAsia="fr-FR"/>
              </w:rPr>
            </m:ctrlPr>
          </m:naryPr>
          <m:sub>
            <m:r>
              <w:rPr>
                <w:rFonts w:ascii="Cambria Math" w:eastAsiaTheme="minorEastAsia" w:hAnsi="Cambria Math" w:cs="Arial"/>
                <w:lang w:eastAsia="fr-FR"/>
              </w:rPr>
              <m:t>k=1</m:t>
            </m:r>
          </m:sub>
          <m:sup>
            <m:r>
              <w:rPr>
                <w:rFonts w:ascii="Cambria Math" w:eastAsiaTheme="minorEastAsia" w:hAnsi="Cambria Math" w:cs="Arial"/>
                <w:lang w:eastAsia="fr-FR"/>
              </w:rPr>
              <m:t>k</m:t>
            </m:r>
          </m:sup>
          <m:e>
            <m:r>
              <w:rPr>
                <w:rFonts w:ascii="Cambria Math" w:eastAsiaTheme="minorEastAsia" w:hAnsi="Cambria Math" w:cs="Arial"/>
                <w:lang w:eastAsia="fr-FR"/>
              </w:rPr>
              <m:t>ln</m:t>
            </m:r>
            <m:sSubSup>
              <m:sSubSupPr>
                <m:ctrlPr>
                  <w:rPr>
                    <w:rFonts w:ascii="Cambria Math" w:eastAsiaTheme="minorEastAsia" w:hAnsi="Cambria Math" w:cs="Arial"/>
                    <w:i/>
                    <w:lang w:eastAsia="fr-FR"/>
                  </w:rPr>
                </m:ctrlPr>
              </m:sSubSupPr>
              <m:e>
                <m:r>
                  <w:rPr>
                    <w:rFonts w:ascii="Cambria Math" w:eastAsiaTheme="minorEastAsia" w:hAnsi="Cambria Math" w:cs="Arial"/>
                    <w:lang w:eastAsia="fr-FR"/>
                  </w:rPr>
                  <m:t>σ</m:t>
                </m:r>
              </m:e>
              <m:sub>
                <m:r>
                  <w:rPr>
                    <w:rFonts w:ascii="Cambria Math" w:eastAsiaTheme="minorEastAsia" w:hAnsi="Cambria Math" w:cs="Arial"/>
                    <w:lang w:eastAsia="fr-FR"/>
                  </w:rPr>
                  <m:t>k,t</m:t>
                </m:r>
              </m:sub>
              <m:sup>
                <m:r>
                  <w:rPr>
                    <w:rFonts w:ascii="Cambria Math" w:eastAsiaTheme="minorEastAsia" w:hAnsi="Cambria Math" w:cs="Arial"/>
                    <w:lang w:eastAsia="fr-FR"/>
                  </w:rPr>
                  <m:t>2</m:t>
                </m:r>
              </m:sup>
            </m:sSubSup>
          </m:e>
        </m:nary>
        <m:r>
          <w:rPr>
            <w:rFonts w:ascii="Cambria Math" w:eastAsiaTheme="minorEastAsia" w:hAnsi="Cambria Math" w:cs="Arial"/>
            <w:lang w:eastAsia="fr-FR"/>
          </w:rPr>
          <m:t>-</m:t>
        </m:r>
        <m:f>
          <m:fPr>
            <m:ctrlPr>
              <w:rPr>
                <w:rFonts w:ascii="Cambria Math" w:eastAsiaTheme="minorEastAsia" w:hAnsi="Cambria Math" w:cs="Arial"/>
                <w:i/>
                <w:lang w:eastAsia="fr-FR"/>
              </w:rPr>
            </m:ctrlPr>
          </m:fPr>
          <m:num>
            <m:r>
              <w:rPr>
                <w:rFonts w:ascii="Cambria Math" w:eastAsiaTheme="minorEastAsia" w:hAnsi="Cambria Math" w:cs="Arial"/>
                <w:lang w:eastAsia="fr-FR"/>
              </w:rPr>
              <m:t>1</m:t>
            </m:r>
          </m:num>
          <m:den>
            <m:r>
              <w:rPr>
                <w:rFonts w:ascii="Cambria Math" w:eastAsiaTheme="minorEastAsia" w:hAnsi="Cambria Math" w:cs="Arial"/>
                <w:lang w:eastAsia="fr-FR"/>
              </w:rPr>
              <m:t>2</m:t>
            </m:r>
          </m:den>
        </m:f>
        <m:sSubSup>
          <m:sSubSupPr>
            <m:ctrlPr>
              <w:rPr>
                <w:rFonts w:ascii="Cambria Math" w:eastAsiaTheme="minorEastAsia" w:hAnsi="Cambria Math" w:cs="Arial"/>
                <w:i/>
                <w:lang w:eastAsia="fr-FR"/>
              </w:rPr>
            </m:ctrlPr>
          </m:sSubSupPr>
          <m:e>
            <m:r>
              <w:rPr>
                <w:rFonts w:ascii="Cambria Math" w:eastAsiaTheme="minorEastAsia" w:hAnsi="Cambria Math" w:cs="Arial"/>
                <w:lang w:eastAsia="fr-FR"/>
              </w:rPr>
              <m:t>ε</m:t>
            </m:r>
          </m:e>
          <m:sub>
            <m:r>
              <w:rPr>
                <w:rFonts w:ascii="Cambria Math" w:eastAsiaTheme="minorEastAsia" w:hAnsi="Cambria Math" w:cs="Arial"/>
                <w:lang w:eastAsia="fr-FR"/>
              </w:rPr>
              <m:t>t</m:t>
            </m:r>
          </m:sub>
          <m:sup>
            <m:r>
              <w:rPr>
                <w:rFonts w:ascii="Cambria Math" w:eastAsiaTheme="minorEastAsia" w:hAnsi="Cambria Math" w:cs="Arial"/>
                <w:lang w:eastAsia="fr-FR"/>
              </w:rPr>
              <m:t>'</m:t>
            </m:r>
          </m:sup>
        </m:sSubSup>
        <m:sSubSup>
          <m:sSubSupPr>
            <m:ctrlPr>
              <w:rPr>
                <w:rFonts w:ascii="Cambria Math" w:eastAsiaTheme="minorEastAsia" w:hAnsi="Cambria Math" w:cs="Arial"/>
                <w:i/>
                <w:lang w:eastAsia="fr-FR"/>
              </w:rPr>
            </m:ctrlPr>
          </m:sSubSupPr>
          <m:e>
            <m:r>
              <w:rPr>
                <w:rFonts w:ascii="Cambria Math" w:eastAsiaTheme="minorEastAsia" w:hAnsi="Cambria Math" w:cs="Arial"/>
                <w:lang w:eastAsia="fr-FR"/>
              </w:rPr>
              <m:t>D</m:t>
            </m:r>
          </m:e>
          <m:sub>
            <m:r>
              <w:rPr>
                <w:rFonts w:ascii="Cambria Math" w:eastAsiaTheme="minorEastAsia" w:hAnsi="Cambria Math" w:cs="Arial"/>
                <w:lang w:eastAsia="fr-FR"/>
              </w:rPr>
              <m:t>t</m:t>
            </m:r>
          </m:sub>
          <m:sup>
            <m:r>
              <w:rPr>
                <w:rFonts w:ascii="Cambria Math" w:eastAsiaTheme="minorEastAsia" w:hAnsi="Cambria Math" w:cs="Arial"/>
                <w:lang w:eastAsia="fr-FR"/>
              </w:rPr>
              <m:t>-1</m:t>
            </m:r>
          </m:sup>
        </m:sSubSup>
        <m:sSubSup>
          <m:sSubSupPr>
            <m:ctrlPr>
              <w:rPr>
                <w:rFonts w:ascii="Cambria Math" w:eastAsiaTheme="minorEastAsia" w:hAnsi="Cambria Math" w:cs="Arial"/>
                <w:i/>
                <w:lang w:eastAsia="fr-FR"/>
              </w:rPr>
            </m:ctrlPr>
          </m:sSubSupPr>
          <m:e>
            <m:r>
              <m:rPr>
                <m:sty m:val="p"/>
              </m:rPr>
              <w:rPr>
                <w:rFonts w:ascii="Cambria Math" w:eastAsiaTheme="minorEastAsia" w:hAnsi="Cambria Math" w:cs="Arial"/>
                <w:lang w:eastAsia="fr-FR"/>
              </w:rPr>
              <m:t>Γ</m:t>
            </m:r>
          </m:e>
          <m:sub>
            <m:r>
              <w:rPr>
                <w:rFonts w:ascii="Cambria Math" w:eastAsiaTheme="minorEastAsia" w:hAnsi="Cambria Math" w:cs="Arial"/>
                <w:lang w:eastAsia="fr-FR"/>
              </w:rPr>
              <m:t>t</m:t>
            </m:r>
          </m:sub>
          <m:sup>
            <m:r>
              <w:rPr>
                <w:rFonts w:ascii="Cambria Math" w:eastAsiaTheme="minorEastAsia" w:hAnsi="Cambria Math" w:cs="Arial"/>
                <w:lang w:eastAsia="fr-FR"/>
              </w:rPr>
              <m:t>-1</m:t>
            </m:r>
          </m:sup>
        </m:sSubSup>
        <m:sSubSup>
          <m:sSubSupPr>
            <m:ctrlPr>
              <w:rPr>
                <w:rFonts w:ascii="Cambria Math" w:eastAsiaTheme="minorEastAsia" w:hAnsi="Cambria Math" w:cs="Arial"/>
                <w:i/>
                <w:lang w:eastAsia="fr-FR"/>
              </w:rPr>
            </m:ctrlPr>
          </m:sSubSupPr>
          <m:e>
            <m:r>
              <w:rPr>
                <w:rFonts w:ascii="Cambria Math" w:eastAsiaTheme="minorEastAsia" w:hAnsi="Cambria Math" w:cs="Arial"/>
                <w:lang w:eastAsia="fr-FR"/>
              </w:rPr>
              <m:t>D</m:t>
            </m:r>
          </m:e>
          <m:sub>
            <m:r>
              <w:rPr>
                <w:rFonts w:ascii="Cambria Math" w:eastAsiaTheme="minorEastAsia" w:hAnsi="Cambria Math" w:cs="Arial"/>
                <w:lang w:eastAsia="fr-FR"/>
              </w:rPr>
              <m:t>t</m:t>
            </m:r>
          </m:sub>
          <m:sup>
            <m:r>
              <w:rPr>
                <w:rFonts w:ascii="Cambria Math" w:eastAsiaTheme="minorEastAsia" w:hAnsi="Cambria Math" w:cs="Arial"/>
                <w:lang w:eastAsia="fr-FR"/>
              </w:rPr>
              <m:t>-1</m:t>
            </m:r>
          </m:sup>
        </m:sSubSup>
        <m:sSub>
          <m:sSubPr>
            <m:ctrlPr>
              <w:rPr>
                <w:rFonts w:ascii="Cambria Math" w:eastAsiaTheme="minorEastAsia" w:hAnsi="Cambria Math" w:cs="Arial"/>
                <w:i/>
                <w:lang w:eastAsia="fr-FR"/>
              </w:rPr>
            </m:ctrlPr>
          </m:sSubPr>
          <m:e>
            <m:r>
              <w:rPr>
                <w:rFonts w:ascii="Cambria Math" w:eastAsiaTheme="minorEastAsia" w:hAnsi="Cambria Math" w:cs="Arial"/>
                <w:lang w:eastAsia="fr-FR"/>
              </w:rPr>
              <m:t>ε</m:t>
            </m:r>
          </m:e>
          <m:sub>
            <m:r>
              <w:rPr>
                <w:rFonts w:ascii="Cambria Math" w:eastAsiaTheme="minorEastAsia" w:hAnsi="Cambria Math" w:cs="Arial"/>
                <w:lang w:eastAsia="fr-FR"/>
              </w:rPr>
              <m:t>t</m:t>
            </m:r>
          </m:sub>
        </m:sSub>
      </m:oMath>
      <w:r w:rsidR="00A77784" w:rsidRPr="007C24FC">
        <w:rPr>
          <w:rFonts w:ascii="Arial" w:eastAsiaTheme="minorEastAsia" w:hAnsi="Arial" w:cs="Arial"/>
          <w:lang w:eastAsia="fr-FR"/>
        </w:rPr>
        <w:t xml:space="preserve">                           (7)</w:t>
      </w:r>
    </w:p>
    <w:p w:rsidR="00A77784" w:rsidRPr="007C24FC" w:rsidRDefault="00A77784" w:rsidP="00A77784">
      <w:pPr>
        <w:widowControl w:val="0"/>
        <w:rPr>
          <w:rFonts w:ascii="Arial" w:eastAsiaTheme="minorEastAsia" w:hAnsi="Arial" w:cs="Arial"/>
          <w:lang w:eastAsia="fr-FR"/>
        </w:rPr>
      </w:pPr>
    </w:p>
    <w:p w:rsidR="00A77784" w:rsidRDefault="00A77784" w:rsidP="00A77784">
      <w:pPr>
        <w:widowControl w:val="0"/>
        <w:rPr>
          <w:rFonts w:ascii="Arial" w:hAnsi="Arial" w:cs="Arial"/>
        </w:rPr>
      </w:pPr>
      <w:r w:rsidRPr="007C24FC">
        <w:rPr>
          <w:rFonts w:ascii="Arial" w:eastAsiaTheme="minorEastAsia" w:hAnsi="Arial" w:cs="Arial"/>
          <w:lang w:eastAsia="fr-FR"/>
        </w:rPr>
        <w:t>All model parameters are estimated by maximizing the log-likelihood function</w:t>
      </w:r>
      <w:r w:rsidRPr="007C24FC">
        <w:rPr>
          <w:rFonts w:ascii="Arial" w:hAnsi="Arial" w:cs="Arial"/>
        </w:rPr>
        <w:t>.</w:t>
      </w:r>
    </w:p>
    <w:p w:rsidR="007C24FC" w:rsidRDefault="007C24FC" w:rsidP="00A77784">
      <w:pPr>
        <w:widowControl w:val="0"/>
        <w:rPr>
          <w:rFonts w:ascii="Arial" w:hAnsi="Arial" w:cs="Arial"/>
        </w:rPr>
      </w:pPr>
    </w:p>
    <w:p w:rsidR="007C24FC" w:rsidRPr="007C24FC" w:rsidRDefault="007C24FC" w:rsidP="007C24FC">
      <w:pPr>
        <w:widowControl w:val="0"/>
        <w:rPr>
          <w:rFonts w:ascii="Arial" w:hAnsi="Arial" w:cs="Arial"/>
          <w:b/>
          <w:bCs/>
          <w:sz w:val="22"/>
          <w:szCs w:val="22"/>
        </w:rPr>
      </w:pPr>
      <w:r w:rsidRPr="007C24FC">
        <w:rPr>
          <w:rFonts w:ascii="Arial" w:eastAsiaTheme="minorEastAsia" w:hAnsi="Arial" w:cs="Arial"/>
          <w:sz w:val="22"/>
          <w:szCs w:val="22"/>
          <w:shd w:val="clear" w:color="auto" w:fill="FFFFFF"/>
          <w:lang w:eastAsia="fr-FR"/>
        </w:rPr>
        <w:t xml:space="preserve"> </w:t>
      </w:r>
      <w:r w:rsidRPr="007C24FC">
        <w:rPr>
          <w:rFonts w:ascii="Arial" w:eastAsiaTheme="minorEastAsia" w:hAnsi="Arial" w:cs="Arial"/>
          <w:b/>
          <w:bCs/>
          <w:sz w:val="22"/>
          <w:szCs w:val="22"/>
          <w:shd w:val="clear" w:color="auto" w:fill="FFFFFF"/>
          <w:lang w:eastAsia="fr-FR"/>
        </w:rPr>
        <w:t xml:space="preserve">3.2 </w:t>
      </w:r>
      <w:r w:rsidRPr="007C24FC">
        <w:rPr>
          <w:rFonts w:ascii="Arial" w:hAnsi="Arial" w:cs="Arial"/>
          <w:b/>
          <w:bCs/>
          <w:sz w:val="22"/>
          <w:szCs w:val="22"/>
        </w:rPr>
        <w:t>ARCH and GARCH Effects</w:t>
      </w:r>
    </w:p>
    <w:p w:rsidR="007C24FC" w:rsidRPr="007C24FC" w:rsidRDefault="007C24FC" w:rsidP="007C24FC">
      <w:pPr>
        <w:widowControl w:val="0"/>
        <w:rPr>
          <w:rFonts w:ascii="Arial" w:eastAsiaTheme="minorEastAsia" w:hAnsi="Arial" w:cs="Arial"/>
          <w:shd w:val="clear" w:color="auto" w:fill="FFFFFF"/>
          <w:lang w:eastAsia="fr-FR"/>
        </w:rPr>
      </w:pPr>
    </w:p>
    <w:p w:rsidR="007C24FC" w:rsidRDefault="007C24FC" w:rsidP="007C24FC">
      <w:pPr>
        <w:widowControl w:val="0"/>
        <w:rPr>
          <w:rFonts w:ascii="Arial" w:hAnsi="Arial" w:cs="Arial"/>
        </w:rPr>
      </w:pPr>
      <w:r w:rsidRPr="007C24FC">
        <w:rPr>
          <w:rFonts w:ascii="Arial" w:hAnsi="Arial" w:cs="Arial"/>
        </w:rPr>
        <w:t xml:space="preserve">To verify the power of use of the DCC-GARCH model, we performed the serial correlation and time </w:t>
      </w:r>
      <w:proofErr w:type="spellStart"/>
      <w:r w:rsidRPr="007C24FC">
        <w:rPr>
          <w:rFonts w:ascii="Arial" w:hAnsi="Arial" w:cs="Arial"/>
        </w:rPr>
        <w:t>varynig</w:t>
      </w:r>
      <w:proofErr w:type="spellEnd"/>
      <w:r w:rsidRPr="007C24FC">
        <w:rPr>
          <w:rFonts w:ascii="Arial" w:hAnsi="Arial" w:cs="Arial"/>
        </w:rPr>
        <w:t xml:space="preserve"> heteroskedasticity test for the stock return series in order to test for the presence of the ARCH and GARCH effects. The Lagrange Multiplier (LM) test proposed by Engle (1982) allows detection of the ARCH process). To test for the GARCH effects, we estimated the Q-statistics (</w:t>
      </w:r>
      <w:proofErr w:type="spellStart"/>
      <w:r w:rsidRPr="007C24FC">
        <w:rPr>
          <w:rFonts w:ascii="Arial" w:hAnsi="Arial" w:cs="Arial"/>
        </w:rPr>
        <w:t>Ljung</w:t>
      </w:r>
      <w:proofErr w:type="spellEnd"/>
      <w:r w:rsidRPr="007C24FC">
        <w:rPr>
          <w:rFonts w:ascii="Arial" w:hAnsi="Arial" w:cs="Arial"/>
        </w:rPr>
        <w:t>-</w:t>
      </w:r>
      <w:proofErr w:type="gramStart"/>
      <w:r w:rsidRPr="007C24FC">
        <w:rPr>
          <w:rFonts w:ascii="Arial" w:hAnsi="Arial" w:cs="Arial"/>
        </w:rPr>
        <w:t>Box )</w:t>
      </w:r>
      <w:proofErr w:type="gramEnd"/>
      <w:r w:rsidRPr="007C24FC">
        <w:rPr>
          <w:rFonts w:ascii="Arial" w:hAnsi="Arial" w:cs="Arial"/>
        </w:rPr>
        <w:t xml:space="preserve"> for serial correlation using both returns and squared returns</w:t>
      </w:r>
      <w:r>
        <w:rPr>
          <w:rFonts w:ascii="Arial" w:hAnsi="Arial" w:cs="Arial"/>
        </w:rPr>
        <w:t>.</w:t>
      </w:r>
    </w:p>
    <w:p w:rsidR="007C24FC" w:rsidRPr="007C24FC" w:rsidRDefault="007C24FC" w:rsidP="007C24FC">
      <w:pPr>
        <w:widowControl w:val="0"/>
        <w:rPr>
          <w:rFonts w:ascii="Arial" w:hAnsi="Arial" w:cs="Arial"/>
        </w:rPr>
      </w:pPr>
    </w:p>
    <w:p w:rsidR="007C24FC" w:rsidRDefault="007C24FC" w:rsidP="007C24FC">
      <w:pPr>
        <w:widowControl w:val="0"/>
        <w:rPr>
          <w:rFonts w:ascii="Arial" w:hAnsi="Arial" w:cs="Arial"/>
        </w:rPr>
      </w:pPr>
      <w:r w:rsidRPr="007C24FC">
        <w:rPr>
          <w:rFonts w:ascii="Arial" w:hAnsi="Arial" w:cs="Arial"/>
        </w:rPr>
        <w:t>The ARCH LM test reveals the presence of the ARCH effects for most stock returns. Serial correlation found in squared returns suggests the possibility of GARCH effects in the series. The exceptions are for Colombia, Greece and Hungary.</w:t>
      </w:r>
    </w:p>
    <w:p w:rsidR="00512B18" w:rsidRPr="007C24FC" w:rsidRDefault="00512B18" w:rsidP="007C24FC">
      <w:pPr>
        <w:widowControl w:val="0"/>
        <w:rPr>
          <w:rFonts w:ascii="Arial" w:hAnsi="Arial" w:cs="Arial"/>
        </w:rPr>
      </w:pPr>
    </w:p>
    <w:p w:rsidR="007C24FC" w:rsidRPr="00512B18" w:rsidRDefault="00512B18" w:rsidP="00512B18">
      <w:pPr>
        <w:tabs>
          <w:tab w:val="left" w:pos="1080"/>
        </w:tabs>
        <w:jc w:val="both"/>
        <w:rPr>
          <w:rFonts w:ascii="Arial" w:hAnsi="Arial"/>
          <w:b/>
        </w:rPr>
      </w:pPr>
      <w:r>
        <w:rPr>
          <w:rFonts w:ascii="Arial" w:hAnsi="Arial"/>
          <w:b/>
        </w:rPr>
        <w:t>Table 1.</w:t>
      </w:r>
      <w:r w:rsidR="007C24FC" w:rsidRPr="007C24FC">
        <w:rPr>
          <w:rFonts w:ascii="Arial" w:hAnsi="Arial" w:cs="Arial"/>
          <w:b/>
          <w:bCs/>
        </w:rPr>
        <w:t xml:space="preserve"> </w:t>
      </w:r>
      <w:r>
        <w:rPr>
          <w:rFonts w:ascii="Arial" w:hAnsi="Arial" w:cs="Arial"/>
          <w:b/>
          <w:bCs/>
        </w:rPr>
        <w:t xml:space="preserve"> </w:t>
      </w:r>
      <w:r w:rsidR="007C24FC" w:rsidRPr="007C24FC">
        <w:rPr>
          <w:rFonts w:ascii="Arial" w:eastAsiaTheme="minorEastAsia" w:hAnsi="Arial" w:cs="Arial"/>
          <w:b/>
          <w:bCs/>
          <w:iCs/>
          <w:lang w:eastAsia="fr-FR"/>
        </w:rPr>
        <w:t xml:space="preserve">Results of the DCC-GARCH model (1.1) for the monthly returns from January 2005 to January 2020 </w:t>
      </w:r>
    </w:p>
    <w:tbl>
      <w:tblPr>
        <w:tblStyle w:val="TableGrid"/>
        <w:tblpPr w:leftFromText="141" w:rightFromText="141" w:vertAnchor="text" w:horzAnchor="margin" w:tblpXSpec="center" w:tblpY="304"/>
        <w:tblW w:w="0" w:type="auto"/>
        <w:tblBorders>
          <w:top w:val="single" w:sz="12" w:space="0" w:color="000000" w:themeColor="text1"/>
          <w:left w:val="none" w:sz="0" w:space="0" w:color="auto"/>
          <w:bottom w:val="single" w:sz="12" w:space="0" w:color="000000" w:themeColor="text1"/>
          <w:right w:val="none" w:sz="0" w:space="0" w:color="auto"/>
          <w:insideH w:val="single" w:sz="12" w:space="0" w:color="000000" w:themeColor="text1"/>
          <w:insideV w:val="none" w:sz="0" w:space="0" w:color="auto"/>
        </w:tblBorders>
        <w:tblLook w:val="04A0" w:firstRow="1" w:lastRow="0" w:firstColumn="1" w:lastColumn="0" w:noHBand="0" w:noVBand="1"/>
      </w:tblPr>
      <w:tblGrid>
        <w:gridCol w:w="1668"/>
        <w:gridCol w:w="1417"/>
        <w:gridCol w:w="1480"/>
        <w:gridCol w:w="1984"/>
        <w:gridCol w:w="2126"/>
      </w:tblGrid>
      <w:tr w:rsidR="007C24FC" w:rsidRPr="00844A1D" w:rsidTr="00844A1D">
        <w:trPr>
          <w:trHeight w:val="284"/>
        </w:trPr>
        <w:tc>
          <w:tcPr>
            <w:tcW w:w="1668" w:type="dxa"/>
          </w:tcPr>
          <w:p w:rsidR="007C24FC" w:rsidRPr="00844A1D" w:rsidRDefault="007C24FC" w:rsidP="00D00062">
            <w:pPr>
              <w:spacing w:line="360" w:lineRule="auto"/>
              <w:rPr>
                <w:rFonts w:ascii="Arial" w:eastAsia="Times New Roman" w:hAnsi="Arial" w:cs="Arial"/>
                <w:sz w:val="20"/>
                <w:szCs w:val="20"/>
                <w:lang w:eastAsia="fr-FR"/>
              </w:rPr>
            </w:pPr>
          </w:p>
        </w:tc>
        <w:tc>
          <w:tcPr>
            <w:tcW w:w="2897" w:type="dxa"/>
            <w:gridSpan w:val="2"/>
          </w:tcPr>
          <w:p w:rsidR="007C24FC" w:rsidRPr="00844A1D" w:rsidRDefault="007C24FC" w:rsidP="00D00062">
            <w:pPr>
              <w:autoSpaceDE w:val="0"/>
              <w:autoSpaceDN w:val="0"/>
              <w:adjustRightInd w:val="0"/>
              <w:jc w:val="center"/>
              <w:rPr>
                <w:rFonts w:ascii="Arial" w:hAnsi="Arial" w:cs="Arial"/>
                <w:color w:val="000000"/>
                <w:sz w:val="20"/>
                <w:szCs w:val="20"/>
              </w:rPr>
            </w:pPr>
            <w:r w:rsidRPr="00844A1D">
              <w:rPr>
                <w:rFonts w:ascii="Arial" w:eastAsia="Times New Roman" w:hAnsi="Arial" w:cs="Arial"/>
                <w:b/>
                <w:sz w:val="20"/>
                <w:szCs w:val="20"/>
                <w:lang w:eastAsia="fr-FR"/>
              </w:rPr>
              <w:t>ARCH LM test</w:t>
            </w:r>
          </w:p>
        </w:tc>
        <w:tc>
          <w:tcPr>
            <w:tcW w:w="1984" w:type="dxa"/>
          </w:tcPr>
          <w:p w:rsidR="007C24FC" w:rsidRPr="00844A1D" w:rsidRDefault="007C24FC" w:rsidP="00D00062">
            <w:pPr>
              <w:autoSpaceDE w:val="0"/>
              <w:autoSpaceDN w:val="0"/>
              <w:adjustRightInd w:val="0"/>
              <w:jc w:val="center"/>
              <w:rPr>
                <w:rFonts w:ascii="Arial" w:hAnsi="Arial" w:cs="Arial"/>
                <w:color w:val="000000"/>
                <w:sz w:val="20"/>
                <w:szCs w:val="20"/>
              </w:rPr>
            </w:pPr>
            <w:r w:rsidRPr="00844A1D">
              <w:rPr>
                <w:rFonts w:ascii="Arial" w:hAnsi="Arial" w:cs="Arial"/>
                <w:b/>
                <w:sz w:val="20"/>
                <w:szCs w:val="20"/>
              </w:rPr>
              <w:t>Q-Statistics</w:t>
            </w:r>
          </w:p>
        </w:tc>
        <w:tc>
          <w:tcPr>
            <w:tcW w:w="2126" w:type="dxa"/>
          </w:tcPr>
          <w:p w:rsidR="007C24FC" w:rsidRPr="00844A1D" w:rsidRDefault="007C24FC" w:rsidP="00D00062">
            <w:pPr>
              <w:autoSpaceDE w:val="0"/>
              <w:autoSpaceDN w:val="0"/>
              <w:adjustRightInd w:val="0"/>
              <w:jc w:val="center"/>
              <w:rPr>
                <w:rFonts w:ascii="Arial" w:hAnsi="Arial" w:cs="Arial"/>
                <w:color w:val="000000"/>
                <w:sz w:val="20"/>
                <w:szCs w:val="20"/>
              </w:rPr>
            </w:pPr>
            <w:r w:rsidRPr="00844A1D">
              <w:rPr>
                <w:rFonts w:ascii="Arial" w:hAnsi="Arial" w:cs="Arial"/>
                <w:b/>
                <w:sz w:val="20"/>
                <w:szCs w:val="20"/>
              </w:rPr>
              <w:t>Q-Statistics Squared</w:t>
            </w:r>
          </w:p>
        </w:tc>
      </w:tr>
      <w:tr w:rsidR="007C24FC" w:rsidRPr="00844A1D" w:rsidTr="00B8777C">
        <w:trPr>
          <w:trHeight w:val="284"/>
        </w:trPr>
        <w:tc>
          <w:tcPr>
            <w:tcW w:w="1668" w:type="dxa"/>
            <w:tcBorders>
              <w:bottom w:val="nil"/>
            </w:tcBorders>
          </w:tcPr>
          <w:p w:rsidR="007C24FC" w:rsidRPr="00844A1D" w:rsidRDefault="007C24FC" w:rsidP="00D00062">
            <w:pPr>
              <w:spacing w:line="360" w:lineRule="auto"/>
              <w:rPr>
                <w:rFonts w:ascii="Arial" w:eastAsia="Times New Roman" w:hAnsi="Arial" w:cs="Arial"/>
                <w:sz w:val="20"/>
                <w:szCs w:val="20"/>
                <w:lang w:eastAsia="fr-FR"/>
              </w:rPr>
            </w:pPr>
          </w:p>
        </w:tc>
        <w:tc>
          <w:tcPr>
            <w:tcW w:w="1417" w:type="dxa"/>
            <w:tcBorders>
              <w:bottom w:val="nil"/>
            </w:tcBorders>
          </w:tcPr>
          <w:p w:rsidR="007C24FC" w:rsidRPr="00844A1D" w:rsidRDefault="007C24FC" w:rsidP="00D00062">
            <w:pPr>
              <w:autoSpaceDE w:val="0"/>
              <w:autoSpaceDN w:val="0"/>
              <w:adjustRightInd w:val="0"/>
              <w:rPr>
                <w:rFonts w:ascii="Arial" w:hAnsi="Arial" w:cs="Arial"/>
                <w:b/>
                <w:bCs/>
                <w:color w:val="000000"/>
                <w:sz w:val="20"/>
                <w:szCs w:val="20"/>
              </w:rPr>
            </w:pPr>
            <w:proofErr w:type="gramStart"/>
            <w:r w:rsidRPr="00844A1D">
              <w:rPr>
                <w:rFonts w:ascii="Arial" w:hAnsi="Arial" w:cs="Arial"/>
                <w:b/>
                <w:bCs/>
                <w:color w:val="000000"/>
                <w:sz w:val="20"/>
                <w:szCs w:val="20"/>
              </w:rPr>
              <w:t>LM(</w:t>
            </w:r>
            <w:proofErr w:type="gramEnd"/>
            <w:r w:rsidRPr="00844A1D">
              <w:rPr>
                <w:rFonts w:ascii="Arial" w:hAnsi="Arial" w:cs="Arial"/>
                <w:b/>
                <w:bCs/>
                <w:color w:val="000000"/>
                <w:sz w:val="20"/>
                <w:szCs w:val="20"/>
              </w:rPr>
              <w:t>1)</w:t>
            </w:r>
          </w:p>
        </w:tc>
        <w:tc>
          <w:tcPr>
            <w:tcW w:w="1480" w:type="dxa"/>
            <w:tcBorders>
              <w:bottom w:val="nil"/>
            </w:tcBorders>
          </w:tcPr>
          <w:p w:rsidR="007C24FC" w:rsidRPr="00844A1D" w:rsidRDefault="007C24FC" w:rsidP="00D00062">
            <w:pPr>
              <w:autoSpaceDE w:val="0"/>
              <w:autoSpaceDN w:val="0"/>
              <w:adjustRightInd w:val="0"/>
              <w:rPr>
                <w:rFonts w:ascii="Arial" w:hAnsi="Arial" w:cs="Arial"/>
                <w:b/>
                <w:bCs/>
                <w:color w:val="000000"/>
                <w:sz w:val="20"/>
                <w:szCs w:val="20"/>
              </w:rPr>
            </w:pPr>
            <w:proofErr w:type="gramStart"/>
            <w:r w:rsidRPr="00844A1D">
              <w:rPr>
                <w:rFonts w:ascii="Arial" w:hAnsi="Arial" w:cs="Arial"/>
                <w:b/>
                <w:bCs/>
                <w:color w:val="000000"/>
                <w:sz w:val="20"/>
                <w:szCs w:val="20"/>
              </w:rPr>
              <w:t>LM(</w:t>
            </w:r>
            <w:proofErr w:type="gramEnd"/>
            <w:r w:rsidRPr="00844A1D">
              <w:rPr>
                <w:rFonts w:ascii="Arial" w:hAnsi="Arial" w:cs="Arial"/>
                <w:b/>
                <w:bCs/>
                <w:color w:val="000000"/>
                <w:sz w:val="20"/>
                <w:szCs w:val="20"/>
              </w:rPr>
              <w:t>6)</w:t>
            </w:r>
          </w:p>
        </w:tc>
        <w:tc>
          <w:tcPr>
            <w:tcW w:w="1984" w:type="dxa"/>
            <w:tcBorders>
              <w:bottom w:val="nil"/>
            </w:tcBorders>
          </w:tcPr>
          <w:p w:rsidR="007C24FC" w:rsidRPr="00844A1D" w:rsidRDefault="007C24FC" w:rsidP="00D00062">
            <w:pPr>
              <w:autoSpaceDE w:val="0"/>
              <w:autoSpaceDN w:val="0"/>
              <w:adjustRightInd w:val="0"/>
              <w:jc w:val="center"/>
              <w:rPr>
                <w:rFonts w:ascii="Arial" w:hAnsi="Arial" w:cs="Arial"/>
                <w:b/>
                <w:sz w:val="20"/>
                <w:szCs w:val="20"/>
              </w:rPr>
            </w:pPr>
            <w:proofErr w:type="gramStart"/>
            <w:r w:rsidRPr="00844A1D">
              <w:rPr>
                <w:rFonts w:ascii="Arial" w:hAnsi="Arial" w:cs="Arial"/>
                <w:b/>
                <w:sz w:val="20"/>
                <w:szCs w:val="20"/>
              </w:rPr>
              <w:t>Q(</w:t>
            </w:r>
            <w:proofErr w:type="gramEnd"/>
            <w:r w:rsidRPr="00844A1D">
              <w:rPr>
                <w:rFonts w:ascii="Arial" w:hAnsi="Arial" w:cs="Arial"/>
                <w:b/>
                <w:sz w:val="20"/>
                <w:szCs w:val="20"/>
              </w:rPr>
              <w:t>12)</w:t>
            </w:r>
          </w:p>
        </w:tc>
        <w:tc>
          <w:tcPr>
            <w:tcW w:w="2126" w:type="dxa"/>
            <w:tcBorders>
              <w:bottom w:val="nil"/>
            </w:tcBorders>
          </w:tcPr>
          <w:p w:rsidR="007C24FC" w:rsidRPr="00844A1D" w:rsidRDefault="007C24FC" w:rsidP="00D00062">
            <w:pPr>
              <w:autoSpaceDE w:val="0"/>
              <w:autoSpaceDN w:val="0"/>
              <w:adjustRightInd w:val="0"/>
              <w:jc w:val="center"/>
              <w:rPr>
                <w:rFonts w:ascii="Arial" w:hAnsi="Arial" w:cs="Arial"/>
                <w:b/>
                <w:sz w:val="20"/>
                <w:szCs w:val="20"/>
              </w:rPr>
            </w:pPr>
            <w:proofErr w:type="gramStart"/>
            <w:r w:rsidRPr="00844A1D">
              <w:rPr>
                <w:rFonts w:ascii="Arial" w:hAnsi="Arial" w:cs="Arial"/>
                <w:b/>
                <w:sz w:val="20"/>
                <w:szCs w:val="20"/>
              </w:rPr>
              <w:t>Q(</w:t>
            </w:r>
            <w:proofErr w:type="gramEnd"/>
            <w:r w:rsidRPr="00844A1D">
              <w:rPr>
                <w:rFonts w:ascii="Arial" w:hAnsi="Arial" w:cs="Arial"/>
                <w:b/>
                <w:sz w:val="20"/>
                <w:szCs w:val="20"/>
              </w:rPr>
              <w:t>12)</w:t>
            </w:r>
          </w:p>
        </w:tc>
      </w:tr>
      <w:tr w:rsidR="007C24FC" w:rsidRPr="00844A1D" w:rsidTr="00B8777C">
        <w:trPr>
          <w:trHeight w:val="561"/>
        </w:trPr>
        <w:tc>
          <w:tcPr>
            <w:tcW w:w="1668" w:type="dxa"/>
            <w:tcBorders>
              <w:top w:val="nil"/>
              <w:bottom w:val="nil"/>
            </w:tcBorders>
          </w:tcPr>
          <w:p w:rsidR="007C24FC" w:rsidRPr="00844A1D" w:rsidRDefault="007C24FC" w:rsidP="00D00062">
            <w:pPr>
              <w:spacing w:line="360" w:lineRule="auto"/>
              <w:rPr>
                <w:rFonts w:ascii="Arial" w:hAnsi="Arial" w:cs="Arial"/>
                <w:sz w:val="20"/>
                <w:szCs w:val="20"/>
              </w:rPr>
            </w:pPr>
            <w:r w:rsidRPr="00844A1D">
              <w:rPr>
                <w:rFonts w:ascii="Arial" w:eastAsia="Times New Roman" w:hAnsi="Arial" w:cs="Arial"/>
                <w:sz w:val="20"/>
                <w:szCs w:val="20"/>
                <w:lang w:eastAsia="fr-FR"/>
              </w:rPr>
              <w:t>USA</w:t>
            </w:r>
          </w:p>
        </w:tc>
        <w:tc>
          <w:tcPr>
            <w:tcW w:w="1417" w:type="dxa"/>
            <w:tcBorders>
              <w:top w:val="nil"/>
              <w:bottom w:val="nil"/>
            </w:tcBorders>
          </w:tcPr>
          <w:p w:rsidR="007C24FC" w:rsidRPr="00844A1D" w:rsidRDefault="007C24FC" w:rsidP="00D00062">
            <w:pPr>
              <w:autoSpaceDE w:val="0"/>
              <w:autoSpaceDN w:val="0"/>
              <w:adjustRightInd w:val="0"/>
              <w:rPr>
                <w:rFonts w:ascii="Arial" w:hAnsi="Arial" w:cs="Arial"/>
                <w:sz w:val="20"/>
                <w:szCs w:val="20"/>
              </w:rPr>
            </w:pPr>
            <w:r w:rsidRPr="00844A1D">
              <w:rPr>
                <w:rFonts w:ascii="Arial" w:hAnsi="Arial" w:cs="Arial"/>
                <w:color w:val="000000"/>
                <w:sz w:val="20"/>
                <w:szCs w:val="20"/>
              </w:rPr>
              <w:t>94.32*</w:t>
            </w:r>
            <w:r w:rsidRPr="00844A1D">
              <w:rPr>
                <w:rFonts w:ascii="Arial" w:hAnsi="Arial" w:cs="Arial"/>
                <w:sz w:val="20"/>
                <w:szCs w:val="20"/>
              </w:rPr>
              <w:t xml:space="preserve">              </w:t>
            </w:r>
          </w:p>
          <w:p w:rsidR="007C24FC" w:rsidRPr="00844A1D" w:rsidRDefault="007C24FC" w:rsidP="00D00062">
            <w:pPr>
              <w:autoSpaceDE w:val="0"/>
              <w:autoSpaceDN w:val="0"/>
              <w:adjustRightInd w:val="0"/>
              <w:rPr>
                <w:rFonts w:ascii="Arial" w:hAnsi="Arial" w:cs="Arial"/>
                <w:color w:val="000000"/>
                <w:sz w:val="20"/>
                <w:szCs w:val="20"/>
              </w:rPr>
            </w:pPr>
            <w:r w:rsidRPr="00844A1D">
              <w:rPr>
                <w:rFonts w:ascii="Arial" w:hAnsi="Arial" w:cs="Arial"/>
                <w:sz w:val="20"/>
                <w:szCs w:val="20"/>
              </w:rPr>
              <w:t>(</w:t>
            </w:r>
            <w:r w:rsidRPr="00844A1D">
              <w:rPr>
                <w:rFonts w:ascii="Arial" w:hAnsi="Arial" w:cs="Arial"/>
                <w:color w:val="000000"/>
                <w:sz w:val="20"/>
                <w:szCs w:val="20"/>
              </w:rPr>
              <w:t>0.00)</w:t>
            </w:r>
          </w:p>
        </w:tc>
        <w:tc>
          <w:tcPr>
            <w:tcW w:w="1480" w:type="dxa"/>
            <w:tcBorders>
              <w:top w:val="nil"/>
              <w:bottom w:val="nil"/>
            </w:tcBorders>
          </w:tcPr>
          <w:p w:rsidR="007C24FC" w:rsidRPr="00844A1D" w:rsidRDefault="007C24FC" w:rsidP="00D00062">
            <w:pPr>
              <w:autoSpaceDE w:val="0"/>
              <w:autoSpaceDN w:val="0"/>
              <w:adjustRightInd w:val="0"/>
              <w:rPr>
                <w:rFonts w:ascii="Arial" w:hAnsi="Arial" w:cs="Arial"/>
                <w:sz w:val="20"/>
                <w:szCs w:val="20"/>
              </w:rPr>
            </w:pPr>
            <w:r w:rsidRPr="00844A1D">
              <w:rPr>
                <w:rFonts w:ascii="Arial" w:hAnsi="Arial" w:cs="Arial"/>
                <w:color w:val="000000"/>
                <w:sz w:val="20"/>
                <w:szCs w:val="20"/>
              </w:rPr>
              <w:t>22.75*</w:t>
            </w:r>
          </w:p>
          <w:p w:rsidR="007C24FC" w:rsidRPr="00844A1D" w:rsidRDefault="007C24FC" w:rsidP="00D00062">
            <w:pPr>
              <w:autoSpaceDE w:val="0"/>
              <w:autoSpaceDN w:val="0"/>
              <w:adjustRightInd w:val="0"/>
              <w:rPr>
                <w:rFonts w:ascii="Arial" w:hAnsi="Arial" w:cs="Arial"/>
                <w:sz w:val="20"/>
                <w:szCs w:val="20"/>
              </w:rPr>
            </w:pPr>
            <w:r w:rsidRPr="00844A1D">
              <w:rPr>
                <w:rFonts w:ascii="Arial" w:hAnsi="Arial" w:cs="Arial"/>
                <w:color w:val="000000"/>
                <w:sz w:val="20"/>
                <w:szCs w:val="20"/>
              </w:rPr>
              <w:t>(0.00)</w:t>
            </w:r>
          </w:p>
        </w:tc>
        <w:tc>
          <w:tcPr>
            <w:tcW w:w="1984" w:type="dxa"/>
            <w:tcBorders>
              <w:top w:val="nil"/>
              <w:bottom w:val="nil"/>
            </w:tcBorders>
          </w:tcPr>
          <w:p w:rsidR="007C24FC" w:rsidRPr="00844A1D" w:rsidRDefault="007C24FC" w:rsidP="00D00062">
            <w:pPr>
              <w:autoSpaceDE w:val="0"/>
              <w:autoSpaceDN w:val="0"/>
              <w:adjustRightInd w:val="0"/>
              <w:jc w:val="center"/>
              <w:rPr>
                <w:rFonts w:ascii="Arial" w:hAnsi="Arial" w:cs="Arial"/>
                <w:color w:val="000000"/>
                <w:sz w:val="20"/>
                <w:szCs w:val="20"/>
              </w:rPr>
            </w:pPr>
            <w:r w:rsidRPr="00844A1D">
              <w:rPr>
                <w:rFonts w:ascii="Arial" w:hAnsi="Arial" w:cs="Arial"/>
                <w:color w:val="000000"/>
                <w:sz w:val="20"/>
                <w:szCs w:val="20"/>
              </w:rPr>
              <w:t>21.33**</w:t>
            </w:r>
          </w:p>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sz w:val="20"/>
                <w:szCs w:val="20"/>
              </w:rPr>
              <w:t>(</w:t>
            </w:r>
            <w:r w:rsidRPr="00844A1D">
              <w:rPr>
                <w:rFonts w:ascii="Arial" w:hAnsi="Arial" w:cs="Arial"/>
                <w:color w:val="000000"/>
                <w:sz w:val="20"/>
                <w:szCs w:val="20"/>
              </w:rPr>
              <w:t>0.04)</w:t>
            </w:r>
          </w:p>
        </w:tc>
        <w:tc>
          <w:tcPr>
            <w:tcW w:w="2126" w:type="dxa"/>
            <w:tcBorders>
              <w:top w:val="nil"/>
              <w:bottom w:val="nil"/>
            </w:tcBorders>
          </w:tcPr>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142.97*</w:t>
            </w:r>
          </w:p>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(0.00)</w:t>
            </w:r>
          </w:p>
        </w:tc>
      </w:tr>
      <w:tr w:rsidR="007C24FC" w:rsidRPr="00844A1D" w:rsidTr="00B8777C">
        <w:trPr>
          <w:trHeight w:val="541"/>
        </w:trPr>
        <w:tc>
          <w:tcPr>
            <w:tcW w:w="1668" w:type="dxa"/>
            <w:tcBorders>
              <w:top w:val="nil"/>
              <w:bottom w:val="nil"/>
            </w:tcBorders>
          </w:tcPr>
          <w:p w:rsidR="007C24FC" w:rsidRPr="00844A1D" w:rsidRDefault="007C24FC" w:rsidP="00D00062">
            <w:pPr>
              <w:spacing w:line="360" w:lineRule="auto"/>
              <w:rPr>
                <w:rFonts w:ascii="Arial" w:hAnsi="Arial" w:cs="Arial"/>
                <w:sz w:val="20"/>
                <w:szCs w:val="20"/>
              </w:rPr>
            </w:pPr>
            <w:r w:rsidRPr="00844A1D">
              <w:rPr>
                <w:rFonts w:ascii="Arial" w:eastAsia="Times New Roman" w:hAnsi="Arial" w:cs="Arial"/>
                <w:sz w:val="20"/>
                <w:szCs w:val="20"/>
                <w:lang w:eastAsia="fr-FR"/>
              </w:rPr>
              <w:t>Brazil</w:t>
            </w:r>
          </w:p>
        </w:tc>
        <w:tc>
          <w:tcPr>
            <w:tcW w:w="1417" w:type="dxa"/>
            <w:tcBorders>
              <w:top w:val="nil"/>
              <w:bottom w:val="nil"/>
            </w:tcBorders>
          </w:tcPr>
          <w:p w:rsidR="007C24FC" w:rsidRPr="00844A1D" w:rsidRDefault="007C24FC" w:rsidP="00D00062">
            <w:pPr>
              <w:autoSpaceDE w:val="0"/>
              <w:autoSpaceDN w:val="0"/>
              <w:adjustRightInd w:val="0"/>
              <w:rPr>
                <w:rFonts w:ascii="Arial" w:hAnsi="Arial" w:cs="Arial"/>
                <w:color w:val="000000"/>
                <w:sz w:val="20"/>
                <w:szCs w:val="20"/>
              </w:rPr>
            </w:pPr>
            <w:r w:rsidRPr="00844A1D">
              <w:rPr>
                <w:rFonts w:ascii="Arial" w:hAnsi="Arial" w:cs="Arial"/>
                <w:color w:val="000000"/>
                <w:sz w:val="20"/>
                <w:szCs w:val="20"/>
              </w:rPr>
              <w:t>9.77*</w:t>
            </w:r>
          </w:p>
          <w:p w:rsidR="007C24FC" w:rsidRPr="00844A1D" w:rsidRDefault="007C24FC" w:rsidP="00D00062">
            <w:pPr>
              <w:autoSpaceDE w:val="0"/>
              <w:autoSpaceDN w:val="0"/>
              <w:adjustRightInd w:val="0"/>
              <w:rPr>
                <w:rFonts w:ascii="Arial" w:hAnsi="Arial" w:cs="Arial"/>
                <w:color w:val="000000"/>
                <w:sz w:val="20"/>
                <w:szCs w:val="20"/>
              </w:rPr>
            </w:pPr>
            <w:r w:rsidRPr="00844A1D">
              <w:rPr>
                <w:rFonts w:ascii="Arial" w:hAnsi="Arial" w:cs="Arial"/>
                <w:color w:val="000000"/>
                <w:sz w:val="20"/>
                <w:szCs w:val="20"/>
              </w:rPr>
              <w:t>(0.00)</w:t>
            </w:r>
          </w:p>
        </w:tc>
        <w:tc>
          <w:tcPr>
            <w:tcW w:w="1480" w:type="dxa"/>
            <w:tcBorders>
              <w:top w:val="nil"/>
              <w:bottom w:val="nil"/>
            </w:tcBorders>
          </w:tcPr>
          <w:p w:rsidR="007C24FC" w:rsidRPr="00844A1D" w:rsidRDefault="007C24FC" w:rsidP="00D00062">
            <w:pPr>
              <w:autoSpaceDE w:val="0"/>
              <w:autoSpaceDN w:val="0"/>
              <w:adjustRightInd w:val="0"/>
              <w:rPr>
                <w:rFonts w:ascii="Arial" w:hAnsi="Arial" w:cs="Arial"/>
                <w:sz w:val="20"/>
                <w:szCs w:val="20"/>
              </w:rPr>
            </w:pPr>
            <w:r w:rsidRPr="00844A1D">
              <w:rPr>
                <w:rFonts w:ascii="Arial" w:hAnsi="Arial" w:cs="Arial"/>
                <w:color w:val="000000"/>
                <w:sz w:val="20"/>
                <w:szCs w:val="20"/>
              </w:rPr>
              <w:t>2.02***</w:t>
            </w:r>
          </w:p>
          <w:p w:rsidR="007C24FC" w:rsidRPr="00844A1D" w:rsidRDefault="007C24FC" w:rsidP="00D00062">
            <w:pPr>
              <w:autoSpaceDE w:val="0"/>
              <w:autoSpaceDN w:val="0"/>
              <w:adjustRightInd w:val="0"/>
              <w:rPr>
                <w:rFonts w:ascii="Arial" w:hAnsi="Arial" w:cs="Arial"/>
                <w:color w:val="000000"/>
                <w:sz w:val="20"/>
                <w:szCs w:val="20"/>
              </w:rPr>
            </w:pPr>
            <w:r w:rsidRPr="00844A1D">
              <w:rPr>
                <w:rFonts w:ascii="Arial" w:hAnsi="Arial" w:cs="Arial"/>
                <w:color w:val="000000"/>
                <w:sz w:val="20"/>
                <w:szCs w:val="20"/>
              </w:rPr>
              <w:t>(0.06)</w:t>
            </w:r>
          </w:p>
        </w:tc>
        <w:tc>
          <w:tcPr>
            <w:tcW w:w="1984" w:type="dxa"/>
            <w:tcBorders>
              <w:top w:val="nil"/>
              <w:bottom w:val="nil"/>
            </w:tcBorders>
          </w:tcPr>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9.87</w:t>
            </w:r>
            <w:r w:rsidRPr="00844A1D">
              <w:rPr>
                <w:rFonts w:ascii="Arial" w:hAnsi="Arial" w:cs="Arial"/>
                <w:sz w:val="20"/>
                <w:szCs w:val="20"/>
              </w:rPr>
              <w:br/>
            </w:r>
            <w:r w:rsidRPr="00844A1D">
              <w:rPr>
                <w:rFonts w:ascii="Arial" w:hAnsi="Arial" w:cs="Arial"/>
                <w:color w:val="000000"/>
                <w:sz w:val="20"/>
                <w:szCs w:val="20"/>
              </w:rPr>
              <w:t>(0.62)</w:t>
            </w:r>
          </w:p>
        </w:tc>
        <w:tc>
          <w:tcPr>
            <w:tcW w:w="2126" w:type="dxa"/>
            <w:tcBorders>
              <w:top w:val="nil"/>
              <w:bottom w:val="nil"/>
            </w:tcBorders>
          </w:tcPr>
          <w:p w:rsidR="007C24FC" w:rsidRPr="00844A1D" w:rsidRDefault="007C24FC" w:rsidP="00D00062">
            <w:pPr>
              <w:autoSpaceDE w:val="0"/>
              <w:autoSpaceDN w:val="0"/>
              <w:adjustRightInd w:val="0"/>
              <w:jc w:val="center"/>
              <w:rPr>
                <w:rFonts w:ascii="Arial" w:hAnsi="Arial" w:cs="Arial"/>
                <w:color w:val="000000"/>
                <w:sz w:val="20"/>
                <w:szCs w:val="20"/>
              </w:rPr>
            </w:pPr>
            <w:r w:rsidRPr="00844A1D">
              <w:rPr>
                <w:rFonts w:ascii="Arial" w:hAnsi="Arial" w:cs="Arial"/>
                <w:color w:val="000000"/>
                <w:sz w:val="20"/>
                <w:szCs w:val="20"/>
              </w:rPr>
              <w:t>19.48***</w:t>
            </w:r>
          </w:p>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(0.07)</w:t>
            </w:r>
          </w:p>
        </w:tc>
      </w:tr>
      <w:tr w:rsidR="007C24FC" w:rsidRPr="00844A1D" w:rsidTr="00B8777C">
        <w:trPr>
          <w:trHeight w:val="577"/>
        </w:trPr>
        <w:tc>
          <w:tcPr>
            <w:tcW w:w="1668" w:type="dxa"/>
            <w:tcBorders>
              <w:top w:val="nil"/>
              <w:bottom w:val="nil"/>
            </w:tcBorders>
          </w:tcPr>
          <w:p w:rsidR="007C24FC" w:rsidRPr="00844A1D" w:rsidRDefault="007C24FC" w:rsidP="00D00062">
            <w:pPr>
              <w:spacing w:line="360" w:lineRule="auto"/>
              <w:rPr>
                <w:rFonts w:ascii="Arial" w:hAnsi="Arial" w:cs="Arial"/>
                <w:sz w:val="20"/>
                <w:szCs w:val="20"/>
              </w:rPr>
            </w:pPr>
            <w:r w:rsidRPr="00844A1D">
              <w:rPr>
                <w:rFonts w:ascii="Arial" w:eastAsia="Times New Roman" w:hAnsi="Arial" w:cs="Arial"/>
                <w:sz w:val="20"/>
                <w:szCs w:val="20"/>
                <w:lang w:eastAsia="fr-FR"/>
              </w:rPr>
              <w:t>Mexico</w:t>
            </w:r>
          </w:p>
        </w:tc>
        <w:tc>
          <w:tcPr>
            <w:tcW w:w="1417" w:type="dxa"/>
            <w:tcBorders>
              <w:top w:val="nil"/>
              <w:bottom w:val="nil"/>
            </w:tcBorders>
          </w:tcPr>
          <w:p w:rsidR="007C24FC" w:rsidRPr="00844A1D" w:rsidRDefault="007C24FC" w:rsidP="00D00062">
            <w:pPr>
              <w:autoSpaceDE w:val="0"/>
              <w:autoSpaceDN w:val="0"/>
              <w:adjustRightInd w:val="0"/>
              <w:rPr>
                <w:rFonts w:ascii="Arial" w:hAnsi="Arial" w:cs="Arial"/>
                <w:color w:val="000000"/>
                <w:sz w:val="20"/>
                <w:szCs w:val="20"/>
              </w:rPr>
            </w:pPr>
            <w:r w:rsidRPr="00844A1D">
              <w:rPr>
                <w:rFonts w:ascii="Arial" w:hAnsi="Arial" w:cs="Arial"/>
                <w:color w:val="000000"/>
                <w:sz w:val="20"/>
                <w:szCs w:val="20"/>
              </w:rPr>
              <w:t>6.60**</w:t>
            </w:r>
          </w:p>
          <w:p w:rsidR="007C24FC" w:rsidRPr="00844A1D" w:rsidRDefault="007C24FC" w:rsidP="00D00062">
            <w:pPr>
              <w:autoSpaceDE w:val="0"/>
              <w:autoSpaceDN w:val="0"/>
              <w:adjustRightInd w:val="0"/>
              <w:rPr>
                <w:rFonts w:ascii="Arial" w:hAnsi="Arial" w:cs="Arial"/>
                <w:sz w:val="20"/>
                <w:szCs w:val="20"/>
              </w:rPr>
            </w:pPr>
            <w:r w:rsidRPr="00844A1D">
              <w:rPr>
                <w:rFonts w:ascii="Arial" w:hAnsi="Arial" w:cs="Arial"/>
                <w:color w:val="000000"/>
                <w:sz w:val="20"/>
                <w:szCs w:val="20"/>
              </w:rPr>
              <w:t>(0.01)</w:t>
            </w:r>
          </w:p>
        </w:tc>
        <w:tc>
          <w:tcPr>
            <w:tcW w:w="1480" w:type="dxa"/>
            <w:tcBorders>
              <w:top w:val="nil"/>
              <w:bottom w:val="nil"/>
            </w:tcBorders>
          </w:tcPr>
          <w:p w:rsidR="007C24FC" w:rsidRPr="00844A1D" w:rsidRDefault="007C24FC" w:rsidP="00D00062">
            <w:pPr>
              <w:autoSpaceDE w:val="0"/>
              <w:autoSpaceDN w:val="0"/>
              <w:adjustRightInd w:val="0"/>
              <w:rPr>
                <w:rFonts w:ascii="Arial" w:hAnsi="Arial" w:cs="Arial"/>
                <w:sz w:val="20"/>
                <w:szCs w:val="20"/>
              </w:rPr>
            </w:pPr>
            <w:r w:rsidRPr="00844A1D">
              <w:rPr>
                <w:rFonts w:ascii="Arial" w:hAnsi="Arial" w:cs="Arial"/>
                <w:color w:val="000000"/>
                <w:sz w:val="20"/>
                <w:szCs w:val="20"/>
              </w:rPr>
              <w:t>3.84*</w:t>
            </w:r>
          </w:p>
          <w:p w:rsidR="007C24FC" w:rsidRPr="00844A1D" w:rsidRDefault="007C24FC" w:rsidP="00D00062">
            <w:pPr>
              <w:autoSpaceDE w:val="0"/>
              <w:autoSpaceDN w:val="0"/>
              <w:adjustRightInd w:val="0"/>
              <w:rPr>
                <w:rFonts w:ascii="Arial" w:hAnsi="Arial" w:cs="Arial"/>
                <w:sz w:val="20"/>
                <w:szCs w:val="20"/>
              </w:rPr>
            </w:pPr>
            <w:r w:rsidRPr="00844A1D">
              <w:rPr>
                <w:rFonts w:ascii="Arial" w:hAnsi="Arial" w:cs="Arial"/>
                <w:color w:val="000000"/>
                <w:sz w:val="20"/>
                <w:szCs w:val="20"/>
              </w:rPr>
              <w:t>(0.00)</w:t>
            </w:r>
          </w:p>
        </w:tc>
        <w:tc>
          <w:tcPr>
            <w:tcW w:w="1984" w:type="dxa"/>
            <w:tcBorders>
              <w:top w:val="nil"/>
              <w:bottom w:val="nil"/>
            </w:tcBorders>
          </w:tcPr>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9.10</w:t>
            </w:r>
          </w:p>
          <w:p w:rsidR="007C24FC" w:rsidRPr="00844A1D" w:rsidRDefault="007C24FC" w:rsidP="00D00062">
            <w:pPr>
              <w:jc w:val="center"/>
              <w:rPr>
                <w:rFonts w:ascii="Arial" w:hAnsi="Arial" w:cs="Arial"/>
                <w:sz w:val="20"/>
                <w:szCs w:val="20"/>
              </w:rPr>
            </w:pPr>
            <w:r w:rsidRPr="00844A1D">
              <w:rPr>
                <w:rFonts w:ascii="Arial" w:hAnsi="Arial" w:cs="Arial"/>
                <w:sz w:val="20"/>
                <w:szCs w:val="20"/>
              </w:rPr>
              <w:t>(</w:t>
            </w:r>
            <w:r w:rsidRPr="00844A1D">
              <w:rPr>
                <w:rFonts w:ascii="Arial" w:hAnsi="Arial" w:cs="Arial"/>
                <w:color w:val="000000"/>
                <w:sz w:val="20"/>
                <w:szCs w:val="20"/>
              </w:rPr>
              <w:t>0.69)</w:t>
            </w:r>
          </w:p>
        </w:tc>
        <w:tc>
          <w:tcPr>
            <w:tcW w:w="2126" w:type="dxa"/>
            <w:tcBorders>
              <w:top w:val="nil"/>
              <w:bottom w:val="nil"/>
            </w:tcBorders>
          </w:tcPr>
          <w:p w:rsidR="007C24FC" w:rsidRPr="00844A1D" w:rsidRDefault="007C24FC" w:rsidP="00D00062">
            <w:pPr>
              <w:autoSpaceDE w:val="0"/>
              <w:autoSpaceDN w:val="0"/>
              <w:adjustRightInd w:val="0"/>
              <w:jc w:val="center"/>
              <w:rPr>
                <w:rFonts w:ascii="Arial" w:hAnsi="Arial" w:cs="Arial"/>
                <w:color w:val="000000"/>
                <w:sz w:val="20"/>
                <w:szCs w:val="20"/>
              </w:rPr>
            </w:pPr>
            <w:r w:rsidRPr="00844A1D">
              <w:rPr>
                <w:rFonts w:ascii="Arial" w:hAnsi="Arial" w:cs="Arial"/>
                <w:color w:val="000000"/>
                <w:sz w:val="20"/>
                <w:szCs w:val="20"/>
              </w:rPr>
              <w:t>38.39</w:t>
            </w:r>
          </w:p>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(0.00)</w:t>
            </w:r>
          </w:p>
        </w:tc>
      </w:tr>
      <w:tr w:rsidR="007C24FC" w:rsidRPr="00844A1D" w:rsidTr="00B8777C">
        <w:trPr>
          <w:trHeight w:val="557"/>
        </w:trPr>
        <w:tc>
          <w:tcPr>
            <w:tcW w:w="1668" w:type="dxa"/>
            <w:tcBorders>
              <w:top w:val="nil"/>
              <w:bottom w:val="nil"/>
            </w:tcBorders>
          </w:tcPr>
          <w:p w:rsidR="007C24FC" w:rsidRPr="00844A1D" w:rsidRDefault="007C24FC" w:rsidP="00D00062">
            <w:pPr>
              <w:spacing w:line="360" w:lineRule="auto"/>
              <w:rPr>
                <w:rFonts w:ascii="Arial" w:hAnsi="Arial" w:cs="Arial"/>
                <w:sz w:val="20"/>
                <w:szCs w:val="20"/>
              </w:rPr>
            </w:pPr>
            <w:r w:rsidRPr="00844A1D">
              <w:rPr>
                <w:rFonts w:ascii="Arial" w:eastAsia="Times New Roman" w:hAnsi="Arial" w:cs="Arial"/>
                <w:sz w:val="20"/>
                <w:szCs w:val="20"/>
                <w:lang w:eastAsia="fr-FR"/>
              </w:rPr>
              <w:t>Chile</w:t>
            </w:r>
          </w:p>
        </w:tc>
        <w:tc>
          <w:tcPr>
            <w:tcW w:w="1417" w:type="dxa"/>
            <w:tcBorders>
              <w:top w:val="nil"/>
              <w:bottom w:val="nil"/>
            </w:tcBorders>
          </w:tcPr>
          <w:p w:rsidR="007C24FC" w:rsidRPr="00844A1D" w:rsidRDefault="007C24FC" w:rsidP="00D00062">
            <w:pPr>
              <w:autoSpaceDE w:val="0"/>
              <w:autoSpaceDN w:val="0"/>
              <w:adjustRightInd w:val="0"/>
              <w:rPr>
                <w:rFonts w:ascii="Arial" w:hAnsi="Arial" w:cs="Arial"/>
                <w:color w:val="000000"/>
                <w:sz w:val="20"/>
                <w:szCs w:val="20"/>
              </w:rPr>
            </w:pPr>
            <w:r w:rsidRPr="00844A1D">
              <w:rPr>
                <w:rFonts w:ascii="Arial" w:hAnsi="Arial" w:cs="Arial"/>
                <w:color w:val="000000"/>
                <w:sz w:val="20"/>
                <w:szCs w:val="20"/>
              </w:rPr>
              <w:t>11.70*</w:t>
            </w:r>
          </w:p>
          <w:p w:rsidR="007C24FC" w:rsidRPr="00844A1D" w:rsidRDefault="007C24FC" w:rsidP="00D00062">
            <w:pPr>
              <w:autoSpaceDE w:val="0"/>
              <w:autoSpaceDN w:val="0"/>
              <w:adjustRightInd w:val="0"/>
              <w:rPr>
                <w:rFonts w:ascii="Arial" w:hAnsi="Arial" w:cs="Arial"/>
                <w:sz w:val="20"/>
                <w:szCs w:val="20"/>
              </w:rPr>
            </w:pPr>
            <w:r w:rsidRPr="00844A1D">
              <w:rPr>
                <w:rFonts w:ascii="Arial" w:hAnsi="Arial" w:cs="Arial"/>
                <w:sz w:val="20"/>
                <w:szCs w:val="20"/>
              </w:rPr>
              <w:t>(</w:t>
            </w:r>
            <w:r w:rsidRPr="00844A1D">
              <w:rPr>
                <w:rFonts w:ascii="Arial" w:hAnsi="Arial" w:cs="Arial"/>
                <w:color w:val="000000"/>
                <w:sz w:val="20"/>
                <w:szCs w:val="20"/>
              </w:rPr>
              <w:t>0.00)</w:t>
            </w:r>
          </w:p>
        </w:tc>
        <w:tc>
          <w:tcPr>
            <w:tcW w:w="1480" w:type="dxa"/>
            <w:tcBorders>
              <w:top w:val="nil"/>
              <w:bottom w:val="nil"/>
            </w:tcBorders>
          </w:tcPr>
          <w:p w:rsidR="007C24FC" w:rsidRPr="00844A1D" w:rsidRDefault="007C24FC" w:rsidP="00D00062">
            <w:pPr>
              <w:autoSpaceDE w:val="0"/>
              <w:autoSpaceDN w:val="0"/>
              <w:adjustRightInd w:val="0"/>
              <w:rPr>
                <w:rFonts w:ascii="Arial" w:hAnsi="Arial" w:cs="Arial"/>
                <w:sz w:val="20"/>
                <w:szCs w:val="20"/>
              </w:rPr>
            </w:pPr>
            <w:r w:rsidRPr="00844A1D">
              <w:rPr>
                <w:rFonts w:ascii="Arial" w:hAnsi="Arial" w:cs="Arial"/>
                <w:color w:val="000000"/>
                <w:sz w:val="20"/>
                <w:szCs w:val="20"/>
              </w:rPr>
              <w:t>2.11</w:t>
            </w:r>
            <w:r w:rsidRPr="00844A1D">
              <w:rPr>
                <w:rFonts w:ascii="Arial" w:hAnsi="Arial" w:cs="Arial"/>
                <w:sz w:val="20"/>
                <w:szCs w:val="20"/>
              </w:rPr>
              <w:t xml:space="preserve">***  </w:t>
            </w:r>
          </w:p>
          <w:p w:rsidR="007C24FC" w:rsidRPr="00844A1D" w:rsidRDefault="007C24FC" w:rsidP="00D00062">
            <w:pPr>
              <w:autoSpaceDE w:val="0"/>
              <w:autoSpaceDN w:val="0"/>
              <w:adjustRightInd w:val="0"/>
              <w:rPr>
                <w:rFonts w:ascii="Arial" w:hAnsi="Arial" w:cs="Arial"/>
                <w:sz w:val="20"/>
                <w:szCs w:val="20"/>
              </w:rPr>
            </w:pPr>
            <w:r w:rsidRPr="00844A1D">
              <w:rPr>
                <w:rFonts w:ascii="Arial" w:hAnsi="Arial" w:cs="Arial"/>
                <w:sz w:val="20"/>
                <w:szCs w:val="20"/>
              </w:rPr>
              <w:t>(</w:t>
            </w:r>
            <w:r w:rsidRPr="00844A1D">
              <w:rPr>
                <w:rFonts w:ascii="Arial" w:hAnsi="Arial" w:cs="Arial"/>
                <w:color w:val="000000"/>
                <w:sz w:val="20"/>
                <w:szCs w:val="20"/>
              </w:rPr>
              <w:t>0.05)</w:t>
            </w:r>
          </w:p>
        </w:tc>
        <w:tc>
          <w:tcPr>
            <w:tcW w:w="1984" w:type="dxa"/>
            <w:tcBorders>
              <w:top w:val="nil"/>
              <w:bottom w:val="nil"/>
            </w:tcBorders>
          </w:tcPr>
          <w:p w:rsidR="007C24FC" w:rsidRPr="00844A1D" w:rsidRDefault="007C24FC" w:rsidP="00D00062">
            <w:pPr>
              <w:autoSpaceDE w:val="0"/>
              <w:autoSpaceDN w:val="0"/>
              <w:adjustRightInd w:val="0"/>
              <w:jc w:val="center"/>
              <w:rPr>
                <w:rFonts w:ascii="Arial" w:hAnsi="Arial" w:cs="Arial"/>
                <w:color w:val="000000"/>
                <w:sz w:val="20"/>
                <w:szCs w:val="20"/>
              </w:rPr>
            </w:pPr>
            <w:r w:rsidRPr="00844A1D">
              <w:rPr>
                <w:rFonts w:ascii="Arial" w:hAnsi="Arial" w:cs="Arial"/>
                <w:color w:val="000000"/>
                <w:sz w:val="20"/>
                <w:szCs w:val="20"/>
              </w:rPr>
              <w:t>5.62</w:t>
            </w:r>
          </w:p>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(0.93)</w:t>
            </w:r>
          </w:p>
        </w:tc>
        <w:tc>
          <w:tcPr>
            <w:tcW w:w="2126" w:type="dxa"/>
            <w:tcBorders>
              <w:top w:val="nil"/>
              <w:bottom w:val="nil"/>
            </w:tcBorders>
          </w:tcPr>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23.59**</w:t>
            </w:r>
            <w:r w:rsidRPr="00844A1D">
              <w:rPr>
                <w:rFonts w:ascii="Arial" w:hAnsi="Arial" w:cs="Arial"/>
                <w:sz w:val="20"/>
                <w:szCs w:val="20"/>
              </w:rPr>
              <w:br/>
            </w:r>
            <w:r w:rsidRPr="00844A1D">
              <w:rPr>
                <w:rFonts w:ascii="Arial" w:hAnsi="Arial" w:cs="Arial"/>
                <w:color w:val="000000"/>
                <w:sz w:val="20"/>
                <w:szCs w:val="20"/>
              </w:rPr>
              <w:t>(0.02)</w:t>
            </w:r>
          </w:p>
        </w:tc>
      </w:tr>
      <w:tr w:rsidR="007C24FC" w:rsidRPr="00844A1D" w:rsidTr="00B8777C">
        <w:trPr>
          <w:trHeight w:val="551"/>
        </w:trPr>
        <w:tc>
          <w:tcPr>
            <w:tcW w:w="1668" w:type="dxa"/>
            <w:tcBorders>
              <w:top w:val="nil"/>
              <w:bottom w:val="nil"/>
            </w:tcBorders>
          </w:tcPr>
          <w:p w:rsidR="007C24FC" w:rsidRPr="00844A1D" w:rsidRDefault="007C24FC" w:rsidP="00D00062">
            <w:pPr>
              <w:spacing w:line="360" w:lineRule="auto"/>
              <w:rPr>
                <w:rFonts w:ascii="Arial" w:hAnsi="Arial" w:cs="Arial"/>
                <w:sz w:val="20"/>
                <w:szCs w:val="20"/>
              </w:rPr>
            </w:pPr>
            <w:r w:rsidRPr="00844A1D">
              <w:rPr>
                <w:rFonts w:ascii="Arial" w:eastAsia="Times New Roman" w:hAnsi="Arial" w:cs="Arial"/>
                <w:sz w:val="20"/>
                <w:szCs w:val="20"/>
                <w:lang w:eastAsia="fr-FR"/>
              </w:rPr>
              <w:t>Colombia</w:t>
            </w:r>
          </w:p>
        </w:tc>
        <w:tc>
          <w:tcPr>
            <w:tcW w:w="1417" w:type="dxa"/>
            <w:tcBorders>
              <w:top w:val="nil"/>
              <w:bottom w:val="nil"/>
            </w:tcBorders>
          </w:tcPr>
          <w:p w:rsidR="007C24FC" w:rsidRPr="00844A1D" w:rsidRDefault="007C24FC" w:rsidP="00D00062">
            <w:pPr>
              <w:autoSpaceDE w:val="0"/>
              <w:autoSpaceDN w:val="0"/>
              <w:adjustRightInd w:val="0"/>
              <w:rPr>
                <w:rFonts w:ascii="Arial" w:hAnsi="Arial" w:cs="Arial"/>
                <w:color w:val="000000"/>
                <w:sz w:val="20"/>
                <w:szCs w:val="20"/>
              </w:rPr>
            </w:pPr>
            <w:r w:rsidRPr="00844A1D">
              <w:rPr>
                <w:rFonts w:ascii="Arial" w:hAnsi="Arial" w:cs="Arial"/>
                <w:color w:val="000000"/>
                <w:sz w:val="20"/>
                <w:szCs w:val="20"/>
              </w:rPr>
              <w:t>1.14</w:t>
            </w:r>
            <w:r w:rsidRPr="00844A1D">
              <w:rPr>
                <w:rFonts w:ascii="Arial" w:hAnsi="Arial" w:cs="Arial"/>
                <w:sz w:val="20"/>
                <w:szCs w:val="20"/>
              </w:rPr>
              <w:t xml:space="preserve">                          </w:t>
            </w:r>
            <w:r w:rsidRPr="00844A1D">
              <w:rPr>
                <w:rFonts w:ascii="Arial" w:hAnsi="Arial" w:cs="Arial"/>
                <w:color w:val="000000"/>
                <w:sz w:val="20"/>
                <w:szCs w:val="20"/>
              </w:rPr>
              <w:t xml:space="preserve"> </w:t>
            </w:r>
            <w:r w:rsidRPr="00844A1D">
              <w:rPr>
                <w:rFonts w:ascii="Arial" w:hAnsi="Arial" w:cs="Arial"/>
                <w:sz w:val="20"/>
                <w:szCs w:val="20"/>
              </w:rPr>
              <w:t xml:space="preserve">                 </w:t>
            </w:r>
            <w:r w:rsidRPr="00844A1D">
              <w:rPr>
                <w:rFonts w:ascii="Arial" w:hAnsi="Arial" w:cs="Arial"/>
                <w:color w:val="000000"/>
                <w:sz w:val="20"/>
                <w:szCs w:val="20"/>
              </w:rPr>
              <w:t xml:space="preserve">         </w:t>
            </w:r>
            <w:proofErr w:type="gramStart"/>
            <w:r w:rsidRPr="00844A1D">
              <w:rPr>
                <w:rFonts w:ascii="Arial" w:hAnsi="Arial" w:cs="Arial"/>
                <w:color w:val="000000"/>
                <w:sz w:val="20"/>
                <w:szCs w:val="20"/>
              </w:rPr>
              <w:t xml:space="preserve">   (</w:t>
            </w:r>
            <w:proofErr w:type="gramEnd"/>
            <w:r w:rsidRPr="00844A1D">
              <w:rPr>
                <w:rFonts w:ascii="Arial" w:hAnsi="Arial" w:cs="Arial"/>
                <w:color w:val="000000"/>
                <w:sz w:val="20"/>
                <w:szCs w:val="20"/>
              </w:rPr>
              <w:t>0.28)</w:t>
            </w:r>
          </w:p>
        </w:tc>
        <w:tc>
          <w:tcPr>
            <w:tcW w:w="1480" w:type="dxa"/>
            <w:tcBorders>
              <w:top w:val="nil"/>
              <w:bottom w:val="nil"/>
            </w:tcBorders>
          </w:tcPr>
          <w:p w:rsidR="007C24FC" w:rsidRPr="00844A1D" w:rsidRDefault="007C24FC" w:rsidP="00D00062">
            <w:pPr>
              <w:autoSpaceDE w:val="0"/>
              <w:autoSpaceDN w:val="0"/>
              <w:adjustRightInd w:val="0"/>
              <w:rPr>
                <w:rFonts w:ascii="Arial" w:hAnsi="Arial" w:cs="Arial"/>
                <w:color w:val="000000"/>
                <w:sz w:val="20"/>
                <w:szCs w:val="20"/>
              </w:rPr>
            </w:pPr>
            <w:r w:rsidRPr="00844A1D">
              <w:rPr>
                <w:rFonts w:ascii="Arial" w:hAnsi="Arial" w:cs="Arial"/>
                <w:color w:val="000000"/>
                <w:sz w:val="20"/>
                <w:szCs w:val="20"/>
              </w:rPr>
              <w:t xml:space="preserve">2.06***                      </w:t>
            </w:r>
            <w:proofErr w:type="gramStart"/>
            <w:r w:rsidRPr="00844A1D">
              <w:rPr>
                <w:rFonts w:ascii="Arial" w:hAnsi="Arial" w:cs="Arial"/>
                <w:color w:val="000000"/>
                <w:sz w:val="20"/>
                <w:szCs w:val="20"/>
              </w:rPr>
              <w:t xml:space="preserve">   (</w:t>
            </w:r>
            <w:proofErr w:type="gramEnd"/>
            <w:r w:rsidRPr="00844A1D">
              <w:rPr>
                <w:rFonts w:ascii="Arial" w:hAnsi="Arial" w:cs="Arial"/>
                <w:color w:val="000000"/>
                <w:sz w:val="20"/>
                <w:szCs w:val="20"/>
              </w:rPr>
              <w:t>0.06)</w:t>
            </w:r>
          </w:p>
        </w:tc>
        <w:tc>
          <w:tcPr>
            <w:tcW w:w="1984" w:type="dxa"/>
            <w:tcBorders>
              <w:top w:val="nil"/>
              <w:bottom w:val="nil"/>
            </w:tcBorders>
          </w:tcPr>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13.51</w:t>
            </w:r>
          </w:p>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(0.33)</w:t>
            </w:r>
          </w:p>
        </w:tc>
        <w:tc>
          <w:tcPr>
            <w:tcW w:w="2126" w:type="dxa"/>
            <w:tcBorders>
              <w:top w:val="nil"/>
              <w:bottom w:val="nil"/>
            </w:tcBorders>
          </w:tcPr>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17.95</w:t>
            </w:r>
          </w:p>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(0.11)</w:t>
            </w:r>
          </w:p>
        </w:tc>
      </w:tr>
      <w:tr w:rsidR="007C24FC" w:rsidRPr="00844A1D" w:rsidTr="00B8777C">
        <w:trPr>
          <w:trHeight w:val="544"/>
        </w:trPr>
        <w:tc>
          <w:tcPr>
            <w:tcW w:w="1668" w:type="dxa"/>
            <w:tcBorders>
              <w:top w:val="nil"/>
              <w:bottom w:val="nil"/>
            </w:tcBorders>
          </w:tcPr>
          <w:p w:rsidR="007C24FC" w:rsidRPr="00844A1D" w:rsidRDefault="007C24FC" w:rsidP="00D00062">
            <w:pPr>
              <w:spacing w:line="360" w:lineRule="auto"/>
              <w:rPr>
                <w:rFonts w:ascii="Arial" w:hAnsi="Arial" w:cs="Arial"/>
                <w:sz w:val="20"/>
                <w:szCs w:val="20"/>
              </w:rPr>
            </w:pPr>
            <w:r w:rsidRPr="00844A1D">
              <w:rPr>
                <w:rFonts w:ascii="Arial" w:eastAsia="Times New Roman" w:hAnsi="Arial" w:cs="Arial"/>
                <w:sz w:val="20"/>
                <w:szCs w:val="20"/>
                <w:lang w:eastAsia="fr-FR"/>
              </w:rPr>
              <w:t>China</w:t>
            </w:r>
          </w:p>
        </w:tc>
        <w:tc>
          <w:tcPr>
            <w:tcW w:w="1417" w:type="dxa"/>
            <w:tcBorders>
              <w:top w:val="nil"/>
              <w:bottom w:val="nil"/>
            </w:tcBorders>
          </w:tcPr>
          <w:p w:rsidR="007C24FC" w:rsidRPr="00844A1D" w:rsidRDefault="007C24FC" w:rsidP="00D00062">
            <w:pPr>
              <w:autoSpaceDE w:val="0"/>
              <w:autoSpaceDN w:val="0"/>
              <w:adjustRightInd w:val="0"/>
              <w:rPr>
                <w:rFonts w:ascii="Arial" w:hAnsi="Arial" w:cs="Arial"/>
                <w:color w:val="000000"/>
                <w:sz w:val="20"/>
                <w:szCs w:val="20"/>
              </w:rPr>
            </w:pPr>
            <w:r w:rsidRPr="00844A1D">
              <w:rPr>
                <w:rFonts w:ascii="Arial" w:hAnsi="Arial" w:cs="Arial"/>
                <w:color w:val="000000"/>
                <w:sz w:val="20"/>
                <w:szCs w:val="20"/>
              </w:rPr>
              <w:t xml:space="preserve">15.48*                  </w:t>
            </w:r>
          </w:p>
          <w:p w:rsidR="007C24FC" w:rsidRPr="00844A1D" w:rsidRDefault="007C24FC" w:rsidP="00D00062">
            <w:pPr>
              <w:autoSpaceDE w:val="0"/>
              <w:autoSpaceDN w:val="0"/>
              <w:adjustRightInd w:val="0"/>
              <w:rPr>
                <w:rFonts w:ascii="Arial" w:hAnsi="Arial" w:cs="Arial"/>
                <w:sz w:val="20"/>
                <w:szCs w:val="20"/>
              </w:rPr>
            </w:pPr>
            <w:r w:rsidRPr="00844A1D">
              <w:rPr>
                <w:rFonts w:ascii="Arial" w:hAnsi="Arial" w:cs="Arial"/>
                <w:color w:val="000000"/>
                <w:sz w:val="20"/>
                <w:szCs w:val="20"/>
              </w:rPr>
              <w:t xml:space="preserve"> (0.00)</w:t>
            </w:r>
          </w:p>
        </w:tc>
        <w:tc>
          <w:tcPr>
            <w:tcW w:w="1480" w:type="dxa"/>
            <w:tcBorders>
              <w:top w:val="nil"/>
              <w:bottom w:val="nil"/>
            </w:tcBorders>
          </w:tcPr>
          <w:p w:rsidR="007C24FC" w:rsidRPr="00844A1D" w:rsidRDefault="007C24FC" w:rsidP="00D00062">
            <w:pPr>
              <w:autoSpaceDE w:val="0"/>
              <w:autoSpaceDN w:val="0"/>
              <w:adjustRightInd w:val="0"/>
              <w:rPr>
                <w:rFonts w:ascii="Arial" w:hAnsi="Arial" w:cs="Arial"/>
                <w:sz w:val="20"/>
                <w:szCs w:val="20"/>
              </w:rPr>
            </w:pPr>
            <w:r w:rsidRPr="00844A1D">
              <w:rPr>
                <w:rFonts w:ascii="Arial" w:hAnsi="Arial" w:cs="Arial"/>
                <w:color w:val="000000"/>
                <w:sz w:val="20"/>
                <w:szCs w:val="20"/>
              </w:rPr>
              <w:t>3.05</w:t>
            </w:r>
            <w:r w:rsidRPr="00844A1D">
              <w:rPr>
                <w:rFonts w:ascii="Arial" w:hAnsi="Arial" w:cs="Arial"/>
                <w:sz w:val="20"/>
                <w:szCs w:val="20"/>
              </w:rPr>
              <w:t>*</w:t>
            </w:r>
            <w:r w:rsidRPr="00844A1D">
              <w:rPr>
                <w:rFonts w:ascii="Arial" w:hAnsi="Arial" w:cs="Arial"/>
                <w:sz w:val="20"/>
                <w:szCs w:val="20"/>
              </w:rPr>
              <w:br/>
              <w:t>(</w:t>
            </w:r>
            <w:r w:rsidRPr="00844A1D">
              <w:rPr>
                <w:rFonts w:ascii="Arial" w:hAnsi="Arial" w:cs="Arial"/>
                <w:color w:val="000000"/>
                <w:sz w:val="20"/>
                <w:szCs w:val="20"/>
              </w:rPr>
              <w:t>0.00)</w:t>
            </w:r>
          </w:p>
        </w:tc>
        <w:tc>
          <w:tcPr>
            <w:tcW w:w="1984" w:type="dxa"/>
            <w:tcBorders>
              <w:top w:val="nil"/>
              <w:bottom w:val="nil"/>
            </w:tcBorders>
          </w:tcPr>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10.14</w:t>
            </w:r>
          </w:p>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(0.60)</w:t>
            </w:r>
          </w:p>
        </w:tc>
        <w:tc>
          <w:tcPr>
            <w:tcW w:w="2126" w:type="dxa"/>
            <w:tcBorders>
              <w:top w:val="nil"/>
              <w:bottom w:val="nil"/>
            </w:tcBorders>
          </w:tcPr>
          <w:p w:rsidR="007C24FC" w:rsidRPr="00844A1D" w:rsidRDefault="007C24FC" w:rsidP="00D00062">
            <w:pPr>
              <w:autoSpaceDE w:val="0"/>
              <w:autoSpaceDN w:val="0"/>
              <w:adjustRightInd w:val="0"/>
              <w:jc w:val="center"/>
              <w:rPr>
                <w:rFonts w:ascii="Arial" w:hAnsi="Arial" w:cs="Arial"/>
                <w:color w:val="000000"/>
                <w:sz w:val="20"/>
                <w:szCs w:val="20"/>
              </w:rPr>
            </w:pPr>
            <w:r w:rsidRPr="00844A1D">
              <w:rPr>
                <w:rFonts w:ascii="Arial" w:hAnsi="Arial" w:cs="Arial"/>
                <w:color w:val="000000"/>
                <w:sz w:val="20"/>
                <w:szCs w:val="20"/>
              </w:rPr>
              <w:t>51.51*</w:t>
            </w:r>
          </w:p>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(0.00)</w:t>
            </w:r>
          </w:p>
        </w:tc>
      </w:tr>
      <w:tr w:rsidR="007C24FC" w:rsidRPr="00844A1D" w:rsidTr="00B8777C">
        <w:trPr>
          <w:trHeight w:val="566"/>
        </w:trPr>
        <w:tc>
          <w:tcPr>
            <w:tcW w:w="1668" w:type="dxa"/>
            <w:tcBorders>
              <w:top w:val="nil"/>
              <w:bottom w:val="nil"/>
            </w:tcBorders>
          </w:tcPr>
          <w:p w:rsidR="007C24FC" w:rsidRPr="00844A1D" w:rsidRDefault="007C24FC" w:rsidP="00D00062">
            <w:pPr>
              <w:spacing w:line="360" w:lineRule="auto"/>
              <w:rPr>
                <w:rFonts w:ascii="Arial" w:hAnsi="Arial" w:cs="Arial"/>
                <w:sz w:val="20"/>
                <w:szCs w:val="20"/>
              </w:rPr>
            </w:pPr>
            <w:r w:rsidRPr="00844A1D">
              <w:rPr>
                <w:rFonts w:ascii="Arial" w:eastAsia="Times New Roman" w:hAnsi="Arial" w:cs="Arial"/>
                <w:sz w:val="20"/>
                <w:szCs w:val="20"/>
                <w:lang w:eastAsia="fr-FR"/>
              </w:rPr>
              <w:t>Korea</w:t>
            </w:r>
          </w:p>
        </w:tc>
        <w:tc>
          <w:tcPr>
            <w:tcW w:w="1417" w:type="dxa"/>
            <w:tcBorders>
              <w:top w:val="nil"/>
              <w:bottom w:val="nil"/>
            </w:tcBorders>
          </w:tcPr>
          <w:p w:rsidR="007C24FC" w:rsidRPr="00844A1D" w:rsidRDefault="007C24FC" w:rsidP="00D00062">
            <w:pPr>
              <w:autoSpaceDE w:val="0"/>
              <w:autoSpaceDN w:val="0"/>
              <w:adjustRightInd w:val="0"/>
              <w:rPr>
                <w:rFonts w:ascii="Arial" w:hAnsi="Arial" w:cs="Arial"/>
                <w:color w:val="000000"/>
                <w:sz w:val="20"/>
                <w:szCs w:val="20"/>
              </w:rPr>
            </w:pPr>
            <w:r w:rsidRPr="00844A1D">
              <w:rPr>
                <w:rFonts w:ascii="Arial" w:hAnsi="Arial" w:cs="Arial"/>
                <w:color w:val="000000"/>
                <w:sz w:val="20"/>
                <w:szCs w:val="20"/>
              </w:rPr>
              <w:t xml:space="preserve">34.57*           </w:t>
            </w:r>
          </w:p>
          <w:p w:rsidR="007C24FC" w:rsidRPr="00844A1D" w:rsidRDefault="007C24FC" w:rsidP="00D00062">
            <w:pPr>
              <w:autoSpaceDE w:val="0"/>
              <w:autoSpaceDN w:val="0"/>
              <w:adjustRightInd w:val="0"/>
              <w:rPr>
                <w:rFonts w:ascii="Arial" w:hAnsi="Arial" w:cs="Arial"/>
                <w:color w:val="000000"/>
                <w:sz w:val="20"/>
                <w:szCs w:val="20"/>
              </w:rPr>
            </w:pPr>
            <w:r w:rsidRPr="00844A1D">
              <w:rPr>
                <w:rFonts w:ascii="Arial" w:hAnsi="Arial" w:cs="Arial"/>
                <w:color w:val="000000"/>
                <w:sz w:val="20"/>
                <w:szCs w:val="20"/>
              </w:rPr>
              <w:t xml:space="preserve"> (0.00)</w:t>
            </w:r>
          </w:p>
        </w:tc>
        <w:tc>
          <w:tcPr>
            <w:tcW w:w="1480" w:type="dxa"/>
            <w:tcBorders>
              <w:top w:val="nil"/>
              <w:bottom w:val="nil"/>
            </w:tcBorders>
          </w:tcPr>
          <w:p w:rsidR="007C24FC" w:rsidRPr="00844A1D" w:rsidRDefault="007C24FC" w:rsidP="00D00062">
            <w:pPr>
              <w:autoSpaceDE w:val="0"/>
              <w:autoSpaceDN w:val="0"/>
              <w:adjustRightInd w:val="0"/>
              <w:rPr>
                <w:rFonts w:ascii="Arial" w:hAnsi="Arial" w:cs="Arial"/>
                <w:sz w:val="20"/>
                <w:szCs w:val="20"/>
              </w:rPr>
            </w:pPr>
            <w:r w:rsidRPr="00844A1D">
              <w:rPr>
                <w:rFonts w:ascii="Arial" w:hAnsi="Arial" w:cs="Arial"/>
                <w:color w:val="000000"/>
                <w:sz w:val="20"/>
                <w:szCs w:val="20"/>
              </w:rPr>
              <w:t>16.15*</w:t>
            </w:r>
          </w:p>
          <w:p w:rsidR="007C24FC" w:rsidRPr="00844A1D" w:rsidRDefault="007C24FC" w:rsidP="00D00062">
            <w:pPr>
              <w:autoSpaceDE w:val="0"/>
              <w:autoSpaceDN w:val="0"/>
              <w:adjustRightInd w:val="0"/>
              <w:rPr>
                <w:rFonts w:ascii="Arial" w:hAnsi="Arial" w:cs="Arial"/>
                <w:color w:val="000000"/>
                <w:sz w:val="20"/>
                <w:szCs w:val="20"/>
              </w:rPr>
            </w:pPr>
            <w:r w:rsidRPr="00844A1D">
              <w:rPr>
                <w:rFonts w:ascii="Arial" w:hAnsi="Arial" w:cs="Arial"/>
                <w:color w:val="000000"/>
                <w:sz w:val="20"/>
                <w:szCs w:val="20"/>
              </w:rPr>
              <w:t>(0.00)</w:t>
            </w:r>
          </w:p>
        </w:tc>
        <w:tc>
          <w:tcPr>
            <w:tcW w:w="1984" w:type="dxa"/>
            <w:tcBorders>
              <w:top w:val="nil"/>
              <w:bottom w:val="nil"/>
            </w:tcBorders>
          </w:tcPr>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14.81</w:t>
            </w:r>
          </w:p>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(0.25)</w:t>
            </w:r>
          </w:p>
        </w:tc>
        <w:tc>
          <w:tcPr>
            <w:tcW w:w="2126" w:type="dxa"/>
            <w:tcBorders>
              <w:top w:val="nil"/>
              <w:bottom w:val="nil"/>
            </w:tcBorders>
          </w:tcPr>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120.38*</w:t>
            </w:r>
          </w:p>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(0.00)</w:t>
            </w:r>
          </w:p>
        </w:tc>
      </w:tr>
      <w:tr w:rsidR="007C24FC" w:rsidRPr="00844A1D" w:rsidTr="00B8777C">
        <w:trPr>
          <w:trHeight w:val="560"/>
        </w:trPr>
        <w:tc>
          <w:tcPr>
            <w:tcW w:w="1668" w:type="dxa"/>
            <w:tcBorders>
              <w:top w:val="nil"/>
              <w:bottom w:val="nil"/>
            </w:tcBorders>
          </w:tcPr>
          <w:p w:rsidR="007C24FC" w:rsidRPr="00844A1D" w:rsidRDefault="007C24FC" w:rsidP="00D00062">
            <w:pPr>
              <w:spacing w:line="360" w:lineRule="auto"/>
              <w:rPr>
                <w:rFonts w:ascii="Arial" w:eastAsia="Times New Roman" w:hAnsi="Arial" w:cs="Arial"/>
                <w:sz w:val="20"/>
                <w:szCs w:val="20"/>
                <w:lang w:eastAsia="fr-FR"/>
              </w:rPr>
            </w:pPr>
            <w:r w:rsidRPr="00844A1D">
              <w:rPr>
                <w:rFonts w:ascii="Arial" w:eastAsia="Times New Roman" w:hAnsi="Arial" w:cs="Arial"/>
                <w:sz w:val="20"/>
                <w:szCs w:val="20"/>
                <w:lang w:eastAsia="fr-FR"/>
              </w:rPr>
              <w:t>Indonesia</w:t>
            </w:r>
          </w:p>
        </w:tc>
        <w:tc>
          <w:tcPr>
            <w:tcW w:w="1417" w:type="dxa"/>
            <w:tcBorders>
              <w:top w:val="nil"/>
              <w:bottom w:val="nil"/>
            </w:tcBorders>
          </w:tcPr>
          <w:p w:rsidR="007C24FC" w:rsidRPr="00844A1D" w:rsidRDefault="007C24FC" w:rsidP="00D00062">
            <w:pPr>
              <w:autoSpaceDE w:val="0"/>
              <w:autoSpaceDN w:val="0"/>
              <w:adjustRightInd w:val="0"/>
              <w:rPr>
                <w:rFonts w:ascii="Arial" w:hAnsi="Arial" w:cs="Arial"/>
                <w:sz w:val="20"/>
                <w:szCs w:val="20"/>
              </w:rPr>
            </w:pPr>
            <w:r w:rsidRPr="00844A1D">
              <w:rPr>
                <w:rFonts w:ascii="Arial" w:hAnsi="Arial" w:cs="Arial"/>
                <w:color w:val="000000"/>
                <w:sz w:val="20"/>
                <w:szCs w:val="20"/>
              </w:rPr>
              <w:t>34.15*</w:t>
            </w:r>
            <w:r w:rsidRPr="00844A1D">
              <w:rPr>
                <w:rFonts w:ascii="Arial" w:hAnsi="Arial" w:cs="Arial"/>
                <w:sz w:val="20"/>
                <w:szCs w:val="20"/>
              </w:rPr>
              <w:t xml:space="preserve">                  </w:t>
            </w:r>
          </w:p>
          <w:p w:rsidR="007C24FC" w:rsidRPr="00844A1D" w:rsidRDefault="007C24FC" w:rsidP="00D00062">
            <w:pPr>
              <w:autoSpaceDE w:val="0"/>
              <w:autoSpaceDN w:val="0"/>
              <w:adjustRightInd w:val="0"/>
              <w:rPr>
                <w:rFonts w:ascii="Arial" w:hAnsi="Arial" w:cs="Arial"/>
                <w:sz w:val="20"/>
                <w:szCs w:val="20"/>
              </w:rPr>
            </w:pPr>
            <w:r w:rsidRPr="00844A1D">
              <w:rPr>
                <w:rFonts w:ascii="Arial" w:hAnsi="Arial" w:cs="Arial"/>
                <w:sz w:val="20"/>
                <w:szCs w:val="20"/>
              </w:rPr>
              <w:t>(</w:t>
            </w:r>
            <w:r w:rsidRPr="00844A1D">
              <w:rPr>
                <w:rFonts w:ascii="Arial" w:hAnsi="Arial" w:cs="Arial"/>
                <w:color w:val="000000"/>
                <w:sz w:val="20"/>
                <w:szCs w:val="20"/>
              </w:rPr>
              <w:t>0.00)</w:t>
            </w:r>
          </w:p>
        </w:tc>
        <w:tc>
          <w:tcPr>
            <w:tcW w:w="1480" w:type="dxa"/>
            <w:tcBorders>
              <w:top w:val="nil"/>
              <w:bottom w:val="nil"/>
            </w:tcBorders>
          </w:tcPr>
          <w:p w:rsidR="007C24FC" w:rsidRPr="00844A1D" w:rsidRDefault="007C24FC" w:rsidP="00D00062">
            <w:pPr>
              <w:autoSpaceDE w:val="0"/>
              <w:autoSpaceDN w:val="0"/>
              <w:adjustRightInd w:val="0"/>
              <w:rPr>
                <w:rFonts w:ascii="Arial" w:hAnsi="Arial" w:cs="Arial"/>
                <w:sz w:val="20"/>
                <w:szCs w:val="20"/>
              </w:rPr>
            </w:pPr>
            <w:r w:rsidRPr="00844A1D">
              <w:rPr>
                <w:rFonts w:ascii="Arial" w:hAnsi="Arial" w:cs="Arial"/>
                <w:color w:val="000000"/>
                <w:sz w:val="20"/>
                <w:szCs w:val="20"/>
              </w:rPr>
              <w:t>6.58*</w:t>
            </w:r>
          </w:p>
          <w:p w:rsidR="007C24FC" w:rsidRPr="00844A1D" w:rsidRDefault="007C24FC" w:rsidP="00D00062">
            <w:pPr>
              <w:autoSpaceDE w:val="0"/>
              <w:autoSpaceDN w:val="0"/>
              <w:adjustRightInd w:val="0"/>
              <w:rPr>
                <w:rFonts w:ascii="Arial" w:hAnsi="Arial" w:cs="Arial"/>
                <w:sz w:val="20"/>
                <w:szCs w:val="20"/>
              </w:rPr>
            </w:pPr>
            <w:r w:rsidRPr="00844A1D">
              <w:rPr>
                <w:rFonts w:ascii="Arial" w:hAnsi="Arial" w:cs="Arial"/>
                <w:color w:val="000000"/>
                <w:sz w:val="20"/>
                <w:szCs w:val="20"/>
              </w:rPr>
              <w:t>(0.00)</w:t>
            </w:r>
          </w:p>
        </w:tc>
        <w:tc>
          <w:tcPr>
            <w:tcW w:w="1984" w:type="dxa"/>
            <w:tcBorders>
              <w:top w:val="nil"/>
              <w:bottom w:val="nil"/>
            </w:tcBorders>
          </w:tcPr>
          <w:p w:rsidR="007C24FC" w:rsidRPr="00844A1D" w:rsidRDefault="007C24FC" w:rsidP="00D00062">
            <w:pPr>
              <w:autoSpaceDE w:val="0"/>
              <w:autoSpaceDN w:val="0"/>
              <w:adjustRightInd w:val="0"/>
              <w:jc w:val="center"/>
              <w:rPr>
                <w:rFonts w:ascii="Arial" w:hAnsi="Arial" w:cs="Arial"/>
                <w:color w:val="000000"/>
                <w:sz w:val="20"/>
                <w:szCs w:val="20"/>
              </w:rPr>
            </w:pPr>
            <w:r w:rsidRPr="00844A1D">
              <w:rPr>
                <w:rFonts w:ascii="Arial" w:hAnsi="Arial" w:cs="Arial"/>
                <w:color w:val="000000"/>
                <w:sz w:val="20"/>
                <w:szCs w:val="20"/>
              </w:rPr>
              <w:t>22.83**</w:t>
            </w:r>
          </w:p>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(0.02)</w:t>
            </w:r>
          </w:p>
        </w:tc>
        <w:tc>
          <w:tcPr>
            <w:tcW w:w="2126" w:type="dxa"/>
            <w:tcBorders>
              <w:top w:val="nil"/>
              <w:bottom w:val="nil"/>
            </w:tcBorders>
          </w:tcPr>
          <w:p w:rsidR="007C24FC" w:rsidRPr="00844A1D" w:rsidRDefault="007C24FC" w:rsidP="00D00062">
            <w:pPr>
              <w:autoSpaceDE w:val="0"/>
              <w:autoSpaceDN w:val="0"/>
              <w:adjustRightInd w:val="0"/>
              <w:jc w:val="center"/>
              <w:rPr>
                <w:rFonts w:ascii="Arial" w:hAnsi="Arial" w:cs="Arial"/>
                <w:color w:val="000000"/>
                <w:sz w:val="20"/>
                <w:szCs w:val="20"/>
              </w:rPr>
            </w:pPr>
            <w:r w:rsidRPr="00844A1D">
              <w:rPr>
                <w:rFonts w:ascii="Arial" w:hAnsi="Arial" w:cs="Arial"/>
                <w:color w:val="000000"/>
                <w:sz w:val="20"/>
                <w:szCs w:val="20"/>
              </w:rPr>
              <w:t>58.85*</w:t>
            </w:r>
          </w:p>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(0.00)</w:t>
            </w:r>
          </w:p>
        </w:tc>
      </w:tr>
      <w:tr w:rsidR="007C24FC" w:rsidRPr="00844A1D" w:rsidTr="00B8777C">
        <w:trPr>
          <w:trHeight w:val="623"/>
        </w:trPr>
        <w:tc>
          <w:tcPr>
            <w:tcW w:w="1668" w:type="dxa"/>
            <w:tcBorders>
              <w:top w:val="nil"/>
              <w:bottom w:val="nil"/>
            </w:tcBorders>
          </w:tcPr>
          <w:p w:rsidR="007C24FC" w:rsidRPr="00844A1D" w:rsidRDefault="007C24FC" w:rsidP="00D00062">
            <w:pPr>
              <w:spacing w:line="360" w:lineRule="auto"/>
              <w:rPr>
                <w:rFonts w:ascii="Arial" w:eastAsia="Times New Roman" w:hAnsi="Arial" w:cs="Arial"/>
                <w:sz w:val="20"/>
                <w:szCs w:val="20"/>
                <w:lang w:eastAsia="fr-FR"/>
              </w:rPr>
            </w:pPr>
            <w:r w:rsidRPr="00844A1D">
              <w:rPr>
                <w:rFonts w:ascii="Arial" w:eastAsia="Times New Roman" w:hAnsi="Arial" w:cs="Arial"/>
                <w:sz w:val="20"/>
                <w:szCs w:val="20"/>
                <w:lang w:eastAsia="fr-FR"/>
              </w:rPr>
              <w:t>India</w:t>
            </w:r>
          </w:p>
        </w:tc>
        <w:tc>
          <w:tcPr>
            <w:tcW w:w="1417" w:type="dxa"/>
            <w:tcBorders>
              <w:top w:val="nil"/>
              <w:bottom w:val="nil"/>
            </w:tcBorders>
          </w:tcPr>
          <w:p w:rsidR="007C24FC" w:rsidRPr="00844A1D" w:rsidRDefault="007C24FC" w:rsidP="00D00062">
            <w:pPr>
              <w:autoSpaceDE w:val="0"/>
              <w:autoSpaceDN w:val="0"/>
              <w:adjustRightInd w:val="0"/>
              <w:rPr>
                <w:rFonts w:ascii="Arial" w:hAnsi="Arial" w:cs="Arial"/>
                <w:color w:val="000000"/>
                <w:sz w:val="20"/>
                <w:szCs w:val="20"/>
              </w:rPr>
            </w:pPr>
            <w:r w:rsidRPr="00844A1D">
              <w:rPr>
                <w:rFonts w:ascii="Arial" w:hAnsi="Arial" w:cs="Arial"/>
                <w:color w:val="000000"/>
                <w:sz w:val="20"/>
                <w:szCs w:val="20"/>
              </w:rPr>
              <w:t xml:space="preserve">14.92*              </w:t>
            </w:r>
          </w:p>
          <w:p w:rsidR="007C24FC" w:rsidRPr="00844A1D" w:rsidRDefault="007C24FC" w:rsidP="00D00062">
            <w:pPr>
              <w:autoSpaceDE w:val="0"/>
              <w:autoSpaceDN w:val="0"/>
              <w:adjustRightInd w:val="0"/>
              <w:rPr>
                <w:rFonts w:ascii="Arial" w:hAnsi="Arial" w:cs="Arial"/>
                <w:color w:val="000000"/>
                <w:sz w:val="20"/>
                <w:szCs w:val="20"/>
              </w:rPr>
            </w:pPr>
            <w:r w:rsidRPr="00844A1D">
              <w:rPr>
                <w:rFonts w:ascii="Arial" w:hAnsi="Arial" w:cs="Arial"/>
                <w:color w:val="000000"/>
                <w:sz w:val="20"/>
                <w:szCs w:val="20"/>
              </w:rPr>
              <w:t xml:space="preserve"> (0.00)</w:t>
            </w:r>
          </w:p>
        </w:tc>
        <w:tc>
          <w:tcPr>
            <w:tcW w:w="1480" w:type="dxa"/>
            <w:tcBorders>
              <w:top w:val="nil"/>
              <w:bottom w:val="nil"/>
            </w:tcBorders>
          </w:tcPr>
          <w:p w:rsidR="007C24FC" w:rsidRPr="00844A1D" w:rsidRDefault="007C24FC" w:rsidP="00D00062">
            <w:pPr>
              <w:autoSpaceDE w:val="0"/>
              <w:autoSpaceDN w:val="0"/>
              <w:adjustRightInd w:val="0"/>
              <w:rPr>
                <w:rFonts w:ascii="Arial" w:hAnsi="Arial" w:cs="Arial"/>
                <w:sz w:val="20"/>
                <w:szCs w:val="20"/>
              </w:rPr>
            </w:pPr>
            <w:r w:rsidRPr="00844A1D">
              <w:rPr>
                <w:rFonts w:ascii="Arial" w:hAnsi="Arial" w:cs="Arial"/>
                <w:color w:val="000000"/>
                <w:sz w:val="20"/>
                <w:szCs w:val="20"/>
              </w:rPr>
              <w:t>6.83*</w:t>
            </w:r>
          </w:p>
          <w:p w:rsidR="007C24FC" w:rsidRPr="00844A1D" w:rsidRDefault="007C24FC" w:rsidP="00D00062">
            <w:pPr>
              <w:autoSpaceDE w:val="0"/>
              <w:autoSpaceDN w:val="0"/>
              <w:adjustRightInd w:val="0"/>
              <w:rPr>
                <w:rFonts w:ascii="Arial" w:hAnsi="Arial" w:cs="Arial"/>
                <w:sz w:val="20"/>
                <w:szCs w:val="20"/>
              </w:rPr>
            </w:pPr>
            <w:r w:rsidRPr="00844A1D">
              <w:rPr>
                <w:rFonts w:ascii="Arial" w:hAnsi="Arial" w:cs="Arial"/>
                <w:sz w:val="20"/>
                <w:szCs w:val="20"/>
              </w:rPr>
              <w:t>(</w:t>
            </w:r>
            <w:r w:rsidRPr="00844A1D">
              <w:rPr>
                <w:rFonts w:ascii="Arial" w:hAnsi="Arial" w:cs="Arial"/>
                <w:color w:val="000000"/>
                <w:sz w:val="20"/>
                <w:szCs w:val="20"/>
              </w:rPr>
              <w:t>0.00)</w:t>
            </w:r>
          </w:p>
        </w:tc>
        <w:tc>
          <w:tcPr>
            <w:tcW w:w="1984" w:type="dxa"/>
            <w:tcBorders>
              <w:top w:val="nil"/>
              <w:bottom w:val="nil"/>
            </w:tcBorders>
          </w:tcPr>
          <w:p w:rsidR="007C24FC" w:rsidRPr="00844A1D" w:rsidRDefault="007C24FC" w:rsidP="00D00062">
            <w:pPr>
              <w:autoSpaceDE w:val="0"/>
              <w:autoSpaceDN w:val="0"/>
              <w:adjustRightInd w:val="0"/>
              <w:jc w:val="center"/>
              <w:rPr>
                <w:rFonts w:ascii="Arial" w:hAnsi="Arial" w:cs="Arial"/>
                <w:color w:val="000000"/>
                <w:sz w:val="20"/>
                <w:szCs w:val="20"/>
              </w:rPr>
            </w:pPr>
            <w:r w:rsidRPr="00844A1D">
              <w:rPr>
                <w:rFonts w:ascii="Arial" w:hAnsi="Arial" w:cs="Arial"/>
                <w:color w:val="000000"/>
                <w:sz w:val="20"/>
                <w:szCs w:val="20"/>
              </w:rPr>
              <w:t>9.94</w:t>
            </w:r>
          </w:p>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(0.62)</w:t>
            </w:r>
          </w:p>
        </w:tc>
        <w:tc>
          <w:tcPr>
            <w:tcW w:w="2126" w:type="dxa"/>
            <w:tcBorders>
              <w:top w:val="nil"/>
              <w:bottom w:val="nil"/>
            </w:tcBorders>
          </w:tcPr>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99.47*</w:t>
            </w:r>
            <w:r w:rsidRPr="00844A1D">
              <w:rPr>
                <w:rFonts w:ascii="Arial" w:hAnsi="Arial" w:cs="Arial"/>
                <w:sz w:val="20"/>
                <w:szCs w:val="20"/>
              </w:rPr>
              <w:br/>
            </w:r>
            <w:r w:rsidRPr="00844A1D">
              <w:rPr>
                <w:rFonts w:ascii="Arial" w:hAnsi="Arial" w:cs="Arial"/>
                <w:color w:val="000000"/>
                <w:sz w:val="20"/>
                <w:szCs w:val="20"/>
              </w:rPr>
              <w:t>(0.00)</w:t>
            </w:r>
          </w:p>
        </w:tc>
      </w:tr>
      <w:tr w:rsidR="007C24FC" w:rsidRPr="00844A1D" w:rsidTr="00B8777C">
        <w:trPr>
          <w:trHeight w:val="573"/>
        </w:trPr>
        <w:tc>
          <w:tcPr>
            <w:tcW w:w="1668" w:type="dxa"/>
            <w:tcBorders>
              <w:top w:val="nil"/>
              <w:bottom w:val="nil"/>
            </w:tcBorders>
          </w:tcPr>
          <w:p w:rsidR="007C24FC" w:rsidRPr="00844A1D" w:rsidRDefault="007C24FC" w:rsidP="00D00062">
            <w:pPr>
              <w:spacing w:line="360" w:lineRule="auto"/>
              <w:rPr>
                <w:rFonts w:ascii="Arial" w:eastAsia="Times New Roman" w:hAnsi="Arial" w:cs="Arial"/>
                <w:sz w:val="20"/>
                <w:szCs w:val="20"/>
                <w:lang w:eastAsia="fr-FR"/>
              </w:rPr>
            </w:pPr>
            <w:r w:rsidRPr="00844A1D">
              <w:rPr>
                <w:rFonts w:ascii="Arial" w:eastAsia="Times New Roman" w:hAnsi="Arial" w:cs="Arial"/>
                <w:sz w:val="20"/>
                <w:szCs w:val="20"/>
                <w:lang w:eastAsia="fr-FR"/>
              </w:rPr>
              <w:t>South Africa</w:t>
            </w:r>
          </w:p>
        </w:tc>
        <w:tc>
          <w:tcPr>
            <w:tcW w:w="1417" w:type="dxa"/>
            <w:tcBorders>
              <w:top w:val="nil"/>
              <w:bottom w:val="nil"/>
            </w:tcBorders>
          </w:tcPr>
          <w:p w:rsidR="007C24FC" w:rsidRPr="00844A1D" w:rsidRDefault="007C24FC" w:rsidP="00D00062">
            <w:pPr>
              <w:autoSpaceDE w:val="0"/>
              <w:autoSpaceDN w:val="0"/>
              <w:adjustRightInd w:val="0"/>
              <w:rPr>
                <w:rFonts w:ascii="Arial" w:hAnsi="Arial" w:cs="Arial"/>
                <w:sz w:val="20"/>
                <w:szCs w:val="20"/>
              </w:rPr>
            </w:pPr>
            <w:r w:rsidRPr="00844A1D">
              <w:rPr>
                <w:rFonts w:ascii="Arial" w:hAnsi="Arial" w:cs="Arial"/>
                <w:color w:val="000000"/>
                <w:sz w:val="20"/>
                <w:szCs w:val="20"/>
              </w:rPr>
              <w:t>1.46</w:t>
            </w:r>
          </w:p>
          <w:p w:rsidR="007C24FC" w:rsidRPr="00844A1D" w:rsidRDefault="007C24FC" w:rsidP="00D00062">
            <w:pPr>
              <w:autoSpaceDE w:val="0"/>
              <w:autoSpaceDN w:val="0"/>
              <w:adjustRightInd w:val="0"/>
              <w:rPr>
                <w:rFonts w:ascii="Arial" w:hAnsi="Arial" w:cs="Arial"/>
                <w:color w:val="000000"/>
                <w:sz w:val="20"/>
                <w:szCs w:val="20"/>
              </w:rPr>
            </w:pPr>
            <w:r w:rsidRPr="00844A1D">
              <w:rPr>
                <w:rFonts w:ascii="Arial" w:hAnsi="Arial" w:cs="Arial"/>
                <w:color w:val="000000"/>
                <w:sz w:val="20"/>
                <w:szCs w:val="20"/>
              </w:rPr>
              <w:t>(0.22)</w:t>
            </w:r>
          </w:p>
        </w:tc>
        <w:tc>
          <w:tcPr>
            <w:tcW w:w="1480" w:type="dxa"/>
            <w:tcBorders>
              <w:top w:val="nil"/>
              <w:bottom w:val="nil"/>
            </w:tcBorders>
          </w:tcPr>
          <w:p w:rsidR="007C24FC" w:rsidRPr="00844A1D" w:rsidRDefault="007C24FC" w:rsidP="00D00062">
            <w:pPr>
              <w:autoSpaceDE w:val="0"/>
              <w:autoSpaceDN w:val="0"/>
              <w:adjustRightInd w:val="0"/>
              <w:rPr>
                <w:rFonts w:ascii="Arial" w:hAnsi="Arial" w:cs="Arial"/>
                <w:color w:val="000000"/>
                <w:sz w:val="20"/>
                <w:szCs w:val="20"/>
              </w:rPr>
            </w:pPr>
            <w:r w:rsidRPr="00844A1D">
              <w:rPr>
                <w:rFonts w:ascii="Arial" w:hAnsi="Arial" w:cs="Arial"/>
                <w:color w:val="000000"/>
                <w:sz w:val="20"/>
                <w:szCs w:val="20"/>
              </w:rPr>
              <w:t>3.52*</w:t>
            </w:r>
            <w:r w:rsidRPr="00844A1D">
              <w:rPr>
                <w:rFonts w:ascii="Arial" w:hAnsi="Arial" w:cs="Arial"/>
                <w:sz w:val="20"/>
                <w:szCs w:val="20"/>
              </w:rPr>
              <w:t xml:space="preserve">   </w:t>
            </w:r>
            <w:r w:rsidRPr="00844A1D">
              <w:rPr>
                <w:rFonts w:ascii="Arial" w:hAnsi="Arial" w:cs="Arial"/>
                <w:color w:val="000000"/>
                <w:sz w:val="20"/>
                <w:szCs w:val="20"/>
              </w:rPr>
              <w:t xml:space="preserve">           </w:t>
            </w:r>
          </w:p>
          <w:p w:rsidR="007C24FC" w:rsidRPr="00844A1D" w:rsidRDefault="007C24FC" w:rsidP="00D00062">
            <w:pPr>
              <w:autoSpaceDE w:val="0"/>
              <w:autoSpaceDN w:val="0"/>
              <w:adjustRightInd w:val="0"/>
              <w:rPr>
                <w:rFonts w:ascii="Arial" w:hAnsi="Arial" w:cs="Arial"/>
                <w:sz w:val="20"/>
                <w:szCs w:val="20"/>
              </w:rPr>
            </w:pPr>
            <w:r w:rsidRPr="00844A1D">
              <w:rPr>
                <w:rFonts w:ascii="Arial" w:hAnsi="Arial" w:cs="Arial"/>
                <w:color w:val="000000"/>
                <w:sz w:val="20"/>
                <w:szCs w:val="20"/>
              </w:rPr>
              <w:t xml:space="preserve"> (0.00</w:t>
            </w:r>
            <w:r w:rsidRPr="00844A1D">
              <w:rPr>
                <w:rFonts w:ascii="Arial" w:hAnsi="Arial" w:cs="Arial"/>
                <w:sz w:val="20"/>
                <w:szCs w:val="20"/>
              </w:rPr>
              <w:t>)</w:t>
            </w:r>
          </w:p>
        </w:tc>
        <w:tc>
          <w:tcPr>
            <w:tcW w:w="1984" w:type="dxa"/>
            <w:tcBorders>
              <w:top w:val="nil"/>
              <w:bottom w:val="nil"/>
            </w:tcBorders>
          </w:tcPr>
          <w:p w:rsidR="007C24FC" w:rsidRPr="00844A1D" w:rsidRDefault="007C24FC" w:rsidP="00D00062">
            <w:pPr>
              <w:autoSpaceDE w:val="0"/>
              <w:autoSpaceDN w:val="0"/>
              <w:adjustRightInd w:val="0"/>
              <w:jc w:val="center"/>
              <w:rPr>
                <w:rFonts w:ascii="Arial" w:hAnsi="Arial" w:cs="Arial"/>
                <w:color w:val="000000"/>
                <w:sz w:val="20"/>
                <w:szCs w:val="20"/>
              </w:rPr>
            </w:pPr>
            <w:r w:rsidRPr="00844A1D">
              <w:rPr>
                <w:rFonts w:ascii="Arial" w:hAnsi="Arial" w:cs="Arial"/>
                <w:color w:val="000000"/>
                <w:sz w:val="20"/>
                <w:szCs w:val="20"/>
              </w:rPr>
              <w:t>7.06</w:t>
            </w:r>
          </w:p>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(0.85)</w:t>
            </w:r>
          </w:p>
        </w:tc>
        <w:tc>
          <w:tcPr>
            <w:tcW w:w="2126" w:type="dxa"/>
            <w:tcBorders>
              <w:top w:val="nil"/>
              <w:bottom w:val="nil"/>
            </w:tcBorders>
          </w:tcPr>
          <w:p w:rsidR="007C24FC" w:rsidRPr="00844A1D" w:rsidRDefault="007C24FC" w:rsidP="00D00062">
            <w:pPr>
              <w:autoSpaceDE w:val="0"/>
              <w:autoSpaceDN w:val="0"/>
              <w:adjustRightInd w:val="0"/>
              <w:jc w:val="center"/>
              <w:rPr>
                <w:rFonts w:ascii="Arial" w:hAnsi="Arial" w:cs="Arial"/>
                <w:color w:val="000000"/>
                <w:sz w:val="20"/>
                <w:szCs w:val="20"/>
              </w:rPr>
            </w:pPr>
            <w:r w:rsidRPr="00844A1D">
              <w:rPr>
                <w:rFonts w:ascii="Arial" w:hAnsi="Arial" w:cs="Arial"/>
                <w:color w:val="000000"/>
                <w:sz w:val="20"/>
                <w:szCs w:val="20"/>
              </w:rPr>
              <w:t>34.07*</w:t>
            </w:r>
          </w:p>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(0.00)</w:t>
            </w:r>
          </w:p>
        </w:tc>
      </w:tr>
      <w:tr w:rsidR="007C24FC" w:rsidRPr="00844A1D" w:rsidTr="00B8777C">
        <w:trPr>
          <w:trHeight w:val="537"/>
        </w:trPr>
        <w:tc>
          <w:tcPr>
            <w:tcW w:w="1668" w:type="dxa"/>
            <w:tcBorders>
              <w:top w:val="nil"/>
              <w:bottom w:val="nil"/>
            </w:tcBorders>
          </w:tcPr>
          <w:p w:rsidR="007C24FC" w:rsidRPr="00844A1D" w:rsidRDefault="007C24FC" w:rsidP="00D00062">
            <w:pPr>
              <w:spacing w:line="360" w:lineRule="auto"/>
              <w:rPr>
                <w:rFonts w:ascii="Arial" w:eastAsia="Times New Roman" w:hAnsi="Arial" w:cs="Arial"/>
                <w:sz w:val="20"/>
                <w:szCs w:val="20"/>
                <w:lang w:eastAsia="fr-FR"/>
              </w:rPr>
            </w:pPr>
            <w:r w:rsidRPr="00844A1D">
              <w:rPr>
                <w:rFonts w:ascii="Arial" w:eastAsia="Times New Roman" w:hAnsi="Arial" w:cs="Arial"/>
                <w:sz w:val="20"/>
                <w:szCs w:val="20"/>
                <w:lang w:eastAsia="fr-FR"/>
              </w:rPr>
              <w:t>Turkey</w:t>
            </w:r>
          </w:p>
        </w:tc>
        <w:tc>
          <w:tcPr>
            <w:tcW w:w="1417" w:type="dxa"/>
            <w:tcBorders>
              <w:top w:val="nil"/>
              <w:bottom w:val="nil"/>
            </w:tcBorders>
          </w:tcPr>
          <w:p w:rsidR="007C24FC" w:rsidRPr="00844A1D" w:rsidRDefault="007C24FC" w:rsidP="00D00062">
            <w:pPr>
              <w:autoSpaceDE w:val="0"/>
              <w:autoSpaceDN w:val="0"/>
              <w:adjustRightInd w:val="0"/>
              <w:rPr>
                <w:rFonts w:ascii="Arial" w:hAnsi="Arial" w:cs="Arial"/>
                <w:color w:val="000000"/>
                <w:sz w:val="20"/>
                <w:szCs w:val="20"/>
              </w:rPr>
            </w:pPr>
            <w:r w:rsidRPr="00844A1D">
              <w:rPr>
                <w:rFonts w:ascii="Arial" w:hAnsi="Arial" w:cs="Arial"/>
                <w:color w:val="000000"/>
                <w:sz w:val="20"/>
                <w:szCs w:val="20"/>
              </w:rPr>
              <w:t xml:space="preserve">1.36           </w:t>
            </w:r>
          </w:p>
          <w:p w:rsidR="007C24FC" w:rsidRPr="00844A1D" w:rsidRDefault="007C24FC" w:rsidP="00D00062">
            <w:pPr>
              <w:autoSpaceDE w:val="0"/>
              <w:autoSpaceDN w:val="0"/>
              <w:adjustRightInd w:val="0"/>
              <w:rPr>
                <w:rFonts w:ascii="Arial" w:hAnsi="Arial" w:cs="Arial"/>
                <w:color w:val="000000"/>
                <w:sz w:val="20"/>
                <w:szCs w:val="20"/>
              </w:rPr>
            </w:pPr>
            <w:r w:rsidRPr="00844A1D">
              <w:rPr>
                <w:rFonts w:ascii="Arial" w:hAnsi="Arial" w:cs="Arial"/>
                <w:color w:val="000000"/>
                <w:sz w:val="20"/>
                <w:szCs w:val="20"/>
              </w:rPr>
              <w:t xml:space="preserve">   (0.24)</w:t>
            </w:r>
          </w:p>
        </w:tc>
        <w:tc>
          <w:tcPr>
            <w:tcW w:w="1480" w:type="dxa"/>
            <w:tcBorders>
              <w:top w:val="nil"/>
              <w:bottom w:val="nil"/>
            </w:tcBorders>
          </w:tcPr>
          <w:p w:rsidR="007C24FC" w:rsidRPr="00844A1D" w:rsidRDefault="007C24FC" w:rsidP="00D00062">
            <w:pPr>
              <w:autoSpaceDE w:val="0"/>
              <w:autoSpaceDN w:val="0"/>
              <w:adjustRightInd w:val="0"/>
              <w:rPr>
                <w:rFonts w:ascii="Arial" w:hAnsi="Arial" w:cs="Arial"/>
                <w:color w:val="000000"/>
                <w:sz w:val="20"/>
                <w:szCs w:val="20"/>
              </w:rPr>
            </w:pPr>
            <w:r w:rsidRPr="00844A1D">
              <w:rPr>
                <w:rFonts w:ascii="Arial" w:hAnsi="Arial" w:cs="Arial"/>
                <w:color w:val="000000"/>
                <w:sz w:val="20"/>
                <w:szCs w:val="20"/>
              </w:rPr>
              <w:t xml:space="preserve">2.25**                  </w:t>
            </w:r>
            <w:proofErr w:type="gramStart"/>
            <w:r w:rsidRPr="00844A1D">
              <w:rPr>
                <w:rFonts w:ascii="Arial" w:hAnsi="Arial" w:cs="Arial"/>
                <w:color w:val="000000"/>
                <w:sz w:val="20"/>
                <w:szCs w:val="20"/>
              </w:rPr>
              <w:t xml:space="preserve">   (</w:t>
            </w:r>
            <w:proofErr w:type="gramEnd"/>
            <w:r w:rsidRPr="00844A1D">
              <w:rPr>
                <w:rFonts w:ascii="Arial" w:hAnsi="Arial" w:cs="Arial"/>
                <w:color w:val="000000"/>
                <w:sz w:val="20"/>
                <w:szCs w:val="20"/>
              </w:rPr>
              <w:t>0.04)</w:t>
            </w:r>
          </w:p>
        </w:tc>
        <w:tc>
          <w:tcPr>
            <w:tcW w:w="1984" w:type="dxa"/>
            <w:tcBorders>
              <w:top w:val="nil"/>
              <w:bottom w:val="nil"/>
            </w:tcBorders>
          </w:tcPr>
          <w:p w:rsidR="007C24FC" w:rsidRPr="00844A1D" w:rsidRDefault="007C24FC" w:rsidP="00D00062">
            <w:pPr>
              <w:autoSpaceDE w:val="0"/>
              <w:autoSpaceDN w:val="0"/>
              <w:adjustRightInd w:val="0"/>
              <w:jc w:val="center"/>
              <w:rPr>
                <w:rFonts w:ascii="Arial" w:hAnsi="Arial" w:cs="Arial"/>
                <w:color w:val="000000"/>
                <w:sz w:val="20"/>
                <w:szCs w:val="20"/>
              </w:rPr>
            </w:pPr>
            <w:r w:rsidRPr="00844A1D">
              <w:rPr>
                <w:rFonts w:ascii="Arial" w:hAnsi="Arial" w:cs="Arial"/>
                <w:color w:val="000000"/>
                <w:sz w:val="20"/>
                <w:szCs w:val="20"/>
              </w:rPr>
              <w:t>8.11</w:t>
            </w:r>
          </w:p>
          <w:p w:rsidR="007C24FC" w:rsidRPr="00844A1D" w:rsidRDefault="007C24FC" w:rsidP="00D00062">
            <w:pPr>
              <w:autoSpaceDE w:val="0"/>
              <w:autoSpaceDN w:val="0"/>
              <w:adjustRightInd w:val="0"/>
              <w:jc w:val="center"/>
              <w:rPr>
                <w:rFonts w:ascii="Arial" w:hAnsi="Arial" w:cs="Arial"/>
                <w:color w:val="000000"/>
                <w:sz w:val="20"/>
                <w:szCs w:val="20"/>
              </w:rPr>
            </w:pPr>
            <w:r w:rsidRPr="00844A1D">
              <w:rPr>
                <w:rFonts w:ascii="Arial" w:hAnsi="Arial" w:cs="Arial"/>
                <w:color w:val="000000"/>
                <w:sz w:val="20"/>
                <w:szCs w:val="20"/>
              </w:rPr>
              <w:t>(0.77)</w:t>
            </w:r>
          </w:p>
        </w:tc>
        <w:tc>
          <w:tcPr>
            <w:tcW w:w="2126" w:type="dxa"/>
            <w:tcBorders>
              <w:top w:val="nil"/>
              <w:bottom w:val="nil"/>
            </w:tcBorders>
          </w:tcPr>
          <w:p w:rsidR="007C24FC" w:rsidRPr="00844A1D" w:rsidRDefault="007C24FC" w:rsidP="00D00062">
            <w:pPr>
              <w:autoSpaceDE w:val="0"/>
              <w:autoSpaceDN w:val="0"/>
              <w:adjustRightInd w:val="0"/>
              <w:jc w:val="center"/>
              <w:rPr>
                <w:rFonts w:ascii="Arial" w:hAnsi="Arial" w:cs="Arial"/>
                <w:color w:val="000000"/>
                <w:sz w:val="20"/>
                <w:szCs w:val="20"/>
              </w:rPr>
            </w:pPr>
            <w:r w:rsidRPr="00844A1D">
              <w:rPr>
                <w:rFonts w:ascii="Arial" w:hAnsi="Arial" w:cs="Arial"/>
                <w:color w:val="000000"/>
                <w:sz w:val="20"/>
                <w:szCs w:val="20"/>
              </w:rPr>
              <w:t>25.34**</w:t>
            </w:r>
          </w:p>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(0.01)</w:t>
            </w:r>
          </w:p>
        </w:tc>
      </w:tr>
      <w:tr w:rsidR="007C24FC" w:rsidRPr="00844A1D" w:rsidTr="00B8777C">
        <w:trPr>
          <w:trHeight w:val="629"/>
        </w:trPr>
        <w:tc>
          <w:tcPr>
            <w:tcW w:w="1668" w:type="dxa"/>
            <w:tcBorders>
              <w:top w:val="nil"/>
              <w:bottom w:val="nil"/>
            </w:tcBorders>
          </w:tcPr>
          <w:p w:rsidR="007C24FC" w:rsidRPr="00844A1D" w:rsidRDefault="007C24FC" w:rsidP="00D00062">
            <w:pPr>
              <w:spacing w:line="360" w:lineRule="auto"/>
              <w:rPr>
                <w:rFonts w:ascii="Arial" w:eastAsia="Times New Roman" w:hAnsi="Arial" w:cs="Arial"/>
                <w:sz w:val="20"/>
                <w:szCs w:val="20"/>
                <w:lang w:eastAsia="fr-FR"/>
              </w:rPr>
            </w:pPr>
            <w:r w:rsidRPr="00844A1D">
              <w:rPr>
                <w:rFonts w:ascii="Arial" w:eastAsia="Times New Roman" w:hAnsi="Arial" w:cs="Arial"/>
                <w:sz w:val="20"/>
                <w:szCs w:val="20"/>
                <w:lang w:eastAsia="fr-FR"/>
              </w:rPr>
              <w:t>Greece</w:t>
            </w:r>
          </w:p>
        </w:tc>
        <w:tc>
          <w:tcPr>
            <w:tcW w:w="1417" w:type="dxa"/>
            <w:tcBorders>
              <w:top w:val="nil"/>
              <w:bottom w:val="nil"/>
            </w:tcBorders>
          </w:tcPr>
          <w:p w:rsidR="007C24FC" w:rsidRPr="00844A1D" w:rsidRDefault="007C24FC" w:rsidP="00D00062">
            <w:pPr>
              <w:autoSpaceDE w:val="0"/>
              <w:autoSpaceDN w:val="0"/>
              <w:adjustRightInd w:val="0"/>
              <w:rPr>
                <w:rFonts w:ascii="Arial" w:hAnsi="Arial" w:cs="Arial"/>
                <w:color w:val="000000"/>
                <w:sz w:val="20"/>
                <w:szCs w:val="20"/>
              </w:rPr>
            </w:pPr>
            <w:r w:rsidRPr="00844A1D">
              <w:rPr>
                <w:rFonts w:ascii="Arial" w:hAnsi="Arial" w:cs="Arial"/>
                <w:color w:val="000000"/>
                <w:sz w:val="20"/>
                <w:szCs w:val="20"/>
              </w:rPr>
              <w:t>1.30</w:t>
            </w:r>
          </w:p>
          <w:p w:rsidR="007C24FC" w:rsidRPr="00844A1D" w:rsidRDefault="007C24FC" w:rsidP="00D00062">
            <w:pPr>
              <w:autoSpaceDE w:val="0"/>
              <w:autoSpaceDN w:val="0"/>
              <w:adjustRightInd w:val="0"/>
              <w:rPr>
                <w:rFonts w:ascii="Arial" w:hAnsi="Arial" w:cs="Arial"/>
                <w:color w:val="000000"/>
                <w:sz w:val="20"/>
                <w:szCs w:val="20"/>
              </w:rPr>
            </w:pPr>
            <w:r w:rsidRPr="00844A1D">
              <w:rPr>
                <w:rFonts w:ascii="Arial" w:hAnsi="Arial" w:cs="Arial"/>
                <w:color w:val="000000"/>
                <w:sz w:val="20"/>
                <w:szCs w:val="20"/>
              </w:rPr>
              <w:t>(0.25)</w:t>
            </w:r>
          </w:p>
        </w:tc>
        <w:tc>
          <w:tcPr>
            <w:tcW w:w="1480" w:type="dxa"/>
            <w:tcBorders>
              <w:top w:val="nil"/>
              <w:bottom w:val="nil"/>
            </w:tcBorders>
          </w:tcPr>
          <w:p w:rsidR="007C24FC" w:rsidRPr="00844A1D" w:rsidRDefault="007C24FC" w:rsidP="00D00062">
            <w:pPr>
              <w:autoSpaceDE w:val="0"/>
              <w:autoSpaceDN w:val="0"/>
              <w:adjustRightInd w:val="0"/>
              <w:rPr>
                <w:rFonts w:ascii="Arial" w:hAnsi="Arial" w:cs="Arial"/>
                <w:sz w:val="20"/>
                <w:szCs w:val="20"/>
              </w:rPr>
            </w:pPr>
            <w:r w:rsidRPr="00844A1D">
              <w:rPr>
                <w:rFonts w:ascii="Arial" w:hAnsi="Arial" w:cs="Arial"/>
                <w:color w:val="000000"/>
                <w:sz w:val="20"/>
                <w:szCs w:val="20"/>
              </w:rPr>
              <w:t>1.14</w:t>
            </w:r>
          </w:p>
          <w:p w:rsidR="007C24FC" w:rsidRPr="00844A1D" w:rsidRDefault="007C24FC" w:rsidP="00D00062">
            <w:pPr>
              <w:autoSpaceDE w:val="0"/>
              <w:autoSpaceDN w:val="0"/>
              <w:adjustRightInd w:val="0"/>
              <w:rPr>
                <w:rFonts w:ascii="Arial" w:hAnsi="Arial" w:cs="Arial"/>
                <w:sz w:val="20"/>
                <w:szCs w:val="20"/>
              </w:rPr>
            </w:pPr>
            <w:r w:rsidRPr="00844A1D">
              <w:rPr>
                <w:rFonts w:ascii="Arial" w:hAnsi="Arial" w:cs="Arial"/>
                <w:color w:val="000000"/>
                <w:sz w:val="20"/>
                <w:szCs w:val="20"/>
              </w:rPr>
              <w:t>(0.33)</w:t>
            </w:r>
          </w:p>
        </w:tc>
        <w:tc>
          <w:tcPr>
            <w:tcW w:w="1984" w:type="dxa"/>
            <w:tcBorders>
              <w:top w:val="nil"/>
              <w:bottom w:val="nil"/>
            </w:tcBorders>
          </w:tcPr>
          <w:p w:rsidR="007C24FC" w:rsidRPr="00844A1D" w:rsidRDefault="007C24FC" w:rsidP="00D00062">
            <w:pPr>
              <w:autoSpaceDE w:val="0"/>
              <w:autoSpaceDN w:val="0"/>
              <w:adjustRightInd w:val="0"/>
              <w:jc w:val="center"/>
              <w:rPr>
                <w:rFonts w:ascii="Arial" w:hAnsi="Arial" w:cs="Arial"/>
                <w:color w:val="000000"/>
                <w:sz w:val="20"/>
                <w:szCs w:val="20"/>
              </w:rPr>
            </w:pPr>
            <w:r w:rsidRPr="00844A1D">
              <w:rPr>
                <w:rFonts w:ascii="Arial" w:hAnsi="Arial" w:cs="Arial"/>
                <w:color w:val="000000"/>
                <w:sz w:val="20"/>
                <w:szCs w:val="20"/>
              </w:rPr>
              <w:t>6.54</w:t>
            </w:r>
          </w:p>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(0.88)</w:t>
            </w:r>
          </w:p>
        </w:tc>
        <w:tc>
          <w:tcPr>
            <w:tcW w:w="2126" w:type="dxa"/>
            <w:tcBorders>
              <w:top w:val="nil"/>
              <w:bottom w:val="nil"/>
            </w:tcBorders>
          </w:tcPr>
          <w:p w:rsidR="007C24FC" w:rsidRPr="00844A1D" w:rsidRDefault="007C24FC" w:rsidP="00D00062">
            <w:pPr>
              <w:autoSpaceDE w:val="0"/>
              <w:autoSpaceDN w:val="0"/>
              <w:adjustRightInd w:val="0"/>
              <w:jc w:val="center"/>
              <w:rPr>
                <w:rFonts w:ascii="Arial" w:hAnsi="Arial" w:cs="Arial"/>
                <w:color w:val="000000"/>
                <w:sz w:val="20"/>
                <w:szCs w:val="20"/>
              </w:rPr>
            </w:pPr>
            <w:r w:rsidRPr="00844A1D">
              <w:rPr>
                <w:rFonts w:ascii="Arial" w:hAnsi="Arial" w:cs="Arial"/>
                <w:color w:val="000000"/>
                <w:sz w:val="20"/>
                <w:szCs w:val="20"/>
              </w:rPr>
              <w:t>14.00</w:t>
            </w:r>
          </w:p>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(0.30)</w:t>
            </w:r>
          </w:p>
        </w:tc>
      </w:tr>
      <w:tr w:rsidR="007C24FC" w:rsidRPr="00844A1D" w:rsidTr="00B8777C">
        <w:trPr>
          <w:trHeight w:val="592"/>
        </w:trPr>
        <w:tc>
          <w:tcPr>
            <w:tcW w:w="1668" w:type="dxa"/>
            <w:tcBorders>
              <w:top w:val="nil"/>
            </w:tcBorders>
          </w:tcPr>
          <w:p w:rsidR="007C24FC" w:rsidRPr="00844A1D" w:rsidRDefault="007C24FC" w:rsidP="00D00062">
            <w:pPr>
              <w:spacing w:line="360" w:lineRule="auto"/>
              <w:rPr>
                <w:rFonts w:ascii="Arial" w:eastAsia="Times New Roman" w:hAnsi="Arial" w:cs="Arial"/>
                <w:sz w:val="20"/>
                <w:szCs w:val="20"/>
                <w:lang w:eastAsia="fr-FR"/>
              </w:rPr>
            </w:pPr>
            <w:r w:rsidRPr="00844A1D">
              <w:rPr>
                <w:rFonts w:ascii="Arial" w:eastAsia="Times New Roman" w:hAnsi="Arial" w:cs="Arial"/>
                <w:sz w:val="20"/>
                <w:szCs w:val="20"/>
                <w:lang w:eastAsia="fr-FR"/>
              </w:rPr>
              <w:t>Hungary</w:t>
            </w:r>
          </w:p>
        </w:tc>
        <w:tc>
          <w:tcPr>
            <w:tcW w:w="1417" w:type="dxa"/>
            <w:tcBorders>
              <w:top w:val="nil"/>
            </w:tcBorders>
          </w:tcPr>
          <w:p w:rsidR="007C24FC" w:rsidRPr="00844A1D" w:rsidRDefault="007C24FC" w:rsidP="00D00062">
            <w:pPr>
              <w:autoSpaceDE w:val="0"/>
              <w:autoSpaceDN w:val="0"/>
              <w:adjustRightInd w:val="0"/>
              <w:rPr>
                <w:rFonts w:ascii="Arial" w:hAnsi="Arial" w:cs="Arial"/>
                <w:color w:val="000000"/>
                <w:sz w:val="20"/>
                <w:szCs w:val="20"/>
              </w:rPr>
            </w:pPr>
            <w:r w:rsidRPr="00844A1D">
              <w:rPr>
                <w:rFonts w:ascii="Arial" w:hAnsi="Arial" w:cs="Arial"/>
                <w:color w:val="000000"/>
                <w:sz w:val="20"/>
                <w:szCs w:val="20"/>
              </w:rPr>
              <w:t>2.58</w:t>
            </w:r>
          </w:p>
          <w:p w:rsidR="007C24FC" w:rsidRPr="00844A1D" w:rsidRDefault="007C24FC" w:rsidP="00D00062">
            <w:pPr>
              <w:autoSpaceDE w:val="0"/>
              <w:autoSpaceDN w:val="0"/>
              <w:adjustRightInd w:val="0"/>
              <w:rPr>
                <w:rFonts w:ascii="Arial" w:hAnsi="Arial" w:cs="Arial"/>
                <w:color w:val="000000"/>
                <w:sz w:val="20"/>
                <w:szCs w:val="20"/>
              </w:rPr>
            </w:pPr>
            <w:r w:rsidRPr="00844A1D">
              <w:rPr>
                <w:rFonts w:ascii="Arial" w:hAnsi="Arial" w:cs="Arial"/>
                <w:color w:val="000000"/>
                <w:sz w:val="20"/>
                <w:szCs w:val="20"/>
              </w:rPr>
              <w:t>(0.10)</w:t>
            </w:r>
          </w:p>
        </w:tc>
        <w:tc>
          <w:tcPr>
            <w:tcW w:w="1480" w:type="dxa"/>
            <w:tcBorders>
              <w:top w:val="nil"/>
            </w:tcBorders>
          </w:tcPr>
          <w:p w:rsidR="007C24FC" w:rsidRPr="00844A1D" w:rsidRDefault="007C24FC" w:rsidP="00D00062">
            <w:pPr>
              <w:autoSpaceDE w:val="0"/>
              <w:autoSpaceDN w:val="0"/>
              <w:adjustRightInd w:val="0"/>
              <w:rPr>
                <w:rFonts w:ascii="Arial" w:hAnsi="Arial" w:cs="Arial"/>
                <w:sz w:val="20"/>
                <w:szCs w:val="20"/>
              </w:rPr>
            </w:pPr>
            <w:r w:rsidRPr="00844A1D">
              <w:rPr>
                <w:rFonts w:ascii="Arial" w:hAnsi="Arial" w:cs="Arial"/>
                <w:color w:val="000000"/>
                <w:sz w:val="20"/>
                <w:szCs w:val="20"/>
              </w:rPr>
              <w:t>1.79</w:t>
            </w:r>
          </w:p>
          <w:p w:rsidR="007C24FC" w:rsidRPr="00844A1D" w:rsidRDefault="007C24FC" w:rsidP="00D00062">
            <w:pPr>
              <w:autoSpaceDE w:val="0"/>
              <w:autoSpaceDN w:val="0"/>
              <w:adjustRightInd w:val="0"/>
              <w:rPr>
                <w:rFonts w:ascii="Arial" w:hAnsi="Arial" w:cs="Arial"/>
                <w:sz w:val="20"/>
                <w:szCs w:val="20"/>
              </w:rPr>
            </w:pPr>
            <w:r w:rsidRPr="00844A1D">
              <w:rPr>
                <w:rFonts w:ascii="Arial" w:hAnsi="Arial" w:cs="Arial"/>
                <w:color w:val="000000"/>
                <w:sz w:val="20"/>
                <w:szCs w:val="20"/>
              </w:rPr>
              <w:t>(0.10)</w:t>
            </w:r>
          </w:p>
        </w:tc>
        <w:tc>
          <w:tcPr>
            <w:tcW w:w="1984" w:type="dxa"/>
            <w:tcBorders>
              <w:top w:val="nil"/>
            </w:tcBorders>
          </w:tcPr>
          <w:p w:rsidR="007C24FC" w:rsidRPr="00844A1D" w:rsidRDefault="007C24FC" w:rsidP="00D00062">
            <w:pPr>
              <w:autoSpaceDE w:val="0"/>
              <w:autoSpaceDN w:val="0"/>
              <w:adjustRightInd w:val="0"/>
              <w:jc w:val="center"/>
              <w:rPr>
                <w:rFonts w:ascii="Arial" w:hAnsi="Arial" w:cs="Arial"/>
                <w:color w:val="000000"/>
                <w:sz w:val="20"/>
                <w:szCs w:val="20"/>
              </w:rPr>
            </w:pPr>
            <w:r w:rsidRPr="00844A1D">
              <w:rPr>
                <w:rFonts w:ascii="Arial" w:hAnsi="Arial" w:cs="Arial"/>
                <w:color w:val="000000"/>
                <w:sz w:val="20"/>
                <w:szCs w:val="20"/>
              </w:rPr>
              <w:t>11.40</w:t>
            </w:r>
          </w:p>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(0.49)</w:t>
            </w:r>
          </w:p>
        </w:tc>
        <w:tc>
          <w:tcPr>
            <w:tcW w:w="2126" w:type="dxa"/>
            <w:tcBorders>
              <w:top w:val="nil"/>
            </w:tcBorders>
          </w:tcPr>
          <w:p w:rsidR="007C24FC" w:rsidRPr="00844A1D" w:rsidRDefault="007C24FC" w:rsidP="00D00062">
            <w:pPr>
              <w:autoSpaceDE w:val="0"/>
              <w:autoSpaceDN w:val="0"/>
              <w:adjustRightInd w:val="0"/>
              <w:jc w:val="center"/>
              <w:rPr>
                <w:rFonts w:ascii="Arial" w:hAnsi="Arial" w:cs="Arial"/>
                <w:color w:val="000000"/>
                <w:sz w:val="20"/>
                <w:szCs w:val="20"/>
              </w:rPr>
            </w:pPr>
            <w:r w:rsidRPr="00844A1D">
              <w:rPr>
                <w:rFonts w:ascii="Arial" w:hAnsi="Arial" w:cs="Arial"/>
                <w:color w:val="000000"/>
                <w:sz w:val="20"/>
                <w:szCs w:val="20"/>
              </w:rPr>
              <w:t>16.21</w:t>
            </w:r>
          </w:p>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(0.18)</w:t>
            </w:r>
          </w:p>
        </w:tc>
      </w:tr>
    </w:tbl>
    <w:p w:rsidR="007C24FC" w:rsidRPr="007C24FC" w:rsidRDefault="007C24FC" w:rsidP="007C24FC">
      <w:pPr>
        <w:widowControl w:val="0"/>
        <w:rPr>
          <w:rFonts w:ascii="Arial" w:hAnsi="Arial" w:cs="Arial"/>
          <w:sz w:val="16"/>
          <w:szCs w:val="16"/>
        </w:rPr>
      </w:pPr>
      <w:r w:rsidRPr="007C24FC">
        <w:rPr>
          <w:rFonts w:ascii="Arial" w:hAnsi="Arial" w:cs="Arial"/>
          <w:sz w:val="16"/>
          <w:szCs w:val="16"/>
        </w:rPr>
        <w:t>*, ** and *** designate significance at the 1%, 5% and 10% levels</w:t>
      </w:r>
    </w:p>
    <w:p w:rsidR="007C24FC" w:rsidRPr="007C24FC" w:rsidRDefault="007C24FC" w:rsidP="007C24FC">
      <w:pPr>
        <w:widowControl w:val="0"/>
        <w:rPr>
          <w:rFonts w:ascii="Arial" w:hAnsi="Arial" w:cs="Arial"/>
          <w:sz w:val="16"/>
          <w:szCs w:val="16"/>
        </w:rPr>
      </w:pPr>
      <w:r w:rsidRPr="007C24FC">
        <w:rPr>
          <w:rFonts w:ascii="Arial" w:hAnsi="Arial" w:cs="Arial"/>
          <w:color w:val="000000"/>
          <w:sz w:val="16"/>
          <w:szCs w:val="16"/>
        </w:rPr>
        <w:t xml:space="preserve">LM (k) represents the Lagrange multiplier test (LM), with </w:t>
      </w:r>
      <m:oMath>
        <m:r>
          <w:rPr>
            <w:rFonts w:ascii="Cambria Math" w:hAnsi="Cambria Math" w:cs="Arial"/>
            <w:color w:val="000000"/>
            <w:sz w:val="16"/>
            <w:szCs w:val="16"/>
          </w:rPr>
          <m:t xml:space="preserve">k </m:t>
        </m:r>
      </m:oMath>
      <w:r w:rsidRPr="007C24FC">
        <w:rPr>
          <w:rFonts w:ascii="Arial" w:hAnsi="Arial" w:cs="Arial"/>
          <w:color w:val="000000"/>
          <w:sz w:val="16"/>
          <w:szCs w:val="16"/>
        </w:rPr>
        <w:t xml:space="preserve">: the lag order </w:t>
      </w:r>
    </w:p>
    <w:p w:rsidR="007C24FC" w:rsidRPr="007C24FC" w:rsidRDefault="007C24FC" w:rsidP="007C24FC">
      <w:pPr>
        <w:widowControl w:val="0"/>
        <w:rPr>
          <w:rFonts w:ascii="Arial" w:hAnsi="Arial" w:cs="Arial"/>
          <w:sz w:val="16"/>
          <w:szCs w:val="16"/>
        </w:rPr>
      </w:pPr>
      <w:r w:rsidRPr="007C24FC">
        <w:rPr>
          <w:rFonts w:ascii="Arial" w:hAnsi="Arial" w:cs="Arial"/>
          <w:sz w:val="16"/>
          <w:szCs w:val="16"/>
        </w:rPr>
        <w:t xml:space="preserve">The </w:t>
      </w:r>
      <w:proofErr w:type="gramStart"/>
      <w:r w:rsidRPr="007C24FC">
        <w:rPr>
          <w:rFonts w:ascii="Arial" w:hAnsi="Arial" w:cs="Arial"/>
          <w:sz w:val="16"/>
          <w:szCs w:val="16"/>
        </w:rPr>
        <w:t>Q(</w:t>
      </w:r>
      <w:proofErr w:type="gramEnd"/>
      <w:r w:rsidRPr="007C24FC">
        <w:rPr>
          <w:rFonts w:ascii="Arial" w:hAnsi="Arial" w:cs="Arial"/>
          <w:sz w:val="16"/>
          <w:szCs w:val="16"/>
        </w:rPr>
        <w:t xml:space="preserve">12) represent </w:t>
      </w:r>
      <w:proofErr w:type="spellStart"/>
      <w:r w:rsidRPr="007C24FC">
        <w:rPr>
          <w:rFonts w:ascii="Arial" w:hAnsi="Arial" w:cs="Arial"/>
          <w:sz w:val="16"/>
          <w:szCs w:val="16"/>
        </w:rPr>
        <w:t>Ljung</w:t>
      </w:r>
      <w:proofErr w:type="spellEnd"/>
      <w:r w:rsidRPr="007C24FC">
        <w:rPr>
          <w:rFonts w:ascii="Arial" w:hAnsi="Arial" w:cs="Arial"/>
          <w:sz w:val="16"/>
          <w:szCs w:val="16"/>
        </w:rPr>
        <w:t>-Box statistics for serial correlation up to the 12th order for the standardized residuals or the standardized squared residuals</w:t>
      </w:r>
    </w:p>
    <w:p w:rsidR="007C24FC" w:rsidRPr="009140CE" w:rsidRDefault="007C24FC" w:rsidP="007C24FC">
      <w:pPr>
        <w:widowControl w:val="0"/>
        <w:rPr>
          <w:rFonts w:asciiTheme="majorBidi" w:hAnsiTheme="majorBidi" w:cstheme="majorBidi"/>
          <w:sz w:val="16"/>
          <w:szCs w:val="16"/>
        </w:rPr>
      </w:pPr>
      <w:r w:rsidRPr="007C24FC">
        <w:rPr>
          <w:rFonts w:ascii="Arial" w:hAnsi="Arial" w:cs="Arial"/>
          <w:sz w:val="16"/>
          <w:szCs w:val="16"/>
        </w:rPr>
        <w:t>P values are given in brackets</w:t>
      </w:r>
    </w:p>
    <w:p w:rsidR="007C24FC" w:rsidRPr="009140CE" w:rsidRDefault="007C24FC" w:rsidP="007C24FC">
      <w:pPr>
        <w:rPr>
          <w:rFonts w:asciiTheme="majorBidi" w:hAnsiTheme="majorBidi" w:cstheme="majorBidi"/>
        </w:rPr>
      </w:pPr>
    </w:p>
    <w:p w:rsidR="007C24FC" w:rsidRDefault="007C24FC" w:rsidP="007C24FC"/>
    <w:p w:rsidR="007C24FC" w:rsidRPr="007C24FC" w:rsidRDefault="007C24FC" w:rsidP="007C24FC">
      <w:pPr>
        <w:rPr>
          <w:rFonts w:ascii="Arial" w:hAnsi="Arial" w:cs="Arial"/>
          <w:b/>
          <w:bCs/>
          <w:sz w:val="22"/>
          <w:szCs w:val="22"/>
        </w:rPr>
      </w:pPr>
      <w:r w:rsidRPr="007C24FC">
        <w:rPr>
          <w:rFonts w:ascii="Arial" w:hAnsi="Arial" w:cs="Arial"/>
          <w:b/>
          <w:bCs/>
          <w:sz w:val="22"/>
          <w:szCs w:val="22"/>
        </w:rPr>
        <w:t>3.3 Results of the DCC-GARCH model (1.1)</w:t>
      </w:r>
    </w:p>
    <w:p w:rsidR="007C24FC" w:rsidRPr="007C24FC" w:rsidRDefault="007C24FC" w:rsidP="007C24FC"/>
    <w:p w:rsidR="007C24FC" w:rsidRDefault="007C24FC" w:rsidP="007C24FC">
      <w:pPr>
        <w:pStyle w:val="ListParagraph"/>
        <w:jc w:val="both"/>
        <w:rPr>
          <w:rFonts w:ascii="Arial" w:hAnsi="Arial"/>
          <w:sz w:val="20"/>
          <w:szCs w:val="20"/>
        </w:rPr>
      </w:pPr>
      <w:r w:rsidRPr="007C24FC">
        <w:rPr>
          <w:rFonts w:ascii="Arial" w:hAnsi="Arial"/>
          <w:sz w:val="20"/>
          <w:szCs w:val="20"/>
        </w:rPr>
        <w:t>The results of the DCC-GARCH model for the monthly returns of 12 emerging markets and the US market for the period January 2005 to January 2020 (Table 2) indicate that the 12 pairs of bilateral correlations with the US market are significantly positive. Indeed, the largest coefficient concerns the Mexico / United States pair (0.70), followed by Korea / United States (0.65), suggesting that the Mexican market is more integrated with the American market during the period January 2005-2020. However, we note that the Colombia / United States, Indonesia / United States and Turkey / United States correlation pairs show coefficients less than 0.5.</w:t>
      </w:r>
    </w:p>
    <w:p w:rsidR="00CA4FE5" w:rsidRPr="007C24FC" w:rsidRDefault="00CA4FE5" w:rsidP="007C24FC">
      <w:pPr>
        <w:pStyle w:val="ListParagraph"/>
        <w:jc w:val="both"/>
        <w:rPr>
          <w:rFonts w:ascii="Arial" w:hAnsi="Arial"/>
          <w:sz w:val="20"/>
          <w:szCs w:val="20"/>
        </w:rPr>
      </w:pPr>
    </w:p>
    <w:p w:rsidR="007C24FC" w:rsidRDefault="007C24FC" w:rsidP="007C24FC">
      <w:pPr>
        <w:pStyle w:val="ListParagraph"/>
        <w:jc w:val="both"/>
        <w:rPr>
          <w:rFonts w:ascii="Arial" w:hAnsi="Arial"/>
          <w:sz w:val="20"/>
          <w:szCs w:val="20"/>
        </w:rPr>
      </w:pPr>
      <w:r w:rsidRPr="007C24FC">
        <w:rPr>
          <w:rFonts w:ascii="Arial" w:hAnsi="Arial"/>
          <w:sz w:val="20"/>
          <w:szCs w:val="20"/>
        </w:rPr>
        <w:t>Our results also show that the correlations are dynamic given that the coefficient</w:t>
      </w:r>
      <m:oMath>
        <m:r>
          <w:rPr>
            <w:rFonts w:ascii="Cambria Math" w:eastAsiaTheme="minorEastAsia" w:hAnsi="Cambria Math"/>
            <w:sz w:val="20"/>
            <w:szCs w:val="20"/>
            <w:lang w:eastAsia="fr-FR"/>
          </w:rPr>
          <m:t xml:space="preserve">  ϕ+γ </m:t>
        </m:r>
      </m:oMath>
      <w:r w:rsidRPr="007C24FC">
        <w:rPr>
          <w:rFonts w:ascii="Arial" w:eastAsiaTheme="minorEastAsia" w:hAnsi="Arial"/>
          <w:sz w:val="20"/>
          <w:szCs w:val="20"/>
          <w:lang w:eastAsia="fr-FR"/>
        </w:rPr>
        <w:t xml:space="preserve"> </w:t>
      </w:r>
      <w:r w:rsidRPr="007C24FC">
        <w:rPr>
          <w:rFonts w:ascii="Arial" w:hAnsi="Arial"/>
          <w:sz w:val="20"/>
          <w:szCs w:val="20"/>
        </w:rPr>
        <w:t>is close to 1 for the pairs Mexico / United States (0.94), India / United States (0.92), Turkey / United States (0.97) , Greece / United States (0.94) and Hungary / United States (0.95).</w:t>
      </w:r>
    </w:p>
    <w:p w:rsidR="00CA4FE5" w:rsidRDefault="00CA4FE5" w:rsidP="007C24FC">
      <w:pPr>
        <w:pStyle w:val="ListParagraph"/>
        <w:jc w:val="both"/>
        <w:rPr>
          <w:rFonts w:ascii="Arial" w:hAnsi="Arial"/>
          <w:sz w:val="20"/>
          <w:szCs w:val="20"/>
        </w:rPr>
      </w:pPr>
    </w:p>
    <w:p w:rsidR="007C24FC" w:rsidRPr="00512B18" w:rsidRDefault="00512B18" w:rsidP="00512B18">
      <w:pPr>
        <w:tabs>
          <w:tab w:val="left" w:pos="1080"/>
        </w:tabs>
        <w:jc w:val="both"/>
        <w:rPr>
          <w:rFonts w:ascii="Arial" w:eastAsiaTheme="minorEastAsia" w:hAnsi="Arial" w:cs="Arial"/>
          <w:b/>
          <w:iCs/>
          <w:lang w:eastAsia="fr-FR"/>
        </w:rPr>
      </w:pPr>
      <w:r w:rsidRPr="00512B18">
        <w:rPr>
          <w:rFonts w:ascii="Arial" w:hAnsi="Arial"/>
          <w:b/>
        </w:rPr>
        <w:t>Table 2.</w:t>
      </w:r>
      <w:r w:rsidRPr="00512B18">
        <w:rPr>
          <w:rFonts w:ascii="Arial" w:hAnsi="Arial"/>
          <w:b/>
        </w:rPr>
        <w:tab/>
      </w:r>
      <w:r w:rsidR="007C24FC" w:rsidRPr="00512B18">
        <w:rPr>
          <w:rFonts w:ascii="Arial" w:eastAsiaTheme="minorEastAsia" w:hAnsi="Arial" w:cs="Arial"/>
          <w:b/>
          <w:iCs/>
          <w:lang w:eastAsia="fr-FR"/>
        </w:rPr>
        <w:t>Results of the DCC-GARCH model (1.1) for the monthly returns from January 2005 to January 2020</w:t>
      </w:r>
    </w:p>
    <w:p w:rsidR="00512B18" w:rsidRPr="00512B18" w:rsidRDefault="00512B18" w:rsidP="00512B18">
      <w:pPr>
        <w:tabs>
          <w:tab w:val="left" w:pos="1080"/>
        </w:tabs>
        <w:jc w:val="both"/>
        <w:rPr>
          <w:rFonts w:ascii="Arial" w:hAnsi="Arial"/>
          <w:b/>
        </w:rPr>
      </w:pPr>
    </w:p>
    <w:tbl>
      <w:tblPr>
        <w:tblStyle w:val="TableGrid"/>
        <w:tblW w:w="5000" w:type="pct"/>
        <w:jc w:val="center"/>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ook w:val="04A0" w:firstRow="1" w:lastRow="0" w:firstColumn="1" w:lastColumn="0" w:noHBand="0" w:noVBand="1"/>
      </w:tblPr>
      <w:tblGrid>
        <w:gridCol w:w="3714"/>
        <w:gridCol w:w="3444"/>
        <w:gridCol w:w="1748"/>
        <w:gridCol w:w="1894"/>
      </w:tblGrid>
      <w:tr w:rsidR="007C24FC" w:rsidRPr="00844A1D" w:rsidTr="00D00062">
        <w:trPr>
          <w:jc w:val="center"/>
        </w:trPr>
        <w:tc>
          <w:tcPr>
            <w:tcW w:w="1719" w:type="pct"/>
            <w:tcBorders>
              <w:top w:val="single" w:sz="12" w:space="0" w:color="000000" w:themeColor="text1"/>
              <w:bottom w:val="single" w:sz="12" w:space="0" w:color="000000" w:themeColor="text1"/>
            </w:tcBorders>
          </w:tcPr>
          <w:p w:rsidR="007C24FC" w:rsidRPr="00844A1D" w:rsidRDefault="007C24FC" w:rsidP="00D00062">
            <w:pPr>
              <w:spacing w:line="360" w:lineRule="auto"/>
              <w:rPr>
                <w:rFonts w:ascii="Arial" w:hAnsi="Arial" w:cs="Arial"/>
                <w:sz w:val="20"/>
                <w:szCs w:val="20"/>
              </w:rPr>
            </w:pPr>
            <w:r w:rsidRPr="00844A1D">
              <w:rPr>
                <w:rFonts w:ascii="Arial" w:hAnsi="Arial" w:cs="Arial"/>
                <w:sz w:val="20"/>
                <w:szCs w:val="20"/>
              </w:rPr>
              <w:t>EM-USA</w:t>
            </w:r>
          </w:p>
        </w:tc>
        <w:tc>
          <w:tcPr>
            <w:tcW w:w="1594" w:type="pct"/>
            <w:tcBorders>
              <w:top w:val="single" w:sz="12" w:space="0" w:color="000000" w:themeColor="text1"/>
              <w:bottom w:val="single" w:sz="12" w:space="0" w:color="000000" w:themeColor="text1"/>
            </w:tcBorders>
          </w:tcPr>
          <w:p w:rsidR="007C24FC" w:rsidRPr="00844A1D" w:rsidRDefault="007C24FC" w:rsidP="00D00062">
            <w:pPr>
              <w:jc w:val="center"/>
              <w:rPr>
                <w:rFonts w:ascii="Arial" w:hAnsi="Arial" w:cs="Arial"/>
                <w:b/>
                <w:sz w:val="20"/>
                <w:szCs w:val="20"/>
              </w:rPr>
            </w:pPr>
            <w:r w:rsidRPr="00844A1D">
              <w:rPr>
                <w:rFonts w:ascii="Arial" w:hAnsi="Arial" w:cs="Arial"/>
                <w:b/>
                <w:sz w:val="20"/>
                <w:szCs w:val="20"/>
              </w:rPr>
              <w:t>Dynamic correlations</w:t>
            </w:r>
          </w:p>
        </w:tc>
        <w:tc>
          <w:tcPr>
            <w:tcW w:w="809" w:type="pct"/>
            <w:tcBorders>
              <w:top w:val="single" w:sz="12" w:space="0" w:color="000000" w:themeColor="text1"/>
              <w:bottom w:val="single" w:sz="12" w:space="0" w:color="000000" w:themeColor="text1"/>
            </w:tcBorders>
          </w:tcPr>
          <w:p w:rsidR="007C24FC" w:rsidRPr="00844A1D" w:rsidRDefault="007C24FC" w:rsidP="00D00062">
            <w:pPr>
              <w:spacing w:line="360" w:lineRule="auto"/>
              <w:jc w:val="center"/>
              <w:rPr>
                <w:rFonts w:ascii="Arial" w:hAnsi="Arial" w:cs="Arial"/>
                <w:b/>
                <w:sz w:val="20"/>
                <w:szCs w:val="20"/>
                <w:lang w:eastAsia="fr-FR"/>
              </w:rPr>
            </w:pPr>
            <m:oMathPara>
              <m:oMath>
                <m:r>
                  <w:rPr>
                    <w:rFonts w:ascii="Cambria Math" w:eastAsiaTheme="minorEastAsia" w:hAnsi="Cambria Math" w:cs="Arial"/>
                    <w:sz w:val="20"/>
                    <w:szCs w:val="20"/>
                  </w:rPr>
                  <m:t>ϕ</m:t>
                </m:r>
              </m:oMath>
            </m:oMathPara>
          </w:p>
        </w:tc>
        <w:tc>
          <w:tcPr>
            <w:tcW w:w="877" w:type="pct"/>
            <w:tcBorders>
              <w:top w:val="single" w:sz="12" w:space="0" w:color="000000" w:themeColor="text1"/>
              <w:bottom w:val="single" w:sz="12" w:space="0" w:color="000000" w:themeColor="text1"/>
            </w:tcBorders>
          </w:tcPr>
          <w:p w:rsidR="007C24FC" w:rsidRPr="00844A1D" w:rsidRDefault="007C24FC" w:rsidP="00D00062">
            <w:pPr>
              <w:spacing w:line="360" w:lineRule="auto"/>
              <w:jc w:val="center"/>
              <w:rPr>
                <w:rFonts w:ascii="Arial" w:hAnsi="Arial" w:cs="Arial"/>
                <w:b/>
                <w:sz w:val="20"/>
                <w:szCs w:val="20"/>
              </w:rPr>
            </w:pPr>
            <m:oMathPara>
              <m:oMath>
                <m:r>
                  <w:rPr>
                    <w:rFonts w:ascii="Cambria Math" w:eastAsiaTheme="minorEastAsia" w:hAnsi="Cambria Math" w:cs="Arial"/>
                    <w:sz w:val="20"/>
                    <w:szCs w:val="20"/>
                  </w:rPr>
                  <m:t>γ</m:t>
                </m:r>
              </m:oMath>
            </m:oMathPara>
          </w:p>
        </w:tc>
      </w:tr>
      <w:tr w:rsidR="007C24FC" w:rsidRPr="00844A1D" w:rsidTr="00B8777C">
        <w:trPr>
          <w:jc w:val="center"/>
        </w:trPr>
        <w:tc>
          <w:tcPr>
            <w:tcW w:w="1719" w:type="pct"/>
            <w:tcBorders>
              <w:top w:val="single" w:sz="12" w:space="0" w:color="000000" w:themeColor="text1"/>
              <w:bottom w:val="nil"/>
            </w:tcBorders>
          </w:tcPr>
          <w:p w:rsidR="007C24FC" w:rsidRPr="00844A1D" w:rsidRDefault="007C24FC" w:rsidP="00D00062">
            <w:pPr>
              <w:spacing w:line="360" w:lineRule="auto"/>
              <w:rPr>
                <w:rFonts w:ascii="Arial" w:hAnsi="Arial" w:cs="Arial"/>
                <w:sz w:val="20"/>
                <w:szCs w:val="20"/>
              </w:rPr>
            </w:pPr>
            <w:r w:rsidRPr="00844A1D">
              <w:rPr>
                <w:rFonts w:ascii="Arial" w:eastAsia="Times New Roman" w:hAnsi="Arial" w:cs="Arial"/>
                <w:sz w:val="20"/>
                <w:szCs w:val="20"/>
                <w:lang w:eastAsia="fr-FR"/>
              </w:rPr>
              <w:t>Brazil-USA</w:t>
            </w:r>
          </w:p>
        </w:tc>
        <w:tc>
          <w:tcPr>
            <w:tcW w:w="1594" w:type="pct"/>
            <w:tcBorders>
              <w:top w:val="single" w:sz="12" w:space="0" w:color="000000" w:themeColor="text1"/>
              <w:bottom w:val="nil"/>
            </w:tcBorders>
          </w:tcPr>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0.56***</w:t>
            </w:r>
            <w:r w:rsidRPr="00844A1D">
              <w:rPr>
                <w:rFonts w:ascii="Arial" w:hAnsi="Arial" w:cs="Arial"/>
                <w:sz w:val="20"/>
                <w:szCs w:val="20"/>
              </w:rPr>
              <w:br/>
            </w:r>
            <w:r w:rsidRPr="00844A1D">
              <w:rPr>
                <w:rFonts w:ascii="Arial" w:hAnsi="Arial" w:cs="Arial"/>
                <w:color w:val="000000"/>
                <w:sz w:val="20"/>
                <w:szCs w:val="20"/>
              </w:rPr>
              <w:t xml:space="preserve"> (0.00</w:t>
            </w:r>
            <w:r w:rsidRPr="00844A1D">
              <w:rPr>
                <w:rFonts w:ascii="Arial" w:hAnsi="Arial" w:cs="Arial"/>
                <w:sz w:val="20"/>
                <w:szCs w:val="20"/>
              </w:rPr>
              <w:t>)</w:t>
            </w:r>
          </w:p>
        </w:tc>
        <w:tc>
          <w:tcPr>
            <w:tcW w:w="809" w:type="pct"/>
            <w:tcBorders>
              <w:top w:val="single" w:sz="12" w:space="0" w:color="000000" w:themeColor="text1"/>
              <w:bottom w:val="nil"/>
            </w:tcBorders>
          </w:tcPr>
          <w:p w:rsidR="007C24FC" w:rsidRPr="00844A1D" w:rsidRDefault="007C24FC" w:rsidP="00D00062">
            <w:pPr>
              <w:autoSpaceDE w:val="0"/>
              <w:autoSpaceDN w:val="0"/>
              <w:adjustRightInd w:val="0"/>
              <w:jc w:val="center"/>
              <w:rPr>
                <w:rFonts w:ascii="Arial" w:hAnsi="Arial" w:cs="Arial"/>
                <w:color w:val="000000"/>
                <w:sz w:val="20"/>
                <w:szCs w:val="20"/>
              </w:rPr>
            </w:pPr>
            <w:r w:rsidRPr="00844A1D">
              <w:rPr>
                <w:rFonts w:ascii="Arial" w:hAnsi="Arial" w:cs="Arial"/>
                <w:color w:val="000000"/>
                <w:sz w:val="20"/>
                <w:szCs w:val="20"/>
              </w:rPr>
              <w:t xml:space="preserve">0.17* </w:t>
            </w:r>
            <w:r w:rsidRPr="00844A1D">
              <w:rPr>
                <w:rFonts w:ascii="Arial" w:hAnsi="Arial" w:cs="Arial"/>
                <w:sz w:val="20"/>
                <w:szCs w:val="20"/>
              </w:rPr>
              <w:br/>
              <w:t>(</w:t>
            </w:r>
            <w:r w:rsidRPr="00844A1D">
              <w:rPr>
                <w:rFonts w:ascii="Arial" w:hAnsi="Arial" w:cs="Arial"/>
                <w:color w:val="000000"/>
                <w:sz w:val="20"/>
                <w:szCs w:val="20"/>
              </w:rPr>
              <w:t>0.05)</w:t>
            </w:r>
          </w:p>
        </w:tc>
        <w:tc>
          <w:tcPr>
            <w:tcW w:w="877" w:type="pct"/>
            <w:tcBorders>
              <w:top w:val="single" w:sz="12" w:space="0" w:color="000000" w:themeColor="text1"/>
              <w:bottom w:val="nil"/>
            </w:tcBorders>
          </w:tcPr>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 xml:space="preserve">0.71*** </w:t>
            </w:r>
            <w:r w:rsidRPr="00844A1D">
              <w:rPr>
                <w:rFonts w:ascii="Arial" w:hAnsi="Arial" w:cs="Arial"/>
                <w:sz w:val="20"/>
                <w:szCs w:val="20"/>
              </w:rPr>
              <w:br/>
            </w:r>
            <w:r w:rsidRPr="00844A1D">
              <w:rPr>
                <w:rFonts w:ascii="Arial" w:hAnsi="Arial" w:cs="Arial"/>
                <w:color w:val="000000"/>
                <w:sz w:val="20"/>
                <w:szCs w:val="20"/>
              </w:rPr>
              <w:t>(0.00)</w:t>
            </w:r>
          </w:p>
        </w:tc>
      </w:tr>
      <w:tr w:rsidR="007C24FC" w:rsidRPr="00844A1D" w:rsidTr="00B8777C">
        <w:trPr>
          <w:jc w:val="center"/>
        </w:trPr>
        <w:tc>
          <w:tcPr>
            <w:tcW w:w="1719" w:type="pct"/>
            <w:tcBorders>
              <w:top w:val="nil"/>
              <w:bottom w:val="nil"/>
            </w:tcBorders>
          </w:tcPr>
          <w:p w:rsidR="007C24FC" w:rsidRPr="00844A1D" w:rsidRDefault="007C24FC" w:rsidP="00D00062">
            <w:pPr>
              <w:spacing w:line="360" w:lineRule="auto"/>
              <w:rPr>
                <w:rFonts w:ascii="Arial" w:hAnsi="Arial" w:cs="Arial"/>
                <w:sz w:val="20"/>
                <w:szCs w:val="20"/>
              </w:rPr>
            </w:pPr>
            <w:r w:rsidRPr="00844A1D">
              <w:rPr>
                <w:rFonts w:ascii="Arial" w:eastAsia="Times New Roman" w:hAnsi="Arial" w:cs="Arial"/>
                <w:sz w:val="20"/>
                <w:szCs w:val="20"/>
                <w:lang w:eastAsia="fr-FR"/>
              </w:rPr>
              <w:t>Mexico-USA</w:t>
            </w:r>
          </w:p>
        </w:tc>
        <w:tc>
          <w:tcPr>
            <w:tcW w:w="1594" w:type="pct"/>
            <w:tcBorders>
              <w:top w:val="nil"/>
              <w:bottom w:val="nil"/>
            </w:tcBorders>
          </w:tcPr>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0.70***</w:t>
            </w:r>
          </w:p>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(0.00)</w:t>
            </w:r>
          </w:p>
        </w:tc>
        <w:tc>
          <w:tcPr>
            <w:tcW w:w="809" w:type="pct"/>
            <w:tcBorders>
              <w:top w:val="nil"/>
              <w:bottom w:val="nil"/>
            </w:tcBorders>
          </w:tcPr>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0.07*</w:t>
            </w:r>
          </w:p>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sz w:val="20"/>
                <w:szCs w:val="20"/>
              </w:rPr>
              <w:t>(</w:t>
            </w:r>
            <w:r w:rsidRPr="00844A1D">
              <w:rPr>
                <w:rFonts w:ascii="Arial" w:hAnsi="Arial" w:cs="Arial"/>
                <w:color w:val="000000"/>
                <w:sz w:val="20"/>
                <w:szCs w:val="20"/>
              </w:rPr>
              <w:t>0.06)</w:t>
            </w:r>
          </w:p>
        </w:tc>
        <w:tc>
          <w:tcPr>
            <w:tcW w:w="877" w:type="pct"/>
            <w:tcBorders>
              <w:top w:val="nil"/>
              <w:bottom w:val="nil"/>
            </w:tcBorders>
          </w:tcPr>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 xml:space="preserve">0.86*** </w:t>
            </w:r>
            <w:r w:rsidRPr="00844A1D">
              <w:rPr>
                <w:rFonts w:ascii="Arial" w:hAnsi="Arial" w:cs="Arial"/>
                <w:sz w:val="20"/>
                <w:szCs w:val="20"/>
              </w:rPr>
              <w:br/>
            </w:r>
            <w:r w:rsidRPr="00844A1D">
              <w:rPr>
                <w:rFonts w:ascii="Arial" w:hAnsi="Arial" w:cs="Arial"/>
                <w:color w:val="000000"/>
                <w:sz w:val="20"/>
                <w:szCs w:val="20"/>
              </w:rPr>
              <w:t>(0.000)</w:t>
            </w:r>
          </w:p>
        </w:tc>
      </w:tr>
      <w:tr w:rsidR="007C24FC" w:rsidRPr="00844A1D" w:rsidTr="00B8777C">
        <w:trPr>
          <w:jc w:val="center"/>
        </w:trPr>
        <w:tc>
          <w:tcPr>
            <w:tcW w:w="1719" w:type="pct"/>
            <w:tcBorders>
              <w:top w:val="nil"/>
              <w:bottom w:val="nil"/>
            </w:tcBorders>
          </w:tcPr>
          <w:p w:rsidR="007C24FC" w:rsidRPr="00844A1D" w:rsidRDefault="007C24FC" w:rsidP="00D00062">
            <w:pPr>
              <w:spacing w:line="360" w:lineRule="auto"/>
              <w:rPr>
                <w:rFonts w:ascii="Arial" w:hAnsi="Arial" w:cs="Arial"/>
                <w:sz w:val="20"/>
                <w:szCs w:val="20"/>
              </w:rPr>
            </w:pPr>
            <w:r w:rsidRPr="00844A1D">
              <w:rPr>
                <w:rFonts w:ascii="Arial" w:eastAsia="Times New Roman" w:hAnsi="Arial" w:cs="Arial"/>
                <w:sz w:val="20"/>
                <w:szCs w:val="20"/>
                <w:lang w:eastAsia="fr-FR"/>
              </w:rPr>
              <w:t>Chile-USA</w:t>
            </w:r>
          </w:p>
        </w:tc>
        <w:tc>
          <w:tcPr>
            <w:tcW w:w="1594" w:type="pct"/>
            <w:tcBorders>
              <w:top w:val="nil"/>
              <w:bottom w:val="nil"/>
            </w:tcBorders>
          </w:tcPr>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0.54***</w:t>
            </w:r>
          </w:p>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(0.000)</w:t>
            </w:r>
          </w:p>
        </w:tc>
        <w:tc>
          <w:tcPr>
            <w:tcW w:w="809" w:type="pct"/>
            <w:tcBorders>
              <w:top w:val="nil"/>
              <w:bottom w:val="nil"/>
            </w:tcBorders>
          </w:tcPr>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 xml:space="preserve">0.06 </w:t>
            </w:r>
            <w:r w:rsidRPr="00844A1D">
              <w:rPr>
                <w:rFonts w:ascii="Arial" w:hAnsi="Arial" w:cs="Arial"/>
                <w:sz w:val="20"/>
                <w:szCs w:val="20"/>
              </w:rPr>
              <w:br/>
            </w:r>
            <w:r w:rsidRPr="00844A1D">
              <w:rPr>
                <w:rFonts w:ascii="Arial" w:hAnsi="Arial" w:cs="Arial"/>
                <w:color w:val="000000"/>
                <w:sz w:val="20"/>
                <w:szCs w:val="20"/>
              </w:rPr>
              <w:t>(0.265)</w:t>
            </w:r>
          </w:p>
        </w:tc>
        <w:tc>
          <w:tcPr>
            <w:tcW w:w="877" w:type="pct"/>
            <w:tcBorders>
              <w:top w:val="nil"/>
              <w:bottom w:val="nil"/>
            </w:tcBorders>
          </w:tcPr>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0.79***</w:t>
            </w:r>
          </w:p>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(0.00)</w:t>
            </w:r>
          </w:p>
        </w:tc>
      </w:tr>
      <w:tr w:rsidR="007C24FC" w:rsidRPr="00844A1D" w:rsidTr="00B8777C">
        <w:trPr>
          <w:jc w:val="center"/>
        </w:trPr>
        <w:tc>
          <w:tcPr>
            <w:tcW w:w="1719" w:type="pct"/>
            <w:tcBorders>
              <w:top w:val="nil"/>
              <w:bottom w:val="nil"/>
            </w:tcBorders>
          </w:tcPr>
          <w:p w:rsidR="007C24FC" w:rsidRPr="00844A1D" w:rsidRDefault="007C24FC" w:rsidP="00D00062">
            <w:pPr>
              <w:spacing w:line="360" w:lineRule="auto"/>
              <w:rPr>
                <w:rFonts w:ascii="Arial" w:hAnsi="Arial" w:cs="Arial"/>
                <w:sz w:val="20"/>
                <w:szCs w:val="20"/>
              </w:rPr>
            </w:pPr>
            <w:r w:rsidRPr="00844A1D">
              <w:rPr>
                <w:rFonts w:ascii="Arial" w:eastAsia="Times New Roman" w:hAnsi="Arial" w:cs="Arial"/>
                <w:sz w:val="20"/>
                <w:szCs w:val="20"/>
                <w:lang w:eastAsia="fr-FR"/>
              </w:rPr>
              <w:t>Colombia-USA</w:t>
            </w:r>
          </w:p>
        </w:tc>
        <w:tc>
          <w:tcPr>
            <w:tcW w:w="1594" w:type="pct"/>
            <w:tcBorders>
              <w:top w:val="nil"/>
              <w:bottom w:val="nil"/>
            </w:tcBorders>
          </w:tcPr>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0.48***</w:t>
            </w:r>
          </w:p>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(0.00)</w:t>
            </w:r>
          </w:p>
        </w:tc>
        <w:tc>
          <w:tcPr>
            <w:tcW w:w="809" w:type="pct"/>
            <w:tcBorders>
              <w:top w:val="nil"/>
              <w:bottom w:val="nil"/>
            </w:tcBorders>
          </w:tcPr>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0.01</w:t>
            </w:r>
          </w:p>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(0.64)</w:t>
            </w:r>
          </w:p>
        </w:tc>
        <w:tc>
          <w:tcPr>
            <w:tcW w:w="877" w:type="pct"/>
            <w:tcBorders>
              <w:top w:val="nil"/>
              <w:bottom w:val="nil"/>
            </w:tcBorders>
          </w:tcPr>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0.81***</w:t>
            </w:r>
          </w:p>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(0.00)</w:t>
            </w:r>
          </w:p>
        </w:tc>
      </w:tr>
      <w:tr w:rsidR="007C24FC" w:rsidRPr="00844A1D" w:rsidTr="00B8777C">
        <w:trPr>
          <w:jc w:val="center"/>
        </w:trPr>
        <w:tc>
          <w:tcPr>
            <w:tcW w:w="1719" w:type="pct"/>
            <w:tcBorders>
              <w:top w:val="nil"/>
              <w:bottom w:val="nil"/>
            </w:tcBorders>
          </w:tcPr>
          <w:p w:rsidR="007C24FC" w:rsidRPr="00844A1D" w:rsidRDefault="007C24FC" w:rsidP="00D00062">
            <w:pPr>
              <w:spacing w:line="360" w:lineRule="auto"/>
              <w:rPr>
                <w:rFonts w:ascii="Arial" w:hAnsi="Arial" w:cs="Arial"/>
                <w:sz w:val="20"/>
                <w:szCs w:val="20"/>
              </w:rPr>
            </w:pPr>
            <w:r w:rsidRPr="00844A1D">
              <w:rPr>
                <w:rFonts w:ascii="Arial" w:eastAsia="Times New Roman" w:hAnsi="Arial" w:cs="Arial"/>
                <w:sz w:val="20"/>
                <w:szCs w:val="20"/>
                <w:lang w:eastAsia="fr-FR"/>
              </w:rPr>
              <w:t>China-USA</w:t>
            </w:r>
          </w:p>
        </w:tc>
        <w:tc>
          <w:tcPr>
            <w:tcW w:w="1594" w:type="pct"/>
            <w:tcBorders>
              <w:top w:val="nil"/>
              <w:bottom w:val="nil"/>
            </w:tcBorders>
          </w:tcPr>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0.60***</w:t>
            </w:r>
          </w:p>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(0.00)</w:t>
            </w:r>
          </w:p>
        </w:tc>
        <w:tc>
          <w:tcPr>
            <w:tcW w:w="809" w:type="pct"/>
            <w:tcBorders>
              <w:top w:val="nil"/>
              <w:bottom w:val="nil"/>
            </w:tcBorders>
          </w:tcPr>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 xml:space="preserve">0.03 </w:t>
            </w:r>
            <w:r w:rsidRPr="00844A1D">
              <w:rPr>
                <w:rFonts w:ascii="Arial" w:hAnsi="Arial" w:cs="Arial"/>
                <w:sz w:val="20"/>
                <w:szCs w:val="20"/>
              </w:rPr>
              <w:br/>
            </w:r>
            <w:r w:rsidRPr="00844A1D">
              <w:rPr>
                <w:rFonts w:ascii="Arial" w:hAnsi="Arial" w:cs="Arial"/>
                <w:color w:val="000000"/>
                <w:sz w:val="20"/>
                <w:szCs w:val="20"/>
              </w:rPr>
              <w:t>(0.47)</w:t>
            </w:r>
          </w:p>
        </w:tc>
        <w:tc>
          <w:tcPr>
            <w:tcW w:w="877" w:type="pct"/>
            <w:tcBorders>
              <w:top w:val="nil"/>
              <w:bottom w:val="nil"/>
            </w:tcBorders>
          </w:tcPr>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0.84***</w:t>
            </w:r>
            <w:r w:rsidRPr="00844A1D">
              <w:rPr>
                <w:rFonts w:ascii="Arial" w:hAnsi="Arial" w:cs="Arial"/>
                <w:sz w:val="20"/>
                <w:szCs w:val="20"/>
              </w:rPr>
              <w:br/>
            </w:r>
            <w:r w:rsidRPr="00844A1D">
              <w:rPr>
                <w:rFonts w:ascii="Arial" w:hAnsi="Arial" w:cs="Arial"/>
                <w:color w:val="000000"/>
                <w:sz w:val="20"/>
                <w:szCs w:val="20"/>
              </w:rPr>
              <w:t>(0.00)</w:t>
            </w:r>
          </w:p>
        </w:tc>
      </w:tr>
      <w:tr w:rsidR="007C24FC" w:rsidRPr="00844A1D" w:rsidTr="00B8777C">
        <w:trPr>
          <w:jc w:val="center"/>
        </w:trPr>
        <w:tc>
          <w:tcPr>
            <w:tcW w:w="1719" w:type="pct"/>
            <w:tcBorders>
              <w:top w:val="nil"/>
              <w:bottom w:val="nil"/>
            </w:tcBorders>
          </w:tcPr>
          <w:p w:rsidR="007C24FC" w:rsidRPr="00844A1D" w:rsidRDefault="007C24FC" w:rsidP="00D00062">
            <w:pPr>
              <w:spacing w:line="360" w:lineRule="auto"/>
              <w:rPr>
                <w:rFonts w:ascii="Arial" w:hAnsi="Arial" w:cs="Arial"/>
                <w:sz w:val="20"/>
                <w:szCs w:val="20"/>
              </w:rPr>
            </w:pPr>
            <w:r w:rsidRPr="00844A1D">
              <w:rPr>
                <w:rFonts w:ascii="Arial" w:eastAsia="Times New Roman" w:hAnsi="Arial" w:cs="Arial"/>
                <w:sz w:val="20"/>
                <w:szCs w:val="20"/>
                <w:lang w:eastAsia="fr-FR"/>
              </w:rPr>
              <w:t>Korea-USA</w:t>
            </w:r>
          </w:p>
        </w:tc>
        <w:tc>
          <w:tcPr>
            <w:tcW w:w="1594" w:type="pct"/>
            <w:tcBorders>
              <w:top w:val="nil"/>
              <w:bottom w:val="nil"/>
            </w:tcBorders>
          </w:tcPr>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0.65***</w:t>
            </w:r>
          </w:p>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(0.00)</w:t>
            </w:r>
          </w:p>
        </w:tc>
        <w:tc>
          <w:tcPr>
            <w:tcW w:w="809" w:type="pct"/>
            <w:tcBorders>
              <w:top w:val="nil"/>
              <w:bottom w:val="nil"/>
            </w:tcBorders>
          </w:tcPr>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0.06</w:t>
            </w:r>
          </w:p>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(0.25)</w:t>
            </w:r>
          </w:p>
        </w:tc>
        <w:tc>
          <w:tcPr>
            <w:tcW w:w="877" w:type="pct"/>
            <w:tcBorders>
              <w:top w:val="nil"/>
              <w:bottom w:val="nil"/>
            </w:tcBorders>
          </w:tcPr>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0.70*</w:t>
            </w:r>
          </w:p>
          <w:p w:rsidR="007C24FC" w:rsidRPr="00844A1D" w:rsidRDefault="007C24FC" w:rsidP="00D00062">
            <w:pPr>
              <w:autoSpaceDE w:val="0"/>
              <w:autoSpaceDN w:val="0"/>
              <w:adjustRightInd w:val="0"/>
              <w:jc w:val="center"/>
              <w:rPr>
                <w:rFonts w:ascii="Arial" w:hAnsi="Arial" w:cs="Arial"/>
                <w:color w:val="000000"/>
                <w:sz w:val="20"/>
                <w:szCs w:val="20"/>
              </w:rPr>
            </w:pPr>
            <w:r w:rsidRPr="00844A1D">
              <w:rPr>
                <w:rFonts w:ascii="Arial" w:hAnsi="Arial" w:cs="Arial"/>
                <w:color w:val="000000"/>
                <w:sz w:val="20"/>
                <w:szCs w:val="20"/>
              </w:rPr>
              <w:t>(0.08)</w:t>
            </w:r>
          </w:p>
        </w:tc>
      </w:tr>
      <w:tr w:rsidR="007C24FC" w:rsidRPr="00844A1D" w:rsidTr="00B8777C">
        <w:trPr>
          <w:jc w:val="center"/>
        </w:trPr>
        <w:tc>
          <w:tcPr>
            <w:tcW w:w="1719" w:type="pct"/>
            <w:tcBorders>
              <w:top w:val="nil"/>
              <w:bottom w:val="nil"/>
            </w:tcBorders>
          </w:tcPr>
          <w:p w:rsidR="007C24FC" w:rsidRPr="00844A1D" w:rsidRDefault="007C24FC" w:rsidP="00D00062">
            <w:pPr>
              <w:spacing w:line="360" w:lineRule="auto"/>
              <w:rPr>
                <w:rFonts w:ascii="Arial" w:eastAsia="Times New Roman" w:hAnsi="Arial" w:cs="Arial"/>
                <w:sz w:val="20"/>
                <w:szCs w:val="20"/>
                <w:lang w:eastAsia="fr-FR"/>
              </w:rPr>
            </w:pPr>
            <w:r w:rsidRPr="00844A1D">
              <w:rPr>
                <w:rFonts w:ascii="Arial" w:eastAsia="Times New Roman" w:hAnsi="Arial" w:cs="Arial"/>
                <w:sz w:val="20"/>
                <w:szCs w:val="20"/>
                <w:lang w:eastAsia="fr-FR"/>
              </w:rPr>
              <w:t>Indonesia-USA</w:t>
            </w:r>
          </w:p>
        </w:tc>
        <w:tc>
          <w:tcPr>
            <w:tcW w:w="1594" w:type="pct"/>
            <w:tcBorders>
              <w:top w:val="nil"/>
              <w:bottom w:val="nil"/>
            </w:tcBorders>
          </w:tcPr>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0.49***</w:t>
            </w:r>
          </w:p>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(0.00)</w:t>
            </w:r>
          </w:p>
        </w:tc>
        <w:tc>
          <w:tcPr>
            <w:tcW w:w="809" w:type="pct"/>
            <w:tcBorders>
              <w:top w:val="nil"/>
              <w:bottom w:val="nil"/>
            </w:tcBorders>
          </w:tcPr>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 xml:space="preserve">0.07 </w:t>
            </w:r>
            <w:r w:rsidRPr="00844A1D">
              <w:rPr>
                <w:rFonts w:ascii="Arial" w:hAnsi="Arial" w:cs="Arial"/>
                <w:sz w:val="20"/>
                <w:szCs w:val="20"/>
              </w:rPr>
              <w:br/>
            </w:r>
            <w:r w:rsidRPr="00844A1D">
              <w:rPr>
                <w:rFonts w:ascii="Arial" w:hAnsi="Arial" w:cs="Arial"/>
                <w:color w:val="000000"/>
                <w:sz w:val="20"/>
                <w:szCs w:val="20"/>
              </w:rPr>
              <w:t>(0.16)</w:t>
            </w:r>
          </w:p>
        </w:tc>
        <w:tc>
          <w:tcPr>
            <w:tcW w:w="877" w:type="pct"/>
            <w:tcBorders>
              <w:top w:val="nil"/>
              <w:bottom w:val="nil"/>
            </w:tcBorders>
          </w:tcPr>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0.68***</w:t>
            </w:r>
          </w:p>
          <w:p w:rsidR="007C24FC" w:rsidRPr="00844A1D" w:rsidRDefault="007C24FC" w:rsidP="00D00062">
            <w:pPr>
              <w:autoSpaceDE w:val="0"/>
              <w:autoSpaceDN w:val="0"/>
              <w:adjustRightInd w:val="0"/>
              <w:jc w:val="center"/>
              <w:rPr>
                <w:rFonts w:ascii="Arial" w:hAnsi="Arial" w:cs="Arial"/>
                <w:color w:val="000000"/>
                <w:sz w:val="20"/>
                <w:szCs w:val="20"/>
              </w:rPr>
            </w:pPr>
            <w:r w:rsidRPr="00844A1D">
              <w:rPr>
                <w:rFonts w:ascii="Arial" w:hAnsi="Arial" w:cs="Arial"/>
                <w:color w:val="000000"/>
                <w:sz w:val="20"/>
                <w:szCs w:val="20"/>
              </w:rPr>
              <w:t>(0.00)</w:t>
            </w:r>
          </w:p>
        </w:tc>
      </w:tr>
      <w:tr w:rsidR="007C24FC" w:rsidRPr="00844A1D" w:rsidTr="00B8777C">
        <w:trPr>
          <w:jc w:val="center"/>
        </w:trPr>
        <w:tc>
          <w:tcPr>
            <w:tcW w:w="1719" w:type="pct"/>
            <w:tcBorders>
              <w:top w:val="nil"/>
              <w:bottom w:val="nil"/>
            </w:tcBorders>
          </w:tcPr>
          <w:p w:rsidR="007C24FC" w:rsidRPr="00844A1D" w:rsidRDefault="007C24FC" w:rsidP="00D00062">
            <w:pPr>
              <w:spacing w:line="360" w:lineRule="auto"/>
              <w:rPr>
                <w:rFonts w:ascii="Arial" w:eastAsia="Times New Roman" w:hAnsi="Arial" w:cs="Arial"/>
                <w:sz w:val="20"/>
                <w:szCs w:val="20"/>
                <w:lang w:eastAsia="fr-FR"/>
              </w:rPr>
            </w:pPr>
            <w:r w:rsidRPr="00844A1D">
              <w:rPr>
                <w:rFonts w:ascii="Arial" w:eastAsia="Times New Roman" w:hAnsi="Arial" w:cs="Arial"/>
                <w:sz w:val="20"/>
                <w:szCs w:val="20"/>
                <w:lang w:eastAsia="fr-FR"/>
              </w:rPr>
              <w:t>India-USA</w:t>
            </w:r>
          </w:p>
        </w:tc>
        <w:tc>
          <w:tcPr>
            <w:tcW w:w="1594" w:type="pct"/>
            <w:tcBorders>
              <w:top w:val="nil"/>
              <w:bottom w:val="nil"/>
            </w:tcBorders>
          </w:tcPr>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0.59***</w:t>
            </w:r>
          </w:p>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(0.00)</w:t>
            </w:r>
          </w:p>
        </w:tc>
        <w:tc>
          <w:tcPr>
            <w:tcW w:w="809" w:type="pct"/>
            <w:tcBorders>
              <w:top w:val="nil"/>
              <w:bottom w:val="nil"/>
            </w:tcBorders>
          </w:tcPr>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0.01</w:t>
            </w:r>
          </w:p>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(0.70)</w:t>
            </w:r>
          </w:p>
        </w:tc>
        <w:tc>
          <w:tcPr>
            <w:tcW w:w="877" w:type="pct"/>
            <w:tcBorders>
              <w:top w:val="nil"/>
              <w:bottom w:val="nil"/>
            </w:tcBorders>
          </w:tcPr>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0.91***</w:t>
            </w:r>
          </w:p>
          <w:p w:rsidR="007C24FC" w:rsidRPr="00844A1D" w:rsidRDefault="007C24FC" w:rsidP="00D00062">
            <w:pPr>
              <w:autoSpaceDE w:val="0"/>
              <w:autoSpaceDN w:val="0"/>
              <w:adjustRightInd w:val="0"/>
              <w:jc w:val="center"/>
              <w:rPr>
                <w:rFonts w:ascii="Arial" w:hAnsi="Arial" w:cs="Arial"/>
                <w:color w:val="000000"/>
                <w:sz w:val="20"/>
                <w:szCs w:val="20"/>
              </w:rPr>
            </w:pPr>
            <w:r w:rsidRPr="00844A1D">
              <w:rPr>
                <w:rFonts w:ascii="Arial" w:hAnsi="Arial" w:cs="Arial"/>
                <w:color w:val="000000"/>
                <w:sz w:val="20"/>
                <w:szCs w:val="20"/>
              </w:rPr>
              <w:t>(0.00</w:t>
            </w:r>
            <w:r w:rsidRPr="00844A1D">
              <w:rPr>
                <w:rFonts w:ascii="Arial" w:hAnsi="Arial" w:cs="Arial"/>
                <w:sz w:val="20"/>
                <w:szCs w:val="20"/>
              </w:rPr>
              <w:t>)</w:t>
            </w:r>
          </w:p>
        </w:tc>
      </w:tr>
      <w:tr w:rsidR="007C24FC" w:rsidRPr="00844A1D" w:rsidTr="00B8777C">
        <w:trPr>
          <w:jc w:val="center"/>
        </w:trPr>
        <w:tc>
          <w:tcPr>
            <w:tcW w:w="1719" w:type="pct"/>
            <w:tcBorders>
              <w:top w:val="nil"/>
              <w:bottom w:val="nil"/>
            </w:tcBorders>
          </w:tcPr>
          <w:p w:rsidR="007C24FC" w:rsidRPr="00844A1D" w:rsidRDefault="007C24FC" w:rsidP="00D00062">
            <w:pPr>
              <w:spacing w:line="360" w:lineRule="auto"/>
              <w:rPr>
                <w:rFonts w:ascii="Arial" w:eastAsia="Times New Roman" w:hAnsi="Arial" w:cs="Arial"/>
                <w:sz w:val="20"/>
                <w:szCs w:val="20"/>
                <w:lang w:eastAsia="fr-FR"/>
              </w:rPr>
            </w:pPr>
            <w:r w:rsidRPr="00844A1D">
              <w:rPr>
                <w:rFonts w:ascii="Arial" w:eastAsia="Times New Roman" w:hAnsi="Arial" w:cs="Arial"/>
                <w:sz w:val="20"/>
                <w:szCs w:val="20"/>
                <w:lang w:eastAsia="fr-FR"/>
              </w:rPr>
              <w:t>South Africa-USA</w:t>
            </w:r>
          </w:p>
        </w:tc>
        <w:tc>
          <w:tcPr>
            <w:tcW w:w="1594" w:type="pct"/>
            <w:tcBorders>
              <w:top w:val="nil"/>
              <w:bottom w:val="nil"/>
            </w:tcBorders>
          </w:tcPr>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0.60***</w:t>
            </w:r>
          </w:p>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(0.00)</w:t>
            </w:r>
          </w:p>
        </w:tc>
        <w:tc>
          <w:tcPr>
            <w:tcW w:w="809" w:type="pct"/>
            <w:tcBorders>
              <w:top w:val="nil"/>
              <w:bottom w:val="nil"/>
            </w:tcBorders>
          </w:tcPr>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0.05</w:t>
            </w:r>
          </w:p>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(0.33)</w:t>
            </w:r>
          </w:p>
        </w:tc>
        <w:tc>
          <w:tcPr>
            <w:tcW w:w="877" w:type="pct"/>
            <w:tcBorders>
              <w:top w:val="nil"/>
              <w:bottom w:val="nil"/>
            </w:tcBorders>
          </w:tcPr>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0.80***</w:t>
            </w:r>
          </w:p>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(0.00</w:t>
            </w:r>
            <w:r w:rsidRPr="00844A1D">
              <w:rPr>
                <w:rFonts w:ascii="Arial" w:hAnsi="Arial" w:cs="Arial"/>
                <w:sz w:val="20"/>
                <w:szCs w:val="20"/>
              </w:rPr>
              <w:t>)</w:t>
            </w:r>
          </w:p>
        </w:tc>
      </w:tr>
      <w:tr w:rsidR="007C24FC" w:rsidRPr="00844A1D" w:rsidTr="00B8777C">
        <w:trPr>
          <w:jc w:val="center"/>
        </w:trPr>
        <w:tc>
          <w:tcPr>
            <w:tcW w:w="1719" w:type="pct"/>
            <w:tcBorders>
              <w:top w:val="nil"/>
              <w:bottom w:val="nil"/>
            </w:tcBorders>
          </w:tcPr>
          <w:p w:rsidR="007C24FC" w:rsidRPr="00844A1D" w:rsidRDefault="007C24FC" w:rsidP="00D00062">
            <w:pPr>
              <w:spacing w:line="360" w:lineRule="auto"/>
              <w:rPr>
                <w:rFonts w:ascii="Arial" w:eastAsia="Times New Roman" w:hAnsi="Arial" w:cs="Arial"/>
                <w:sz w:val="20"/>
                <w:szCs w:val="20"/>
                <w:lang w:eastAsia="fr-FR"/>
              </w:rPr>
            </w:pPr>
            <w:r w:rsidRPr="00844A1D">
              <w:rPr>
                <w:rFonts w:ascii="Arial" w:eastAsia="Times New Roman" w:hAnsi="Arial" w:cs="Arial"/>
                <w:sz w:val="20"/>
                <w:szCs w:val="20"/>
                <w:lang w:eastAsia="fr-FR"/>
              </w:rPr>
              <w:t>Turkey-USA</w:t>
            </w:r>
          </w:p>
        </w:tc>
        <w:tc>
          <w:tcPr>
            <w:tcW w:w="1594" w:type="pct"/>
            <w:tcBorders>
              <w:top w:val="nil"/>
              <w:bottom w:val="nil"/>
            </w:tcBorders>
          </w:tcPr>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0.42***</w:t>
            </w:r>
            <w:r w:rsidRPr="00844A1D">
              <w:rPr>
                <w:rFonts w:ascii="Arial" w:hAnsi="Arial" w:cs="Arial"/>
                <w:sz w:val="20"/>
                <w:szCs w:val="20"/>
              </w:rPr>
              <w:br/>
            </w:r>
            <w:r w:rsidRPr="00844A1D">
              <w:rPr>
                <w:rFonts w:ascii="Arial" w:hAnsi="Arial" w:cs="Arial"/>
                <w:color w:val="000000"/>
                <w:sz w:val="20"/>
                <w:szCs w:val="20"/>
              </w:rPr>
              <w:t xml:space="preserve"> (0.00)</w:t>
            </w:r>
          </w:p>
        </w:tc>
        <w:tc>
          <w:tcPr>
            <w:tcW w:w="809" w:type="pct"/>
            <w:tcBorders>
              <w:top w:val="nil"/>
              <w:bottom w:val="nil"/>
            </w:tcBorders>
          </w:tcPr>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0.02</w:t>
            </w:r>
            <w:r w:rsidRPr="00844A1D">
              <w:rPr>
                <w:rFonts w:ascii="Arial" w:hAnsi="Arial" w:cs="Arial"/>
                <w:sz w:val="20"/>
                <w:szCs w:val="20"/>
              </w:rPr>
              <w:br/>
            </w:r>
            <w:r w:rsidRPr="00844A1D">
              <w:rPr>
                <w:rFonts w:ascii="Arial" w:hAnsi="Arial" w:cs="Arial"/>
                <w:color w:val="000000"/>
                <w:sz w:val="20"/>
                <w:szCs w:val="20"/>
              </w:rPr>
              <w:t> (0.17)</w:t>
            </w:r>
          </w:p>
        </w:tc>
        <w:tc>
          <w:tcPr>
            <w:tcW w:w="877" w:type="pct"/>
            <w:tcBorders>
              <w:top w:val="nil"/>
              <w:bottom w:val="nil"/>
            </w:tcBorders>
          </w:tcPr>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0.95***</w:t>
            </w:r>
          </w:p>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(0.00</w:t>
            </w:r>
            <w:r w:rsidRPr="00844A1D">
              <w:rPr>
                <w:rFonts w:ascii="Arial" w:hAnsi="Arial" w:cs="Arial"/>
                <w:sz w:val="20"/>
                <w:szCs w:val="20"/>
              </w:rPr>
              <w:t>)</w:t>
            </w:r>
          </w:p>
        </w:tc>
      </w:tr>
      <w:tr w:rsidR="007C24FC" w:rsidRPr="00844A1D" w:rsidTr="00B8777C">
        <w:trPr>
          <w:jc w:val="center"/>
        </w:trPr>
        <w:tc>
          <w:tcPr>
            <w:tcW w:w="1719" w:type="pct"/>
            <w:tcBorders>
              <w:top w:val="nil"/>
              <w:bottom w:val="nil"/>
            </w:tcBorders>
          </w:tcPr>
          <w:p w:rsidR="007C24FC" w:rsidRPr="00844A1D" w:rsidRDefault="007C24FC" w:rsidP="00D00062">
            <w:pPr>
              <w:spacing w:line="360" w:lineRule="auto"/>
              <w:rPr>
                <w:rFonts w:ascii="Arial" w:eastAsia="Times New Roman" w:hAnsi="Arial" w:cs="Arial"/>
                <w:sz w:val="20"/>
                <w:szCs w:val="20"/>
                <w:lang w:eastAsia="fr-FR"/>
              </w:rPr>
            </w:pPr>
            <w:r w:rsidRPr="00844A1D">
              <w:rPr>
                <w:rFonts w:ascii="Arial" w:eastAsia="Times New Roman" w:hAnsi="Arial" w:cs="Arial"/>
                <w:sz w:val="20"/>
                <w:szCs w:val="20"/>
                <w:lang w:eastAsia="fr-FR"/>
              </w:rPr>
              <w:t>Greece-USA</w:t>
            </w:r>
          </w:p>
        </w:tc>
        <w:tc>
          <w:tcPr>
            <w:tcW w:w="1594" w:type="pct"/>
            <w:tcBorders>
              <w:top w:val="nil"/>
              <w:bottom w:val="nil"/>
            </w:tcBorders>
          </w:tcPr>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0.65***</w:t>
            </w:r>
          </w:p>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(0.00)</w:t>
            </w:r>
          </w:p>
        </w:tc>
        <w:tc>
          <w:tcPr>
            <w:tcW w:w="809" w:type="pct"/>
            <w:tcBorders>
              <w:top w:val="nil"/>
              <w:bottom w:val="nil"/>
            </w:tcBorders>
          </w:tcPr>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 xml:space="preserve">0.01 </w:t>
            </w:r>
            <w:r w:rsidRPr="00844A1D">
              <w:rPr>
                <w:rFonts w:ascii="Arial" w:hAnsi="Arial" w:cs="Arial"/>
                <w:sz w:val="20"/>
                <w:szCs w:val="20"/>
              </w:rPr>
              <w:br/>
            </w:r>
            <w:r w:rsidRPr="00844A1D">
              <w:rPr>
                <w:rFonts w:ascii="Arial" w:hAnsi="Arial" w:cs="Arial"/>
                <w:color w:val="000000"/>
                <w:sz w:val="20"/>
                <w:szCs w:val="20"/>
              </w:rPr>
              <w:t>(0.502)</w:t>
            </w:r>
          </w:p>
        </w:tc>
        <w:tc>
          <w:tcPr>
            <w:tcW w:w="877" w:type="pct"/>
            <w:tcBorders>
              <w:top w:val="nil"/>
              <w:bottom w:val="nil"/>
            </w:tcBorders>
          </w:tcPr>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0.93***</w:t>
            </w:r>
          </w:p>
          <w:p w:rsidR="007C24FC" w:rsidRPr="00844A1D" w:rsidRDefault="007C24FC" w:rsidP="00D00062">
            <w:pPr>
              <w:autoSpaceDE w:val="0"/>
              <w:autoSpaceDN w:val="0"/>
              <w:adjustRightInd w:val="0"/>
              <w:jc w:val="center"/>
              <w:rPr>
                <w:rFonts w:ascii="Arial" w:hAnsi="Arial" w:cs="Arial"/>
                <w:color w:val="000000"/>
                <w:sz w:val="20"/>
                <w:szCs w:val="20"/>
              </w:rPr>
            </w:pPr>
            <w:r w:rsidRPr="00844A1D">
              <w:rPr>
                <w:rFonts w:ascii="Arial" w:hAnsi="Arial" w:cs="Arial"/>
                <w:color w:val="000000"/>
                <w:sz w:val="20"/>
                <w:szCs w:val="20"/>
              </w:rPr>
              <w:t>(0.00)</w:t>
            </w:r>
          </w:p>
        </w:tc>
      </w:tr>
      <w:tr w:rsidR="007C24FC" w:rsidRPr="00844A1D" w:rsidTr="00B8777C">
        <w:trPr>
          <w:jc w:val="center"/>
        </w:trPr>
        <w:tc>
          <w:tcPr>
            <w:tcW w:w="1719" w:type="pct"/>
            <w:tcBorders>
              <w:top w:val="nil"/>
            </w:tcBorders>
          </w:tcPr>
          <w:p w:rsidR="007C24FC" w:rsidRPr="00844A1D" w:rsidRDefault="007C24FC" w:rsidP="00D00062">
            <w:pPr>
              <w:spacing w:line="360" w:lineRule="auto"/>
              <w:rPr>
                <w:rFonts w:ascii="Arial" w:eastAsia="Times New Roman" w:hAnsi="Arial" w:cs="Arial"/>
                <w:sz w:val="20"/>
                <w:szCs w:val="20"/>
                <w:lang w:eastAsia="fr-FR"/>
              </w:rPr>
            </w:pPr>
            <w:r w:rsidRPr="00844A1D">
              <w:rPr>
                <w:rFonts w:ascii="Arial" w:eastAsia="Times New Roman" w:hAnsi="Arial" w:cs="Arial"/>
                <w:sz w:val="20"/>
                <w:szCs w:val="20"/>
                <w:lang w:eastAsia="fr-FR"/>
              </w:rPr>
              <w:t>Hungary-USA</w:t>
            </w:r>
          </w:p>
        </w:tc>
        <w:tc>
          <w:tcPr>
            <w:tcW w:w="1594" w:type="pct"/>
            <w:tcBorders>
              <w:top w:val="nil"/>
            </w:tcBorders>
          </w:tcPr>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0.58***</w:t>
            </w:r>
          </w:p>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(0.00)</w:t>
            </w:r>
          </w:p>
        </w:tc>
        <w:tc>
          <w:tcPr>
            <w:tcW w:w="809" w:type="pct"/>
            <w:tcBorders>
              <w:top w:val="nil"/>
            </w:tcBorders>
          </w:tcPr>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0.05*</w:t>
            </w:r>
          </w:p>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(0.08)</w:t>
            </w:r>
          </w:p>
        </w:tc>
        <w:tc>
          <w:tcPr>
            <w:tcW w:w="877" w:type="pct"/>
            <w:tcBorders>
              <w:top w:val="nil"/>
            </w:tcBorders>
          </w:tcPr>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0.90***</w:t>
            </w:r>
          </w:p>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(0.00)</w:t>
            </w:r>
          </w:p>
        </w:tc>
      </w:tr>
    </w:tbl>
    <w:p w:rsidR="007C24FC" w:rsidRPr="007C24FC" w:rsidRDefault="007C24FC" w:rsidP="007C24FC">
      <w:pPr>
        <w:autoSpaceDE w:val="0"/>
        <w:autoSpaceDN w:val="0"/>
        <w:adjustRightInd w:val="0"/>
        <w:rPr>
          <w:rFonts w:ascii="Arial" w:hAnsi="Arial" w:cs="Arial"/>
          <w:sz w:val="16"/>
          <w:szCs w:val="16"/>
        </w:rPr>
      </w:pPr>
      <w:r w:rsidRPr="007C24FC">
        <w:rPr>
          <w:rFonts w:ascii="Arial" w:hAnsi="Arial" w:cs="Arial"/>
          <w:sz w:val="16"/>
          <w:szCs w:val="16"/>
        </w:rPr>
        <w:t>*** and * denote statistical significance at the 1% and 10% levels respectively.</w:t>
      </w:r>
    </w:p>
    <w:p w:rsidR="007C24FC" w:rsidRPr="007C24FC" w:rsidRDefault="007C24FC" w:rsidP="007C24FC">
      <w:pPr>
        <w:autoSpaceDE w:val="0"/>
        <w:autoSpaceDN w:val="0"/>
        <w:adjustRightInd w:val="0"/>
        <w:rPr>
          <w:rFonts w:ascii="Arial" w:hAnsi="Arial" w:cs="Arial"/>
          <w:sz w:val="16"/>
          <w:szCs w:val="16"/>
        </w:rPr>
      </w:pPr>
      <w:r w:rsidRPr="007C24FC">
        <w:rPr>
          <w:rFonts w:ascii="Arial" w:hAnsi="Arial" w:cs="Arial"/>
          <w:sz w:val="16"/>
          <w:szCs w:val="16"/>
        </w:rPr>
        <w:t>P values are given in brackets</w:t>
      </w:r>
    </w:p>
    <w:p w:rsidR="00F40ABA" w:rsidRDefault="00F40ABA" w:rsidP="00F40ABA">
      <w:pPr>
        <w:pStyle w:val="Heading1"/>
        <w:suppressAutoHyphens/>
        <w:spacing w:after="120" w:line="240" w:lineRule="exact"/>
        <w:ind w:right="289"/>
        <w:rPr>
          <w:rFonts w:cs="Arial"/>
          <w:bCs/>
          <w:sz w:val="24"/>
        </w:rPr>
      </w:pPr>
    </w:p>
    <w:p w:rsidR="00F40ABA" w:rsidRDefault="00F40ABA" w:rsidP="00F40ABA">
      <w:pPr>
        <w:rPr>
          <w:rFonts w:ascii="Arial" w:hAnsi="Arial" w:cs="Arial"/>
          <w:b/>
          <w:bCs/>
          <w:sz w:val="22"/>
          <w:szCs w:val="22"/>
        </w:rPr>
      </w:pPr>
      <w:r w:rsidRPr="004502C7">
        <w:rPr>
          <w:rFonts w:ascii="Arial" w:hAnsi="Arial" w:cs="Arial"/>
          <w:b/>
          <w:bCs/>
          <w:sz w:val="22"/>
          <w:szCs w:val="22"/>
        </w:rPr>
        <w:t xml:space="preserve">4. THE CAUSES OF </w:t>
      </w:r>
      <w:r w:rsidR="004502C7" w:rsidRPr="004502C7">
        <w:rPr>
          <w:rFonts w:ascii="Arial" w:hAnsi="Arial" w:cs="Arial"/>
          <w:b/>
          <w:bCs/>
          <w:sz w:val="22"/>
          <w:szCs w:val="22"/>
        </w:rPr>
        <w:t>DYNAMIC CORRELATIONS</w:t>
      </w:r>
    </w:p>
    <w:p w:rsidR="004502C7" w:rsidRDefault="004502C7" w:rsidP="00F40ABA">
      <w:pPr>
        <w:rPr>
          <w:rFonts w:ascii="Arial" w:hAnsi="Arial" w:cs="Arial"/>
          <w:b/>
          <w:bCs/>
          <w:sz w:val="22"/>
          <w:szCs w:val="22"/>
        </w:rPr>
      </w:pPr>
    </w:p>
    <w:p w:rsidR="004502C7" w:rsidRPr="004502C7" w:rsidRDefault="004502C7" w:rsidP="00F40ABA">
      <w:pPr>
        <w:rPr>
          <w:rFonts w:ascii="Arial" w:hAnsi="Arial" w:cs="Arial"/>
          <w:b/>
          <w:bCs/>
          <w:sz w:val="22"/>
          <w:szCs w:val="22"/>
        </w:rPr>
      </w:pPr>
      <w:r>
        <w:rPr>
          <w:rFonts w:ascii="Arial" w:hAnsi="Arial" w:cs="Arial"/>
          <w:b/>
          <w:bCs/>
          <w:sz w:val="22"/>
          <w:szCs w:val="22"/>
        </w:rPr>
        <w:t>4.1 Presentation of the Econometric Model</w:t>
      </w:r>
    </w:p>
    <w:p w:rsidR="00F40ABA" w:rsidRPr="00F40ABA" w:rsidRDefault="00F40ABA" w:rsidP="00F40ABA"/>
    <w:p w:rsidR="00491372" w:rsidRPr="00475596" w:rsidRDefault="00491372" w:rsidP="00491372">
      <w:pPr>
        <w:pStyle w:val="ListParagraph"/>
        <w:jc w:val="both"/>
        <w:rPr>
          <w:rFonts w:ascii="Arial" w:hAnsi="Arial"/>
          <w:sz w:val="20"/>
          <w:szCs w:val="20"/>
        </w:rPr>
      </w:pPr>
      <w:r w:rsidRPr="00475596">
        <w:rPr>
          <w:rFonts w:ascii="Arial" w:hAnsi="Arial"/>
          <w:sz w:val="20"/>
          <w:szCs w:val="20"/>
        </w:rPr>
        <w:t xml:space="preserve">Our model is inspired by the work of </w:t>
      </w:r>
      <w:proofErr w:type="spellStart"/>
      <w:r w:rsidRPr="00475596">
        <w:rPr>
          <w:rFonts w:ascii="Arial" w:hAnsi="Arial"/>
          <w:sz w:val="20"/>
          <w:szCs w:val="20"/>
        </w:rPr>
        <w:t>Bracker</w:t>
      </w:r>
      <w:proofErr w:type="spellEnd"/>
      <w:r w:rsidRPr="00475596">
        <w:rPr>
          <w:rFonts w:ascii="Arial" w:hAnsi="Arial"/>
          <w:sz w:val="20"/>
          <w:szCs w:val="20"/>
        </w:rPr>
        <w:t xml:space="preserve"> et al (1999), Forbes and Chinn (2004) and Didier et al, (2012). It consists in regressing the monthly time-varying correlations against various determinants of stock market integration. The model is as follows:</w:t>
      </w:r>
    </w:p>
    <w:p w:rsidR="00491372" w:rsidRPr="00475596" w:rsidRDefault="00491372" w:rsidP="00491372">
      <w:pPr>
        <w:pStyle w:val="ListParagraph"/>
        <w:jc w:val="both"/>
        <w:rPr>
          <w:rFonts w:ascii="Arial" w:hAnsi="Arial"/>
          <w:sz w:val="20"/>
          <w:szCs w:val="20"/>
        </w:rPr>
      </w:pPr>
    </w:p>
    <w:p w:rsidR="00491372" w:rsidRPr="00475596" w:rsidRDefault="000353D5" w:rsidP="00491372">
      <w:pPr>
        <w:widowControl w:val="0"/>
        <w:rPr>
          <w:rFonts w:ascii="Arial" w:eastAsiaTheme="minorEastAsia" w:hAnsi="Arial" w:cs="Arial"/>
          <w:lang w:eastAsia="fr-FR"/>
        </w:rPr>
      </w:pPr>
      <m:oMath>
        <m:sSub>
          <m:sSubPr>
            <m:ctrlPr>
              <w:rPr>
                <w:rFonts w:ascii="Cambria Math" w:eastAsiaTheme="minorEastAsia" w:hAnsi="Cambria Math" w:cs="Arial"/>
                <w:i/>
                <w:lang w:eastAsia="fr-FR"/>
              </w:rPr>
            </m:ctrlPr>
          </m:sSubPr>
          <m:e>
            <m:r>
              <w:rPr>
                <w:rFonts w:ascii="Cambria Math" w:eastAsiaTheme="minorEastAsia" w:hAnsi="Cambria Math" w:cs="Arial"/>
                <w:lang w:eastAsia="fr-FR"/>
              </w:rPr>
              <m:t>corr</m:t>
            </m:r>
          </m:e>
          <m:sub>
            <m:r>
              <w:rPr>
                <w:rFonts w:ascii="Cambria Math" w:eastAsiaTheme="minorEastAsia" w:hAnsi="Cambria Math" w:cs="Arial"/>
                <w:lang w:eastAsia="fr-FR"/>
              </w:rPr>
              <m:t xml:space="preserve"> i USA,  t</m:t>
            </m:r>
          </m:sub>
        </m:sSub>
        <m:r>
          <w:rPr>
            <w:rFonts w:ascii="Cambria Math" w:eastAsiaTheme="minorEastAsia" w:hAnsi="Cambria Math" w:cs="Arial"/>
            <w:lang w:eastAsia="fr-FR"/>
          </w:rPr>
          <m:t>=</m:t>
        </m:r>
        <m:sSub>
          <m:sSubPr>
            <m:ctrlPr>
              <w:rPr>
                <w:rFonts w:ascii="Cambria Math" w:eastAsiaTheme="minorEastAsia" w:hAnsi="Cambria Math" w:cs="Arial"/>
                <w:i/>
                <w:lang w:eastAsia="fr-FR"/>
              </w:rPr>
            </m:ctrlPr>
          </m:sSubPr>
          <m:e>
            <m:r>
              <w:rPr>
                <w:rFonts w:ascii="Cambria Math" w:eastAsiaTheme="minorEastAsia" w:hAnsi="Cambria Math" w:cs="Arial"/>
                <w:lang w:eastAsia="fr-FR"/>
              </w:rPr>
              <m:t>θ</m:t>
            </m:r>
          </m:e>
          <m:sub>
            <m:r>
              <w:rPr>
                <w:rFonts w:ascii="Cambria Math" w:eastAsiaTheme="minorEastAsia" w:hAnsi="Cambria Math" w:cs="Arial"/>
                <w:lang w:eastAsia="fr-FR"/>
              </w:rPr>
              <m:t>t</m:t>
            </m:r>
          </m:sub>
        </m:sSub>
        <m:r>
          <w:rPr>
            <w:rFonts w:ascii="Cambria Math" w:eastAsiaTheme="minorEastAsia" w:hAnsi="Cambria Math" w:cs="Arial"/>
            <w:lang w:eastAsia="fr-FR"/>
          </w:rPr>
          <m:t>+</m:t>
        </m:r>
        <m:sSub>
          <m:sSubPr>
            <m:ctrlPr>
              <w:rPr>
                <w:rFonts w:ascii="Cambria Math" w:eastAsiaTheme="minorEastAsia" w:hAnsi="Cambria Math" w:cs="Arial"/>
                <w:i/>
                <w:lang w:eastAsia="fr-FR"/>
              </w:rPr>
            </m:ctrlPr>
          </m:sSubPr>
          <m:e>
            <m:r>
              <w:rPr>
                <w:rFonts w:ascii="Cambria Math" w:eastAsiaTheme="minorEastAsia" w:hAnsi="Cambria Math" w:cs="Arial"/>
                <w:lang w:eastAsia="fr-FR"/>
              </w:rPr>
              <m:t>ϑ</m:t>
            </m:r>
          </m:e>
          <m:sub>
            <m:r>
              <w:rPr>
                <w:rFonts w:ascii="Cambria Math" w:eastAsiaTheme="minorEastAsia" w:hAnsi="Cambria Math" w:cs="Arial"/>
                <w:lang w:eastAsia="fr-FR"/>
              </w:rPr>
              <m:t>1</m:t>
            </m:r>
          </m:sub>
        </m:sSub>
        <m:sSub>
          <m:sSubPr>
            <m:ctrlPr>
              <w:rPr>
                <w:rFonts w:ascii="Cambria Math" w:eastAsiaTheme="minorEastAsia" w:hAnsi="Cambria Math" w:cs="Arial"/>
                <w:i/>
                <w:lang w:eastAsia="fr-FR"/>
              </w:rPr>
            </m:ctrlPr>
          </m:sSubPr>
          <m:e>
            <m:r>
              <w:rPr>
                <w:rFonts w:ascii="Cambria Math" w:eastAsiaTheme="minorEastAsia" w:hAnsi="Cambria Math" w:cs="Arial"/>
                <w:lang w:eastAsia="fr-FR"/>
              </w:rPr>
              <m:t>ER</m:t>
            </m:r>
          </m:e>
          <m:sub>
            <m:r>
              <w:rPr>
                <w:rFonts w:ascii="Cambria Math" w:eastAsiaTheme="minorEastAsia" w:hAnsi="Cambria Math" w:cs="Arial"/>
                <w:lang w:eastAsia="fr-FR"/>
              </w:rPr>
              <m:t>t</m:t>
            </m:r>
          </m:sub>
        </m:sSub>
        <m:r>
          <w:rPr>
            <w:rFonts w:ascii="Cambria Math" w:eastAsiaTheme="minorEastAsia" w:hAnsi="Cambria Math" w:cs="Arial"/>
            <w:lang w:eastAsia="fr-FR"/>
          </w:rPr>
          <m:t>+</m:t>
        </m:r>
        <m:sSub>
          <m:sSubPr>
            <m:ctrlPr>
              <w:rPr>
                <w:rFonts w:ascii="Cambria Math" w:eastAsiaTheme="minorEastAsia" w:hAnsi="Cambria Math" w:cs="Arial"/>
                <w:i/>
                <w:lang w:eastAsia="fr-FR"/>
              </w:rPr>
            </m:ctrlPr>
          </m:sSubPr>
          <m:e>
            <m:r>
              <w:rPr>
                <w:rFonts w:ascii="Cambria Math" w:eastAsiaTheme="minorEastAsia" w:hAnsi="Cambria Math" w:cs="Arial"/>
                <w:lang w:eastAsia="fr-FR"/>
              </w:rPr>
              <m:t>ϑ</m:t>
            </m:r>
          </m:e>
          <m:sub>
            <m:r>
              <w:rPr>
                <w:rFonts w:ascii="Cambria Math" w:eastAsiaTheme="minorEastAsia" w:hAnsi="Cambria Math" w:cs="Arial"/>
                <w:lang w:eastAsia="fr-FR"/>
              </w:rPr>
              <m:t>2</m:t>
            </m:r>
          </m:sub>
        </m:sSub>
        <m:sSub>
          <m:sSubPr>
            <m:ctrlPr>
              <w:rPr>
                <w:rFonts w:ascii="Cambria Math" w:eastAsiaTheme="minorEastAsia" w:hAnsi="Cambria Math" w:cs="Arial"/>
                <w:i/>
                <w:lang w:eastAsia="fr-FR"/>
              </w:rPr>
            </m:ctrlPr>
          </m:sSubPr>
          <m:e>
            <m:r>
              <w:rPr>
                <w:rFonts w:ascii="Cambria Math" w:eastAsiaTheme="minorEastAsia" w:hAnsi="Cambria Math" w:cs="Arial"/>
                <w:lang w:eastAsia="fr-FR"/>
              </w:rPr>
              <m:t>I</m:t>
            </m:r>
          </m:e>
          <m:sub>
            <m:r>
              <w:rPr>
                <w:rFonts w:ascii="Cambria Math" w:eastAsiaTheme="minorEastAsia" w:hAnsi="Cambria Math" w:cs="Arial"/>
                <w:lang w:eastAsia="fr-FR"/>
              </w:rPr>
              <m:t>t</m:t>
            </m:r>
          </m:sub>
        </m:sSub>
        <m:r>
          <w:rPr>
            <w:rFonts w:ascii="Cambria Math" w:eastAsiaTheme="minorEastAsia" w:hAnsi="Cambria Math" w:cs="Arial"/>
            <w:lang w:eastAsia="fr-FR"/>
          </w:rPr>
          <m:t>+</m:t>
        </m:r>
        <m:sSub>
          <m:sSubPr>
            <m:ctrlPr>
              <w:rPr>
                <w:rFonts w:ascii="Cambria Math" w:eastAsiaTheme="minorEastAsia" w:hAnsi="Cambria Math" w:cs="Arial"/>
                <w:i/>
                <w:lang w:eastAsia="fr-FR"/>
              </w:rPr>
            </m:ctrlPr>
          </m:sSubPr>
          <m:e>
            <m:r>
              <w:rPr>
                <w:rFonts w:ascii="Cambria Math" w:eastAsiaTheme="minorEastAsia" w:hAnsi="Cambria Math" w:cs="Arial"/>
                <w:lang w:eastAsia="fr-FR"/>
              </w:rPr>
              <m:t>ϑ</m:t>
            </m:r>
          </m:e>
          <m:sub>
            <m:r>
              <w:rPr>
                <w:rFonts w:ascii="Cambria Math" w:eastAsiaTheme="minorEastAsia" w:hAnsi="Cambria Math" w:cs="Arial"/>
                <w:lang w:eastAsia="fr-FR"/>
              </w:rPr>
              <m:t>3</m:t>
            </m:r>
          </m:sub>
        </m:sSub>
        <m:sSub>
          <m:sSubPr>
            <m:ctrlPr>
              <w:rPr>
                <w:rFonts w:ascii="Cambria Math" w:eastAsiaTheme="minorEastAsia" w:hAnsi="Cambria Math" w:cs="Arial"/>
                <w:i/>
                <w:lang w:eastAsia="fr-FR"/>
              </w:rPr>
            </m:ctrlPr>
          </m:sSubPr>
          <m:e>
            <m:r>
              <w:rPr>
                <w:rFonts w:ascii="Cambria Math" w:eastAsiaTheme="minorEastAsia" w:hAnsi="Cambria Math" w:cs="Arial"/>
                <w:lang w:eastAsia="fr-FR"/>
              </w:rPr>
              <m:t>P</m:t>
            </m:r>
          </m:e>
          <m:sub>
            <m:r>
              <w:rPr>
                <w:rFonts w:ascii="Cambria Math" w:eastAsiaTheme="minorEastAsia" w:hAnsi="Cambria Math" w:cs="Arial"/>
                <w:lang w:eastAsia="fr-FR"/>
              </w:rPr>
              <m:t>t</m:t>
            </m:r>
          </m:sub>
        </m:sSub>
        <m:r>
          <w:rPr>
            <w:rFonts w:ascii="Cambria Math" w:eastAsiaTheme="minorEastAsia" w:hAnsi="Cambria Math" w:cs="Arial"/>
            <w:lang w:eastAsia="fr-FR"/>
          </w:rPr>
          <m:t>+</m:t>
        </m:r>
        <m:sSub>
          <m:sSubPr>
            <m:ctrlPr>
              <w:rPr>
                <w:rFonts w:ascii="Cambria Math" w:eastAsiaTheme="minorEastAsia" w:hAnsi="Cambria Math" w:cs="Arial"/>
                <w:i/>
                <w:lang w:eastAsia="fr-FR"/>
              </w:rPr>
            </m:ctrlPr>
          </m:sSubPr>
          <m:e>
            <m:r>
              <w:rPr>
                <w:rFonts w:ascii="Cambria Math" w:eastAsiaTheme="minorEastAsia" w:hAnsi="Cambria Math" w:cs="Arial"/>
                <w:lang w:eastAsia="fr-FR"/>
              </w:rPr>
              <m:t>ϑ</m:t>
            </m:r>
          </m:e>
          <m:sub>
            <m:r>
              <w:rPr>
                <w:rFonts w:ascii="Cambria Math" w:eastAsiaTheme="minorEastAsia" w:hAnsi="Cambria Math" w:cs="Arial"/>
                <w:lang w:eastAsia="fr-FR"/>
              </w:rPr>
              <m:t>4</m:t>
            </m:r>
          </m:sub>
        </m:sSub>
        <m:sSub>
          <m:sSubPr>
            <m:ctrlPr>
              <w:rPr>
                <w:rFonts w:ascii="Cambria Math" w:eastAsiaTheme="minorEastAsia" w:hAnsi="Cambria Math" w:cs="Arial"/>
                <w:i/>
                <w:lang w:eastAsia="fr-FR"/>
              </w:rPr>
            </m:ctrlPr>
          </m:sSubPr>
          <m:e>
            <m:r>
              <w:rPr>
                <w:rFonts w:ascii="Cambria Math" w:eastAsiaTheme="minorEastAsia" w:hAnsi="Cambria Math" w:cs="Arial"/>
                <w:lang w:eastAsia="fr-FR"/>
              </w:rPr>
              <m:t>BTR</m:t>
            </m:r>
          </m:e>
          <m:sub>
            <m:r>
              <w:rPr>
                <w:rFonts w:ascii="Cambria Math" w:eastAsiaTheme="minorEastAsia" w:hAnsi="Cambria Math" w:cs="Arial"/>
                <w:lang w:eastAsia="fr-FR"/>
              </w:rPr>
              <m:t>t</m:t>
            </m:r>
          </m:sub>
        </m:sSub>
        <m:r>
          <w:rPr>
            <w:rFonts w:ascii="Cambria Math" w:eastAsiaTheme="minorEastAsia" w:hAnsi="Cambria Math" w:cs="Arial"/>
            <w:lang w:eastAsia="fr-FR"/>
          </w:rPr>
          <m:t>+</m:t>
        </m:r>
        <m:sSub>
          <m:sSubPr>
            <m:ctrlPr>
              <w:rPr>
                <w:rFonts w:ascii="Cambria Math" w:eastAsiaTheme="minorEastAsia" w:hAnsi="Cambria Math" w:cs="Arial"/>
                <w:i/>
                <w:lang w:eastAsia="fr-FR"/>
              </w:rPr>
            </m:ctrlPr>
          </m:sSubPr>
          <m:e>
            <m:r>
              <w:rPr>
                <w:rFonts w:ascii="Cambria Math" w:eastAsiaTheme="minorEastAsia" w:hAnsi="Cambria Math" w:cs="Arial"/>
                <w:lang w:eastAsia="fr-FR"/>
              </w:rPr>
              <m:t>ϑ</m:t>
            </m:r>
          </m:e>
          <m:sub>
            <m:r>
              <w:rPr>
                <w:rFonts w:ascii="Cambria Math" w:eastAsiaTheme="minorEastAsia" w:hAnsi="Cambria Math" w:cs="Arial"/>
                <w:lang w:eastAsia="fr-FR"/>
              </w:rPr>
              <m:t>5</m:t>
            </m:r>
          </m:sub>
        </m:sSub>
        <m:sSub>
          <m:sSubPr>
            <m:ctrlPr>
              <w:rPr>
                <w:rFonts w:ascii="Cambria Math" w:eastAsiaTheme="minorEastAsia" w:hAnsi="Cambria Math" w:cs="Arial"/>
                <w:i/>
                <w:lang w:eastAsia="fr-FR"/>
              </w:rPr>
            </m:ctrlPr>
          </m:sSubPr>
          <m:e>
            <m:r>
              <w:rPr>
                <w:rFonts w:ascii="Cambria Math" w:eastAsiaTheme="minorEastAsia" w:hAnsi="Cambria Math" w:cs="Arial"/>
                <w:lang w:eastAsia="fr-FR"/>
              </w:rPr>
              <m:t>Open</m:t>
            </m:r>
          </m:e>
          <m:sub>
            <m:r>
              <w:rPr>
                <w:rFonts w:ascii="Cambria Math" w:eastAsiaTheme="minorEastAsia" w:hAnsi="Cambria Math" w:cs="Arial"/>
                <w:lang w:eastAsia="fr-FR"/>
              </w:rPr>
              <m:t>t</m:t>
            </m:r>
          </m:sub>
        </m:sSub>
        <m:r>
          <w:rPr>
            <w:rFonts w:ascii="Cambria Math" w:eastAsiaTheme="minorEastAsia" w:hAnsi="Cambria Math" w:cs="Arial"/>
            <w:lang w:eastAsia="fr-FR"/>
          </w:rPr>
          <m:t>+</m:t>
        </m:r>
        <m:sSub>
          <m:sSubPr>
            <m:ctrlPr>
              <w:rPr>
                <w:rFonts w:ascii="Cambria Math" w:eastAsiaTheme="minorEastAsia" w:hAnsi="Cambria Math" w:cs="Arial"/>
                <w:i/>
                <w:lang w:eastAsia="fr-FR"/>
              </w:rPr>
            </m:ctrlPr>
          </m:sSubPr>
          <m:e>
            <m:r>
              <w:rPr>
                <w:rFonts w:ascii="Cambria Math" w:eastAsiaTheme="minorEastAsia" w:hAnsi="Cambria Math" w:cs="Arial"/>
                <w:lang w:eastAsia="fr-FR"/>
              </w:rPr>
              <m:t>ϑ</m:t>
            </m:r>
          </m:e>
          <m:sub>
            <m:r>
              <w:rPr>
                <w:rFonts w:ascii="Cambria Math" w:eastAsiaTheme="minorEastAsia" w:hAnsi="Cambria Math" w:cs="Arial"/>
                <w:lang w:eastAsia="fr-FR"/>
              </w:rPr>
              <m:t>6</m:t>
            </m:r>
          </m:sub>
        </m:sSub>
        <m:sSub>
          <m:sSubPr>
            <m:ctrlPr>
              <w:rPr>
                <w:rFonts w:ascii="Cambria Math" w:eastAsiaTheme="minorEastAsia" w:hAnsi="Cambria Math" w:cs="Arial"/>
                <w:i/>
                <w:lang w:eastAsia="fr-FR"/>
              </w:rPr>
            </m:ctrlPr>
          </m:sSubPr>
          <m:e>
            <m:r>
              <w:rPr>
                <w:rFonts w:ascii="Cambria Math" w:eastAsiaTheme="minorEastAsia" w:hAnsi="Cambria Math" w:cs="Arial"/>
                <w:lang w:eastAsia="fr-FR"/>
              </w:rPr>
              <m:t>GFC</m:t>
            </m:r>
          </m:e>
          <m:sub>
            <m:r>
              <w:rPr>
                <w:rFonts w:ascii="Cambria Math" w:eastAsiaTheme="minorEastAsia" w:hAnsi="Cambria Math" w:cs="Arial"/>
                <w:lang w:eastAsia="fr-FR"/>
              </w:rPr>
              <m:t>t</m:t>
            </m:r>
          </m:sub>
        </m:sSub>
        <m:r>
          <w:rPr>
            <w:rFonts w:ascii="Cambria Math" w:eastAsiaTheme="minorEastAsia" w:hAnsi="Cambria Math" w:cs="Arial"/>
            <w:lang w:eastAsia="fr-FR"/>
          </w:rPr>
          <m:t>+</m:t>
        </m:r>
        <m:sSub>
          <m:sSubPr>
            <m:ctrlPr>
              <w:rPr>
                <w:rFonts w:ascii="Cambria Math" w:eastAsiaTheme="minorEastAsia" w:hAnsi="Cambria Math" w:cs="Arial"/>
                <w:i/>
                <w:lang w:eastAsia="fr-FR"/>
              </w:rPr>
            </m:ctrlPr>
          </m:sSubPr>
          <m:e>
            <m:r>
              <w:rPr>
                <w:rFonts w:ascii="Cambria Math" w:eastAsiaTheme="minorEastAsia" w:hAnsi="Cambria Math" w:cs="Arial"/>
                <w:lang w:eastAsia="fr-FR"/>
              </w:rPr>
              <m:t>ϑ</m:t>
            </m:r>
          </m:e>
          <m:sub>
            <m:r>
              <w:rPr>
                <w:rFonts w:ascii="Cambria Math" w:eastAsiaTheme="minorEastAsia" w:hAnsi="Cambria Math" w:cs="Arial"/>
                <w:lang w:eastAsia="fr-FR"/>
              </w:rPr>
              <m:t>7</m:t>
            </m:r>
          </m:sub>
        </m:sSub>
        <m:sSub>
          <m:sSubPr>
            <m:ctrlPr>
              <w:rPr>
                <w:rFonts w:ascii="Cambria Math" w:eastAsiaTheme="minorEastAsia" w:hAnsi="Cambria Math" w:cs="Arial"/>
                <w:i/>
                <w:lang w:eastAsia="fr-FR"/>
              </w:rPr>
            </m:ctrlPr>
          </m:sSubPr>
          <m:e>
            <m:r>
              <w:rPr>
                <w:rFonts w:ascii="Cambria Math" w:eastAsiaTheme="minorEastAsia" w:hAnsi="Cambria Math" w:cs="Arial"/>
                <w:lang w:eastAsia="fr-FR"/>
              </w:rPr>
              <m:t>MCAP</m:t>
            </m:r>
          </m:e>
          <m:sub>
            <m:r>
              <w:rPr>
                <w:rFonts w:ascii="Cambria Math" w:eastAsiaTheme="minorEastAsia" w:hAnsi="Cambria Math" w:cs="Arial"/>
                <w:lang w:eastAsia="fr-FR"/>
              </w:rPr>
              <m:t>t</m:t>
            </m:r>
          </m:sub>
        </m:sSub>
      </m:oMath>
      <w:r w:rsidR="00491372" w:rsidRPr="00475596">
        <w:rPr>
          <w:rFonts w:ascii="Arial" w:eastAsiaTheme="minorEastAsia" w:hAnsi="Arial" w:cs="Arial"/>
          <w:lang w:eastAsia="fr-FR"/>
        </w:rPr>
        <w:t xml:space="preserve">         </w:t>
      </w:r>
    </w:p>
    <w:p w:rsidR="00491372" w:rsidRPr="00475596" w:rsidRDefault="00491372" w:rsidP="00491372">
      <w:pPr>
        <w:widowControl w:val="0"/>
        <w:rPr>
          <w:rFonts w:ascii="Arial" w:eastAsiaTheme="minorEastAsia" w:hAnsi="Arial" w:cs="Arial"/>
          <w:lang w:eastAsia="fr-FR"/>
        </w:rPr>
      </w:pPr>
      <w:r w:rsidRPr="00475596">
        <w:rPr>
          <w:rFonts w:ascii="Arial" w:eastAsiaTheme="minorEastAsia" w:hAnsi="Arial" w:cs="Arial"/>
          <w:lang w:eastAsia="fr-FR"/>
        </w:rPr>
        <w:t xml:space="preserve">                          +  </w:t>
      </w:r>
      <m:oMath>
        <m:sSub>
          <m:sSubPr>
            <m:ctrlPr>
              <w:rPr>
                <w:rFonts w:ascii="Cambria Math" w:eastAsiaTheme="minorEastAsia" w:hAnsi="Cambria Math" w:cs="Arial"/>
                <w:i/>
                <w:lang w:eastAsia="fr-FR"/>
              </w:rPr>
            </m:ctrlPr>
          </m:sSubPr>
          <m:e>
            <m:r>
              <w:rPr>
                <w:rFonts w:ascii="Cambria Math" w:eastAsiaTheme="minorEastAsia" w:hAnsi="Cambria Math" w:cs="Arial"/>
                <w:lang w:eastAsia="fr-FR"/>
              </w:rPr>
              <m:t>ϑ</m:t>
            </m:r>
          </m:e>
          <m:sub>
            <m:r>
              <w:rPr>
                <w:rFonts w:ascii="Cambria Math" w:eastAsiaTheme="minorEastAsia" w:hAnsi="Cambria Math" w:cs="Arial"/>
                <w:lang w:eastAsia="fr-FR"/>
              </w:rPr>
              <m:t>8</m:t>
            </m:r>
          </m:sub>
        </m:sSub>
        <m:sSub>
          <m:sSubPr>
            <m:ctrlPr>
              <w:rPr>
                <w:rFonts w:ascii="Cambria Math" w:eastAsiaTheme="minorEastAsia" w:hAnsi="Cambria Math" w:cs="Arial"/>
                <w:i/>
                <w:lang w:eastAsia="fr-FR"/>
              </w:rPr>
            </m:ctrlPr>
          </m:sSubPr>
          <m:e>
            <m:r>
              <w:rPr>
                <w:rFonts w:ascii="Cambria Math" w:eastAsiaTheme="minorEastAsia" w:hAnsi="Cambria Math" w:cs="Arial"/>
                <w:lang w:eastAsia="fr-FR"/>
              </w:rPr>
              <m:t>TURN</m:t>
            </m:r>
          </m:e>
          <m:sub>
            <m:r>
              <w:rPr>
                <w:rFonts w:ascii="Cambria Math" w:eastAsiaTheme="minorEastAsia" w:hAnsi="Cambria Math" w:cs="Arial"/>
                <w:lang w:eastAsia="fr-FR"/>
              </w:rPr>
              <m:t>t</m:t>
            </m:r>
          </m:sub>
        </m:sSub>
        <m:r>
          <w:rPr>
            <w:rFonts w:ascii="Cambria Math" w:eastAsiaTheme="minorEastAsia" w:hAnsi="Cambria Math" w:cs="Arial"/>
            <w:lang w:eastAsia="fr-FR"/>
          </w:rPr>
          <m:t>+</m:t>
        </m:r>
        <m:sSub>
          <m:sSubPr>
            <m:ctrlPr>
              <w:rPr>
                <w:rFonts w:ascii="Cambria Math" w:eastAsiaTheme="minorEastAsia" w:hAnsi="Cambria Math" w:cs="Arial"/>
                <w:i/>
                <w:lang w:eastAsia="fr-FR"/>
              </w:rPr>
            </m:ctrlPr>
          </m:sSubPr>
          <m:e>
            <m:r>
              <w:rPr>
                <w:rFonts w:ascii="Cambria Math" w:eastAsiaTheme="minorEastAsia" w:hAnsi="Cambria Math" w:cs="Arial"/>
                <w:lang w:eastAsia="fr-FR"/>
              </w:rPr>
              <m:t>ε</m:t>
            </m:r>
          </m:e>
          <m:sub>
            <m:r>
              <w:rPr>
                <w:rFonts w:ascii="Cambria Math" w:eastAsiaTheme="minorEastAsia" w:hAnsi="Cambria Math" w:cs="Arial"/>
                <w:lang w:eastAsia="fr-FR"/>
              </w:rPr>
              <m:t>t</m:t>
            </m:r>
          </m:sub>
        </m:sSub>
      </m:oMath>
      <w:r w:rsidRPr="00475596">
        <w:rPr>
          <w:rFonts w:ascii="Arial" w:eastAsiaTheme="minorEastAsia" w:hAnsi="Arial" w:cs="Arial"/>
          <w:lang w:eastAsia="fr-FR"/>
        </w:rPr>
        <w:t xml:space="preserve">                                                                       </w:t>
      </w:r>
      <w:r w:rsidR="005754CA">
        <w:rPr>
          <w:rFonts w:ascii="Arial" w:eastAsiaTheme="minorEastAsia" w:hAnsi="Arial" w:cs="Arial"/>
          <w:lang w:eastAsia="fr-FR"/>
        </w:rPr>
        <w:t xml:space="preserve">      </w:t>
      </w:r>
      <w:r w:rsidRPr="00475596">
        <w:rPr>
          <w:rFonts w:ascii="Arial" w:eastAsiaTheme="minorEastAsia" w:hAnsi="Arial" w:cs="Arial"/>
          <w:lang w:eastAsia="fr-FR"/>
        </w:rPr>
        <w:t xml:space="preserve">           </w:t>
      </w:r>
      <w:proofErr w:type="gramStart"/>
      <w:r w:rsidRPr="00475596">
        <w:rPr>
          <w:rFonts w:ascii="Arial" w:eastAsiaTheme="minorEastAsia" w:hAnsi="Arial" w:cs="Arial"/>
          <w:lang w:eastAsia="fr-FR"/>
        </w:rPr>
        <w:t xml:space="preserve">   (</w:t>
      </w:r>
      <w:proofErr w:type="gramEnd"/>
      <w:r w:rsidRPr="00475596">
        <w:rPr>
          <w:rFonts w:ascii="Arial" w:eastAsiaTheme="minorEastAsia" w:hAnsi="Arial" w:cs="Arial"/>
          <w:lang w:eastAsia="fr-FR"/>
        </w:rPr>
        <w:t>8)</w:t>
      </w:r>
    </w:p>
    <w:p w:rsidR="00491372" w:rsidRDefault="00491372" w:rsidP="00491372">
      <w:pPr>
        <w:spacing w:line="240" w:lineRule="atLeast"/>
        <w:ind w:firstLine="301"/>
        <w:rPr>
          <w:rFonts w:ascii="Arial" w:eastAsiaTheme="minorEastAsia" w:hAnsi="Arial" w:cs="Arial"/>
          <w:lang w:eastAsia="fr-FR"/>
        </w:rPr>
      </w:pPr>
      <w:proofErr w:type="gramStart"/>
      <w:r w:rsidRPr="00475596">
        <w:rPr>
          <w:rFonts w:ascii="Arial" w:eastAsiaTheme="minorEastAsia" w:hAnsi="Arial" w:cs="Arial"/>
          <w:lang w:eastAsia="fr-FR"/>
        </w:rPr>
        <w:t>Where ;</w:t>
      </w:r>
      <w:proofErr w:type="gramEnd"/>
      <w:r w:rsidRPr="00475596">
        <w:rPr>
          <w:rFonts w:ascii="Arial" w:eastAsiaTheme="minorEastAsia" w:hAnsi="Arial" w:cs="Arial"/>
          <w:lang w:eastAsia="fr-FR"/>
        </w:rPr>
        <w:t xml:space="preserve">  </w:t>
      </w:r>
    </w:p>
    <w:p w:rsidR="00D00062" w:rsidRPr="00475596" w:rsidRDefault="00D00062" w:rsidP="00491372">
      <w:pPr>
        <w:spacing w:line="240" w:lineRule="atLeast"/>
        <w:ind w:firstLine="301"/>
        <w:rPr>
          <w:rFonts w:ascii="Arial" w:eastAsiaTheme="minorEastAsia" w:hAnsi="Arial" w:cs="Arial"/>
          <w:lang w:eastAsia="fr-FR"/>
        </w:rPr>
      </w:pPr>
    </w:p>
    <w:p w:rsidR="00491372" w:rsidRPr="00475596" w:rsidRDefault="000353D5" w:rsidP="00491372">
      <w:pPr>
        <w:widowControl w:val="0"/>
        <w:rPr>
          <w:rFonts w:ascii="Arial" w:eastAsiaTheme="minorEastAsia" w:hAnsi="Arial" w:cs="Arial"/>
          <w:lang w:eastAsia="fr-FR"/>
        </w:rPr>
      </w:pPr>
      <m:oMath>
        <m:sSub>
          <m:sSubPr>
            <m:ctrlPr>
              <w:rPr>
                <w:rFonts w:ascii="Cambria Math" w:hAnsi="Cambria Math" w:cs="Arial"/>
                <w:i/>
                <w:lang w:eastAsia="fr-FR"/>
              </w:rPr>
            </m:ctrlPr>
          </m:sSubPr>
          <m:e>
            <m:r>
              <w:rPr>
                <w:rFonts w:ascii="Cambria Math" w:hAnsi="Cambria Math" w:cs="Arial"/>
                <w:lang w:eastAsia="fr-FR"/>
              </w:rPr>
              <m:t>corr</m:t>
            </m:r>
          </m:e>
          <m:sub>
            <m:r>
              <w:rPr>
                <w:rFonts w:ascii="Cambria Math" w:hAnsi="Cambria Math" w:cs="Arial"/>
                <w:lang w:eastAsia="fr-FR"/>
              </w:rPr>
              <m:t>ij,t</m:t>
            </m:r>
          </m:sub>
        </m:sSub>
      </m:oMath>
      <w:r w:rsidR="00491372" w:rsidRPr="00475596">
        <w:rPr>
          <w:rFonts w:ascii="Arial" w:eastAsiaTheme="minorEastAsia" w:hAnsi="Arial" w:cs="Arial"/>
          <w:lang w:eastAsia="fr-FR"/>
        </w:rPr>
        <w:t xml:space="preserve">: The time-varying correlation between the United States and an emerging market i at </w:t>
      </w:r>
      <w:proofErr w:type="gramStart"/>
      <w:r w:rsidR="00491372" w:rsidRPr="00475596">
        <w:rPr>
          <w:rFonts w:ascii="Arial" w:eastAsiaTheme="minorEastAsia" w:hAnsi="Arial" w:cs="Arial"/>
          <w:lang w:eastAsia="fr-FR"/>
        </w:rPr>
        <w:t>time ;</w:t>
      </w:r>
      <w:proofErr w:type="gramEnd"/>
    </w:p>
    <w:p w:rsidR="00491372" w:rsidRPr="00475596" w:rsidRDefault="000353D5" w:rsidP="00491372">
      <w:pPr>
        <w:widowControl w:val="0"/>
        <w:rPr>
          <w:rFonts w:ascii="Arial" w:eastAsiaTheme="minorEastAsia" w:hAnsi="Arial" w:cs="Arial"/>
          <w:lang w:eastAsia="fr-FR"/>
        </w:rPr>
      </w:pPr>
      <m:oMath>
        <m:sSub>
          <m:sSubPr>
            <m:ctrlPr>
              <w:rPr>
                <w:rFonts w:ascii="Cambria Math" w:hAnsi="Cambria Math" w:cs="Arial"/>
                <w:i/>
                <w:lang w:eastAsia="fr-FR"/>
              </w:rPr>
            </m:ctrlPr>
          </m:sSubPr>
          <m:e>
            <m:r>
              <w:rPr>
                <w:rFonts w:ascii="Cambria Math" w:hAnsi="Cambria Math" w:cs="Arial"/>
                <w:lang w:eastAsia="fr-FR"/>
              </w:rPr>
              <m:t>θ</m:t>
            </m:r>
          </m:e>
          <m:sub>
            <m:r>
              <w:rPr>
                <w:rFonts w:ascii="Cambria Math" w:hAnsi="Cambria Math" w:cs="Arial"/>
                <w:lang w:eastAsia="fr-FR"/>
              </w:rPr>
              <m:t>t</m:t>
            </m:r>
          </m:sub>
        </m:sSub>
      </m:oMath>
      <w:r w:rsidR="00491372" w:rsidRPr="00475596">
        <w:rPr>
          <w:rFonts w:ascii="Arial" w:eastAsiaTheme="minorEastAsia" w:hAnsi="Arial" w:cs="Arial"/>
          <w:lang w:eastAsia="fr-FR"/>
        </w:rPr>
        <w:t xml:space="preserve">: The </w:t>
      </w:r>
      <w:proofErr w:type="gramStart"/>
      <w:r w:rsidR="00491372" w:rsidRPr="00475596">
        <w:rPr>
          <w:rFonts w:ascii="Arial" w:eastAsiaTheme="minorEastAsia" w:hAnsi="Arial" w:cs="Arial"/>
          <w:lang w:eastAsia="fr-FR"/>
        </w:rPr>
        <w:t>intercept ;</w:t>
      </w:r>
      <w:proofErr w:type="gramEnd"/>
    </w:p>
    <w:p w:rsidR="00491372" w:rsidRPr="00475596" w:rsidRDefault="000353D5" w:rsidP="00491372">
      <w:pPr>
        <w:widowControl w:val="0"/>
        <w:rPr>
          <w:rFonts w:ascii="Arial" w:eastAsiaTheme="minorEastAsia" w:hAnsi="Arial" w:cs="Arial"/>
          <w:lang w:eastAsia="fr-FR"/>
        </w:rPr>
      </w:pPr>
      <m:oMath>
        <m:sSub>
          <m:sSubPr>
            <m:ctrlPr>
              <w:rPr>
                <w:rFonts w:ascii="Cambria Math" w:hAnsi="Cambria Math" w:cs="Arial"/>
                <w:i/>
                <w:lang w:eastAsia="fr-FR"/>
              </w:rPr>
            </m:ctrlPr>
          </m:sSubPr>
          <m:e>
            <m:r>
              <w:rPr>
                <w:rFonts w:ascii="Cambria Math" w:hAnsi="Cambria Math" w:cs="Arial"/>
                <w:lang w:eastAsia="fr-FR"/>
              </w:rPr>
              <m:t>ER</m:t>
            </m:r>
          </m:e>
          <m:sub>
            <m:r>
              <w:rPr>
                <w:rFonts w:ascii="Cambria Math" w:hAnsi="Cambria Math" w:cs="Arial"/>
                <w:lang w:eastAsia="fr-FR"/>
              </w:rPr>
              <m:t>t</m:t>
            </m:r>
          </m:sub>
        </m:sSub>
      </m:oMath>
      <w:r w:rsidR="00491372" w:rsidRPr="00475596">
        <w:rPr>
          <w:rFonts w:ascii="Arial" w:eastAsiaTheme="minorEastAsia" w:hAnsi="Arial" w:cs="Arial"/>
          <w:lang w:eastAsia="fr-FR"/>
        </w:rPr>
        <w:t xml:space="preserve"> : Exchange Rate Risk;</w:t>
      </w:r>
    </w:p>
    <w:p w:rsidR="00491372" w:rsidRPr="00475596" w:rsidRDefault="000353D5" w:rsidP="00491372">
      <w:pPr>
        <w:widowControl w:val="0"/>
        <w:rPr>
          <w:rFonts w:ascii="Arial" w:eastAsiaTheme="minorEastAsia" w:hAnsi="Arial" w:cs="Arial"/>
          <w:lang w:eastAsia="fr-FR"/>
        </w:rPr>
      </w:pPr>
      <m:oMath>
        <m:sSub>
          <m:sSubPr>
            <m:ctrlPr>
              <w:rPr>
                <w:rFonts w:ascii="Cambria Math" w:hAnsi="Cambria Math" w:cs="Arial"/>
                <w:i/>
                <w:lang w:eastAsia="fr-FR"/>
              </w:rPr>
            </m:ctrlPr>
          </m:sSubPr>
          <m:e>
            <m:r>
              <w:rPr>
                <w:rFonts w:ascii="Cambria Math" w:hAnsi="Cambria Math" w:cs="Arial"/>
                <w:lang w:eastAsia="fr-FR"/>
              </w:rPr>
              <m:t>I</m:t>
            </m:r>
          </m:e>
          <m:sub>
            <m:r>
              <w:rPr>
                <w:rFonts w:ascii="Cambria Math" w:hAnsi="Cambria Math" w:cs="Arial"/>
                <w:lang w:eastAsia="fr-FR"/>
              </w:rPr>
              <m:t>t</m:t>
            </m:r>
          </m:sub>
        </m:sSub>
      </m:oMath>
      <w:r w:rsidR="00491372" w:rsidRPr="00475596">
        <w:rPr>
          <w:rFonts w:ascii="Arial" w:eastAsiaTheme="minorEastAsia" w:hAnsi="Arial" w:cs="Arial"/>
          <w:lang w:eastAsia="fr-FR"/>
        </w:rPr>
        <w:t xml:space="preserve"> : The interest rate differential between country i and the United States;</w:t>
      </w:r>
    </w:p>
    <w:p w:rsidR="00491372" w:rsidRPr="00475596" w:rsidRDefault="000353D5" w:rsidP="00491372">
      <w:pPr>
        <w:widowControl w:val="0"/>
        <w:rPr>
          <w:rFonts w:ascii="Arial" w:eastAsiaTheme="minorEastAsia" w:hAnsi="Arial" w:cs="Arial"/>
          <w:lang w:eastAsia="fr-FR"/>
        </w:rPr>
      </w:pPr>
      <m:oMath>
        <m:sSub>
          <m:sSubPr>
            <m:ctrlPr>
              <w:rPr>
                <w:rFonts w:ascii="Cambria Math" w:hAnsi="Cambria Math" w:cs="Arial"/>
                <w:i/>
                <w:lang w:eastAsia="fr-FR"/>
              </w:rPr>
            </m:ctrlPr>
          </m:sSubPr>
          <m:e>
            <m:r>
              <w:rPr>
                <w:rFonts w:ascii="Cambria Math" w:hAnsi="Cambria Math" w:cs="Arial"/>
                <w:lang w:eastAsia="fr-FR"/>
              </w:rPr>
              <m:t>P</m:t>
            </m:r>
          </m:e>
          <m:sub>
            <m:r>
              <w:rPr>
                <w:rFonts w:ascii="Cambria Math" w:hAnsi="Cambria Math" w:cs="Arial"/>
                <w:lang w:eastAsia="fr-FR"/>
              </w:rPr>
              <m:t>t</m:t>
            </m:r>
          </m:sub>
        </m:sSub>
      </m:oMath>
      <w:r w:rsidR="00491372" w:rsidRPr="00475596">
        <w:rPr>
          <w:rFonts w:ascii="Arial" w:eastAsiaTheme="minorEastAsia" w:hAnsi="Arial" w:cs="Arial"/>
          <w:lang w:eastAsia="fr-FR"/>
        </w:rPr>
        <w:t xml:space="preserve"> : The inflation differential between country i and the United States;</w:t>
      </w:r>
    </w:p>
    <w:p w:rsidR="00491372" w:rsidRPr="00475596" w:rsidRDefault="000353D5" w:rsidP="00491372">
      <w:pPr>
        <w:widowControl w:val="0"/>
        <w:rPr>
          <w:rFonts w:ascii="Arial" w:eastAsiaTheme="minorEastAsia" w:hAnsi="Arial" w:cs="Arial"/>
          <w:lang w:eastAsia="fr-FR"/>
        </w:rPr>
      </w:pPr>
      <m:oMath>
        <m:sSub>
          <m:sSubPr>
            <m:ctrlPr>
              <w:rPr>
                <w:rFonts w:ascii="Cambria Math" w:hAnsi="Cambria Math" w:cs="Arial"/>
                <w:i/>
                <w:lang w:eastAsia="fr-FR"/>
              </w:rPr>
            </m:ctrlPr>
          </m:sSubPr>
          <m:e>
            <m:r>
              <w:rPr>
                <w:rFonts w:ascii="Cambria Math" w:hAnsi="Cambria Math" w:cs="Arial"/>
                <w:lang w:eastAsia="fr-FR"/>
              </w:rPr>
              <m:t>BTR</m:t>
            </m:r>
          </m:e>
          <m:sub>
            <m:r>
              <w:rPr>
                <w:rFonts w:ascii="Cambria Math" w:hAnsi="Cambria Math" w:cs="Arial"/>
                <w:lang w:eastAsia="fr-FR"/>
              </w:rPr>
              <m:t>t</m:t>
            </m:r>
          </m:sub>
        </m:sSub>
      </m:oMath>
      <w:r w:rsidR="00491372" w:rsidRPr="00475596">
        <w:rPr>
          <w:rFonts w:ascii="Arial" w:eastAsiaTheme="minorEastAsia" w:hAnsi="Arial" w:cs="Arial"/>
          <w:lang w:eastAsia="fr-FR"/>
        </w:rPr>
        <w:t xml:space="preserve"> : Bilateral trade Relations;</w:t>
      </w:r>
    </w:p>
    <w:p w:rsidR="00491372" w:rsidRPr="00475596" w:rsidRDefault="000353D5" w:rsidP="00491372">
      <w:pPr>
        <w:widowControl w:val="0"/>
        <w:rPr>
          <w:rFonts w:ascii="Arial" w:eastAsiaTheme="minorEastAsia" w:hAnsi="Arial" w:cs="Arial"/>
          <w:lang w:eastAsia="fr-FR"/>
        </w:rPr>
      </w:pPr>
      <m:oMath>
        <m:sSub>
          <m:sSubPr>
            <m:ctrlPr>
              <w:rPr>
                <w:rFonts w:ascii="Cambria Math" w:hAnsi="Cambria Math" w:cs="Arial"/>
                <w:i/>
                <w:lang w:eastAsia="fr-FR"/>
              </w:rPr>
            </m:ctrlPr>
          </m:sSubPr>
          <m:e>
            <m:r>
              <w:rPr>
                <w:rFonts w:ascii="Cambria Math" w:hAnsi="Cambria Math" w:cs="Arial"/>
                <w:lang w:eastAsia="fr-FR"/>
              </w:rPr>
              <m:t>Open</m:t>
            </m:r>
          </m:e>
          <m:sub>
            <m:r>
              <w:rPr>
                <w:rFonts w:ascii="Cambria Math" w:hAnsi="Cambria Math" w:cs="Arial"/>
                <w:lang w:eastAsia="fr-FR"/>
              </w:rPr>
              <m:t>t</m:t>
            </m:r>
          </m:sub>
        </m:sSub>
      </m:oMath>
      <w:r w:rsidR="00491372" w:rsidRPr="00475596">
        <w:rPr>
          <w:rFonts w:ascii="Arial" w:eastAsiaTheme="minorEastAsia" w:hAnsi="Arial" w:cs="Arial"/>
          <w:lang w:eastAsia="fr-FR"/>
        </w:rPr>
        <w:t xml:space="preserve"> : Trade opening; </w:t>
      </w:r>
    </w:p>
    <w:p w:rsidR="00491372" w:rsidRPr="00475596" w:rsidRDefault="000353D5" w:rsidP="00491372">
      <w:pPr>
        <w:widowControl w:val="0"/>
        <w:rPr>
          <w:rFonts w:ascii="Arial" w:eastAsiaTheme="minorEastAsia" w:hAnsi="Arial" w:cs="Arial"/>
          <w:lang w:eastAsia="fr-FR"/>
        </w:rPr>
      </w:pPr>
      <m:oMath>
        <m:sSub>
          <m:sSubPr>
            <m:ctrlPr>
              <w:rPr>
                <w:rFonts w:ascii="Cambria Math" w:hAnsi="Cambria Math" w:cs="Arial"/>
                <w:i/>
                <w:lang w:eastAsia="fr-FR"/>
              </w:rPr>
            </m:ctrlPr>
          </m:sSubPr>
          <m:e>
            <m:r>
              <w:rPr>
                <w:rFonts w:ascii="Cambria Math" w:hAnsi="Cambria Math" w:cs="Arial"/>
                <w:lang w:eastAsia="fr-FR"/>
              </w:rPr>
              <m:t>GFC</m:t>
            </m:r>
          </m:e>
          <m:sub>
            <m:r>
              <w:rPr>
                <w:rFonts w:ascii="Cambria Math" w:hAnsi="Cambria Math" w:cs="Arial"/>
                <w:lang w:eastAsia="fr-FR"/>
              </w:rPr>
              <m:t>t</m:t>
            </m:r>
          </m:sub>
        </m:sSub>
      </m:oMath>
      <w:r w:rsidR="00491372" w:rsidRPr="00475596">
        <w:rPr>
          <w:rFonts w:ascii="Arial" w:eastAsiaTheme="minorEastAsia" w:hAnsi="Arial" w:cs="Arial"/>
          <w:lang w:eastAsia="fr-FR"/>
        </w:rPr>
        <w:t xml:space="preserve"> : The global financial crisis is a dummy variable which is equal to 1 during the period 2007-2009 and 0 elsewhere;</w:t>
      </w:r>
    </w:p>
    <w:p w:rsidR="00491372" w:rsidRPr="00475596" w:rsidRDefault="000353D5" w:rsidP="00491372">
      <w:pPr>
        <w:widowControl w:val="0"/>
        <w:rPr>
          <w:rFonts w:ascii="Arial" w:eastAsiaTheme="minorEastAsia" w:hAnsi="Arial" w:cs="Arial"/>
          <w:lang w:eastAsia="fr-FR"/>
        </w:rPr>
      </w:pPr>
      <m:oMath>
        <m:sSub>
          <m:sSubPr>
            <m:ctrlPr>
              <w:rPr>
                <w:rFonts w:ascii="Cambria Math" w:hAnsi="Cambria Math" w:cs="Arial"/>
                <w:i/>
                <w:lang w:eastAsia="fr-FR"/>
              </w:rPr>
            </m:ctrlPr>
          </m:sSubPr>
          <m:e>
            <m:r>
              <w:rPr>
                <w:rFonts w:ascii="Cambria Math" w:hAnsi="Cambria Math" w:cs="Arial"/>
                <w:lang w:eastAsia="fr-FR"/>
              </w:rPr>
              <m:t>MCAP</m:t>
            </m:r>
          </m:e>
          <m:sub>
            <m:r>
              <w:rPr>
                <w:rFonts w:ascii="Cambria Math" w:hAnsi="Cambria Math" w:cs="Arial"/>
                <w:lang w:eastAsia="fr-FR"/>
              </w:rPr>
              <m:t>t</m:t>
            </m:r>
          </m:sub>
        </m:sSub>
      </m:oMath>
      <w:r w:rsidR="00491372" w:rsidRPr="00475596">
        <w:rPr>
          <w:rFonts w:ascii="Arial" w:eastAsiaTheme="minorEastAsia" w:hAnsi="Arial" w:cs="Arial"/>
          <w:lang w:eastAsia="fr-FR"/>
        </w:rPr>
        <w:t xml:space="preserve"> : The ratio of market capitalization to GDP;</w:t>
      </w:r>
    </w:p>
    <w:p w:rsidR="00491372" w:rsidRDefault="000353D5" w:rsidP="00491372">
      <w:pPr>
        <w:widowControl w:val="0"/>
        <w:rPr>
          <w:rFonts w:ascii="Arial" w:eastAsiaTheme="minorEastAsia" w:hAnsi="Arial" w:cs="Arial"/>
          <w:lang w:eastAsia="fr-FR"/>
        </w:rPr>
      </w:pPr>
      <m:oMath>
        <m:sSub>
          <m:sSubPr>
            <m:ctrlPr>
              <w:rPr>
                <w:rFonts w:ascii="Cambria Math" w:hAnsi="Cambria Math" w:cs="Arial"/>
                <w:i/>
                <w:lang w:eastAsia="fr-FR"/>
              </w:rPr>
            </m:ctrlPr>
          </m:sSubPr>
          <m:e>
            <m:r>
              <w:rPr>
                <w:rFonts w:ascii="Cambria Math" w:hAnsi="Cambria Math" w:cs="Arial"/>
                <w:lang w:eastAsia="fr-FR"/>
              </w:rPr>
              <m:t>TURN</m:t>
            </m:r>
          </m:e>
          <m:sub>
            <m:r>
              <w:rPr>
                <w:rFonts w:ascii="Cambria Math" w:hAnsi="Cambria Math" w:cs="Arial"/>
                <w:lang w:eastAsia="fr-FR"/>
              </w:rPr>
              <m:t>t</m:t>
            </m:r>
          </m:sub>
        </m:sSub>
      </m:oMath>
      <w:r w:rsidR="00491372" w:rsidRPr="00475596">
        <w:rPr>
          <w:rFonts w:ascii="Arial" w:eastAsiaTheme="minorEastAsia" w:hAnsi="Arial" w:cs="Arial"/>
          <w:lang w:eastAsia="fr-FR"/>
        </w:rPr>
        <w:t xml:space="preserve"> : The turnover ratio.</w:t>
      </w:r>
    </w:p>
    <w:p w:rsidR="00D00062" w:rsidRDefault="00D00062" w:rsidP="00491372">
      <w:pPr>
        <w:widowControl w:val="0"/>
        <w:rPr>
          <w:rFonts w:ascii="Arial" w:eastAsiaTheme="minorEastAsia" w:hAnsi="Arial" w:cs="Arial"/>
          <w:lang w:eastAsia="fr-FR"/>
        </w:rPr>
      </w:pPr>
    </w:p>
    <w:p w:rsidR="00D00062" w:rsidRDefault="00D00062" w:rsidP="00491372">
      <w:pPr>
        <w:widowControl w:val="0"/>
        <w:rPr>
          <w:rFonts w:ascii="Arial" w:eastAsiaTheme="minorEastAsia" w:hAnsi="Arial" w:cs="Arial"/>
          <w:b/>
          <w:bCs/>
          <w:sz w:val="22"/>
          <w:szCs w:val="22"/>
          <w:lang w:eastAsia="fr-FR"/>
        </w:rPr>
      </w:pPr>
      <w:r w:rsidRPr="00D00062">
        <w:rPr>
          <w:rFonts w:ascii="Arial" w:eastAsiaTheme="minorEastAsia" w:hAnsi="Arial" w:cs="Arial"/>
          <w:b/>
          <w:bCs/>
          <w:sz w:val="22"/>
          <w:szCs w:val="22"/>
          <w:lang w:eastAsia="fr-FR"/>
        </w:rPr>
        <w:t>4.2 Preliminary Tests</w:t>
      </w:r>
    </w:p>
    <w:p w:rsidR="000C5CDF" w:rsidRDefault="000C5CDF" w:rsidP="00491372">
      <w:pPr>
        <w:widowControl w:val="0"/>
        <w:rPr>
          <w:rFonts w:ascii="Arial" w:eastAsiaTheme="minorEastAsia" w:hAnsi="Arial" w:cs="Arial"/>
          <w:b/>
          <w:bCs/>
          <w:sz w:val="22"/>
          <w:szCs w:val="22"/>
          <w:lang w:eastAsia="fr-FR"/>
        </w:rPr>
      </w:pPr>
    </w:p>
    <w:p w:rsidR="00D00062" w:rsidRPr="00D00062" w:rsidRDefault="00D00062" w:rsidP="00491372">
      <w:pPr>
        <w:widowControl w:val="0"/>
        <w:rPr>
          <w:rFonts w:ascii="Arial" w:eastAsiaTheme="minorEastAsia" w:hAnsi="Arial" w:cs="Arial"/>
          <w:b/>
          <w:bCs/>
          <w:sz w:val="22"/>
          <w:szCs w:val="22"/>
          <w:lang w:eastAsia="fr-FR"/>
        </w:rPr>
      </w:pPr>
      <w:r w:rsidRPr="000C5CDF">
        <w:rPr>
          <w:rFonts w:ascii="Arial" w:eastAsiaTheme="minorEastAsia" w:hAnsi="Arial" w:cs="Arial"/>
          <w:b/>
          <w:bCs/>
          <w:u w:val="single"/>
          <w:lang w:eastAsia="fr-FR"/>
        </w:rPr>
        <w:t>4.2.1</w:t>
      </w:r>
      <w:r w:rsidRPr="000C5CDF">
        <w:rPr>
          <w:rFonts w:ascii="Arial" w:eastAsiaTheme="minorEastAsia" w:hAnsi="Arial" w:cs="Arial"/>
          <w:b/>
          <w:bCs/>
          <w:lang w:eastAsia="fr-FR"/>
        </w:rPr>
        <w:t xml:space="preserve"> </w:t>
      </w:r>
      <w:r w:rsidRPr="000C5CDF">
        <w:rPr>
          <w:rFonts w:ascii="Arial" w:eastAsiaTheme="minorEastAsia" w:hAnsi="Arial" w:cs="Arial"/>
          <w:b/>
          <w:bCs/>
          <w:u w:val="single"/>
          <w:lang w:eastAsia="fr-FR"/>
        </w:rPr>
        <w:t>Multico</w:t>
      </w:r>
      <w:r w:rsidR="000C5CDF" w:rsidRPr="000C5CDF">
        <w:rPr>
          <w:rFonts w:ascii="Arial" w:eastAsiaTheme="minorEastAsia" w:hAnsi="Arial" w:cs="Arial"/>
          <w:b/>
          <w:bCs/>
          <w:u w:val="single"/>
          <w:lang w:eastAsia="fr-FR"/>
        </w:rPr>
        <w:t>llinearity Tests</w:t>
      </w:r>
      <w:r w:rsidR="000C5CDF">
        <w:rPr>
          <w:rFonts w:ascii="Arial" w:eastAsiaTheme="minorEastAsia" w:hAnsi="Arial" w:cs="Arial"/>
          <w:b/>
          <w:bCs/>
          <w:sz w:val="22"/>
          <w:szCs w:val="22"/>
          <w:lang w:eastAsia="fr-FR"/>
        </w:rPr>
        <w:t xml:space="preserve"> </w:t>
      </w:r>
    </w:p>
    <w:p w:rsidR="00491372" w:rsidRDefault="00491372" w:rsidP="00491372">
      <w:pPr>
        <w:rPr>
          <w:rFonts w:ascii="Arial" w:eastAsiaTheme="minorEastAsia" w:hAnsi="Arial" w:cs="Arial"/>
          <w:lang w:eastAsia="fr-FR"/>
        </w:rPr>
      </w:pPr>
      <w:r w:rsidRPr="00475596">
        <w:rPr>
          <w:rFonts w:ascii="Arial" w:eastAsiaTheme="minorEastAsia" w:hAnsi="Arial" w:cs="Arial"/>
          <w:lang w:eastAsia="fr-FR"/>
        </w:rPr>
        <w:t>To detect the presence of the problem of multicollinearity between the explanatory variables, we use the correlation matrix and the VIF test (Variation Inflation Factor) which is the main test for determining this problem.</w:t>
      </w:r>
    </w:p>
    <w:p w:rsidR="00E12AEA" w:rsidRPr="00475596" w:rsidRDefault="00E12AEA" w:rsidP="00491372">
      <w:pPr>
        <w:rPr>
          <w:rFonts w:ascii="Arial" w:eastAsiaTheme="minorEastAsia" w:hAnsi="Arial" w:cs="Arial"/>
          <w:lang w:eastAsia="fr-FR"/>
        </w:rPr>
      </w:pPr>
    </w:p>
    <w:p w:rsidR="00491372" w:rsidRPr="00475596" w:rsidRDefault="00491372" w:rsidP="00491372">
      <w:pPr>
        <w:rPr>
          <w:rFonts w:ascii="Arial" w:eastAsiaTheme="minorEastAsia" w:hAnsi="Arial" w:cs="Arial"/>
          <w:lang w:eastAsia="fr-FR"/>
        </w:rPr>
      </w:pPr>
      <w:r w:rsidRPr="00475596">
        <w:rPr>
          <w:rFonts w:ascii="Arial" w:eastAsiaTheme="minorEastAsia" w:hAnsi="Arial" w:cs="Arial"/>
          <w:lang w:eastAsia="fr-FR"/>
        </w:rPr>
        <w:t>Indeed, according to Gujarati (2004), a multicollinearity problem arises when the absolute value of the correlation coefficient between two exogenous variables is greater than or equal to 0.8. Our results show that all the correlation coefficients are less than 0.8 which indicates the absence of multicollinearity problem.</w:t>
      </w:r>
    </w:p>
    <w:p w:rsidR="00491372" w:rsidRDefault="00491372" w:rsidP="00491372">
      <w:pPr>
        <w:rPr>
          <w:rFonts w:ascii="Arial" w:eastAsiaTheme="minorEastAsia" w:hAnsi="Arial" w:cs="Arial"/>
          <w:lang w:eastAsia="fr-FR"/>
        </w:rPr>
      </w:pPr>
      <w:r w:rsidRPr="00475596">
        <w:rPr>
          <w:rFonts w:ascii="Arial" w:eastAsiaTheme="minorEastAsia" w:hAnsi="Arial" w:cs="Arial"/>
          <w:lang w:eastAsia="fr-FR"/>
        </w:rPr>
        <w:t>Likewise, we calculated the variance inflation factor for each exogenous variable, under the null hypothesis of the absence of multicollinearity, against the alternative hypothesis of the presence of multicollinearity. If the value of VIF is less than 10, there is no problem of multicollinearity.</w:t>
      </w:r>
    </w:p>
    <w:p w:rsidR="00E12AEA" w:rsidRPr="00475596" w:rsidRDefault="00E12AEA" w:rsidP="00491372">
      <w:pPr>
        <w:rPr>
          <w:rFonts w:ascii="Arial" w:eastAsiaTheme="minorEastAsia" w:hAnsi="Arial" w:cs="Arial"/>
          <w:lang w:eastAsia="fr-FR"/>
        </w:rPr>
      </w:pPr>
    </w:p>
    <w:p w:rsidR="00491372" w:rsidRDefault="00491372" w:rsidP="00491372">
      <w:pPr>
        <w:rPr>
          <w:rFonts w:ascii="Arial" w:eastAsiaTheme="minorEastAsia" w:hAnsi="Arial" w:cs="Arial"/>
          <w:lang w:eastAsia="fr-FR"/>
        </w:rPr>
      </w:pPr>
      <w:r w:rsidRPr="00475596">
        <w:rPr>
          <w:rFonts w:ascii="Arial" w:eastAsiaTheme="minorEastAsia" w:hAnsi="Arial" w:cs="Arial"/>
          <w:lang w:eastAsia="fr-FR"/>
        </w:rPr>
        <w:t>By performing the regression of each explanatory variable on the other variables, the test results show that all the values ​​of VIF are less than 10 for the 12 pairs examined. Thus, we admit the absence of multicollinearity problem.</w:t>
      </w:r>
    </w:p>
    <w:p w:rsidR="00557B7C" w:rsidRDefault="00557B7C" w:rsidP="00491372">
      <w:pPr>
        <w:rPr>
          <w:rFonts w:ascii="Arial" w:eastAsiaTheme="minorEastAsia" w:hAnsi="Arial" w:cs="Arial"/>
          <w:lang w:eastAsia="fr-FR"/>
        </w:rPr>
      </w:pPr>
    </w:p>
    <w:p w:rsidR="00491372" w:rsidRPr="00557B7C" w:rsidRDefault="00557B7C" w:rsidP="00557B7C">
      <w:pPr>
        <w:widowControl w:val="0"/>
        <w:rPr>
          <w:rFonts w:ascii="Arial" w:eastAsiaTheme="minorEastAsia" w:hAnsi="Arial" w:cs="Arial"/>
          <w:sz w:val="24"/>
          <w:u w:val="single"/>
          <w:lang w:eastAsia="fr-FR"/>
        </w:rPr>
      </w:pPr>
      <w:r w:rsidRPr="00557B7C">
        <w:rPr>
          <w:rFonts w:ascii="Arial" w:eastAsiaTheme="minorEastAsia" w:hAnsi="Arial" w:cs="Arial"/>
          <w:b/>
          <w:bCs/>
          <w:u w:val="single"/>
          <w:lang w:eastAsia="fr-FR"/>
        </w:rPr>
        <w:t xml:space="preserve">4.2.2 </w:t>
      </w:r>
      <w:proofErr w:type="spellStart"/>
      <w:r w:rsidR="00491372" w:rsidRPr="00557B7C">
        <w:rPr>
          <w:rFonts w:ascii="Arial" w:eastAsiaTheme="minorEastAsia" w:hAnsi="Arial" w:cs="Arial"/>
          <w:b/>
          <w:bCs/>
          <w:u w:val="single"/>
          <w:lang w:eastAsia="fr-FR"/>
        </w:rPr>
        <w:t>HeteroskedasticityTests</w:t>
      </w:r>
      <w:proofErr w:type="spellEnd"/>
    </w:p>
    <w:p w:rsidR="00557B7C" w:rsidRPr="00557B7C" w:rsidRDefault="00557B7C" w:rsidP="00557B7C">
      <w:pPr>
        <w:widowControl w:val="0"/>
        <w:rPr>
          <w:rFonts w:ascii="Arial" w:eastAsiaTheme="minorEastAsia" w:hAnsi="Arial" w:cs="Arial"/>
          <w:b/>
          <w:bCs/>
          <w:sz w:val="22"/>
          <w:szCs w:val="22"/>
          <w:lang w:eastAsia="fr-FR"/>
        </w:rPr>
      </w:pPr>
    </w:p>
    <w:p w:rsidR="00491372" w:rsidRPr="00475596" w:rsidRDefault="00491372" w:rsidP="00491372">
      <w:pPr>
        <w:rPr>
          <w:rFonts w:ascii="Arial" w:eastAsiaTheme="minorEastAsia" w:hAnsi="Arial" w:cs="Arial"/>
          <w:lang w:eastAsia="fr-FR"/>
        </w:rPr>
      </w:pPr>
      <w:r w:rsidRPr="00475596">
        <w:rPr>
          <w:rFonts w:ascii="Arial" w:eastAsiaTheme="minorEastAsia" w:hAnsi="Arial" w:cs="Arial"/>
          <w:lang w:eastAsia="fr-FR"/>
        </w:rPr>
        <w:t>There are several heteroskedasticity tests such as those of White, ARCH of Engle, and Breusch and Pagan, but we preferred the use of the ARCH test since it is the most used in the case of time series. The hypotheses of this test are as follows:</w:t>
      </w:r>
    </w:p>
    <w:p w:rsidR="00491372" w:rsidRPr="00475596" w:rsidRDefault="000353D5" w:rsidP="00491372">
      <w:pPr>
        <w:pStyle w:val="ListParagraph"/>
        <w:widowControl/>
        <w:numPr>
          <w:ilvl w:val="0"/>
          <w:numId w:val="36"/>
        </w:numPr>
        <w:spacing w:line="260" w:lineRule="exact"/>
        <w:ind w:left="0" w:firstLine="0"/>
        <w:jc w:val="both"/>
        <w:rPr>
          <w:rFonts w:ascii="Arial" w:eastAsiaTheme="minorEastAsia" w:hAnsi="Arial"/>
          <w:bCs/>
          <w:color w:val="000000" w:themeColor="text1"/>
          <w:sz w:val="20"/>
          <w:szCs w:val="20"/>
          <w:lang w:eastAsia="fr-FR"/>
        </w:rPr>
      </w:pPr>
      <m:oMath>
        <m:sSub>
          <m:sSubPr>
            <m:ctrlPr>
              <w:rPr>
                <w:rFonts w:ascii="Cambria Math" w:eastAsiaTheme="minorEastAsia" w:hAnsi="Cambria Math"/>
                <w:bCs/>
                <w:i/>
                <w:color w:val="000000" w:themeColor="text1"/>
                <w:sz w:val="20"/>
                <w:szCs w:val="20"/>
                <w:lang w:eastAsia="fr-FR"/>
              </w:rPr>
            </m:ctrlPr>
          </m:sSubPr>
          <m:e>
            <m:r>
              <w:rPr>
                <w:rFonts w:ascii="Cambria Math" w:eastAsiaTheme="minorEastAsia" w:hAnsi="Cambria Math"/>
                <w:color w:val="000000" w:themeColor="text1"/>
                <w:sz w:val="20"/>
                <w:szCs w:val="20"/>
                <w:lang w:eastAsia="fr-FR"/>
              </w:rPr>
              <m:t>H</m:t>
            </m:r>
          </m:e>
          <m:sub>
            <m:r>
              <w:rPr>
                <w:rFonts w:ascii="Cambria Math" w:eastAsiaTheme="minorEastAsia" w:hAnsi="Cambria Math"/>
                <w:color w:val="000000" w:themeColor="text1"/>
                <w:sz w:val="20"/>
                <w:szCs w:val="20"/>
                <w:lang w:eastAsia="fr-FR"/>
              </w:rPr>
              <m:t>0</m:t>
            </m:r>
          </m:sub>
        </m:sSub>
      </m:oMath>
      <w:r w:rsidR="00491372" w:rsidRPr="00475596">
        <w:rPr>
          <w:rFonts w:ascii="Arial" w:eastAsiaTheme="minorEastAsia" w:hAnsi="Arial"/>
          <w:bCs/>
          <w:color w:val="000000" w:themeColor="text1"/>
          <w:sz w:val="20"/>
          <w:szCs w:val="20"/>
          <w:lang w:eastAsia="fr-FR"/>
        </w:rPr>
        <w:t xml:space="preserve"> : </w:t>
      </w:r>
      <w:r w:rsidR="00491372" w:rsidRPr="00475596">
        <w:rPr>
          <w:rFonts w:ascii="Arial" w:eastAsiaTheme="minorEastAsia" w:hAnsi="Arial"/>
          <w:sz w:val="20"/>
          <w:szCs w:val="20"/>
          <w:shd w:val="clear" w:color="auto" w:fill="FFFFFF"/>
          <w:lang w:eastAsia="fr-FR"/>
        </w:rPr>
        <w:t>Homoskedasticity (</w:t>
      </w:r>
      <m:oMath>
        <m:sSub>
          <m:sSubPr>
            <m:ctrlPr>
              <w:rPr>
                <w:rFonts w:ascii="Cambria Math" w:eastAsiaTheme="minorEastAsia" w:hAnsi="Cambria Math"/>
                <w:i/>
                <w:sz w:val="20"/>
                <w:szCs w:val="20"/>
                <w:shd w:val="clear" w:color="auto" w:fill="FFFFFF"/>
                <w:lang w:eastAsia="fr-FR"/>
              </w:rPr>
            </m:ctrlPr>
          </m:sSubPr>
          <m:e>
            <m:r>
              <w:rPr>
                <w:rFonts w:ascii="Cambria Math" w:eastAsiaTheme="minorEastAsia" w:hAnsi="Cambria Math"/>
                <w:sz w:val="20"/>
                <w:szCs w:val="20"/>
                <w:shd w:val="clear" w:color="auto" w:fill="FFFFFF"/>
                <w:lang w:eastAsia="fr-FR"/>
              </w:rPr>
              <m:t>α</m:t>
            </m:r>
          </m:e>
          <m:sub>
            <m:r>
              <w:rPr>
                <w:rFonts w:ascii="Cambria Math" w:eastAsiaTheme="minorEastAsia" w:hAnsi="Cambria Math"/>
                <w:sz w:val="20"/>
                <w:szCs w:val="20"/>
                <w:shd w:val="clear" w:color="auto" w:fill="FFFFFF"/>
                <w:lang w:eastAsia="fr-FR"/>
              </w:rPr>
              <m:t>1</m:t>
            </m:r>
          </m:sub>
        </m:sSub>
        <m:r>
          <w:rPr>
            <w:rFonts w:ascii="Cambria Math" w:eastAsiaTheme="minorEastAsia" w:hAnsi="Cambria Math"/>
            <w:sz w:val="20"/>
            <w:szCs w:val="20"/>
            <w:shd w:val="clear" w:color="auto" w:fill="FFFFFF"/>
            <w:lang w:eastAsia="fr-FR"/>
          </w:rPr>
          <m:t>=…=</m:t>
        </m:r>
        <m:sSub>
          <m:sSubPr>
            <m:ctrlPr>
              <w:rPr>
                <w:rFonts w:ascii="Cambria Math" w:eastAsiaTheme="minorEastAsia" w:hAnsi="Cambria Math"/>
                <w:i/>
                <w:sz w:val="20"/>
                <w:szCs w:val="20"/>
                <w:shd w:val="clear" w:color="auto" w:fill="FFFFFF"/>
                <w:lang w:eastAsia="fr-FR"/>
              </w:rPr>
            </m:ctrlPr>
          </m:sSubPr>
          <m:e>
            <m:r>
              <w:rPr>
                <w:rFonts w:ascii="Cambria Math" w:eastAsiaTheme="minorEastAsia" w:hAnsi="Cambria Math"/>
                <w:sz w:val="20"/>
                <w:szCs w:val="20"/>
                <w:shd w:val="clear" w:color="auto" w:fill="FFFFFF"/>
                <w:lang w:eastAsia="fr-FR"/>
              </w:rPr>
              <m:t>α</m:t>
            </m:r>
          </m:e>
          <m:sub>
            <m:r>
              <w:rPr>
                <w:rFonts w:ascii="Cambria Math" w:eastAsiaTheme="minorEastAsia" w:hAnsi="Cambria Math"/>
                <w:sz w:val="20"/>
                <w:szCs w:val="20"/>
                <w:shd w:val="clear" w:color="auto" w:fill="FFFFFF"/>
                <w:lang w:eastAsia="fr-FR"/>
              </w:rPr>
              <m:t>q</m:t>
            </m:r>
          </m:sub>
        </m:sSub>
        <m:r>
          <w:rPr>
            <w:rFonts w:ascii="Cambria Math" w:eastAsiaTheme="minorEastAsia" w:hAnsi="Cambria Math"/>
            <w:sz w:val="20"/>
            <w:szCs w:val="20"/>
            <w:shd w:val="clear" w:color="auto" w:fill="FFFFFF"/>
            <w:lang w:eastAsia="fr-FR"/>
          </w:rPr>
          <m:t>=0</m:t>
        </m:r>
      </m:oMath>
      <w:r w:rsidR="00491372" w:rsidRPr="00475596">
        <w:rPr>
          <w:rFonts w:ascii="Arial" w:eastAsiaTheme="minorEastAsia" w:hAnsi="Arial"/>
          <w:sz w:val="20"/>
          <w:szCs w:val="20"/>
          <w:shd w:val="clear" w:color="auto" w:fill="FFFFFF"/>
          <w:lang w:eastAsia="fr-FR"/>
        </w:rPr>
        <w:t>).</w:t>
      </w:r>
    </w:p>
    <w:p w:rsidR="00491372" w:rsidRPr="00475596" w:rsidRDefault="000353D5" w:rsidP="00491372">
      <w:pPr>
        <w:pStyle w:val="ListParagraph"/>
        <w:widowControl/>
        <w:numPr>
          <w:ilvl w:val="0"/>
          <w:numId w:val="36"/>
        </w:numPr>
        <w:spacing w:line="260" w:lineRule="exact"/>
        <w:ind w:left="0" w:firstLine="0"/>
        <w:jc w:val="both"/>
        <w:rPr>
          <w:rFonts w:ascii="Arial" w:eastAsiaTheme="minorEastAsia" w:hAnsi="Arial"/>
          <w:bCs/>
          <w:color w:val="000000" w:themeColor="text1"/>
          <w:sz w:val="20"/>
          <w:szCs w:val="20"/>
          <w:lang w:val="fr-FR" w:eastAsia="fr-FR"/>
        </w:rPr>
      </w:pPr>
      <m:oMath>
        <m:sSub>
          <m:sSubPr>
            <m:ctrlPr>
              <w:rPr>
                <w:rFonts w:ascii="Cambria Math" w:eastAsiaTheme="minorEastAsia" w:hAnsi="Cambria Math"/>
                <w:bCs/>
                <w:i/>
                <w:color w:val="000000" w:themeColor="text1"/>
                <w:sz w:val="20"/>
                <w:szCs w:val="20"/>
                <w:lang w:eastAsia="fr-FR"/>
              </w:rPr>
            </m:ctrlPr>
          </m:sSubPr>
          <m:e>
            <m:r>
              <w:rPr>
                <w:rFonts w:ascii="Cambria Math" w:eastAsiaTheme="minorEastAsia" w:hAnsi="Cambria Math"/>
                <w:color w:val="000000" w:themeColor="text1"/>
                <w:sz w:val="20"/>
                <w:szCs w:val="20"/>
                <w:lang w:eastAsia="fr-FR"/>
              </w:rPr>
              <m:t>H</m:t>
            </m:r>
          </m:e>
          <m:sub>
            <m:r>
              <w:rPr>
                <w:rFonts w:ascii="Cambria Math" w:eastAsiaTheme="minorEastAsia" w:hAnsi="Cambria Math"/>
                <w:color w:val="000000" w:themeColor="text1"/>
                <w:sz w:val="20"/>
                <w:szCs w:val="20"/>
                <w:lang w:val="fr-FR" w:eastAsia="fr-FR"/>
              </w:rPr>
              <m:t>1</m:t>
            </m:r>
          </m:sub>
        </m:sSub>
      </m:oMath>
      <w:r w:rsidR="00491372" w:rsidRPr="00475596">
        <w:rPr>
          <w:rFonts w:ascii="Arial" w:eastAsiaTheme="minorEastAsia" w:hAnsi="Arial"/>
          <w:bCs/>
          <w:color w:val="000000" w:themeColor="text1"/>
          <w:sz w:val="20"/>
          <w:szCs w:val="20"/>
          <w:lang w:val="fr-FR" w:eastAsia="fr-FR"/>
        </w:rPr>
        <w:t xml:space="preserve">: </w:t>
      </w:r>
      <w:proofErr w:type="spellStart"/>
      <w:r w:rsidR="00491372" w:rsidRPr="00475596">
        <w:rPr>
          <w:rFonts w:ascii="Arial" w:eastAsiaTheme="minorEastAsia" w:hAnsi="Arial"/>
          <w:sz w:val="20"/>
          <w:szCs w:val="20"/>
          <w:lang w:val="fr-FR" w:eastAsia="fr-FR"/>
        </w:rPr>
        <w:t>heteroskedasticity</w:t>
      </w:r>
      <w:proofErr w:type="spellEnd"/>
      <w:r w:rsidR="00491372" w:rsidRPr="00475596">
        <w:rPr>
          <w:rFonts w:ascii="Arial" w:eastAsiaTheme="minorEastAsia" w:hAnsi="Arial"/>
          <w:bCs/>
          <w:color w:val="000000" w:themeColor="text1"/>
          <w:sz w:val="20"/>
          <w:szCs w:val="20"/>
          <w:lang w:val="fr-FR" w:eastAsia="fr-FR"/>
        </w:rPr>
        <w:t xml:space="preserve"> (Il existe au moins un </w:t>
      </w:r>
      <m:oMath>
        <m:sSub>
          <m:sSubPr>
            <m:ctrlPr>
              <w:rPr>
                <w:rFonts w:ascii="Cambria Math" w:eastAsiaTheme="minorEastAsia" w:hAnsi="Cambria Math"/>
                <w:bCs/>
                <w:color w:val="000000" w:themeColor="text1"/>
                <w:sz w:val="20"/>
                <w:szCs w:val="20"/>
                <w:lang w:eastAsia="fr-FR"/>
              </w:rPr>
            </m:ctrlPr>
          </m:sSubPr>
          <m:e>
            <m:r>
              <m:rPr>
                <m:sty m:val="p"/>
              </m:rPr>
              <w:rPr>
                <w:rFonts w:ascii="Cambria Math" w:eastAsiaTheme="minorEastAsia" w:hAnsi="Cambria Math"/>
                <w:color w:val="000000" w:themeColor="text1"/>
                <w:sz w:val="20"/>
                <w:szCs w:val="20"/>
                <w:lang w:eastAsia="fr-FR"/>
              </w:rPr>
              <m:t>α</m:t>
            </m:r>
          </m:e>
          <m:sub>
            <m:r>
              <m:rPr>
                <m:sty m:val="p"/>
              </m:rPr>
              <w:rPr>
                <w:rFonts w:ascii="Cambria Math" w:eastAsiaTheme="minorEastAsia" w:hAnsi="Cambria Math"/>
                <w:color w:val="000000" w:themeColor="text1"/>
                <w:sz w:val="20"/>
                <w:szCs w:val="20"/>
                <w:lang w:val="fr-FR" w:eastAsia="fr-FR"/>
              </w:rPr>
              <m:t>i</m:t>
            </m:r>
          </m:sub>
        </m:sSub>
      </m:oMath>
      <w:r w:rsidR="00491372" w:rsidRPr="00475596">
        <w:rPr>
          <w:rFonts w:ascii="Arial" w:eastAsiaTheme="minorEastAsia" w:hAnsi="Arial"/>
          <w:bCs/>
          <w:color w:val="000000" w:themeColor="text1"/>
          <w:sz w:val="20"/>
          <w:szCs w:val="20"/>
          <w:lang w:val="fr-FR" w:eastAsia="fr-FR"/>
        </w:rPr>
        <w:t xml:space="preserve"> significativement différent de 0).</w:t>
      </w:r>
    </w:p>
    <w:p w:rsidR="00E12AEA" w:rsidRDefault="00E12AEA" w:rsidP="00491372">
      <w:pPr>
        <w:rPr>
          <w:rFonts w:ascii="Arial" w:eastAsiaTheme="minorEastAsia" w:hAnsi="Arial" w:cs="Arial"/>
          <w:bCs/>
          <w:color w:val="000000" w:themeColor="text1"/>
          <w:lang w:eastAsia="fr-FR"/>
        </w:rPr>
      </w:pPr>
    </w:p>
    <w:p w:rsidR="00491372" w:rsidRPr="00475596" w:rsidRDefault="00491372" w:rsidP="00491372">
      <w:pPr>
        <w:rPr>
          <w:rFonts w:ascii="Arial" w:eastAsiaTheme="minorEastAsia" w:hAnsi="Arial" w:cs="Arial"/>
          <w:bCs/>
          <w:color w:val="000000" w:themeColor="text1"/>
          <w:lang w:eastAsia="fr-FR"/>
        </w:rPr>
      </w:pPr>
      <w:r w:rsidRPr="00475596">
        <w:rPr>
          <w:rFonts w:ascii="Arial" w:eastAsiaTheme="minorEastAsia" w:hAnsi="Arial" w:cs="Arial"/>
          <w:bCs/>
          <w:color w:val="000000" w:themeColor="text1"/>
          <w:lang w:eastAsia="fr-FR"/>
        </w:rPr>
        <w:t>If the p-value of the ARCH test is less than the significance level α, the null hypothesis is rejected and we admit the presence of heteroskedasticity, otherwise we accept the hypothesis of homoscedasticity if the p-value is greater than α.</w:t>
      </w:r>
    </w:p>
    <w:p w:rsidR="00491372" w:rsidRDefault="00491372" w:rsidP="00491372">
      <w:pPr>
        <w:rPr>
          <w:rFonts w:ascii="Arial" w:eastAsiaTheme="minorEastAsia" w:hAnsi="Arial" w:cs="Arial"/>
          <w:bCs/>
          <w:color w:val="000000" w:themeColor="text1"/>
          <w:lang w:eastAsia="fr-FR"/>
        </w:rPr>
      </w:pPr>
      <w:r w:rsidRPr="00475596">
        <w:rPr>
          <w:rFonts w:ascii="Arial" w:eastAsiaTheme="minorEastAsia" w:hAnsi="Arial" w:cs="Arial"/>
          <w:bCs/>
          <w:color w:val="000000" w:themeColor="text1"/>
          <w:lang w:eastAsia="fr-FR"/>
        </w:rPr>
        <w:t xml:space="preserve">The results of the ARCH test described in Table (3) show that the p-values ​​are less than 1% for all the cases studied, which demonstrates the presence of heteroscedasticity of </w:t>
      </w:r>
      <w:r w:rsidRPr="00475596">
        <w:rPr>
          <w:rFonts w:ascii="Arial" w:eastAsiaTheme="minorEastAsia" w:hAnsi="Arial" w:cs="Arial"/>
          <w:lang w:eastAsia="fr-FR"/>
        </w:rPr>
        <w:t>residuals</w:t>
      </w:r>
      <w:r w:rsidRPr="00475596">
        <w:rPr>
          <w:rFonts w:ascii="Arial" w:eastAsiaTheme="minorEastAsia" w:hAnsi="Arial" w:cs="Arial"/>
          <w:bCs/>
          <w:color w:val="000000" w:themeColor="text1"/>
          <w:lang w:eastAsia="fr-FR"/>
        </w:rPr>
        <w:t>.</w:t>
      </w:r>
    </w:p>
    <w:p w:rsidR="003356CA" w:rsidRDefault="003356CA" w:rsidP="00491372">
      <w:pPr>
        <w:rPr>
          <w:rFonts w:ascii="Arial" w:eastAsiaTheme="minorEastAsia" w:hAnsi="Arial" w:cs="Arial"/>
          <w:bCs/>
          <w:color w:val="000000" w:themeColor="text1"/>
          <w:lang w:eastAsia="fr-FR"/>
        </w:rPr>
      </w:pPr>
    </w:p>
    <w:p w:rsidR="00491372" w:rsidRPr="00E210D7" w:rsidRDefault="003356CA" w:rsidP="003356CA">
      <w:pPr>
        <w:widowControl w:val="0"/>
        <w:rPr>
          <w:rFonts w:ascii="Arial" w:eastAsiaTheme="minorEastAsia" w:hAnsi="Arial" w:cs="Arial"/>
          <w:b/>
          <w:bCs/>
          <w:u w:val="single"/>
          <w:lang w:eastAsia="fr-FR"/>
        </w:rPr>
      </w:pPr>
      <w:r w:rsidRPr="00557B7C">
        <w:rPr>
          <w:rFonts w:ascii="Arial" w:eastAsiaTheme="minorEastAsia" w:hAnsi="Arial" w:cs="Arial"/>
          <w:b/>
          <w:bCs/>
          <w:u w:val="single"/>
          <w:lang w:eastAsia="fr-FR"/>
        </w:rPr>
        <w:t>4</w:t>
      </w:r>
      <w:r w:rsidRPr="00E210D7">
        <w:rPr>
          <w:rFonts w:ascii="Arial" w:eastAsiaTheme="minorEastAsia" w:hAnsi="Arial" w:cs="Arial"/>
          <w:b/>
          <w:bCs/>
          <w:u w:val="single"/>
          <w:lang w:eastAsia="fr-FR"/>
        </w:rPr>
        <w:t xml:space="preserve">.2.3 </w:t>
      </w:r>
      <w:r w:rsidR="00491372" w:rsidRPr="00E210D7">
        <w:rPr>
          <w:rFonts w:ascii="Arial" w:eastAsiaTheme="minorEastAsia" w:hAnsi="Arial" w:cs="Arial"/>
          <w:b/>
          <w:bCs/>
          <w:u w:val="single"/>
          <w:lang w:eastAsia="fr-FR"/>
        </w:rPr>
        <w:t>Autocorrelation Error Tests</w:t>
      </w:r>
    </w:p>
    <w:p w:rsidR="00E210D7" w:rsidRDefault="00E210D7" w:rsidP="00491372">
      <w:pPr>
        <w:rPr>
          <w:rFonts w:ascii="Arial" w:eastAsiaTheme="minorEastAsia" w:hAnsi="Arial" w:cs="Arial"/>
          <w:lang w:eastAsia="fr-FR"/>
        </w:rPr>
      </w:pPr>
    </w:p>
    <w:p w:rsidR="00491372" w:rsidRPr="00475596" w:rsidRDefault="00491372" w:rsidP="00491372">
      <w:pPr>
        <w:rPr>
          <w:rFonts w:ascii="Arial" w:eastAsiaTheme="minorEastAsia" w:hAnsi="Arial" w:cs="Arial"/>
          <w:lang w:eastAsia="fr-FR"/>
        </w:rPr>
      </w:pPr>
      <w:r w:rsidRPr="00475596">
        <w:rPr>
          <w:rFonts w:ascii="Arial" w:eastAsiaTheme="minorEastAsia" w:hAnsi="Arial" w:cs="Arial"/>
          <w:lang w:eastAsia="fr-FR"/>
        </w:rPr>
        <w:t xml:space="preserve">To detect possible error dependence, we use the Breusch-Godfrey test (Serial Correlation LM test). The null hypothesis means the absence of autocorrelation of errors. We reject </w:t>
      </w:r>
      <m:oMath>
        <m:sSub>
          <m:sSubPr>
            <m:ctrlPr>
              <w:rPr>
                <w:rFonts w:ascii="Cambria Math" w:eastAsiaTheme="minorEastAsia" w:hAnsi="Cambria Math" w:cs="Arial"/>
                <w:bCs/>
                <w:lang w:eastAsia="fr-FR"/>
              </w:rPr>
            </m:ctrlPr>
          </m:sSubPr>
          <m:e>
            <m:r>
              <m:rPr>
                <m:sty m:val="p"/>
              </m:rPr>
              <w:rPr>
                <w:rFonts w:ascii="Cambria Math" w:eastAsiaTheme="minorEastAsia" w:hAnsi="Cambria Math" w:cs="Arial"/>
                <w:lang w:eastAsia="fr-FR"/>
              </w:rPr>
              <m:t xml:space="preserve"> H</m:t>
            </m:r>
          </m:e>
          <m:sub>
            <m:r>
              <m:rPr>
                <m:sty m:val="p"/>
              </m:rPr>
              <w:rPr>
                <w:rFonts w:ascii="Cambria Math" w:eastAsiaTheme="minorEastAsia" w:hAnsi="Cambria Math" w:cs="Arial"/>
                <w:lang w:eastAsia="fr-FR"/>
              </w:rPr>
              <m:t>0</m:t>
            </m:r>
          </m:sub>
        </m:sSub>
      </m:oMath>
      <w:r w:rsidRPr="00475596">
        <w:rPr>
          <w:rFonts w:ascii="Arial" w:eastAsiaTheme="minorEastAsia" w:hAnsi="Arial" w:cs="Arial"/>
          <w:lang w:eastAsia="fr-FR"/>
        </w:rPr>
        <w:t>, if the p-value of this test is less than 5%.</w:t>
      </w:r>
    </w:p>
    <w:p w:rsidR="00491372" w:rsidRPr="00475596" w:rsidRDefault="00491372" w:rsidP="00491372">
      <w:pPr>
        <w:rPr>
          <w:rFonts w:ascii="Arial" w:eastAsiaTheme="minorEastAsia" w:hAnsi="Arial" w:cs="Arial"/>
          <w:lang w:eastAsia="fr-FR"/>
        </w:rPr>
      </w:pPr>
      <w:r w:rsidRPr="00475596">
        <w:rPr>
          <w:rFonts w:ascii="Arial" w:eastAsiaTheme="minorEastAsia" w:hAnsi="Arial" w:cs="Arial"/>
          <w:lang w:eastAsia="fr-FR"/>
        </w:rPr>
        <w:t>We note that the p-values ​​are lower than the threshold of 1% (0.000 &lt;0.01) from where the null hypothesis is rejected and there is presence of autocorrelation of the errors.</w:t>
      </w:r>
    </w:p>
    <w:p w:rsidR="000733D6" w:rsidRPr="000733D6" w:rsidRDefault="000733D6" w:rsidP="000733D6">
      <w:pPr>
        <w:pStyle w:val="Body"/>
        <w:spacing w:after="0"/>
        <w:rPr>
          <w:rFonts w:asciiTheme="minorBidi" w:hAnsiTheme="minorBidi" w:cstheme="minorBidi"/>
        </w:rPr>
      </w:pPr>
    </w:p>
    <w:p w:rsidR="00E12AEA" w:rsidRPr="00E12AEA" w:rsidRDefault="00E12AEA" w:rsidP="00E12AEA">
      <w:pPr>
        <w:rPr>
          <w:rFonts w:ascii="Arial" w:eastAsiaTheme="minorEastAsia" w:hAnsi="Arial" w:cs="Arial"/>
          <w:lang w:eastAsia="fr-FR"/>
        </w:rPr>
      </w:pPr>
      <w:r w:rsidRPr="00E12AEA">
        <w:rPr>
          <w:rFonts w:ascii="Arial" w:eastAsiaTheme="minorEastAsia" w:hAnsi="Arial" w:cs="Arial"/>
          <w:lang w:eastAsia="fr-FR"/>
        </w:rPr>
        <w:t xml:space="preserve">Since the residuals are heteroskedastic, then the OLS estimator is not efficient; in other </w:t>
      </w:r>
      <w:proofErr w:type="gramStart"/>
      <w:r w:rsidRPr="00E12AEA">
        <w:rPr>
          <w:rFonts w:ascii="Arial" w:eastAsiaTheme="minorEastAsia" w:hAnsi="Arial" w:cs="Arial"/>
          <w:lang w:eastAsia="fr-FR"/>
        </w:rPr>
        <w:t>words</w:t>
      </w:r>
      <w:proofErr w:type="gramEnd"/>
      <w:r w:rsidRPr="00E12AEA">
        <w:rPr>
          <w:rFonts w:ascii="Arial" w:eastAsiaTheme="minorEastAsia" w:hAnsi="Arial" w:cs="Arial"/>
          <w:lang w:eastAsia="fr-FR"/>
        </w:rPr>
        <w:t xml:space="preserve"> it is a non "BLUE" estimator (Best Linear Unbiased Estimator), consequently, we will use the EGARCH (Exponential Generalized Autoregressive Conditional Heteroskedastic) model introduced by Nelson (1991) which allows to correct this problem. This model also allows us to test whether there is an asymmetry effect associated with the variance of the correlations under the </w:t>
      </w:r>
      <m:oMath>
        <m:r>
          <w:rPr>
            <w:rFonts w:ascii="Cambria Math" w:eastAsiaTheme="minorEastAsia" w:hAnsi="Cambria Math" w:cs="Arial"/>
            <w:lang w:eastAsia="fr-FR"/>
          </w:rPr>
          <m:t xml:space="preserve"> </m:t>
        </m:r>
        <m:sSub>
          <m:sSubPr>
            <m:ctrlPr>
              <w:rPr>
                <w:rFonts w:ascii="Cambria Math" w:eastAsiaTheme="minorEastAsia" w:hAnsi="Cambria Math" w:cs="Arial"/>
                <w:b/>
                <w:i/>
                <w:lang w:eastAsia="fr-FR"/>
              </w:rPr>
            </m:ctrlPr>
          </m:sSubPr>
          <m:e>
            <m:r>
              <w:rPr>
                <w:rFonts w:ascii="Cambria Math" w:eastAsiaTheme="minorEastAsia" w:hAnsi="Cambria Math" w:cs="Arial"/>
                <w:lang w:eastAsia="fr-FR"/>
              </w:rPr>
              <m:t>γ</m:t>
            </m:r>
          </m:e>
          <m:sub>
            <m:r>
              <w:rPr>
                <w:rFonts w:ascii="Cambria Math" w:eastAsiaTheme="minorEastAsia" w:hAnsi="Cambria Math" w:cs="Arial"/>
                <w:lang w:eastAsia="fr-FR"/>
              </w:rPr>
              <m:t>1</m:t>
            </m:r>
          </m:sub>
        </m:sSub>
        <m:r>
          <m:rPr>
            <m:sty m:val="bi"/>
          </m:rPr>
          <w:rPr>
            <w:rFonts w:ascii="Cambria Math" w:eastAsiaTheme="minorEastAsia" w:hAnsi="Cambria Math" w:cs="Arial"/>
            <w:lang w:eastAsia="fr-FR"/>
          </w:rPr>
          <m:t>≠</m:t>
        </m:r>
        <m:r>
          <w:rPr>
            <w:rFonts w:ascii="Cambria Math" w:eastAsiaTheme="minorEastAsia" w:hAnsi="Cambria Math" w:cs="Arial"/>
            <w:lang w:eastAsia="fr-FR"/>
          </w:rPr>
          <m:t xml:space="preserve">0 </m:t>
        </m:r>
      </m:oMath>
      <w:r w:rsidRPr="00E12AEA">
        <w:rPr>
          <w:rFonts w:ascii="Arial" w:eastAsiaTheme="minorEastAsia" w:hAnsi="Arial" w:cs="Arial"/>
          <w:lang w:eastAsia="fr-FR"/>
        </w:rPr>
        <w:t>hypothesis.</w:t>
      </w:r>
    </w:p>
    <w:p w:rsidR="00E12AEA" w:rsidRPr="00E12AEA" w:rsidRDefault="00E12AEA" w:rsidP="00E12AEA">
      <w:pPr>
        <w:rPr>
          <w:rFonts w:ascii="Arial" w:eastAsiaTheme="minorEastAsia" w:hAnsi="Arial" w:cs="Arial"/>
          <w:lang w:eastAsia="fr-FR"/>
        </w:rPr>
      </w:pPr>
      <w:r w:rsidRPr="00E12AEA">
        <w:rPr>
          <w:rFonts w:ascii="Arial" w:eastAsiaTheme="minorEastAsia" w:hAnsi="Arial" w:cs="Arial"/>
          <w:lang w:eastAsia="fr-FR"/>
        </w:rPr>
        <w:t>The variance of EGARCH (1, 1) can be written as:</w:t>
      </w:r>
    </w:p>
    <w:p w:rsidR="00E12AEA" w:rsidRPr="00E12AEA" w:rsidRDefault="00E12AEA" w:rsidP="00E12AEA">
      <w:pPr>
        <w:rPr>
          <w:rFonts w:ascii="Arial" w:eastAsiaTheme="minorEastAsia" w:hAnsi="Arial" w:cs="Arial"/>
          <w:lang w:eastAsia="fr-FR"/>
        </w:rPr>
      </w:pPr>
    </w:p>
    <w:p w:rsidR="00E12AEA" w:rsidRPr="00E12AEA" w:rsidRDefault="000353D5" w:rsidP="00E12AEA">
      <w:pPr>
        <w:jc w:val="right"/>
        <w:rPr>
          <w:rFonts w:ascii="Arial" w:hAnsi="Arial" w:cs="Arial"/>
        </w:rPr>
      </w:pPr>
      <m:oMath>
        <m:sSubSup>
          <m:sSubSupPr>
            <m:ctrlPr>
              <w:rPr>
                <w:rFonts w:ascii="Cambria Math" w:hAnsi="Cambria Math" w:cs="Arial"/>
                <w:i/>
              </w:rPr>
            </m:ctrlPr>
          </m:sSubSupPr>
          <m:e>
            <m:r>
              <w:rPr>
                <w:rFonts w:ascii="Cambria Math" w:hAnsi="Cambria Math" w:cs="Arial"/>
              </w:rPr>
              <m:t>Log(δ</m:t>
            </m:r>
          </m:e>
          <m:sub>
            <m:r>
              <w:rPr>
                <w:rFonts w:ascii="Cambria Math" w:hAnsi="Cambria Math" w:cs="Arial"/>
              </w:rPr>
              <m:t>t</m:t>
            </m:r>
          </m:sub>
          <m:sup>
            <m:r>
              <w:rPr>
                <w:rFonts w:ascii="Cambria Math" w:hAnsi="Cambria Math" w:cs="Arial"/>
              </w:rPr>
              <m:t>2</m:t>
            </m:r>
          </m:sup>
        </m:sSubSup>
        <m:r>
          <w:rPr>
            <w:rFonts w:ascii="Cambria Math" w:hAnsi="Cambria Math" w:cs="Arial"/>
          </w:rPr>
          <m:t>)=ω+</m:t>
        </m:r>
        <m:sSub>
          <m:sSubPr>
            <m:ctrlPr>
              <w:rPr>
                <w:rFonts w:ascii="Cambria Math" w:hAnsi="Cambria Math" w:cs="Arial"/>
                <w:i/>
              </w:rPr>
            </m:ctrlPr>
          </m:sSubPr>
          <m:e>
            <m:r>
              <w:rPr>
                <w:rFonts w:ascii="Cambria Math" w:hAnsi="Cambria Math" w:cs="Arial"/>
              </w:rPr>
              <m:t>α</m:t>
            </m:r>
          </m:e>
          <m:sub>
            <m:r>
              <w:rPr>
                <w:rFonts w:ascii="Cambria Math" w:hAnsi="Cambria Math" w:cs="Arial"/>
              </w:rPr>
              <m:t>1</m:t>
            </m:r>
          </m:sub>
        </m:sSub>
        <m:d>
          <m:dPr>
            <m:begChr m:val="["/>
            <m:endChr m:val="]"/>
            <m:ctrlPr>
              <w:rPr>
                <w:rFonts w:ascii="Cambria Math" w:hAnsi="Cambria Math" w:cs="Arial"/>
                <w:i/>
              </w:rPr>
            </m:ctrlPr>
          </m:dPr>
          <m:e>
            <m:f>
              <m:fPr>
                <m:ctrlPr>
                  <w:rPr>
                    <w:rFonts w:ascii="Cambria Math" w:hAnsi="Cambria Math" w:cs="Arial"/>
                    <w:i/>
                  </w:rPr>
                </m:ctrlPr>
              </m:fPr>
              <m:num>
                <m:d>
                  <m:dPr>
                    <m:begChr m:val="|"/>
                    <m:endChr m:val="|"/>
                    <m:ctrlPr>
                      <w:rPr>
                        <w:rFonts w:ascii="Cambria Math" w:hAnsi="Cambria Math" w:cs="Arial"/>
                        <w:i/>
                      </w:rPr>
                    </m:ctrlPr>
                  </m:dPr>
                  <m:e>
                    <m:sSub>
                      <m:sSubPr>
                        <m:ctrlPr>
                          <w:rPr>
                            <w:rFonts w:ascii="Cambria Math" w:hAnsi="Cambria Math" w:cs="Arial"/>
                            <w:i/>
                          </w:rPr>
                        </m:ctrlPr>
                      </m:sSubPr>
                      <m:e>
                        <m:r>
                          <w:rPr>
                            <w:rFonts w:ascii="Cambria Math" w:hAnsi="Cambria Math" w:cs="Arial"/>
                          </w:rPr>
                          <m:t>ε</m:t>
                        </m:r>
                      </m:e>
                      <m:sub>
                        <m:r>
                          <w:rPr>
                            <w:rFonts w:ascii="Cambria Math" w:hAnsi="Cambria Math" w:cs="Arial"/>
                          </w:rPr>
                          <m:t>t-1</m:t>
                        </m:r>
                      </m:sub>
                    </m:sSub>
                  </m:e>
                </m:d>
              </m:num>
              <m:den>
                <m:d>
                  <m:dPr>
                    <m:begChr m:val="|"/>
                    <m:endChr m:val="|"/>
                    <m:ctrlPr>
                      <w:rPr>
                        <w:rFonts w:ascii="Cambria Math" w:hAnsi="Cambria Math" w:cs="Arial"/>
                        <w:i/>
                      </w:rPr>
                    </m:ctrlPr>
                  </m:dPr>
                  <m:e>
                    <m:rad>
                      <m:radPr>
                        <m:degHide m:val="1"/>
                        <m:ctrlPr>
                          <w:rPr>
                            <w:rFonts w:ascii="Cambria Math" w:hAnsi="Cambria Math" w:cs="Arial"/>
                            <w:i/>
                          </w:rPr>
                        </m:ctrlPr>
                      </m:radPr>
                      <m:deg/>
                      <m:e>
                        <m:sSubSup>
                          <m:sSubSupPr>
                            <m:ctrlPr>
                              <w:rPr>
                                <w:rFonts w:ascii="Cambria Math" w:hAnsi="Cambria Math" w:cs="Arial"/>
                                <w:i/>
                              </w:rPr>
                            </m:ctrlPr>
                          </m:sSubSupPr>
                          <m:e>
                            <m:r>
                              <w:rPr>
                                <w:rFonts w:ascii="Cambria Math" w:hAnsi="Cambria Math" w:cs="Arial"/>
                              </w:rPr>
                              <m:t>δ</m:t>
                            </m:r>
                          </m:e>
                          <m:sub>
                            <m:r>
                              <w:rPr>
                                <w:rFonts w:ascii="Cambria Math" w:hAnsi="Cambria Math" w:cs="Arial"/>
                              </w:rPr>
                              <m:t>t-1</m:t>
                            </m:r>
                          </m:sub>
                          <m:sup>
                            <m:r>
                              <w:rPr>
                                <w:rFonts w:ascii="Cambria Math" w:hAnsi="Cambria Math" w:cs="Arial"/>
                              </w:rPr>
                              <m:t>2</m:t>
                            </m:r>
                          </m:sup>
                        </m:sSubSup>
                      </m:e>
                    </m:rad>
                  </m:e>
                </m:d>
              </m:den>
            </m:f>
          </m:e>
        </m:d>
        <m:r>
          <w:rPr>
            <w:rFonts w:ascii="Cambria Math" w:hAnsi="Cambria Math" w:cs="Arial"/>
          </w:rPr>
          <m:t>+</m:t>
        </m:r>
        <m:sSub>
          <m:sSubPr>
            <m:ctrlPr>
              <w:rPr>
                <w:rFonts w:ascii="Cambria Math" w:hAnsi="Cambria Math" w:cs="Arial"/>
                <w:i/>
              </w:rPr>
            </m:ctrlPr>
          </m:sSubPr>
          <m:e>
            <m:r>
              <w:rPr>
                <w:rFonts w:ascii="Cambria Math" w:hAnsi="Cambria Math" w:cs="Arial"/>
              </w:rPr>
              <m:t>γ</m:t>
            </m:r>
          </m:e>
          <m:sub>
            <m:r>
              <w:rPr>
                <w:rFonts w:ascii="Cambria Math" w:hAnsi="Cambria Math" w:cs="Arial"/>
              </w:rPr>
              <m:t>1</m:t>
            </m:r>
          </m:sub>
        </m:sSub>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ε</m:t>
                </m:r>
              </m:e>
              <m:sub>
                <m:r>
                  <w:rPr>
                    <w:rFonts w:ascii="Cambria Math" w:hAnsi="Cambria Math" w:cs="Arial"/>
                  </w:rPr>
                  <m:t>t-1</m:t>
                </m:r>
              </m:sub>
            </m:sSub>
          </m:num>
          <m:den>
            <m:rad>
              <m:radPr>
                <m:degHide m:val="1"/>
                <m:ctrlPr>
                  <w:rPr>
                    <w:rFonts w:ascii="Cambria Math" w:hAnsi="Cambria Math" w:cs="Arial"/>
                    <w:i/>
                  </w:rPr>
                </m:ctrlPr>
              </m:radPr>
              <m:deg/>
              <m:e>
                <m:sSubSup>
                  <m:sSubSupPr>
                    <m:ctrlPr>
                      <w:rPr>
                        <w:rFonts w:ascii="Cambria Math" w:hAnsi="Cambria Math" w:cs="Arial"/>
                        <w:i/>
                      </w:rPr>
                    </m:ctrlPr>
                  </m:sSubSupPr>
                  <m:e>
                    <m:r>
                      <w:rPr>
                        <w:rFonts w:ascii="Cambria Math" w:hAnsi="Cambria Math" w:cs="Arial"/>
                      </w:rPr>
                      <m:t>δ</m:t>
                    </m:r>
                  </m:e>
                  <m:sub>
                    <m:r>
                      <w:rPr>
                        <w:rFonts w:ascii="Cambria Math" w:hAnsi="Cambria Math" w:cs="Arial"/>
                      </w:rPr>
                      <m:t>t-1</m:t>
                    </m:r>
                  </m:sub>
                  <m:sup>
                    <m:r>
                      <w:rPr>
                        <w:rFonts w:ascii="Cambria Math" w:hAnsi="Cambria Math" w:cs="Arial"/>
                      </w:rPr>
                      <m:t>2</m:t>
                    </m:r>
                  </m:sup>
                </m:sSubSup>
              </m:e>
            </m:rad>
          </m:den>
        </m:f>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1</m:t>
            </m:r>
          </m:sub>
        </m:sSub>
        <m:r>
          <w:rPr>
            <w:rFonts w:ascii="Cambria Math" w:hAnsi="Cambria Math" w:cs="Arial"/>
          </w:rPr>
          <m:t>log⁡(</m:t>
        </m:r>
        <m:sSubSup>
          <m:sSubSupPr>
            <m:ctrlPr>
              <w:rPr>
                <w:rFonts w:ascii="Cambria Math" w:hAnsi="Cambria Math" w:cs="Arial"/>
                <w:i/>
              </w:rPr>
            </m:ctrlPr>
          </m:sSubSupPr>
          <m:e>
            <m:r>
              <w:rPr>
                <w:rFonts w:ascii="Cambria Math" w:hAnsi="Cambria Math" w:cs="Arial"/>
              </w:rPr>
              <m:t>δ</m:t>
            </m:r>
          </m:e>
          <m:sub>
            <m:r>
              <w:rPr>
                <w:rFonts w:ascii="Cambria Math" w:hAnsi="Cambria Math" w:cs="Arial"/>
              </w:rPr>
              <m:t>t-1</m:t>
            </m:r>
          </m:sub>
          <m:sup>
            <m:r>
              <w:rPr>
                <w:rFonts w:ascii="Cambria Math" w:hAnsi="Cambria Math" w:cs="Arial"/>
              </w:rPr>
              <m:t>2</m:t>
            </m:r>
          </m:sup>
        </m:sSubSup>
        <m:r>
          <w:rPr>
            <w:rFonts w:ascii="Cambria Math" w:hAnsi="Cambria Math" w:cs="Arial"/>
          </w:rPr>
          <m:t>)</m:t>
        </m:r>
      </m:oMath>
      <w:r w:rsidR="00E12AEA" w:rsidRPr="00E12AEA">
        <w:rPr>
          <w:rFonts w:ascii="Arial" w:hAnsi="Arial" w:cs="Arial"/>
        </w:rPr>
        <w:t xml:space="preserve">         (9)</w:t>
      </w:r>
    </w:p>
    <w:p w:rsidR="00E12AEA" w:rsidRPr="00E12AEA" w:rsidRDefault="00E12AEA" w:rsidP="00E12AEA">
      <w:pPr>
        <w:spacing w:line="240" w:lineRule="atLeast"/>
        <w:ind w:firstLine="301"/>
        <w:rPr>
          <w:rFonts w:ascii="Arial" w:hAnsi="Arial" w:cs="Arial"/>
        </w:rPr>
      </w:pPr>
    </w:p>
    <w:p w:rsidR="00E12AEA" w:rsidRPr="00E12AEA" w:rsidRDefault="00E12AEA" w:rsidP="00E12AEA">
      <w:pPr>
        <w:spacing w:line="240" w:lineRule="atLeast"/>
        <w:ind w:firstLine="301"/>
        <w:rPr>
          <w:rFonts w:ascii="Arial" w:hAnsi="Arial" w:cs="Arial"/>
        </w:rPr>
      </w:pPr>
      <w:proofErr w:type="gramStart"/>
      <w:r w:rsidRPr="00E12AEA">
        <w:rPr>
          <w:rFonts w:ascii="Arial" w:hAnsi="Arial" w:cs="Arial"/>
        </w:rPr>
        <w:t>Where ;</w:t>
      </w:r>
      <w:proofErr w:type="gramEnd"/>
    </w:p>
    <w:p w:rsidR="00E12AEA" w:rsidRPr="00E12AEA" w:rsidRDefault="000353D5" w:rsidP="00E12AEA">
      <w:pPr>
        <w:rPr>
          <w:rFonts w:ascii="Arial" w:eastAsiaTheme="minorEastAsia" w:hAnsi="Arial" w:cs="Arial"/>
          <w:lang w:eastAsia="fr-FR"/>
        </w:rPr>
      </w:pPr>
      <m:oMath>
        <m:sSubSup>
          <m:sSubSupPr>
            <m:ctrlPr>
              <w:rPr>
                <w:rFonts w:ascii="Cambria Math" w:eastAsiaTheme="minorEastAsia" w:hAnsi="Cambria Math" w:cs="Arial"/>
                <w:b/>
                <w:i/>
                <w:lang w:eastAsia="fr-FR"/>
              </w:rPr>
            </m:ctrlPr>
          </m:sSubSupPr>
          <m:e>
            <m:r>
              <w:rPr>
                <w:rFonts w:ascii="Cambria Math" w:eastAsiaTheme="minorEastAsia" w:hAnsi="Cambria Math" w:cs="Arial"/>
                <w:lang w:eastAsia="fr-FR"/>
              </w:rPr>
              <m:t>δ</m:t>
            </m:r>
          </m:e>
          <m:sub>
            <m:r>
              <w:rPr>
                <w:rFonts w:ascii="Cambria Math" w:eastAsiaTheme="minorEastAsia" w:hAnsi="Cambria Math" w:cs="Arial"/>
                <w:lang w:eastAsia="fr-FR"/>
              </w:rPr>
              <m:t>t</m:t>
            </m:r>
          </m:sub>
          <m:sup>
            <m:r>
              <w:rPr>
                <w:rFonts w:ascii="Cambria Math" w:eastAsiaTheme="minorEastAsia" w:hAnsi="Cambria Math" w:cs="Arial"/>
                <w:lang w:eastAsia="fr-FR"/>
              </w:rPr>
              <m:t>2</m:t>
            </m:r>
          </m:sup>
        </m:sSubSup>
      </m:oMath>
      <w:r w:rsidR="00E12AEA" w:rsidRPr="00E12AEA">
        <w:rPr>
          <w:rFonts w:ascii="Arial" w:eastAsiaTheme="minorEastAsia" w:hAnsi="Arial" w:cs="Arial"/>
          <w:b/>
          <w:lang w:eastAsia="fr-FR"/>
        </w:rPr>
        <w:t xml:space="preserve">: </w:t>
      </w:r>
      <w:r w:rsidR="00E12AEA" w:rsidRPr="00E12AEA">
        <w:rPr>
          <w:rFonts w:ascii="Arial" w:eastAsiaTheme="minorEastAsia" w:hAnsi="Arial" w:cs="Arial"/>
          <w:lang w:eastAsia="fr-FR"/>
        </w:rPr>
        <w:t>The conditional variance;</w:t>
      </w:r>
    </w:p>
    <w:p w:rsidR="00E12AEA" w:rsidRPr="00E12AEA" w:rsidRDefault="00E12AEA" w:rsidP="00E12AEA">
      <w:pPr>
        <w:rPr>
          <w:rFonts w:ascii="Arial" w:eastAsiaTheme="minorEastAsia" w:hAnsi="Arial" w:cs="Arial"/>
          <w:lang w:eastAsia="fr-FR"/>
        </w:rPr>
      </w:pPr>
      <m:oMath>
        <m:r>
          <w:rPr>
            <w:rFonts w:ascii="Cambria Math" w:eastAsiaTheme="minorEastAsia" w:hAnsi="Cambria Math" w:cs="Arial"/>
            <w:lang w:eastAsia="fr-FR"/>
          </w:rPr>
          <m:t>ω</m:t>
        </m:r>
      </m:oMath>
      <w:r w:rsidRPr="00E12AEA">
        <w:rPr>
          <w:rFonts w:ascii="Arial" w:eastAsiaTheme="minorEastAsia" w:hAnsi="Arial" w:cs="Arial"/>
          <w:lang w:eastAsia="fr-FR"/>
        </w:rPr>
        <w:t xml:space="preserve"> : The </w:t>
      </w:r>
      <w:proofErr w:type="gramStart"/>
      <w:r w:rsidRPr="00E12AEA">
        <w:rPr>
          <w:rFonts w:ascii="Arial" w:eastAsiaTheme="minorEastAsia" w:hAnsi="Arial" w:cs="Arial"/>
          <w:lang w:eastAsia="fr-FR"/>
        </w:rPr>
        <w:t>intercept ;</w:t>
      </w:r>
      <w:proofErr w:type="gramEnd"/>
    </w:p>
    <w:p w:rsidR="00E12AEA" w:rsidRPr="00E12AEA" w:rsidRDefault="000353D5" w:rsidP="00E12AEA">
      <w:pPr>
        <w:rPr>
          <w:rFonts w:ascii="Arial" w:eastAsiaTheme="minorEastAsia" w:hAnsi="Arial" w:cs="Arial"/>
          <w:lang w:eastAsia="fr-FR"/>
        </w:rPr>
      </w:pPr>
      <m:oMath>
        <m:sSub>
          <m:sSubPr>
            <m:ctrlPr>
              <w:rPr>
                <w:rFonts w:ascii="Cambria Math" w:eastAsiaTheme="minorEastAsia" w:hAnsi="Cambria Math" w:cs="Arial"/>
                <w:i/>
                <w:lang w:eastAsia="fr-FR"/>
              </w:rPr>
            </m:ctrlPr>
          </m:sSubPr>
          <m:e>
            <m:r>
              <w:rPr>
                <w:rFonts w:ascii="Cambria Math" w:eastAsiaTheme="minorEastAsia" w:hAnsi="Cambria Math" w:cs="Arial"/>
                <w:lang w:eastAsia="fr-FR"/>
              </w:rPr>
              <m:t>α</m:t>
            </m:r>
          </m:e>
          <m:sub>
            <m:r>
              <w:rPr>
                <w:rFonts w:ascii="Cambria Math" w:eastAsiaTheme="minorEastAsia" w:hAnsi="Cambria Math" w:cs="Arial"/>
                <w:lang w:eastAsia="fr-FR"/>
              </w:rPr>
              <m:t>1</m:t>
            </m:r>
          </m:sub>
        </m:sSub>
        <m:r>
          <w:rPr>
            <w:rFonts w:ascii="Cambria Math" w:eastAsiaTheme="minorEastAsia" w:hAnsi="Cambria Math" w:cs="Arial"/>
            <w:lang w:eastAsia="fr-FR"/>
          </w:rPr>
          <m:t xml:space="preserve"> </m:t>
        </m:r>
      </m:oMath>
      <w:r w:rsidR="00E12AEA" w:rsidRPr="00E12AEA">
        <w:rPr>
          <w:rFonts w:ascii="Arial" w:eastAsiaTheme="minorEastAsia" w:hAnsi="Arial" w:cs="Arial"/>
          <w:lang w:eastAsia="fr-FR"/>
        </w:rPr>
        <w:t xml:space="preserve">and </w:t>
      </w:r>
      <m:oMath>
        <m:sSub>
          <m:sSubPr>
            <m:ctrlPr>
              <w:rPr>
                <w:rFonts w:ascii="Cambria Math" w:eastAsiaTheme="minorEastAsia" w:hAnsi="Cambria Math" w:cs="Arial"/>
                <w:i/>
                <w:lang w:eastAsia="fr-FR"/>
              </w:rPr>
            </m:ctrlPr>
          </m:sSubPr>
          <m:e>
            <m:r>
              <w:rPr>
                <w:rFonts w:ascii="Cambria Math" w:eastAsiaTheme="minorEastAsia" w:hAnsi="Cambria Math" w:cs="Arial"/>
                <w:lang w:eastAsia="fr-FR"/>
              </w:rPr>
              <m:t>β</m:t>
            </m:r>
          </m:e>
          <m:sub>
            <m:r>
              <w:rPr>
                <w:rFonts w:ascii="Cambria Math" w:eastAsiaTheme="minorEastAsia" w:hAnsi="Cambria Math" w:cs="Arial"/>
                <w:lang w:eastAsia="fr-FR"/>
              </w:rPr>
              <m:t>1</m:t>
            </m:r>
          </m:sub>
        </m:sSub>
        <m:r>
          <w:rPr>
            <w:rFonts w:ascii="Cambria Math" w:eastAsiaTheme="minorEastAsia" w:hAnsi="Cambria Math" w:cs="Arial"/>
            <w:lang w:eastAsia="fr-FR"/>
          </w:rPr>
          <m:t xml:space="preserve"> </m:t>
        </m:r>
      </m:oMath>
      <w:r w:rsidR="00E12AEA" w:rsidRPr="00E12AEA">
        <w:rPr>
          <w:rFonts w:ascii="Arial" w:eastAsiaTheme="minorEastAsia" w:hAnsi="Arial" w:cs="Arial"/>
          <w:lang w:eastAsia="fr-FR"/>
        </w:rPr>
        <w:t>: denote the ARCH and GARCH effect.</w:t>
      </w:r>
    </w:p>
    <w:p w:rsidR="00E12AEA" w:rsidRPr="00E12AEA" w:rsidRDefault="00E12AEA" w:rsidP="00E12AEA">
      <w:pPr>
        <w:rPr>
          <w:rFonts w:ascii="Arial" w:eastAsiaTheme="minorEastAsia" w:hAnsi="Arial" w:cs="Arial"/>
          <w:lang w:eastAsia="fr-FR"/>
        </w:rPr>
      </w:pPr>
    </w:p>
    <w:p w:rsidR="00E12AEA" w:rsidRPr="00E12AEA" w:rsidRDefault="00E12AEA" w:rsidP="00E12AEA">
      <w:pPr>
        <w:rPr>
          <w:rFonts w:ascii="Arial" w:hAnsi="Arial" w:cs="Arial"/>
        </w:rPr>
      </w:pPr>
      <w:r w:rsidRPr="00E12AEA">
        <w:rPr>
          <w:rFonts w:ascii="Arial" w:hAnsi="Arial" w:cs="Arial"/>
        </w:rPr>
        <w:t xml:space="preserve">When the parameter γ_1 is significantly different from 0, then there is an asymmetry effect. If  </w:t>
      </w:r>
      <m:oMath>
        <m:sSub>
          <m:sSubPr>
            <m:ctrlPr>
              <w:rPr>
                <w:rFonts w:ascii="Cambria Math" w:eastAsiaTheme="minorEastAsia" w:hAnsi="Cambria Math" w:cs="Arial"/>
                <w:i/>
                <w:lang w:eastAsia="fr-FR"/>
              </w:rPr>
            </m:ctrlPr>
          </m:sSubPr>
          <m:e>
            <m:r>
              <w:rPr>
                <w:rFonts w:ascii="Cambria Math" w:eastAsiaTheme="minorEastAsia" w:hAnsi="Cambria Math" w:cs="Arial"/>
                <w:lang w:eastAsia="fr-FR"/>
              </w:rPr>
              <m:t>γ</m:t>
            </m:r>
          </m:e>
          <m:sub>
            <m:r>
              <w:rPr>
                <w:rFonts w:ascii="Cambria Math" w:eastAsiaTheme="minorEastAsia" w:hAnsi="Cambria Math" w:cs="Arial"/>
                <w:lang w:eastAsia="fr-FR"/>
              </w:rPr>
              <m:t>1</m:t>
            </m:r>
          </m:sub>
        </m:sSub>
        <m:r>
          <w:rPr>
            <w:rFonts w:ascii="Cambria Math" w:eastAsiaTheme="minorEastAsia" w:hAnsi="Cambria Math" w:cs="Arial"/>
            <w:lang w:eastAsia="fr-FR"/>
          </w:rPr>
          <m:t>&lt;0,</m:t>
        </m:r>
      </m:oMath>
      <w:r w:rsidRPr="00E12AEA">
        <w:rPr>
          <w:rFonts w:ascii="Arial" w:hAnsi="Arial" w:cs="Arial"/>
        </w:rPr>
        <w:t xml:space="preserve">, negative shocks make correlations more volatile than positive shocks, while in the opposite case, ie </w:t>
      </w:r>
      <m:oMath>
        <m:sSub>
          <m:sSubPr>
            <m:ctrlPr>
              <w:rPr>
                <w:rFonts w:ascii="Cambria Math" w:eastAsiaTheme="minorEastAsia" w:hAnsi="Cambria Math" w:cs="Arial"/>
                <w:i/>
                <w:lang w:eastAsia="fr-FR"/>
              </w:rPr>
            </m:ctrlPr>
          </m:sSubPr>
          <m:e>
            <m:r>
              <w:rPr>
                <w:rFonts w:ascii="Cambria Math" w:eastAsiaTheme="minorEastAsia" w:hAnsi="Cambria Math" w:cs="Arial"/>
                <w:lang w:eastAsia="fr-FR"/>
              </w:rPr>
              <m:t>γ</m:t>
            </m:r>
          </m:e>
          <m:sub>
            <m:r>
              <w:rPr>
                <w:rFonts w:ascii="Cambria Math" w:eastAsiaTheme="minorEastAsia" w:hAnsi="Cambria Math" w:cs="Arial"/>
                <w:lang w:eastAsia="fr-FR"/>
              </w:rPr>
              <m:t>1</m:t>
            </m:r>
          </m:sub>
        </m:sSub>
        <m:r>
          <w:rPr>
            <w:rFonts w:ascii="Cambria Math" w:eastAsiaTheme="minorEastAsia" w:hAnsi="Cambria Math" w:cs="Arial"/>
            <w:lang w:eastAsia="fr-FR"/>
          </w:rPr>
          <m:t xml:space="preserve">&gt;0, </m:t>
        </m:r>
      </m:oMath>
      <w:r w:rsidRPr="00E12AEA">
        <w:rPr>
          <w:rFonts w:ascii="Arial" w:hAnsi="Arial" w:cs="Arial"/>
        </w:rPr>
        <w:t>positive shocks increase the volatility of correlations.</w:t>
      </w:r>
    </w:p>
    <w:p w:rsidR="00E12AEA" w:rsidRDefault="00E12AEA" w:rsidP="00E12AEA">
      <w:pPr>
        <w:rPr>
          <w:rFonts w:ascii="Arial" w:hAnsi="Arial" w:cs="Arial"/>
        </w:rPr>
      </w:pPr>
      <w:r w:rsidRPr="00E12AEA">
        <w:rPr>
          <w:rFonts w:ascii="Arial" w:hAnsi="Arial" w:cs="Arial"/>
        </w:rPr>
        <w:t>The EGARCH model does not correct the problem of autocorrelation of errors, to do so, we add in the econometric model the lagged endogenous variable of order 1.</w:t>
      </w:r>
    </w:p>
    <w:p w:rsidR="00A40BFA" w:rsidRDefault="00A40BFA" w:rsidP="00E12AEA">
      <w:pPr>
        <w:rPr>
          <w:rFonts w:ascii="Arial" w:hAnsi="Arial" w:cs="Arial"/>
        </w:rPr>
      </w:pPr>
    </w:p>
    <w:p w:rsidR="00E12AEA" w:rsidRPr="00A40BFA" w:rsidRDefault="00A40BFA" w:rsidP="00A40BFA">
      <w:pPr>
        <w:tabs>
          <w:tab w:val="left" w:pos="1080"/>
        </w:tabs>
        <w:jc w:val="both"/>
        <w:rPr>
          <w:rFonts w:ascii="Arial" w:hAnsi="Arial"/>
          <w:b/>
        </w:rPr>
      </w:pPr>
      <w:r>
        <w:rPr>
          <w:rFonts w:ascii="Arial" w:hAnsi="Arial"/>
          <w:b/>
        </w:rPr>
        <w:t>Table 3.</w:t>
      </w:r>
      <w:r w:rsidRPr="00DC3180">
        <w:rPr>
          <w:rFonts w:ascii="Arial" w:hAnsi="Arial"/>
          <w:b/>
        </w:rPr>
        <w:tab/>
      </w:r>
      <w:r w:rsidR="00E12AEA" w:rsidRPr="00E12AEA">
        <w:rPr>
          <w:rFonts w:ascii="Arial" w:eastAsiaTheme="minorEastAsia" w:hAnsi="Arial" w:cs="Arial"/>
          <w:b/>
          <w:bCs/>
          <w:lang w:eastAsia="fr-FR"/>
        </w:rPr>
        <w:t>Results of Heteroskedasticity and Autocorrelation Tests</w:t>
      </w:r>
    </w:p>
    <w:p w:rsidR="00E12AEA" w:rsidRPr="00E12AEA" w:rsidRDefault="00E12AEA" w:rsidP="00E12AEA">
      <w:pPr>
        <w:spacing w:line="240" w:lineRule="atLeast"/>
        <w:ind w:firstLine="301"/>
        <w:rPr>
          <w:rFonts w:ascii="Arial" w:hAnsi="Arial" w:cs="Arial"/>
        </w:rPr>
      </w:pPr>
    </w:p>
    <w:tbl>
      <w:tblPr>
        <w:tblStyle w:val="TableGrid"/>
        <w:tblW w:w="5000" w:type="pct"/>
        <w:jc w:val="center"/>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ook w:val="04A0" w:firstRow="1" w:lastRow="0" w:firstColumn="1" w:lastColumn="0" w:noHBand="0" w:noVBand="1"/>
      </w:tblPr>
      <w:tblGrid>
        <w:gridCol w:w="3090"/>
        <w:gridCol w:w="1550"/>
        <w:gridCol w:w="1814"/>
        <w:gridCol w:w="2223"/>
        <w:gridCol w:w="2123"/>
      </w:tblGrid>
      <w:tr w:rsidR="00E12AEA" w:rsidRPr="00844A1D" w:rsidTr="00844A1D">
        <w:trPr>
          <w:jc w:val="center"/>
        </w:trPr>
        <w:tc>
          <w:tcPr>
            <w:tcW w:w="1430" w:type="pct"/>
          </w:tcPr>
          <w:p w:rsidR="00E12AEA" w:rsidRPr="00844A1D" w:rsidRDefault="00E12AEA" w:rsidP="00B63CDB">
            <w:pPr>
              <w:rPr>
                <w:rFonts w:ascii="Arial" w:hAnsi="Arial" w:cs="Arial"/>
                <w:b/>
                <w:bCs/>
                <w:sz w:val="20"/>
                <w:szCs w:val="20"/>
              </w:rPr>
            </w:pPr>
            <w:r w:rsidRPr="00844A1D">
              <w:rPr>
                <w:rFonts w:ascii="Arial" w:hAnsi="Arial" w:cs="Arial"/>
                <w:b/>
                <w:bCs/>
                <w:sz w:val="20"/>
                <w:szCs w:val="20"/>
              </w:rPr>
              <w:t>EM/USA</w:t>
            </w:r>
          </w:p>
        </w:tc>
        <w:tc>
          <w:tcPr>
            <w:tcW w:w="1557" w:type="pct"/>
            <w:gridSpan w:val="2"/>
          </w:tcPr>
          <w:p w:rsidR="00E12AEA" w:rsidRPr="00844A1D" w:rsidRDefault="00E12AEA" w:rsidP="00B63CDB">
            <w:pPr>
              <w:rPr>
                <w:rFonts w:ascii="Arial" w:hAnsi="Arial" w:cs="Arial"/>
                <w:sz w:val="20"/>
                <w:szCs w:val="20"/>
                <w:lang w:eastAsia="fr-FR"/>
              </w:rPr>
            </w:pPr>
            <w:r w:rsidRPr="00844A1D">
              <w:rPr>
                <w:rFonts w:ascii="Arial" w:eastAsia="Times New Roman" w:hAnsi="Arial" w:cs="Arial"/>
                <w:b/>
                <w:sz w:val="20"/>
                <w:szCs w:val="20"/>
                <w:lang w:eastAsia="fr-FR"/>
              </w:rPr>
              <w:t>ARCH LM Test</w:t>
            </w:r>
          </w:p>
        </w:tc>
        <w:tc>
          <w:tcPr>
            <w:tcW w:w="2012" w:type="pct"/>
            <w:gridSpan w:val="2"/>
          </w:tcPr>
          <w:p w:rsidR="00E12AEA" w:rsidRPr="00844A1D" w:rsidRDefault="00E12AEA" w:rsidP="00B63CDB">
            <w:pPr>
              <w:rPr>
                <w:rFonts w:ascii="Arial" w:hAnsi="Arial" w:cs="Arial"/>
                <w:sz w:val="20"/>
                <w:szCs w:val="20"/>
                <w:lang w:eastAsia="fr-FR"/>
              </w:rPr>
            </w:pPr>
            <w:r w:rsidRPr="00844A1D">
              <w:rPr>
                <w:rFonts w:ascii="Arial" w:hAnsi="Arial" w:cs="Arial"/>
                <w:b/>
                <w:color w:val="000000"/>
                <w:sz w:val="20"/>
                <w:szCs w:val="20"/>
              </w:rPr>
              <w:t>S</w:t>
            </w:r>
            <w:r w:rsidRPr="00844A1D">
              <w:rPr>
                <w:rFonts w:ascii="Arial" w:hAnsi="Arial" w:cs="Arial"/>
                <w:b/>
                <w:sz w:val="20"/>
                <w:szCs w:val="20"/>
              </w:rPr>
              <w:t>erial Correlation LM Test</w:t>
            </w:r>
          </w:p>
        </w:tc>
      </w:tr>
      <w:tr w:rsidR="00E12AEA" w:rsidRPr="00844A1D" w:rsidTr="004E5E98">
        <w:trPr>
          <w:jc w:val="center"/>
        </w:trPr>
        <w:tc>
          <w:tcPr>
            <w:tcW w:w="1430" w:type="pct"/>
            <w:tcBorders>
              <w:bottom w:val="nil"/>
            </w:tcBorders>
          </w:tcPr>
          <w:p w:rsidR="00E12AEA" w:rsidRPr="00844A1D" w:rsidRDefault="00E12AEA" w:rsidP="00B63CDB">
            <w:pPr>
              <w:rPr>
                <w:rFonts w:ascii="Arial" w:hAnsi="Arial" w:cs="Arial"/>
                <w:b/>
                <w:sz w:val="20"/>
                <w:szCs w:val="20"/>
                <w:lang w:eastAsia="fr-FR"/>
              </w:rPr>
            </w:pPr>
            <w:r w:rsidRPr="00844A1D">
              <w:rPr>
                <w:rFonts w:ascii="Arial" w:hAnsi="Arial" w:cs="Arial"/>
                <w:b/>
                <w:sz w:val="20"/>
                <w:szCs w:val="20"/>
                <w:shd w:val="clear" w:color="auto" w:fill="FFFFFF"/>
              </w:rPr>
              <w:t>Brazil/</w:t>
            </w:r>
            <w:r w:rsidRPr="00844A1D">
              <w:rPr>
                <w:rFonts w:ascii="Arial" w:hAnsi="Arial" w:cs="Arial"/>
                <w:b/>
                <w:sz w:val="20"/>
                <w:szCs w:val="20"/>
              </w:rPr>
              <w:t xml:space="preserve"> USA</w:t>
            </w:r>
          </w:p>
        </w:tc>
        <w:tc>
          <w:tcPr>
            <w:tcW w:w="717" w:type="pct"/>
            <w:tcBorders>
              <w:bottom w:val="nil"/>
            </w:tcBorders>
          </w:tcPr>
          <w:p w:rsidR="00E12AEA" w:rsidRPr="00844A1D" w:rsidRDefault="00E12AEA" w:rsidP="00B63CDB">
            <w:pPr>
              <w:rPr>
                <w:rFonts w:ascii="Arial" w:hAnsi="Arial" w:cs="Arial"/>
                <w:sz w:val="20"/>
                <w:szCs w:val="20"/>
              </w:rPr>
            </w:pPr>
            <w:proofErr w:type="gramStart"/>
            <w:r w:rsidRPr="00844A1D">
              <w:rPr>
                <w:rFonts w:ascii="Arial" w:hAnsi="Arial" w:cs="Arial"/>
                <w:color w:val="000000"/>
                <w:sz w:val="20"/>
                <w:szCs w:val="20"/>
              </w:rPr>
              <w:t>LM(</w:t>
            </w:r>
            <w:proofErr w:type="gramEnd"/>
            <w:r w:rsidRPr="00844A1D">
              <w:rPr>
                <w:rFonts w:ascii="Arial" w:hAnsi="Arial" w:cs="Arial"/>
                <w:color w:val="000000"/>
                <w:sz w:val="20"/>
                <w:szCs w:val="20"/>
              </w:rPr>
              <w:t>1)</w:t>
            </w:r>
            <w:r w:rsidRPr="00844A1D">
              <w:rPr>
                <w:rFonts w:ascii="Arial" w:hAnsi="Arial" w:cs="Arial"/>
                <w:sz w:val="20"/>
                <w:szCs w:val="20"/>
              </w:rPr>
              <w:t xml:space="preserve">     </w:t>
            </w:r>
          </w:p>
        </w:tc>
        <w:tc>
          <w:tcPr>
            <w:tcW w:w="840" w:type="pct"/>
            <w:tcBorders>
              <w:bottom w:val="nil"/>
            </w:tcBorders>
          </w:tcPr>
          <w:p w:rsidR="00E12AEA" w:rsidRPr="00844A1D" w:rsidRDefault="00E12AEA" w:rsidP="00B63CDB">
            <w:pPr>
              <w:rPr>
                <w:rFonts w:ascii="Arial" w:hAnsi="Arial" w:cs="Arial"/>
                <w:color w:val="000000"/>
                <w:sz w:val="20"/>
                <w:szCs w:val="20"/>
              </w:rPr>
            </w:pPr>
            <w:r w:rsidRPr="00844A1D">
              <w:rPr>
                <w:rFonts w:ascii="Arial" w:hAnsi="Arial" w:cs="Arial"/>
                <w:color w:val="000000"/>
                <w:sz w:val="20"/>
                <w:szCs w:val="20"/>
              </w:rPr>
              <w:t>13.72***</w:t>
            </w:r>
          </w:p>
          <w:p w:rsidR="00E12AEA" w:rsidRPr="00844A1D" w:rsidRDefault="00E12AEA" w:rsidP="00B63CDB">
            <w:pPr>
              <w:rPr>
                <w:rFonts w:ascii="Arial" w:hAnsi="Arial" w:cs="Arial"/>
                <w:sz w:val="20"/>
                <w:szCs w:val="20"/>
                <w:lang w:eastAsia="fr-FR"/>
              </w:rPr>
            </w:pPr>
            <w:r w:rsidRPr="00844A1D">
              <w:rPr>
                <w:rFonts w:ascii="Arial" w:hAnsi="Arial" w:cs="Arial"/>
                <w:sz w:val="20"/>
                <w:szCs w:val="20"/>
              </w:rPr>
              <w:t>(</w:t>
            </w:r>
            <w:r w:rsidRPr="00844A1D">
              <w:rPr>
                <w:rFonts w:ascii="Arial" w:hAnsi="Arial" w:cs="Arial"/>
                <w:color w:val="000000"/>
                <w:sz w:val="20"/>
                <w:szCs w:val="20"/>
              </w:rPr>
              <w:t>0.00)</w:t>
            </w:r>
          </w:p>
        </w:tc>
        <w:tc>
          <w:tcPr>
            <w:tcW w:w="1029" w:type="pct"/>
            <w:tcBorders>
              <w:bottom w:val="nil"/>
            </w:tcBorders>
          </w:tcPr>
          <w:p w:rsidR="00E12AEA" w:rsidRPr="00844A1D" w:rsidRDefault="00E12AEA" w:rsidP="00B63CDB">
            <w:pPr>
              <w:rPr>
                <w:rFonts w:ascii="Arial" w:hAnsi="Arial" w:cs="Arial"/>
                <w:sz w:val="20"/>
                <w:szCs w:val="20"/>
              </w:rPr>
            </w:pPr>
            <w:proofErr w:type="gramStart"/>
            <w:r w:rsidRPr="00844A1D">
              <w:rPr>
                <w:rFonts w:ascii="Arial" w:hAnsi="Arial" w:cs="Arial"/>
                <w:color w:val="000000"/>
                <w:sz w:val="20"/>
                <w:szCs w:val="20"/>
              </w:rPr>
              <w:t>LM(</w:t>
            </w:r>
            <w:proofErr w:type="gramEnd"/>
            <w:r w:rsidRPr="00844A1D">
              <w:rPr>
                <w:rFonts w:ascii="Arial" w:hAnsi="Arial" w:cs="Arial"/>
                <w:color w:val="000000"/>
                <w:sz w:val="20"/>
                <w:szCs w:val="20"/>
              </w:rPr>
              <w:t>12)</w:t>
            </w:r>
            <w:r w:rsidRPr="00844A1D">
              <w:rPr>
                <w:rFonts w:ascii="Arial" w:hAnsi="Arial" w:cs="Arial"/>
                <w:sz w:val="20"/>
                <w:szCs w:val="20"/>
              </w:rPr>
              <w:t xml:space="preserve">     </w:t>
            </w:r>
          </w:p>
        </w:tc>
        <w:tc>
          <w:tcPr>
            <w:tcW w:w="983" w:type="pct"/>
            <w:tcBorders>
              <w:bottom w:val="nil"/>
            </w:tcBorders>
          </w:tcPr>
          <w:p w:rsidR="00E12AEA" w:rsidRPr="00844A1D" w:rsidRDefault="00E12AEA" w:rsidP="00B63CDB">
            <w:pPr>
              <w:rPr>
                <w:rFonts w:ascii="Arial" w:hAnsi="Arial" w:cs="Arial"/>
                <w:sz w:val="20"/>
                <w:szCs w:val="20"/>
                <w:lang w:eastAsia="fr-FR"/>
              </w:rPr>
            </w:pPr>
            <w:r w:rsidRPr="00844A1D">
              <w:rPr>
                <w:rFonts w:ascii="Arial" w:hAnsi="Arial" w:cs="Arial"/>
                <w:color w:val="000000"/>
                <w:sz w:val="20"/>
                <w:szCs w:val="20"/>
              </w:rPr>
              <w:t>11.79</w:t>
            </w:r>
            <w:r w:rsidRPr="00844A1D">
              <w:rPr>
                <w:rFonts w:ascii="Arial" w:hAnsi="Arial" w:cs="Arial"/>
                <w:sz w:val="20"/>
                <w:szCs w:val="20"/>
              </w:rPr>
              <w:t>***</w:t>
            </w:r>
            <w:r w:rsidRPr="00844A1D">
              <w:rPr>
                <w:rFonts w:ascii="Arial" w:hAnsi="Arial" w:cs="Arial"/>
                <w:sz w:val="20"/>
                <w:szCs w:val="20"/>
              </w:rPr>
              <w:br/>
            </w:r>
            <w:r w:rsidRPr="00844A1D">
              <w:rPr>
                <w:rFonts w:ascii="Arial" w:hAnsi="Arial" w:cs="Arial"/>
                <w:color w:val="000000"/>
                <w:sz w:val="20"/>
                <w:szCs w:val="20"/>
              </w:rPr>
              <w:t>(0.00</w:t>
            </w:r>
            <w:r w:rsidRPr="00844A1D">
              <w:rPr>
                <w:rFonts w:ascii="Arial" w:hAnsi="Arial" w:cs="Arial"/>
                <w:sz w:val="20"/>
                <w:szCs w:val="20"/>
              </w:rPr>
              <w:t>)</w:t>
            </w:r>
          </w:p>
        </w:tc>
      </w:tr>
      <w:tr w:rsidR="00E12AEA" w:rsidRPr="00844A1D" w:rsidTr="004E5E98">
        <w:trPr>
          <w:jc w:val="center"/>
        </w:trPr>
        <w:tc>
          <w:tcPr>
            <w:tcW w:w="1430" w:type="pct"/>
            <w:tcBorders>
              <w:top w:val="nil"/>
              <w:bottom w:val="nil"/>
            </w:tcBorders>
          </w:tcPr>
          <w:p w:rsidR="00E12AEA" w:rsidRPr="00844A1D" w:rsidRDefault="00E12AEA" w:rsidP="00B63CDB">
            <w:pPr>
              <w:rPr>
                <w:rFonts w:ascii="Arial" w:hAnsi="Arial" w:cs="Arial"/>
                <w:b/>
                <w:sz w:val="20"/>
                <w:szCs w:val="20"/>
                <w:lang w:eastAsia="fr-FR"/>
              </w:rPr>
            </w:pPr>
            <w:r w:rsidRPr="00844A1D">
              <w:rPr>
                <w:rFonts w:ascii="Arial" w:hAnsi="Arial" w:cs="Arial"/>
                <w:b/>
                <w:sz w:val="20"/>
                <w:szCs w:val="20"/>
                <w:shd w:val="clear" w:color="auto" w:fill="FFFFFF"/>
              </w:rPr>
              <w:t>Mexico/</w:t>
            </w:r>
            <w:r w:rsidRPr="00844A1D">
              <w:rPr>
                <w:rFonts w:ascii="Arial" w:hAnsi="Arial" w:cs="Arial"/>
                <w:b/>
                <w:sz w:val="20"/>
                <w:szCs w:val="20"/>
              </w:rPr>
              <w:t xml:space="preserve"> USA</w:t>
            </w:r>
          </w:p>
        </w:tc>
        <w:tc>
          <w:tcPr>
            <w:tcW w:w="717" w:type="pct"/>
            <w:tcBorders>
              <w:top w:val="nil"/>
              <w:bottom w:val="nil"/>
            </w:tcBorders>
          </w:tcPr>
          <w:p w:rsidR="00E12AEA" w:rsidRPr="00844A1D" w:rsidRDefault="00E12AEA" w:rsidP="00B63CDB">
            <w:pPr>
              <w:rPr>
                <w:rFonts w:ascii="Arial" w:hAnsi="Arial" w:cs="Arial"/>
                <w:color w:val="000000"/>
                <w:sz w:val="20"/>
                <w:szCs w:val="20"/>
              </w:rPr>
            </w:pPr>
            <w:proofErr w:type="gramStart"/>
            <w:r w:rsidRPr="00844A1D">
              <w:rPr>
                <w:rFonts w:ascii="Arial" w:hAnsi="Arial" w:cs="Arial"/>
                <w:color w:val="000000"/>
                <w:sz w:val="20"/>
                <w:szCs w:val="20"/>
              </w:rPr>
              <w:t>LM(</w:t>
            </w:r>
            <w:proofErr w:type="gramEnd"/>
            <w:r w:rsidRPr="00844A1D">
              <w:rPr>
                <w:rFonts w:ascii="Arial" w:hAnsi="Arial" w:cs="Arial"/>
                <w:color w:val="000000"/>
                <w:sz w:val="20"/>
                <w:szCs w:val="20"/>
              </w:rPr>
              <w:t>1)</w:t>
            </w:r>
            <w:r w:rsidRPr="00844A1D">
              <w:rPr>
                <w:rFonts w:ascii="Arial" w:hAnsi="Arial" w:cs="Arial"/>
                <w:sz w:val="20"/>
                <w:szCs w:val="20"/>
              </w:rPr>
              <w:t xml:space="preserve">     </w:t>
            </w:r>
          </w:p>
        </w:tc>
        <w:tc>
          <w:tcPr>
            <w:tcW w:w="840" w:type="pct"/>
            <w:tcBorders>
              <w:top w:val="nil"/>
              <w:bottom w:val="nil"/>
            </w:tcBorders>
          </w:tcPr>
          <w:p w:rsidR="00E12AEA" w:rsidRPr="00844A1D" w:rsidRDefault="00E12AEA" w:rsidP="00B63CDB">
            <w:pPr>
              <w:rPr>
                <w:rFonts w:ascii="Arial" w:hAnsi="Arial" w:cs="Arial"/>
                <w:color w:val="000000"/>
                <w:sz w:val="20"/>
                <w:szCs w:val="20"/>
              </w:rPr>
            </w:pPr>
            <w:r w:rsidRPr="00844A1D">
              <w:rPr>
                <w:rFonts w:ascii="Arial" w:hAnsi="Arial" w:cs="Arial"/>
                <w:color w:val="000000"/>
                <w:sz w:val="20"/>
                <w:szCs w:val="20"/>
              </w:rPr>
              <w:t>36.96***</w:t>
            </w:r>
          </w:p>
          <w:p w:rsidR="00E12AEA" w:rsidRPr="00844A1D" w:rsidRDefault="00E12AEA" w:rsidP="00B63CDB">
            <w:pPr>
              <w:rPr>
                <w:rFonts w:ascii="Arial" w:hAnsi="Arial" w:cs="Arial"/>
                <w:sz w:val="20"/>
                <w:szCs w:val="20"/>
                <w:lang w:eastAsia="fr-FR"/>
              </w:rPr>
            </w:pPr>
            <w:r w:rsidRPr="00844A1D">
              <w:rPr>
                <w:rFonts w:ascii="Arial" w:hAnsi="Arial" w:cs="Arial"/>
                <w:sz w:val="20"/>
                <w:szCs w:val="20"/>
              </w:rPr>
              <w:t>(</w:t>
            </w:r>
            <w:r w:rsidRPr="00844A1D">
              <w:rPr>
                <w:rFonts w:ascii="Arial" w:hAnsi="Arial" w:cs="Arial"/>
                <w:color w:val="000000"/>
                <w:sz w:val="20"/>
                <w:szCs w:val="20"/>
              </w:rPr>
              <w:t>0.00)</w:t>
            </w:r>
          </w:p>
        </w:tc>
        <w:tc>
          <w:tcPr>
            <w:tcW w:w="1029" w:type="pct"/>
            <w:tcBorders>
              <w:top w:val="nil"/>
              <w:bottom w:val="nil"/>
            </w:tcBorders>
          </w:tcPr>
          <w:p w:rsidR="00E12AEA" w:rsidRPr="00844A1D" w:rsidRDefault="00E12AEA" w:rsidP="00B63CDB">
            <w:pPr>
              <w:rPr>
                <w:rFonts w:ascii="Arial" w:hAnsi="Arial" w:cs="Arial"/>
                <w:color w:val="000000"/>
                <w:sz w:val="20"/>
                <w:szCs w:val="20"/>
              </w:rPr>
            </w:pPr>
            <w:proofErr w:type="gramStart"/>
            <w:r w:rsidRPr="00844A1D">
              <w:rPr>
                <w:rFonts w:ascii="Arial" w:hAnsi="Arial" w:cs="Arial"/>
                <w:color w:val="000000"/>
                <w:sz w:val="20"/>
                <w:szCs w:val="20"/>
              </w:rPr>
              <w:t>LM(</w:t>
            </w:r>
            <w:proofErr w:type="gramEnd"/>
            <w:r w:rsidRPr="00844A1D">
              <w:rPr>
                <w:rFonts w:ascii="Arial" w:hAnsi="Arial" w:cs="Arial"/>
                <w:color w:val="000000"/>
                <w:sz w:val="20"/>
                <w:szCs w:val="20"/>
              </w:rPr>
              <w:t>12)</w:t>
            </w:r>
            <w:r w:rsidRPr="00844A1D">
              <w:rPr>
                <w:rFonts w:ascii="Arial" w:hAnsi="Arial" w:cs="Arial"/>
                <w:sz w:val="20"/>
                <w:szCs w:val="20"/>
              </w:rPr>
              <w:t xml:space="preserve">     </w:t>
            </w:r>
          </w:p>
        </w:tc>
        <w:tc>
          <w:tcPr>
            <w:tcW w:w="983" w:type="pct"/>
            <w:tcBorders>
              <w:top w:val="nil"/>
              <w:bottom w:val="nil"/>
            </w:tcBorders>
          </w:tcPr>
          <w:p w:rsidR="00E12AEA" w:rsidRPr="00844A1D" w:rsidRDefault="00E12AEA" w:rsidP="00B63CDB">
            <w:pPr>
              <w:rPr>
                <w:rFonts w:ascii="Arial" w:hAnsi="Arial" w:cs="Arial"/>
                <w:sz w:val="20"/>
                <w:szCs w:val="20"/>
                <w:lang w:eastAsia="fr-FR"/>
              </w:rPr>
            </w:pPr>
            <w:r w:rsidRPr="00844A1D">
              <w:rPr>
                <w:rFonts w:ascii="Arial" w:hAnsi="Arial" w:cs="Arial"/>
                <w:color w:val="000000"/>
                <w:sz w:val="20"/>
                <w:szCs w:val="20"/>
              </w:rPr>
              <w:t>22.85***</w:t>
            </w:r>
            <w:r w:rsidRPr="00844A1D">
              <w:rPr>
                <w:rFonts w:ascii="Arial" w:hAnsi="Arial" w:cs="Arial"/>
                <w:sz w:val="20"/>
                <w:szCs w:val="20"/>
              </w:rPr>
              <w:br/>
            </w:r>
            <w:r w:rsidRPr="00844A1D">
              <w:rPr>
                <w:rFonts w:ascii="Arial" w:hAnsi="Arial" w:cs="Arial"/>
                <w:color w:val="000000"/>
                <w:sz w:val="20"/>
                <w:szCs w:val="20"/>
              </w:rPr>
              <w:t>(0.00)</w:t>
            </w:r>
          </w:p>
        </w:tc>
      </w:tr>
      <w:tr w:rsidR="00E12AEA" w:rsidRPr="00844A1D" w:rsidTr="004E5E98">
        <w:trPr>
          <w:jc w:val="center"/>
        </w:trPr>
        <w:tc>
          <w:tcPr>
            <w:tcW w:w="1430" w:type="pct"/>
            <w:tcBorders>
              <w:top w:val="nil"/>
              <w:bottom w:val="nil"/>
            </w:tcBorders>
          </w:tcPr>
          <w:p w:rsidR="00E12AEA" w:rsidRPr="00844A1D" w:rsidRDefault="00E12AEA" w:rsidP="00B63CDB">
            <w:pPr>
              <w:rPr>
                <w:rFonts w:ascii="Arial" w:hAnsi="Arial" w:cs="Arial"/>
                <w:b/>
                <w:sz w:val="20"/>
                <w:szCs w:val="20"/>
                <w:lang w:eastAsia="fr-FR"/>
              </w:rPr>
            </w:pPr>
            <w:r w:rsidRPr="00844A1D">
              <w:rPr>
                <w:rFonts w:ascii="Arial" w:hAnsi="Arial" w:cs="Arial"/>
                <w:b/>
                <w:sz w:val="20"/>
                <w:szCs w:val="20"/>
                <w:shd w:val="clear" w:color="auto" w:fill="FFFFFF"/>
              </w:rPr>
              <w:t>Chile/</w:t>
            </w:r>
            <w:r w:rsidRPr="00844A1D">
              <w:rPr>
                <w:rFonts w:ascii="Arial" w:hAnsi="Arial" w:cs="Arial"/>
                <w:b/>
                <w:sz w:val="20"/>
                <w:szCs w:val="20"/>
              </w:rPr>
              <w:t xml:space="preserve"> USA</w:t>
            </w:r>
          </w:p>
        </w:tc>
        <w:tc>
          <w:tcPr>
            <w:tcW w:w="717" w:type="pct"/>
            <w:tcBorders>
              <w:top w:val="nil"/>
              <w:bottom w:val="nil"/>
            </w:tcBorders>
          </w:tcPr>
          <w:p w:rsidR="00E12AEA" w:rsidRPr="00844A1D" w:rsidRDefault="00E12AEA" w:rsidP="00B63CDB">
            <w:pPr>
              <w:rPr>
                <w:rFonts w:ascii="Arial" w:hAnsi="Arial" w:cs="Arial"/>
                <w:sz w:val="20"/>
                <w:szCs w:val="20"/>
              </w:rPr>
            </w:pPr>
            <w:proofErr w:type="gramStart"/>
            <w:r w:rsidRPr="00844A1D">
              <w:rPr>
                <w:rFonts w:ascii="Arial" w:hAnsi="Arial" w:cs="Arial"/>
                <w:color w:val="000000"/>
                <w:sz w:val="20"/>
                <w:szCs w:val="20"/>
              </w:rPr>
              <w:t>LM(</w:t>
            </w:r>
            <w:proofErr w:type="gramEnd"/>
            <w:r w:rsidRPr="00844A1D">
              <w:rPr>
                <w:rFonts w:ascii="Arial" w:hAnsi="Arial" w:cs="Arial"/>
                <w:color w:val="000000"/>
                <w:sz w:val="20"/>
                <w:szCs w:val="20"/>
              </w:rPr>
              <w:t>1)</w:t>
            </w:r>
            <w:r w:rsidRPr="00844A1D">
              <w:rPr>
                <w:rFonts w:ascii="Arial" w:hAnsi="Arial" w:cs="Arial"/>
                <w:sz w:val="20"/>
                <w:szCs w:val="20"/>
              </w:rPr>
              <w:t xml:space="preserve">     </w:t>
            </w:r>
          </w:p>
        </w:tc>
        <w:tc>
          <w:tcPr>
            <w:tcW w:w="840" w:type="pct"/>
            <w:tcBorders>
              <w:top w:val="nil"/>
              <w:bottom w:val="nil"/>
            </w:tcBorders>
          </w:tcPr>
          <w:p w:rsidR="00E12AEA" w:rsidRPr="00844A1D" w:rsidRDefault="00E12AEA" w:rsidP="00B63CDB">
            <w:pPr>
              <w:rPr>
                <w:rFonts w:ascii="Arial" w:hAnsi="Arial" w:cs="Arial"/>
                <w:color w:val="000000"/>
                <w:sz w:val="20"/>
                <w:szCs w:val="20"/>
              </w:rPr>
            </w:pPr>
            <w:r w:rsidRPr="00844A1D">
              <w:rPr>
                <w:rFonts w:ascii="Arial" w:hAnsi="Arial" w:cs="Arial"/>
                <w:color w:val="000000"/>
                <w:sz w:val="20"/>
                <w:szCs w:val="20"/>
              </w:rPr>
              <w:t>92.29***</w:t>
            </w:r>
          </w:p>
          <w:p w:rsidR="00E12AEA" w:rsidRPr="00844A1D" w:rsidRDefault="00E12AEA" w:rsidP="00B63CDB">
            <w:pPr>
              <w:rPr>
                <w:rFonts w:ascii="Arial" w:hAnsi="Arial" w:cs="Arial"/>
                <w:color w:val="000000"/>
                <w:sz w:val="20"/>
                <w:szCs w:val="20"/>
              </w:rPr>
            </w:pPr>
            <w:r w:rsidRPr="00844A1D">
              <w:rPr>
                <w:rFonts w:ascii="Arial" w:hAnsi="Arial" w:cs="Arial"/>
                <w:sz w:val="20"/>
                <w:szCs w:val="20"/>
              </w:rPr>
              <w:t xml:space="preserve"> (</w:t>
            </w:r>
            <w:r w:rsidRPr="00844A1D">
              <w:rPr>
                <w:rFonts w:ascii="Arial" w:hAnsi="Arial" w:cs="Arial"/>
                <w:color w:val="000000"/>
                <w:sz w:val="20"/>
                <w:szCs w:val="20"/>
              </w:rPr>
              <w:t>0.00)</w:t>
            </w:r>
          </w:p>
        </w:tc>
        <w:tc>
          <w:tcPr>
            <w:tcW w:w="1029" w:type="pct"/>
            <w:tcBorders>
              <w:top w:val="nil"/>
              <w:bottom w:val="nil"/>
            </w:tcBorders>
          </w:tcPr>
          <w:p w:rsidR="00E12AEA" w:rsidRPr="00844A1D" w:rsidRDefault="00E12AEA" w:rsidP="00B63CDB">
            <w:pPr>
              <w:rPr>
                <w:rFonts w:ascii="Arial" w:hAnsi="Arial" w:cs="Arial"/>
                <w:color w:val="000000"/>
                <w:sz w:val="20"/>
                <w:szCs w:val="20"/>
              </w:rPr>
            </w:pPr>
            <w:proofErr w:type="gramStart"/>
            <w:r w:rsidRPr="00844A1D">
              <w:rPr>
                <w:rFonts w:ascii="Arial" w:hAnsi="Arial" w:cs="Arial"/>
                <w:color w:val="000000"/>
                <w:sz w:val="20"/>
                <w:szCs w:val="20"/>
              </w:rPr>
              <w:t>LM(</w:t>
            </w:r>
            <w:proofErr w:type="gramEnd"/>
            <w:r w:rsidRPr="00844A1D">
              <w:rPr>
                <w:rFonts w:ascii="Arial" w:hAnsi="Arial" w:cs="Arial"/>
                <w:color w:val="000000"/>
                <w:sz w:val="20"/>
                <w:szCs w:val="20"/>
              </w:rPr>
              <w:t>12)</w:t>
            </w:r>
            <w:r w:rsidRPr="00844A1D">
              <w:rPr>
                <w:rFonts w:ascii="Arial" w:hAnsi="Arial" w:cs="Arial"/>
                <w:sz w:val="20"/>
                <w:szCs w:val="20"/>
              </w:rPr>
              <w:t xml:space="preserve">     </w:t>
            </w:r>
          </w:p>
        </w:tc>
        <w:tc>
          <w:tcPr>
            <w:tcW w:w="983" w:type="pct"/>
            <w:tcBorders>
              <w:top w:val="nil"/>
              <w:bottom w:val="nil"/>
            </w:tcBorders>
          </w:tcPr>
          <w:p w:rsidR="00E12AEA" w:rsidRPr="00844A1D" w:rsidRDefault="00E12AEA" w:rsidP="00B63CDB">
            <w:pPr>
              <w:rPr>
                <w:rFonts w:ascii="Arial" w:hAnsi="Arial" w:cs="Arial"/>
                <w:sz w:val="20"/>
                <w:szCs w:val="20"/>
                <w:lang w:eastAsia="fr-FR"/>
              </w:rPr>
            </w:pPr>
            <w:r w:rsidRPr="00844A1D">
              <w:rPr>
                <w:rFonts w:ascii="Arial" w:hAnsi="Arial" w:cs="Arial"/>
                <w:color w:val="000000"/>
                <w:sz w:val="20"/>
                <w:szCs w:val="20"/>
              </w:rPr>
              <w:t>25.54***</w:t>
            </w:r>
            <w:r w:rsidRPr="00844A1D">
              <w:rPr>
                <w:rFonts w:ascii="Arial" w:hAnsi="Arial" w:cs="Arial"/>
                <w:sz w:val="20"/>
                <w:szCs w:val="20"/>
              </w:rPr>
              <w:br/>
              <w:t>(</w:t>
            </w:r>
            <w:r w:rsidRPr="00844A1D">
              <w:rPr>
                <w:rFonts w:ascii="Arial" w:hAnsi="Arial" w:cs="Arial"/>
                <w:color w:val="000000"/>
                <w:sz w:val="20"/>
                <w:szCs w:val="20"/>
              </w:rPr>
              <w:t>0.00)</w:t>
            </w:r>
          </w:p>
        </w:tc>
      </w:tr>
      <w:tr w:rsidR="00E12AEA" w:rsidRPr="00844A1D" w:rsidTr="004E5E98">
        <w:trPr>
          <w:jc w:val="center"/>
        </w:trPr>
        <w:tc>
          <w:tcPr>
            <w:tcW w:w="1430" w:type="pct"/>
            <w:tcBorders>
              <w:top w:val="nil"/>
              <w:bottom w:val="nil"/>
            </w:tcBorders>
          </w:tcPr>
          <w:p w:rsidR="00E12AEA" w:rsidRPr="00844A1D" w:rsidRDefault="00E12AEA" w:rsidP="00B63CDB">
            <w:pPr>
              <w:rPr>
                <w:rFonts w:ascii="Arial" w:hAnsi="Arial" w:cs="Arial"/>
                <w:b/>
                <w:sz w:val="20"/>
                <w:szCs w:val="20"/>
                <w:lang w:eastAsia="fr-FR"/>
              </w:rPr>
            </w:pPr>
            <w:r w:rsidRPr="00844A1D">
              <w:rPr>
                <w:rFonts w:ascii="Arial" w:hAnsi="Arial" w:cs="Arial"/>
                <w:b/>
                <w:sz w:val="20"/>
                <w:szCs w:val="20"/>
                <w:shd w:val="clear" w:color="auto" w:fill="FFFFFF"/>
              </w:rPr>
              <w:t>Colombia/</w:t>
            </w:r>
            <w:r w:rsidRPr="00844A1D">
              <w:rPr>
                <w:rFonts w:ascii="Arial" w:hAnsi="Arial" w:cs="Arial"/>
                <w:b/>
                <w:sz w:val="20"/>
                <w:szCs w:val="20"/>
              </w:rPr>
              <w:t xml:space="preserve"> USA</w:t>
            </w:r>
          </w:p>
        </w:tc>
        <w:tc>
          <w:tcPr>
            <w:tcW w:w="717" w:type="pct"/>
            <w:tcBorders>
              <w:top w:val="nil"/>
              <w:bottom w:val="nil"/>
            </w:tcBorders>
          </w:tcPr>
          <w:p w:rsidR="00E12AEA" w:rsidRPr="00844A1D" w:rsidRDefault="00E12AEA" w:rsidP="00B63CDB">
            <w:pPr>
              <w:rPr>
                <w:rFonts w:ascii="Arial" w:hAnsi="Arial" w:cs="Arial"/>
                <w:sz w:val="20"/>
                <w:szCs w:val="20"/>
              </w:rPr>
            </w:pPr>
            <w:proofErr w:type="gramStart"/>
            <w:r w:rsidRPr="00844A1D">
              <w:rPr>
                <w:rFonts w:ascii="Arial" w:hAnsi="Arial" w:cs="Arial"/>
                <w:color w:val="000000"/>
                <w:sz w:val="20"/>
                <w:szCs w:val="20"/>
              </w:rPr>
              <w:t>LM(</w:t>
            </w:r>
            <w:proofErr w:type="gramEnd"/>
            <w:r w:rsidRPr="00844A1D">
              <w:rPr>
                <w:rFonts w:ascii="Arial" w:hAnsi="Arial" w:cs="Arial"/>
                <w:color w:val="000000"/>
                <w:sz w:val="20"/>
                <w:szCs w:val="20"/>
              </w:rPr>
              <w:t>1)</w:t>
            </w:r>
            <w:r w:rsidRPr="00844A1D">
              <w:rPr>
                <w:rFonts w:ascii="Arial" w:hAnsi="Arial" w:cs="Arial"/>
                <w:sz w:val="20"/>
                <w:szCs w:val="20"/>
              </w:rPr>
              <w:t xml:space="preserve">     </w:t>
            </w:r>
          </w:p>
        </w:tc>
        <w:tc>
          <w:tcPr>
            <w:tcW w:w="840" w:type="pct"/>
            <w:tcBorders>
              <w:top w:val="nil"/>
              <w:bottom w:val="nil"/>
            </w:tcBorders>
          </w:tcPr>
          <w:p w:rsidR="00E12AEA" w:rsidRPr="00844A1D" w:rsidRDefault="00E12AEA" w:rsidP="00B63CDB">
            <w:pPr>
              <w:rPr>
                <w:rFonts w:ascii="Arial" w:hAnsi="Arial" w:cs="Arial"/>
                <w:color w:val="000000"/>
                <w:sz w:val="20"/>
                <w:szCs w:val="20"/>
              </w:rPr>
            </w:pPr>
            <w:r w:rsidRPr="00844A1D">
              <w:rPr>
                <w:rFonts w:ascii="Arial" w:hAnsi="Arial" w:cs="Arial"/>
                <w:color w:val="000000"/>
                <w:sz w:val="20"/>
                <w:szCs w:val="20"/>
              </w:rPr>
              <w:t>40.18***</w:t>
            </w:r>
          </w:p>
          <w:p w:rsidR="00E12AEA" w:rsidRPr="00844A1D" w:rsidRDefault="00E12AEA" w:rsidP="00B63CDB">
            <w:pPr>
              <w:rPr>
                <w:rFonts w:ascii="Arial" w:hAnsi="Arial" w:cs="Arial"/>
                <w:sz w:val="20"/>
                <w:szCs w:val="20"/>
                <w:lang w:eastAsia="fr-FR"/>
              </w:rPr>
            </w:pPr>
            <w:r w:rsidRPr="00844A1D">
              <w:rPr>
                <w:rFonts w:ascii="Arial" w:hAnsi="Arial" w:cs="Arial"/>
                <w:color w:val="000000"/>
                <w:sz w:val="20"/>
                <w:szCs w:val="20"/>
              </w:rPr>
              <w:t xml:space="preserve"> (0.00</w:t>
            </w:r>
            <w:r w:rsidRPr="00844A1D">
              <w:rPr>
                <w:rFonts w:ascii="Arial" w:hAnsi="Arial" w:cs="Arial"/>
                <w:sz w:val="20"/>
                <w:szCs w:val="20"/>
              </w:rPr>
              <w:t>)</w:t>
            </w:r>
          </w:p>
        </w:tc>
        <w:tc>
          <w:tcPr>
            <w:tcW w:w="1029" w:type="pct"/>
            <w:tcBorders>
              <w:top w:val="nil"/>
              <w:bottom w:val="nil"/>
            </w:tcBorders>
          </w:tcPr>
          <w:p w:rsidR="00E12AEA" w:rsidRPr="00844A1D" w:rsidRDefault="00E12AEA" w:rsidP="00B63CDB">
            <w:pPr>
              <w:rPr>
                <w:rFonts w:ascii="Arial" w:hAnsi="Arial" w:cs="Arial"/>
                <w:color w:val="000000"/>
                <w:sz w:val="20"/>
                <w:szCs w:val="20"/>
              </w:rPr>
            </w:pPr>
            <w:proofErr w:type="gramStart"/>
            <w:r w:rsidRPr="00844A1D">
              <w:rPr>
                <w:rFonts w:ascii="Arial" w:hAnsi="Arial" w:cs="Arial"/>
                <w:color w:val="000000"/>
                <w:sz w:val="20"/>
                <w:szCs w:val="20"/>
              </w:rPr>
              <w:t>LM(</w:t>
            </w:r>
            <w:proofErr w:type="gramEnd"/>
            <w:r w:rsidRPr="00844A1D">
              <w:rPr>
                <w:rFonts w:ascii="Arial" w:hAnsi="Arial" w:cs="Arial"/>
                <w:color w:val="000000"/>
                <w:sz w:val="20"/>
                <w:szCs w:val="20"/>
              </w:rPr>
              <w:t>12)</w:t>
            </w:r>
            <w:r w:rsidRPr="00844A1D">
              <w:rPr>
                <w:rFonts w:ascii="Arial" w:hAnsi="Arial" w:cs="Arial"/>
                <w:sz w:val="20"/>
                <w:szCs w:val="20"/>
              </w:rPr>
              <w:t xml:space="preserve">     </w:t>
            </w:r>
          </w:p>
        </w:tc>
        <w:tc>
          <w:tcPr>
            <w:tcW w:w="983" w:type="pct"/>
            <w:tcBorders>
              <w:top w:val="nil"/>
              <w:bottom w:val="nil"/>
            </w:tcBorders>
          </w:tcPr>
          <w:p w:rsidR="00E12AEA" w:rsidRPr="00844A1D" w:rsidRDefault="00E12AEA" w:rsidP="00B63CDB">
            <w:pPr>
              <w:rPr>
                <w:rFonts w:ascii="Arial" w:hAnsi="Arial" w:cs="Arial"/>
                <w:sz w:val="20"/>
                <w:szCs w:val="20"/>
                <w:lang w:eastAsia="fr-FR"/>
              </w:rPr>
            </w:pPr>
            <w:r w:rsidRPr="00844A1D">
              <w:rPr>
                <w:rFonts w:ascii="Arial" w:hAnsi="Arial" w:cs="Arial"/>
                <w:color w:val="000000"/>
                <w:sz w:val="20"/>
                <w:szCs w:val="20"/>
              </w:rPr>
              <w:t xml:space="preserve">22.58*** </w:t>
            </w:r>
            <w:r w:rsidRPr="00844A1D">
              <w:rPr>
                <w:rFonts w:ascii="Arial" w:hAnsi="Arial" w:cs="Arial"/>
                <w:sz w:val="20"/>
                <w:szCs w:val="20"/>
              </w:rPr>
              <w:br/>
            </w:r>
            <w:r w:rsidRPr="00844A1D">
              <w:rPr>
                <w:rFonts w:ascii="Arial" w:hAnsi="Arial" w:cs="Arial"/>
                <w:color w:val="000000"/>
                <w:sz w:val="20"/>
                <w:szCs w:val="20"/>
              </w:rPr>
              <w:t>(0.00)</w:t>
            </w:r>
          </w:p>
        </w:tc>
      </w:tr>
      <w:tr w:rsidR="00E12AEA" w:rsidRPr="00844A1D" w:rsidTr="004E5E98">
        <w:trPr>
          <w:jc w:val="center"/>
        </w:trPr>
        <w:tc>
          <w:tcPr>
            <w:tcW w:w="1430" w:type="pct"/>
            <w:tcBorders>
              <w:top w:val="nil"/>
              <w:bottom w:val="nil"/>
            </w:tcBorders>
          </w:tcPr>
          <w:p w:rsidR="00E12AEA" w:rsidRPr="00844A1D" w:rsidRDefault="00E12AEA" w:rsidP="00B63CDB">
            <w:pPr>
              <w:rPr>
                <w:rFonts w:ascii="Arial" w:hAnsi="Arial" w:cs="Arial"/>
                <w:b/>
                <w:sz w:val="20"/>
                <w:szCs w:val="20"/>
                <w:lang w:eastAsia="fr-FR"/>
              </w:rPr>
            </w:pPr>
            <w:r w:rsidRPr="00844A1D">
              <w:rPr>
                <w:rFonts w:ascii="Arial" w:hAnsi="Arial" w:cs="Arial"/>
                <w:b/>
                <w:sz w:val="20"/>
                <w:szCs w:val="20"/>
                <w:shd w:val="clear" w:color="auto" w:fill="FFFFFF"/>
              </w:rPr>
              <w:t>China/</w:t>
            </w:r>
            <w:r w:rsidRPr="00844A1D">
              <w:rPr>
                <w:rFonts w:ascii="Arial" w:hAnsi="Arial" w:cs="Arial"/>
                <w:b/>
                <w:sz w:val="20"/>
                <w:szCs w:val="20"/>
              </w:rPr>
              <w:t xml:space="preserve"> USA</w:t>
            </w:r>
          </w:p>
        </w:tc>
        <w:tc>
          <w:tcPr>
            <w:tcW w:w="717" w:type="pct"/>
            <w:tcBorders>
              <w:top w:val="nil"/>
              <w:bottom w:val="nil"/>
            </w:tcBorders>
          </w:tcPr>
          <w:p w:rsidR="00E12AEA" w:rsidRPr="00844A1D" w:rsidRDefault="00E12AEA" w:rsidP="00B63CDB">
            <w:pPr>
              <w:rPr>
                <w:rFonts w:ascii="Arial" w:hAnsi="Arial" w:cs="Arial"/>
                <w:color w:val="000000"/>
                <w:sz w:val="20"/>
                <w:szCs w:val="20"/>
              </w:rPr>
            </w:pPr>
            <w:proofErr w:type="gramStart"/>
            <w:r w:rsidRPr="00844A1D">
              <w:rPr>
                <w:rFonts w:ascii="Arial" w:hAnsi="Arial" w:cs="Arial"/>
                <w:color w:val="000000"/>
                <w:sz w:val="20"/>
                <w:szCs w:val="20"/>
              </w:rPr>
              <w:t>LM(</w:t>
            </w:r>
            <w:proofErr w:type="gramEnd"/>
            <w:r w:rsidRPr="00844A1D">
              <w:rPr>
                <w:rFonts w:ascii="Arial" w:hAnsi="Arial" w:cs="Arial"/>
                <w:color w:val="000000"/>
                <w:sz w:val="20"/>
                <w:szCs w:val="20"/>
              </w:rPr>
              <w:t>1)</w:t>
            </w:r>
            <w:r w:rsidRPr="00844A1D">
              <w:rPr>
                <w:rFonts w:ascii="Arial" w:hAnsi="Arial" w:cs="Arial"/>
                <w:sz w:val="20"/>
                <w:szCs w:val="20"/>
              </w:rPr>
              <w:t xml:space="preserve">     </w:t>
            </w:r>
          </w:p>
        </w:tc>
        <w:tc>
          <w:tcPr>
            <w:tcW w:w="840" w:type="pct"/>
            <w:tcBorders>
              <w:top w:val="nil"/>
              <w:bottom w:val="nil"/>
            </w:tcBorders>
          </w:tcPr>
          <w:p w:rsidR="00E12AEA" w:rsidRPr="00844A1D" w:rsidRDefault="00E12AEA" w:rsidP="00B63CDB">
            <w:pPr>
              <w:rPr>
                <w:rFonts w:ascii="Arial" w:hAnsi="Arial" w:cs="Arial"/>
                <w:color w:val="000000"/>
                <w:sz w:val="20"/>
                <w:szCs w:val="20"/>
              </w:rPr>
            </w:pPr>
            <w:r w:rsidRPr="00844A1D">
              <w:rPr>
                <w:rFonts w:ascii="Arial" w:hAnsi="Arial" w:cs="Arial"/>
                <w:color w:val="000000"/>
                <w:sz w:val="20"/>
                <w:szCs w:val="20"/>
              </w:rPr>
              <w:t>49.06***</w:t>
            </w:r>
          </w:p>
          <w:p w:rsidR="00E12AEA" w:rsidRPr="00844A1D" w:rsidRDefault="00E12AEA" w:rsidP="00B63CDB">
            <w:pPr>
              <w:rPr>
                <w:rFonts w:ascii="Arial" w:hAnsi="Arial" w:cs="Arial"/>
                <w:sz w:val="20"/>
                <w:szCs w:val="20"/>
                <w:lang w:eastAsia="fr-FR"/>
              </w:rPr>
            </w:pPr>
            <w:r w:rsidRPr="00844A1D">
              <w:rPr>
                <w:rFonts w:ascii="Arial" w:hAnsi="Arial" w:cs="Arial"/>
                <w:color w:val="000000"/>
                <w:sz w:val="20"/>
                <w:szCs w:val="20"/>
              </w:rPr>
              <w:t xml:space="preserve"> (0.00)</w:t>
            </w:r>
          </w:p>
        </w:tc>
        <w:tc>
          <w:tcPr>
            <w:tcW w:w="1029" w:type="pct"/>
            <w:tcBorders>
              <w:top w:val="nil"/>
              <w:bottom w:val="nil"/>
            </w:tcBorders>
          </w:tcPr>
          <w:p w:rsidR="00E12AEA" w:rsidRPr="00844A1D" w:rsidRDefault="00E12AEA" w:rsidP="00B63CDB">
            <w:pPr>
              <w:rPr>
                <w:rFonts w:ascii="Arial" w:hAnsi="Arial" w:cs="Arial"/>
                <w:color w:val="000000"/>
                <w:sz w:val="20"/>
                <w:szCs w:val="20"/>
              </w:rPr>
            </w:pPr>
            <w:proofErr w:type="gramStart"/>
            <w:r w:rsidRPr="00844A1D">
              <w:rPr>
                <w:rFonts w:ascii="Arial" w:hAnsi="Arial" w:cs="Arial"/>
                <w:color w:val="000000"/>
                <w:sz w:val="20"/>
                <w:szCs w:val="20"/>
              </w:rPr>
              <w:t>LM(</w:t>
            </w:r>
            <w:proofErr w:type="gramEnd"/>
            <w:r w:rsidRPr="00844A1D">
              <w:rPr>
                <w:rFonts w:ascii="Arial" w:hAnsi="Arial" w:cs="Arial"/>
                <w:color w:val="000000"/>
                <w:sz w:val="20"/>
                <w:szCs w:val="20"/>
              </w:rPr>
              <w:t>12)</w:t>
            </w:r>
            <w:r w:rsidRPr="00844A1D">
              <w:rPr>
                <w:rFonts w:ascii="Arial" w:hAnsi="Arial" w:cs="Arial"/>
                <w:sz w:val="20"/>
                <w:szCs w:val="20"/>
              </w:rPr>
              <w:t xml:space="preserve">     </w:t>
            </w:r>
          </w:p>
        </w:tc>
        <w:tc>
          <w:tcPr>
            <w:tcW w:w="983" w:type="pct"/>
            <w:tcBorders>
              <w:top w:val="nil"/>
              <w:bottom w:val="nil"/>
            </w:tcBorders>
          </w:tcPr>
          <w:p w:rsidR="00E12AEA" w:rsidRPr="00844A1D" w:rsidRDefault="00E12AEA" w:rsidP="00B63CDB">
            <w:pPr>
              <w:rPr>
                <w:rFonts w:ascii="Arial" w:hAnsi="Arial" w:cs="Arial"/>
                <w:sz w:val="20"/>
                <w:szCs w:val="20"/>
                <w:lang w:eastAsia="fr-FR"/>
              </w:rPr>
            </w:pPr>
            <w:r w:rsidRPr="00844A1D">
              <w:rPr>
                <w:rFonts w:ascii="Arial" w:hAnsi="Arial" w:cs="Arial"/>
                <w:color w:val="000000"/>
                <w:sz w:val="20"/>
                <w:szCs w:val="20"/>
              </w:rPr>
              <w:t xml:space="preserve">22.75*** </w:t>
            </w:r>
            <w:r w:rsidRPr="00844A1D">
              <w:rPr>
                <w:rFonts w:ascii="Arial" w:hAnsi="Arial" w:cs="Arial"/>
                <w:sz w:val="20"/>
                <w:szCs w:val="20"/>
              </w:rPr>
              <w:br/>
            </w:r>
            <w:r w:rsidRPr="00844A1D">
              <w:rPr>
                <w:rFonts w:ascii="Arial" w:hAnsi="Arial" w:cs="Arial"/>
                <w:color w:val="000000"/>
                <w:sz w:val="20"/>
                <w:szCs w:val="20"/>
              </w:rPr>
              <w:t>(0.00)</w:t>
            </w:r>
          </w:p>
        </w:tc>
      </w:tr>
      <w:tr w:rsidR="00E12AEA" w:rsidRPr="00844A1D" w:rsidTr="004E5E98">
        <w:trPr>
          <w:jc w:val="center"/>
        </w:trPr>
        <w:tc>
          <w:tcPr>
            <w:tcW w:w="1430" w:type="pct"/>
            <w:tcBorders>
              <w:top w:val="nil"/>
              <w:bottom w:val="nil"/>
            </w:tcBorders>
          </w:tcPr>
          <w:p w:rsidR="00E12AEA" w:rsidRPr="00844A1D" w:rsidRDefault="00E12AEA" w:rsidP="00B63CDB">
            <w:pPr>
              <w:rPr>
                <w:rFonts w:ascii="Arial" w:hAnsi="Arial" w:cs="Arial"/>
                <w:b/>
                <w:sz w:val="20"/>
                <w:szCs w:val="20"/>
                <w:lang w:eastAsia="fr-FR"/>
              </w:rPr>
            </w:pPr>
            <w:r w:rsidRPr="00844A1D">
              <w:rPr>
                <w:rFonts w:ascii="Arial" w:hAnsi="Arial" w:cs="Arial"/>
                <w:b/>
                <w:sz w:val="20"/>
                <w:szCs w:val="20"/>
                <w:shd w:val="clear" w:color="auto" w:fill="FFFFFF"/>
              </w:rPr>
              <w:t>Korea/</w:t>
            </w:r>
            <w:r w:rsidRPr="00844A1D">
              <w:rPr>
                <w:rFonts w:ascii="Arial" w:hAnsi="Arial" w:cs="Arial"/>
                <w:b/>
                <w:sz w:val="20"/>
                <w:szCs w:val="20"/>
              </w:rPr>
              <w:t xml:space="preserve"> USA</w:t>
            </w:r>
          </w:p>
        </w:tc>
        <w:tc>
          <w:tcPr>
            <w:tcW w:w="717" w:type="pct"/>
            <w:tcBorders>
              <w:top w:val="nil"/>
              <w:bottom w:val="nil"/>
            </w:tcBorders>
          </w:tcPr>
          <w:p w:rsidR="00E12AEA" w:rsidRPr="00844A1D" w:rsidRDefault="00E12AEA" w:rsidP="00B63CDB">
            <w:pPr>
              <w:rPr>
                <w:rFonts w:ascii="Arial" w:hAnsi="Arial" w:cs="Arial"/>
                <w:color w:val="000000"/>
                <w:sz w:val="20"/>
                <w:szCs w:val="20"/>
              </w:rPr>
            </w:pPr>
            <w:proofErr w:type="gramStart"/>
            <w:r w:rsidRPr="00844A1D">
              <w:rPr>
                <w:rFonts w:ascii="Arial" w:hAnsi="Arial" w:cs="Arial"/>
                <w:color w:val="000000"/>
                <w:sz w:val="20"/>
                <w:szCs w:val="20"/>
              </w:rPr>
              <w:t>LM(</w:t>
            </w:r>
            <w:proofErr w:type="gramEnd"/>
            <w:r w:rsidRPr="00844A1D">
              <w:rPr>
                <w:rFonts w:ascii="Arial" w:hAnsi="Arial" w:cs="Arial"/>
                <w:color w:val="000000"/>
                <w:sz w:val="20"/>
                <w:szCs w:val="20"/>
              </w:rPr>
              <w:t>1)</w:t>
            </w:r>
            <w:r w:rsidRPr="00844A1D">
              <w:rPr>
                <w:rFonts w:ascii="Arial" w:hAnsi="Arial" w:cs="Arial"/>
                <w:sz w:val="20"/>
                <w:szCs w:val="20"/>
              </w:rPr>
              <w:t xml:space="preserve">     </w:t>
            </w:r>
          </w:p>
        </w:tc>
        <w:tc>
          <w:tcPr>
            <w:tcW w:w="840" w:type="pct"/>
            <w:tcBorders>
              <w:top w:val="nil"/>
              <w:bottom w:val="nil"/>
            </w:tcBorders>
          </w:tcPr>
          <w:p w:rsidR="00E12AEA" w:rsidRPr="00844A1D" w:rsidRDefault="00E12AEA" w:rsidP="00B63CDB">
            <w:pPr>
              <w:rPr>
                <w:rFonts w:ascii="Arial" w:hAnsi="Arial" w:cs="Arial"/>
                <w:color w:val="000000"/>
                <w:sz w:val="20"/>
                <w:szCs w:val="20"/>
              </w:rPr>
            </w:pPr>
            <w:r w:rsidRPr="00844A1D">
              <w:rPr>
                <w:rFonts w:ascii="Arial" w:hAnsi="Arial" w:cs="Arial"/>
                <w:color w:val="000000"/>
                <w:sz w:val="20"/>
                <w:szCs w:val="20"/>
              </w:rPr>
              <w:t>89.12***</w:t>
            </w:r>
          </w:p>
          <w:p w:rsidR="00E12AEA" w:rsidRPr="00844A1D" w:rsidRDefault="00E12AEA" w:rsidP="00B63CDB">
            <w:pPr>
              <w:rPr>
                <w:rFonts w:ascii="Arial" w:hAnsi="Arial" w:cs="Arial"/>
                <w:sz w:val="20"/>
                <w:szCs w:val="20"/>
                <w:lang w:eastAsia="fr-FR"/>
              </w:rPr>
            </w:pPr>
            <w:r w:rsidRPr="00844A1D">
              <w:rPr>
                <w:rFonts w:ascii="Arial" w:hAnsi="Arial" w:cs="Arial"/>
                <w:sz w:val="20"/>
                <w:szCs w:val="20"/>
              </w:rPr>
              <w:t xml:space="preserve"> (</w:t>
            </w:r>
            <w:r w:rsidRPr="00844A1D">
              <w:rPr>
                <w:rFonts w:ascii="Arial" w:hAnsi="Arial" w:cs="Arial"/>
                <w:color w:val="000000"/>
                <w:sz w:val="20"/>
                <w:szCs w:val="20"/>
              </w:rPr>
              <w:t>0.00)</w:t>
            </w:r>
          </w:p>
        </w:tc>
        <w:tc>
          <w:tcPr>
            <w:tcW w:w="1029" w:type="pct"/>
            <w:tcBorders>
              <w:top w:val="nil"/>
              <w:bottom w:val="nil"/>
            </w:tcBorders>
          </w:tcPr>
          <w:p w:rsidR="00E12AEA" w:rsidRPr="00844A1D" w:rsidRDefault="00E12AEA" w:rsidP="00B63CDB">
            <w:pPr>
              <w:rPr>
                <w:rFonts w:ascii="Arial" w:hAnsi="Arial" w:cs="Arial"/>
                <w:color w:val="000000"/>
                <w:sz w:val="20"/>
                <w:szCs w:val="20"/>
              </w:rPr>
            </w:pPr>
            <w:proofErr w:type="gramStart"/>
            <w:r w:rsidRPr="00844A1D">
              <w:rPr>
                <w:rFonts w:ascii="Arial" w:hAnsi="Arial" w:cs="Arial"/>
                <w:color w:val="000000"/>
                <w:sz w:val="20"/>
                <w:szCs w:val="20"/>
              </w:rPr>
              <w:t>LM(</w:t>
            </w:r>
            <w:proofErr w:type="gramEnd"/>
            <w:r w:rsidRPr="00844A1D">
              <w:rPr>
                <w:rFonts w:ascii="Arial" w:hAnsi="Arial" w:cs="Arial"/>
                <w:color w:val="000000"/>
                <w:sz w:val="20"/>
                <w:szCs w:val="20"/>
              </w:rPr>
              <w:t>12)</w:t>
            </w:r>
            <w:r w:rsidRPr="00844A1D">
              <w:rPr>
                <w:rFonts w:ascii="Arial" w:hAnsi="Arial" w:cs="Arial"/>
                <w:sz w:val="20"/>
                <w:szCs w:val="20"/>
              </w:rPr>
              <w:t xml:space="preserve">     </w:t>
            </w:r>
            <w:r w:rsidRPr="00844A1D">
              <w:rPr>
                <w:rFonts w:ascii="Arial" w:hAnsi="Arial" w:cs="Arial"/>
                <w:color w:val="000000"/>
                <w:sz w:val="20"/>
                <w:szCs w:val="20"/>
              </w:rPr>
              <w:t xml:space="preserve">   </w:t>
            </w:r>
          </w:p>
          <w:p w:rsidR="00E12AEA" w:rsidRPr="00844A1D" w:rsidRDefault="00E12AEA" w:rsidP="00B63CDB">
            <w:pPr>
              <w:rPr>
                <w:rFonts w:ascii="Arial" w:hAnsi="Arial" w:cs="Arial"/>
                <w:color w:val="000000"/>
                <w:sz w:val="20"/>
                <w:szCs w:val="20"/>
              </w:rPr>
            </w:pPr>
          </w:p>
        </w:tc>
        <w:tc>
          <w:tcPr>
            <w:tcW w:w="983" w:type="pct"/>
            <w:tcBorders>
              <w:top w:val="nil"/>
              <w:bottom w:val="nil"/>
            </w:tcBorders>
          </w:tcPr>
          <w:p w:rsidR="00E12AEA" w:rsidRPr="00844A1D" w:rsidRDefault="00E12AEA" w:rsidP="00B63CDB">
            <w:pPr>
              <w:rPr>
                <w:rFonts w:ascii="Arial" w:hAnsi="Arial" w:cs="Arial"/>
                <w:color w:val="000000"/>
                <w:sz w:val="20"/>
                <w:szCs w:val="20"/>
              </w:rPr>
            </w:pPr>
            <w:r w:rsidRPr="00844A1D">
              <w:rPr>
                <w:rFonts w:ascii="Arial" w:hAnsi="Arial" w:cs="Arial"/>
                <w:color w:val="000000"/>
                <w:sz w:val="20"/>
                <w:szCs w:val="20"/>
              </w:rPr>
              <w:t>10.37***</w:t>
            </w:r>
          </w:p>
          <w:p w:rsidR="00E12AEA" w:rsidRPr="00844A1D" w:rsidRDefault="00E12AEA" w:rsidP="00B63CDB">
            <w:pPr>
              <w:rPr>
                <w:rFonts w:ascii="Arial" w:hAnsi="Arial" w:cs="Arial"/>
                <w:sz w:val="20"/>
                <w:szCs w:val="20"/>
                <w:lang w:eastAsia="fr-FR"/>
              </w:rPr>
            </w:pPr>
            <w:r w:rsidRPr="00844A1D">
              <w:rPr>
                <w:rFonts w:ascii="Arial" w:hAnsi="Arial" w:cs="Arial"/>
                <w:color w:val="000000"/>
                <w:sz w:val="20"/>
                <w:szCs w:val="20"/>
              </w:rPr>
              <w:t xml:space="preserve"> (0.00)</w:t>
            </w:r>
          </w:p>
        </w:tc>
      </w:tr>
      <w:tr w:rsidR="00E12AEA" w:rsidRPr="00844A1D" w:rsidTr="004E5E98">
        <w:trPr>
          <w:jc w:val="center"/>
        </w:trPr>
        <w:tc>
          <w:tcPr>
            <w:tcW w:w="1430" w:type="pct"/>
            <w:tcBorders>
              <w:top w:val="nil"/>
              <w:bottom w:val="nil"/>
            </w:tcBorders>
          </w:tcPr>
          <w:p w:rsidR="00E12AEA" w:rsidRPr="00844A1D" w:rsidRDefault="00E12AEA" w:rsidP="00B63CDB">
            <w:pPr>
              <w:rPr>
                <w:rFonts w:ascii="Arial" w:hAnsi="Arial" w:cs="Arial"/>
                <w:b/>
                <w:sz w:val="20"/>
                <w:szCs w:val="20"/>
                <w:lang w:eastAsia="fr-FR"/>
              </w:rPr>
            </w:pPr>
            <w:r w:rsidRPr="00844A1D">
              <w:rPr>
                <w:rFonts w:ascii="Arial" w:hAnsi="Arial" w:cs="Arial"/>
                <w:b/>
                <w:sz w:val="20"/>
                <w:szCs w:val="20"/>
                <w:shd w:val="clear" w:color="auto" w:fill="FFFFFF"/>
              </w:rPr>
              <w:t>Indonesia/</w:t>
            </w:r>
            <w:r w:rsidRPr="00844A1D">
              <w:rPr>
                <w:rFonts w:ascii="Arial" w:hAnsi="Arial" w:cs="Arial"/>
                <w:b/>
                <w:sz w:val="20"/>
                <w:szCs w:val="20"/>
              </w:rPr>
              <w:t xml:space="preserve"> USA</w:t>
            </w:r>
          </w:p>
        </w:tc>
        <w:tc>
          <w:tcPr>
            <w:tcW w:w="717" w:type="pct"/>
            <w:tcBorders>
              <w:top w:val="nil"/>
              <w:bottom w:val="nil"/>
            </w:tcBorders>
          </w:tcPr>
          <w:p w:rsidR="00E12AEA" w:rsidRPr="00844A1D" w:rsidRDefault="00E12AEA" w:rsidP="00B63CDB">
            <w:pPr>
              <w:rPr>
                <w:rFonts w:ascii="Arial" w:hAnsi="Arial" w:cs="Arial"/>
                <w:color w:val="000000"/>
                <w:sz w:val="20"/>
                <w:szCs w:val="20"/>
              </w:rPr>
            </w:pPr>
            <w:proofErr w:type="gramStart"/>
            <w:r w:rsidRPr="00844A1D">
              <w:rPr>
                <w:rFonts w:ascii="Arial" w:hAnsi="Arial" w:cs="Arial"/>
                <w:color w:val="000000"/>
                <w:sz w:val="20"/>
                <w:szCs w:val="20"/>
              </w:rPr>
              <w:t>LM(</w:t>
            </w:r>
            <w:proofErr w:type="gramEnd"/>
            <w:r w:rsidRPr="00844A1D">
              <w:rPr>
                <w:rFonts w:ascii="Arial" w:hAnsi="Arial" w:cs="Arial"/>
                <w:color w:val="000000"/>
                <w:sz w:val="20"/>
                <w:szCs w:val="20"/>
              </w:rPr>
              <w:t>1)</w:t>
            </w:r>
            <w:r w:rsidRPr="00844A1D">
              <w:rPr>
                <w:rFonts w:ascii="Arial" w:hAnsi="Arial" w:cs="Arial"/>
                <w:sz w:val="20"/>
                <w:szCs w:val="20"/>
              </w:rPr>
              <w:t xml:space="preserve">     </w:t>
            </w:r>
          </w:p>
        </w:tc>
        <w:tc>
          <w:tcPr>
            <w:tcW w:w="840" w:type="pct"/>
            <w:tcBorders>
              <w:top w:val="nil"/>
              <w:bottom w:val="nil"/>
            </w:tcBorders>
          </w:tcPr>
          <w:p w:rsidR="00E12AEA" w:rsidRPr="00844A1D" w:rsidRDefault="00E12AEA" w:rsidP="00B63CDB">
            <w:pPr>
              <w:rPr>
                <w:rFonts w:ascii="Arial" w:hAnsi="Arial" w:cs="Arial"/>
                <w:sz w:val="20"/>
                <w:szCs w:val="20"/>
                <w:lang w:eastAsia="fr-FR"/>
              </w:rPr>
            </w:pPr>
            <w:r w:rsidRPr="00844A1D">
              <w:rPr>
                <w:rFonts w:ascii="Arial" w:hAnsi="Arial" w:cs="Arial"/>
                <w:color w:val="000000"/>
                <w:sz w:val="20"/>
                <w:szCs w:val="20"/>
              </w:rPr>
              <w:t>10.31***</w:t>
            </w:r>
            <w:r w:rsidRPr="00844A1D">
              <w:rPr>
                <w:rFonts w:ascii="Arial" w:hAnsi="Arial" w:cs="Arial"/>
                <w:sz w:val="20"/>
                <w:szCs w:val="20"/>
              </w:rPr>
              <w:br/>
            </w:r>
            <w:r w:rsidRPr="00844A1D">
              <w:rPr>
                <w:rFonts w:ascii="Arial" w:hAnsi="Arial" w:cs="Arial"/>
                <w:color w:val="000000"/>
                <w:sz w:val="20"/>
                <w:szCs w:val="20"/>
              </w:rPr>
              <w:t>(0.00)</w:t>
            </w:r>
          </w:p>
        </w:tc>
        <w:tc>
          <w:tcPr>
            <w:tcW w:w="1029" w:type="pct"/>
            <w:tcBorders>
              <w:top w:val="nil"/>
              <w:bottom w:val="nil"/>
            </w:tcBorders>
          </w:tcPr>
          <w:p w:rsidR="00E12AEA" w:rsidRPr="00844A1D" w:rsidRDefault="00E12AEA" w:rsidP="00B63CDB">
            <w:pPr>
              <w:rPr>
                <w:rFonts w:ascii="Arial" w:hAnsi="Arial" w:cs="Arial"/>
                <w:color w:val="000000"/>
                <w:sz w:val="20"/>
                <w:szCs w:val="20"/>
              </w:rPr>
            </w:pPr>
            <w:proofErr w:type="gramStart"/>
            <w:r w:rsidRPr="00844A1D">
              <w:rPr>
                <w:rFonts w:ascii="Arial" w:hAnsi="Arial" w:cs="Arial"/>
                <w:color w:val="000000"/>
                <w:sz w:val="20"/>
                <w:szCs w:val="20"/>
              </w:rPr>
              <w:t>LM(</w:t>
            </w:r>
            <w:proofErr w:type="gramEnd"/>
            <w:r w:rsidRPr="00844A1D">
              <w:rPr>
                <w:rFonts w:ascii="Arial" w:hAnsi="Arial" w:cs="Arial"/>
                <w:color w:val="000000"/>
                <w:sz w:val="20"/>
                <w:szCs w:val="20"/>
              </w:rPr>
              <w:t>12)</w:t>
            </w:r>
            <w:r w:rsidRPr="00844A1D">
              <w:rPr>
                <w:rFonts w:ascii="Arial" w:hAnsi="Arial" w:cs="Arial"/>
                <w:sz w:val="20"/>
                <w:szCs w:val="20"/>
              </w:rPr>
              <w:t xml:space="preserve">     </w:t>
            </w:r>
          </w:p>
        </w:tc>
        <w:tc>
          <w:tcPr>
            <w:tcW w:w="983" w:type="pct"/>
            <w:tcBorders>
              <w:top w:val="nil"/>
              <w:bottom w:val="nil"/>
            </w:tcBorders>
          </w:tcPr>
          <w:p w:rsidR="00E12AEA" w:rsidRPr="00844A1D" w:rsidRDefault="00E12AEA" w:rsidP="00B63CDB">
            <w:pPr>
              <w:rPr>
                <w:rFonts w:ascii="Arial" w:hAnsi="Arial" w:cs="Arial"/>
                <w:sz w:val="20"/>
                <w:szCs w:val="20"/>
                <w:lang w:eastAsia="fr-FR"/>
              </w:rPr>
            </w:pPr>
            <w:r w:rsidRPr="00844A1D">
              <w:rPr>
                <w:rFonts w:ascii="Arial" w:hAnsi="Arial" w:cs="Arial"/>
                <w:color w:val="000000"/>
                <w:sz w:val="20"/>
                <w:szCs w:val="20"/>
              </w:rPr>
              <w:t>7.49***</w:t>
            </w:r>
            <w:r w:rsidRPr="00844A1D">
              <w:rPr>
                <w:rFonts w:ascii="Arial" w:hAnsi="Arial" w:cs="Arial"/>
                <w:sz w:val="20"/>
                <w:szCs w:val="20"/>
              </w:rPr>
              <w:br/>
            </w:r>
            <w:r w:rsidRPr="00844A1D">
              <w:rPr>
                <w:rFonts w:ascii="Arial" w:hAnsi="Arial" w:cs="Arial"/>
                <w:color w:val="000000"/>
                <w:sz w:val="20"/>
                <w:szCs w:val="20"/>
              </w:rPr>
              <w:t>(0.00)</w:t>
            </w:r>
          </w:p>
        </w:tc>
      </w:tr>
      <w:tr w:rsidR="00E12AEA" w:rsidRPr="00844A1D" w:rsidTr="004E5E98">
        <w:trPr>
          <w:jc w:val="center"/>
        </w:trPr>
        <w:tc>
          <w:tcPr>
            <w:tcW w:w="1430" w:type="pct"/>
            <w:tcBorders>
              <w:top w:val="nil"/>
              <w:bottom w:val="nil"/>
            </w:tcBorders>
          </w:tcPr>
          <w:p w:rsidR="00E12AEA" w:rsidRPr="00844A1D" w:rsidRDefault="00E12AEA" w:rsidP="00B63CDB">
            <w:pPr>
              <w:rPr>
                <w:rFonts w:ascii="Arial" w:hAnsi="Arial" w:cs="Arial"/>
                <w:b/>
                <w:sz w:val="20"/>
                <w:szCs w:val="20"/>
                <w:lang w:eastAsia="fr-FR"/>
              </w:rPr>
            </w:pPr>
            <w:r w:rsidRPr="00844A1D">
              <w:rPr>
                <w:rFonts w:ascii="Arial" w:hAnsi="Arial" w:cs="Arial"/>
                <w:b/>
                <w:sz w:val="20"/>
                <w:szCs w:val="20"/>
                <w:shd w:val="clear" w:color="auto" w:fill="FFFFFF"/>
              </w:rPr>
              <w:t>India/</w:t>
            </w:r>
            <w:r w:rsidRPr="00844A1D">
              <w:rPr>
                <w:rFonts w:ascii="Arial" w:hAnsi="Arial" w:cs="Arial"/>
                <w:b/>
                <w:sz w:val="20"/>
                <w:szCs w:val="20"/>
              </w:rPr>
              <w:t xml:space="preserve"> USA</w:t>
            </w:r>
          </w:p>
        </w:tc>
        <w:tc>
          <w:tcPr>
            <w:tcW w:w="717" w:type="pct"/>
            <w:tcBorders>
              <w:top w:val="nil"/>
              <w:bottom w:val="nil"/>
            </w:tcBorders>
          </w:tcPr>
          <w:p w:rsidR="00E12AEA" w:rsidRPr="00844A1D" w:rsidRDefault="00E12AEA" w:rsidP="00B63CDB">
            <w:pPr>
              <w:rPr>
                <w:rFonts w:ascii="Arial" w:hAnsi="Arial" w:cs="Arial"/>
                <w:color w:val="000000"/>
                <w:sz w:val="20"/>
                <w:szCs w:val="20"/>
              </w:rPr>
            </w:pPr>
            <w:proofErr w:type="gramStart"/>
            <w:r w:rsidRPr="00844A1D">
              <w:rPr>
                <w:rFonts w:ascii="Arial" w:hAnsi="Arial" w:cs="Arial"/>
                <w:color w:val="000000"/>
                <w:sz w:val="20"/>
                <w:szCs w:val="20"/>
              </w:rPr>
              <w:t>LM(</w:t>
            </w:r>
            <w:proofErr w:type="gramEnd"/>
            <w:r w:rsidRPr="00844A1D">
              <w:rPr>
                <w:rFonts w:ascii="Arial" w:hAnsi="Arial" w:cs="Arial"/>
                <w:color w:val="000000"/>
                <w:sz w:val="20"/>
                <w:szCs w:val="20"/>
              </w:rPr>
              <w:t>1)</w:t>
            </w:r>
            <w:r w:rsidRPr="00844A1D">
              <w:rPr>
                <w:rFonts w:ascii="Arial" w:hAnsi="Arial" w:cs="Arial"/>
                <w:sz w:val="20"/>
                <w:szCs w:val="20"/>
              </w:rPr>
              <w:t xml:space="preserve">     </w:t>
            </w:r>
          </w:p>
        </w:tc>
        <w:tc>
          <w:tcPr>
            <w:tcW w:w="840" w:type="pct"/>
            <w:tcBorders>
              <w:top w:val="nil"/>
              <w:bottom w:val="nil"/>
            </w:tcBorders>
          </w:tcPr>
          <w:p w:rsidR="00E12AEA" w:rsidRPr="00844A1D" w:rsidRDefault="00E12AEA" w:rsidP="00B63CDB">
            <w:pPr>
              <w:rPr>
                <w:rFonts w:ascii="Arial" w:hAnsi="Arial" w:cs="Arial"/>
                <w:sz w:val="20"/>
                <w:szCs w:val="20"/>
                <w:lang w:eastAsia="fr-FR"/>
              </w:rPr>
            </w:pPr>
            <w:r w:rsidRPr="00844A1D">
              <w:rPr>
                <w:rFonts w:ascii="Arial" w:hAnsi="Arial" w:cs="Arial"/>
                <w:color w:val="000000"/>
                <w:sz w:val="20"/>
                <w:szCs w:val="20"/>
              </w:rPr>
              <w:t>12.80***</w:t>
            </w:r>
            <w:r w:rsidRPr="00844A1D">
              <w:rPr>
                <w:rFonts w:ascii="Arial" w:hAnsi="Arial" w:cs="Arial"/>
                <w:sz w:val="20"/>
                <w:szCs w:val="20"/>
              </w:rPr>
              <w:br/>
              <w:t>(</w:t>
            </w:r>
            <w:r w:rsidRPr="00844A1D">
              <w:rPr>
                <w:rFonts w:ascii="Arial" w:hAnsi="Arial" w:cs="Arial"/>
                <w:color w:val="000000"/>
                <w:sz w:val="20"/>
                <w:szCs w:val="20"/>
              </w:rPr>
              <w:t>0.00)</w:t>
            </w:r>
          </w:p>
        </w:tc>
        <w:tc>
          <w:tcPr>
            <w:tcW w:w="1029" w:type="pct"/>
            <w:tcBorders>
              <w:top w:val="nil"/>
              <w:bottom w:val="nil"/>
            </w:tcBorders>
          </w:tcPr>
          <w:p w:rsidR="00E12AEA" w:rsidRPr="00844A1D" w:rsidRDefault="00E12AEA" w:rsidP="00B63CDB">
            <w:pPr>
              <w:rPr>
                <w:rFonts w:ascii="Arial" w:hAnsi="Arial" w:cs="Arial"/>
                <w:color w:val="000000"/>
                <w:sz w:val="20"/>
                <w:szCs w:val="20"/>
              </w:rPr>
            </w:pPr>
            <w:proofErr w:type="gramStart"/>
            <w:r w:rsidRPr="00844A1D">
              <w:rPr>
                <w:rFonts w:ascii="Arial" w:hAnsi="Arial" w:cs="Arial"/>
                <w:color w:val="000000"/>
                <w:sz w:val="20"/>
                <w:szCs w:val="20"/>
              </w:rPr>
              <w:t>LM(</w:t>
            </w:r>
            <w:proofErr w:type="gramEnd"/>
            <w:r w:rsidRPr="00844A1D">
              <w:rPr>
                <w:rFonts w:ascii="Arial" w:hAnsi="Arial" w:cs="Arial"/>
                <w:color w:val="000000"/>
                <w:sz w:val="20"/>
                <w:szCs w:val="20"/>
              </w:rPr>
              <w:t>12)</w:t>
            </w:r>
            <w:r w:rsidRPr="00844A1D">
              <w:rPr>
                <w:rFonts w:ascii="Arial" w:hAnsi="Arial" w:cs="Arial"/>
                <w:sz w:val="20"/>
                <w:szCs w:val="20"/>
              </w:rPr>
              <w:t xml:space="preserve">     </w:t>
            </w:r>
          </w:p>
        </w:tc>
        <w:tc>
          <w:tcPr>
            <w:tcW w:w="983" w:type="pct"/>
            <w:tcBorders>
              <w:top w:val="nil"/>
              <w:bottom w:val="nil"/>
            </w:tcBorders>
          </w:tcPr>
          <w:p w:rsidR="00E12AEA" w:rsidRPr="00844A1D" w:rsidRDefault="00E12AEA" w:rsidP="00B63CDB">
            <w:pPr>
              <w:rPr>
                <w:rFonts w:ascii="Arial" w:hAnsi="Arial" w:cs="Arial"/>
                <w:sz w:val="20"/>
                <w:szCs w:val="20"/>
                <w:lang w:eastAsia="fr-FR"/>
              </w:rPr>
            </w:pPr>
            <w:r w:rsidRPr="00844A1D">
              <w:rPr>
                <w:rFonts w:ascii="Arial" w:hAnsi="Arial" w:cs="Arial"/>
                <w:color w:val="000000"/>
                <w:sz w:val="20"/>
                <w:szCs w:val="20"/>
              </w:rPr>
              <w:t xml:space="preserve">8.78*** </w:t>
            </w:r>
            <w:r w:rsidRPr="00844A1D">
              <w:rPr>
                <w:rFonts w:ascii="Arial" w:hAnsi="Arial" w:cs="Arial"/>
                <w:sz w:val="20"/>
                <w:szCs w:val="20"/>
              </w:rPr>
              <w:br/>
              <w:t>(</w:t>
            </w:r>
            <w:r w:rsidRPr="00844A1D">
              <w:rPr>
                <w:rFonts w:ascii="Arial" w:hAnsi="Arial" w:cs="Arial"/>
                <w:color w:val="000000"/>
                <w:sz w:val="20"/>
                <w:szCs w:val="20"/>
              </w:rPr>
              <w:t>0.00)</w:t>
            </w:r>
          </w:p>
        </w:tc>
      </w:tr>
      <w:tr w:rsidR="00E12AEA" w:rsidRPr="00844A1D" w:rsidTr="004E5E98">
        <w:trPr>
          <w:jc w:val="center"/>
        </w:trPr>
        <w:tc>
          <w:tcPr>
            <w:tcW w:w="1430" w:type="pct"/>
            <w:tcBorders>
              <w:top w:val="nil"/>
              <w:bottom w:val="nil"/>
            </w:tcBorders>
          </w:tcPr>
          <w:p w:rsidR="00E12AEA" w:rsidRPr="00844A1D" w:rsidRDefault="00E12AEA" w:rsidP="00B63CDB">
            <w:pPr>
              <w:rPr>
                <w:rFonts w:ascii="Arial" w:hAnsi="Arial" w:cs="Arial"/>
                <w:b/>
                <w:sz w:val="20"/>
                <w:szCs w:val="20"/>
                <w:lang w:eastAsia="fr-FR"/>
              </w:rPr>
            </w:pPr>
            <w:r w:rsidRPr="00844A1D">
              <w:rPr>
                <w:rFonts w:ascii="Arial" w:hAnsi="Arial" w:cs="Arial"/>
                <w:b/>
                <w:sz w:val="20"/>
                <w:szCs w:val="20"/>
                <w:shd w:val="clear" w:color="auto" w:fill="FFFFFF"/>
              </w:rPr>
              <w:t>South Africa/</w:t>
            </w:r>
            <w:r w:rsidRPr="00844A1D">
              <w:rPr>
                <w:rFonts w:ascii="Arial" w:hAnsi="Arial" w:cs="Arial"/>
                <w:b/>
                <w:sz w:val="20"/>
                <w:szCs w:val="20"/>
              </w:rPr>
              <w:t xml:space="preserve"> USA</w:t>
            </w:r>
          </w:p>
        </w:tc>
        <w:tc>
          <w:tcPr>
            <w:tcW w:w="717" w:type="pct"/>
            <w:tcBorders>
              <w:top w:val="nil"/>
              <w:bottom w:val="nil"/>
            </w:tcBorders>
          </w:tcPr>
          <w:p w:rsidR="00E12AEA" w:rsidRPr="00844A1D" w:rsidRDefault="00E12AEA" w:rsidP="00B63CDB">
            <w:pPr>
              <w:rPr>
                <w:rFonts w:ascii="Arial" w:hAnsi="Arial" w:cs="Arial"/>
                <w:color w:val="000000"/>
                <w:sz w:val="20"/>
                <w:szCs w:val="20"/>
              </w:rPr>
            </w:pPr>
            <w:proofErr w:type="gramStart"/>
            <w:r w:rsidRPr="00844A1D">
              <w:rPr>
                <w:rFonts w:ascii="Arial" w:hAnsi="Arial" w:cs="Arial"/>
                <w:color w:val="000000"/>
                <w:sz w:val="20"/>
                <w:szCs w:val="20"/>
              </w:rPr>
              <w:t>LM(</w:t>
            </w:r>
            <w:proofErr w:type="gramEnd"/>
            <w:r w:rsidRPr="00844A1D">
              <w:rPr>
                <w:rFonts w:ascii="Arial" w:hAnsi="Arial" w:cs="Arial"/>
                <w:color w:val="000000"/>
                <w:sz w:val="20"/>
                <w:szCs w:val="20"/>
              </w:rPr>
              <w:t>1)</w:t>
            </w:r>
            <w:r w:rsidRPr="00844A1D">
              <w:rPr>
                <w:rFonts w:ascii="Arial" w:hAnsi="Arial" w:cs="Arial"/>
                <w:sz w:val="20"/>
                <w:szCs w:val="20"/>
              </w:rPr>
              <w:t xml:space="preserve">     </w:t>
            </w:r>
          </w:p>
        </w:tc>
        <w:tc>
          <w:tcPr>
            <w:tcW w:w="840" w:type="pct"/>
            <w:tcBorders>
              <w:top w:val="nil"/>
              <w:bottom w:val="nil"/>
            </w:tcBorders>
          </w:tcPr>
          <w:p w:rsidR="00E12AEA" w:rsidRPr="00844A1D" w:rsidRDefault="00E12AEA" w:rsidP="00B63CDB">
            <w:pPr>
              <w:rPr>
                <w:rFonts w:ascii="Arial" w:hAnsi="Arial" w:cs="Arial"/>
                <w:sz w:val="20"/>
                <w:szCs w:val="20"/>
                <w:lang w:eastAsia="fr-FR"/>
              </w:rPr>
            </w:pPr>
            <w:r w:rsidRPr="00844A1D">
              <w:rPr>
                <w:rFonts w:ascii="Arial" w:hAnsi="Arial" w:cs="Arial"/>
                <w:color w:val="000000"/>
                <w:sz w:val="20"/>
                <w:szCs w:val="20"/>
              </w:rPr>
              <w:t>78.96***</w:t>
            </w:r>
            <w:r w:rsidRPr="00844A1D">
              <w:rPr>
                <w:rFonts w:ascii="Arial" w:hAnsi="Arial" w:cs="Arial"/>
                <w:sz w:val="20"/>
                <w:szCs w:val="20"/>
              </w:rPr>
              <w:br/>
            </w:r>
            <w:r w:rsidRPr="00844A1D">
              <w:rPr>
                <w:rFonts w:ascii="Arial" w:hAnsi="Arial" w:cs="Arial"/>
                <w:color w:val="000000"/>
                <w:sz w:val="20"/>
                <w:szCs w:val="20"/>
              </w:rPr>
              <w:t xml:space="preserve"> (0.00)</w:t>
            </w:r>
          </w:p>
        </w:tc>
        <w:tc>
          <w:tcPr>
            <w:tcW w:w="1029" w:type="pct"/>
            <w:tcBorders>
              <w:top w:val="nil"/>
              <w:bottom w:val="nil"/>
            </w:tcBorders>
          </w:tcPr>
          <w:p w:rsidR="00E12AEA" w:rsidRPr="00844A1D" w:rsidRDefault="00E12AEA" w:rsidP="00B63CDB">
            <w:pPr>
              <w:rPr>
                <w:rFonts w:ascii="Arial" w:hAnsi="Arial" w:cs="Arial"/>
                <w:color w:val="000000"/>
                <w:sz w:val="20"/>
                <w:szCs w:val="20"/>
              </w:rPr>
            </w:pPr>
            <w:proofErr w:type="gramStart"/>
            <w:r w:rsidRPr="00844A1D">
              <w:rPr>
                <w:rFonts w:ascii="Arial" w:hAnsi="Arial" w:cs="Arial"/>
                <w:color w:val="000000"/>
                <w:sz w:val="20"/>
                <w:szCs w:val="20"/>
              </w:rPr>
              <w:t>LM(</w:t>
            </w:r>
            <w:proofErr w:type="gramEnd"/>
            <w:r w:rsidRPr="00844A1D">
              <w:rPr>
                <w:rFonts w:ascii="Arial" w:hAnsi="Arial" w:cs="Arial"/>
                <w:color w:val="000000"/>
                <w:sz w:val="20"/>
                <w:szCs w:val="20"/>
              </w:rPr>
              <w:t>12)</w:t>
            </w:r>
            <w:r w:rsidRPr="00844A1D">
              <w:rPr>
                <w:rFonts w:ascii="Arial" w:hAnsi="Arial" w:cs="Arial"/>
                <w:sz w:val="20"/>
                <w:szCs w:val="20"/>
              </w:rPr>
              <w:t xml:space="preserve">     </w:t>
            </w:r>
          </w:p>
        </w:tc>
        <w:tc>
          <w:tcPr>
            <w:tcW w:w="983" w:type="pct"/>
            <w:tcBorders>
              <w:top w:val="nil"/>
              <w:bottom w:val="nil"/>
            </w:tcBorders>
          </w:tcPr>
          <w:p w:rsidR="00E12AEA" w:rsidRPr="00844A1D" w:rsidRDefault="00E12AEA" w:rsidP="00B63CDB">
            <w:pPr>
              <w:rPr>
                <w:rFonts w:ascii="Arial" w:hAnsi="Arial" w:cs="Arial"/>
                <w:color w:val="000000"/>
                <w:sz w:val="20"/>
                <w:szCs w:val="20"/>
              </w:rPr>
            </w:pPr>
            <w:r w:rsidRPr="00844A1D">
              <w:rPr>
                <w:rFonts w:ascii="Arial" w:hAnsi="Arial" w:cs="Arial"/>
                <w:color w:val="000000"/>
                <w:sz w:val="20"/>
                <w:szCs w:val="20"/>
              </w:rPr>
              <w:t>18.34***</w:t>
            </w:r>
          </w:p>
          <w:p w:rsidR="00E12AEA" w:rsidRPr="00844A1D" w:rsidRDefault="00E12AEA" w:rsidP="00B63CDB">
            <w:pPr>
              <w:rPr>
                <w:rFonts w:ascii="Arial" w:hAnsi="Arial" w:cs="Arial"/>
                <w:sz w:val="20"/>
                <w:szCs w:val="20"/>
                <w:lang w:eastAsia="fr-FR"/>
              </w:rPr>
            </w:pPr>
            <w:r w:rsidRPr="00844A1D">
              <w:rPr>
                <w:rFonts w:ascii="Arial" w:hAnsi="Arial" w:cs="Arial"/>
                <w:color w:val="000000"/>
                <w:sz w:val="20"/>
                <w:szCs w:val="20"/>
              </w:rPr>
              <w:t xml:space="preserve"> (0.00)</w:t>
            </w:r>
          </w:p>
        </w:tc>
      </w:tr>
      <w:tr w:rsidR="00E12AEA" w:rsidRPr="00844A1D" w:rsidTr="004E5E98">
        <w:trPr>
          <w:jc w:val="center"/>
        </w:trPr>
        <w:tc>
          <w:tcPr>
            <w:tcW w:w="1430" w:type="pct"/>
            <w:tcBorders>
              <w:top w:val="nil"/>
              <w:bottom w:val="nil"/>
            </w:tcBorders>
          </w:tcPr>
          <w:p w:rsidR="00E12AEA" w:rsidRPr="00844A1D" w:rsidRDefault="00E12AEA" w:rsidP="00B63CDB">
            <w:pPr>
              <w:rPr>
                <w:rFonts w:ascii="Arial" w:hAnsi="Arial" w:cs="Arial"/>
                <w:b/>
                <w:sz w:val="20"/>
                <w:szCs w:val="20"/>
                <w:lang w:eastAsia="fr-FR"/>
              </w:rPr>
            </w:pPr>
            <w:r w:rsidRPr="00844A1D">
              <w:rPr>
                <w:rFonts w:ascii="Arial" w:hAnsi="Arial" w:cs="Arial"/>
                <w:b/>
                <w:sz w:val="20"/>
                <w:szCs w:val="20"/>
                <w:shd w:val="clear" w:color="auto" w:fill="FFFFFF"/>
              </w:rPr>
              <w:t>Turkey/</w:t>
            </w:r>
            <w:r w:rsidRPr="00844A1D">
              <w:rPr>
                <w:rFonts w:ascii="Arial" w:hAnsi="Arial" w:cs="Arial"/>
                <w:b/>
                <w:sz w:val="20"/>
                <w:szCs w:val="20"/>
              </w:rPr>
              <w:t xml:space="preserve"> USA</w:t>
            </w:r>
          </w:p>
        </w:tc>
        <w:tc>
          <w:tcPr>
            <w:tcW w:w="717" w:type="pct"/>
            <w:tcBorders>
              <w:top w:val="nil"/>
              <w:bottom w:val="nil"/>
            </w:tcBorders>
          </w:tcPr>
          <w:p w:rsidR="00E12AEA" w:rsidRPr="00844A1D" w:rsidRDefault="00E12AEA" w:rsidP="00B63CDB">
            <w:pPr>
              <w:rPr>
                <w:rFonts w:ascii="Arial" w:hAnsi="Arial" w:cs="Arial"/>
                <w:sz w:val="20"/>
                <w:szCs w:val="20"/>
              </w:rPr>
            </w:pPr>
            <w:proofErr w:type="gramStart"/>
            <w:r w:rsidRPr="00844A1D">
              <w:rPr>
                <w:rFonts w:ascii="Arial" w:hAnsi="Arial" w:cs="Arial"/>
                <w:color w:val="000000"/>
                <w:sz w:val="20"/>
                <w:szCs w:val="20"/>
              </w:rPr>
              <w:t>LM(</w:t>
            </w:r>
            <w:proofErr w:type="gramEnd"/>
            <w:r w:rsidRPr="00844A1D">
              <w:rPr>
                <w:rFonts w:ascii="Arial" w:hAnsi="Arial" w:cs="Arial"/>
                <w:color w:val="000000"/>
                <w:sz w:val="20"/>
                <w:szCs w:val="20"/>
              </w:rPr>
              <w:t>1)</w:t>
            </w:r>
            <w:r w:rsidRPr="00844A1D">
              <w:rPr>
                <w:rFonts w:ascii="Arial" w:hAnsi="Arial" w:cs="Arial"/>
                <w:sz w:val="20"/>
                <w:szCs w:val="20"/>
              </w:rPr>
              <w:t xml:space="preserve">     </w:t>
            </w:r>
          </w:p>
        </w:tc>
        <w:tc>
          <w:tcPr>
            <w:tcW w:w="840" w:type="pct"/>
            <w:tcBorders>
              <w:top w:val="nil"/>
              <w:bottom w:val="nil"/>
            </w:tcBorders>
          </w:tcPr>
          <w:p w:rsidR="00E12AEA" w:rsidRPr="00844A1D" w:rsidRDefault="00E12AEA" w:rsidP="00B63CDB">
            <w:pPr>
              <w:rPr>
                <w:rFonts w:ascii="Arial" w:hAnsi="Arial" w:cs="Arial"/>
                <w:color w:val="000000"/>
                <w:sz w:val="20"/>
                <w:szCs w:val="20"/>
              </w:rPr>
            </w:pPr>
            <w:r w:rsidRPr="00844A1D">
              <w:rPr>
                <w:rFonts w:ascii="Arial" w:hAnsi="Arial" w:cs="Arial"/>
                <w:color w:val="000000"/>
                <w:sz w:val="20"/>
                <w:szCs w:val="20"/>
              </w:rPr>
              <w:t>32.84***</w:t>
            </w:r>
          </w:p>
          <w:p w:rsidR="00E12AEA" w:rsidRPr="00844A1D" w:rsidRDefault="00E12AEA" w:rsidP="00B63CDB">
            <w:pPr>
              <w:rPr>
                <w:rFonts w:ascii="Arial" w:hAnsi="Arial" w:cs="Arial"/>
                <w:sz w:val="20"/>
                <w:szCs w:val="20"/>
                <w:lang w:eastAsia="fr-FR"/>
              </w:rPr>
            </w:pPr>
            <w:r w:rsidRPr="00844A1D">
              <w:rPr>
                <w:rFonts w:ascii="Arial" w:hAnsi="Arial" w:cs="Arial"/>
                <w:color w:val="000000"/>
                <w:sz w:val="20"/>
                <w:szCs w:val="20"/>
              </w:rPr>
              <w:t xml:space="preserve"> (0.00</w:t>
            </w:r>
            <w:r w:rsidRPr="00844A1D">
              <w:rPr>
                <w:rFonts w:ascii="Arial" w:hAnsi="Arial" w:cs="Arial"/>
                <w:sz w:val="20"/>
                <w:szCs w:val="20"/>
              </w:rPr>
              <w:t>)</w:t>
            </w:r>
          </w:p>
        </w:tc>
        <w:tc>
          <w:tcPr>
            <w:tcW w:w="1029" w:type="pct"/>
            <w:tcBorders>
              <w:top w:val="nil"/>
              <w:bottom w:val="nil"/>
            </w:tcBorders>
          </w:tcPr>
          <w:p w:rsidR="00E12AEA" w:rsidRPr="00844A1D" w:rsidRDefault="00E12AEA" w:rsidP="00B63CDB">
            <w:pPr>
              <w:rPr>
                <w:rFonts w:ascii="Arial" w:hAnsi="Arial" w:cs="Arial"/>
                <w:color w:val="000000"/>
                <w:sz w:val="20"/>
                <w:szCs w:val="20"/>
              </w:rPr>
            </w:pPr>
            <w:proofErr w:type="gramStart"/>
            <w:r w:rsidRPr="00844A1D">
              <w:rPr>
                <w:rFonts w:ascii="Arial" w:hAnsi="Arial" w:cs="Arial"/>
                <w:color w:val="000000"/>
                <w:sz w:val="20"/>
                <w:szCs w:val="20"/>
              </w:rPr>
              <w:t>LM(</w:t>
            </w:r>
            <w:proofErr w:type="gramEnd"/>
            <w:r w:rsidRPr="00844A1D">
              <w:rPr>
                <w:rFonts w:ascii="Arial" w:hAnsi="Arial" w:cs="Arial"/>
                <w:color w:val="000000"/>
                <w:sz w:val="20"/>
                <w:szCs w:val="20"/>
              </w:rPr>
              <w:t>12)</w:t>
            </w:r>
            <w:r w:rsidRPr="00844A1D">
              <w:rPr>
                <w:rFonts w:ascii="Arial" w:hAnsi="Arial" w:cs="Arial"/>
                <w:sz w:val="20"/>
                <w:szCs w:val="20"/>
              </w:rPr>
              <w:t xml:space="preserve">     </w:t>
            </w:r>
          </w:p>
        </w:tc>
        <w:tc>
          <w:tcPr>
            <w:tcW w:w="983" w:type="pct"/>
            <w:tcBorders>
              <w:top w:val="nil"/>
              <w:bottom w:val="nil"/>
            </w:tcBorders>
          </w:tcPr>
          <w:p w:rsidR="00E12AEA" w:rsidRPr="00844A1D" w:rsidRDefault="00E12AEA" w:rsidP="00B63CDB">
            <w:pPr>
              <w:rPr>
                <w:rFonts w:ascii="Arial" w:hAnsi="Arial" w:cs="Arial"/>
                <w:sz w:val="20"/>
                <w:szCs w:val="20"/>
                <w:lang w:eastAsia="fr-FR"/>
              </w:rPr>
            </w:pPr>
            <w:r w:rsidRPr="00844A1D">
              <w:rPr>
                <w:rFonts w:ascii="Arial" w:hAnsi="Arial" w:cs="Arial"/>
                <w:color w:val="000000"/>
                <w:sz w:val="20"/>
                <w:szCs w:val="20"/>
              </w:rPr>
              <w:t xml:space="preserve">15.51*** </w:t>
            </w:r>
            <w:r w:rsidRPr="00844A1D">
              <w:rPr>
                <w:rFonts w:ascii="Arial" w:hAnsi="Arial" w:cs="Arial"/>
                <w:sz w:val="20"/>
                <w:szCs w:val="20"/>
              </w:rPr>
              <w:br/>
              <w:t>(</w:t>
            </w:r>
            <w:r w:rsidRPr="00844A1D">
              <w:rPr>
                <w:rFonts w:ascii="Arial" w:hAnsi="Arial" w:cs="Arial"/>
                <w:color w:val="000000"/>
                <w:sz w:val="20"/>
                <w:szCs w:val="20"/>
              </w:rPr>
              <w:t>0.00)</w:t>
            </w:r>
          </w:p>
        </w:tc>
      </w:tr>
      <w:tr w:rsidR="00E12AEA" w:rsidRPr="00844A1D" w:rsidTr="004E5E98">
        <w:trPr>
          <w:jc w:val="center"/>
        </w:trPr>
        <w:tc>
          <w:tcPr>
            <w:tcW w:w="1430" w:type="pct"/>
            <w:tcBorders>
              <w:top w:val="nil"/>
              <w:bottom w:val="nil"/>
            </w:tcBorders>
          </w:tcPr>
          <w:p w:rsidR="00E12AEA" w:rsidRPr="00844A1D" w:rsidRDefault="00E12AEA" w:rsidP="00B63CDB">
            <w:pPr>
              <w:rPr>
                <w:rFonts w:ascii="Arial" w:hAnsi="Arial" w:cs="Arial"/>
                <w:b/>
                <w:sz w:val="20"/>
                <w:szCs w:val="20"/>
                <w:lang w:eastAsia="fr-FR"/>
              </w:rPr>
            </w:pPr>
            <w:r w:rsidRPr="00844A1D">
              <w:rPr>
                <w:rFonts w:ascii="Arial" w:hAnsi="Arial" w:cs="Arial"/>
                <w:b/>
                <w:sz w:val="20"/>
                <w:szCs w:val="20"/>
                <w:shd w:val="clear" w:color="auto" w:fill="FFFFFF"/>
              </w:rPr>
              <w:t>Greece/</w:t>
            </w:r>
            <w:r w:rsidRPr="00844A1D">
              <w:rPr>
                <w:rFonts w:ascii="Arial" w:hAnsi="Arial" w:cs="Arial"/>
                <w:b/>
                <w:sz w:val="20"/>
                <w:szCs w:val="20"/>
              </w:rPr>
              <w:t xml:space="preserve"> USA</w:t>
            </w:r>
          </w:p>
        </w:tc>
        <w:tc>
          <w:tcPr>
            <w:tcW w:w="717" w:type="pct"/>
            <w:tcBorders>
              <w:top w:val="nil"/>
              <w:bottom w:val="nil"/>
            </w:tcBorders>
          </w:tcPr>
          <w:p w:rsidR="00E12AEA" w:rsidRPr="00844A1D" w:rsidRDefault="00E12AEA" w:rsidP="00B63CDB">
            <w:pPr>
              <w:rPr>
                <w:rFonts w:ascii="Arial" w:hAnsi="Arial" w:cs="Arial"/>
                <w:sz w:val="20"/>
                <w:szCs w:val="20"/>
              </w:rPr>
            </w:pPr>
            <w:proofErr w:type="gramStart"/>
            <w:r w:rsidRPr="00844A1D">
              <w:rPr>
                <w:rFonts w:ascii="Arial" w:hAnsi="Arial" w:cs="Arial"/>
                <w:color w:val="000000"/>
                <w:sz w:val="20"/>
                <w:szCs w:val="20"/>
              </w:rPr>
              <w:t>LM(</w:t>
            </w:r>
            <w:proofErr w:type="gramEnd"/>
            <w:r w:rsidRPr="00844A1D">
              <w:rPr>
                <w:rFonts w:ascii="Arial" w:hAnsi="Arial" w:cs="Arial"/>
                <w:color w:val="000000"/>
                <w:sz w:val="20"/>
                <w:szCs w:val="20"/>
              </w:rPr>
              <w:t>1)</w:t>
            </w:r>
            <w:r w:rsidRPr="00844A1D">
              <w:rPr>
                <w:rFonts w:ascii="Arial" w:hAnsi="Arial" w:cs="Arial"/>
                <w:sz w:val="20"/>
                <w:szCs w:val="20"/>
              </w:rPr>
              <w:t xml:space="preserve">     </w:t>
            </w:r>
          </w:p>
        </w:tc>
        <w:tc>
          <w:tcPr>
            <w:tcW w:w="840" w:type="pct"/>
            <w:tcBorders>
              <w:top w:val="nil"/>
              <w:bottom w:val="nil"/>
            </w:tcBorders>
          </w:tcPr>
          <w:p w:rsidR="00E12AEA" w:rsidRPr="00844A1D" w:rsidRDefault="00E12AEA" w:rsidP="00B63CDB">
            <w:pPr>
              <w:rPr>
                <w:rFonts w:ascii="Arial" w:hAnsi="Arial" w:cs="Arial"/>
                <w:color w:val="000000"/>
                <w:sz w:val="20"/>
                <w:szCs w:val="20"/>
              </w:rPr>
            </w:pPr>
            <w:r w:rsidRPr="00844A1D">
              <w:rPr>
                <w:rFonts w:ascii="Arial" w:hAnsi="Arial" w:cs="Arial"/>
                <w:color w:val="000000"/>
                <w:sz w:val="20"/>
                <w:szCs w:val="20"/>
              </w:rPr>
              <w:t>153.24***</w:t>
            </w:r>
          </w:p>
          <w:p w:rsidR="00E12AEA" w:rsidRPr="00844A1D" w:rsidRDefault="00E12AEA" w:rsidP="00B63CDB">
            <w:pPr>
              <w:rPr>
                <w:rFonts w:ascii="Arial" w:hAnsi="Arial" w:cs="Arial"/>
                <w:sz w:val="20"/>
                <w:szCs w:val="20"/>
                <w:lang w:eastAsia="fr-FR"/>
              </w:rPr>
            </w:pPr>
            <w:r w:rsidRPr="00844A1D">
              <w:rPr>
                <w:rFonts w:ascii="Arial" w:hAnsi="Arial" w:cs="Arial"/>
                <w:color w:val="000000"/>
                <w:sz w:val="20"/>
                <w:szCs w:val="20"/>
              </w:rPr>
              <w:t xml:space="preserve"> (0.00)</w:t>
            </w:r>
          </w:p>
        </w:tc>
        <w:tc>
          <w:tcPr>
            <w:tcW w:w="1029" w:type="pct"/>
            <w:tcBorders>
              <w:top w:val="nil"/>
              <w:bottom w:val="nil"/>
            </w:tcBorders>
          </w:tcPr>
          <w:p w:rsidR="00E12AEA" w:rsidRPr="00844A1D" w:rsidRDefault="00E12AEA" w:rsidP="00B63CDB">
            <w:pPr>
              <w:rPr>
                <w:rFonts w:ascii="Arial" w:hAnsi="Arial" w:cs="Arial"/>
                <w:color w:val="000000"/>
                <w:sz w:val="20"/>
                <w:szCs w:val="20"/>
              </w:rPr>
            </w:pPr>
            <w:proofErr w:type="gramStart"/>
            <w:r w:rsidRPr="00844A1D">
              <w:rPr>
                <w:rFonts w:ascii="Arial" w:hAnsi="Arial" w:cs="Arial"/>
                <w:color w:val="000000"/>
                <w:sz w:val="20"/>
                <w:szCs w:val="20"/>
              </w:rPr>
              <w:t>LM(</w:t>
            </w:r>
            <w:proofErr w:type="gramEnd"/>
            <w:r w:rsidRPr="00844A1D">
              <w:rPr>
                <w:rFonts w:ascii="Arial" w:hAnsi="Arial" w:cs="Arial"/>
                <w:color w:val="000000"/>
                <w:sz w:val="20"/>
                <w:szCs w:val="20"/>
              </w:rPr>
              <w:t>12)</w:t>
            </w:r>
            <w:r w:rsidRPr="00844A1D">
              <w:rPr>
                <w:rFonts w:ascii="Arial" w:hAnsi="Arial" w:cs="Arial"/>
                <w:sz w:val="20"/>
                <w:szCs w:val="20"/>
              </w:rPr>
              <w:t xml:space="preserve">     </w:t>
            </w:r>
          </w:p>
        </w:tc>
        <w:tc>
          <w:tcPr>
            <w:tcW w:w="983" w:type="pct"/>
            <w:tcBorders>
              <w:top w:val="nil"/>
              <w:bottom w:val="nil"/>
            </w:tcBorders>
          </w:tcPr>
          <w:p w:rsidR="00E12AEA" w:rsidRPr="00844A1D" w:rsidRDefault="00E12AEA" w:rsidP="00B63CDB">
            <w:pPr>
              <w:rPr>
                <w:rFonts w:ascii="Arial" w:hAnsi="Arial" w:cs="Arial"/>
                <w:color w:val="000000"/>
                <w:sz w:val="20"/>
                <w:szCs w:val="20"/>
              </w:rPr>
            </w:pPr>
            <w:r w:rsidRPr="00844A1D">
              <w:rPr>
                <w:rFonts w:ascii="Arial" w:hAnsi="Arial" w:cs="Arial"/>
                <w:color w:val="000000"/>
                <w:sz w:val="20"/>
                <w:szCs w:val="20"/>
              </w:rPr>
              <w:t>27.60***</w:t>
            </w:r>
          </w:p>
          <w:p w:rsidR="00E12AEA" w:rsidRPr="00844A1D" w:rsidRDefault="00E12AEA" w:rsidP="00B63CDB">
            <w:pPr>
              <w:rPr>
                <w:rFonts w:ascii="Arial" w:hAnsi="Arial" w:cs="Arial"/>
                <w:sz w:val="20"/>
                <w:szCs w:val="20"/>
                <w:lang w:eastAsia="fr-FR"/>
              </w:rPr>
            </w:pPr>
            <w:r w:rsidRPr="00844A1D">
              <w:rPr>
                <w:rFonts w:ascii="Arial" w:hAnsi="Arial" w:cs="Arial"/>
                <w:sz w:val="20"/>
                <w:szCs w:val="20"/>
              </w:rPr>
              <w:t xml:space="preserve"> (</w:t>
            </w:r>
            <w:r w:rsidRPr="00844A1D">
              <w:rPr>
                <w:rFonts w:ascii="Arial" w:hAnsi="Arial" w:cs="Arial"/>
                <w:color w:val="000000"/>
                <w:sz w:val="20"/>
                <w:szCs w:val="20"/>
              </w:rPr>
              <w:t>0.00)</w:t>
            </w:r>
          </w:p>
        </w:tc>
      </w:tr>
      <w:tr w:rsidR="00E12AEA" w:rsidRPr="00844A1D" w:rsidTr="004E5E98">
        <w:trPr>
          <w:jc w:val="center"/>
        </w:trPr>
        <w:tc>
          <w:tcPr>
            <w:tcW w:w="1430" w:type="pct"/>
            <w:tcBorders>
              <w:top w:val="nil"/>
            </w:tcBorders>
          </w:tcPr>
          <w:p w:rsidR="00E12AEA" w:rsidRPr="00844A1D" w:rsidRDefault="00E12AEA" w:rsidP="00B63CDB">
            <w:pPr>
              <w:rPr>
                <w:rFonts w:ascii="Arial" w:hAnsi="Arial" w:cs="Arial"/>
                <w:b/>
                <w:sz w:val="20"/>
                <w:szCs w:val="20"/>
                <w:lang w:eastAsia="fr-FR"/>
              </w:rPr>
            </w:pPr>
            <w:r w:rsidRPr="00844A1D">
              <w:rPr>
                <w:rFonts w:ascii="Arial" w:hAnsi="Arial" w:cs="Arial"/>
                <w:b/>
                <w:sz w:val="20"/>
                <w:szCs w:val="20"/>
                <w:shd w:val="clear" w:color="auto" w:fill="FFFFFF"/>
              </w:rPr>
              <w:t>Hungary/</w:t>
            </w:r>
            <w:r w:rsidRPr="00844A1D">
              <w:rPr>
                <w:rFonts w:ascii="Arial" w:hAnsi="Arial" w:cs="Arial"/>
                <w:b/>
                <w:sz w:val="20"/>
                <w:szCs w:val="20"/>
              </w:rPr>
              <w:t xml:space="preserve"> USA</w:t>
            </w:r>
          </w:p>
        </w:tc>
        <w:tc>
          <w:tcPr>
            <w:tcW w:w="717" w:type="pct"/>
            <w:tcBorders>
              <w:top w:val="nil"/>
            </w:tcBorders>
          </w:tcPr>
          <w:p w:rsidR="00E12AEA" w:rsidRPr="00844A1D" w:rsidRDefault="00E12AEA" w:rsidP="00B63CDB">
            <w:pPr>
              <w:rPr>
                <w:rFonts w:ascii="Arial" w:hAnsi="Arial" w:cs="Arial"/>
                <w:sz w:val="20"/>
                <w:szCs w:val="20"/>
              </w:rPr>
            </w:pPr>
            <w:proofErr w:type="gramStart"/>
            <w:r w:rsidRPr="00844A1D">
              <w:rPr>
                <w:rFonts w:ascii="Arial" w:hAnsi="Arial" w:cs="Arial"/>
                <w:color w:val="000000"/>
                <w:sz w:val="20"/>
                <w:szCs w:val="20"/>
              </w:rPr>
              <w:t>LM(</w:t>
            </w:r>
            <w:proofErr w:type="gramEnd"/>
            <w:r w:rsidRPr="00844A1D">
              <w:rPr>
                <w:rFonts w:ascii="Arial" w:hAnsi="Arial" w:cs="Arial"/>
                <w:color w:val="000000"/>
                <w:sz w:val="20"/>
                <w:szCs w:val="20"/>
              </w:rPr>
              <w:t>1)</w:t>
            </w:r>
            <w:r w:rsidRPr="00844A1D">
              <w:rPr>
                <w:rFonts w:ascii="Arial" w:hAnsi="Arial" w:cs="Arial"/>
                <w:sz w:val="20"/>
                <w:szCs w:val="20"/>
              </w:rPr>
              <w:t xml:space="preserve">     </w:t>
            </w:r>
          </w:p>
        </w:tc>
        <w:tc>
          <w:tcPr>
            <w:tcW w:w="840" w:type="pct"/>
            <w:tcBorders>
              <w:top w:val="nil"/>
            </w:tcBorders>
          </w:tcPr>
          <w:p w:rsidR="00E12AEA" w:rsidRPr="00844A1D" w:rsidRDefault="00E12AEA" w:rsidP="00B63CDB">
            <w:pPr>
              <w:rPr>
                <w:rFonts w:ascii="Arial" w:hAnsi="Arial" w:cs="Arial"/>
                <w:color w:val="000000"/>
                <w:sz w:val="20"/>
                <w:szCs w:val="20"/>
              </w:rPr>
            </w:pPr>
            <w:r w:rsidRPr="00844A1D">
              <w:rPr>
                <w:rFonts w:ascii="Arial" w:hAnsi="Arial" w:cs="Arial"/>
                <w:color w:val="000000"/>
                <w:sz w:val="20"/>
                <w:szCs w:val="20"/>
              </w:rPr>
              <w:t>22.43***</w:t>
            </w:r>
          </w:p>
          <w:p w:rsidR="00E12AEA" w:rsidRPr="00844A1D" w:rsidRDefault="00E12AEA" w:rsidP="00B63CDB">
            <w:pPr>
              <w:rPr>
                <w:rFonts w:ascii="Arial" w:hAnsi="Arial" w:cs="Arial"/>
                <w:sz w:val="20"/>
                <w:szCs w:val="20"/>
                <w:lang w:eastAsia="fr-FR"/>
              </w:rPr>
            </w:pPr>
            <w:r w:rsidRPr="00844A1D">
              <w:rPr>
                <w:rFonts w:ascii="Arial" w:hAnsi="Arial" w:cs="Arial"/>
                <w:color w:val="000000"/>
                <w:sz w:val="20"/>
                <w:szCs w:val="20"/>
              </w:rPr>
              <w:t xml:space="preserve"> (0.00)</w:t>
            </w:r>
          </w:p>
        </w:tc>
        <w:tc>
          <w:tcPr>
            <w:tcW w:w="1029" w:type="pct"/>
            <w:tcBorders>
              <w:top w:val="nil"/>
            </w:tcBorders>
          </w:tcPr>
          <w:p w:rsidR="00E12AEA" w:rsidRPr="00844A1D" w:rsidRDefault="00E12AEA" w:rsidP="00B63CDB">
            <w:pPr>
              <w:rPr>
                <w:rFonts w:ascii="Arial" w:hAnsi="Arial" w:cs="Arial"/>
                <w:color w:val="000000"/>
                <w:sz w:val="20"/>
                <w:szCs w:val="20"/>
              </w:rPr>
            </w:pPr>
            <w:proofErr w:type="gramStart"/>
            <w:r w:rsidRPr="00844A1D">
              <w:rPr>
                <w:rFonts w:ascii="Arial" w:hAnsi="Arial" w:cs="Arial"/>
                <w:color w:val="000000"/>
                <w:sz w:val="20"/>
                <w:szCs w:val="20"/>
              </w:rPr>
              <w:t>LM(</w:t>
            </w:r>
            <w:proofErr w:type="gramEnd"/>
            <w:r w:rsidRPr="00844A1D">
              <w:rPr>
                <w:rFonts w:ascii="Arial" w:hAnsi="Arial" w:cs="Arial"/>
                <w:color w:val="000000"/>
                <w:sz w:val="20"/>
                <w:szCs w:val="20"/>
              </w:rPr>
              <w:t>12)</w:t>
            </w:r>
            <w:r w:rsidRPr="00844A1D">
              <w:rPr>
                <w:rFonts w:ascii="Arial" w:hAnsi="Arial" w:cs="Arial"/>
                <w:sz w:val="20"/>
                <w:szCs w:val="20"/>
              </w:rPr>
              <w:t xml:space="preserve">     </w:t>
            </w:r>
          </w:p>
        </w:tc>
        <w:tc>
          <w:tcPr>
            <w:tcW w:w="983" w:type="pct"/>
            <w:tcBorders>
              <w:top w:val="nil"/>
            </w:tcBorders>
          </w:tcPr>
          <w:p w:rsidR="00E12AEA" w:rsidRPr="00844A1D" w:rsidRDefault="00E12AEA" w:rsidP="00B63CDB">
            <w:pPr>
              <w:rPr>
                <w:rFonts w:ascii="Arial" w:hAnsi="Arial" w:cs="Arial"/>
                <w:color w:val="000000"/>
                <w:sz w:val="20"/>
                <w:szCs w:val="20"/>
              </w:rPr>
            </w:pPr>
            <w:r w:rsidRPr="00844A1D">
              <w:rPr>
                <w:rFonts w:ascii="Arial" w:hAnsi="Arial" w:cs="Arial"/>
                <w:color w:val="000000"/>
                <w:sz w:val="20"/>
                <w:szCs w:val="20"/>
              </w:rPr>
              <w:t>7.64***</w:t>
            </w:r>
          </w:p>
          <w:p w:rsidR="00E12AEA" w:rsidRPr="00844A1D" w:rsidRDefault="00E12AEA" w:rsidP="00B63CDB">
            <w:pPr>
              <w:rPr>
                <w:rFonts w:ascii="Arial" w:hAnsi="Arial" w:cs="Arial"/>
                <w:sz w:val="20"/>
                <w:szCs w:val="20"/>
                <w:lang w:eastAsia="fr-FR"/>
              </w:rPr>
            </w:pPr>
            <w:r w:rsidRPr="00844A1D">
              <w:rPr>
                <w:rFonts w:ascii="Arial" w:hAnsi="Arial" w:cs="Arial"/>
                <w:color w:val="000000"/>
                <w:sz w:val="20"/>
                <w:szCs w:val="20"/>
              </w:rPr>
              <w:t xml:space="preserve"> (0.00)</w:t>
            </w:r>
          </w:p>
        </w:tc>
      </w:tr>
    </w:tbl>
    <w:p w:rsidR="00E12AEA" w:rsidRPr="00E12AEA" w:rsidRDefault="00E12AEA" w:rsidP="00E12AEA">
      <w:pPr>
        <w:autoSpaceDE w:val="0"/>
        <w:autoSpaceDN w:val="0"/>
        <w:adjustRightInd w:val="0"/>
        <w:rPr>
          <w:rFonts w:ascii="Arial" w:hAnsi="Arial" w:cs="Arial"/>
          <w:sz w:val="16"/>
          <w:szCs w:val="16"/>
        </w:rPr>
      </w:pPr>
      <w:r w:rsidRPr="00E12AEA">
        <w:rPr>
          <w:rFonts w:ascii="Arial" w:hAnsi="Arial" w:cs="Arial"/>
          <w:sz w:val="16"/>
          <w:szCs w:val="16"/>
        </w:rPr>
        <w:t>Notes:</w:t>
      </w:r>
      <w:r w:rsidRPr="00E12AEA">
        <w:rPr>
          <w:rFonts w:ascii="Arial" w:hAnsi="Arial" w:cs="Arial"/>
          <w:sz w:val="16"/>
          <w:szCs w:val="16"/>
        </w:rPr>
        <w:tab/>
        <w:t>*** denotes statistical significance at the 1% level.</w:t>
      </w:r>
    </w:p>
    <w:p w:rsidR="00E12AEA" w:rsidRPr="00E12AEA" w:rsidRDefault="00E12AEA" w:rsidP="00E12AEA">
      <w:pPr>
        <w:ind w:left="720"/>
        <w:rPr>
          <w:rFonts w:ascii="Arial" w:eastAsiaTheme="minorEastAsia" w:hAnsi="Arial" w:cs="Arial"/>
          <w:sz w:val="16"/>
          <w:szCs w:val="16"/>
          <w:lang w:eastAsia="fr-FR"/>
        </w:rPr>
      </w:pPr>
      <w:r w:rsidRPr="00E12AEA">
        <w:rPr>
          <w:rFonts w:ascii="Arial" w:eastAsiaTheme="minorEastAsia" w:hAnsi="Arial" w:cs="Arial"/>
          <w:sz w:val="16"/>
          <w:szCs w:val="16"/>
          <w:lang w:eastAsia="fr-FR"/>
        </w:rPr>
        <w:t xml:space="preserve">LM(k) represents the Lagrange Multiplier (LM) test, with k the lag order </w:t>
      </w:r>
    </w:p>
    <w:p w:rsidR="00E12AEA" w:rsidRPr="00E12AEA" w:rsidRDefault="00E12AEA" w:rsidP="00E12AEA">
      <w:pPr>
        <w:autoSpaceDE w:val="0"/>
        <w:autoSpaceDN w:val="0"/>
        <w:adjustRightInd w:val="0"/>
        <w:ind w:firstLine="720"/>
        <w:rPr>
          <w:rFonts w:ascii="Arial" w:hAnsi="Arial" w:cs="Arial"/>
          <w:sz w:val="16"/>
          <w:szCs w:val="16"/>
        </w:rPr>
      </w:pPr>
      <w:r w:rsidRPr="00E12AEA">
        <w:rPr>
          <w:rFonts w:ascii="Arial" w:hAnsi="Arial" w:cs="Arial"/>
          <w:sz w:val="16"/>
          <w:szCs w:val="16"/>
        </w:rPr>
        <w:t>P values are given in brackets</w:t>
      </w:r>
    </w:p>
    <w:p w:rsidR="0042013E" w:rsidRDefault="0042013E" w:rsidP="0042013E">
      <w:pPr>
        <w:pStyle w:val="Heading2"/>
        <w:suppressAutoHyphens/>
        <w:spacing w:line="240" w:lineRule="exact"/>
        <w:ind w:left="0" w:right="289" w:firstLine="0"/>
        <w:jc w:val="left"/>
        <w:rPr>
          <w:rFonts w:ascii="Arial" w:hAnsi="Arial" w:cs="Arial"/>
          <w:bCs/>
          <w:sz w:val="24"/>
        </w:rPr>
      </w:pPr>
    </w:p>
    <w:p w:rsidR="00E12AEA" w:rsidRDefault="0042013E" w:rsidP="0042013E">
      <w:pPr>
        <w:rPr>
          <w:rFonts w:ascii="Arial" w:eastAsiaTheme="minorEastAsia" w:hAnsi="Arial" w:cs="Arial"/>
          <w:b/>
          <w:bCs/>
          <w:sz w:val="22"/>
          <w:szCs w:val="22"/>
          <w:lang w:eastAsia="fr-FR"/>
        </w:rPr>
      </w:pPr>
      <w:r w:rsidRPr="0042013E">
        <w:rPr>
          <w:rFonts w:ascii="Arial" w:eastAsiaTheme="minorEastAsia" w:hAnsi="Arial" w:cs="Arial"/>
          <w:b/>
          <w:bCs/>
          <w:sz w:val="22"/>
          <w:szCs w:val="22"/>
        </w:rPr>
        <w:t xml:space="preserve">4.3. </w:t>
      </w:r>
      <w:r w:rsidR="00E12AEA" w:rsidRPr="0042013E">
        <w:rPr>
          <w:rFonts w:ascii="Arial" w:eastAsiaTheme="minorEastAsia" w:hAnsi="Arial" w:cs="Arial"/>
          <w:b/>
          <w:bCs/>
          <w:sz w:val="22"/>
          <w:szCs w:val="22"/>
          <w:lang w:eastAsia="fr-FR"/>
        </w:rPr>
        <w:t>Estimation Results</w:t>
      </w:r>
    </w:p>
    <w:p w:rsidR="0042013E" w:rsidRDefault="0042013E" w:rsidP="0042013E">
      <w:pPr>
        <w:rPr>
          <w:rFonts w:ascii="Arial" w:eastAsiaTheme="minorEastAsia" w:hAnsi="Arial" w:cs="Arial"/>
          <w:b/>
          <w:bCs/>
          <w:sz w:val="22"/>
          <w:szCs w:val="22"/>
          <w:lang w:eastAsia="fr-FR"/>
        </w:rPr>
      </w:pPr>
    </w:p>
    <w:p w:rsidR="00E12AEA" w:rsidRPr="0042013E" w:rsidRDefault="0042013E" w:rsidP="0042013E">
      <w:pPr>
        <w:rPr>
          <w:rFonts w:ascii="Arial" w:eastAsiaTheme="minorEastAsia" w:hAnsi="Arial" w:cs="Arial"/>
          <w:b/>
          <w:bCs/>
          <w:u w:val="single"/>
        </w:rPr>
      </w:pPr>
      <w:r w:rsidRPr="0042013E">
        <w:rPr>
          <w:rFonts w:ascii="Arial" w:eastAsiaTheme="minorEastAsia" w:hAnsi="Arial" w:cs="Arial"/>
          <w:b/>
          <w:bCs/>
          <w:u w:val="single"/>
          <w:lang w:eastAsia="fr-FR"/>
        </w:rPr>
        <w:t xml:space="preserve">4.3.1 </w:t>
      </w:r>
      <w:r w:rsidR="00E12AEA" w:rsidRPr="0042013E">
        <w:rPr>
          <w:rFonts w:ascii="Arial" w:eastAsiaTheme="minorEastAsia" w:hAnsi="Arial" w:cs="Arial"/>
          <w:b/>
          <w:bCs/>
          <w:u w:val="single"/>
        </w:rPr>
        <w:t>EGARCH Mean Regression Results</w:t>
      </w:r>
    </w:p>
    <w:p w:rsidR="0042013E" w:rsidRDefault="0042013E" w:rsidP="00E12AEA">
      <w:pPr>
        <w:rPr>
          <w:rFonts w:ascii="Arial" w:eastAsiaTheme="minorEastAsia" w:hAnsi="Arial" w:cs="Arial"/>
          <w:lang w:eastAsia="fr-FR"/>
        </w:rPr>
      </w:pPr>
    </w:p>
    <w:p w:rsidR="00E12AEA" w:rsidRPr="00E12AEA" w:rsidRDefault="00E12AEA" w:rsidP="00E12AEA">
      <w:pPr>
        <w:rPr>
          <w:rFonts w:ascii="Arial" w:eastAsiaTheme="minorEastAsia" w:hAnsi="Arial" w:cs="Arial"/>
          <w:lang w:eastAsia="fr-FR"/>
        </w:rPr>
      </w:pPr>
      <w:r w:rsidRPr="00E12AEA">
        <w:rPr>
          <w:rFonts w:ascii="Arial" w:eastAsiaTheme="minorEastAsia" w:hAnsi="Arial" w:cs="Arial"/>
          <w:lang w:eastAsia="fr-FR"/>
        </w:rPr>
        <w:t>The results of the EGARCH mean equation regressions for each pair of correlations are shown in Table (4).</w:t>
      </w:r>
    </w:p>
    <w:p w:rsidR="00A03B96" w:rsidRDefault="00A03B96" w:rsidP="00441B6F">
      <w:pPr>
        <w:pStyle w:val="Body"/>
        <w:spacing w:after="0"/>
        <w:rPr>
          <w:rFonts w:ascii="Arial" w:hAnsi="Arial" w:cs="Arial"/>
        </w:rPr>
      </w:pPr>
    </w:p>
    <w:p w:rsidR="00BF2FA4" w:rsidRPr="004A6EC5" w:rsidRDefault="004A6EC5" w:rsidP="004A6EC5">
      <w:pPr>
        <w:tabs>
          <w:tab w:val="left" w:pos="1080"/>
        </w:tabs>
        <w:jc w:val="both"/>
        <w:rPr>
          <w:rFonts w:ascii="Arial" w:hAnsi="Arial"/>
          <w:b/>
        </w:rPr>
      </w:pPr>
      <w:r>
        <w:rPr>
          <w:rFonts w:ascii="Arial" w:hAnsi="Arial"/>
          <w:b/>
        </w:rPr>
        <w:t xml:space="preserve">Table </w:t>
      </w:r>
      <w:r w:rsidR="00605290">
        <w:rPr>
          <w:rFonts w:ascii="Arial" w:hAnsi="Arial"/>
          <w:b/>
        </w:rPr>
        <w:t>4</w:t>
      </w:r>
      <w:r>
        <w:rPr>
          <w:rFonts w:ascii="Arial" w:hAnsi="Arial"/>
          <w:b/>
        </w:rPr>
        <w:t>.</w:t>
      </w:r>
      <w:r w:rsidRPr="00DC3180">
        <w:rPr>
          <w:rFonts w:ascii="Arial" w:hAnsi="Arial"/>
          <w:b/>
        </w:rPr>
        <w:tab/>
      </w:r>
      <w:r w:rsidR="00BF2FA4" w:rsidRPr="00BF2FA4">
        <w:rPr>
          <w:rFonts w:ascii="Arial" w:hAnsi="Arial" w:cs="Arial"/>
          <w:b/>
        </w:rPr>
        <w:t>EGARCH Mean Regression Results</w:t>
      </w:r>
    </w:p>
    <w:tbl>
      <w:tblPr>
        <w:tblStyle w:val="Grilledutableau3"/>
        <w:tblpPr w:leftFromText="142" w:rightFromText="142" w:vertAnchor="text" w:horzAnchor="margin" w:tblpXSpec="center" w:tblpY="177"/>
        <w:tblW w:w="1173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101"/>
        <w:gridCol w:w="879"/>
        <w:gridCol w:w="992"/>
        <w:gridCol w:w="1134"/>
        <w:gridCol w:w="1134"/>
        <w:gridCol w:w="1134"/>
        <w:gridCol w:w="1134"/>
        <w:gridCol w:w="1134"/>
        <w:gridCol w:w="1134"/>
        <w:gridCol w:w="1134"/>
        <w:gridCol w:w="822"/>
      </w:tblGrid>
      <w:tr w:rsidR="00BF2FA4" w:rsidRPr="00BF2FA4" w:rsidTr="00B63CDB">
        <w:trPr>
          <w:trHeight w:val="469"/>
        </w:trPr>
        <w:tc>
          <w:tcPr>
            <w:tcW w:w="1101" w:type="dxa"/>
            <w:tcBorders>
              <w:top w:val="single" w:sz="12" w:space="0" w:color="000000" w:themeColor="text1"/>
            </w:tcBorders>
          </w:tcPr>
          <w:p w:rsidR="00BF2FA4" w:rsidRPr="00BF2FA4" w:rsidRDefault="00BF2FA4" w:rsidP="00B63CDB">
            <w:pPr>
              <w:rPr>
                <w:rFonts w:ascii="Arial" w:hAnsi="Arial" w:cs="Arial"/>
                <w:bCs/>
                <w:sz w:val="20"/>
                <w:szCs w:val="20"/>
                <w:shd w:val="clear" w:color="auto" w:fill="FFFFFF"/>
              </w:rPr>
            </w:pPr>
            <w:r w:rsidRPr="00BF2FA4">
              <w:rPr>
                <w:rFonts w:ascii="Arial" w:hAnsi="Arial" w:cs="Arial"/>
                <w:bCs/>
                <w:sz w:val="20"/>
                <w:szCs w:val="20"/>
              </w:rPr>
              <w:t>EM-USA</w:t>
            </w:r>
          </w:p>
        </w:tc>
        <w:tc>
          <w:tcPr>
            <w:tcW w:w="879" w:type="dxa"/>
            <w:tcBorders>
              <w:top w:val="single" w:sz="12" w:space="0" w:color="000000" w:themeColor="text1"/>
            </w:tcBorders>
          </w:tcPr>
          <w:p w:rsidR="00BF2FA4" w:rsidRPr="00BF2FA4" w:rsidRDefault="00BF2FA4" w:rsidP="00B63CDB">
            <w:pPr>
              <w:rPr>
                <w:rFonts w:ascii="Arial" w:hAnsi="Arial" w:cs="Arial"/>
                <w:bCs/>
                <w:sz w:val="20"/>
                <w:szCs w:val="20"/>
              </w:rPr>
            </w:pPr>
            <m:oMathPara>
              <m:oMath>
                <m:r>
                  <w:rPr>
                    <w:rFonts w:ascii="Cambria Math" w:eastAsiaTheme="minorEastAsia" w:hAnsi="Cambria Math" w:cs="Arial"/>
                    <w:szCs w:val="20"/>
                    <w:lang w:eastAsia="fr-FR"/>
                  </w:rPr>
                  <m:t>θ</m:t>
                </m:r>
              </m:oMath>
            </m:oMathPara>
          </w:p>
        </w:tc>
        <w:tc>
          <w:tcPr>
            <w:tcW w:w="992" w:type="dxa"/>
            <w:tcBorders>
              <w:top w:val="single" w:sz="12" w:space="0" w:color="000000" w:themeColor="text1"/>
            </w:tcBorders>
          </w:tcPr>
          <w:p w:rsidR="00BF2FA4" w:rsidRPr="00BF2FA4" w:rsidRDefault="00BF2FA4" w:rsidP="00B63CDB">
            <w:pPr>
              <w:autoSpaceDE w:val="0"/>
              <w:autoSpaceDN w:val="0"/>
              <w:adjustRightInd w:val="0"/>
              <w:rPr>
                <w:rFonts w:ascii="Arial" w:hAnsi="Arial" w:cs="Arial"/>
                <w:bCs/>
                <w:color w:val="000000"/>
                <w:sz w:val="20"/>
                <w:szCs w:val="20"/>
              </w:rPr>
            </w:pPr>
            <w:r w:rsidRPr="00BF2FA4">
              <w:rPr>
                <w:rFonts w:ascii="Arial" w:hAnsi="Arial" w:cs="Arial"/>
                <w:bCs/>
                <w:sz w:val="20"/>
                <w:szCs w:val="20"/>
              </w:rPr>
              <w:t>ER</w:t>
            </w:r>
          </w:p>
        </w:tc>
        <w:tc>
          <w:tcPr>
            <w:tcW w:w="1134" w:type="dxa"/>
            <w:tcBorders>
              <w:top w:val="single" w:sz="12" w:space="0" w:color="000000" w:themeColor="text1"/>
            </w:tcBorders>
          </w:tcPr>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I</w:t>
            </w:r>
          </w:p>
        </w:tc>
        <w:tc>
          <w:tcPr>
            <w:tcW w:w="1134" w:type="dxa"/>
            <w:tcBorders>
              <w:top w:val="single" w:sz="12" w:space="0" w:color="000000" w:themeColor="text1"/>
            </w:tcBorders>
          </w:tcPr>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P</w:t>
            </w:r>
          </w:p>
        </w:tc>
        <w:tc>
          <w:tcPr>
            <w:tcW w:w="1134" w:type="dxa"/>
            <w:tcBorders>
              <w:top w:val="single" w:sz="12" w:space="0" w:color="000000" w:themeColor="text1"/>
            </w:tcBorders>
          </w:tcPr>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BTR</w:t>
            </w:r>
          </w:p>
        </w:tc>
        <w:tc>
          <w:tcPr>
            <w:tcW w:w="1134" w:type="dxa"/>
            <w:tcBorders>
              <w:top w:val="single" w:sz="12" w:space="0" w:color="000000" w:themeColor="text1"/>
            </w:tcBorders>
          </w:tcPr>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Open</w:t>
            </w:r>
          </w:p>
        </w:tc>
        <w:tc>
          <w:tcPr>
            <w:tcW w:w="1134" w:type="dxa"/>
            <w:tcBorders>
              <w:top w:val="single" w:sz="12" w:space="0" w:color="000000" w:themeColor="text1"/>
            </w:tcBorders>
          </w:tcPr>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GFC</w:t>
            </w:r>
          </w:p>
        </w:tc>
        <w:tc>
          <w:tcPr>
            <w:tcW w:w="1134" w:type="dxa"/>
            <w:tcBorders>
              <w:top w:val="single" w:sz="12" w:space="0" w:color="000000" w:themeColor="text1"/>
            </w:tcBorders>
          </w:tcPr>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MCAP</w:t>
            </w:r>
          </w:p>
        </w:tc>
        <w:tc>
          <w:tcPr>
            <w:tcW w:w="1134" w:type="dxa"/>
            <w:tcBorders>
              <w:top w:val="single" w:sz="12" w:space="0" w:color="000000" w:themeColor="text1"/>
            </w:tcBorders>
          </w:tcPr>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TUR</w:t>
            </w:r>
          </w:p>
        </w:tc>
        <w:tc>
          <w:tcPr>
            <w:tcW w:w="822" w:type="dxa"/>
            <w:tcBorders>
              <w:top w:val="single" w:sz="12" w:space="0" w:color="000000" w:themeColor="text1"/>
            </w:tcBorders>
          </w:tcPr>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R</w:t>
            </w:r>
            <w:r w:rsidRPr="00BF2FA4">
              <w:rPr>
                <w:rFonts w:ascii="Arial" w:hAnsi="Arial" w:cs="Arial"/>
                <w:color w:val="000000"/>
                <w:sz w:val="20"/>
                <w:szCs w:val="20"/>
                <w:vertAlign w:val="superscript"/>
              </w:rPr>
              <w:t>2</w:t>
            </w:r>
          </w:p>
        </w:tc>
      </w:tr>
      <w:tr w:rsidR="00BF2FA4" w:rsidRPr="00BF2FA4" w:rsidTr="00B8777C">
        <w:trPr>
          <w:trHeight w:val="469"/>
        </w:trPr>
        <w:tc>
          <w:tcPr>
            <w:tcW w:w="1101" w:type="dxa"/>
            <w:tcBorders>
              <w:top w:val="single" w:sz="12" w:space="0" w:color="000000" w:themeColor="text1"/>
              <w:bottom w:val="nil"/>
            </w:tcBorders>
          </w:tcPr>
          <w:p w:rsidR="00BF2FA4" w:rsidRPr="00BF2FA4" w:rsidRDefault="00BF2FA4" w:rsidP="00B63CDB">
            <w:pPr>
              <w:rPr>
                <w:rFonts w:ascii="Arial" w:hAnsi="Arial" w:cs="Arial"/>
                <w:b/>
                <w:sz w:val="20"/>
                <w:szCs w:val="20"/>
              </w:rPr>
            </w:pPr>
            <w:r w:rsidRPr="00BF2FA4">
              <w:rPr>
                <w:rFonts w:ascii="Arial" w:hAnsi="Arial" w:cs="Arial"/>
                <w:b/>
                <w:sz w:val="20"/>
                <w:szCs w:val="20"/>
                <w:shd w:val="clear" w:color="auto" w:fill="FFFFFF"/>
              </w:rPr>
              <w:t>Brazil</w:t>
            </w:r>
            <w:r w:rsidRPr="00BF2FA4">
              <w:rPr>
                <w:rFonts w:ascii="Arial" w:hAnsi="Arial" w:cs="Arial"/>
                <w:b/>
                <w:sz w:val="20"/>
                <w:szCs w:val="20"/>
              </w:rPr>
              <w:t>-USA</w:t>
            </w:r>
          </w:p>
        </w:tc>
        <w:tc>
          <w:tcPr>
            <w:tcW w:w="879" w:type="dxa"/>
            <w:tcBorders>
              <w:top w:val="single" w:sz="12" w:space="0" w:color="000000" w:themeColor="text1"/>
              <w:bottom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0.11</w:t>
            </w:r>
            <w:r w:rsidRPr="00BF2FA4">
              <w:rPr>
                <w:rFonts w:ascii="Arial" w:hAnsi="Arial" w:cs="Arial"/>
                <w:sz w:val="20"/>
                <w:szCs w:val="20"/>
              </w:rPr>
              <w:t>*</w:t>
            </w:r>
            <w:r w:rsidRPr="00BF2FA4">
              <w:rPr>
                <w:rFonts w:ascii="Arial" w:eastAsiaTheme="minorEastAsia" w:hAnsi="Arial" w:cs="Arial"/>
                <w:sz w:val="20"/>
                <w:szCs w:val="20"/>
                <w:lang w:eastAsia="fr-FR"/>
              </w:rPr>
              <w:br/>
            </w:r>
            <w:r w:rsidRPr="00BF2FA4">
              <w:rPr>
                <w:rFonts w:ascii="Arial" w:hAnsi="Arial" w:cs="Arial"/>
                <w:color w:val="000000"/>
                <w:sz w:val="20"/>
                <w:szCs w:val="20"/>
              </w:rPr>
              <w:t>(0.00)</w:t>
            </w:r>
          </w:p>
        </w:tc>
        <w:tc>
          <w:tcPr>
            <w:tcW w:w="992" w:type="dxa"/>
            <w:tcBorders>
              <w:top w:val="single" w:sz="12" w:space="0" w:color="000000" w:themeColor="text1"/>
              <w:bottom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0.01</w:t>
            </w:r>
            <w:r w:rsidRPr="00BF2FA4">
              <w:rPr>
                <w:rFonts w:ascii="Arial" w:hAnsi="Arial" w:cs="Arial"/>
                <w:sz w:val="20"/>
                <w:szCs w:val="20"/>
              </w:rPr>
              <w:t>*</w:t>
            </w:r>
            <w:r w:rsidRPr="00BF2FA4">
              <w:rPr>
                <w:rFonts w:ascii="Arial" w:eastAsiaTheme="minorEastAsia" w:hAnsi="Arial" w:cs="Arial"/>
                <w:sz w:val="20"/>
                <w:szCs w:val="20"/>
                <w:lang w:eastAsia="fr-FR"/>
              </w:rPr>
              <w:br/>
            </w:r>
            <w:r w:rsidRPr="00BF2FA4">
              <w:rPr>
                <w:rFonts w:ascii="Arial" w:hAnsi="Arial" w:cs="Arial"/>
                <w:color w:val="000000"/>
                <w:sz w:val="20"/>
                <w:szCs w:val="20"/>
              </w:rPr>
              <w:t>(0.00)</w:t>
            </w:r>
          </w:p>
        </w:tc>
        <w:tc>
          <w:tcPr>
            <w:tcW w:w="1134" w:type="dxa"/>
            <w:tcBorders>
              <w:top w:val="single" w:sz="12" w:space="0" w:color="000000" w:themeColor="text1"/>
              <w:bottom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-0.01</w:t>
            </w:r>
            <w:r w:rsidRPr="00BF2FA4">
              <w:rPr>
                <w:rFonts w:ascii="Arial" w:hAnsi="Arial" w:cs="Arial"/>
                <w:sz w:val="20"/>
                <w:szCs w:val="20"/>
              </w:rPr>
              <w:t>*</w:t>
            </w:r>
            <w:r w:rsidRPr="00BF2FA4">
              <w:rPr>
                <w:rFonts w:ascii="Arial" w:eastAsiaTheme="minorEastAsia" w:hAnsi="Arial" w:cs="Arial"/>
                <w:sz w:val="20"/>
                <w:szCs w:val="20"/>
                <w:lang w:eastAsia="fr-FR"/>
              </w:rPr>
              <w:br/>
            </w:r>
            <w:r w:rsidRPr="00BF2FA4">
              <w:rPr>
                <w:rFonts w:ascii="Arial" w:hAnsi="Arial" w:cs="Arial"/>
                <w:color w:val="000000"/>
                <w:sz w:val="20"/>
                <w:szCs w:val="20"/>
              </w:rPr>
              <w:t>(0.00)</w:t>
            </w:r>
          </w:p>
        </w:tc>
        <w:tc>
          <w:tcPr>
            <w:tcW w:w="1134" w:type="dxa"/>
            <w:tcBorders>
              <w:top w:val="single" w:sz="12" w:space="0" w:color="000000" w:themeColor="text1"/>
              <w:bottom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0.02</w:t>
            </w:r>
            <w:r w:rsidRPr="00BF2FA4">
              <w:rPr>
                <w:rFonts w:ascii="Arial" w:hAnsi="Arial" w:cs="Arial"/>
                <w:sz w:val="20"/>
                <w:szCs w:val="20"/>
              </w:rPr>
              <w:t>*</w:t>
            </w:r>
            <w:r w:rsidRPr="00BF2FA4">
              <w:rPr>
                <w:rFonts w:ascii="Arial" w:hAnsi="Arial" w:cs="Arial"/>
                <w:color w:val="000000"/>
                <w:sz w:val="20"/>
                <w:szCs w:val="20"/>
              </w:rPr>
              <w:t xml:space="preserve"> </w:t>
            </w:r>
            <w:r w:rsidRPr="00BF2FA4">
              <w:rPr>
                <w:rFonts w:ascii="Arial" w:eastAsiaTheme="minorEastAsia" w:hAnsi="Arial" w:cs="Arial"/>
                <w:sz w:val="20"/>
                <w:szCs w:val="20"/>
                <w:lang w:eastAsia="fr-FR"/>
              </w:rPr>
              <w:br/>
            </w:r>
            <w:r w:rsidRPr="00BF2FA4">
              <w:rPr>
                <w:rFonts w:ascii="Arial" w:hAnsi="Arial" w:cs="Arial"/>
                <w:color w:val="000000"/>
                <w:sz w:val="20"/>
                <w:szCs w:val="20"/>
              </w:rPr>
              <w:t>(0.00)</w:t>
            </w:r>
          </w:p>
        </w:tc>
        <w:tc>
          <w:tcPr>
            <w:tcW w:w="1134" w:type="dxa"/>
            <w:tcBorders>
              <w:top w:val="single" w:sz="12" w:space="0" w:color="000000" w:themeColor="text1"/>
              <w:bottom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-0.01</w:t>
            </w:r>
            <w:r w:rsidRPr="00BF2FA4">
              <w:rPr>
                <w:rFonts w:ascii="Arial" w:hAnsi="Arial" w:cs="Arial"/>
                <w:sz w:val="20"/>
                <w:szCs w:val="20"/>
              </w:rPr>
              <w:t>*</w:t>
            </w:r>
            <w:r w:rsidRPr="00BF2FA4">
              <w:rPr>
                <w:rFonts w:ascii="Arial" w:hAnsi="Arial" w:cs="Arial"/>
                <w:color w:val="000000"/>
                <w:sz w:val="20"/>
                <w:szCs w:val="20"/>
              </w:rPr>
              <w:t xml:space="preserve"> </w:t>
            </w:r>
            <w:r w:rsidRPr="00BF2FA4">
              <w:rPr>
                <w:rFonts w:ascii="Arial" w:eastAsiaTheme="minorEastAsia" w:hAnsi="Arial" w:cs="Arial"/>
                <w:sz w:val="20"/>
                <w:szCs w:val="20"/>
                <w:lang w:eastAsia="fr-FR"/>
              </w:rPr>
              <w:br/>
            </w:r>
            <w:r w:rsidRPr="00BF2FA4">
              <w:rPr>
                <w:rFonts w:ascii="Arial" w:hAnsi="Arial" w:cs="Arial"/>
                <w:color w:val="000000"/>
                <w:sz w:val="20"/>
                <w:szCs w:val="20"/>
              </w:rPr>
              <w:t>(0.00)</w:t>
            </w:r>
          </w:p>
        </w:tc>
        <w:tc>
          <w:tcPr>
            <w:tcW w:w="1134" w:type="dxa"/>
            <w:tcBorders>
              <w:top w:val="single" w:sz="12" w:space="0" w:color="000000" w:themeColor="text1"/>
              <w:bottom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-0.01</w:t>
            </w:r>
            <w:r w:rsidRPr="00BF2FA4">
              <w:rPr>
                <w:rFonts w:ascii="Arial" w:hAnsi="Arial" w:cs="Arial"/>
                <w:sz w:val="20"/>
                <w:szCs w:val="20"/>
              </w:rPr>
              <w:t>*</w:t>
            </w:r>
            <w:r w:rsidRPr="00BF2FA4">
              <w:rPr>
                <w:rFonts w:ascii="Arial" w:hAnsi="Arial" w:cs="Arial"/>
                <w:color w:val="000000"/>
                <w:sz w:val="20"/>
                <w:szCs w:val="20"/>
              </w:rPr>
              <w:t xml:space="preserve"> </w:t>
            </w:r>
            <w:r w:rsidRPr="00BF2FA4">
              <w:rPr>
                <w:rFonts w:ascii="Arial" w:eastAsiaTheme="minorEastAsia" w:hAnsi="Arial" w:cs="Arial"/>
                <w:sz w:val="20"/>
                <w:szCs w:val="20"/>
                <w:lang w:eastAsia="fr-FR"/>
              </w:rPr>
              <w:br/>
            </w:r>
            <w:r w:rsidRPr="00BF2FA4">
              <w:rPr>
                <w:rFonts w:ascii="Arial" w:hAnsi="Arial" w:cs="Arial"/>
                <w:color w:val="000000"/>
                <w:sz w:val="20"/>
                <w:szCs w:val="20"/>
              </w:rPr>
              <w:t>(0.00)</w:t>
            </w:r>
          </w:p>
        </w:tc>
        <w:tc>
          <w:tcPr>
            <w:tcW w:w="1134" w:type="dxa"/>
            <w:tcBorders>
              <w:top w:val="single" w:sz="12" w:space="0" w:color="000000" w:themeColor="text1"/>
              <w:bottom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0.02</w:t>
            </w:r>
            <w:r w:rsidRPr="00BF2FA4">
              <w:rPr>
                <w:rFonts w:ascii="Arial" w:hAnsi="Arial" w:cs="Arial"/>
                <w:sz w:val="20"/>
                <w:szCs w:val="20"/>
              </w:rPr>
              <w:t>*</w:t>
            </w:r>
          </w:p>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p>
        </w:tc>
        <w:tc>
          <w:tcPr>
            <w:tcW w:w="1134" w:type="dxa"/>
            <w:tcBorders>
              <w:top w:val="single" w:sz="12" w:space="0" w:color="000000" w:themeColor="text1"/>
              <w:bottom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-0.01</w:t>
            </w:r>
            <w:r w:rsidRPr="00BF2FA4">
              <w:rPr>
                <w:rFonts w:ascii="Arial" w:hAnsi="Arial" w:cs="Arial"/>
                <w:sz w:val="20"/>
                <w:szCs w:val="20"/>
              </w:rPr>
              <w:t>*</w:t>
            </w:r>
            <w:r w:rsidRPr="00BF2FA4">
              <w:rPr>
                <w:rFonts w:ascii="Arial" w:hAnsi="Arial" w:cs="Arial"/>
                <w:color w:val="000000"/>
                <w:sz w:val="20"/>
                <w:szCs w:val="20"/>
              </w:rPr>
              <w:t xml:space="preserve"> </w:t>
            </w:r>
            <w:r w:rsidRPr="00BF2FA4">
              <w:rPr>
                <w:rFonts w:ascii="Arial" w:eastAsiaTheme="minorEastAsia" w:hAnsi="Arial" w:cs="Arial"/>
                <w:sz w:val="20"/>
                <w:szCs w:val="20"/>
                <w:lang w:eastAsia="fr-FR"/>
              </w:rPr>
              <w:br/>
            </w:r>
            <w:r w:rsidRPr="00BF2FA4">
              <w:rPr>
                <w:rFonts w:ascii="Arial" w:hAnsi="Arial" w:cs="Arial"/>
                <w:color w:val="000000"/>
                <w:sz w:val="20"/>
                <w:szCs w:val="20"/>
              </w:rPr>
              <w:t>(0.00)</w:t>
            </w:r>
          </w:p>
        </w:tc>
        <w:tc>
          <w:tcPr>
            <w:tcW w:w="1134" w:type="dxa"/>
            <w:tcBorders>
              <w:top w:val="single" w:sz="12" w:space="0" w:color="000000" w:themeColor="text1"/>
              <w:bottom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p>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(0.79)</w:t>
            </w:r>
          </w:p>
        </w:tc>
        <w:tc>
          <w:tcPr>
            <w:tcW w:w="822" w:type="dxa"/>
            <w:tcBorders>
              <w:top w:val="single" w:sz="12" w:space="0" w:color="000000" w:themeColor="text1"/>
              <w:bottom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0.62</w:t>
            </w:r>
          </w:p>
          <w:p w:rsidR="00BF2FA4" w:rsidRPr="00BF2FA4" w:rsidRDefault="00BF2FA4" w:rsidP="00B63CDB">
            <w:pPr>
              <w:rPr>
                <w:rFonts w:ascii="Arial" w:hAnsi="Arial" w:cs="Arial"/>
                <w:sz w:val="20"/>
                <w:szCs w:val="20"/>
              </w:rPr>
            </w:pPr>
          </w:p>
        </w:tc>
      </w:tr>
      <w:tr w:rsidR="00BF2FA4" w:rsidRPr="00BF2FA4" w:rsidTr="00B8777C">
        <w:trPr>
          <w:trHeight w:val="469"/>
        </w:trPr>
        <w:tc>
          <w:tcPr>
            <w:tcW w:w="1101" w:type="dxa"/>
            <w:tcBorders>
              <w:top w:val="nil"/>
              <w:bottom w:val="nil"/>
            </w:tcBorders>
          </w:tcPr>
          <w:p w:rsidR="00BF2FA4" w:rsidRPr="00BF2FA4" w:rsidRDefault="00BF2FA4" w:rsidP="00B63CDB">
            <w:pPr>
              <w:rPr>
                <w:rFonts w:ascii="Arial" w:hAnsi="Arial" w:cs="Arial"/>
                <w:b/>
                <w:sz w:val="20"/>
                <w:szCs w:val="20"/>
              </w:rPr>
            </w:pPr>
            <w:r w:rsidRPr="00BF2FA4">
              <w:rPr>
                <w:rFonts w:ascii="Arial" w:hAnsi="Arial" w:cs="Arial"/>
                <w:b/>
                <w:sz w:val="20"/>
                <w:szCs w:val="20"/>
                <w:shd w:val="clear" w:color="auto" w:fill="FFFFFF"/>
              </w:rPr>
              <w:t>Mexico-</w:t>
            </w:r>
            <w:r w:rsidRPr="00BF2FA4">
              <w:rPr>
                <w:rFonts w:ascii="Arial" w:hAnsi="Arial" w:cs="Arial"/>
                <w:b/>
                <w:sz w:val="20"/>
                <w:szCs w:val="20"/>
              </w:rPr>
              <w:t xml:space="preserve"> USA</w:t>
            </w:r>
          </w:p>
        </w:tc>
        <w:tc>
          <w:tcPr>
            <w:tcW w:w="879" w:type="dxa"/>
            <w:tcBorders>
              <w:top w:val="nil"/>
              <w:bottom w:val="nil"/>
            </w:tcBorders>
          </w:tcPr>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0.07</w:t>
            </w:r>
            <w:r w:rsidRPr="00BF2FA4">
              <w:rPr>
                <w:rFonts w:ascii="Arial" w:hAnsi="Arial" w:cs="Arial"/>
                <w:sz w:val="20"/>
                <w:szCs w:val="20"/>
              </w:rPr>
              <w:t>*</w:t>
            </w:r>
          </w:p>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(0.00)</w:t>
            </w:r>
          </w:p>
        </w:tc>
        <w:tc>
          <w:tcPr>
            <w:tcW w:w="992" w:type="dxa"/>
            <w:tcBorders>
              <w:top w:val="nil"/>
              <w:bottom w:val="nil"/>
            </w:tcBorders>
          </w:tcPr>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-0.00**</w:t>
            </w:r>
          </w:p>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(0.01)</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0.00</w:t>
            </w:r>
          </w:p>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(0.61)</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-0.00</w:t>
            </w:r>
            <w:r w:rsidRPr="00BF2FA4">
              <w:rPr>
                <w:rFonts w:ascii="Arial" w:hAnsi="Arial" w:cs="Arial"/>
                <w:sz w:val="20"/>
                <w:szCs w:val="20"/>
              </w:rPr>
              <w:t>*</w:t>
            </w:r>
          </w:p>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(0.00)</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r w:rsidRPr="00BF2FA4">
              <w:rPr>
                <w:rFonts w:ascii="Arial" w:hAnsi="Arial" w:cs="Arial"/>
                <w:sz w:val="20"/>
                <w:szCs w:val="20"/>
              </w:rPr>
              <w:t>*</w:t>
            </w:r>
          </w:p>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(0.00)</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0.00** (0.01)</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0.00</w:t>
            </w:r>
          </w:p>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(0.82)</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-0.00*</w:t>
            </w:r>
          </w:p>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(0.00)</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0.00**</w:t>
            </w:r>
          </w:p>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(0.01)</w:t>
            </w:r>
          </w:p>
        </w:tc>
        <w:tc>
          <w:tcPr>
            <w:tcW w:w="822" w:type="dxa"/>
            <w:tcBorders>
              <w:top w:val="nil"/>
              <w:bottom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0.84</w:t>
            </w:r>
          </w:p>
        </w:tc>
      </w:tr>
      <w:tr w:rsidR="00BF2FA4" w:rsidRPr="00BF2FA4" w:rsidTr="00B8777C">
        <w:trPr>
          <w:trHeight w:val="469"/>
        </w:trPr>
        <w:tc>
          <w:tcPr>
            <w:tcW w:w="1101" w:type="dxa"/>
            <w:tcBorders>
              <w:top w:val="nil"/>
              <w:bottom w:val="nil"/>
            </w:tcBorders>
          </w:tcPr>
          <w:p w:rsidR="00BF2FA4" w:rsidRPr="00BF2FA4" w:rsidRDefault="00BF2FA4" w:rsidP="00B63CDB">
            <w:pPr>
              <w:rPr>
                <w:rFonts w:ascii="Arial" w:hAnsi="Arial" w:cs="Arial"/>
                <w:b/>
                <w:sz w:val="20"/>
                <w:szCs w:val="20"/>
              </w:rPr>
            </w:pPr>
            <w:r w:rsidRPr="00BF2FA4">
              <w:rPr>
                <w:rFonts w:ascii="Arial" w:hAnsi="Arial" w:cs="Arial"/>
                <w:b/>
                <w:sz w:val="20"/>
                <w:szCs w:val="20"/>
                <w:shd w:val="clear" w:color="auto" w:fill="FFFFFF"/>
              </w:rPr>
              <w:t>Chile/</w:t>
            </w:r>
            <w:r w:rsidRPr="00BF2FA4">
              <w:rPr>
                <w:rFonts w:ascii="Arial" w:hAnsi="Arial" w:cs="Arial"/>
                <w:b/>
                <w:sz w:val="20"/>
                <w:szCs w:val="20"/>
              </w:rPr>
              <w:t xml:space="preserve"> USA</w:t>
            </w:r>
          </w:p>
        </w:tc>
        <w:tc>
          <w:tcPr>
            <w:tcW w:w="879" w:type="dxa"/>
            <w:tcBorders>
              <w:top w:val="nil"/>
              <w:bottom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0.10</w:t>
            </w:r>
            <w:r w:rsidRPr="00BF2FA4">
              <w:rPr>
                <w:rFonts w:ascii="Arial" w:hAnsi="Arial" w:cs="Arial"/>
                <w:sz w:val="20"/>
                <w:szCs w:val="20"/>
              </w:rPr>
              <w:t>*</w:t>
            </w:r>
            <w:r w:rsidRPr="00BF2FA4">
              <w:rPr>
                <w:rFonts w:ascii="Arial" w:eastAsiaTheme="minorEastAsia" w:hAnsi="Arial" w:cs="Arial"/>
                <w:sz w:val="20"/>
                <w:szCs w:val="20"/>
                <w:lang w:eastAsia="fr-FR"/>
              </w:rPr>
              <w:br/>
            </w:r>
            <w:r w:rsidRPr="00BF2FA4">
              <w:rPr>
                <w:rFonts w:ascii="Arial" w:hAnsi="Arial" w:cs="Arial"/>
                <w:color w:val="000000"/>
                <w:sz w:val="20"/>
                <w:szCs w:val="20"/>
              </w:rPr>
              <w:t>(0.00)</w:t>
            </w:r>
          </w:p>
        </w:tc>
        <w:tc>
          <w:tcPr>
            <w:tcW w:w="992" w:type="dxa"/>
            <w:tcBorders>
              <w:top w:val="nil"/>
              <w:bottom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r w:rsidRPr="00BF2FA4">
              <w:rPr>
                <w:rFonts w:ascii="Arial" w:hAnsi="Arial" w:cs="Arial"/>
                <w:sz w:val="20"/>
                <w:szCs w:val="20"/>
              </w:rPr>
              <w:t>*</w:t>
            </w:r>
            <w:r w:rsidRPr="00BF2FA4">
              <w:rPr>
                <w:rFonts w:ascii="Arial" w:hAnsi="Arial" w:cs="Arial"/>
                <w:color w:val="000000"/>
                <w:sz w:val="20"/>
                <w:szCs w:val="20"/>
              </w:rPr>
              <w:t xml:space="preserve"> </w:t>
            </w:r>
            <w:r w:rsidRPr="00BF2FA4">
              <w:rPr>
                <w:rFonts w:ascii="Arial" w:eastAsiaTheme="minorEastAsia" w:hAnsi="Arial" w:cs="Arial"/>
                <w:sz w:val="20"/>
                <w:szCs w:val="20"/>
                <w:lang w:eastAsia="fr-FR"/>
              </w:rPr>
              <w:br/>
            </w:r>
            <w:r w:rsidRPr="00BF2FA4">
              <w:rPr>
                <w:rFonts w:ascii="Arial" w:hAnsi="Arial" w:cs="Arial"/>
                <w:color w:val="000000"/>
                <w:sz w:val="20"/>
                <w:szCs w:val="20"/>
              </w:rPr>
              <w:t>(0.00)</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-0.02</w:t>
            </w:r>
            <w:r w:rsidRPr="00BF2FA4">
              <w:rPr>
                <w:rFonts w:ascii="Arial" w:hAnsi="Arial" w:cs="Arial"/>
                <w:sz w:val="20"/>
                <w:szCs w:val="20"/>
              </w:rPr>
              <w:t>*</w:t>
            </w:r>
            <w:r w:rsidRPr="00BF2FA4">
              <w:rPr>
                <w:rFonts w:ascii="Arial" w:hAnsi="Arial" w:cs="Arial"/>
                <w:color w:val="000000"/>
                <w:sz w:val="20"/>
                <w:szCs w:val="20"/>
              </w:rPr>
              <w:t xml:space="preserve"> </w:t>
            </w:r>
            <w:r w:rsidRPr="00BF2FA4">
              <w:rPr>
                <w:rFonts w:ascii="Arial" w:eastAsiaTheme="minorEastAsia" w:hAnsi="Arial" w:cs="Arial"/>
                <w:sz w:val="20"/>
                <w:szCs w:val="20"/>
                <w:lang w:eastAsia="fr-FR"/>
              </w:rPr>
              <w:br/>
            </w:r>
            <w:r w:rsidRPr="00BF2FA4">
              <w:rPr>
                <w:rFonts w:ascii="Arial" w:hAnsi="Arial" w:cs="Arial"/>
                <w:color w:val="000000"/>
                <w:sz w:val="20"/>
                <w:szCs w:val="20"/>
              </w:rPr>
              <w:t>(0.00)</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r w:rsidRPr="00BF2FA4">
              <w:rPr>
                <w:rFonts w:ascii="Arial" w:hAnsi="Arial" w:cs="Arial"/>
                <w:sz w:val="20"/>
                <w:szCs w:val="20"/>
              </w:rPr>
              <w:t>*</w:t>
            </w:r>
            <w:r w:rsidRPr="00BF2FA4">
              <w:rPr>
                <w:rFonts w:ascii="Arial" w:hAnsi="Arial" w:cs="Arial"/>
                <w:color w:val="000000"/>
                <w:sz w:val="20"/>
                <w:szCs w:val="20"/>
              </w:rPr>
              <w:t xml:space="preserve"> </w:t>
            </w:r>
            <w:r w:rsidRPr="00BF2FA4">
              <w:rPr>
                <w:rFonts w:ascii="Arial" w:eastAsiaTheme="minorEastAsia" w:hAnsi="Arial" w:cs="Arial"/>
                <w:sz w:val="20"/>
                <w:szCs w:val="20"/>
                <w:lang w:eastAsia="fr-FR"/>
              </w:rPr>
              <w:br/>
            </w:r>
            <w:r w:rsidRPr="00BF2FA4">
              <w:rPr>
                <w:rFonts w:ascii="Arial" w:hAnsi="Arial" w:cs="Arial"/>
                <w:color w:val="000000"/>
                <w:sz w:val="20"/>
                <w:szCs w:val="20"/>
              </w:rPr>
              <w:t>(0.00)</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0.01</w:t>
            </w:r>
            <w:r w:rsidRPr="00BF2FA4">
              <w:rPr>
                <w:rFonts w:ascii="Arial" w:hAnsi="Arial" w:cs="Arial"/>
                <w:sz w:val="20"/>
                <w:szCs w:val="20"/>
              </w:rPr>
              <w:t>*</w:t>
            </w:r>
            <w:r w:rsidRPr="00BF2FA4">
              <w:rPr>
                <w:rFonts w:ascii="Arial" w:hAnsi="Arial" w:cs="Arial"/>
                <w:color w:val="000000"/>
                <w:sz w:val="20"/>
                <w:szCs w:val="20"/>
              </w:rPr>
              <w:t xml:space="preserve"> </w:t>
            </w:r>
            <w:r w:rsidRPr="00BF2FA4">
              <w:rPr>
                <w:rFonts w:ascii="Arial" w:eastAsiaTheme="minorEastAsia" w:hAnsi="Arial" w:cs="Arial"/>
                <w:sz w:val="20"/>
                <w:szCs w:val="20"/>
                <w:lang w:eastAsia="fr-FR"/>
              </w:rPr>
              <w:br/>
            </w:r>
            <w:r w:rsidRPr="00BF2FA4">
              <w:rPr>
                <w:rFonts w:ascii="Arial" w:hAnsi="Arial" w:cs="Arial"/>
                <w:color w:val="000000"/>
                <w:sz w:val="20"/>
                <w:szCs w:val="20"/>
              </w:rPr>
              <w:t>(0.00)</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r w:rsidRPr="00BF2FA4">
              <w:rPr>
                <w:rFonts w:ascii="Arial" w:hAnsi="Arial" w:cs="Arial"/>
                <w:sz w:val="20"/>
                <w:szCs w:val="20"/>
              </w:rPr>
              <w:t>*</w:t>
            </w:r>
            <w:r w:rsidRPr="00BF2FA4">
              <w:rPr>
                <w:rFonts w:ascii="Arial" w:eastAsiaTheme="minorEastAsia" w:hAnsi="Arial" w:cs="Arial"/>
                <w:sz w:val="20"/>
                <w:szCs w:val="20"/>
                <w:lang w:eastAsia="fr-FR"/>
              </w:rPr>
              <w:br/>
            </w:r>
            <w:r w:rsidRPr="00BF2FA4">
              <w:rPr>
                <w:rFonts w:ascii="Arial" w:hAnsi="Arial" w:cs="Arial"/>
                <w:color w:val="000000"/>
                <w:sz w:val="20"/>
                <w:szCs w:val="20"/>
              </w:rPr>
              <w:t>(0.00)</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0.027</w:t>
            </w:r>
            <w:r w:rsidRPr="00BF2FA4">
              <w:rPr>
                <w:rFonts w:ascii="Arial" w:hAnsi="Arial" w:cs="Arial"/>
                <w:sz w:val="20"/>
                <w:szCs w:val="20"/>
              </w:rPr>
              <w:t>*</w:t>
            </w:r>
            <w:r w:rsidRPr="00BF2FA4">
              <w:rPr>
                <w:rFonts w:ascii="Arial" w:hAnsi="Arial" w:cs="Arial"/>
                <w:color w:val="000000"/>
                <w:sz w:val="20"/>
                <w:szCs w:val="20"/>
              </w:rPr>
              <w:t xml:space="preserve"> </w:t>
            </w:r>
            <w:r w:rsidRPr="00BF2FA4">
              <w:rPr>
                <w:rFonts w:ascii="Arial" w:eastAsiaTheme="minorEastAsia" w:hAnsi="Arial" w:cs="Arial"/>
                <w:sz w:val="20"/>
                <w:szCs w:val="20"/>
                <w:lang w:eastAsia="fr-FR"/>
              </w:rPr>
              <w:br/>
            </w:r>
            <w:r w:rsidRPr="00BF2FA4">
              <w:rPr>
                <w:rFonts w:ascii="Arial" w:hAnsi="Arial" w:cs="Arial"/>
                <w:color w:val="000000"/>
                <w:sz w:val="20"/>
                <w:szCs w:val="20"/>
              </w:rPr>
              <w:t>(0.00)</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p>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(0.51)</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0.01</w:t>
            </w:r>
            <w:r w:rsidRPr="00BF2FA4">
              <w:rPr>
                <w:rFonts w:ascii="Arial" w:hAnsi="Arial" w:cs="Arial"/>
                <w:sz w:val="20"/>
                <w:szCs w:val="20"/>
              </w:rPr>
              <w:t>*</w:t>
            </w:r>
            <w:r w:rsidRPr="00BF2FA4">
              <w:rPr>
                <w:rFonts w:ascii="Arial" w:hAnsi="Arial" w:cs="Arial"/>
                <w:color w:val="000000"/>
                <w:sz w:val="20"/>
                <w:szCs w:val="20"/>
              </w:rPr>
              <w:t xml:space="preserve"> </w:t>
            </w:r>
            <w:r w:rsidRPr="00BF2FA4">
              <w:rPr>
                <w:rFonts w:ascii="Arial" w:eastAsiaTheme="minorEastAsia" w:hAnsi="Arial" w:cs="Arial"/>
                <w:sz w:val="20"/>
                <w:szCs w:val="20"/>
                <w:lang w:eastAsia="fr-FR"/>
              </w:rPr>
              <w:br/>
            </w:r>
            <w:r w:rsidRPr="00BF2FA4">
              <w:rPr>
                <w:rFonts w:ascii="Arial" w:hAnsi="Arial" w:cs="Arial"/>
                <w:color w:val="000000"/>
                <w:sz w:val="20"/>
                <w:szCs w:val="20"/>
              </w:rPr>
              <w:t>(0.00)</w:t>
            </w:r>
          </w:p>
        </w:tc>
        <w:tc>
          <w:tcPr>
            <w:tcW w:w="822" w:type="dxa"/>
            <w:tcBorders>
              <w:top w:val="nil"/>
              <w:bottom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0.69</w:t>
            </w:r>
          </w:p>
          <w:p w:rsidR="00BF2FA4" w:rsidRPr="00BF2FA4" w:rsidRDefault="00BF2FA4" w:rsidP="00B63CDB">
            <w:pPr>
              <w:autoSpaceDE w:val="0"/>
              <w:autoSpaceDN w:val="0"/>
              <w:adjustRightInd w:val="0"/>
              <w:rPr>
                <w:rFonts w:ascii="Arial" w:hAnsi="Arial" w:cs="Arial"/>
                <w:sz w:val="20"/>
                <w:szCs w:val="20"/>
              </w:rPr>
            </w:pPr>
          </w:p>
        </w:tc>
      </w:tr>
      <w:tr w:rsidR="00BF2FA4" w:rsidRPr="00BF2FA4" w:rsidTr="00B8777C">
        <w:trPr>
          <w:trHeight w:val="469"/>
        </w:trPr>
        <w:tc>
          <w:tcPr>
            <w:tcW w:w="1101" w:type="dxa"/>
            <w:tcBorders>
              <w:top w:val="nil"/>
              <w:bottom w:val="nil"/>
            </w:tcBorders>
          </w:tcPr>
          <w:p w:rsidR="00BF2FA4" w:rsidRPr="00BF2FA4" w:rsidRDefault="00BF2FA4" w:rsidP="00B63CDB">
            <w:pPr>
              <w:rPr>
                <w:rFonts w:ascii="Arial" w:hAnsi="Arial" w:cs="Arial"/>
                <w:b/>
                <w:sz w:val="20"/>
                <w:szCs w:val="20"/>
              </w:rPr>
            </w:pPr>
            <w:proofErr w:type="spellStart"/>
            <w:r w:rsidRPr="00BF2FA4">
              <w:rPr>
                <w:rFonts w:ascii="Arial" w:hAnsi="Arial" w:cs="Arial"/>
                <w:b/>
                <w:sz w:val="20"/>
                <w:szCs w:val="20"/>
                <w:shd w:val="clear" w:color="auto" w:fill="FFFFFF"/>
              </w:rPr>
              <w:t>Comombia</w:t>
            </w:r>
            <w:proofErr w:type="spellEnd"/>
            <w:r w:rsidRPr="00BF2FA4">
              <w:rPr>
                <w:rFonts w:ascii="Arial" w:hAnsi="Arial" w:cs="Arial"/>
                <w:b/>
                <w:sz w:val="20"/>
                <w:szCs w:val="20"/>
                <w:shd w:val="clear" w:color="auto" w:fill="FFFFFF"/>
              </w:rPr>
              <w:t>/</w:t>
            </w:r>
            <w:r w:rsidRPr="00BF2FA4">
              <w:rPr>
                <w:rFonts w:ascii="Arial" w:hAnsi="Arial" w:cs="Arial"/>
                <w:b/>
                <w:sz w:val="20"/>
                <w:szCs w:val="20"/>
              </w:rPr>
              <w:t xml:space="preserve"> USA</w:t>
            </w:r>
          </w:p>
        </w:tc>
        <w:tc>
          <w:tcPr>
            <w:tcW w:w="879" w:type="dxa"/>
            <w:tcBorders>
              <w:top w:val="nil"/>
              <w:bottom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0.10</w:t>
            </w:r>
            <w:r w:rsidRPr="00BF2FA4">
              <w:rPr>
                <w:rFonts w:ascii="Arial" w:hAnsi="Arial" w:cs="Arial"/>
                <w:sz w:val="20"/>
                <w:szCs w:val="20"/>
              </w:rPr>
              <w:t>*</w:t>
            </w:r>
          </w:p>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(0.00)</w:t>
            </w:r>
          </w:p>
        </w:tc>
        <w:tc>
          <w:tcPr>
            <w:tcW w:w="992" w:type="dxa"/>
            <w:tcBorders>
              <w:top w:val="nil"/>
              <w:bottom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p>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(0.90)</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-0.00</w:t>
            </w:r>
          </w:p>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(0.51)</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-0.00</w:t>
            </w:r>
          </w:p>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(0.85)</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0.00</w:t>
            </w:r>
          </w:p>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(0.64)</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0.00</w:t>
            </w:r>
          </w:p>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(0.36)</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0.00</w:t>
            </w:r>
          </w:p>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(0.37)</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-0.00</w:t>
            </w:r>
          </w:p>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(0.70)</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-0.00</w:t>
            </w:r>
          </w:p>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(0.88)</w:t>
            </w:r>
          </w:p>
        </w:tc>
        <w:tc>
          <w:tcPr>
            <w:tcW w:w="822" w:type="dxa"/>
            <w:tcBorders>
              <w:top w:val="nil"/>
              <w:bottom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0.72</w:t>
            </w:r>
          </w:p>
        </w:tc>
      </w:tr>
      <w:tr w:rsidR="00BF2FA4" w:rsidRPr="00BF2FA4" w:rsidTr="00B8777C">
        <w:trPr>
          <w:trHeight w:val="454"/>
        </w:trPr>
        <w:tc>
          <w:tcPr>
            <w:tcW w:w="1101" w:type="dxa"/>
            <w:tcBorders>
              <w:top w:val="nil"/>
              <w:bottom w:val="nil"/>
            </w:tcBorders>
          </w:tcPr>
          <w:p w:rsidR="00BF2FA4" w:rsidRPr="00BF2FA4" w:rsidRDefault="00BF2FA4" w:rsidP="00B63CDB">
            <w:pPr>
              <w:rPr>
                <w:rFonts w:ascii="Arial" w:hAnsi="Arial" w:cs="Arial"/>
                <w:b/>
                <w:sz w:val="20"/>
                <w:szCs w:val="20"/>
              </w:rPr>
            </w:pPr>
            <w:r w:rsidRPr="00BF2FA4">
              <w:rPr>
                <w:rFonts w:ascii="Arial" w:hAnsi="Arial" w:cs="Arial"/>
                <w:b/>
                <w:sz w:val="20"/>
                <w:szCs w:val="20"/>
                <w:shd w:val="clear" w:color="auto" w:fill="FFFFFF"/>
              </w:rPr>
              <w:t>China /USA</w:t>
            </w:r>
          </w:p>
        </w:tc>
        <w:tc>
          <w:tcPr>
            <w:tcW w:w="879" w:type="dxa"/>
            <w:tcBorders>
              <w:top w:val="nil"/>
              <w:bottom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0.06</w:t>
            </w:r>
            <w:r w:rsidRPr="00BF2FA4">
              <w:rPr>
                <w:rFonts w:ascii="Arial" w:hAnsi="Arial" w:cs="Arial"/>
                <w:sz w:val="20"/>
                <w:szCs w:val="20"/>
              </w:rPr>
              <w:t>*</w:t>
            </w:r>
          </w:p>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(0.00)</w:t>
            </w:r>
          </w:p>
        </w:tc>
        <w:tc>
          <w:tcPr>
            <w:tcW w:w="992" w:type="dxa"/>
            <w:tcBorders>
              <w:top w:val="nil"/>
              <w:bottom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p>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(0.38)</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p>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(0.35)</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r w:rsidRPr="00BF2FA4">
              <w:rPr>
                <w:rFonts w:ascii="Arial" w:hAnsi="Arial" w:cs="Arial"/>
                <w:sz w:val="20"/>
                <w:szCs w:val="20"/>
              </w:rPr>
              <w:t>**</w:t>
            </w:r>
          </w:p>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(0.01)</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p>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(0.93)</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p>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(0.10)</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p>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(0.38)</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r w:rsidRPr="00BF2FA4">
              <w:rPr>
                <w:rFonts w:ascii="Arial" w:hAnsi="Arial" w:cs="Arial"/>
                <w:sz w:val="20"/>
                <w:szCs w:val="20"/>
              </w:rPr>
              <w:t>*</w:t>
            </w:r>
          </w:p>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r w:rsidRPr="00BF2FA4">
              <w:rPr>
                <w:rFonts w:ascii="Arial" w:hAnsi="Arial" w:cs="Arial"/>
                <w:sz w:val="20"/>
                <w:szCs w:val="20"/>
              </w:rPr>
              <w:t>*</w:t>
            </w:r>
          </w:p>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p>
        </w:tc>
        <w:tc>
          <w:tcPr>
            <w:tcW w:w="822" w:type="dxa"/>
            <w:tcBorders>
              <w:top w:val="nil"/>
              <w:bottom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0.66</w:t>
            </w:r>
          </w:p>
          <w:p w:rsidR="00BF2FA4" w:rsidRPr="00BF2FA4" w:rsidRDefault="00BF2FA4" w:rsidP="00B63CDB">
            <w:pPr>
              <w:autoSpaceDE w:val="0"/>
              <w:autoSpaceDN w:val="0"/>
              <w:adjustRightInd w:val="0"/>
              <w:rPr>
                <w:rFonts w:ascii="Arial" w:hAnsi="Arial" w:cs="Arial"/>
                <w:sz w:val="20"/>
                <w:szCs w:val="20"/>
              </w:rPr>
            </w:pPr>
          </w:p>
        </w:tc>
      </w:tr>
      <w:tr w:rsidR="00BF2FA4" w:rsidRPr="00BF2FA4" w:rsidTr="00B8777C">
        <w:trPr>
          <w:trHeight w:val="469"/>
        </w:trPr>
        <w:tc>
          <w:tcPr>
            <w:tcW w:w="1101" w:type="dxa"/>
            <w:tcBorders>
              <w:top w:val="nil"/>
              <w:bottom w:val="nil"/>
            </w:tcBorders>
          </w:tcPr>
          <w:p w:rsidR="00BF2FA4" w:rsidRPr="00BF2FA4" w:rsidRDefault="00BF2FA4" w:rsidP="00B63CDB">
            <w:pPr>
              <w:rPr>
                <w:rFonts w:ascii="Arial" w:hAnsi="Arial" w:cs="Arial"/>
                <w:b/>
                <w:sz w:val="20"/>
                <w:szCs w:val="20"/>
              </w:rPr>
            </w:pPr>
            <w:proofErr w:type="spellStart"/>
            <w:r w:rsidRPr="00BF2FA4">
              <w:rPr>
                <w:rFonts w:ascii="Arial" w:hAnsi="Arial" w:cs="Arial"/>
                <w:b/>
                <w:sz w:val="20"/>
                <w:szCs w:val="20"/>
                <w:shd w:val="clear" w:color="auto" w:fill="FFFFFF"/>
              </w:rPr>
              <w:lastRenderedPageBreak/>
              <w:t>Korea</w:t>
            </w:r>
            <w:proofErr w:type="spellEnd"/>
            <w:r w:rsidRPr="00BF2FA4">
              <w:rPr>
                <w:rFonts w:ascii="Arial" w:hAnsi="Arial" w:cs="Arial"/>
                <w:b/>
                <w:sz w:val="20"/>
                <w:szCs w:val="20"/>
                <w:shd w:val="clear" w:color="auto" w:fill="FFFFFF"/>
              </w:rPr>
              <w:t>/USA</w:t>
            </w:r>
          </w:p>
        </w:tc>
        <w:tc>
          <w:tcPr>
            <w:tcW w:w="879" w:type="dxa"/>
            <w:tcBorders>
              <w:top w:val="nil"/>
              <w:bottom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0.19</w:t>
            </w:r>
            <w:r w:rsidRPr="00BF2FA4">
              <w:rPr>
                <w:rFonts w:ascii="Arial" w:hAnsi="Arial" w:cs="Arial"/>
                <w:sz w:val="20"/>
                <w:szCs w:val="20"/>
              </w:rPr>
              <w:t>*</w:t>
            </w:r>
          </w:p>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(0.00)</w:t>
            </w:r>
          </w:p>
        </w:tc>
        <w:tc>
          <w:tcPr>
            <w:tcW w:w="992" w:type="dxa"/>
            <w:tcBorders>
              <w:top w:val="nil"/>
              <w:bottom w:val="nil"/>
            </w:tcBorders>
          </w:tcPr>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-0.00</w:t>
            </w:r>
          </w:p>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(0.89)</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r w:rsidRPr="00BF2FA4">
              <w:rPr>
                <w:rFonts w:ascii="Arial" w:hAnsi="Arial" w:cs="Arial"/>
                <w:sz w:val="20"/>
                <w:szCs w:val="20"/>
              </w:rPr>
              <w:t>***</w:t>
            </w:r>
          </w:p>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(0.09)</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-0.00</w:t>
            </w:r>
          </w:p>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(0.56)</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0.00</w:t>
            </w:r>
          </w:p>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(0.50)</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0.00</w:t>
            </w:r>
          </w:p>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(0.49)</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0.00</w:t>
            </w:r>
          </w:p>
          <w:p w:rsidR="00BF2FA4" w:rsidRPr="00BF2FA4" w:rsidRDefault="00BF2FA4" w:rsidP="00B63CDB">
            <w:pPr>
              <w:autoSpaceDE w:val="0"/>
              <w:autoSpaceDN w:val="0"/>
              <w:adjustRightInd w:val="0"/>
              <w:rPr>
                <w:rFonts w:ascii="Arial" w:eastAsiaTheme="minorEastAsia" w:hAnsi="Arial" w:cs="Arial"/>
                <w:sz w:val="20"/>
                <w:szCs w:val="20"/>
                <w:lang w:eastAsia="fr-FR"/>
              </w:rPr>
            </w:pPr>
            <w:r w:rsidRPr="00BF2FA4">
              <w:rPr>
                <w:rFonts w:ascii="Arial" w:hAnsi="Arial" w:cs="Arial"/>
                <w:color w:val="000000"/>
                <w:sz w:val="20"/>
                <w:szCs w:val="20"/>
              </w:rPr>
              <w:t>(0.82</w:t>
            </w:r>
            <w:r w:rsidRPr="00BF2FA4">
              <w:rPr>
                <w:rFonts w:ascii="Arial" w:eastAsiaTheme="minorEastAsia" w:hAnsi="Arial" w:cs="Arial"/>
                <w:sz w:val="20"/>
                <w:szCs w:val="20"/>
                <w:lang w:eastAsia="fr-FR"/>
              </w:rPr>
              <w:t>)</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 xml:space="preserve">-0.00 </w:t>
            </w:r>
          </w:p>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(0.47)</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0.00</w:t>
            </w:r>
          </w:p>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(0.25)</w:t>
            </w:r>
          </w:p>
        </w:tc>
        <w:tc>
          <w:tcPr>
            <w:tcW w:w="822" w:type="dxa"/>
            <w:tcBorders>
              <w:top w:val="nil"/>
              <w:bottom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0.56</w:t>
            </w:r>
          </w:p>
        </w:tc>
      </w:tr>
      <w:tr w:rsidR="00BF2FA4" w:rsidRPr="00BF2FA4" w:rsidTr="00B8777C">
        <w:trPr>
          <w:trHeight w:val="469"/>
        </w:trPr>
        <w:tc>
          <w:tcPr>
            <w:tcW w:w="1101" w:type="dxa"/>
            <w:tcBorders>
              <w:top w:val="nil"/>
              <w:bottom w:val="nil"/>
            </w:tcBorders>
          </w:tcPr>
          <w:p w:rsidR="00BF2FA4" w:rsidRPr="00BF2FA4" w:rsidRDefault="00BF2FA4" w:rsidP="00B63CDB">
            <w:pPr>
              <w:rPr>
                <w:rFonts w:ascii="Arial" w:hAnsi="Arial" w:cs="Arial"/>
                <w:b/>
                <w:sz w:val="20"/>
                <w:szCs w:val="20"/>
              </w:rPr>
            </w:pPr>
            <w:proofErr w:type="spellStart"/>
            <w:r w:rsidRPr="00BF2FA4">
              <w:rPr>
                <w:rFonts w:ascii="Arial" w:hAnsi="Arial" w:cs="Arial"/>
                <w:b/>
                <w:sz w:val="20"/>
                <w:szCs w:val="20"/>
                <w:shd w:val="clear" w:color="auto" w:fill="FFFFFF"/>
              </w:rPr>
              <w:t>Indonenisa</w:t>
            </w:r>
            <w:proofErr w:type="spellEnd"/>
            <w:r w:rsidRPr="00BF2FA4">
              <w:rPr>
                <w:rFonts w:ascii="Arial" w:hAnsi="Arial" w:cs="Arial"/>
                <w:b/>
                <w:sz w:val="20"/>
                <w:szCs w:val="20"/>
                <w:shd w:val="clear" w:color="auto" w:fill="FFFFFF"/>
              </w:rPr>
              <w:t>/USA</w:t>
            </w:r>
          </w:p>
        </w:tc>
        <w:tc>
          <w:tcPr>
            <w:tcW w:w="879" w:type="dxa"/>
            <w:tcBorders>
              <w:top w:val="nil"/>
              <w:bottom w:val="nil"/>
            </w:tcBorders>
          </w:tcPr>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0.15</w:t>
            </w:r>
            <w:r w:rsidRPr="00BF2FA4">
              <w:rPr>
                <w:rFonts w:ascii="Arial" w:hAnsi="Arial" w:cs="Arial"/>
                <w:sz w:val="20"/>
                <w:szCs w:val="20"/>
              </w:rPr>
              <w:t>*</w:t>
            </w:r>
            <w:r w:rsidRPr="00BF2FA4">
              <w:rPr>
                <w:rFonts w:ascii="Arial" w:hAnsi="Arial" w:cs="Arial"/>
                <w:color w:val="000000"/>
                <w:sz w:val="20"/>
                <w:szCs w:val="20"/>
              </w:rPr>
              <w:t xml:space="preserve"> </w:t>
            </w:r>
            <w:r w:rsidRPr="00BF2FA4">
              <w:rPr>
                <w:rFonts w:ascii="Arial" w:eastAsiaTheme="minorEastAsia" w:hAnsi="Arial" w:cs="Arial"/>
                <w:sz w:val="20"/>
                <w:szCs w:val="20"/>
                <w:lang w:eastAsia="fr-FR"/>
              </w:rPr>
              <w:br/>
            </w:r>
            <w:r w:rsidRPr="00BF2FA4">
              <w:rPr>
                <w:rFonts w:ascii="Arial" w:hAnsi="Arial" w:cs="Arial"/>
                <w:color w:val="000000"/>
                <w:sz w:val="20"/>
                <w:szCs w:val="20"/>
              </w:rPr>
              <w:t>(0.00)</w:t>
            </w:r>
          </w:p>
        </w:tc>
        <w:tc>
          <w:tcPr>
            <w:tcW w:w="992" w:type="dxa"/>
            <w:tcBorders>
              <w:top w:val="nil"/>
              <w:bottom w:val="nil"/>
            </w:tcBorders>
          </w:tcPr>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 xml:space="preserve">0.01 </w:t>
            </w:r>
            <w:r w:rsidRPr="00BF2FA4">
              <w:rPr>
                <w:rFonts w:ascii="Arial" w:eastAsiaTheme="minorEastAsia" w:hAnsi="Arial" w:cs="Arial"/>
                <w:sz w:val="20"/>
                <w:szCs w:val="20"/>
                <w:lang w:eastAsia="fr-FR"/>
              </w:rPr>
              <w:br/>
            </w:r>
            <w:r w:rsidRPr="00BF2FA4">
              <w:rPr>
                <w:rFonts w:ascii="Arial" w:hAnsi="Arial" w:cs="Arial"/>
                <w:color w:val="000000"/>
                <w:sz w:val="20"/>
                <w:szCs w:val="20"/>
              </w:rPr>
              <w:t>(0.11)</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p>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(0.90)</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 xml:space="preserve">0.00 </w:t>
            </w:r>
            <w:r w:rsidRPr="00BF2FA4">
              <w:rPr>
                <w:rFonts w:ascii="Arial" w:eastAsiaTheme="minorEastAsia" w:hAnsi="Arial" w:cs="Arial"/>
                <w:sz w:val="20"/>
                <w:szCs w:val="20"/>
                <w:lang w:eastAsia="fr-FR"/>
              </w:rPr>
              <w:br/>
            </w:r>
            <w:r w:rsidRPr="00BF2FA4">
              <w:rPr>
                <w:rFonts w:ascii="Arial" w:hAnsi="Arial" w:cs="Arial"/>
                <w:color w:val="000000"/>
                <w:sz w:val="20"/>
                <w:szCs w:val="20"/>
              </w:rPr>
              <w:t>(0.51)</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 xml:space="preserve">-0.00 </w:t>
            </w:r>
            <w:r w:rsidRPr="00BF2FA4">
              <w:rPr>
                <w:rFonts w:ascii="Arial" w:eastAsiaTheme="minorEastAsia" w:hAnsi="Arial" w:cs="Arial"/>
                <w:sz w:val="20"/>
                <w:szCs w:val="20"/>
                <w:lang w:eastAsia="fr-FR"/>
              </w:rPr>
              <w:br/>
            </w:r>
            <w:r w:rsidRPr="00BF2FA4">
              <w:rPr>
                <w:rFonts w:ascii="Arial" w:hAnsi="Arial" w:cs="Arial"/>
                <w:color w:val="000000"/>
                <w:sz w:val="20"/>
                <w:szCs w:val="20"/>
              </w:rPr>
              <w:t>(0.15)</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-0.00</w:t>
            </w:r>
          </w:p>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(0.57)</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-0.00</w:t>
            </w:r>
          </w:p>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 xml:space="preserve"> (0.99)</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-0.01</w:t>
            </w:r>
            <w:r w:rsidRPr="00BF2FA4">
              <w:rPr>
                <w:rFonts w:ascii="Arial" w:hAnsi="Arial" w:cs="Arial"/>
                <w:sz w:val="20"/>
                <w:szCs w:val="20"/>
              </w:rPr>
              <w:t>*</w:t>
            </w:r>
          </w:p>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(0.02)</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p>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(0.87)</w:t>
            </w:r>
          </w:p>
        </w:tc>
        <w:tc>
          <w:tcPr>
            <w:tcW w:w="822" w:type="dxa"/>
            <w:tcBorders>
              <w:top w:val="nil"/>
              <w:bottom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0.63</w:t>
            </w:r>
          </w:p>
        </w:tc>
      </w:tr>
      <w:tr w:rsidR="00BF2FA4" w:rsidRPr="00BF2FA4" w:rsidTr="00B8777C">
        <w:trPr>
          <w:trHeight w:val="469"/>
        </w:trPr>
        <w:tc>
          <w:tcPr>
            <w:tcW w:w="1101" w:type="dxa"/>
            <w:tcBorders>
              <w:top w:val="nil"/>
              <w:bottom w:val="nil"/>
            </w:tcBorders>
          </w:tcPr>
          <w:p w:rsidR="00BF2FA4" w:rsidRPr="00BF2FA4" w:rsidRDefault="00BF2FA4" w:rsidP="00B63CDB">
            <w:pPr>
              <w:rPr>
                <w:rFonts w:ascii="Arial" w:hAnsi="Arial" w:cs="Arial"/>
                <w:b/>
                <w:sz w:val="20"/>
                <w:szCs w:val="20"/>
              </w:rPr>
            </w:pPr>
            <w:proofErr w:type="spellStart"/>
            <w:r w:rsidRPr="00BF2FA4">
              <w:rPr>
                <w:rFonts w:ascii="Arial" w:hAnsi="Arial" w:cs="Arial"/>
                <w:b/>
                <w:sz w:val="20"/>
                <w:szCs w:val="20"/>
                <w:shd w:val="clear" w:color="auto" w:fill="FFFFFF"/>
              </w:rPr>
              <w:t>India</w:t>
            </w:r>
            <w:proofErr w:type="spellEnd"/>
            <w:r w:rsidRPr="00BF2FA4">
              <w:rPr>
                <w:rFonts w:ascii="Arial" w:hAnsi="Arial" w:cs="Arial"/>
                <w:b/>
                <w:sz w:val="20"/>
                <w:szCs w:val="20"/>
                <w:shd w:val="clear" w:color="auto" w:fill="FFFFFF"/>
              </w:rPr>
              <w:t>/USA</w:t>
            </w:r>
          </w:p>
        </w:tc>
        <w:tc>
          <w:tcPr>
            <w:tcW w:w="879" w:type="dxa"/>
            <w:tcBorders>
              <w:top w:val="nil"/>
              <w:bottom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0.14</w:t>
            </w:r>
            <w:r w:rsidRPr="00BF2FA4">
              <w:rPr>
                <w:rFonts w:ascii="Arial" w:hAnsi="Arial" w:cs="Arial"/>
                <w:sz w:val="20"/>
                <w:szCs w:val="20"/>
              </w:rPr>
              <w:t>*</w:t>
            </w:r>
          </w:p>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p>
        </w:tc>
        <w:tc>
          <w:tcPr>
            <w:tcW w:w="992" w:type="dxa"/>
            <w:tcBorders>
              <w:top w:val="nil"/>
              <w:bottom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r w:rsidRPr="00BF2FA4">
              <w:rPr>
                <w:rFonts w:ascii="Arial" w:hAnsi="Arial" w:cs="Arial"/>
                <w:sz w:val="20"/>
                <w:szCs w:val="20"/>
              </w:rPr>
              <w:t>*</w:t>
            </w:r>
          </w:p>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r w:rsidRPr="00BF2FA4">
              <w:rPr>
                <w:rFonts w:ascii="Arial" w:hAnsi="Arial" w:cs="Arial"/>
                <w:sz w:val="20"/>
                <w:szCs w:val="20"/>
              </w:rPr>
              <w:t>*</w:t>
            </w:r>
            <w:r w:rsidRPr="00BF2FA4">
              <w:rPr>
                <w:rFonts w:ascii="Arial" w:hAnsi="Arial" w:cs="Arial"/>
                <w:color w:val="000000"/>
                <w:sz w:val="20"/>
                <w:szCs w:val="20"/>
              </w:rPr>
              <w:t xml:space="preserve"> </w:t>
            </w:r>
            <w:r w:rsidRPr="00BF2FA4">
              <w:rPr>
                <w:rFonts w:ascii="Arial" w:eastAsiaTheme="minorEastAsia" w:hAnsi="Arial" w:cs="Arial"/>
                <w:sz w:val="20"/>
                <w:szCs w:val="20"/>
                <w:lang w:eastAsia="fr-FR"/>
              </w:rPr>
              <w:br/>
            </w:r>
            <w:r w:rsidRPr="00BF2FA4">
              <w:rPr>
                <w:rFonts w:ascii="Arial" w:hAnsi="Arial" w:cs="Arial"/>
                <w:color w:val="000000"/>
                <w:sz w:val="20"/>
                <w:szCs w:val="20"/>
              </w:rPr>
              <w:t>(0.00)</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r w:rsidRPr="00BF2FA4">
              <w:rPr>
                <w:rFonts w:ascii="Arial" w:hAnsi="Arial" w:cs="Arial"/>
                <w:sz w:val="20"/>
                <w:szCs w:val="20"/>
              </w:rPr>
              <w:t>*</w:t>
            </w:r>
          </w:p>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p>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(0.79)</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r w:rsidRPr="00BF2FA4">
              <w:rPr>
                <w:rFonts w:ascii="Arial" w:hAnsi="Arial" w:cs="Arial"/>
                <w:sz w:val="20"/>
                <w:szCs w:val="20"/>
              </w:rPr>
              <w:t>***</w:t>
            </w:r>
          </w:p>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(0.09)</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p>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(0.29)</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r w:rsidRPr="00BF2FA4">
              <w:rPr>
                <w:rFonts w:ascii="Arial" w:hAnsi="Arial" w:cs="Arial"/>
                <w:sz w:val="20"/>
                <w:szCs w:val="20"/>
              </w:rPr>
              <w:t>**</w:t>
            </w:r>
          </w:p>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(0.04)</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p>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(0.34)</w:t>
            </w:r>
          </w:p>
        </w:tc>
        <w:tc>
          <w:tcPr>
            <w:tcW w:w="822" w:type="dxa"/>
            <w:tcBorders>
              <w:top w:val="nil"/>
              <w:bottom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0.84</w:t>
            </w:r>
          </w:p>
        </w:tc>
      </w:tr>
      <w:tr w:rsidR="00BF2FA4" w:rsidRPr="00BF2FA4" w:rsidTr="00B8777C">
        <w:trPr>
          <w:trHeight w:val="469"/>
        </w:trPr>
        <w:tc>
          <w:tcPr>
            <w:tcW w:w="1101" w:type="dxa"/>
            <w:tcBorders>
              <w:top w:val="nil"/>
              <w:bottom w:val="nil"/>
            </w:tcBorders>
          </w:tcPr>
          <w:p w:rsidR="00BF2FA4" w:rsidRPr="00BF2FA4" w:rsidRDefault="00BF2FA4" w:rsidP="00B63CDB">
            <w:pPr>
              <w:rPr>
                <w:rFonts w:ascii="Arial" w:hAnsi="Arial" w:cs="Arial"/>
                <w:b/>
                <w:sz w:val="20"/>
                <w:szCs w:val="20"/>
              </w:rPr>
            </w:pPr>
            <w:r w:rsidRPr="00BF2FA4">
              <w:rPr>
                <w:rFonts w:ascii="Arial" w:hAnsi="Arial" w:cs="Arial"/>
                <w:b/>
                <w:sz w:val="20"/>
                <w:szCs w:val="20"/>
                <w:shd w:val="clear" w:color="auto" w:fill="FFFFFF"/>
              </w:rPr>
              <w:t>Afrique du Sud</w:t>
            </w:r>
          </w:p>
        </w:tc>
        <w:tc>
          <w:tcPr>
            <w:tcW w:w="879" w:type="dxa"/>
            <w:tcBorders>
              <w:top w:val="nil"/>
              <w:bottom w:val="nil"/>
            </w:tcBorders>
          </w:tcPr>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0.15</w:t>
            </w:r>
            <w:r w:rsidRPr="00BF2FA4">
              <w:rPr>
                <w:rFonts w:ascii="Arial" w:hAnsi="Arial" w:cs="Arial"/>
                <w:sz w:val="20"/>
                <w:szCs w:val="20"/>
              </w:rPr>
              <w:t>*</w:t>
            </w:r>
            <w:r w:rsidRPr="00BF2FA4">
              <w:rPr>
                <w:rFonts w:ascii="Arial" w:eastAsiaTheme="minorEastAsia" w:hAnsi="Arial" w:cs="Arial"/>
                <w:sz w:val="20"/>
                <w:szCs w:val="20"/>
                <w:lang w:eastAsia="fr-FR"/>
              </w:rPr>
              <w:br/>
            </w:r>
            <w:r w:rsidRPr="00BF2FA4">
              <w:rPr>
                <w:rFonts w:ascii="Arial" w:hAnsi="Arial" w:cs="Arial"/>
                <w:color w:val="000000"/>
                <w:sz w:val="20"/>
                <w:szCs w:val="20"/>
              </w:rPr>
              <w:t>(0.00)</w:t>
            </w:r>
          </w:p>
        </w:tc>
        <w:tc>
          <w:tcPr>
            <w:tcW w:w="992" w:type="dxa"/>
            <w:tcBorders>
              <w:top w:val="nil"/>
              <w:bottom w:val="nil"/>
            </w:tcBorders>
          </w:tcPr>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0.00</w:t>
            </w:r>
            <w:r w:rsidRPr="00BF2FA4">
              <w:rPr>
                <w:rFonts w:ascii="Arial" w:hAnsi="Arial" w:cs="Arial"/>
                <w:sz w:val="20"/>
                <w:szCs w:val="20"/>
              </w:rPr>
              <w:t>*</w:t>
            </w:r>
            <w:r w:rsidRPr="00BF2FA4">
              <w:rPr>
                <w:rFonts w:ascii="Arial" w:hAnsi="Arial" w:cs="Arial"/>
                <w:color w:val="000000"/>
                <w:sz w:val="20"/>
                <w:szCs w:val="20"/>
              </w:rPr>
              <w:t xml:space="preserve"> </w:t>
            </w:r>
            <w:r w:rsidRPr="00BF2FA4">
              <w:rPr>
                <w:rFonts w:ascii="Arial" w:eastAsiaTheme="minorEastAsia" w:hAnsi="Arial" w:cs="Arial"/>
                <w:sz w:val="20"/>
                <w:szCs w:val="20"/>
                <w:lang w:eastAsia="fr-FR"/>
              </w:rPr>
              <w:br/>
            </w:r>
            <w:r w:rsidRPr="00BF2FA4">
              <w:rPr>
                <w:rFonts w:ascii="Arial" w:hAnsi="Arial" w:cs="Arial"/>
                <w:color w:val="000000"/>
                <w:sz w:val="20"/>
                <w:szCs w:val="20"/>
              </w:rPr>
              <w:t>(0.00)</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-0.00*</w:t>
            </w:r>
          </w:p>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(0.00)</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p>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(0.83)</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0.00</w:t>
            </w:r>
            <w:r w:rsidRPr="00BF2FA4">
              <w:rPr>
                <w:rFonts w:ascii="Arial" w:hAnsi="Arial" w:cs="Arial"/>
                <w:sz w:val="20"/>
                <w:szCs w:val="20"/>
              </w:rPr>
              <w:t xml:space="preserve">** </w:t>
            </w:r>
            <w:r w:rsidRPr="00BF2FA4">
              <w:rPr>
                <w:rFonts w:ascii="Arial" w:eastAsiaTheme="minorEastAsia" w:hAnsi="Arial" w:cs="Arial"/>
                <w:sz w:val="20"/>
                <w:szCs w:val="20"/>
                <w:lang w:eastAsia="fr-FR"/>
              </w:rPr>
              <w:br/>
            </w:r>
            <w:r w:rsidRPr="00BF2FA4">
              <w:rPr>
                <w:rFonts w:ascii="Arial" w:hAnsi="Arial" w:cs="Arial"/>
                <w:color w:val="000000"/>
                <w:sz w:val="20"/>
                <w:szCs w:val="20"/>
              </w:rPr>
              <w:t>(0.02)</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-0.00</w:t>
            </w:r>
            <w:r w:rsidRPr="00BF2FA4">
              <w:rPr>
                <w:rFonts w:ascii="Arial" w:hAnsi="Arial" w:cs="Arial"/>
                <w:sz w:val="20"/>
                <w:szCs w:val="20"/>
              </w:rPr>
              <w:t>*</w:t>
            </w:r>
            <w:r w:rsidRPr="00BF2FA4">
              <w:rPr>
                <w:rFonts w:ascii="Arial" w:hAnsi="Arial" w:cs="Arial"/>
                <w:color w:val="000000"/>
                <w:sz w:val="20"/>
                <w:szCs w:val="20"/>
              </w:rPr>
              <w:t xml:space="preserve"> </w:t>
            </w:r>
            <w:r w:rsidRPr="00BF2FA4">
              <w:rPr>
                <w:rFonts w:ascii="Arial" w:eastAsiaTheme="minorEastAsia" w:hAnsi="Arial" w:cs="Arial"/>
                <w:sz w:val="20"/>
                <w:szCs w:val="20"/>
                <w:lang w:eastAsia="fr-FR"/>
              </w:rPr>
              <w:br/>
            </w:r>
            <w:r w:rsidRPr="00BF2FA4">
              <w:rPr>
                <w:rFonts w:ascii="Arial" w:hAnsi="Arial" w:cs="Arial"/>
                <w:color w:val="000000"/>
                <w:sz w:val="20"/>
                <w:szCs w:val="20"/>
              </w:rPr>
              <w:t>(0.00)</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 xml:space="preserve">-0.00 </w:t>
            </w:r>
            <w:r w:rsidRPr="00BF2FA4">
              <w:rPr>
                <w:rFonts w:ascii="Arial" w:eastAsiaTheme="minorEastAsia" w:hAnsi="Arial" w:cs="Arial"/>
                <w:sz w:val="20"/>
                <w:szCs w:val="20"/>
                <w:lang w:eastAsia="fr-FR"/>
              </w:rPr>
              <w:br/>
            </w:r>
            <w:r w:rsidRPr="00BF2FA4">
              <w:rPr>
                <w:rFonts w:ascii="Arial" w:hAnsi="Arial" w:cs="Arial"/>
                <w:color w:val="000000"/>
                <w:sz w:val="20"/>
                <w:szCs w:val="20"/>
              </w:rPr>
              <w:t>(0.23)</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r w:rsidRPr="00BF2FA4">
              <w:rPr>
                <w:rFonts w:ascii="Arial" w:hAnsi="Arial" w:cs="Arial"/>
                <w:sz w:val="20"/>
                <w:szCs w:val="20"/>
              </w:rPr>
              <w:t>*</w:t>
            </w:r>
          </w:p>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(0.00)</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p>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(0.31)</w:t>
            </w:r>
          </w:p>
        </w:tc>
        <w:tc>
          <w:tcPr>
            <w:tcW w:w="822" w:type="dxa"/>
            <w:tcBorders>
              <w:top w:val="nil"/>
              <w:bottom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0.75</w:t>
            </w:r>
          </w:p>
        </w:tc>
      </w:tr>
      <w:tr w:rsidR="00BF2FA4" w:rsidRPr="00BF2FA4" w:rsidTr="00B8777C">
        <w:trPr>
          <w:trHeight w:val="469"/>
        </w:trPr>
        <w:tc>
          <w:tcPr>
            <w:tcW w:w="1101" w:type="dxa"/>
            <w:tcBorders>
              <w:top w:val="nil"/>
              <w:bottom w:val="nil"/>
            </w:tcBorders>
          </w:tcPr>
          <w:p w:rsidR="00BF2FA4" w:rsidRPr="00BF2FA4" w:rsidRDefault="00BF2FA4" w:rsidP="00B63CDB">
            <w:pPr>
              <w:rPr>
                <w:rFonts w:ascii="Arial" w:hAnsi="Arial" w:cs="Arial"/>
                <w:b/>
                <w:sz w:val="20"/>
                <w:szCs w:val="20"/>
              </w:rPr>
            </w:pPr>
            <w:proofErr w:type="spellStart"/>
            <w:r w:rsidRPr="00BF2FA4">
              <w:rPr>
                <w:rFonts w:ascii="Arial" w:hAnsi="Arial" w:cs="Arial"/>
                <w:b/>
                <w:sz w:val="20"/>
                <w:szCs w:val="20"/>
                <w:shd w:val="clear" w:color="auto" w:fill="FFFFFF"/>
              </w:rPr>
              <w:t>Turkey</w:t>
            </w:r>
            <w:proofErr w:type="spellEnd"/>
            <w:r w:rsidRPr="00BF2FA4">
              <w:rPr>
                <w:rFonts w:ascii="Arial" w:hAnsi="Arial" w:cs="Arial"/>
                <w:b/>
                <w:sz w:val="20"/>
                <w:szCs w:val="20"/>
                <w:shd w:val="clear" w:color="auto" w:fill="FFFFFF"/>
              </w:rPr>
              <w:t>/USA</w:t>
            </w:r>
          </w:p>
        </w:tc>
        <w:tc>
          <w:tcPr>
            <w:tcW w:w="879" w:type="dxa"/>
            <w:tcBorders>
              <w:top w:val="nil"/>
              <w:bottom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0.031</w:t>
            </w:r>
            <w:r w:rsidRPr="00BF2FA4">
              <w:rPr>
                <w:rFonts w:ascii="Arial" w:hAnsi="Arial" w:cs="Arial"/>
                <w:sz w:val="20"/>
                <w:szCs w:val="20"/>
              </w:rPr>
              <w:t>**</w:t>
            </w:r>
          </w:p>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(0.01)</w:t>
            </w:r>
          </w:p>
        </w:tc>
        <w:tc>
          <w:tcPr>
            <w:tcW w:w="992" w:type="dxa"/>
            <w:tcBorders>
              <w:top w:val="nil"/>
              <w:bottom w:val="nil"/>
            </w:tcBorders>
          </w:tcPr>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-0.00** (0.01)</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-0.00</w:t>
            </w:r>
          </w:p>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(0.34)</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-0.00</w:t>
            </w:r>
          </w:p>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(0.94)</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0.00</w:t>
            </w:r>
          </w:p>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(0.64)</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0.00</w:t>
            </w:r>
          </w:p>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(0.99)</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0.01***</w:t>
            </w:r>
          </w:p>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(0.07)</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0.00</w:t>
            </w:r>
          </w:p>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(0.12)</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r w:rsidRPr="00BF2FA4">
              <w:rPr>
                <w:rFonts w:ascii="Arial" w:hAnsi="Arial" w:cs="Arial"/>
                <w:sz w:val="20"/>
                <w:szCs w:val="20"/>
              </w:rPr>
              <w:t>*</w:t>
            </w:r>
          </w:p>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(0.00)</w:t>
            </w:r>
          </w:p>
        </w:tc>
        <w:tc>
          <w:tcPr>
            <w:tcW w:w="822" w:type="dxa"/>
            <w:tcBorders>
              <w:top w:val="nil"/>
              <w:bottom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0.91</w:t>
            </w:r>
          </w:p>
          <w:p w:rsidR="00BF2FA4" w:rsidRPr="00BF2FA4" w:rsidRDefault="00BF2FA4" w:rsidP="00B63CDB">
            <w:pPr>
              <w:rPr>
                <w:rFonts w:ascii="Arial" w:hAnsi="Arial" w:cs="Arial"/>
                <w:sz w:val="20"/>
                <w:szCs w:val="20"/>
              </w:rPr>
            </w:pPr>
          </w:p>
        </w:tc>
      </w:tr>
      <w:tr w:rsidR="00BF2FA4" w:rsidRPr="00BF2FA4" w:rsidTr="00B8777C">
        <w:trPr>
          <w:trHeight w:val="454"/>
        </w:trPr>
        <w:tc>
          <w:tcPr>
            <w:tcW w:w="1101" w:type="dxa"/>
            <w:tcBorders>
              <w:top w:val="nil"/>
              <w:bottom w:val="nil"/>
            </w:tcBorders>
          </w:tcPr>
          <w:p w:rsidR="00BF2FA4" w:rsidRPr="00BF2FA4" w:rsidRDefault="00BF2FA4" w:rsidP="00B63CDB">
            <w:pPr>
              <w:rPr>
                <w:rFonts w:ascii="Arial" w:hAnsi="Arial" w:cs="Arial"/>
                <w:b/>
                <w:sz w:val="20"/>
                <w:szCs w:val="20"/>
                <w:shd w:val="clear" w:color="auto" w:fill="FFFFFF"/>
              </w:rPr>
            </w:pPr>
            <w:proofErr w:type="spellStart"/>
            <w:r w:rsidRPr="00BF2FA4">
              <w:rPr>
                <w:rFonts w:ascii="Arial" w:hAnsi="Arial" w:cs="Arial"/>
                <w:b/>
                <w:sz w:val="20"/>
                <w:szCs w:val="20"/>
                <w:shd w:val="clear" w:color="auto" w:fill="FFFFFF"/>
              </w:rPr>
              <w:t>Greece</w:t>
            </w:r>
            <w:proofErr w:type="spellEnd"/>
            <w:r w:rsidRPr="00BF2FA4">
              <w:rPr>
                <w:rFonts w:ascii="Arial" w:hAnsi="Arial" w:cs="Arial"/>
                <w:b/>
                <w:sz w:val="20"/>
                <w:szCs w:val="20"/>
                <w:shd w:val="clear" w:color="auto" w:fill="FFFFFF"/>
              </w:rPr>
              <w:t>/USA</w:t>
            </w:r>
          </w:p>
        </w:tc>
        <w:tc>
          <w:tcPr>
            <w:tcW w:w="879" w:type="dxa"/>
            <w:tcBorders>
              <w:top w:val="nil"/>
              <w:bottom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0.10</w:t>
            </w:r>
            <w:r w:rsidRPr="00BF2FA4">
              <w:rPr>
                <w:rFonts w:ascii="Arial" w:hAnsi="Arial" w:cs="Arial"/>
                <w:sz w:val="20"/>
                <w:szCs w:val="20"/>
              </w:rPr>
              <w:t>*</w:t>
            </w:r>
          </w:p>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p>
        </w:tc>
        <w:tc>
          <w:tcPr>
            <w:tcW w:w="992" w:type="dxa"/>
            <w:tcBorders>
              <w:top w:val="nil"/>
              <w:bottom w:val="nil"/>
            </w:tcBorders>
          </w:tcPr>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-0.00</w:t>
            </w:r>
          </w:p>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(0.64)</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r w:rsidRPr="00BF2FA4">
              <w:rPr>
                <w:rFonts w:ascii="Arial" w:hAnsi="Arial" w:cs="Arial"/>
                <w:sz w:val="20"/>
                <w:szCs w:val="20"/>
              </w:rPr>
              <w:t>***</w:t>
            </w:r>
          </w:p>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(0.08)</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p>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(0.28)</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p>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(0.9845)</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r w:rsidRPr="00BF2FA4">
              <w:rPr>
                <w:rFonts w:ascii="Arial" w:hAnsi="Arial" w:cs="Arial"/>
                <w:sz w:val="20"/>
                <w:szCs w:val="20"/>
              </w:rPr>
              <w:t>***</w:t>
            </w:r>
          </w:p>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(0.08)</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p>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(0.12)</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p>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(0.17)</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 xml:space="preserve">-0.00 </w:t>
            </w:r>
            <w:r w:rsidRPr="00BF2FA4">
              <w:rPr>
                <w:rFonts w:ascii="Arial" w:eastAsiaTheme="minorEastAsia" w:hAnsi="Arial" w:cs="Arial"/>
                <w:sz w:val="20"/>
                <w:szCs w:val="20"/>
                <w:lang w:eastAsia="fr-FR"/>
              </w:rPr>
              <w:br/>
            </w:r>
            <w:r w:rsidRPr="00BF2FA4">
              <w:rPr>
                <w:rFonts w:ascii="Arial" w:hAnsi="Arial" w:cs="Arial"/>
                <w:color w:val="000000"/>
                <w:sz w:val="20"/>
                <w:szCs w:val="20"/>
              </w:rPr>
              <w:t>(0.32)</w:t>
            </w:r>
          </w:p>
        </w:tc>
        <w:tc>
          <w:tcPr>
            <w:tcW w:w="822" w:type="dxa"/>
            <w:tcBorders>
              <w:top w:val="nil"/>
              <w:bottom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0.90</w:t>
            </w:r>
          </w:p>
        </w:tc>
      </w:tr>
      <w:tr w:rsidR="00BF2FA4" w:rsidRPr="00BF2FA4" w:rsidTr="00B8777C">
        <w:trPr>
          <w:trHeight w:val="469"/>
        </w:trPr>
        <w:tc>
          <w:tcPr>
            <w:tcW w:w="1101" w:type="dxa"/>
            <w:tcBorders>
              <w:top w:val="nil"/>
            </w:tcBorders>
          </w:tcPr>
          <w:p w:rsidR="00BF2FA4" w:rsidRPr="00BF2FA4" w:rsidRDefault="00BF2FA4" w:rsidP="00B63CDB">
            <w:pPr>
              <w:rPr>
                <w:rFonts w:ascii="Arial" w:hAnsi="Arial" w:cs="Arial"/>
                <w:b/>
                <w:sz w:val="20"/>
                <w:szCs w:val="20"/>
                <w:shd w:val="clear" w:color="auto" w:fill="FFFFFF"/>
              </w:rPr>
            </w:pPr>
            <w:proofErr w:type="spellStart"/>
            <w:r w:rsidRPr="00BF2FA4">
              <w:rPr>
                <w:rFonts w:ascii="Arial" w:hAnsi="Arial" w:cs="Arial"/>
                <w:b/>
                <w:sz w:val="20"/>
                <w:szCs w:val="20"/>
                <w:shd w:val="clear" w:color="auto" w:fill="FFFFFF"/>
              </w:rPr>
              <w:t>Hungary</w:t>
            </w:r>
            <w:proofErr w:type="spellEnd"/>
            <w:r w:rsidRPr="00BF2FA4">
              <w:rPr>
                <w:rFonts w:ascii="Arial" w:hAnsi="Arial" w:cs="Arial"/>
                <w:b/>
                <w:sz w:val="20"/>
                <w:szCs w:val="20"/>
                <w:shd w:val="clear" w:color="auto" w:fill="FFFFFF"/>
              </w:rPr>
              <w:t>/USA</w:t>
            </w:r>
          </w:p>
        </w:tc>
        <w:tc>
          <w:tcPr>
            <w:tcW w:w="879" w:type="dxa"/>
            <w:tcBorders>
              <w:top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0.15</w:t>
            </w:r>
            <w:r w:rsidRPr="00BF2FA4">
              <w:rPr>
                <w:rFonts w:ascii="Arial" w:hAnsi="Arial" w:cs="Arial"/>
                <w:sz w:val="20"/>
                <w:szCs w:val="20"/>
              </w:rPr>
              <w:t>*</w:t>
            </w:r>
            <w:r w:rsidRPr="00BF2FA4">
              <w:rPr>
                <w:rFonts w:ascii="Arial" w:eastAsiaTheme="minorEastAsia" w:hAnsi="Arial" w:cs="Arial"/>
                <w:sz w:val="20"/>
                <w:szCs w:val="20"/>
                <w:lang w:eastAsia="fr-FR"/>
              </w:rPr>
              <w:br/>
            </w:r>
            <w:r w:rsidRPr="00BF2FA4">
              <w:rPr>
                <w:rFonts w:ascii="Arial" w:hAnsi="Arial" w:cs="Arial"/>
                <w:sz w:val="20"/>
                <w:szCs w:val="20"/>
              </w:rPr>
              <w:t>(</w:t>
            </w:r>
            <w:r w:rsidRPr="00BF2FA4">
              <w:rPr>
                <w:rFonts w:ascii="Arial" w:hAnsi="Arial" w:cs="Arial"/>
                <w:color w:val="000000"/>
                <w:sz w:val="20"/>
                <w:szCs w:val="20"/>
              </w:rPr>
              <w:t>0.00)</w:t>
            </w:r>
          </w:p>
        </w:tc>
        <w:tc>
          <w:tcPr>
            <w:tcW w:w="992" w:type="dxa"/>
            <w:tcBorders>
              <w:top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0.01</w:t>
            </w:r>
            <w:r w:rsidRPr="00BF2FA4">
              <w:rPr>
                <w:rFonts w:ascii="Arial" w:hAnsi="Arial" w:cs="Arial"/>
                <w:sz w:val="20"/>
                <w:szCs w:val="20"/>
              </w:rPr>
              <w:t>*</w:t>
            </w:r>
            <w:r w:rsidRPr="00BF2FA4">
              <w:rPr>
                <w:rFonts w:ascii="Arial" w:hAnsi="Arial" w:cs="Arial"/>
                <w:color w:val="000000"/>
                <w:sz w:val="20"/>
                <w:szCs w:val="20"/>
              </w:rPr>
              <w:t xml:space="preserve"> </w:t>
            </w:r>
            <w:r w:rsidRPr="00BF2FA4">
              <w:rPr>
                <w:rFonts w:ascii="Arial" w:eastAsiaTheme="minorEastAsia" w:hAnsi="Arial" w:cs="Arial"/>
                <w:sz w:val="20"/>
                <w:szCs w:val="20"/>
                <w:lang w:eastAsia="fr-FR"/>
              </w:rPr>
              <w:br/>
            </w:r>
            <w:r w:rsidRPr="00BF2FA4">
              <w:rPr>
                <w:rFonts w:ascii="Arial" w:hAnsi="Arial" w:cs="Arial"/>
                <w:sz w:val="20"/>
                <w:szCs w:val="20"/>
              </w:rPr>
              <w:t>(</w:t>
            </w:r>
            <w:r w:rsidRPr="00BF2FA4">
              <w:rPr>
                <w:rFonts w:ascii="Arial" w:hAnsi="Arial" w:cs="Arial"/>
                <w:color w:val="000000"/>
                <w:sz w:val="20"/>
                <w:szCs w:val="20"/>
              </w:rPr>
              <w:t>0.00)</w:t>
            </w:r>
          </w:p>
        </w:tc>
        <w:tc>
          <w:tcPr>
            <w:tcW w:w="1134" w:type="dxa"/>
            <w:tcBorders>
              <w:top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-0.01</w:t>
            </w:r>
            <w:r w:rsidRPr="00BF2FA4">
              <w:rPr>
                <w:rFonts w:ascii="Arial" w:hAnsi="Arial" w:cs="Arial"/>
                <w:sz w:val="20"/>
                <w:szCs w:val="20"/>
              </w:rPr>
              <w:t>*</w:t>
            </w:r>
            <w:r w:rsidRPr="00BF2FA4">
              <w:rPr>
                <w:rFonts w:ascii="Arial" w:hAnsi="Arial" w:cs="Arial"/>
                <w:color w:val="000000"/>
                <w:sz w:val="20"/>
                <w:szCs w:val="20"/>
              </w:rPr>
              <w:t xml:space="preserve"> </w:t>
            </w:r>
            <w:r w:rsidRPr="00BF2FA4">
              <w:rPr>
                <w:rFonts w:ascii="Arial" w:eastAsiaTheme="minorEastAsia" w:hAnsi="Arial" w:cs="Arial"/>
                <w:sz w:val="20"/>
                <w:szCs w:val="20"/>
                <w:lang w:eastAsia="fr-FR"/>
              </w:rPr>
              <w:br/>
            </w:r>
            <w:r w:rsidRPr="00BF2FA4">
              <w:rPr>
                <w:rFonts w:ascii="Arial" w:hAnsi="Arial" w:cs="Arial"/>
                <w:sz w:val="20"/>
                <w:szCs w:val="20"/>
              </w:rPr>
              <w:t>(</w:t>
            </w:r>
            <w:r w:rsidRPr="00BF2FA4">
              <w:rPr>
                <w:rFonts w:ascii="Arial" w:hAnsi="Arial" w:cs="Arial"/>
                <w:color w:val="000000"/>
                <w:sz w:val="20"/>
                <w:szCs w:val="20"/>
              </w:rPr>
              <w:t>0.00)</w:t>
            </w:r>
          </w:p>
        </w:tc>
        <w:tc>
          <w:tcPr>
            <w:tcW w:w="1134" w:type="dxa"/>
            <w:tcBorders>
              <w:top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r w:rsidRPr="00BF2FA4">
              <w:rPr>
                <w:rFonts w:ascii="Arial" w:hAnsi="Arial" w:cs="Arial"/>
                <w:sz w:val="20"/>
                <w:szCs w:val="20"/>
              </w:rPr>
              <w:t>**</w:t>
            </w:r>
          </w:p>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(0.02)</w:t>
            </w:r>
          </w:p>
        </w:tc>
        <w:tc>
          <w:tcPr>
            <w:tcW w:w="1134" w:type="dxa"/>
            <w:tcBorders>
              <w:top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p>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(0.48)</w:t>
            </w:r>
          </w:p>
        </w:tc>
        <w:tc>
          <w:tcPr>
            <w:tcW w:w="1134" w:type="dxa"/>
            <w:tcBorders>
              <w:top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r w:rsidRPr="00BF2FA4">
              <w:rPr>
                <w:rFonts w:ascii="Arial" w:hAnsi="Arial" w:cs="Arial"/>
                <w:sz w:val="20"/>
                <w:szCs w:val="20"/>
              </w:rPr>
              <w:t>***</w:t>
            </w:r>
          </w:p>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(0.07)</w:t>
            </w:r>
          </w:p>
        </w:tc>
        <w:tc>
          <w:tcPr>
            <w:tcW w:w="1134" w:type="dxa"/>
            <w:tcBorders>
              <w:top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-0.01</w:t>
            </w:r>
            <w:r w:rsidRPr="00BF2FA4">
              <w:rPr>
                <w:rFonts w:ascii="Arial" w:hAnsi="Arial" w:cs="Arial"/>
                <w:sz w:val="20"/>
                <w:szCs w:val="20"/>
              </w:rPr>
              <w:t>*</w:t>
            </w:r>
          </w:p>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r w:rsidRPr="00BF2FA4">
              <w:rPr>
                <w:rFonts w:ascii="Arial" w:eastAsiaTheme="minorEastAsia" w:hAnsi="Arial" w:cs="Arial"/>
                <w:sz w:val="20"/>
                <w:szCs w:val="20"/>
                <w:lang w:eastAsia="fr-FR"/>
              </w:rPr>
              <w:t>)</w:t>
            </w:r>
          </w:p>
        </w:tc>
        <w:tc>
          <w:tcPr>
            <w:tcW w:w="1134" w:type="dxa"/>
            <w:tcBorders>
              <w:top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r w:rsidRPr="00BF2FA4">
              <w:rPr>
                <w:rFonts w:ascii="Arial" w:hAnsi="Arial" w:cs="Arial"/>
                <w:sz w:val="20"/>
                <w:szCs w:val="20"/>
              </w:rPr>
              <w:t>*</w:t>
            </w:r>
            <w:r w:rsidRPr="00BF2FA4">
              <w:rPr>
                <w:rFonts w:ascii="Arial" w:eastAsiaTheme="minorEastAsia" w:hAnsi="Arial" w:cs="Arial"/>
                <w:sz w:val="20"/>
                <w:szCs w:val="20"/>
                <w:lang w:eastAsia="fr-FR"/>
              </w:rPr>
              <w:br/>
            </w:r>
            <w:r w:rsidRPr="00BF2FA4">
              <w:rPr>
                <w:rFonts w:ascii="Arial" w:hAnsi="Arial" w:cs="Arial"/>
                <w:sz w:val="20"/>
                <w:szCs w:val="20"/>
              </w:rPr>
              <w:t>(</w:t>
            </w:r>
            <w:r w:rsidRPr="00BF2FA4">
              <w:rPr>
                <w:rFonts w:ascii="Arial" w:hAnsi="Arial" w:cs="Arial"/>
                <w:color w:val="000000"/>
                <w:sz w:val="20"/>
                <w:szCs w:val="20"/>
              </w:rPr>
              <w:t>0.00)</w:t>
            </w:r>
          </w:p>
        </w:tc>
        <w:tc>
          <w:tcPr>
            <w:tcW w:w="1134" w:type="dxa"/>
            <w:tcBorders>
              <w:top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r w:rsidRPr="00BF2FA4">
              <w:rPr>
                <w:rFonts w:ascii="Arial" w:hAnsi="Arial" w:cs="Arial"/>
                <w:sz w:val="20"/>
                <w:szCs w:val="20"/>
              </w:rPr>
              <w:t>**</w:t>
            </w:r>
          </w:p>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(0.03)</w:t>
            </w:r>
          </w:p>
        </w:tc>
        <w:tc>
          <w:tcPr>
            <w:tcW w:w="822" w:type="dxa"/>
            <w:tcBorders>
              <w:top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0.93</w:t>
            </w:r>
          </w:p>
        </w:tc>
      </w:tr>
    </w:tbl>
    <w:p w:rsidR="00BF2FA4" w:rsidRPr="00BF2FA4" w:rsidRDefault="00BF2FA4" w:rsidP="00BF2FA4">
      <w:pPr>
        <w:rPr>
          <w:rFonts w:ascii="Arial" w:eastAsiaTheme="minorEastAsia" w:hAnsi="Arial" w:cs="Arial"/>
          <w:sz w:val="16"/>
          <w:szCs w:val="16"/>
          <w:lang w:eastAsia="fr-FR"/>
        </w:rPr>
      </w:pPr>
    </w:p>
    <w:p w:rsidR="00BF2FA4" w:rsidRPr="00BF2FA4" w:rsidRDefault="00BF2FA4" w:rsidP="00BF2FA4">
      <w:pPr>
        <w:rPr>
          <w:rFonts w:ascii="Arial" w:eastAsiaTheme="minorEastAsia" w:hAnsi="Arial" w:cs="Arial"/>
          <w:sz w:val="16"/>
          <w:szCs w:val="16"/>
          <w:lang w:eastAsia="fr-FR"/>
        </w:rPr>
      </w:pPr>
      <w:r w:rsidRPr="00BF2FA4">
        <w:rPr>
          <w:rFonts w:ascii="Arial" w:eastAsiaTheme="minorEastAsia" w:hAnsi="Arial" w:cs="Arial"/>
          <w:sz w:val="16"/>
          <w:szCs w:val="16"/>
          <w:lang w:eastAsia="fr-FR"/>
        </w:rPr>
        <w:t>*, ** and *** designate significance at the 1%, 5% and 10% levels.</w:t>
      </w:r>
    </w:p>
    <w:p w:rsidR="00BF2FA4" w:rsidRPr="00BF2FA4" w:rsidRDefault="00BF2FA4" w:rsidP="00BF2FA4">
      <w:pPr>
        <w:rPr>
          <w:rFonts w:ascii="Arial" w:eastAsiaTheme="minorEastAsia" w:hAnsi="Arial" w:cs="Arial"/>
          <w:sz w:val="16"/>
          <w:szCs w:val="16"/>
          <w:lang w:eastAsia="fr-FR"/>
        </w:rPr>
      </w:pPr>
      <w:r w:rsidRPr="00BF2FA4">
        <w:rPr>
          <w:rFonts w:ascii="Arial" w:hAnsi="Arial" w:cs="Arial"/>
          <w:sz w:val="16"/>
          <w:szCs w:val="16"/>
        </w:rPr>
        <w:t>The p-values are in the parenthesis.</w:t>
      </w:r>
    </w:p>
    <w:p w:rsidR="00BF2FA4" w:rsidRPr="00BF2FA4" w:rsidRDefault="00BF2FA4" w:rsidP="00BF2FA4">
      <w:pPr>
        <w:rPr>
          <w:rFonts w:ascii="Arial" w:eastAsiaTheme="minorEastAsia" w:hAnsi="Arial" w:cs="Arial"/>
          <w:lang w:eastAsia="fr-FR"/>
        </w:rPr>
      </w:pPr>
    </w:p>
    <w:p w:rsidR="00BF2FA4" w:rsidRPr="00BF2FA4" w:rsidRDefault="00BF2FA4" w:rsidP="00BF2FA4">
      <w:pPr>
        <w:rPr>
          <w:rFonts w:ascii="Arial" w:eastAsiaTheme="minorEastAsia" w:hAnsi="Arial" w:cs="Arial"/>
          <w:lang w:eastAsia="fr-FR"/>
        </w:rPr>
      </w:pPr>
    </w:p>
    <w:p w:rsidR="00BF2FA4" w:rsidRDefault="00BF2FA4" w:rsidP="00E94C11">
      <w:pPr>
        <w:jc w:val="both"/>
        <w:rPr>
          <w:rFonts w:ascii="Arial" w:eastAsiaTheme="minorEastAsia" w:hAnsi="Arial" w:cs="Arial"/>
          <w:lang w:eastAsia="fr-FR"/>
        </w:rPr>
      </w:pPr>
      <w:r w:rsidRPr="00BF2FA4">
        <w:rPr>
          <w:rFonts w:ascii="Arial" w:eastAsiaTheme="minorEastAsia" w:hAnsi="Arial" w:cs="Arial"/>
          <w:lang w:eastAsia="fr-FR"/>
        </w:rPr>
        <w:t>The results indicate that the coefficient of determination R2 of all the regressions is between 0.561867 and 0.930531, which shows that the model is well specified.</w:t>
      </w:r>
    </w:p>
    <w:p w:rsidR="001D4F6F" w:rsidRPr="00BF2FA4" w:rsidRDefault="001D4F6F" w:rsidP="00E94C11">
      <w:pPr>
        <w:jc w:val="both"/>
        <w:rPr>
          <w:rFonts w:ascii="Arial" w:eastAsiaTheme="minorEastAsia" w:hAnsi="Arial" w:cs="Arial"/>
          <w:lang w:eastAsia="fr-FR"/>
        </w:rPr>
      </w:pPr>
    </w:p>
    <w:p w:rsidR="00BF2FA4" w:rsidRDefault="00BF2FA4" w:rsidP="00E94C11">
      <w:pPr>
        <w:jc w:val="both"/>
        <w:rPr>
          <w:rFonts w:ascii="Arial" w:eastAsiaTheme="minorEastAsia" w:hAnsi="Arial" w:cs="Arial"/>
          <w:lang w:eastAsia="fr-FR"/>
        </w:rPr>
      </w:pPr>
      <w:r w:rsidRPr="00BF2FA4">
        <w:rPr>
          <w:rFonts w:ascii="Arial" w:eastAsiaTheme="minorEastAsia" w:hAnsi="Arial" w:cs="Arial"/>
          <w:lang w:eastAsia="fr-FR"/>
        </w:rPr>
        <w:t xml:space="preserve">For the exchange rate volatility variable, it is significant at 5% for 7 bilateral correlations. Indeed, the coefficient associated with this variable is positive for the pairs: Brazil-USA, Chile-USA, India-USA, South Africa-USA and Hungary-USA, this means that an increase in the exchange risk leads to an increase correlation between the 2 countries, which is in agreement with the results of Narayan et al (2014) and those of </w:t>
      </w:r>
      <w:proofErr w:type="spellStart"/>
      <w:r w:rsidRPr="00BF2FA4">
        <w:rPr>
          <w:rFonts w:ascii="Arial" w:eastAsiaTheme="minorEastAsia" w:hAnsi="Arial" w:cs="Arial"/>
          <w:lang w:eastAsia="fr-FR"/>
        </w:rPr>
        <w:t>Caporale</w:t>
      </w:r>
      <w:proofErr w:type="spellEnd"/>
      <w:r w:rsidRPr="00BF2FA4">
        <w:rPr>
          <w:rFonts w:ascii="Arial" w:eastAsiaTheme="minorEastAsia" w:hAnsi="Arial" w:cs="Arial"/>
          <w:lang w:eastAsia="fr-FR"/>
        </w:rPr>
        <w:t xml:space="preserve">, You and Chen (2019). However, this variable has a negative impact on the correlations for the Mexico-USA and Turkey-USA cases, so a high volatility of the exchange rate slows down integration which confirms the results of </w:t>
      </w:r>
      <w:proofErr w:type="spellStart"/>
      <w:r w:rsidRPr="00BF2FA4">
        <w:rPr>
          <w:rFonts w:ascii="Arial" w:eastAsiaTheme="minorEastAsia" w:hAnsi="Arial" w:cs="Arial"/>
          <w:lang w:eastAsia="fr-FR"/>
        </w:rPr>
        <w:t>Bracker</w:t>
      </w:r>
      <w:proofErr w:type="spellEnd"/>
      <w:r w:rsidRPr="00BF2FA4">
        <w:rPr>
          <w:rFonts w:ascii="Arial" w:eastAsiaTheme="minorEastAsia" w:hAnsi="Arial" w:cs="Arial"/>
          <w:lang w:eastAsia="fr-FR"/>
        </w:rPr>
        <w:t xml:space="preserve"> et al (1999), Kim et al. (2005), </w:t>
      </w:r>
      <w:proofErr w:type="spellStart"/>
      <w:r w:rsidRPr="00BF2FA4">
        <w:rPr>
          <w:rFonts w:ascii="Arial" w:eastAsiaTheme="minorEastAsia" w:hAnsi="Arial" w:cs="Arial"/>
          <w:lang w:eastAsia="fr-FR"/>
        </w:rPr>
        <w:t>Arouri</w:t>
      </w:r>
      <w:proofErr w:type="spellEnd"/>
      <w:r w:rsidRPr="00BF2FA4">
        <w:rPr>
          <w:rFonts w:ascii="Arial" w:eastAsiaTheme="minorEastAsia" w:hAnsi="Arial" w:cs="Arial"/>
          <w:lang w:eastAsia="fr-FR"/>
        </w:rPr>
        <w:t xml:space="preserve"> et al (2009), </w:t>
      </w:r>
      <w:proofErr w:type="spellStart"/>
      <w:r w:rsidRPr="00BF2FA4">
        <w:rPr>
          <w:rFonts w:ascii="Arial" w:eastAsiaTheme="minorEastAsia" w:hAnsi="Arial" w:cs="Arial"/>
          <w:lang w:eastAsia="fr-FR"/>
        </w:rPr>
        <w:t>Büttner</w:t>
      </w:r>
      <w:proofErr w:type="spellEnd"/>
      <w:r w:rsidRPr="00BF2FA4">
        <w:rPr>
          <w:rFonts w:ascii="Arial" w:eastAsiaTheme="minorEastAsia" w:hAnsi="Arial" w:cs="Arial"/>
          <w:lang w:eastAsia="fr-FR"/>
        </w:rPr>
        <w:t xml:space="preserve"> and </w:t>
      </w:r>
      <w:proofErr w:type="spellStart"/>
      <w:r w:rsidRPr="00BF2FA4">
        <w:rPr>
          <w:rFonts w:ascii="Arial" w:eastAsiaTheme="minorEastAsia" w:hAnsi="Arial" w:cs="Arial"/>
          <w:lang w:eastAsia="fr-FR"/>
        </w:rPr>
        <w:t>Hayo</w:t>
      </w:r>
      <w:proofErr w:type="spellEnd"/>
      <w:r w:rsidRPr="00BF2FA4">
        <w:rPr>
          <w:rFonts w:ascii="Arial" w:eastAsiaTheme="minorEastAsia" w:hAnsi="Arial" w:cs="Arial"/>
          <w:lang w:eastAsia="fr-FR"/>
        </w:rPr>
        <w:t xml:space="preserve"> (2011) and </w:t>
      </w:r>
      <w:proofErr w:type="spellStart"/>
      <w:r w:rsidRPr="00BF2FA4">
        <w:rPr>
          <w:rFonts w:ascii="Arial" w:eastAsiaTheme="minorEastAsia" w:hAnsi="Arial" w:cs="Arial"/>
          <w:lang w:eastAsia="fr-FR"/>
        </w:rPr>
        <w:t>Garali</w:t>
      </w:r>
      <w:proofErr w:type="spellEnd"/>
      <w:r w:rsidRPr="00BF2FA4">
        <w:rPr>
          <w:rFonts w:ascii="Arial" w:eastAsiaTheme="minorEastAsia" w:hAnsi="Arial" w:cs="Arial"/>
          <w:lang w:eastAsia="fr-FR"/>
        </w:rPr>
        <w:t xml:space="preserve"> and </w:t>
      </w:r>
      <w:proofErr w:type="spellStart"/>
      <w:r w:rsidRPr="00BF2FA4">
        <w:rPr>
          <w:rFonts w:ascii="Arial" w:eastAsiaTheme="minorEastAsia" w:hAnsi="Arial" w:cs="Arial"/>
          <w:lang w:eastAsia="fr-FR"/>
        </w:rPr>
        <w:t>Othmani</w:t>
      </w:r>
      <w:proofErr w:type="spellEnd"/>
      <w:r w:rsidRPr="00BF2FA4">
        <w:rPr>
          <w:rFonts w:ascii="Arial" w:eastAsiaTheme="minorEastAsia" w:hAnsi="Arial" w:cs="Arial"/>
          <w:lang w:eastAsia="fr-FR"/>
        </w:rPr>
        <w:t xml:space="preserve"> (2015) who reveal that bilateral exchange rate volatility is negatively associated with stock market co-movements.</w:t>
      </w:r>
    </w:p>
    <w:p w:rsidR="001D4F6F" w:rsidRPr="00BF2FA4" w:rsidRDefault="001D4F6F" w:rsidP="00E94C11">
      <w:pPr>
        <w:jc w:val="both"/>
        <w:rPr>
          <w:rFonts w:ascii="Arial" w:eastAsiaTheme="minorEastAsia" w:hAnsi="Arial" w:cs="Arial"/>
          <w:lang w:eastAsia="fr-FR"/>
        </w:rPr>
      </w:pPr>
    </w:p>
    <w:p w:rsidR="00BF2FA4" w:rsidRPr="00BF2FA4" w:rsidRDefault="00BF2FA4" w:rsidP="00E94C11">
      <w:pPr>
        <w:jc w:val="both"/>
        <w:rPr>
          <w:rFonts w:ascii="Arial" w:eastAsiaTheme="minorEastAsia" w:hAnsi="Arial" w:cs="Arial"/>
          <w:lang w:eastAsia="fr-FR"/>
        </w:rPr>
      </w:pPr>
      <w:r w:rsidRPr="00BF2FA4">
        <w:rPr>
          <w:rFonts w:ascii="Arial" w:eastAsiaTheme="minorEastAsia" w:hAnsi="Arial" w:cs="Arial"/>
          <w:lang w:eastAsia="fr-FR"/>
        </w:rPr>
        <w:t xml:space="preserve">The results also indicate that the short-term interest rate differential is a significant determinant at 10% for the correlation of 7 bilateral relationships. In accordance with our expectations, the coefficient of this variable is negative for the Brazil-USA, Chile-USA, Korea-USA, South Africa-USA, Greece-USA and Hungary-USA pairs. Indeed, these results are in agreement with those of Narayan et al (2014) and </w:t>
      </w:r>
      <w:proofErr w:type="spellStart"/>
      <w:r w:rsidRPr="00BF2FA4">
        <w:rPr>
          <w:rFonts w:ascii="Arial" w:eastAsiaTheme="minorEastAsia" w:hAnsi="Arial" w:cs="Arial"/>
          <w:lang w:eastAsia="fr-FR"/>
        </w:rPr>
        <w:t>Caporale</w:t>
      </w:r>
      <w:proofErr w:type="spellEnd"/>
      <w:r w:rsidRPr="00BF2FA4">
        <w:rPr>
          <w:rFonts w:ascii="Arial" w:eastAsiaTheme="minorEastAsia" w:hAnsi="Arial" w:cs="Arial"/>
          <w:lang w:eastAsia="fr-FR"/>
        </w:rPr>
        <w:t xml:space="preserve"> et al (2019) who stipulate that the greater the interest rate spread, the less the stock markets are integrated, with the exception of the India-USA pair, which recorded a positive sign.</w:t>
      </w:r>
    </w:p>
    <w:p w:rsidR="00BF2FA4" w:rsidRDefault="00BF2FA4" w:rsidP="00E94C11">
      <w:pPr>
        <w:jc w:val="both"/>
        <w:rPr>
          <w:rFonts w:ascii="Arial" w:eastAsiaTheme="minorEastAsia" w:hAnsi="Arial" w:cs="Arial"/>
          <w:lang w:eastAsia="fr-FR"/>
        </w:rPr>
      </w:pPr>
      <w:r w:rsidRPr="00BF2FA4">
        <w:rPr>
          <w:rFonts w:ascii="Arial" w:eastAsiaTheme="minorEastAsia" w:hAnsi="Arial" w:cs="Arial"/>
          <w:lang w:eastAsia="fr-FR"/>
        </w:rPr>
        <w:t xml:space="preserve">The differential inflation variable has a significant effect at 5% for 6 bilateral correlations. For the Mexico-USA, China-USA, India-USA, and Hungary-USA pairs, the coefficients obtained are negative, which agrees with the expected sign, so we accept the third hypothesis. A high inflation differential causes the correlations between these stock markets to weaken. In fact, our results corroborate those of </w:t>
      </w:r>
      <w:proofErr w:type="spellStart"/>
      <w:r w:rsidRPr="00BF2FA4">
        <w:rPr>
          <w:rFonts w:ascii="Arial" w:eastAsiaTheme="minorEastAsia" w:hAnsi="Arial" w:cs="Arial"/>
          <w:lang w:eastAsia="fr-FR"/>
        </w:rPr>
        <w:t>Bracker</w:t>
      </w:r>
      <w:proofErr w:type="spellEnd"/>
      <w:r w:rsidRPr="00BF2FA4">
        <w:rPr>
          <w:rFonts w:ascii="Arial" w:eastAsiaTheme="minorEastAsia" w:hAnsi="Arial" w:cs="Arial"/>
          <w:lang w:eastAsia="fr-FR"/>
        </w:rPr>
        <w:t xml:space="preserve"> and Koch (1999), Narayan et al (2014) and </w:t>
      </w:r>
      <w:proofErr w:type="spellStart"/>
      <w:r w:rsidRPr="00BF2FA4">
        <w:rPr>
          <w:rFonts w:ascii="Arial" w:eastAsiaTheme="minorEastAsia" w:hAnsi="Arial" w:cs="Arial"/>
          <w:lang w:eastAsia="fr-FR"/>
        </w:rPr>
        <w:t>Mobarek</w:t>
      </w:r>
      <w:proofErr w:type="spellEnd"/>
      <w:r w:rsidRPr="00BF2FA4">
        <w:rPr>
          <w:rFonts w:ascii="Arial" w:eastAsiaTheme="minorEastAsia" w:hAnsi="Arial" w:cs="Arial"/>
          <w:lang w:eastAsia="fr-FR"/>
        </w:rPr>
        <w:t xml:space="preserve"> et al (2016), with the exception of the two pairs Brazil-USA and Chile-USA, whose coefficient is significantly positive at the 1% level.</w:t>
      </w:r>
    </w:p>
    <w:p w:rsidR="001D4F6F" w:rsidRPr="00BF2FA4" w:rsidRDefault="001D4F6F" w:rsidP="00E94C11">
      <w:pPr>
        <w:jc w:val="both"/>
        <w:rPr>
          <w:rFonts w:ascii="Arial" w:eastAsiaTheme="minorEastAsia" w:hAnsi="Arial" w:cs="Arial"/>
          <w:lang w:eastAsia="fr-FR"/>
        </w:rPr>
      </w:pPr>
    </w:p>
    <w:p w:rsidR="00BF2FA4" w:rsidRDefault="00BF2FA4" w:rsidP="00E94C11">
      <w:pPr>
        <w:jc w:val="both"/>
        <w:rPr>
          <w:rFonts w:ascii="Arial" w:eastAsiaTheme="minorEastAsia" w:hAnsi="Arial" w:cs="Arial"/>
          <w:lang w:eastAsia="fr-FR"/>
        </w:rPr>
      </w:pPr>
      <w:r w:rsidRPr="00BF2FA4">
        <w:rPr>
          <w:rFonts w:ascii="Arial" w:eastAsiaTheme="minorEastAsia" w:hAnsi="Arial" w:cs="Arial"/>
          <w:lang w:eastAsia="fr-FR"/>
        </w:rPr>
        <w:t xml:space="preserve">We note that the bilateral trade relations variable is only significant for 4 bilateral correlations at the 5% threshold. Thus, we accept the fourth hypothesis for the Chile-USA and South Africa-USA pairs, whose coefficient is positive, a strong time-varying correlation between the emerging markets of Chile and South Africa and the American market comes from a strong bilateral trade relationship between countries. These results corroborate those of Pretorius (2002), </w:t>
      </w:r>
      <w:proofErr w:type="spellStart"/>
      <w:r w:rsidRPr="00BF2FA4">
        <w:rPr>
          <w:rFonts w:ascii="Arial" w:eastAsiaTheme="minorEastAsia" w:hAnsi="Arial" w:cs="Arial"/>
          <w:lang w:eastAsia="fr-FR"/>
        </w:rPr>
        <w:t>Beine</w:t>
      </w:r>
      <w:proofErr w:type="spellEnd"/>
      <w:r w:rsidRPr="00BF2FA4">
        <w:rPr>
          <w:rFonts w:ascii="Arial" w:eastAsiaTheme="minorEastAsia" w:hAnsi="Arial" w:cs="Arial"/>
          <w:lang w:eastAsia="fr-FR"/>
        </w:rPr>
        <w:t xml:space="preserve"> and </w:t>
      </w:r>
      <w:proofErr w:type="spellStart"/>
      <w:r w:rsidRPr="00BF2FA4">
        <w:rPr>
          <w:rFonts w:ascii="Arial" w:eastAsiaTheme="minorEastAsia" w:hAnsi="Arial" w:cs="Arial"/>
          <w:lang w:eastAsia="fr-FR"/>
        </w:rPr>
        <w:t>Candelon</w:t>
      </w:r>
      <w:proofErr w:type="spellEnd"/>
      <w:r w:rsidRPr="00BF2FA4">
        <w:rPr>
          <w:rFonts w:ascii="Arial" w:eastAsiaTheme="minorEastAsia" w:hAnsi="Arial" w:cs="Arial"/>
          <w:lang w:eastAsia="fr-FR"/>
        </w:rPr>
        <w:t xml:space="preserve"> (2011), </w:t>
      </w:r>
      <w:proofErr w:type="spellStart"/>
      <w:r w:rsidRPr="00BF2FA4">
        <w:rPr>
          <w:rFonts w:ascii="Arial" w:eastAsiaTheme="minorEastAsia" w:hAnsi="Arial" w:cs="Arial"/>
          <w:lang w:eastAsia="fr-FR"/>
        </w:rPr>
        <w:t>Wälti</w:t>
      </w:r>
      <w:proofErr w:type="spellEnd"/>
      <w:r w:rsidRPr="00BF2FA4">
        <w:rPr>
          <w:rFonts w:ascii="Arial" w:eastAsiaTheme="minorEastAsia" w:hAnsi="Arial" w:cs="Arial"/>
          <w:lang w:eastAsia="fr-FR"/>
        </w:rPr>
        <w:t xml:space="preserve"> (2011), </w:t>
      </w:r>
      <w:proofErr w:type="spellStart"/>
      <w:r w:rsidRPr="00BF2FA4">
        <w:rPr>
          <w:rFonts w:ascii="Arial" w:eastAsiaTheme="minorEastAsia" w:hAnsi="Arial" w:cs="Arial"/>
          <w:lang w:eastAsia="fr-FR"/>
        </w:rPr>
        <w:t>Mobarek</w:t>
      </w:r>
      <w:proofErr w:type="spellEnd"/>
      <w:r w:rsidRPr="00BF2FA4">
        <w:rPr>
          <w:rFonts w:ascii="Arial" w:eastAsiaTheme="minorEastAsia" w:hAnsi="Arial" w:cs="Arial"/>
          <w:lang w:eastAsia="fr-FR"/>
        </w:rPr>
        <w:t xml:space="preserve"> et al (2016) and </w:t>
      </w:r>
      <w:proofErr w:type="spellStart"/>
      <w:r w:rsidRPr="00BF2FA4">
        <w:rPr>
          <w:rFonts w:ascii="Arial" w:eastAsiaTheme="minorEastAsia" w:hAnsi="Arial" w:cs="Arial"/>
          <w:lang w:eastAsia="fr-FR"/>
        </w:rPr>
        <w:t>Niţoi</w:t>
      </w:r>
      <w:proofErr w:type="spellEnd"/>
      <w:r w:rsidRPr="00BF2FA4">
        <w:rPr>
          <w:rFonts w:ascii="Arial" w:eastAsiaTheme="minorEastAsia" w:hAnsi="Arial" w:cs="Arial"/>
          <w:lang w:eastAsia="fr-FR"/>
        </w:rPr>
        <w:t xml:space="preserve"> and </w:t>
      </w:r>
      <w:proofErr w:type="spellStart"/>
      <w:r w:rsidRPr="00BF2FA4">
        <w:rPr>
          <w:rFonts w:ascii="Arial" w:eastAsiaTheme="minorEastAsia" w:hAnsi="Arial" w:cs="Arial"/>
          <w:lang w:eastAsia="fr-FR"/>
        </w:rPr>
        <w:t>Pochea</w:t>
      </w:r>
      <w:proofErr w:type="spellEnd"/>
      <w:r w:rsidRPr="00BF2FA4">
        <w:rPr>
          <w:rFonts w:ascii="Arial" w:eastAsiaTheme="minorEastAsia" w:hAnsi="Arial" w:cs="Arial"/>
          <w:lang w:eastAsia="fr-FR"/>
        </w:rPr>
        <w:t xml:space="preserve"> (2019) who found a positive relationship between trade relations and the correlation between two markets. However, the Brazil-USA and Mexico-USA pairs show a negative sign, which is in agreement with the results of </w:t>
      </w:r>
      <w:proofErr w:type="spellStart"/>
      <w:r w:rsidRPr="00BF2FA4">
        <w:rPr>
          <w:rFonts w:ascii="Arial" w:eastAsiaTheme="minorEastAsia" w:hAnsi="Arial" w:cs="Arial"/>
          <w:lang w:eastAsia="fr-FR"/>
        </w:rPr>
        <w:t>Caporale</w:t>
      </w:r>
      <w:proofErr w:type="spellEnd"/>
      <w:r w:rsidRPr="00BF2FA4">
        <w:rPr>
          <w:rFonts w:ascii="Arial" w:eastAsiaTheme="minorEastAsia" w:hAnsi="Arial" w:cs="Arial"/>
          <w:lang w:eastAsia="fr-FR"/>
        </w:rPr>
        <w:t xml:space="preserve"> et al (2019) and Narayan et al (2014) who reported that the correlations between the emerging Asian markets and developed markets have shrunk in the face of strong trade relations between countries.</w:t>
      </w:r>
    </w:p>
    <w:p w:rsidR="00D25D07" w:rsidRPr="00BF2FA4" w:rsidRDefault="00D25D07" w:rsidP="00E94C11">
      <w:pPr>
        <w:jc w:val="both"/>
        <w:rPr>
          <w:rFonts w:ascii="Arial" w:eastAsiaTheme="minorEastAsia" w:hAnsi="Arial" w:cs="Arial"/>
          <w:lang w:eastAsia="fr-FR"/>
        </w:rPr>
      </w:pPr>
    </w:p>
    <w:p w:rsidR="00BF2FA4" w:rsidRDefault="00BF2FA4" w:rsidP="00E94C11">
      <w:pPr>
        <w:jc w:val="both"/>
        <w:rPr>
          <w:rFonts w:ascii="Arial" w:eastAsiaTheme="minorEastAsia" w:hAnsi="Arial" w:cs="Arial"/>
          <w:lang w:eastAsia="fr-FR"/>
        </w:rPr>
      </w:pPr>
      <w:r w:rsidRPr="00BF2FA4">
        <w:rPr>
          <w:rFonts w:ascii="Arial" w:eastAsiaTheme="minorEastAsia" w:hAnsi="Arial" w:cs="Arial"/>
          <w:lang w:eastAsia="fr-FR"/>
        </w:rPr>
        <w:t xml:space="preserve">The trade openness variable is a significant determinant for 7 pairs of countries at the 10% level. We find that the Mexico-USA, Chile-USA and Hungary-USA pairs show a positive sign, so our fifth hypothesis is verified for these three pairs, indicating that a market more open to trade, registers a significantly important correlation with the American market. These results confirm those of </w:t>
      </w:r>
      <w:proofErr w:type="spellStart"/>
      <w:r w:rsidRPr="00BF2FA4">
        <w:rPr>
          <w:rFonts w:ascii="Arial" w:eastAsiaTheme="minorEastAsia" w:hAnsi="Arial" w:cs="Arial"/>
          <w:lang w:eastAsia="fr-FR"/>
        </w:rPr>
        <w:t>Carrieri</w:t>
      </w:r>
      <w:proofErr w:type="spellEnd"/>
      <w:r w:rsidRPr="00BF2FA4">
        <w:rPr>
          <w:rFonts w:ascii="Arial" w:eastAsiaTheme="minorEastAsia" w:hAnsi="Arial" w:cs="Arial"/>
          <w:lang w:eastAsia="fr-FR"/>
        </w:rPr>
        <w:t xml:space="preserve"> et al (2007), </w:t>
      </w:r>
      <w:proofErr w:type="spellStart"/>
      <w:r w:rsidRPr="00BF2FA4">
        <w:rPr>
          <w:rFonts w:ascii="Arial" w:eastAsiaTheme="minorEastAsia" w:hAnsi="Arial" w:cs="Arial"/>
          <w:lang w:eastAsia="fr-FR"/>
        </w:rPr>
        <w:t>Chambet</w:t>
      </w:r>
      <w:proofErr w:type="spellEnd"/>
      <w:r w:rsidRPr="00BF2FA4">
        <w:rPr>
          <w:rFonts w:ascii="Arial" w:eastAsiaTheme="minorEastAsia" w:hAnsi="Arial" w:cs="Arial"/>
          <w:lang w:eastAsia="fr-FR"/>
        </w:rPr>
        <w:t xml:space="preserve"> and Gibson (2008) and </w:t>
      </w:r>
      <w:proofErr w:type="spellStart"/>
      <w:r w:rsidRPr="00BF2FA4">
        <w:rPr>
          <w:rFonts w:ascii="Arial" w:eastAsiaTheme="minorEastAsia" w:hAnsi="Arial" w:cs="Arial"/>
          <w:lang w:eastAsia="fr-FR"/>
        </w:rPr>
        <w:t>Caporale</w:t>
      </w:r>
      <w:proofErr w:type="spellEnd"/>
      <w:r w:rsidRPr="00BF2FA4">
        <w:rPr>
          <w:rFonts w:ascii="Arial" w:eastAsiaTheme="minorEastAsia" w:hAnsi="Arial" w:cs="Arial"/>
          <w:lang w:eastAsia="fr-FR"/>
        </w:rPr>
        <w:t xml:space="preserve"> et al (2019) who have shown a positive link between the degree of trade openness and the integration of financial markets. With the exception of Brazil-USA, India-USA, South Africa-USA and Greece-USA whose results indicate that the coefficient is significant with a negative sign. Thus, this finding reaffirms the results of </w:t>
      </w:r>
      <w:proofErr w:type="spellStart"/>
      <w:r w:rsidRPr="00BF2FA4">
        <w:rPr>
          <w:rFonts w:ascii="Arial" w:eastAsiaTheme="minorEastAsia" w:hAnsi="Arial" w:cs="Arial"/>
          <w:lang w:eastAsia="fr-FR"/>
        </w:rPr>
        <w:t>Bracker</w:t>
      </w:r>
      <w:proofErr w:type="spellEnd"/>
      <w:r w:rsidRPr="00BF2FA4">
        <w:rPr>
          <w:rFonts w:ascii="Arial" w:eastAsiaTheme="minorEastAsia" w:hAnsi="Arial" w:cs="Arial"/>
          <w:lang w:eastAsia="fr-FR"/>
        </w:rPr>
        <w:t xml:space="preserve"> and Koch (1999) which reveal that the trade variable has a negative influence on the correlation.</w:t>
      </w:r>
    </w:p>
    <w:p w:rsidR="00D25D07" w:rsidRPr="00BF2FA4" w:rsidRDefault="00D25D07" w:rsidP="00E94C11">
      <w:pPr>
        <w:jc w:val="both"/>
        <w:rPr>
          <w:rFonts w:ascii="Arial" w:eastAsiaTheme="minorEastAsia" w:hAnsi="Arial" w:cs="Arial"/>
          <w:lang w:eastAsia="fr-FR"/>
        </w:rPr>
      </w:pPr>
    </w:p>
    <w:p w:rsidR="00BF2FA4" w:rsidRDefault="00BF2FA4" w:rsidP="00E94C11">
      <w:pPr>
        <w:jc w:val="both"/>
        <w:rPr>
          <w:rFonts w:ascii="Arial" w:eastAsiaTheme="minorEastAsia" w:hAnsi="Arial" w:cs="Arial"/>
          <w:lang w:eastAsia="fr-FR"/>
        </w:rPr>
      </w:pPr>
      <w:r w:rsidRPr="00BF2FA4">
        <w:rPr>
          <w:rFonts w:ascii="Arial" w:eastAsiaTheme="minorEastAsia" w:hAnsi="Arial" w:cs="Arial"/>
          <w:lang w:eastAsia="fr-FR"/>
        </w:rPr>
        <w:lastRenderedPageBreak/>
        <w:t xml:space="preserve">With regard to the global financial crisis, we notice that this variable is only significant for 4 pairs of correlations, at the 10% level. We note that the international financial crisis contributes to increase the correlation between the pairs Brazil-USA, Chile-USA and Turkey-USA, which confirms our sixth hypothesis. These results are in agreement with Gupta and </w:t>
      </w:r>
      <w:proofErr w:type="spellStart"/>
      <w:r w:rsidRPr="00BF2FA4">
        <w:rPr>
          <w:rFonts w:ascii="Arial" w:eastAsiaTheme="minorEastAsia" w:hAnsi="Arial" w:cs="Arial"/>
          <w:lang w:eastAsia="fr-FR"/>
        </w:rPr>
        <w:t>Guidi</w:t>
      </w:r>
      <w:proofErr w:type="spellEnd"/>
      <w:r w:rsidRPr="00BF2FA4">
        <w:rPr>
          <w:rFonts w:ascii="Arial" w:eastAsiaTheme="minorEastAsia" w:hAnsi="Arial" w:cs="Arial"/>
          <w:lang w:eastAsia="fr-FR"/>
        </w:rPr>
        <w:t xml:space="preserve"> (2012) and </w:t>
      </w:r>
      <w:proofErr w:type="spellStart"/>
      <w:r w:rsidRPr="00BF2FA4">
        <w:rPr>
          <w:rFonts w:ascii="Arial" w:eastAsiaTheme="minorEastAsia" w:hAnsi="Arial" w:cs="Arial"/>
          <w:lang w:eastAsia="fr-FR"/>
        </w:rPr>
        <w:t>Mobarek</w:t>
      </w:r>
      <w:proofErr w:type="spellEnd"/>
      <w:r w:rsidRPr="00BF2FA4">
        <w:rPr>
          <w:rFonts w:ascii="Arial" w:eastAsiaTheme="minorEastAsia" w:hAnsi="Arial" w:cs="Arial"/>
          <w:lang w:eastAsia="fr-FR"/>
        </w:rPr>
        <w:t xml:space="preserve"> et al (2016) who proved that bilateral correlations were stronger during the crisis, except for the Hungary-USA pair whose coefficient is negative.</w:t>
      </w:r>
    </w:p>
    <w:p w:rsidR="00612F7E" w:rsidRPr="00BF2FA4" w:rsidRDefault="00612F7E" w:rsidP="00E94C11">
      <w:pPr>
        <w:jc w:val="both"/>
        <w:rPr>
          <w:rFonts w:ascii="Arial" w:eastAsiaTheme="minorEastAsia" w:hAnsi="Arial" w:cs="Arial"/>
          <w:lang w:eastAsia="fr-FR"/>
        </w:rPr>
      </w:pPr>
    </w:p>
    <w:p w:rsidR="00BF2FA4" w:rsidRDefault="00BF2FA4" w:rsidP="00E94C11">
      <w:pPr>
        <w:jc w:val="both"/>
        <w:rPr>
          <w:rFonts w:ascii="Arial" w:eastAsiaTheme="minorEastAsia" w:hAnsi="Arial" w:cs="Arial"/>
          <w:lang w:eastAsia="fr-FR"/>
        </w:rPr>
      </w:pPr>
      <w:r w:rsidRPr="00BF2FA4">
        <w:rPr>
          <w:rFonts w:ascii="Arial" w:eastAsiaTheme="minorEastAsia" w:hAnsi="Arial" w:cs="Arial"/>
          <w:lang w:eastAsia="fr-FR"/>
        </w:rPr>
        <w:t xml:space="preserve">For the market capitalization ratio, we note that this variable significantly explains the correlation of 7 pairs at the 5% level. We get a positive sign for the cases: China-USA, South Africa-USA and Hungary-USA, indicating that a highly developed emerging market is more correlated with the US market. These results support the conclusions of </w:t>
      </w:r>
      <w:proofErr w:type="spellStart"/>
      <w:r w:rsidRPr="00BF2FA4">
        <w:rPr>
          <w:rFonts w:ascii="Arial" w:eastAsiaTheme="minorEastAsia" w:hAnsi="Arial" w:cs="Arial"/>
          <w:lang w:eastAsia="fr-FR"/>
        </w:rPr>
        <w:t>Vithessonthi</w:t>
      </w:r>
      <w:proofErr w:type="spellEnd"/>
      <w:r w:rsidRPr="00BF2FA4">
        <w:rPr>
          <w:rFonts w:ascii="Arial" w:eastAsiaTheme="minorEastAsia" w:hAnsi="Arial" w:cs="Arial"/>
          <w:lang w:eastAsia="fr-FR"/>
        </w:rPr>
        <w:t xml:space="preserve"> and </w:t>
      </w:r>
      <w:proofErr w:type="spellStart"/>
      <w:r w:rsidRPr="00BF2FA4">
        <w:rPr>
          <w:rFonts w:ascii="Arial" w:eastAsiaTheme="minorEastAsia" w:hAnsi="Arial" w:cs="Arial"/>
          <w:lang w:eastAsia="fr-FR"/>
        </w:rPr>
        <w:t>Kumarasinghe</w:t>
      </w:r>
      <w:proofErr w:type="spellEnd"/>
      <w:r w:rsidRPr="00BF2FA4">
        <w:rPr>
          <w:rFonts w:ascii="Arial" w:eastAsiaTheme="minorEastAsia" w:hAnsi="Arial" w:cs="Arial"/>
          <w:lang w:eastAsia="fr-FR"/>
        </w:rPr>
        <w:t xml:space="preserve"> (2016) and </w:t>
      </w:r>
      <w:proofErr w:type="spellStart"/>
      <w:r w:rsidRPr="00BF2FA4">
        <w:rPr>
          <w:rFonts w:ascii="Arial" w:eastAsiaTheme="minorEastAsia" w:hAnsi="Arial" w:cs="Arial"/>
          <w:lang w:eastAsia="fr-FR"/>
        </w:rPr>
        <w:t>Caporale</w:t>
      </w:r>
      <w:proofErr w:type="spellEnd"/>
      <w:r w:rsidRPr="00BF2FA4">
        <w:rPr>
          <w:rFonts w:ascii="Arial" w:eastAsiaTheme="minorEastAsia" w:hAnsi="Arial" w:cs="Arial"/>
          <w:lang w:eastAsia="fr-FR"/>
        </w:rPr>
        <w:t xml:space="preserve"> et al (2019) who have proven the positive effect of the market size factor on their degree of financial integration. With the exception of the pairs: Brazil-USA, Mexico-USA, Indonesia-USA and India-USA, we notice that the sign of this variable is negative. Narayan et al (2014) noted that the larger the size of the Indian market, the lower its correlation with the United States.</w:t>
      </w:r>
    </w:p>
    <w:p w:rsidR="00612F7E" w:rsidRPr="00BF2FA4" w:rsidRDefault="00612F7E" w:rsidP="00E94C11">
      <w:pPr>
        <w:jc w:val="both"/>
        <w:rPr>
          <w:rFonts w:ascii="Arial" w:eastAsiaTheme="minorEastAsia" w:hAnsi="Arial" w:cs="Arial"/>
          <w:lang w:eastAsia="fr-FR"/>
        </w:rPr>
      </w:pPr>
    </w:p>
    <w:p w:rsidR="00BF2FA4" w:rsidRDefault="00BF2FA4" w:rsidP="00E94C11">
      <w:pPr>
        <w:jc w:val="both"/>
        <w:rPr>
          <w:rFonts w:ascii="Arial" w:eastAsiaTheme="minorEastAsia" w:hAnsi="Arial" w:cs="Arial"/>
          <w:lang w:eastAsia="fr-FR"/>
        </w:rPr>
      </w:pPr>
      <w:r w:rsidRPr="00BF2FA4">
        <w:rPr>
          <w:rFonts w:ascii="Arial" w:eastAsiaTheme="minorEastAsia" w:hAnsi="Arial" w:cs="Arial"/>
          <w:lang w:eastAsia="fr-FR"/>
        </w:rPr>
        <w:t>Regarding the turnover ratio, the empirical results show us that this variable has a significantly positive effect only for the Mexico-USA and Chile-USA pairs, indicating that the higher the turnover ratio is in Mexico and Chile, the more these two markets have become integrated into the American stock market, which is in agreement with the findings of Narayan et al (2014) who demonstrated that an increase in the turnover ratio of emerging markets favors an increase in their correlation with American market. Nevertheless, we notice that the turnover ratio is significantly negative for 3 pairs at the 5% threshold (China-USA, Turkey-USA and Hungary-USA), therefore our eighth hypothesis is rejected.</w:t>
      </w:r>
    </w:p>
    <w:p w:rsidR="009C7BDB" w:rsidRDefault="009C7BDB" w:rsidP="00E94C11">
      <w:pPr>
        <w:jc w:val="both"/>
        <w:rPr>
          <w:rFonts w:ascii="Arial" w:eastAsiaTheme="minorEastAsia" w:hAnsi="Arial" w:cs="Arial"/>
          <w:lang w:eastAsia="fr-FR"/>
        </w:rPr>
      </w:pPr>
    </w:p>
    <w:p w:rsidR="00BF2FA4" w:rsidRPr="009C7BDB" w:rsidRDefault="009C7BDB" w:rsidP="009C7BDB">
      <w:pPr>
        <w:jc w:val="both"/>
        <w:rPr>
          <w:rFonts w:ascii="Arial" w:eastAsiaTheme="minorEastAsia" w:hAnsi="Arial" w:cs="Arial"/>
          <w:b/>
          <w:bCs/>
          <w:u w:val="single"/>
        </w:rPr>
      </w:pPr>
      <w:r w:rsidRPr="009C7BDB">
        <w:rPr>
          <w:rFonts w:ascii="Arial" w:eastAsiaTheme="minorEastAsia" w:hAnsi="Arial" w:cs="Arial"/>
          <w:b/>
          <w:bCs/>
          <w:u w:val="single"/>
          <w:lang w:eastAsia="fr-FR"/>
        </w:rPr>
        <w:t xml:space="preserve">4.3.2 </w:t>
      </w:r>
      <w:r w:rsidR="00BF2FA4" w:rsidRPr="009C7BDB">
        <w:rPr>
          <w:rFonts w:ascii="Arial" w:eastAsiaTheme="minorEastAsia" w:hAnsi="Arial" w:cs="Arial"/>
          <w:b/>
          <w:bCs/>
          <w:u w:val="single"/>
        </w:rPr>
        <w:t xml:space="preserve">EGARCH </w:t>
      </w:r>
      <w:r w:rsidR="00BF2FA4" w:rsidRPr="009C7BDB">
        <w:rPr>
          <w:rFonts w:ascii="Arial" w:eastAsiaTheme="minorEastAsia" w:hAnsi="Arial" w:cs="Arial"/>
          <w:b/>
          <w:bCs/>
          <w:u w:val="single"/>
          <w:lang w:eastAsia="fr-FR"/>
        </w:rPr>
        <w:t xml:space="preserve">Variance Equation </w:t>
      </w:r>
      <w:r w:rsidR="00BF2FA4" w:rsidRPr="009C7BDB">
        <w:rPr>
          <w:rFonts w:ascii="Arial" w:eastAsiaTheme="minorEastAsia" w:hAnsi="Arial" w:cs="Arial"/>
          <w:b/>
          <w:bCs/>
          <w:u w:val="single"/>
        </w:rPr>
        <w:t xml:space="preserve">Results </w:t>
      </w:r>
    </w:p>
    <w:p w:rsidR="009C7BDB" w:rsidRPr="009C7BDB" w:rsidRDefault="009C7BDB" w:rsidP="009C7BDB">
      <w:pPr>
        <w:jc w:val="both"/>
        <w:rPr>
          <w:rFonts w:ascii="Arial" w:eastAsiaTheme="minorEastAsia" w:hAnsi="Arial" w:cs="Arial"/>
          <w:lang w:eastAsia="fr-FR"/>
        </w:rPr>
      </w:pPr>
    </w:p>
    <w:p w:rsidR="00BF2FA4" w:rsidRDefault="00BF2FA4" w:rsidP="00C170D0">
      <w:pPr>
        <w:jc w:val="both"/>
        <w:rPr>
          <w:rFonts w:ascii="Arial" w:eastAsiaTheme="minorEastAsia" w:hAnsi="Arial" w:cs="Arial"/>
          <w:lang w:eastAsia="fr-FR"/>
        </w:rPr>
      </w:pPr>
      <w:r w:rsidRPr="00BF2FA4">
        <w:rPr>
          <w:rFonts w:ascii="Arial" w:eastAsiaTheme="minorEastAsia" w:hAnsi="Arial" w:cs="Arial"/>
          <w:lang w:eastAsia="fr-FR"/>
        </w:rPr>
        <w:t xml:space="preserve">The results of the variance equation of the EGARCH model are reported in Table (5). </w:t>
      </w:r>
      <w:r w:rsidR="00C170D0">
        <w:t>As mentioned earlier, our interest is in the significance and sign of γ. The significance of this parameter indicates the presence of asymmetric behavior in the variance of the correlation while the sign of a significant γ will indicate a positive or negative asymmetry. Looking at the significance of the γ, we find that thi</w:t>
      </w:r>
      <w:r w:rsidRPr="00BF2FA4">
        <w:rPr>
          <w:rFonts w:ascii="Arial" w:eastAsiaTheme="minorEastAsia" w:hAnsi="Arial" w:cs="Arial"/>
          <w:lang w:eastAsia="fr-FR"/>
        </w:rPr>
        <w:t>s parameter is significant at the 5% threshold for nine pairs of bilateral correlations with the American market. Therefore, emerging markets show asymmetric volatility of the correlation against the American stock market.</w:t>
      </w:r>
    </w:p>
    <w:p w:rsidR="001D4F6F" w:rsidRPr="00BF2FA4" w:rsidRDefault="001D4F6F" w:rsidP="00E94C11">
      <w:pPr>
        <w:jc w:val="both"/>
        <w:rPr>
          <w:rFonts w:ascii="Arial" w:eastAsiaTheme="minorEastAsia" w:hAnsi="Arial" w:cs="Arial"/>
          <w:lang w:eastAsia="fr-FR"/>
        </w:rPr>
      </w:pPr>
    </w:p>
    <w:p w:rsidR="00BF2FA4" w:rsidRPr="00BF2FA4" w:rsidRDefault="00BF2FA4" w:rsidP="00E94C11">
      <w:pPr>
        <w:jc w:val="both"/>
        <w:rPr>
          <w:rFonts w:ascii="Arial" w:eastAsiaTheme="minorEastAsia" w:hAnsi="Arial" w:cs="Arial"/>
          <w:lang w:eastAsia="fr-FR"/>
        </w:rPr>
      </w:pPr>
      <w:r w:rsidRPr="00BF2FA4">
        <w:rPr>
          <w:rFonts w:ascii="Arial" w:eastAsiaTheme="minorEastAsia" w:hAnsi="Arial" w:cs="Arial"/>
          <w:lang w:eastAsia="fr-FR"/>
        </w:rPr>
        <w:t>Regarding the sign of γ, we notice that it is negative for the Brazil-USA, Mexico-USA, Chile-USA, China-USA and Korea-USA pairs, which suggests that the volatility of the correlation between the US market and emerging markets of Brazil, Mexico, Chile, China and Korea is more important during negative shocks than during positive shocks.</w:t>
      </w:r>
    </w:p>
    <w:p w:rsidR="00BF2FA4" w:rsidRDefault="00BF2FA4" w:rsidP="00E94C11">
      <w:pPr>
        <w:jc w:val="both"/>
        <w:rPr>
          <w:rFonts w:ascii="Arial" w:eastAsiaTheme="minorEastAsia" w:hAnsi="Arial" w:cs="Arial"/>
          <w:lang w:eastAsia="fr-FR"/>
        </w:rPr>
      </w:pPr>
      <w:r w:rsidRPr="00BF2FA4">
        <w:rPr>
          <w:rFonts w:ascii="Arial" w:eastAsiaTheme="minorEastAsia" w:hAnsi="Arial" w:cs="Arial"/>
          <w:lang w:eastAsia="fr-FR"/>
        </w:rPr>
        <w:t>However, a positive sign was found for the pairs: India-USA, South Africa-USA, Turkey-USA and Hungary-USA, meaning that volatility of the correlation between the American stock market and these emerging markets increases more with positive shocks.</w:t>
      </w:r>
    </w:p>
    <w:p w:rsidR="00DF060C" w:rsidRPr="001F4D9C" w:rsidRDefault="00DF060C" w:rsidP="00E94C11">
      <w:pPr>
        <w:jc w:val="both"/>
        <w:rPr>
          <w:rFonts w:ascii="Arial" w:eastAsiaTheme="minorEastAsia" w:hAnsi="Arial" w:cs="Arial"/>
          <w:lang w:eastAsia="fr-FR"/>
        </w:rPr>
      </w:pPr>
    </w:p>
    <w:p w:rsidR="00BF2FA4" w:rsidRPr="001F4D9C" w:rsidRDefault="00DF060C" w:rsidP="00DF060C">
      <w:pPr>
        <w:tabs>
          <w:tab w:val="left" w:pos="1080"/>
        </w:tabs>
        <w:jc w:val="both"/>
        <w:rPr>
          <w:rFonts w:ascii="Arial" w:hAnsi="Arial"/>
          <w:b/>
        </w:rPr>
      </w:pPr>
      <w:r w:rsidRPr="001F4D9C">
        <w:rPr>
          <w:rFonts w:ascii="Arial" w:hAnsi="Arial"/>
          <w:b/>
        </w:rPr>
        <w:t>Table 5.</w:t>
      </w:r>
      <w:r w:rsidRPr="001F4D9C">
        <w:rPr>
          <w:rFonts w:ascii="Arial" w:hAnsi="Arial"/>
          <w:b/>
        </w:rPr>
        <w:tab/>
      </w:r>
      <w:r w:rsidR="00BF2FA4" w:rsidRPr="001F4D9C">
        <w:rPr>
          <w:rFonts w:ascii="Arial" w:eastAsiaTheme="minorEastAsia" w:hAnsi="Arial" w:cs="Arial"/>
          <w:b/>
          <w:bCs/>
          <w:lang w:eastAsia="fr-FR"/>
        </w:rPr>
        <w:t xml:space="preserve">Tests </w:t>
      </w:r>
      <w:r w:rsidR="00BF2FA4" w:rsidRPr="001F4D9C">
        <w:rPr>
          <w:rFonts w:ascii="Arial" w:hAnsi="Arial" w:cs="Arial"/>
          <w:b/>
          <w:bCs/>
        </w:rPr>
        <w:t>EGARCH Variance Regression Results</w:t>
      </w:r>
    </w:p>
    <w:p w:rsidR="00BF2FA4" w:rsidRPr="00BF2FA4" w:rsidRDefault="00BF2FA4" w:rsidP="00BF2FA4">
      <w:pPr>
        <w:spacing w:line="240" w:lineRule="atLeast"/>
        <w:rPr>
          <w:rFonts w:ascii="Arial" w:hAnsi="Arial" w:cs="Arial"/>
        </w:rPr>
      </w:pPr>
    </w:p>
    <w:tbl>
      <w:tblPr>
        <w:tblStyle w:val="TableGrid"/>
        <w:tblW w:w="3023" w:type="pct"/>
        <w:jc w:val="center"/>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single" w:sz="4" w:space="0" w:color="000000" w:themeColor="text1"/>
        </w:tblBorders>
        <w:tblLook w:val="04A0" w:firstRow="1" w:lastRow="0" w:firstColumn="1" w:lastColumn="0" w:noHBand="0" w:noVBand="1"/>
      </w:tblPr>
      <w:tblGrid>
        <w:gridCol w:w="3811"/>
        <w:gridCol w:w="2719"/>
      </w:tblGrid>
      <w:tr w:rsidR="00BF2FA4" w:rsidRPr="00844A1D" w:rsidTr="001F4D9C">
        <w:trPr>
          <w:jc w:val="center"/>
        </w:trPr>
        <w:tc>
          <w:tcPr>
            <w:tcW w:w="2918" w:type="pct"/>
            <w:tcBorders>
              <w:right w:val="nil"/>
            </w:tcBorders>
          </w:tcPr>
          <w:p w:rsidR="00BF2FA4" w:rsidRPr="00844A1D" w:rsidRDefault="00BF2FA4" w:rsidP="00B63CDB">
            <w:pPr>
              <w:spacing w:line="360" w:lineRule="auto"/>
              <w:rPr>
                <w:rFonts w:ascii="Arial" w:hAnsi="Arial" w:cs="Arial"/>
                <w:b/>
                <w:bCs/>
                <w:sz w:val="20"/>
                <w:szCs w:val="20"/>
              </w:rPr>
            </w:pPr>
            <w:r w:rsidRPr="00844A1D">
              <w:rPr>
                <w:rFonts w:ascii="Arial" w:hAnsi="Arial" w:cs="Arial"/>
                <w:b/>
                <w:bCs/>
                <w:sz w:val="20"/>
                <w:szCs w:val="20"/>
              </w:rPr>
              <w:t>EM/USA</w:t>
            </w:r>
          </w:p>
        </w:tc>
        <w:tc>
          <w:tcPr>
            <w:tcW w:w="2082" w:type="pct"/>
            <w:tcBorders>
              <w:left w:val="nil"/>
            </w:tcBorders>
          </w:tcPr>
          <w:p w:rsidR="00BF2FA4" w:rsidRPr="00844A1D" w:rsidRDefault="00E6164B" w:rsidP="00B63CDB">
            <w:pPr>
              <w:rPr>
                <w:rFonts w:ascii="Arial" w:eastAsiaTheme="minorEastAsia" w:hAnsi="Arial" w:cs="Arial"/>
                <w:sz w:val="20"/>
                <w:szCs w:val="20"/>
                <w:lang w:eastAsia="fr-FR"/>
              </w:rPr>
            </w:pPr>
            <m:oMathPara>
              <m:oMath>
                <m:r>
                  <m:rPr>
                    <m:sty m:val="bi"/>
                  </m:rPr>
                  <w:rPr>
                    <w:rFonts w:ascii="Cambria Math" w:hAnsi="Cambria Math" w:cstheme="majorBidi"/>
                  </w:rPr>
                  <m:t>γ</m:t>
                </m:r>
              </m:oMath>
            </m:oMathPara>
          </w:p>
        </w:tc>
      </w:tr>
      <w:tr w:rsidR="00BF2FA4" w:rsidRPr="00844A1D" w:rsidTr="001F4D9C">
        <w:trPr>
          <w:jc w:val="center"/>
        </w:trPr>
        <w:tc>
          <w:tcPr>
            <w:tcW w:w="2918" w:type="pct"/>
            <w:tcBorders>
              <w:bottom w:val="nil"/>
              <w:right w:val="nil"/>
            </w:tcBorders>
          </w:tcPr>
          <w:p w:rsidR="00BF2FA4" w:rsidRPr="00844A1D" w:rsidRDefault="00BF2FA4" w:rsidP="00B63CDB">
            <w:pPr>
              <w:spacing w:line="360" w:lineRule="auto"/>
              <w:rPr>
                <w:rFonts w:ascii="Arial" w:hAnsi="Arial" w:cs="Arial"/>
                <w:bCs/>
                <w:sz w:val="20"/>
                <w:szCs w:val="20"/>
                <w:lang w:eastAsia="fr-FR"/>
              </w:rPr>
            </w:pPr>
            <w:r w:rsidRPr="00844A1D">
              <w:rPr>
                <w:rFonts w:ascii="Arial" w:hAnsi="Arial" w:cs="Arial"/>
                <w:bCs/>
                <w:sz w:val="20"/>
                <w:szCs w:val="20"/>
                <w:shd w:val="clear" w:color="auto" w:fill="FFFFFF"/>
              </w:rPr>
              <w:t>Brazil/</w:t>
            </w:r>
            <w:r w:rsidRPr="00844A1D">
              <w:rPr>
                <w:rFonts w:ascii="Arial" w:hAnsi="Arial" w:cs="Arial"/>
                <w:bCs/>
                <w:sz w:val="20"/>
                <w:szCs w:val="20"/>
              </w:rPr>
              <w:t xml:space="preserve"> USA</w:t>
            </w:r>
          </w:p>
        </w:tc>
        <w:tc>
          <w:tcPr>
            <w:tcW w:w="2082" w:type="pct"/>
            <w:tcBorders>
              <w:left w:val="nil"/>
              <w:bottom w:val="nil"/>
            </w:tcBorders>
          </w:tcPr>
          <w:p w:rsidR="00BF2FA4" w:rsidRPr="00844A1D" w:rsidRDefault="00BF2FA4" w:rsidP="00B63CDB">
            <w:pPr>
              <w:autoSpaceDE w:val="0"/>
              <w:autoSpaceDN w:val="0"/>
              <w:adjustRightInd w:val="0"/>
              <w:jc w:val="center"/>
              <w:rPr>
                <w:rFonts w:ascii="Arial" w:hAnsi="Arial" w:cs="Arial"/>
                <w:sz w:val="20"/>
                <w:szCs w:val="20"/>
              </w:rPr>
            </w:pPr>
            <w:r w:rsidRPr="00844A1D">
              <w:rPr>
                <w:rFonts w:ascii="Arial" w:hAnsi="Arial" w:cs="Arial"/>
                <w:color w:val="000000"/>
                <w:sz w:val="20"/>
                <w:szCs w:val="20"/>
              </w:rPr>
              <w:t>-1.50*</w:t>
            </w:r>
          </w:p>
          <w:p w:rsidR="00BF2FA4" w:rsidRPr="00844A1D" w:rsidRDefault="00BF2FA4" w:rsidP="00B63CDB">
            <w:pPr>
              <w:spacing w:line="360" w:lineRule="auto"/>
              <w:jc w:val="center"/>
              <w:rPr>
                <w:rFonts w:ascii="Arial" w:eastAsiaTheme="minorEastAsia" w:hAnsi="Arial" w:cs="Arial"/>
                <w:strike/>
                <w:sz w:val="20"/>
                <w:szCs w:val="20"/>
                <w:lang w:eastAsia="fr-FR"/>
              </w:rPr>
            </w:pPr>
            <w:r w:rsidRPr="00844A1D">
              <w:rPr>
                <w:rFonts w:ascii="Arial" w:hAnsi="Arial" w:cs="Arial"/>
                <w:color w:val="000000"/>
                <w:sz w:val="20"/>
                <w:szCs w:val="20"/>
              </w:rPr>
              <w:t>(0.00)</w:t>
            </w:r>
          </w:p>
        </w:tc>
      </w:tr>
      <w:tr w:rsidR="00BF2FA4" w:rsidRPr="00844A1D" w:rsidTr="001F4D9C">
        <w:trPr>
          <w:jc w:val="center"/>
        </w:trPr>
        <w:tc>
          <w:tcPr>
            <w:tcW w:w="2918" w:type="pct"/>
            <w:tcBorders>
              <w:top w:val="nil"/>
              <w:bottom w:val="nil"/>
              <w:right w:val="nil"/>
            </w:tcBorders>
          </w:tcPr>
          <w:p w:rsidR="00BF2FA4" w:rsidRPr="00844A1D" w:rsidRDefault="00BF2FA4" w:rsidP="00B63CDB">
            <w:pPr>
              <w:spacing w:line="360" w:lineRule="auto"/>
              <w:rPr>
                <w:rFonts w:ascii="Arial" w:hAnsi="Arial" w:cs="Arial"/>
                <w:b/>
                <w:sz w:val="20"/>
                <w:szCs w:val="20"/>
                <w:lang w:eastAsia="fr-FR"/>
              </w:rPr>
            </w:pPr>
            <w:r w:rsidRPr="00844A1D">
              <w:rPr>
                <w:rFonts w:ascii="Arial" w:hAnsi="Arial" w:cs="Arial"/>
                <w:b/>
                <w:sz w:val="20"/>
                <w:szCs w:val="20"/>
                <w:shd w:val="clear" w:color="auto" w:fill="FFFFFF"/>
              </w:rPr>
              <w:t>Mexico/</w:t>
            </w:r>
            <w:r w:rsidRPr="00844A1D">
              <w:rPr>
                <w:rFonts w:ascii="Arial" w:hAnsi="Arial" w:cs="Arial"/>
                <w:b/>
                <w:sz w:val="20"/>
                <w:szCs w:val="20"/>
              </w:rPr>
              <w:t xml:space="preserve"> USA</w:t>
            </w:r>
          </w:p>
        </w:tc>
        <w:tc>
          <w:tcPr>
            <w:tcW w:w="2082" w:type="pct"/>
            <w:tcBorders>
              <w:top w:val="nil"/>
              <w:left w:val="nil"/>
              <w:bottom w:val="nil"/>
            </w:tcBorders>
          </w:tcPr>
          <w:p w:rsidR="00BF2FA4" w:rsidRPr="00844A1D" w:rsidRDefault="00BF2FA4" w:rsidP="00B63CDB">
            <w:pPr>
              <w:spacing w:line="360" w:lineRule="auto"/>
              <w:jc w:val="center"/>
              <w:rPr>
                <w:rFonts w:ascii="Arial" w:eastAsiaTheme="minorEastAsia" w:hAnsi="Arial" w:cs="Arial"/>
                <w:strike/>
                <w:sz w:val="20"/>
                <w:szCs w:val="20"/>
                <w:lang w:eastAsia="fr-FR"/>
              </w:rPr>
            </w:pPr>
            <w:r w:rsidRPr="00844A1D">
              <w:rPr>
                <w:rFonts w:ascii="Arial" w:hAnsi="Arial" w:cs="Arial"/>
                <w:color w:val="000000"/>
                <w:sz w:val="20"/>
                <w:szCs w:val="20"/>
              </w:rPr>
              <w:t>0.71*</w:t>
            </w:r>
            <w:r w:rsidRPr="00844A1D">
              <w:rPr>
                <w:rFonts w:ascii="Arial" w:eastAsiaTheme="minorEastAsia" w:hAnsi="Arial" w:cs="Arial"/>
                <w:sz w:val="20"/>
                <w:szCs w:val="20"/>
                <w:lang w:eastAsia="fr-FR"/>
              </w:rPr>
              <w:br/>
            </w:r>
            <w:r w:rsidRPr="00844A1D">
              <w:rPr>
                <w:rFonts w:ascii="Arial" w:hAnsi="Arial" w:cs="Arial"/>
                <w:color w:val="000000"/>
                <w:sz w:val="20"/>
                <w:szCs w:val="20"/>
              </w:rPr>
              <w:t xml:space="preserve"> (0.00)</w:t>
            </w:r>
          </w:p>
        </w:tc>
      </w:tr>
      <w:tr w:rsidR="00BF2FA4" w:rsidRPr="00844A1D" w:rsidTr="001F4D9C">
        <w:trPr>
          <w:jc w:val="center"/>
        </w:trPr>
        <w:tc>
          <w:tcPr>
            <w:tcW w:w="2918" w:type="pct"/>
            <w:tcBorders>
              <w:top w:val="nil"/>
              <w:bottom w:val="nil"/>
              <w:right w:val="nil"/>
            </w:tcBorders>
          </w:tcPr>
          <w:p w:rsidR="00BF2FA4" w:rsidRPr="00844A1D" w:rsidRDefault="00BF2FA4" w:rsidP="00B63CDB">
            <w:pPr>
              <w:spacing w:line="360" w:lineRule="auto"/>
              <w:rPr>
                <w:rFonts w:ascii="Arial" w:hAnsi="Arial" w:cs="Arial"/>
                <w:b/>
                <w:sz w:val="20"/>
                <w:szCs w:val="20"/>
                <w:lang w:eastAsia="fr-FR"/>
              </w:rPr>
            </w:pPr>
            <w:r w:rsidRPr="00844A1D">
              <w:rPr>
                <w:rFonts w:ascii="Arial" w:hAnsi="Arial" w:cs="Arial"/>
                <w:b/>
                <w:sz w:val="20"/>
                <w:szCs w:val="20"/>
                <w:shd w:val="clear" w:color="auto" w:fill="FFFFFF"/>
              </w:rPr>
              <w:t>Chile/</w:t>
            </w:r>
            <w:r w:rsidRPr="00844A1D">
              <w:rPr>
                <w:rFonts w:ascii="Arial" w:hAnsi="Arial" w:cs="Arial"/>
                <w:b/>
                <w:sz w:val="20"/>
                <w:szCs w:val="20"/>
              </w:rPr>
              <w:t xml:space="preserve"> USA</w:t>
            </w:r>
          </w:p>
        </w:tc>
        <w:tc>
          <w:tcPr>
            <w:tcW w:w="2082" w:type="pct"/>
            <w:tcBorders>
              <w:top w:val="nil"/>
              <w:left w:val="nil"/>
              <w:bottom w:val="nil"/>
            </w:tcBorders>
          </w:tcPr>
          <w:p w:rsidR="00BF2FA4" w:rsidRPr="00844A1D" w:rsidRDefault="00BF2FA4" w:rsidP="00B63CDB">
            <w:pPr>
              <w:autoSpaceDE w:val="0"/>
              <w:autoSpaceDN w:val="0"/>
              <w:adjustRightInd w:val="0"/>
              <w:jc w:val="center"/>
              <w:rPr>
                <w:rFonts w:ascii="Arial" w:hAnsi="Arial" w:cs="Arial"/>
                <w:sz w:val="20"/>
                <w:szCs w:val="20"/>
              </w:rPr>
            </w:pPr>
            <w:r w:rsidRPr="00844A1D">
              <w:rPr>
                <w:rFonts w:ascii="Arial" w:hAnsi="Arial" w:cs="Arial"/>
                <w:color w:val="000000"/>
                <w:sz w:val="20"/>
                <w:szCs w:val="20"/>
              </w:rPr>
              <w:t>0.99*</w:t>
            </w:r>
          </w:p>
          <w:p w:rsidR="00BF2FA4" w:rsidRPr="00844A1D" w:rsidRDefault="00BF2FA4" w:rsidP="00B63CDB">
            <w:pPr>
              <w:spacing w:line="360" w:lineRule="auto"/>
              <w:jc w:val="center"/>
              <w:rPr>
                <w:rFonts w:ascii="Arial" w:eastAsiaTheme="minorEastAsia" w:hAnsi="Arial" w:cs="Arial"/>
                <w:strike/>
                <w:sz w:val="20"/>
                <w:szCs w:val="20"/>
                <w:lang w:eastAsia="fr-FR"/>
              </w:rPr>
            </w:pPr>
            <w:r w:rsidRPr="00844A1D">
              <w:rPr>
                <w:rFonts w:ascii="Arial" w:hAnsi="Arial" w:cs="Arial"/>
                <w:color w:val="000000"/>
                <w:sz w:val="20"/>
                <w:szCs w:val="20"/>
              </w:rPr>
              <w:t>(0.00</w:t>
            </w:r>
          </w:p>
        </w:tc>
      </w:tr>
      <w:tr w:rsidR="00BF2FA4" w:rsidRPr="00844A1D" w:rsidTr="001F4D9C">
        <w:trPr>
          <w:jc w:val="center"/>
        </w:trPr>
        <w:tc>
          <w:tcPr>
            <w:tcW w:w="2918" w:type="pct"/>
            <w:tcBorders>
              <w:top w:val="nil"/>
              <w:bottom w:val="nil"/>
              <w:right w:val="nil"/>
            </w:tcBorders>
          </w:tcPr>
          <w:p w:rsidR="00BF2FA4" w:rsidRPr="00844A1D" w:rsidRDefault="00BF2FA4" w:rsidP="00B63CDB">
            <w:pPr>
              <w:spacing w:line="360" w:lineRule="auto"/>
              <w:rPr>
                <w:rFonts w:ascii="Arial" w:hAnsi="Arial" w:cs="Arial"/>
                <w:b/>
                <w:sz w:val="20"/>
                <w:szCs w:val="20"/>
                <w:lang w:eastAsia="fr-FR"/>
              </w:rPr>
            </w:pPr>
            <w:r w:rsidRPr="00844A1D">
              <w:rPr>
                <w:rFonts w:ascii="Arial" w:hAnsi="Arial" w:cs="Arial"/>
                <w:b/>
                <w:sz w:val="20"/>
                <w:szCs w:val="20"/>
                <w:shd w:val="clear" w:color="auto" w:fill="FFFFFF"/>
              </w:rPr>
              <w:t>Colombia/</w:t>
            </w:r>
            <w:r w:rsidRPr="00844A1D">
              <w:rPr>
                <w:rFonts w:ascii="Arial" w:hAnsi="Arial" w:cs="Arial"/>
                <w:b/>
                <w:sz w:val="20"/>
                <w:szCs w:val="20"/>
              </w:rPr>
              <w:t xml:space="preserve"> USA</w:t>
            </w:r>
          </w:p>
        </w:tc>
        <w:tc>
          <w:tcPr>
            <w:tcW w:w="2082" w:type="pct"/>
            <w:tcBorders>
              <w:top w:val="nil"/>
              <w:left w:val="nil"/>
              <w:bottom w:val="nil"/>
            </w:tcBorders>
          </w:tcPr>
          <w:p w:rsidR="00BF2FA4" w:rsidRPr="00844A1D" w:rsidRDefault="00BF2FA4" w:rsidP="00B63CDB">
            <w:pPr>
              <w:autoSpaceDE w:val="0"/>
              <w:autoSpaceDN w:val="0"/>
              <w:adjustRightInd w:val="0"/>
              <w:jc w:val="center"/>
              <w:rPr>
                <w:rFonts w:ascii="Arial" w:hAnsi="Arial" w:cs="Arial"/>
                <w:color w:val="000000"/>
                <w:sz w:val="20"/>
                <w:szCs w:val="20"/>
              </w:rPr>
            </w:pPr>
            <w:r w:rsidRPr="00844A1D">
              <w:rPr>
                <w:rFonts w:ascii="Arial" w:hAnsi="Arial" w:cs="Arial"/>
                <w:color w:val="000000"/>
                <w:sz w:val="20"/>
                <w:szCs w:val="20"/>
              </w:rPr>
              <w:t>0.144</w:t>
            </w:r>
          </w:p>
          <w:p w:rsidR="00BF2FA4" w:rsidRPr="00844A1D" w:rsidRDefault="00BF2FA4" w:rsidP="00B63CDB">
            <w:pPr>
              <w:spacing w:line="360" w:lineRule="auto"/>
              <w:jc w:val="center"/>
              <w:rPr>
                <w:rFonts w:ascii="Arial" w:eastAsiaTheme="minorEastAsia" w:hAnsi="Arial" w:cs="Arial"/>
                <w:strike/>
                <w:sz w:val="20"/>
                <w:szCs w:val="20"/>
                <w:lang w:eastAsia="fr-FR"/>
              </w:rPr>
            </w:pPr>
            <w:r w:rsidRPr="00844A1D">
              <w:rPr>
                <w:rFonts w:ascii="Arial" w:hAnsi="Arial" w:cs="Arial"/>
                <w:color w:val="000000"/>
                <w:sz w:val="20"/>
                <w:szCs w:val="20"/>
              </w:rPr>
              <w:t>(0.18)</w:t>
            </w:r>
          </w:p>
        </w:tc>
      </w:tr>
      <w:tr w:rsidR="00BF2FA4" w:rsidRPr="00844A1D" w:rsidTr="001F4D9C">
        <w:trPr>
          <w:jc w:val="center"/>
        </w:trPr>
        <w:tc>
          <w:tcPr>
            <w:tcW w:w="2918" w:type="pct"/>
            <w:tcBorders>
              <w:top w:val="nil"/>
              <w:bottom w:val="nil"/>
              <w:right w:val="nil"/>
            </w:tcBorders>
          </w:tcPr>
          <w:p w:rsidR="00BF2FA4" w:rsidRPr="00844A1D" w:rsidRDefault="00BF2FA4" w:rsidP="00B63CDB">
            <w:pPr>
              <w:spacing w:line="360" w:lineRule="auto"/>
              <w:rPr>
                <w:rFonts w:ascii="Arial" w:hAnsi="Arial" w:cs="Arial"/>
                <w:b/>
                <w:sz w:val="20"/>
                <w:szCs w:val="20"/>
                <w:lang w:eastAsia="fr-FR"/>
              </w:rPr>
            </w:pPr>
            <w:r w:rsidRPr="00844A1D">
              <w:rPr>
                <w:rFonts w:ascii="Arial" w:hAnsi="Arial" w:cs="Arial"/>
                <w:b/>
                <w:sz w:val="20"/>
                <w:szCs w:val="20"/>
                <w:shd w:val="clear" w:color="auto" w:fill="FFFFFF"/>
              </w:rPr>
              <w:t>China/</w:t>
            </w:r>
            <w:r w:rsidRPr="00844A1D">
              <w:rPr>
                <w:rFonts w:ascii="Arial" w:hAnsi="Arial" w:cs="Arial"/>
                <w:b/>
                <w:sz w:val="20"/>
                <w:szCs w:val="20"/>
              </w:rPr>
              <w:t xml:space="preserve"> USA</w:t>
            </w:r>
          </w:p>
        </w:tc>
        <w:tc>
          <w:tcPr>
            <w:tcW w:w="2082" w:type="pct"/>
            <w:tcBorders>
              <w:top w:val="nil"/>
              <w:left w:val="nil"/>
              <w:bottom w:val="nil"/>
            </w:tcBorders>
          </w:tcPr>
          <w:p w:rsidR="00BF2FA4" w:rsidRPr="00844A1D" w:rsidRDefault="00BF2FA4" w:rsidP="00B63CDB">
            <w:pPr>
              <w:spacing w:line="360" w:lineRule="auto"/>
              <w:jc w:val="center"/>
              <w:rPr>
                <w:rFonts w:ascii="Arial" w:eastAsiaTheme="minorEastAsia" w:hAnsi="Arial" w:cs="Arial"/>
                <w:strike/>
                <w:sz w:val="20"/>
                <w:szCs w:val="20"/>
                <w:lang w:eastAsia="fr-FR"/>
              </w:rPr>
            </w:pPr>
            <w:r w:rsidRPr="00844A1D">
              <w:rPr>
                <w:rFonts w:ascii="Arial" w:hAnsi="Arial" w:cs="Arial"/>
                <w:color w:val="000000"/>
                <w:sz w:val="20"/>
                <w:szCs w:val="20"/>
              </w:rPr>
              <w:t xml:space="preserve">-0.36* </w:t>
            </w:r>
            <w:r w:rsidRPr="00844A1D">
              <w:rPr>
                <w:rFonts w:ascii="Arial" w:eastAsiaTheme="minorEastAsia" w:hAnsi="Arial" w:cs="Arial"/>
                <w:sz w:val="20"/>
                <w:szCs w:val="20"/>
                <w:lang w:eastAsia="fr-FR"/>
              </w:rPr>
              <w:br/>
            </w:r>
            <w:r w:rsidRPr="00844A1D">
              <w:rPr>
                <w:rFonts w:ascii="Arial" w:hAnsi="Arial" w:cs="Arial"/>
                <w:color w:val="000000"/>
                <w:sz w:val="20"/>
                <w:szCs w:val="20"/>
              </w:rPr>
              <w:t>(0.00</w:t>
            </w:r>
            <w:r w:rsidRPr="00844A1D">
              <w:rPr>
                <w:rFonts w:ascii="Arial" w:hAnsi="Arial" w:cs="Arial"/>
                <w:sz w:val="20"/>
                <w:szCs w:val="20"/>
              </w:rPr>
              <w:t>)</w:t>
            </w:r>
          </w:p>
        </w:tc>
      </w:tr>
      <w:tr w:rsidR="00BF2FA4" w:rsidRPr="00844A1D" w:rsidTr="001F4D9C">
        <w:trPr>
          <w:jc w:val="center"/>
        </w:trPr>
        <w:tc>
          <w:tcPr>
            <w:tcW w:w="2918" w:type="pct"/>
            <w:tcBorders>
              <w:top w:val="nil"/>
              <w:bottom w:val="nil"/>
              <w:right w:val="nil"/>
            </w:tcBorders>
          </w:tcPr>
          <w:p w:rsidR="00BF2FA4" w:rsidRPr="00844A1D" w:rsidRDefault="00BF2FA4" w:rsidP="00B63CDB">
            <w:pPr>
              <w:spacing w:line="360" w:lineRule="auto"/>
              <w:rPr>
                <w:rFonts w:ascii="Arial" w:hAnsi="Arial" w:cs="Arial"/>
                <w:b/>
                <w:sz w:val="20"/>
                <w:szCs w:val="20"/>
                <w:lang w:eastAsia="fr-FR"/>
              </w:rPr>
            </w:pPr>
            <w:r w:rsidRPr="00844A1D">
              <w:rPr>
                <w:rFonts w:ascii="Arial" w:hAnsi="Arial" w:cs="Arial"/>
                <w:b/>
                <w:sz w:val="20"/>
                <w:szCs w:val="20"/>
                <w:shd w:val="clear" w:color="auto" w:fill="FFFFFF"/>
              </w:rPr>
              <w:t>Korea/</w:t>
            </w:r>
            <w:r w:rsidRPr="00844A1D">
              <w:rPr>
                <w:rFonts w:ascii="Arial" w:hAnsi="Arial" w:cs="Arial"/>
                <w:b/>
                <w:sz w:val="20"/>
                <w:szCs w:val="20"/>
              </w:rPr>
              <w:t xml:space="preserve"> USA</w:t>
            </w:r>
          </w:p>
        </w:tc>
        <w:tc>
          <w:tcPr>
            <w:tcW w:w="2082" w:type="pct"/>
            <w:tcBorders>
              <w:top w:val="nil"/>
              <w:left w:val="nil"/>
              <w:bottom w:val="nil"/>
            </w:tcBorders>
          </w:tcPr>
          <w:p w:rsidR="00BF2FA4" w:rsidRPr="00844A1D" w:rsidRDefault="00BF2FA4" w:rsidP="00B63CDB">
            <w:pPr>
              <w:spacing w:line="360" w:lineRule="auto"/>
              <w:jc w:val="center"/>
              <w:rPr>
                <w:rFonts w:ascii="Arial" w:eastAsiaTheme="minorEastAsia" w:hAnsi="Arial" w:cs="Arial"/>
                <w:strike/>
                <w:sz w:val="20"/>
                <w:szCs w:val="20"/>
                <w:lang w:eastAsia="fr-FR"/>
              </w:rPr>
            </w:pPr>
            <w:r w:rsidRPr="00844A1D">
              <w:rPr>
                <w:rFonts w:ascii="Arial" w:hAnsi="Arial" w:cs="Arial"/>
                <w:color w:val="000000"/>
                <w:sz w:val="20"/>
                <w:szCs w:val="20"/>
              </w:rPr>
              <w:t>-0.427557*</w:t>
            </w:r>
            <w:r w:rsidRPr="00844A1D">
              <w:rPr>
                <w:rFonts w:ascii="Arial" w:hAnsi="Arial" w:cs="Arial"/>
                <w:sz w:val="20"/>
                <w:szCs w:val="20"/>
              </w:rPr>
              <w:br/>
            </w:r>
            <w:r w:rsidRPr="00844A1D">
              <w:rPr>
                <w:rFonts w:ascii="Arial" w:hAnsi="Arial" w:cs="Arial"/>
                <w:color w:val="000000"/>
                <w:sz w:val="20"/>
                <w:szCs w:val="20"/>
              </w:rPr>
              <w:t>(0.0005</w:t>
            </w:r>
          </w:p>
        </w:tc>
      </w:tr>
      <w:tr w:rsidR="00BF2FA4" w:rsidRPr="00844A1D" w:rsidTr="001F4D9C">
        <w:trPr>
          <w:jc w:val="center"/>
        </w:trPr>
        <w:tc>
          <w:tcPr>
            <w:tcW w:w="2918" w:type="pct"/>
            <w:tcBorders>
              <w:top w:val="nil"/>
              <w:bottom w:val="nil"/>
              <w:right w:val="nil"/>
            </w:tcBorders>
          </w:tcPr>
          <w:p w:rsidR="00BF2FA4" w:rsidRPr="00844A1D" w:rsidRDefault="00BF2FA4" w:rsidP="00B63CDB">
            <w:pPr>
              <w:spacing w:line="360" w:lineRule="auto"/>
              <w:rPr>
                <w:rFonts w:ascii="Arial" w:hAnsi="Arial" w:cs="Arial"/>
                <w:b/>
                <w:sz w:val="20"/>
                <w:szCs w:val="20"/>
                <w:lang w:eastAsia="fr-FR"/>
              </w:rPr>
            </w:pPr>
            <w:r w:rsidRPr="00844A1D">
              <w:rPr>
                <w:rFonts w:ascii="Arial" w:hAnsi="Arial" w:cs="Arial"/>
                <w:b/>
                <w:sz w:val="20"/>
                <w:szCs w:val="20"/>
                <w:shd w:val="clear" w:color="auto" w:fill="FFFFFF"/>
              </w:rPr>
              <w:t>Indonesia/</w:t>
            </w:r>
            <w:r w:rsidRPr="00844A1D">
              <w:rPr>
                <w:rFonts w:ascii="Arial" w:hAnsi="Arial" w:cs="Arial"/>
                <w:b/>
                <w:sz w:val="20"/>
                <w:szCs w:val="20"/>
              </w:rPr>
              <w:t xml:space="preserve"> USA</w:t>
            </w:r>
          </w:p>
        </w:tc>
        <w:tc>
          <w:tcPr>
            <w:tcW w:w="2082" w:type="pct"/>
            <w:tcBorders>
              <w:top w:val="nil"/>
              <w:left w:val="nil"/>
              <w:bottom w:val="nil"/>
            </w:tcBorders>
          </w:tcPr>
          <w:p w:rsidR="00BF2FA4" w:rsidRPr="00844A1D" w:rsidRDefault="00BF2FA4" w:rsidP="00B63CDB">
            <w:pPr>
              <w:autoSpaceDE w:val="0"/>
              <w:autoSpaceDN w:val="0"/>
              <w:adjustRightInd w:val="0"/>
              <w:jc w:val="center"/>
              <w:rPr>
                <w:rFonts w:ascii="Arial" w:hAnsi="Arial" w:cs="Arial"/>
                <w:sz w:val="20"/>
                <w:szCs w:val="20"/>
              </w:rPr>
            </w:pPr>
            <w:r w:rsidRPr="00844A1D">
              <w:rPr>
                <w:rFonts w:ascii="Arial" w:hAnsi="Arial" w:cs="Arial"/>
                <w:color w:val="000000"/>
                <w:sz w:val="20"/>
                <w:szCs w:val="20"/>
              </w:rPr>
              <w:t>0.01</w:t>
            </w:r>
          </w:p>
          <w:p w:rsidR="00BF2FA4" w:rsidRPr="00844A1D" w:rsidRDefault="00BF2FA4" w:rsidP="00B63CDB">
            <w:pPr>
              <w:spacing w:line="360" w:lineRule="auto"/>
              <w:jc w:val="center"/>
              <w:rPr>
                <w:rFonts w:ascii="Arial" w:eastAsiaTheme="minorEastAsia" w:hAnsi="Arial" w:cs="Arial"/>
                <w:strike/>
                <w:sz w:val="20"/>
                <w:szCs w:val="20"/>
                <w:lang w:eastAsia="fr-FR"/>
              </w:rPr>
            </w:pPr>
            <w:r w:rsidRPr="00844A1D">
              <w:rPr>
                <w:rFonts w:ascii="Arial" w:hAnsi="Arial" w:cs="Arial"/>
                <w:sz w:val="20"/>
                <w:szCs w:val="20"/>
              </w:rPr>
              <w:t>(</w:t>
            </w:r>
            <w:r w:rsidRPr="00844A1D">
              <w:rPr>
                <w:rFonts w:ascii="Arial" w:hAnsi="Arial" w:cs="Arial"/>
                <w:color w:val="000000"/>
                <w:sz w:val="20"/>
                <w:szCs w:val="20"/>
              </w:rPr>
              <w:t>0.92)</w:t>
            </w:r>
          </w:p>
        </w:tc>
      </w:tr>
      <w:tr w:rsidR="00BF2FA4" w:rsidRPr="00844A1D" w:rsidTr="001F4D9C">
        <w:trPr>
          <w:jc w:val="center"/>
        </w:trPr>
        <w:tc>
          <w:tcPr>
            <w:tcW w:w="2918" w:type="pct"/>
            <w:tcBorders>
              <w:top w:val="nil"/>
              <w:bottom w:val="nil"/>
              <w:right w:val="nil"/>
            </w:tcBorders>
          </w:tcPr>
          <w:p w:rsidR="00BF2FA4" w:rsidRPr="00844A1D" w:rsidRDefault="00BF2FA4" w:rsidP="00B63CDB">
            <w:pPr>
              <w:spacing w:line="360" w:lineRule="auto"/>
              <w:rPr>
                <w:rFonts w:ascii="Arial" w:hAnsi="Arial" w:cs="Arial"/>
                <w:b/>
                <w:sz w:val="20"/>
                <w:szCs w:val="20"/>
                <w:lang w:eastAsia="fr-FR"/>
              </w:rPr>
            </w:pPr>
            <w:r w:rsidRPr="00844A1D">
              <w:rPr>
                <w:rFonts w:ascii="Arial" w:hAnsi="Arial" w:cs="Arial"/>
                <w:b/>
                <w:sz w:val="20"/>
                <w:szCs w:val="20"/>
                <w:shd w:val="clear" w:color="auto" w:fill="FFFFFF"/>
              </w:rPr>
              <w:lastRenderedPageBreak/>
              <w:t>India/</w:t>
            </w:r>
            <w:r w:rsidRPr="00844A1D">
              <w:rPr>
                <w:rFonts w:ascii="Arial" w:hAnsi="Arial" w:cs="Arial"/>
                <w:b/>
                <w:sz w:val="20"/>
                <w:szCs w:val="20"/>
              </w:rPr>
              <w:t xml:space="preserve"> USA</w:t>
            </w:r>
          </w:p>
        </w:tc>
        <w:tc>
          <w:tcPr>
            <w:tcW w:w="2082" w:type="pct"/>
            <w:tcBorders>
              <w:top w:val="nil"/>
              <w:left w:val="nil"/>
              <w:bottom w:val="nil"/>
            </w:tcBorders>
          </w:tcPr>
          <w:p w:rsidR="00BF2FA4" w:rsidRPr="00844A1D" w:rsidRDefault="00BF2FA4" w:rsidP="00B63CDB">
            <w:pPr>
              <w:spacing w:line="360" w:lineRule="auto"/>
              <w:jc w:val="center"/>
              <w:rPr>
                <w:rFonts w:ascii="Arial" w:eastAsiaTheme="minorEastAsia" w:hAnsi="Arial" w:cs="Arial"/>
                <w:strike/>
                <w:sz w:val="20"/>
                <w:szCs w:val="20"/>
                <w:lang w:eastAsia="fr-FR"/>
              </w:rPr>
            </w:pPr>
            <w:r w:rsidRPr="00844A1D">
              <w:rPr>
                <w:rFonts w:ascii="Arial" w:hAnsi="Arial" w:cs="Arial"/>
                <w:color w:val="000000"/>
                <w:sz w:val="20"/>
                <w:szCs w:val="20"/>
              </w:rPr>
              <w:t xml:space="preserve">0.58* </w:t>
            </w:r>
            <w:r w:rsidRPr="00844A1D">
              <w:rPr>
                <w:rFonts w:ascii="Arial" w:eastAsiaTheme="minorEastAsia" w:hAnsi="Arial" w:cs="Arial"/>
                <w:sz w:val="20"/>
                <w:szCs w:val="20"/>
                <w:lang w:eastAsia="fr-FR"/>
              </w:rPr>
              <w:br/>
            </w:r>
            <w:r w:rsidRPr="00844A1D">
              <w:rPr>
                <w:rFonts w:ascii="Arial" w:hAnsi="Arial" w:cs="Arial"/>
                <w:sz w:val="20"/>
                <w:szCs w:val="20"/>
              </w:rPr>
              <w:t>(</w:t>
            </w:r>
            <w:r w:rsidRPr="00844A1D">
              <w:rPr>
                <w:rFonts w:ascii="Arial" w:hAnsi="Arial" w:cs="Arial"/>
                <w:color w:val="000000"/>
                <w:sz w:val="20"/>
                <w:szCs w:val="20"/>
              </w:rPr>
              <w:t>0.00)</w:t>
            </w:r>
          </w:p>
        </w:tc>
      </w:tr>
      <w:tr w:rsidR="00BF2FA4" w:rsidRPr="00844A1D" w:rsidTr="001F4D9C">
        <w:trPr>
          <w:jc w:val="center"/>
        </w:trPr>
        <w:tc>
          <w:tcPr>
            <w:tcW w:w="2918" w:type="pct"/>
            <w:tcBorders>
              <w:top w:val="nil"/>
              <w:bottom w:val="nil"/>
              <w:right w:val="nil"/>
            </w:tcBorders>
          </w:tcPr>
          <w:p w:rsidR="00BF2FA4" w:rsidRPr="00844A1D" w:rsidRDefault="00BF2FA4" w:rsidP="00B63CDB">
            <w:pPr>
              <w:rPr>
                <w:rFonts w:ascii="Arial" w:hAnsi="Arial" w:cs="Arial"/>
                <w:b/>
                <w:sz w:val="20"/>
                <w:szCs w:val="20"/>
                <w:lang w:eastAsia="fr-FR"/>
              </w:rPr>
            </w:pPr>
            <w:r w:rsidRPr="00844A1D">
              <w:rPr>
                <w:rFonts w:ascii="Arial" w:hAnsi="Arial" w:cs="Arial"/>
                <w:b/>
                <w:sz w:val="20"/>
                <w:szCs w:val="20"/>
                <w:shd w:val="clear" w:color="auto" w:fill="FFFFFF"/>
              </w:rPr>
              <w:t>South Africa/</w:t>
            </w:r>
            <w:r w:rsidRPr="00844A1D">
              <w:rPr>
                <w:rFonts w:ascii="Arial" w:hAnsi="Arial" w:cs="Arial"/>
                <w:b/>
                <w:sz w:val="20"/>
                <w:szCs w:val="20"/>
              </w:rPr>
              <w:t xml:space="preserve"> USA</w:t>
            </w:r>
          </w:p>
        </w:tc>
        <w:tc>
          <w:tcPr>
            <w:tcW w:w="2082" w:type="pct"/>
            <w:tcBorders>
              <w:top w:val="nil"/>
              <w:left w:val="nil"/>
              <w:bottom w:val="nil"/>
            </w:tcBorders>
          </w:tcPr>
          <w:p w:rsidR="00BF2FA4" w:rsidRPr="00844A1D" w:rsidRDefault="00BF2FA4" w:rsidP="00B63CDB">
            <w:pPr>
              <w:spacing w:line="360" w:lineRule="auto"/>
              <w:jc w:val="center"/>
              <w:rPr>
                <w:rFonts w:ascii="Arial" w:eastAsiaTheme="minorEastAsia" w:hAnsi="Arial" w:cs="Arial"/>
                <w:strike/>
                <w:sz w:val="20"/>
                <w:szCs w:val="20"/>
                <w:lang w:eastAsia="fr-FR"/>
              </w:rPr>
            </w:pPr>
            <w:r w:rsidRPr="00844A1D">
              <w:rPr>
                <w:rFonts w:ascii="Arial" w:hAnsi="Arial" w:cs="Arial"/>
                <w:color w:val="000000"/>
                <w:sz w:val="20"/>
                <w:szCs w:val="20"/>
              </w:rPr>
              <w:t xml:space="preserve">0.54* </w:t>
            </w:r>
            <w:r w:rsidRPr="00844A1D">
              <w:rPr>
                <w:rFonts w:ascii="Arial" w:eastAsiaTheme="minorEastAsia" w:hAnsi="Arial" w:cs="Arial"/>
                <w:sz w:val="20"/>
                <w:szCs w:val="20"/>
                <w:lang w:eastAsia="fr-FR"/>
              </w:rPr>
              <w:br/>
            </w:r>
            <w:r w:rsidRPr="00844A1D">
              <w:rPr>
                <w:rFonts w:ascii="Arial" w:hAnsi="Arial" w:cs="Arial"/>
                <w:sz w:val="20"/>
                <w:szCs w:val="20"/>
              </w:rPr>
              <w:t>(</w:t>
            </w:r>
            <w:r w:rsidRPr="00844A1D">
              <w:rPr>
                <w:rFonts w:ascii="Arial" w:hAnsi="Arial" w:cs="Arial"/>
                <w:color w:val="000000"/>
                <w:sz w:val="20"/>
                <w:szCs w:val="20"/>
              </w:rPr>
              <w:t>0.00)</w:t>
            </w:r>
          </w:p>
        </w:tc>
      </w:tr>
      <w:tr w:rsidR="00BF2FA4" w:rsidRPr="00844A1D" w:rsidTr="001F4D9C">
        <w:trPr>
          <w:jc w:val="center"/>
        </w:trPr>
        <w:tc>
          <w:tcPr>
            <w:tcW w:w="2918" w:type="pct"/>
            <w:tcBorders>
              <w:top w:val="nil"/>
              <w:bottom w:val="nil"/>
              <w:right w:val="nil"/>
            </w:tcBorders>
          </w:tcPr>
          <w:p w:rsidR="00BF2FA4" w:rsidRPr="00844A1D" w:rsidRDefault="00BF2FA4" w:rsidP="00B63CDB">
            <w:pPr>
              <w:spacing w:line="360" w:lineRule="auto"/>
              <w:rPr>
                <w:rFonts w:ascii="Arial" w:hAnsi="Arial" w:cs="Arial"/>
                <w:b/>
                <w:sz w:val="20"/>
                <w:szCs w:val="20"/>
                <w:lang w:eastAsia="fr-FR"/>
              </w:rPr>
            </w:pPr>
            <w:r w:rsidRPr="00844A1D">
              <w:rPr>
                <w:rFonts w:ascii="Arial" w:hAnsi="Arial" w:cs="Arial"/>
                <w:b/>
                <w:sz w:val="20"/>
                <w:szCs w:val="20"/>
                <w:shd w:val="clear" w:color="auto" w:fill="FFFFFF"/>
              </w:rPr>
              <w:t>Turkey/</w:t>
            </w:r>
            <w:r w:rsidRPr="00844A1D">
              <w:rPr>
                <w:rFonts w:ascii="Arial" w:hAnsi="Arial" w:cs="Arial"/>
                <w:b/>
                <w:sz w:val="20"/>
                <w:szCs w:val="20"/>
              </w:rPr>
              <w:t xml:space="preserve"> USA</w:t>
            </w:r>
          </w:p>
        </w:tc>
        <w:tc>
          <w:tcPr>
            <w:tcW w:w="2082" w:type="pct"/>
            <w:tcBorders>
              <w:top w:val="nil"/>
              <w:left w:val="nil"/>
              <w:bottom w:val="nil"/>
            </w:tcBorders>
          </w:tcPr>
          <w:p w:rsidR="00BF2FA4" w:rsidRPr="00844A1D" w:rsidRDefault="00BF2FA4" w:rsidP="00B63CDB">
            <w:pPr>
              <w:spacing w:line="360" w:lineRule="auto"/>
              <w:jc w:val="center"/>
              <w:rPr>
                <w:rFonts w:ascii="Arial" w:hAnsi="Arial" w:cs="Arial"/>
                <w:color w:val="000000"/>
                <w:sz w:val="20"/>
                <w:szCs w:val="20"/>
              </w:rPr>
            </w:pPr>
            <w:r w:rsidRPr="00844A1D">
              <w:rPr>
                <w:rFonts w:ascii="Arial" w:hAnsi="Arial" w:cs="Arial"/>
                <w:color w:val="000000"/>
                <w:sz w:val="20"/>
                <w:szCs w:val="20"/>
              </w:rPr>
              <w:t>0.25</w:t>
            </w:r>
          </w:p>
          <w:p w:rsidR="00BF2FA4" w:rsidRPr="00844A1D" w:rsidRDefault="00BF2FA4" w:rsidP="00B63CDB">
            <w:pPr>
              <w:spacing w:line="360" w:lineRule="auto"/>
              <w:jc w:val="center"/>
              <w:rPr>
                <w:rFonts w:ascii="Arial" w:eastAsiaTheme="minorEastAsia" w:hAnsi="Arial" w:cs="Arial"/>
                <w:strike/>
                <w:sz w:val="20"/>
                <w:szCs w:val="20"/>
                <w:lang w:eastAsia="fr-FR"/>
              </w:rPr>
            </w:pPr>
            <w:r w:rsidRPr="00844A1D">
              <w:rPr>
                <w:rFonts w:ascii="Arial" w:hAnsi="Arial" w:cs="Arial"/>
                <w:color w:val="000000"/>
                <w:sz w:val="20"/>
                <w:szCs w:val="20"/>
              </w:rPr>
              <w:t>(0.02)</w:t>
            </w:r>
          </w:p>
        </w:tc>
      </w:tr>
      <w:tr w:rsidR="00BF2FA4" w:rsidRPr="00844A1D" w:rsidTr="001F4D9C">
        <w:trPr>
          <w:jc w:val="center"/>
        </w:trPr>
        <w:tc>
          <w:tcPr>
            <w:tcW w:w="2918" w:type="pct"/>
            <w:tcBorders>
              <w:top w:val="nil"/>
              <w:bottom w:val="nil"/>
              <w:right w:val="nil"/>
            </w:tcBorders>
          </w:tcPr>
          <w:p w:rsidR="00BF2FA4" w:rsidRPr="00844A1D" w:rsidRDefault="00BF2FA4" w:rsidP="00B63CDB">
            <w:pPr>
              <w:spacing w:line="360" w:lineRule="auto"/>
              <w:rPr>
                <w:rFonts w:ascii="Arial" w:hAnsi="Arial" w:cs="Arial"/>
                <w:b/>
                <w:sz w:val="20"/>
                <w:szCs w:val="20"/>
                <w:lang w:eastAsia="fr-FR"/>
              </w:rPr>
            </w:pPr>
            <w:r w:rsidRPr="00844A1D">
              <w:rPr>
                <w:rFonts w:ascii="Arial" w:hAnsi="Arial" w:cs="Arial"/>
                <w:b/>
                <w:sz w:val="20"/>
                <w:szCs w:val="20"/>
                <w:shd w:val="clear" w:color="auto" w:fill="FFFFFF"/>
              </w:rPr>
              <w:t>Greece/</w:t>
            </w:r>
            <w:r w:rsidRPr="00844A1D">
              <w:rPr>
                <w:rFonts w:ascii="Arial" w:hAnsi="Arial" w:cs="Arial"/>
                <w:b/>
                <w:sz w:val="20"/>
                <w:szCs w:val="20"/>
              </w:rPr>
              <w:t xml:space="preserve"> USA</w:t>
            </w:r>
          </w:p>
        </w:tc>
        <w:tc>
          <w:tcPr>
            <w:tcW w:w="2082" w:type="pct"/>
            <w:tcBorders>
              <w:top w:val="nil"/>
              <w:left w:val="nil"/>
              <w:bottom w:val="nil"/>
            </w:tcBorders>
          </w:tcPr>
          <w:p w:rsidR="00BF2FA4" w:rsidRPr="00844A1D" w:rsidRDefault="00BF2FA4" w:rsidP="00B63CDB">
            <w:pPr>
              <w:autoSpaceDE w:val="0"/>
              <w:autoSpaceDN w:val="0"/>
              <w:adjustRightInd w:val="0"/>
              <w:jc w:val="center"/>
              <w:rPr>
                <w:rFonts w:ascii="Arial" w:hAnsi="Arial" w:cs="Arial"/>
                <w:sz w:val="20"/>
                <w:szCs w:val="20"/>
              </w:rPr>
            </w:pPr>
            <w:r w:rsidRPr="00844A1D">
              <w:rPr>
                <w:rFonts w:ascii="Arial" w:hAnsi="Arial" w:cs="Arial"/>
                <w:color w:val="000000"/>
                <w:sz w:val="20"/>
                <w:szCs w:val="20"/>
              </w:rPr>
              <w:t>0.01</w:t>
            </w:r>
          </w:p>
          <w:p w:rsidR="00BF2FA4" w:rsidRPr="00844A1D" w:rsidRDefault="00BF2FA4" w:rsidP="00B63CDB">
            <w:pPr>
              <w:spacing w:line="360" w:lineRule="auto"/>
              <w:jc w:val="center"/>
              <w:rPr>
                <w:rFonts w:ascii="Arial" w:eastAsiaTheme="minorEastAsia" w:hAnsi="Arial" w:cs="Arial"/>
                <w:strike/>
                <w:sz w:val="20"/>
                <w:szCs w:val="20"/>
                <w:lang w:eastAsia="fr-FR"/>
              </w:rPr>
            </w:pPr>
            <w:r w:rsidRPr="00844A1D">
              <w:rPr>
                <w:rFonts w:ascii="Arial" w:hAnsi="Arial" w:cs="Arial"/>
                <w:color w:val="000000"/>
                <w:sz w:val="20"/>
                <w:szCs w:val="20"/>
              </w:rPr>
              <w:t>(0.92)</w:t>
            </w:r>
          </w:p>
        </w:tc>
      </w:tr>
      <w:tr w:rsidR="00BF2FA4" w:rsidRPr="00844A1D" w:rsidTr="001F4D9C">
        <w:trPr>
          <w:jc w:val="center"/>
        </w:trPr>
        <w:tc>
          <w:tcPr>
            <w:tcW w:w="2918" w:type="pct"/>
            <w:tcBorders>
              <w:top w:val="nil"/>
              <w:right w:val="nil"/>
            </w:tcBorders>
          </w:tcPr>
          <w:p w:rsidR="00BF2FA4" w:rsidRPr="00844A1D" w:rsidRDefault="00BF2FA4" w:rsidP="00B63CDB">
            <w:pPr>
              <w:spacing w:line="360" w:lineRule="auto"/>
              <w:rPr>
                <w:rFonts w:ascii="Arial" w:hAnsi="Arial" w:cs="Arial"/>
                <w:b/>
                <w:sz w:val="20"/>
                <w:szCs w:val="20"/>
                <w:lang w:eastAsia="fr-FR"/>
              </w:rPr>
            </w:pPr>
            <w:r w:rsidRPr="00844A1D">
              <w:rPr>
                <w:rFonts w:ascii="Arial" w:hAnsi="Arial" w:cs="Arial"/>
                <w:b/>
                <w:sz w:val="20"/>
                <w:szCs w:val="20"/>
                <w:shd w:val="clear" w:color="auto" w:fill="FFFFFF"/>
              </w:rPr>
              <w:t>Hungary/</w:t>
            </w:r>
            <w:r w:rsidRPr="00844A1D">
              <w:rPr>
                <w:rFonts w:ascii="Arial" w:hAnsi="Arial" w:cs="Arial"/>
                <w:b/>
                <w:sz w:val="20"/>
                <w:szCs w:val="20"/>
              </w:rPr>
              <w:t xml:space="preserve"> USA</w:t>
            </w:r>
          </w:p>
        </w:tc>
        <w:tc>
          <w:tcPr>
            <w:tcW w:w="2082" w:type="pct"/>
            <w:tcBorders>
              <w:top w:val="nil"/>
              <w:left w:val="nil"/>
            </w:tcBorders>
          </w:tcPr>
          <w:p w:rsidR="00BF2FA4" w:rsidRPr="00844A1D" w:rsidRDefault="00BF2FA4" w:rsidP="00B63CDB">
            <w:pPr>
              <w:autoSpaceDE w:val="0"/>
              <w:autoSpaceDN w:val="0"/>
              <w:adjustRightInd w:val="0"/>
              <w:jc w:val="center"/>
              <w:rPr>
                <w:rFonts w:ascii="Arial" w:hAnsi="Arial" w:cs="Arial"/>
                <w:sz w:val="20"/>
                <w:szCs w:val="20"/>
              </w:rPr>
            </w:pPr>
            <w:r w:rsidRPr="00844A1D">
              <w:rPr>
                <w:rFonts w:ascii="Arial" w:hAnsi="Arial" w:cs="Arial"/>
                <w:color w:val="000000"/>
                <w:sz w:val="20"/>
                <w:szCs w:val="20"/>
              </w:rPr>
              <w:t>0.51*</w:t>
            </w:r>
          </w:p>
          <w:p w:rsidR="00BF2FA4" w:rsidRPr="00844A1D" w:rsidRDefault="00BF2FA4" w:rsidP="00B63CDB">
            <w:pPr>
              <w:spacing w:line="360" w:lineRule="auto"/>
              <w:jc w:val="center"/>
              <w:rPr>
                <w:rFonts w:ascii="Arial" w:eastAsiaTheme="minorEastAsia" w:hAnsi="Arial" w:cs="Arial"/>
                <w:strike/>
                <w:sz w:val="20"/>
                <w:szCs w:val="20"/>
                <w:lang w:eastAsia="fr-FR"/>
              </w:rPr>
            </w:pPr>
            <w:r w:rsidRPr="00844A1D">
              <w:rPr>
                <w:rFonts w:ascii="Arial" w:hAnsi="Arial" w:cs="Arial"/>
                <w:color w:val="000000"/>
                <w:sz w:val="20"/>
                <w:szCs w:val="20"/>
              </w:rPr>
              <w:t>(0.00)</w:t>
            </w:r>
          </w:p>
        </w:tc>
      </w:tr>
    </w:tbl>
    <w:p w:rsidR="00785AA2" w:rsidRDefault="00785AA2" w:rsidP="00785AA2">
      <w:pPr>
        <w:pStyle w:val="Heading1"/>
        <w:keepNext w:val="0"/>
        <w:suppressAutoHyphens/>
        <w:spacing w:after="120" w:line="240" w:lineRule="exact"/>
        <w:ind w:right="288"/>
        <w:rPr>
          <w:rFonts w:cs="Arial"/>
          <w:sz w:val="24"/>
        </w:rPr>
      </w:pPr>
    </w:p>
    <w:p w:rsidR="00785AA2" w:rsidRPr="008B4CFC" w:rsidRDefault="00785AA2" w:rsidP="00E94C11">
      <w:pPr>
        <w:jc w:val="both"/>
        <w:rPr>
          <w:rFonts w:ascii="Arial" w:hAnsi="Arial" w:cs="Arial"/>
          <w:b/>
          <w:bCs/>
          <w:sz w:val="22"/>
          <w:szCs w:val="22"/>
        </w:rPr>
      </w:pPr>
      <w:r w:rsidRPr="008B4CFC">
        <w:rPr>
          <w:rFonts w:ascii="Arial" w:hAnsi="Arial" w:cs="Arial"/>
          <w:b/>
          <w:bCs/>
          <w:sz w:val="22"/>
          <w:szCs w:val="22"/>
        </w:rPr>
        <w:t>5. CONCLUSION</w:t>
      </w:r>
    </w:p>
    <w:p w:rsidR="00785AA2" w:rsidRDefault="00785AA2" w:rsidP="00E94C11">
      <w:pPr>
        <w:jc w:val="both"/>
        <w:rPr>
          <w:rFonts w:ascii="Arial" w:hAnsi="Arial" w:cs="Arial"/>
        </w:rPr>
      </w:pPr>
    </w:p>
    <w:p w:rsidR="00BF2FA4" w:rsidRDefault="00BF2FA4" w:rsidP="00E94C11">
      <w:pPr>
        <w:jc w:val="both"/>
        <w:rPr>
          <w:rFonts w:ascii="Arial" w:hAnsi="Arial" w:cs="Arial"/>
        </w:rPr>
      </w:pPr>
      <w:r w:rsidRPr="00BF2FA4">
        <w:rPr>
          <w:rFonts w:ascii="Arial" w:hAnsi="Arial" w:cs="Arial"/>
        </w:rPr>
        <w:t>In this paper, we have analyzed the causes of the integration of certain emerging financial markets into the US market during the period January 2005 to December 2020 based on the DCC-GARCH model of Engle (2002). The graphical analysis of the dynamic conditional correlations, allowed us to conclude that the degree of integration is time-varying. The EGARCH model estimates revealed to us that although the inflation differential, bilateral trade relations, the international financial crisis and the turnover ratio are determinants of the time-varying correlations of certain market pairs, the variables of the Exchange rate volatility, interest rate spreads, trade openness and market capitalization as a percentage of GDP have proven to be the most important causes of the phenomenon of emerging market integration. In addition, our results demonstrate the presence of asymmetric behavior in the volatility of correlations for most emerging markets with the US market.</w:t>
      </w:r>
    </w:p>
    <w:p w:rsidR="00B63CDB" w:rsidRPr="00BF2FA4" w:rsidRDefault="00B63CDB" w:rsidP="00E94C11">
      <w:pPr>
        <w:jc w:val="both"/>
        <w:rPr>
          <w:rFonts w:ascii="Arial" w:hAnsi="Arial" w:cs="Arial"/>
        </w:rPr>
      </w:pPr>
    </w:p>
    <w:p w:rsidR="00BF2FA4" w:rsidRDefault="00BF2FA4" w:rsidP="00E94C11">
      <w:pPr>
        <w:jc w:val="both"/>
        <w:rPr>
          <w:rFonts w:asciiTheme="majorBidi" w:hAnsiTheme="majorBidi" w:cstheme="majorBidi"/>
        </w:rPr>
      </w:pPr>
      <w:r w:rsidRPr="00BF2FA4">
        <w:rPr>
          <w:rFonts w:ascii="Arial" w:hAnsi="Arial" w:cs="Arial"/>
        </w:rPr>
        <w:t>Finally, we propose as a line of research to analyze the interdependence between the American financial market and emerging markets using the cointegration tests with structural shifts of Gregory and Hansen (1996).It would be interesting to introduce other variables determining the integration of emerging markets into the US market, particularly liquidity risk and the rate of economic growth.</w:t>
      </w:r>
    </w:p>
    <w:p w:rsidR="00BF2FA4" w:rsidRDefault="00026D2A" w:rsidP="00BF2FA4">
      <w:pPr>
        <w:pStyle w:val="Heading1"/>
        <w:spacing w:before="0"/>
        <w:rPr>
          <w:sz w:val="24"/>
        </w:rPr>
      </w:pPr>
      <w:r>
        <w:t xml:space="preserve">In this paper we examined the time-varying correlations and the causes of these correlations of the </w:t>
      </w:r>
      <w:r w:rsidR="00275EEE">
        <w:t>twelve</w:t>
      </w:r>
      <w:r>
        <w:t xml:space="preserve"> emerging markets against the US</w:t>
      </w:r>
      <w:r w:rsidR="00275EEE">
        <w:t xml:space="preserve"> during the period </w:t>
      </w:r>
      <w:r w:rsidR="00275EEE" w:rsidRPr="00BF2FA4">
        <w:rPr>
          <w:rFonts w:cs="Arial"/>
        </w:rPr>
        <w:t>January 2005 to January 2020</w:t>
      </w:r>
      <w:r>
        <w:t xml:space="preserve">. Working with a GARCH-DCC model, we found that monthly dynamic conditional correlations are much pronounced. The causes of these correlations were examined within the EGARCH framework. We modeled price differentials; exchange rate risk; </w:t>
      </w:r>
      <w:r w:rsidR="000A170D">
        <w:t xml:space="preserve">interest rate spread, </w:t>
      </w:r>
      <w:r>
        <w:t>GFC; bilateral trade relations; the openness variable; and domestic market characteristics (such as, market capitalization, and stock turnover rat</w:t>
      </w:r>
      <w:r w:rsidR="00291750">
        <w:t>io</w:t>
      </w:r>
      <w:r>
        <w:t>) as the determinants of market integration. The EGARCH framework also enabled us to identify any asymmetric behavior in the correlations. For the US</w:t>
      </w:r>
      <w:r w:rsidR="00DB39D9">
        <w:t>–emerging markets</w:t>
      </w:r>
      <w:r>
        <w:t xml:space="preserve">, it seems that while the aforementioned variables are important in determining the correlations in most pairs — </w:t>
      </w:r>
      <w:r w:rsidR="00560899">
        <w:t>exchange rate risk, interest rate spread, openness variable and market capitalization</w:t>
      </w:r>
      <w:r>
        <w:t xml:space="preserve"> w</w:t>
      </w:r>
      <w:r w:rsidR="00560899">
        <w:t>ere</w:t>
      </w:r>
      <w:r>
        <w:t xml:space="preserve"> found to be the most important cause of the correlations for the pairs within this group</w:t>
      </w:r>
      <w:r w:rsidR="00560899">
        <w:t xml:space="preserve"> of markets</w:t>
      </w:r>
      <w:r>
        <w:t xml:space="preserve">. Unique to this group was the presence of symmetric behavior in the variance of the correlations for all pairs. For the </w:t>
      </w:r>
      <w:r w:rsidR="00275EEE">
        <w:t>US</w:t>
      </w:r>
      <w:r>
        <w:t>–</w:t>
      </w:r>
      <w:r w:rsidR="00275EEE">
        <w:t>emerging</w:t>
      </w:r>
      <w:r>
        <w:t xml:space="preserve"> models, the monthly correlations suggest that the </w:t>
      </w:r>
      <w:r w:rsidR="00275EEE">
        <w:t>US</w:t>
      </w:r>
      <w:r>
        <w:t xml:space="preserve"> stock market is more integrated with selected Asian stock markets than the US. Further to this, our mean regression variables were found to be most active in explaining the pairwise correlations in the Asia–Australia group. We found that the GFC was the least important factor affecting the correlations. We </w:t>
      </w:r>
      <w:r>
        <w:lastRenderedPageBreak/>
        <w:t xml:space="preserve">detected asymmetries in the volatility of the correlations of some pairs in this group. The key result emerging for the Asia–China relation is that the monthly correlations were least influenced by factors examined here. Furthermore, using daily returns data, we found that the six Asian markets were relatively more correlated with the Chinese stock market than those of India, Australia, or the US. In the case of Asia–India, it seems that GFC, and the market characteristics of the </w:t>
      </w:r>
      <w:r w:rsidR="005F4516">
        <w:t>twelve</w:t>
      </w:r>
      <w:r>
        <w:t xml:space="preserve"> </w:t>
      </w:r>
      <w:r w:rsidR="005F4516">
        <w:t>emerging markets</w:t>
      </w:r>
      <w:r>
        <w:t xml:space="preserve"> strongly influence the pairwise correlations. We found limited evidence of asymmetric behavior in the variance of the pairwise correlations for</w:t>
      </w:r>
    </w:p>
    <w:p w:rsidR="00790ADA" w:rsidRPr="00FB3A86" w:rsidRDefault="00790ADA" w:rsidP="00441B6F">
      <w:pPr>
        <w:pStyle w:val="Body"/>
        <w:spacing w:after="0"/>
        <w:rPr>
          <w:rFonts w:ascii="Arial" w:hAnsi="Arial" w:cs="Arial"/>
        </w:rPr>
      </w:pPr>
    </w:p>
    <w:p w:rsidR="00860000" w:rsidRDefault="00860000" w:rsidP="00441B6F">
      <w:pPr>
        <w:pStyle w:val="ReferHead"/>
        <w:spacing w:after="0"/>
        <w:jc w:val="both"/>
        <w:rPr>
          <w:rFonts w:ascii="Arial" w:hAnsi="Arial" w:cs="Arial"/>
        </w:rPr>
      </w:pPr>
    </w:p>
    <w:p w:rsidR="00B01FCD" w:rsidRDefault="00B01FCD" w:rsidP="00441B6F">
      <w:pPr>
        <w:pStyle w:val="ReferHead"/>
        <w:spacing w:after="0"/>
        <w:jc w:val="both"/>
        <w:rPr>
          <w:rFonts w:ascii="Arial" w:hAnsi="Arial" w:cs="Arial"/>
        </w:rPr>
      </w:pPr>
      <w:r w:rsidRPr="00FB3A86">
        <w:rPr>
          <w:rFonts w:ascii="Arial" w:hAnsi="Arial" w:cs="Arial"/>
        </w:rPr>
        <w:t>References</w:t>
      </w:r>
    </w:p>
    <w:p w:rsidR="00790ADA" w:rsidRPr="00FB3A86" w:rsidRDefault="00790ADA" w:rsidP="00441B6F">
      <w:pPr>
        <w:pStyle w:val="ReferHead"/>
        <w:spacing w:after="0"/>
        <w:jc w:val="both"/>
        <w:rPr>
          <w:rFonts w:ascii="Arial" w:hAnsi="Arial" w:cs="Arial"/>
        </w:rPr>
      </w:pPr>
    </w:p>
    <w:p w:rsidR="00E769F6" w:rsidRPr="004E5E98" w:rsidRDefault="00E769F6" w:rsidP="00441B6F">
      <w:pPr>
        <w:pStyle w:val="Body"/>
        <w:spacing w:after="0"/>
        <w:rPr>
          <w:rFonts w:ascii="Arial" w:hAnsi="Arial" w:cs="Arial"/>
        </w:rPr>
      </w:pPr>
    </w:p>
    <w:p w:rsidR="003B064B" w:rsidRPr="004E5E98" w:rsidRDefault="003B064B" w:rsidP="00E750C2">
      <w:pPr>
        <w:shd w:val="clear" w:color="auto" w:fill="FFFFFF"/>
        <w:spacing w:line="220" w:lineRule="exact"/>
        <w:ind w:left="278" w:hanging="278"/>
        <w:rPr>
          <w:rFonts w:asciiTheme="majorBidi" w:hAnsiTheme="majorBidi" w:cstheme="majorBidi"/>
          <w:shd w:val="clear" w:color="auto" w:fill="FFFFFF"/>
        </w:rPr>
      </w:pPr>
    </w:p>
    <w:p w:rsidR="003B064B" w:rsidRPr="004E5E98" w:rsidRDefault="003B064B" w:rsidP="00E750C2">
      <w:pPr>
        <w:shd w:val="clear" w:color="auto" w:fill="FFFFFF"/>
        <w:spacing w:line="220" w:lineRule="exact"/>
        <w:ind w:left="278" w:hanging="278"/>
        <w:rPr>
          <w:rFonts w:asciiTheme="majorBidi" w:hAnsiTheme="majorBidi" w:cstheme="majorBidi"/>
          <w:shd w:val="clear" w:color="auto" w:fill="FFFFFF"/>
        </w:rPr>
      </w:pPr>
    </w:p>
    <w:p w:rsidR="00E750C2" w:rsidRPr="004E5E98" w:rsidRDefault="00E750C2" w:rsidP="004D31F0">
      <w:pPr>
        <w:shd w:val="clear" w:color="auto" w:fill="FFFFFF"/>
        <w:jc w:val="both"/>
        <w:rPr>
          <w:rFonts w:ascii="Arial" w:hAnsi="Arial" w:cs="Arial"/>
          <w:shd w:val="clear" w:color="auto" w:fill="FFFFFF"/>
        </w:rPr>
      </w:pPr>
      <w:r w:rsidRPr="004E5E98">
        <w:rPr>
          <w:rFonts w:ascii="Arial" w:hAnsi="Arial" w:cs="Arial"/>
          <w:shd w:val="clear" w:color="auto" w:fill="FFFFFF"/>
        </w:rPr>
        <w:t>Bekaert, G.</w:t>
      </w:r>
      <w:r w:rsidR="004266EE" w:rsidRPr="004E5E98">
        <w:rPr>
          <w:rFonts w:ascii="Arial" w:hAnsi="Arial" w:cs="Arial"/>
          <w:shd w:val="clear" w:color="auto" w:fill="FFFFFF"/>
        </w:rPr>
        <w:t>,</w:t>
      </w:r>
      <w:r w:rsidRPr="004E5E98">
        <w:rPr>
          <w:rFonts w:ascii="Arial" w:hAnsi="Arial" w:cs="Arial"/>
          <w:shd w:val="clear" w:color="auto" w:fill="FFFFFF"/>
        </w:rPr>
        <w:t xml:space="preserve"> </w:t>
      </w:r>
      <w:r w:rsidR="003B064B" w:rsidRPr="004E5E98">
        <w:rPr>
          <w:rFonts w:ascii="Arial" w:hAnsi="Arial" w:cs="Arial"/>
        </w:rPr>
        <w:t>&amp;</w:t>
      </w:r>
      <w:r w:rsidRPr="004E5E98">
        <w:rPr>
          <w:rFonts w:ascii="Arial" w:hAnsi="Arial" w:cs="Arial"/>
          <w:shd w:val="clear" w:color="auto" w:fill="FFFFFF"/>
        </w:rPr>
        <w:t xml:space="preserve"> Harvey, C.R.  (1995). </w:t>
      </w:r>
      <w:r w:rsidR="00832B97" w:rsidRPr="004E5E98">
        <w:rPr>
          <w:rFonts w:ascii="Arial" w:hAnsi="Arial" w:cs="Arial"/>
          <w:shd w:val="clear" w:color="auto" w:fill="FFFFFF"/>
        </w:rPr>
        <w:t>T</w:t>
      </w:r>
      <w:r w:rsidRPr="004E5E98">
        <w:rPr>
          <w:rFonts w:ascii="Arial" w:hAnsi="Arial" w:cs="Arial"/>
          <w:shd w:val="clear" w:color="auto" w:fill="FFFFFF"/>
        </w:rPr>
        <w:t xml:space="preserve">ime-Varying World Market Integration. Journal of Finance, 50 </w:t>
      </w:r>
      <w:r w:rsidR="003B064B" w:rsidRPr="004E5E98">
        <w:rPr>
          <w:rFonts w:ascii="Arial" w:hAnsi="Arial" w:cs="Arial"/>
          <w:shd w:val="clear" w:color="auto" w:fill="FFFFFF"/>
        </w:rPr>
        <w:t>(</w:t>
      </w:r>
      <w:r w:rsidRPr="004E5E98">
        <w:rPr>
          <w:rFonts w:ascii="Arial" w:hAnsi="Arial" w:cs="Arial"/>
          <w:shd w:val="clear" w:color="auto" w:fill="FFFFFF"/>
        </w:rPr>
        <w:t>2</w:t>
      </w:r>
      <w:r w:rsidR="003B064B" w:rsidRPr="004E5E98">
        <w:rPr>
          <w:rFonts w:ascii="Arial" w:hAnsi="Arial" w:cs="Arial"/>
          <w:shd w:val="clear" w:color="auto" w:fill="FFFFFF"/>
        </w:rPr>
        <w:t>)</w:t>
      </w:r>
      <w:r w:rsidRPr="004E5E98">
        <w:rPr>
          <w:rFonts w:ascii="Arial" w:hAnsi="Arial" w:cs="Arial"/>
          <w:shd w:val="clear" w:color="auto" w:fill="FFFFFF"/>
        </w:rPr>
        <w:t xml:space="preserve">, 403-444. </w:t>
      </w:r>
      <w:hyperlink r:id="rId11" w:history="1">
        <w:r w:rsidR="00592C18" w:rsidRPr="004E5E98">
          <w:rPr>
            <w:rStyle w:val="Hyperlink"/>
            <w:rFonts w:ascii="Arial" w:hAnsi="Arial" w:cs="Arial"/>
            <w:color w:val="auto"/>
          </w:rPr>
          <w:t>https://doi.org/10.1111/j.1540-6261.1995.tb04790.x</w:t>
        </w:r>
      </w:hyperlink>
    </w:p>
    <w:p w:rsidR="00E750C2" w:rsidRPr="004E5E98" w:rsidRDefault="00E750C2" w:rsidP="003B064B">
      <w:pPr>
        <w:jc w:val="both"/>
        <w:rPr>
          <w:rFonts w:ascii="Arial" w:hAnsi="Arial" w:cs="Arial"/>
          <w:shd w:val="clear" w:color="auto" w:fill="FFFFFF"/>
        </w:rPr>
      </w:pPr>
      <w:r w:rsidRPr="004E5E98">
        <w:rPr>
          <w:rFonts w:ascii="Arial" w:hAnsi="Arial" w:cs="Arial"/>
          <w:shd w:val="clear" w:color="auto" w:fill="FFFFFF"/>
        </w:rPr>
        <w:t>Bekaert, G., Harvey, C.R., Lundblad, C.T.</w:t>
      </w:r>
      <w:r w:rsidR="00BC79DF" w:rsidRPr="004E5E98">
        <w:rPr>
          <w:rFonts w:ascii="Arial" w:hAnsi="Arial" w:cs="Arial"/>
          <w:shd w:val="clear" w:color="auto" w:fill="FFFFFF"/>
        </w:rPr>
        <w:t>,</w:t>
      </w:r>
      <w:r w:rsidRPr="004E5E98">
        <w:rPr>
          <w:rFonts w:ascii="Arial" w:hAnsi="Arial" w:cs="Arial"/>
          <w:shd w:val="clear" w:color="auto" w:fill="FFFFFF"/>
        </w:rPr>
        <w:t xml:space="preserve"> </w:t>
      </w:r>
      <w:r w:rsidR="003B064B" w:rsidRPr="004E5E98">
        <w:rPr>
          <w:rFonts w:ascii="Arial" w:hAnsi="Arial" w:cs="Arial"/>
        </w:rPr>
        <w:t>&amp;</w:t>
      </w:r>
      <w:r w:rsidR="00920C70" w:rsidRPr="004E5E98">
        <w:rPr>
          <w:rFonts w:ascii="Arial" w:hAnsi="Arial" w:cs="Arial"/>
        </w:rPr>
        <w:t xml:space="preserve"> </w:t>
      </w:r>
      <w:r w:rsidRPr="004E5E98">
        <w:rPr>
          <w:rFonts w:ascii="Arial" w:hAnsi="Arial" w:cs="Arial"/>
          <w:shd w:val="clear" w:color="auto" w:fill="FFFFFF"/>
        </w:rPr>
        <w:t>Siegel, S.  (2013). The European Union, the Euro, and Equity Market Integration. Journal of Financial Economics,109</w:t>
      </w:r>
      <w:r w:rsidR="00AB5215" w:rsidRPr="004E5E98">
        <w:rPr>
          <w:rFonts w:ascii="Arial" w:hAnsi="Arial" w:cs="Arial"/>
          <w:shd w:val="clear" w:color="auto" w:fill="FFFFFF"/>
        </w:rPr>
        <w:t xml:space="preserve"> </w:t>
      </w:r>
      <w:r w:rsidR="003B064B" w:rsidRPr="004E5E98">
        <w:rPr>
          <w:rFonts w:ascii="Arial" w:hAnsi="Arial" w:cs="Arial"/>
          <w:shd w:val="clear" w:color="auto" w:fill="FFFFFF"/>
        </w:rPr>
        <w:t>(</w:t>
      </w:r>
      <w:r w:rsidRPr="004E5E98">
        <w:rPr>
          <w:rFonts w:ascii="Arial" w:hAnsi="Arial" w:cs="Arial"/>
          <w:shd w:val="clear" w:color="auto" w:fill="FFFFFF"/>
        </w:rPr>
        <w:t>3</w:t>
      </w:r>
      <w:r w:rsidR="003B064B" w:rsidRPr="004E5E98">
        <w:rPr>
          <w:rFonts w:ascii="Arial" w:hAnsi="Arial" w:cs="Arial"/>
          <w:shd w:val="clear" w:color="auto" w:fill="FFFFFF"/>
        </w:rPr>
        <w:t>)</w:t>
      </w:r>
      <w:r w:rsidRPr="004E5E98">
        <w:rPr>
          <w:rFonts w:ascii="Arial" w:hAnsi="Arial" w:cs="Arial"/>
          <w:shd w:val="clear" w:color="auto" w:fill="FFFFFF"/>
        </w:rPr>
        <w:t>,</w:t>
      </w:r>
      <w:r w:rsidR="003B064B" w:rsidRPr="004E5E98">
        <w:rPr>
          <w:rFonts w:ascii="Arial" w:hAnsi="Arial" w:cs="Arial"/>
          <w:shd w:val="clear" w:color="auto" w:fill="FFFFFF"/>
        </w:rPr>
        <w:t xml:space="preserve"> </w:t>
      </w:r>
      <w:r w:rsidRPr="004E5E98">
        <w:rPr>
          <w:rFonts w:ascii="Arial" w:hAnsi="Arial" w:cs="Arial"/>
          <w:shd w:val="clear" w:color="auto" w:fill="FFFFFF"/>
        </w:rPr>
        <w:t xml:space="preserve">583-603. </w:t>
      </w:r>
      <w:hyperlink r:id="rId12" w:tgtFrame="_blank" w:tooltip="Persistent link using digital object identifier" w:history="1">
        <w:r w:rsidRPr="004E5E98">
          <w:rPr>
            <w:rStyle w:val="Hyperlink"/>
            <w:rFonts w:ascii="Arial" w:hAnsi="Arial" w:cs="Arial"/>
            <w:color w:val="auto"/>
          </w:rPr>
          <w:t>https://doi.org/10.1016/j.jfineco.2013.03.008</w:t>
        </w:r>
      </w:hyperlink>
    </w:p>
    <w:p w:rsidR="00E750C2" w:rsidRPr="004E5E98" w:rsidRDefault="00E750C2" w:rsidP="003B064B">
      <w:pPr>
        <w:jc w:val="both"/>
        <w:rPr>
          <w:rFonts w:ascii="Arial" w:hAnsi="Arial" w:cs="Arial"/>
        </w:rPr>
      </w:pPr>
      <w:proofErr w:type="spellStart"/>
      <w:r w:rsidRPr="004E5E98">
        <w:rPr>
          <w:rFonts w:ascii="Arial" w:hAnsi="Arial" w:cs="Arial"/>
          <w:shd w:val="clear" w:color="auto" w:fill="FFFFFF"/>
        </w:rPr>
        <w:t>Bracker</w:t>
      </w:r>
      <w:proofErr w:type="spellEnd"/>
      <w:r w:rsidRPr="004E5E98">
        <w:rPr>
          <w:rFonts w:ascii="Arial" w:hAnsi="Arial" w:cs="Arial"/>
          <w:shd w:val="clear" w:color="auto" w:fill="FFFFFF"/>
        </w:rPr>
        <w:t>, K., Docking, D.S.</w:t>
      </w:r>
      <w:r w:rsidR="004F134F" w:rsidRPr="004E5E98">
        <w:rPr>
          <w:rFonts w:ascii="Arial" w:hAnsi="Arial" w:cs="Arial"/>
          <w:shd w:val="clear" w:color="auto" w:fill="FFFFFF"/>
        </w:rPr>
        <w:t>,</w:t>
      </w:r>
      <w:r w:rsidRPr="004E5E98">
        <w:rPr>
          <w:rFonts w:ascii="Arial" w:hAnsi="Arial" w:cs="Arial"/>
          <w:shd w:val="clear" w:color="auto" w:fill="FFFFFF"/>
        </w:rPr>
        <w:t xml:space="preserve"> </w:t>
      </w:r>
      <w:r w:rsidR="009B00E9" w:rsidRPr="004E5E98">
        <w:rPr>
          <w:rFonts w:ascii="Arial" w:hAnsi="Arial" w:cs="Arial"/>
        </w:rPr>
        <w:t>&amp;</w:t>
      </w:r>
      <w:r w:rsidRPr="004E5E98">
        <w:rPr>
          <w:rFonts w:ascii="Arial" w:hAnsi="Arial" w:cs="Arial"/>
          <w:shd w:val="clear" w:color="auto" w:fill="FFFFFF"/>
        </w:rPr>
        <w:t xml:space="preserve"> Koch, P.D. (1999).</w:t>
      </w:r>
      <w:r w:rsidR="004F134F" w:rsidRPr="004E5E98">
        <w:rPr>
          <w:rFonts w:ascii="Arial" w:hAnsi="Arial" w:cs="Arial"/>
          <w:shd w:val="clear" w:color="auto" w:fill="FFFFFF"/>
        </w:rPr>
        <w:t xml:space="preserve"> </w:t>
      </w:r>
      <w:r w:rsidRPr="004E5E98">
        <w:rPr>
          <w:rFonts w:ascii="Arial" w:hAnsi="Arial" w:cs="Arial"/>
          <w:shd w:val="clear" w:color="auto" w:fill="FFFFFF"/>
        </w:rPr>
        <w:t xml:space="preserve">Economic Determinants of Evolution in International Stock Market Integration.  Journal of Empirical Finance, 6 </w:t>
      </w:r>
      <w:r w:rsidR="001F7E6A" w:rsidRPr="004E5E98">
        <w:rPr>
          <w:rFonts w:ascii="Arial" w:hAnsi="Arial" w:cs="Arial"/>
          <w:shd w:val="clear" w:color="auto" w:fill="FFFFFF"/>
        </w:rPr>
        <w:t>(</w:t>
      </w:r>
      <w:r w:rsidRPr="004E5E98">
        <w:rPr>
          <w:rFonts w:ascii="Arial" w:hAnsi="Arial" w:cs="Arial"/>
          <w:shd w:val="clear" w:color="auto" w:fill="FFFFFF"/>
        </w:rPr>
        <w:t>1</w:t>
      </w:r>
      <w:r w:rsidR="001F7E6A" w:rsidRPr="004E5E98">
        <w:rPr>
          <w:rFonts w:ascii="Arial" w:hAnsi="Arial" w:cs="Arial"/>
          <w:shd w:val="clear" w:color="auto" w:fill="FFFFFF"/>
        </w:rPr>
        <w:t>).</w:t>
      </w:r>
      <w:r w:rsidRPr="004E5E98">
        <w:rPr>
          <w:rFonts w:ascii="Arial" w:hAnsi="Arial" w:cs="Arial"/>
          <w:shd w:val="clear" w:color="auto" w:fill="FFFFFF"/>
        </w:rPr>
        <w:t xml:space="preserve"> 1-27. </w:t>
      </w:r>
      <w:hyperlink r:id="rId13" w:tgtFrame="_blank" w:tooltip="Persistent link using digital object identifier" w:history="1">
        <w:r w:rsidRPr="004E5E98">
          <w:rPr>
            <w:rStyle w:val="Hyperlink"/>
            <w:rFonts w:ascii="Arial" w:hAnsi="Arial" w:cs="Arial"/>
            <w:color w:val="auto"/>
          </w:rPr>
          <w:t>https://doi.org/10.1016/S0927-5398(98)00007-3</w:t>
        </w:r>
      </w:hyperlink>
    </w:p>
    <w:p w:rsidR="00E750C2" w:rsidRPr="004E5E98" w:rsidRDefault="000353D5" w:rsidP="00AB4C7C">
      <w:pPr>
        <w:shd w:val="clear" w:color="auto" w:fill="FFFFFF"/>
        <w:jc w:val="both"/>
        <w:rPr>
          <w:rFonts w:ascii="Arial" w:hAnsi="Arial" w:cs="Arial"/>
        </w:rPr>
      </w:pPr>
      <w:hyperlink r:id="rId14" w:tooltip="Trevor Breusch (page inexistante)" w:history="1">
        <w:r w:rsidR="00E750C2" w:rsidRPr="004E5E98">
          <w:rPr>
            <w:rStyle w:val="nomauteur"/>
            <w:rFonts w:ascii="Arial" w:hAnsi="Arial" w:cs="Arial"/>
          </w:rPr>
          <w:t>Breusch</w:t>
        </w:r>
      </w:hyperlink>
      <w:r w:rsidR="00E750C2" w:rsidRPr="004E5E98">
        <w:rPr>
          <w:rStyle w:val="nomauteur"/>
          <w:rFonts w:ascii="Arial" w:hAnsi="Arial" w:cs="Arial"/>
        </w:rPr>
        <w:t>,</w:t>
      </w:r>
      <w:r w:rsidR="00E750C2" w:rsidRPr="004E5E98">
        <w:rPr>
          <w:rStyle w:val="ouvrage"/>
          <w:rFonts w:ascii="Arial" w:hAnsi="Arial" w:cs="Arial"/>
        </w:rPr>
        <w:t> T.</w:t>
      </w:r>
      <w:r w:rsidR="00527BEF" w:rsidRPr="004E5E98">
        <w:rPr>
          <w:rStyle w:val="ouvrage"/>
          <w:rFonts w:ascii="Arial" w:hAnsi="Arial" w:cs="Arial"/>
        </w:rPr>
        <w:t>,</w:t>
      </w:r>
      <w:r w:rsidR="00E750C2" w:rsidRPr="004E5E98">
        <w:rPr>
          <w:rStyle w:val="ouvrage"/>
          <w:rFonts w:ascii="Arial" w:hAnsi="Arial" w:cs="Arial"/>
        </w:rPr>
        <w:t xml:space="preserve"> </w:t>
      </w:r>
      <w:r w:rsidR="009B00E9" w:rsidRPr="004E5E98">
        <w:rPr>
          <w:rFonts w:ascii="Arial" w:hAnsi="Arial" w:cs="Arial"/>
        </w:rPr>
        <w:t>&amp;</w:t>
      </w:r>
      <w:r w:rsidR="00E750C2" w:rsidRPr="004E5E98">
        <w:rPr>
          <w:rStyle w:val="ouvrage"/>
          <w:rFonts w:ascii="Arial" w:hAnsi="Arial" w:cs="Arial"/>
        </w:rPr>
        <w:t xml:space="preserve">, </w:t>
      </w:r>
      <w:r w:rsidR="00624F04" w:rsidRPr="004E5E98">
        <w:rPr>
          <w:rStyle w:val="ouvrage"/>
          <w:rFonts w:ascii="Arial" w:hAnsi="Arial" w:cs="Arial"/>
        </w:rPr>
        <w:t xml:space="preserve">Pagan, </w:t>
      </w:r>
      <w:r w:rsidR="00E750C2" w:rsidRPr="004E5E98">
        <w:rPr>
          <w:rStyle w:val="ouvrage"/>
          <w:rFonts w:ascii="Arial" w:hAnsi="Arial" w:cs="Arial"/>
        </w:rPr>
        <w:t>A. (1979).  </w:t>
      </w:r>
      <w:r w:rsidR="00E750C2" w:rsidRPr="004E5E98">
        <w:rPr>
          <w:rStyle w:val="HTMLCite"/>
          <w:rFonts w:ascii="Arial" w:hAnsi="Arial" w:cs="Arial"/>
          <w:i w:val="0"/>
          <w:iCs w:val="0"/>
          <w:lang w:val="en"/>
        </w:rPr>
        <w:t>Simple Test for Heteroscedasticity and Random Coefficient variation</w:t>
      </w:r>
      <w:r w:rsidR="00E750C2" w:rsidRPr="004E5E98">
        <w:rPr>
          <w:rStyle w:val="ouvrage"/>
          <w:rFonts w:ascii="Arial" w:hAnsi="Arial" w:cs="Arial"/>
          <w:lang w:val="en"/>
        </w:rPr>
        <w:t xml:space="preserve">. </w:t>
      </w:r>
      <w:r w:rsidR="00E750C2" w:rsidRPr="004E5E98">
        <w:rPr>
          <w:rStyle w:val="ouvrage"/>
          <w:rFonts w:ascii="Arial" w:hAnsi="Arial" w:cs="Arial"/>
        </w:rPr>
        <w:t> </w:t>
      </w:r>
      <w:hyperlink r:id="rId15" w:tooltip="Econometrica" w:history="1">
        <w:r w:rsidR="00E750C2" w:rsidRPr="004E5E98">
          <w:rPr>
            <w:rStyle w:val="lang-en"/>
            <w:rFonts w:ascii="Arial" w:hAnsi="Arial" w:cs="Arial"/>
            <w:lang w:val="en"/>
          </w:rPr>
          <w:t>Econometrica</w:t>
        </w:r>
      </w:hyperlink>
      <w:r w:rsidR="00E750C2" w:rsidRPr="004E5E98">
        <w:rPr>
          <w:rStyle w:val="ouvrage"/>
          <w:rFonts w:ascii="Arial" w:hAnsi="Arial" w:cs="Arial"/>
        </w:rPr>
        <w:t xml:space="preserve">, 47 </w:t>
      </w:r>
      <w:r w:rsidR="00807F69" w:rsidRPr="004E5E98">
        <w:rPr>
          <w:rStyle w:val="ouvrage"/>
          <w:rFonts w:ascii="Arial" w:hAnsi="Arial" w:cs="Arial"/>
        </w:rPr>
        <w:t>(</w:t>
      </w:r>
      <w:r w:rsidR="00E750C2" w:rsidRPr="004E5E98">
        <w:rPr>
          <w:rStyle w:val="ouvrage"/>
          <w:rFonts w:ascii="Arial" w:hAnsi="Arial" w:cs="Arial"/>
        </w:rPr>
        <w:t>5</w:t>
      </w:r>
      <w:r w:rsidR="00807F69" w:rsidRPr="004E5E98">
        <w:rPr>
          <w:rStyle w:val="ouvrage"/>
          <w:rFonts w:ascii="Arial" w:hAnsi="Arial" w:cs="Arial"/>
        </w:rPr>
        <w:t>).</w:t>
      </w:r>
      <w:r w:rsidR="00E750C2" w:rsidRPr="004E5E98">
        <w:rPr>
          <w:rStyle w:val="ouvrage"/>
          <w:rFonts w:ascii="Arial" w:hAnsi="Arial" w:cs="Arial"/>
        </w:rPr>
        <w:t xml:space="preserve"> 1287-1294.  </w:t>
      </w:r>
      <w:r w:rsidR="00E750C2" w:rsidRPr="004E5E98">
        <w:rPr>
          <w:rStyle w:val="ouvrage"/>
          <w:rFonts w:ascii="Arial" w:hAnsi="Arial" w:cs="Arial"/>
          <w:u w:val="single"/>
        </w:rPr>
        <w:t>https://doi.org/ </w:t>
      </w:r>
      <w:hyperlink r:id="rId16" w:history="1">
        <w:r w:rsidR="00E750C2" w:rsidRPr="004E5E98">
          <w:rPr>
            <w:rStyle w:val="Hyperlink"/>
            <w:rFonts w:ascii="Arial" w:hAnsi="Arial" w:cs="Arial"/>
            <w:color w:val="auto"/>
          </w:rPr>
          <w:t>10.2307/1911963</w:t>
        </w:r>
      </w:hyperlink>
    </w:p>
    <w:p w:rsidR="00E750C2" w:rsidRPr="004E5E98" w:rsidRDefault="00E750C2" w:rsidP="003B064B">
      <w:pPr>
        <w:jc w:val="both"/>
        <w:rPr>
          <w:rFonts w:ascii="Arial" w:hAnsi="Arial" w:cs="Arial"/>
        </w:rPr>
      </w:pPr>
      <w:proofErr w:type="spellStart"/>
      <w:r w:rsidRPr="004E5E98">
        <w:rPr>
          <w:rFonts w:ascii="Arial" w:hAnsi="Arial" w:cs="Arial"/>
          <w:shd w:val="clear" w:color="auto" w:fill="FFFFFF"/>
        </w:rPr>
        <w:t>Büttner</w:t>
      </w:r>
      <w:proofErr w:type="spellEnd"/>
      <w:r w:rsidRPr="004E5E98">
        <w:rPr>
          <w:rFonts w:ascii="Arial" w:hAnsi="Arial" w:cs="Arial"/>
          <w:shd w:val="clear" w:color="auto" w:fill="FFFFFF"/>
        </w:rPr>
        <w:t>, D.</w:t>
      </w:r>
      <w:r w:rsidR="003A33F3" w:rsidRPr="004E5E98">
        <w:rPr>
          <w:rFonts w:ascii="Arial" w:hAnsi="Arial" w:cs="Arial"/>
          <w:shd w:val="clear" w:color="auto" w:fill="FFFFFF"/>
        </w:rPr>
        <w:t>,</w:t>
      </w:r>
      <w:r w:rsidRPr="004E5E98">
        <w:rPr>
          <w:rFonts w:ascii="Arial" w:hAnsi="Arial" w:cs="Arial"/>
          <w:shd w:val="clear" w:color="auto" w:fill="FFFFFF"/>
        </w:rPr>
        <w:t xml:space="preserve"> </w:t>
      </w:r>
      <w:r w:rsidR="009B00E9" w:rsidRPr="004E5E98">
        <w:rPr>
          <w:rFonts w:ascii="Arial" w:hAnsi="Arial" w:cs="Arial"/>
        </w:rPr>
        <w:t>&amp;</w:t>
      </w:r>
      <w:r w:rsidRPr="004E5E98">
        <w:rPr>
          <w:rFonts w:ascii="Arial" w:hAnsi="Arial" w:cs="Arial"/>
          <w:shd w:val="clear" w:color="auto" w:fill="FFFFFF"/>
        </w:rPr>
        <w:t xml:space="preserve"> </w:t>
      </w:r>
      <w:proofErr w:type="spellStart"/>
      <w:r w:rsidRPr="004E5E98">
        <w:rPr>
          <w:rFonts w:ascii="Arial" w:hAnsi="Arial" w:cs="Arial"/>
          <w:shd w:val="clear" w:color="auto" w:fill="FFFFFF"/>
        </w:rPr>
        <w:t>Hayo</w:t>
      </w:r>
      <w:proofErr w:type="spellEnd"/>
      <w:r w:rsidRPr="004E5E98">
        <w:rPr>
          <w:rFonts w:ascii="Arial" w:hAnsi="Arial" w:cs="Arial"/>
          <w:shd w:val="clear" w:color="auto" w:fill="FFFFFF"/>
        </w:rPr>
        <w:t>, B. (2011). Determinants of European Stock Market Integration. Economic Systems, 35</w:t>
      </w:r>
      <w:r w:rsidR="00C10613" w:rsidRPr="004E5E98">
        <w:rPr>
          <w:rFonts w:ascii="Arial" w:hAnsi="Arial" w:cs="Arial"/>
          <w:shd w:val="clear" w:color="auto" w:fill="FFFFFF"/>
        </w:rPr>
        <w:t xml:space="preserve"> (</w:t>
      </w:r>
      <w:r w:rsidRPr="004E5E98">
        <w:rPr>
          <w:rFonts w:ascii="Arial" w:hAnsi="Arial" w:cs="Arial"/>
          <w:shd w:val="clear" w:color="auto" w:fill="FFFFFF"/>
        </w:rPr>
        <w:t>4</w:t>
      </w:r>
      <w:r w:rsidR="00C10613" w:rsidRPr="004E5E98">
        <w:rPr>
          <w:rFonts w:ascii="Arial" w:hAnsi="Arial" w:cs="Arial"/>
          <w:shd w:val="clear" w:color="auto" w:fill="FFFFFF"/>
        </w:rPr>
        <w:t>).</w:t>
      </w:r>
      <w:r w:rsidRPr="004E5E98">
        <w:rPr>
          <w:rFonts w:ascii="Arial" w:hAnsi="Arial" w:cs="Arial"/>
          <w:shd w:val="clear" w:color="auto" w:fill="FFFFFF"/>
        </w:rPr>
        <w:t xml:space="preserve"> 574-585. </w:t>
      </w:r>
      <w:hyperlink r:id="rId17" w:tgtFrame="_blank" w:tooltip="Persistent link using digital object identifier" w:history="1">
        <w:r w:rsidRPr="004E5E98">
          <w:rPr>
            <w:rStyle w:val="Hyperlink"/>
            <w:rFonts w:ascii="Arial" w:hAnsi="Arial" w:cs="Arial"/>
            <w:color w:val="auto"/>
          </w:rPr>
          <w:t>https://doi.org/10.1016/j.ecosys.2010.10.004</w:t>
        </w:r>
      </w:hyperlink>
    </w:p>
    <w:p w:rsidR="00E750C2" w:rsidRPr="004E5E98" w:rsidRDefault="00E750C2" w:rsidP="003B064B">
      <w:pPr>
        <w:jc w:val="both"/>
        <w:rPr>
          <w:rFonts w:ascii="Arial" w:hAnsi="Arial" w:cs="Arial"/>
        </w:rPr>
      </w:pPr>
      <w:proofErr w:type="spellStart"/>
      <w:r w:rsidRPr="004E5E98">
        <w:rPr>
          <w:rFonts w:ascii="Arial" w:hAnsi="Arial" w:cs="Arial"/>
          <w:shd w:val="clear" w:color="auto" w:fill="FFFFFF"/>
        </w:rPr>
        <w:t>Caporale</w:t>
      </w:r>
      <w:proofErr w:type="spellEnd"/>
      <w:r w:rsidRPr="004E5E98">
        <w:rPr>
          <w:rFonts w:ascii="Arial" w:hAnsi="Arial" w:cs="Arial"/>
          <w:shd w:val="clear" w:color="auto" w:fill="FFFFFF"/>
        </w:rPr>
        <w:t>, G.M., You, K.</w:t>
      </w:r>
      <w:r w:rsidR="006A68E5" w:rsidRPr="004E5E98">
        <w:rPr>
          <w:rFonts w:ascii="Arial" w:hAnsi="Arial" w:cs="Arial"/>
          <w:shd w:val="clear" w:color="auto" w:fill="FFFFFF"/>
        </w:rPr>
        <w:t>,</w:t>
      </w:r>
      <w:r w:rsidRPr="004E5E98">
        <w:rPr>
          <w:rFonts w:ascii="Arial" w:hAnsi="Arial" w:cs="Arial"/>
          <w:shd w:val="clear" w:color="auto" w:fill="FFFFFF"/>
        </w:rPr>
        <w:t xml:space="preserve"> </w:t>
      </w:r>
      <w:r w:rsidR="009B00E9" w:rsidRPr="004E5E98">
        <w:rPr>
          <w:rFonts w:ascii="Arial" w:hAnsi="Arial" w:cs="Arial"/>
        </w:rPr>
        <w:t>&amp;</w:t>
      </w:r>
      <w:r w:rsidRPr="004E5E98">
        <w:rPr>
          <w:rFonts w:ascii="Arial" w:hAnsi="Arial" w:cs="Arial"/>
          <w:shd w:val="clear" w:color="auto" w:fill="FFFFFF"/>
        </w:rPr>
        <w:t xml:space="preserve"> Chen, L. (2019).  </w:t>
      </w:r>
      <w:r w:rsidR="006A68E5" w:rsidRPr="004E5E98">
        <w:rPr>
          <w:rFonts w:ascii="Arial" w:hAnsi="Arial" w:cs="Arial"/>
          <w:shd w:val="clear" w:color="auto" w:fill="FFFFFF"/>
        </w:rPr>
        <w:t>G</w:t>
      </w:r>
      <w:r w:rsidRPr="004E5E98">
        <w:rPr>
          <w:rFonts w:ascii="Arial" w:hAnsi="Arial" w:cs="Arial"/>
          <w:shd w:val="clear" w:color="auto" w:fill="FFFFFF"/>
        </w:rPr>
        <w:t>lobal and Regional Stock Market Integration in Asia: A Panel Convergence Approach</w:t>
      </w:r>
      <w:r w:rsidR="006A68E5" w:rsidRPr="004E5E98">
        <w:rPr>
          <w:rFonts w:ascii="Arial" w:hAnsi="Arial" w:cs="Arial"/>
          <w:shd w:val="clear" w:color="auto" w:fill="FFFFFF"/>
        </w:rPr>
        <w:t xml:space="preserve">. </w:t>
      </w:r>
      <w:r w:rsidRPr="004E5E98">
        <w:rPr>
          <w:rFonts w:ascii="Arial" w:hAnsi="Arial" w:cs="Arial"/>
          <w:shd w:val="clear" w:color="auto" w:fill="FFFFFF"/>
        </w:rPr>
        <w:t>International Review of Financial Analysis, 65</w:t>
      </w:r>
      <w:r w:rsidR="00381E91" w:rsidRPr="004E5E98">
        <w:rPr>
          <w:rFonts w:ascii="Arial" w:hAnsi="Arial" w:cs="Arial"/>
          <w:shd w:val="clear" w:color="auto" w:fill="FFFFFF"/>
        </w:rPr>
        <w:t>.</w:t>
      </w:r>
      <w:r w:rsidRPr="004E5E98">
        <w:rPr>
          <w:rFonts w:ascii="Arial" w:hAnsi="Arial" w:cs="Arial"/>
          <w:shd w:val="clear" w:color="auto" w:fill="FFFFFF"/>
        </w:rPr>
        <w:t xml:space="preserve"> 1-57. </w:t>
      </w:r>
      <w:hyperlink r:id="rId18" w:tgtFrame="_blank" w:tooltip="Persistent link using digital object identifier" w:history="1">
        <w:r w:rsidRPr="004E5E98">
          <w:rPr>
            <w:rStyle w:val="Hyperlink"/>
            <w:rFonts w:ascii="Arial" w:hAnsi="Arial" w:cs="Arial"/>
            <w:color w:val="auto"/>
          </w:rPr>
          <w:t>https://doi.org/10.1016/j.irfa.2019.101381</w:t>
        </w:r>
      </w:hyperlink>
    </w:p>
    <w:p w:rsidR="00E750C2" w:rsidRPr="004E5E98" w:rsidRDefault="00E750C2" w:rsidP="003B064B">
      <w:pPr>
        <w:jc w:val="both"/>
        <w:rPr>
          <w:rFonts w:ascii="Arial" w:hAnsi="Arial" w:cs="Arial"/>
        </w:rPr>
      </w:pPr>
      <w:proofErr w:type="spellStart"/>
      <w:r w:rsidRPr="004E5E98">
        <w:rPr>
          <w:rFonts w:ascii="Arial" w:hAnsi="Arial" w:cs="Arial"/>
          <w:lang w:eastAsia="fr-FR"/>
        </w:rPr>
        <w:t>Carrieri</w:t>
      </w:r>
      <w:proofErr w:type="spellEnd"/>
      <w:r w:rsidRPr="004E5E98">
        <w:rPr>
          <w:rFonts w:ascii="Arial" w:hAnsi="Arial" w:cs="Arial"/>
          <w:lang w:eastAsia="fr-FR"/>
        </w:rPr>
        <w:t xml:space="preserve">, F., </w:t>
      </w:r>
      <w:proofErr w:type="spellStart"/>
      <w:r w:rsidRPr="004E5E98">
        <w:rPr>
          <w:rFonts w:ascii="Arial" w:hAnsi="Arial" w:cs="Arial"/>
          <w:lang w:eastAsia="fr-FR"/>
        </w:rPr>
        <w:t>Errunza</w:t>
      </w:r>
      <w:proofErr w:type="spellEnd"/>
      <w:r w:rsidRPr="004E5E98">
        <w:rPr>
          <w:rFonts w:ascii="Arial" w:hAnsi="Arial" w:cs="Arial"/>
          <w:lang w:eastAsia="fr-FR"/>
        </w:rPr>
        <w:t>, V.</w:t>
      </w:r>
      <w:r w:rsidR="009E054D" w:rsidRPr="004E5E98">
        <w:rPr>
          <w:rFonts w:ascii="Arial" w:hAnsi="Arial" w:cs="Arial"/>
          <w:lang w:eastAsia="fr-FR"/>
        </w:rPr>
        <w:t>,</w:t>
      </w:r>
      <w:r w:rsidRPr="004E5E98">
        <w:rPr>
          <w:rFonts w:ascii="Arial" w:hAnsi="Arial" w:cs="Arial"/>
          <w:lang w:eastAsia="fr-FR"/>
        </w:rPr>
        <w:t xml:space="preserve"> </w:t>
      </w:r>
      <w:r w:rsidR="009B00E9" w:rsidRPr="004E5E98">
        <w:rPr>
          <w:rFonts w:ascii="Arial" w:hAnsi="Arial" w:cs="Arial"/>
        </w:rPr>
        <w:t>&amp;</w:t>
      </w:r>
      <w:r w:rsidR="009E054D" w:rsidRPr="004E5E98">
        <w:rPr>
          <w:rFonts w:ascii="Arial" w:hAnsi="Arial" w:cs="Arial"/>
        </w:rPr>
        <w:t xml:space="preserve"> </w:t>
      </w:r>
      <w:r w:rsidRPr="004E5E98">
        <w:rPr>
          <w:rFonts w:ascii="Arial" w:hAnsi="Arial" w:cs="Arial"/>
          <w:lang w:eastAsia="fr-FR"/>
        </w:rPr>
        <w:t>Hogan, K.  (2007)</w:t>
      </w:r>
      <w:r w:rsidRPr="004E5E98">
        <w:rPr>
          <w:rFonts w:ascii="Arial" w:hAnsi="Arial" w:cs="Arial"/>
          <w:shd w:val="clear" w:color="auto" w:fill="FFFFFF"/>
        </w:rPr>
        <w:t>.</w:t>
      </w:r>
      <w:r w:rsidR="009E054D" w:rsidRPr="004E5E98">
        <w:rPr>
          <w:rFonts w:ascii="Arial" w:hAnsi="Arial" w:cs="Arial"/>
          <w:shd w:val="clear" w:color="auto" w:fill="FFFFFF"/>
        </w:rPr>
        <w:t xml:space="preserve"> </w:t>
      </w:r>
      <w:r w:rsidRPr="004E5E98">
        <w:rPr>
          <w:rFonts w:ascii="Arial" w:hAnsi="Arial" w:cs="Arial"/>
          <w:shd w:val="clear" w:color="auto" w:fill="FFFFFF"/>
        </w:rPr>
        <w:t>Characterizing World Market Integration through Time</w:t>
      </w:r>
      <w:r w:rsidR="009E054D" w:rsidRPr="004E5E98">
        <w:rPr>
          <w:rFonts w:ascii="Arial" w:hAnsi="Arial" w:cs="Arial"/>
          <w:shd w:val="clear" w:color="auto" w:fill="FFFFFF"/>
        </w:rPr>
        <w:t xml:space="preserve">. </w:t>
      </w:r>
      <w:r w:rsidRPr="004E5E98">
        <w:rPr>
          <w:rFonts w:ascii="Arial" w:hAnsi="Arial" w:cs="Arial"/>
          <w:lang w:eastAsia="fr-FR"/>
        </w:rPr>
        <w:t xml:space="preserve">Journal of Financial </w:t>
      </w:r>
      <w:r w:rsidRPr="004E5E98">
        <w:rPr>
          <w:rFonts w:ascii="Arial" w:hAnsi="Arial" w:cs="Arial"/>
        </w:rPr>
        <w:t xml:space="preserve">and </w:t>
      </w:r>
      <w:r w:rsidRPr="004E5E98">
        <w:rPr>
          <w:rFonts w:ascii="Arial" w:hAnsi="Arial" w:cs="Arial"/>
          <w:lang w:eastAsia="fr-FR"/>
        </w:rPr>
        <w:t>Quantitative Analysis, 42</w:t>
      </w:r>
      <w:r w:rsidR="00F737A3" w:rsidRPr="004E5E98">
        <w:rPr>
          <w:rFonts w:ascii="Arial" w:hAnsi="Arial" w:cs="Arial"/>
          <w:lang w:eastAsia="fr-FR"/>
        </w:rPr>
        <w:t xml:space="preserve"> (</w:t>
      </w:r>
      <w:r w:rsidRPr="004E5E98">
        <w:rPr>
          <w:rFonts w:ascii="Arial" w:hAnsi="Arial" w:cs="Arial"/>
          <w:lang w:eastAsia="fr-FR"/>
        </w:rPr>
        <w:t>4</w:t>
      </w:r>
      <w:r w:rsidR="00F737A3" w:rsidRPr="004E5E98">
        <w:rPr>
          <w:rFonts w:ascii="Arial" w:hAnsi="Arial" w:cs="Arial"/>
          <w:lang w:eastAsia="fr-FR"/>
        </w:rPr>
        <w:t xml:space="preserve">). </w:t>
      </w:r>
      <w:r w:rsidRPr="004E5E98">
        <w:rPr>
          <w:rFonts w:ascii="Arial" w:hAnsi="Arial" w:cs="Arial"/>
          <w:lang w:eastAsia="fr-FR"/>
        </w:rPr>
        <w:t>915-940.</w:t>
      </w:r>
      <w:r w:rsidRPr="004E5E98">
        <w:rPr>
          <w:rFonts w:ascii="Arial" w:hAnsi="Arial" w:cs="Arial"/>
          <w:u w:val="single"/>
        </w:rPr>
        <w:t xml:space="preserve"> </w:t>
      </w:r>
      <w:hyperlink r:id="rId19" w:tgtFrame="_blank" w:history="1">
        <w:r w:rsidRPr="004E5E98">
          <w:rPr>
            <w:rStyle w:val="Hyperlink"/>
            <w:rFonts w:ascii="Arial" w:hAnsi="Arial" w:cs="Arial"/>
            <w:color w:val="auto"/>
          </w:rPr>
          <w:t>https://doi.org/10.1017/S0022109000003446</w:t>
        </w:r>
      </w:hyperlink>
      <w:r w:rsidRPr="004E5E98">
        <w:rPr>
          <w:rFonts w:ascii="Arial" w:hAnsi="Arial" w:cs="Arial"/>
        </w:rPr>
        <w:t xml:space="preserve"> </w:t>
      </w:r>
    </w:p>
    <w:p w:rsidR="00C4449E" w:rsidRPr="004E5E98" w:rsidRDefault="00E750C2" w:rsidP="003B064B">
      <w:pPr>
        <w:jc w:val="both"/>
        <w:rPr>
          <w:rFonts w:ascii="Arial" w:hAnsi="Arial" w:cs="Arial"/>
          <w:lang w:val="fr-FR"/>
        </w:rPr>
      </w:pPr>
      <w:r w:rsidRPr="004E5E98">
        <w:rPr>
          <w:rFonts w:ascii="Arial" w:hAnsi="Arial" w:cs="Arial"/>
          <w:shd w:val="clear" w:color="auto" w:fill="FFFFFF"/>
        </w:rPr>
        <w:t>Cheng, C.H.J.</w:t>
      </w:r>
      <w:r w:rsidR="00ED2263" w:rsidRPr="004E5E98">
        <w:rPr>
          <w:rFonts w:ascii="Arial" w:hAnsi="Arial" w:cs="Arial"/>
          <w:shd w:val="clear" w:color="auto" w:fill="FFFFFF"/>
        </w:rPr>
        <w:t>,</w:t>
      </w:r>
      <w:r w:rsidRPr="004E5E98">
        <w:rPr>
          <w:rFonts w:ascii="Arial" w:hAnsi="Arial" w:cs="Arial"/>
          <w:shd w:val="clear" w:color="auto" w:fill="FFFFFF"/>
        </w:rPr>
        <w:t xml:space="preserve"> </w:t>
      </w:r>
      <w:r w:rsidR="009B00E9" w:rsidRPr="004E5E98">
        <w:rPr>
          <w:rFonts w:ascii="Arial" w:hAnsi="Arial" w:cs="Arial"/>
        </w:rPr>
        <w:t>&amp;</w:t>
      </w:r>
      <w:r w:rsidRPr="004E5E98">
        <w:rPr>
          <w:rFonts w:ascii="Arial" w:hAnsi="Arial" w:cs="Arial"/>
        </w:rPr>
        <w:t xml:space="preserve"> </w:t>
      </w:r>
      <w:r w:rsidRPr="004E5E98">
        <w:rPr>
          <w:rFonts w:ascii="Arial" w:hAnsi="Arial" w:cs="Arial"/>
          <w:shd w:val="clear" w:color="auto" w:fill="FFFFFF"/>
        </w:rPr>
        <w:t xml:space="preserve">Chiu, C.W.J.  (2018). </w:t>
      </w:r>
      <w:r w:rsidRPr="004E5E98">
        <w:rPr>
          <w:rFonts w:ascii="Arial" w:hAnsi="Arial" w:cs="Arial"/>
        </w:rPr>
        <w:t>How Important Are Global Geopolitical Risks to Emerging Countries?</w:t>
      </w:r>
      <w:r w:rsidR="00392BA8" w:rsidRPr="004E5E98">
        <w:rPr>
          <w:rFonts w:ascii="Arial" w:hAnsi="Arial" w:cs="Arial"/>
        </w:rPr>
        <w:t xml:space="preserve"> </w:t>
      </w:r>
      <w:hyperlink r:id="rId20" w:history="1">
        <w:r w:rsidR="00392BA8" w:rsidRPr="004E5E98">
          <w:rPr>
            <w:rStyle w:val="Hyperlink"/>
            <w:rFonts w:ascii="Arial" w:hAnsi="Arial" w:cs="Arial"/>
            <w:color w:val="auto"/>
            <w:u w:val="none"/>
          </w:rPr>
          <w:t>International Economics</w:t>
        </w:r>
      </w:hyperlink>
      <w:r w:rsidRPr="004E5E98">
        <w:rPr>
          <w:rFonts w:ascii="Arial" w:hAnsi="Arial" w:cs="Arial"/>
        </w:rPr>
        <w:t>,</w:t>
      </w:r>
      <w:r w:rsidR="00F737A3" w:rsidRPr="004E5E98">
        <w:rPr>
          <w:rFonts w:ascii="Arial" w:hAnsi="Arial" w:cs="Arial"/>
        </w:rPr>
        <w:t xml:space="preserve"> </w:t>
      </w:r>
      <w:r w:rsidRPr="004E5E98">
        <w:rPr>
          <w:rFonts w:ascii="Arial" w:hAnsi="Arial" w:cs="Arial"/>
          <w:lang w:val="fr-FR"/>
        </w:rPr>
        <w:t>156</w:t>
      </w:r>
      <w:r w:rsidR="00F737A3" w:rsidRPr="004E5E98">
        <w:rPr>
          <w:rFonts w:ascii="Arial" w:hAnsi="Arial" w:cs="Arial"/>
          <w:lang w:val="fr-FR"/>
        </w:rPr>
        <w:t xml:space="preserve">. </w:t>
      </w:r>
      <w:r w:rsidRPr="004E5E98">
        <w:rPr>
          <w:rFonts w:ascii="Arial" w:hAnsi="Arial" w:cs="Arial"/>
          <w:lang w:val="fr-FR"/>
        </w:rPr>
        <w:t xml:space="preserve">305-325. </w:t>
      </w:r>
    </w:p>
    <w:p w:rsidR="00E750C2" w:rsidRPr="004E5E98" w:rsidRDefault="000353D5" w:rsidP="003B064B">
      <w:pPr>
        <w:jc w:val="both"/>
        <w:rPr>
          <w:rFonts w:ascii="Arial" w:hAnsi="Arial" w:cs="Arial"/>
          <w:lang w:val="fr-FR"/>
        </w:rPr>
      </w:pPr>
      <w:hyperlink r:id="rId21" w:history="1">
        <w:r w:rsidR="00392BA8" w:rsidRPr="004E5E98">
          <w:rPr>
            <w:rStyle w:val="Hyperlink"/>
            <w:rFonts w:ascii="Arial" w:hAnsi="Arial" w:cs="Arial"/>
            <w:color w:val="auto"/>
            <w:lang w:val="fr-FR"/>
          </w:rPr>
          <w:t>https://doi.org/10.1016/j.inteco.2018.05.002</w:t>
        </w:r>
      </w:hyperlink>
    </w:p>
    <w:p w:rsidR="00E750C2" w:rsidRPr="004E5E98" w:rsidRDefault="00E750C2" w:rsidP="003B064B">
      <w:pPr>
        <w:jc w:val="both"/>
        <w:rPr>
          <w:rFonts w:ascii="Arial" w:hAnsi="Arial" w:cs="Arial"/>
        </w:rPr>
      </w:pPr>
      <w:proofErr w:type="spellStart"/>
      <w:r w:rsidRPr="004E5E98">
        <w:rPr>
          <w:rFonts w:ascii="Arial" w:hAnsi="Arial" w:cs="Arial"/>
          <w:shd w:val="clear" w:color="auto" w:fill="FFFFFF"/>
        </w:rPr>
        <w:t>Christoffersen</w:t>
      </w:r>
      <w:proofErr w:type="spellEnd"/>
      <w:r w:rsidRPr="004E5E98">
        <w:rPr>
          <w:rFonts w:ascii="Arial" w:hAnsi="Arial" w:cs="Arial"/>
          <w:shd w:val="clear" w:color="auto" w:fill="FFFFFF"/>
        </w:rPr>
        <w:t>, P.,</w:t>
      </w:r>
      <w:r w:rsidR="00636849" w:rsidRPr="004E5E98">
        <w:rPr>
          <w:rFonts w:ascii="Arial" w:hAnsi="Arial" w:cs="Arial"/>
          <w:shd w:val="clear" w:color="auto" w:fill="FFFFFF"/>
        </w:rPr>
        <w:t xml:space="preserve"> </w:t>
      </w:r>
      <w:proofErr w:type="spellStart"/>
      <w:r w:rsidRPr="004E5E98">
        <w:rPr>
          <w:rFonts w:ascii="Arial" w:hAnsi="Arial" w:cs="Arial"/>
          <w:shd w:val="clear" w:color="auto" w:fill="FFFFFF"/>
        </w:rPr>
        <w:t>Errunza</w:t>
      </w:r>
      <w:proofErr w:type="spellEnd"/>
      <w:r w:rsidRPr="004E5E98">
        <w:rPr>
          <w:rFonts w:ascii="Arial" w:hAnsi="Arial" w:cs="Arial"/>
          <w:shd w:val="clear" w:color="auto" w:fill="FFFFFF"/>
        </w:rPr>
        <w:t>, V. R., Jacobs, K.</w:t>
      </w:r>
      <w:r w:rsidR="00636849" w:rsidRPr="004E5E98">
        <w:rPr>
          <w:rFonts w:ascii="Arial" w:hAnsi="Arial" w:cs="Arial"/>
          <w:shd w:val="clear" w:color="auto" w:fill="FFFFFF"/>
        </w:rPr>
        <w:t>,</w:t>
      </w:r>
      <w:r w:rsidRPr="004E5E98">
        <w:rPr>
          <w:rFonts w:ascii="Arial" w:hAnsi="Arial" w:cs="Arial"/>
          <w:shd w:val="clear" w:color="auto" w:fill="FFFFFF"/>
        </w:rPr>
        <w:t xml:space="preserve"> </w:t>
      </w:r>
      <w:r w:rsidR="00846760" w:rsidRPr="004E5E98">
        <w:rPr>
          <w:rFonts w:ascii="Arial" w:hAnsi="Arial" w:cs="Arial"/>
        </w:rPr>
        <w:t xml:space="preserve">&amp; </w:t>
      </w:r>
      <w:proofErr w:type="spellStart"/>
      <w:r w:rsidRPr="004E5E98">
        <w:rPr>
          <w:rFonts w:ascii="Arial" w:hAnsi="Arial" w:cs="Arial"/>
          <w:shd w:val="clear" w:color="auto" w:fill="FFFFFF"/>
        </w:rPr>
        <w:t>Jin</w:t>
      </w:r>
      <w:proofErr w:type="spellEnd"/>
      <w:r w:rsidRPr="004E5E98">
        <w:rPr>
          <w:rFonts w:ascii="Arial" w:hAnsi="Arial" w:cs="Arial"/>
          <w:shd w:val="clear" w:color="auto" w:fill="FFFFFF"/>
        </w:rPr>
        <w:t xml:space="preserve">, N. (2013). Correlation Dynamics and International Diversification Benefits.  </w:t>
      </w:r>
      <w:proofErr w:type="spellStart"/>
      <w:r w:rsidRPr="004E5E98">
        <w:rPr>
          <w:rFonts w:ascii="Arial" w:hAnsi="Arial" w:cs="Arial"/>
          <w:shd w:val="clear" w:color="auto" w:fill="FFFFFF"/>
        </w:rPr>
        <w:t>Rotman</w:t>
      </w:r>
      <w:proofErr w:type="spellEnd"/>
      <w:r w:rsidRPr="004E5E98">
        <w:rPr>
          <w:rFonts w:ascii="Arial" w:hAnsi="Arial" w:cs="Arial"/>
          <w:shd w:val="clear" w:color="auto" w:fill="FFFFFF"/>
        </w:rPr>
        <w:t xml:space="preserve"> School of Management Working Paper No. 2313954. </w:t>
      </w:r>
      <w:r w:rsidRPr="004E5E98">
        <w:rPr>
          <w:rFonts w:ascii="Arial" w:hAnsi="Arial" w:cs="Arial"/>
        </w:rPr>
        <w:t xml:space="preserve"> </w:t>
      </w:r>
      <w:hyperlink r:id="rId22" w:tgtFrame="_blank" w:history="1">
        <w:r w:rsidRPr="004E5E98">
          <w:rPr>
            <w:rStyle w:val="Hyperlink"/>
            <w:rFonts w:ascii="Arial" w:hAnsi="Arial" w:cs="Arial"/>
            <w:color w:val="auto"/>
            <w:shd w:val="clear" w:color="auto" w:fill="FFFFFF"/>
          </w:rPr>
          <w:t>http://dx.doi.org/10.2139/ssrn.2313954</w:t>
        </w:r>
      </w:hyperlink>
    </w:p>
    <w:p w:rsidR="00E750C2" w:rsidRPr="004E5E98" w:rsidRDefault="00E750C2" w:rsidP="003B064B">
      <w:pPr>
        <w:jc w:val="both"/>
        <w:rPr>
          <w:rFonts w:ascii="Arial" w:hAnsi="Arial" w:cs="Arial"/>
        </w:rPr>
      </w:pPr>
      <w:r w:rsidRPr="004E5E98">
        <w:rPr>
          <w:rFonts w:ascii="Arial" w:hAnsi="Arial" w:cs="Arial"/>
        </w:rPr>
        <w:t>Didier, T., Love, I.</w:t>
      </w:r>
      <w:r w:rsidR="00B51C05" w:rsidRPr="004E5E98">
        <w:rPr>
          <w:rFonts w:ascii="Arial" w:hAnsi="Arial" w:cs="Arial"/>
        </w:rPr>
        <w:t>,</w:t>
      </w:r>
      <w:r w:rsidRPr="004E5E98">
        <w:rPr>
          <w:rFonts w:ascii="Arial" w:hAnsi="Arial" w:cs="Arial"/>
        </w:rPr>
        <w:t xml:space="preserve"> </w:t>
      </w:r>
      <w:r w:rsidR="00846760" w:rsidRPr="004E5E98">
        <w:rPr>
          <w:rFonts w:ascii="Arial" w:hAnsi="Arial" w:cs="Arial"/>
        </w:rPr>
        <w:t>&amp;</w:t>
      </w:r>
      <w:r w:rsidRPr="004E5E98">
        <w:rPr>
          <w:rFonts w:ascii="Arial" w:hAnsi="Arial" w:cs="Arial"/>
        </w:rPr>
        <w:t xml:space="preserve"> </w:t>
      </w:r>
      <w:proofErr w:type="spellStart"/>
      <w:r w:rsidRPr="004E5E98">
        <w:rPr>
          <w:rFonts w:ascii="Arial" w:hAnsi="Arial" w:cs="Arial"/>
        </w:rPr>
        <w:t>Peria</w:t>
      </w:r>
      <w:proofErr w:type="spellEnd"/>
      <w:r w:rsidRPr="004E5E98">
        <w:rPr>
          <w:rFonts w:ascii="Arial" w:hAnsi="Arial" w:cs="Arial"/>
        </w:rPr>
        <w:t xml:space="preserve">, M.S.M.  (2012). </w:t>
      </w:r>
      <w:r w:rsidR="00804FB4" w:rsidRPr="004E5E98">
        <w:rPr>
          <w:rFonts w:ascii="Arial" w:hAnsi="Arial" w:cs="Arial"/>
        </w:rPr>
        <w:t xml:space="preserve"> </w:t>
      </w:r>
      <w:r w:rsidRPr="004E5E98">
        <w:rPr>
          <w:rFonts w:ascii="Arial" w:hAnsi="Arial" w:cs="Arial"/>
        </w:rPr>
        <w:t xml:space="preserve">What explains </w:t>
      </w:r>
      <w:proofErr w:type="spellStart"/>
      <w:r w:rsidR="003A5679" w:rsidRPr="004E5E98">
        <w:rPr>
          <w:rFonts w:ascii="Arial" w:hAnsi="Arial" w:cs="Arial"/>
        </w:rPr>
        <w:t>C</w:t>
      </w:r>
      <w:r w:rsidRPr="004E5E98">
        <w:rPr>
          <w:rFonts w:ascii="Arial" w:hAnsi="Arial" w:cs="Arial"/>
        </w:rPr>
        <w:t>omov</w:t>
      </w:r>
      <w:r w:rsidR="00804FB4" w:rsidRPr="004E5E98">
        <w:rPr>
          <w:rFonts w:ascii="Arial" w:hAnsi="Arial" w:cs="Arial"/>
        </w:rPr>
        <w:t>e</w:t>
      </w:r>
      <w:r w:rsidRPr="004E5E98">
        <w:rPr>
          <w:rFonts w:ascii="Arial" w:hAnsi="Arial" w:cs="Arial"/>
        </w:rPr>
        <w:t>ment</w:t>
      </w:r>
      <w:proofErr w:type="spellEnd"/>
      <w:r w:rsidRPr="004E5E98">
        <w:rPr>
          <w:rFonts w:ascii="Arial" w:hAnsi="Arial" w:cs="Arial"/>
        </w:rPr>
        <w:t xml:space="preserve"> in stock market returns during the 2007–2008 crisis? International Journal of Finance and Economics, 17</w:t>
      </w:r>
      <w:r w:rsidR="0084025B" w:rsidRPr="004E5E98">
        <w:rPr>
          <w:rFonts w:ascii="Arial" w:hAnsi="Arial" w:cs="Arial"/>
        </w:rPr>
        <w:t>.</w:t>
      </w:r>
      <w:r w:rsidRPr="004E5E98">
        <w:rPr>
          <w:rFonts w:ascii="Arial" w:hAnsi="Arial" w:cs="Arial"/>
        </w:rPr>
        <w:t xml:space="preserve"> 182–202. </w:t>
      </w:r>
      <w:hyperlink r:id="rId23" w:history="1">
        <w:r w:rsidRPr="004E5E98">
          <w:rPr>
            <w:rStyle w:val="Hyperlink"/>
            <w:rFonts w:ascii="Arial" w:hAnsi="Arial" w:cs="Arial"/>
            <w:b/>
            <w:bCs/>
            <w:color w:val="auto"/>
          </w:rPr>
          <w:t>h</w:t>
        </w:r>
        <w:r w:rsidRPr="004E5E98">
          <w:rPr>
            <w:rStyle w:val="Hyperlink"/>
            <w:rFonts w:ascii="Arial" w:hAnsi="Arial" w:cs="Arial"/>
            <w:color w:val="auto"/>
          </w:rPr>
          <w:t>ttps://doi.org/10.1002/ijfe.442</w:t>
        </w:r>
      </w:hyperlink>
    </w:p>
    <w:p w:rsidR="00E750C2" w:rsidRPr="004E5E98" w:rsidRDefault="00E750C2" w:rsidP="003B064B">
      <w:pPr>
        <w:jc w:val="both"/>
        <w:rPr>
          <w:rFonts w:ascii="Arial" w:hAnsi="Arial" w:cs="Arial"/>
          <w:u w:val="single"/>
          <w:shd w:val="clear" w:color="auto" w:fill="FFFFFF"/>
        </w:rPr>
      </w:pPr>
      <w:proofErr w:type="spellStart"/>
      <w:r w:rsidRPr="004E5E98">
        <w:rPr>
          <w:rFonts w:ascii="Arial" w:eastAsiaTheme="minorEastAsia" w:hAnsi="Arial" w:cs="Arial"/>
          <w:shd w:val="clear" w:color="auto" w:fill="FFFFFF"/>
          <w:lang w:eastAsia="fr-FR"/>
        </w:rPr>
        <w:t>Divecha</w:t>
      </w:r>
      <w:proofErr w:type="spellEnd"/>
      <w:r w:rsidRPr="004E5E98">
        <w:rPr>
          <w:rFonts w:ascii="Arial" w:eastAsiaTheme="minorEastAsia" w:hAnsi="Arial" w:cs="Arial"/>
          <w:shd w:val="clear" w:color="auto" w:fill="FFFFFF"/>
          <w:lang w:eastAsia="fr-FR"/>
        </w:rPr>
        <w:t xml:space="preserve">, A.B., </w:t>
      </w:r>
      <w:proofErr w:type="spellStart"/>
      <w:r w:rsidRPr="004E5E98">
        <w:rPr>
          <w:rFonts w:ascii="Arial" w:eastAsiaTheme="minorEastAsia" w:hAnsi="Arial" w:cs="Arial"/>
          <w:shd w:val="clear" w:color="auto" w:fill="FFFFFF"/>
          <w:lang w:eastAsia="fr-FR"/>
        </w:rPr>
        <w:t>Drach</w:t>
      </w:r>
      <w:proofErr w:type="spellEnd"/>
      <w:r w:rsidRPr="004E5E98">
        <w:rPr>
          <w:rFonts w:ascii="Arial" w:eastAsiaTheme="minorEastAsia" w:hAnsi="Arial" w:cs="Arial"/>
          <w:shd w:val="clear" w:color="auto" w:fill="FFFFFF"/>
          <w:lang w:eastAsia="fr-FR"/>
        </w:rPr>
        <w:t>, J.</w:t>
      </w:r>
      <w:r w:rsidR="00B51C05" w:rsidRPr="004E5E98">
        <w:rPr>
          <w:rFonts w:ascii="Arial" w:eastAsiaTheme="minorEastAsia" w:hAnsi="Arial" w:cs="Arial"/>
          <w:shd w:val="clear" w:color="auto" w:fill="FFFFFF"/>
          <w:lang w:eastAsia="fr-FR"/>
        </w:rPr>
        <w:t>,</w:t>
      </w:r>
      <w:r w:rsidRPr="004E5E98">
        <w:rPr>
          <w:rFonts w:ascii="Arial" w:eastAsiaTheme="minorEastAsia" w:hAnsi="Arial" w:cs="Arial"/>
          <w:shd w:val="clear" w:color="auto" w:fill="FFFFFF"/>
          <w:lang w:eastAsia="fr-FR"/>
        </w:rPr>
        <w:t xml:space="preserve"> </w:t>
      </w:r>
      <w:r w:rsidR="00846760" w:rsidRPr="004E5E98">
        <w:rPr>
          <w:rFonts w:ascii="Arial" w:hAnsi="Arial" w:cs="Arial"/>
        </w:rPr>
        <w:t>&amp;</w:t>
      </w:r>
      <w:r w:rsidRPr="004E5E98">
        <w:rPr>
          <w:rFonts w:ascii="Arial" w:eastAsiaTheme="minorEastAsia" w:hAnsi="Arial" w:cs="Arial"/>
          <w:shd w:val="clear" w:color="auto" w:fill="FFFFFF"/>
          <w:lang w:eastAsia="fr-FR"/>
        </w:rPr>
        <w:t xml:space="preserve"> </w:t>
      </w:r>
      <w:proofErr w:type="spellStart"/>
      <w:r w:rsidRPr="004E5E98">
        <w:rPr>
          <w:rFonts w:ascii="Arial" w:eastAsiaTheme="minorEastAsia" w:hAnsi="Arial" w:cs="Arial"/>
          <w:shd w:val="clear" w:color="auto" w:fill="FFFFFF"/>
          <w:lang w:eastAsia="fr-FR"/>
        </w:rPr>
        <w:t>Stefek</w:t>
      </w:r>
      <w:proofErr w:type="spellEnd"/>
      <w:r w:rsidRPr="004E5E98">
        <w:rPr>
          <w:rFonts w:ascii="Arial" w:eastAsiaTheme="minorEastAsia" w:hAnsi="Arial" w:cs="Arial"/>
          <w:shd w:val="clear" w:color="auto" w:fill="FFFFFF"/>
          <w:lang w:eastAsia="fr-FR"/>
        </w:rPr>
        <w:t>, D.</w:t>
      </w:r>
      <w:r w:rsidRPr="004E5E98">
        <w:rPr>
          <w:rFonts w:ascii="Arial" w:eastAsiaTheme="minorEastAsia" w:hAnsi="Arial" w:cs="Arial"/>
          <w:bdr w:val="none" w:sz="0" w:space="0" w:color="auto" w:frame="1"/>
          <w:shd w:val="clear" w:color="auto" w:fill="FFFFFF"/>
          <w:lang w:eastAsia="fr-FR"/>
        </w:rPr>
        <w:t xml:space="preserve"> (1992). </w:t>
      </w:r>
      <w:r w:rsidRPr="004E5E98">
        <w:rPr>
          <w:rFonts w:ascii="Arial" w:eastAsiaTheme="minorEastAsia" w:hAnsi="Arial" w:cs="Arial"/>
          <w:lang w:eastAsia="fr-FR"/>
        </w:rPr>
        <w:t xml:space="preserve">Emerging Markets: A Quantitative Perspective. </w:t>
      </w:r>
      <w:r w:rsidRPr="004E5E98">
        <w:rPr>
          <w:rFonts w:ascii="Arial" w:eastAsiaTheme="minorEastAsia" w:hAnsi="Arial" w:cs="Arial"/>
          <w:bdr w:val="none" w:sz="0" w:space="0" w:color="auto" w:frame="1"/>
          <w:shd w:val="clear" w:color="auto" w:fill="FFFFFF"/>
          <w:lang w:eastAsia="fr-FR"/>
        </w:rPr>
        <w:t>Journal of Portfolio Management,</w:t>
      </w:r>
      <w:r w:rsidR="004E630B" w:rsidRPr="004E5E98">
        <w:rPr>
          <w:rFonts w:ascii="Arial" w:eastAsiaTheme="minorEastAsia" w:hAnsi="Arial" w:cs="Arial"/>
          <w:bdr w:val="none" w:sz="0" w:space="0" w:color="auto" w:frame="1"/>
          <w:shd w:val="clear" w:color="auto" w:fill="FFFFFF"/>
          <w:lang w:eastAsia="fr-FR"/>
        </w:rPr>
        <w:t xml:space="preserve"> </w:t>
      </w:r>
      <w:r w:rsidRPr="004E5E98">
        <w:rPr>
          <w:rFonts w:ascii="Arial" w:eastAsiaTheme="minorEastAsia" w:hAnsi="Arial" w:cs="Arial"/>
          <w:bdr w:val="none" w:sz="0" w:space="0" w:color="auto" w:frame="1"/>
          <w:shd w:val="clear" w:color="auto" w:fill="FFFFFF"/>
          <w:lang w:eastAsia="fr-FR"/>
        </w:rPr>
        <w:t>19 </w:t>
      </w:r>
      <w:r w:rsidR="004E630B" w:rsidRPr="004E5E98">
        <w:rPr>
          <w:rFonts w:ascii="Arial" w:eastAsiaTheme="minorEastAsia" w:hAnsi="Arial" w:cs="Arial"/>
          <w:bdr w:val="none" w:sz="0" w:space="0" w:color="auto" w:frame="1"/>
          <w:shd w:val="clear" w:color="auto" w:fill="FFFFFF"/>
          <w:lang w:eastAsia="fr-FR"/>
        </w:rPr>
        <w:t>(</w:t>
      </w:r>
      <w:r w:rsidRPr="004E5E98">
        <w:rPr>
          <w:rFonts w:ascii="Arial" w:eastAsiaTheme="minorEastAsia" w:hAnsi="Arial" w:cs="Arial"/>
          <w:bdr w:val="none" w:sz="0" w:space="0" w:color="auto" w:frame="1"/>
          <w:shd w:val="clear" w:color="auto" w:fill="FFFFFF"/>
          <w:lang w:eastAsia="fr-FR"/>
        </w:rPr>
        <w:t>1</w:t>
      </w:r>
      <w:r w:rsidR="004E630B" w:rsidRPr="004E5E98">
        <w:rPr>
          <w:rFonts w:ascii="Arial" w:eastAsiaTheme="minorEastAsia" w:hAnsi="Arial" w:cs="Arial"/>
          <w:bdr w:val="none" w:sz="0" w:space="0" w:color="auto" w:frame="1"/>
          <w:shd w:val="clear" w:color="auto" w:fill="FFFFFF"/>
          <w:lang w:eastAsia="fr-FR"/>
        </w:rPr>
        <w:t xml:space="preserve">). </w:t>
      </w:r>
      <w:r w:rsidRPr="004E5E98">
        <w:rPr>
          <w:rFonts w:ascii="Arial" w:eastAsiaTheme="minorEastAsia" w:hAnsi="Arial" w:cs="Arial"/>
          <w:bdr w:val="none" w:sz="0" w:space="0" w:color="auto" w:frame="1"/>
          <w:shd w:val="clear" w:color="auto" w:fill="FFFFFF"/>
          <w:lang w:eastAsia="fr-FR"/>
        </w:rPr>
        <w:t xml:space="preserve"> 41-50. </w:t>
      </w:r>
      <w:hyperlink r:id="rId24" w:history="1">
        <w:r w:rsidRPr="004E5E98">
          <w:rPr>
            <w:rStyle w:val="Hyperlink"/>
            <w:rFonts w:ascii="Arial" w:hAnsi="Arial" w:cs="Arial"/>
            <w:color w:val="auto"/>
            <w:shd w:val="clear" w:color="auto" w:fill="FFFFFF"/>
          </w:rPr>
          <w:t>https://doi.org/10.3905/jpm.1992.409433</w:t>
        </w:r>
      </w:hyperlink>
    </w:p>
    <w:p w:rsidR="00E750C2" w:rsidRPr="004E5E98" w:rsidRDefault="00E750C2" w:rsidP="003B064B">
      <w:pPr>
        <w:jc w:val="both"/>
        <w:rPr>
          <w:rFonts w:ascii="Arial" w:hAnsi="Arial" w:cs="Arial"/>
        </w:rPr>
      </w:pPr>
      <w:r w:rsidRPr="004E5E98">
        <w:rPr>
          <w:rFonts w:ascii="Arial" w:hAnsi="Arial" w:cs="Arial"/>
          <w:shd w:val="clear" w:color="auto" w:fill="FFFFFF"/>
        </w:rPr>
        <w:t xml:space="preserve">Engle, R. (1982). </w:t>
      </w:r>
      <w:r w:rsidRPr="004E5E98">
        <w:rPr>
          <w:rFonts w:ascii="Arial" w:hAnsi="Arial" w:cs="Arial"/>
          <w:spacing w:val="-5"/>
        </w:rPr>
        <w:t>Autoregressive Conditional Heteroscedasticity with Estimates of the Variance of United Kingdom Inflation</w:t>
      </w:r>
      <w:r w:rsidRPr="004E5E98">
        <w:rPr>
          <w:rFonts w:ascii="Arial" w:hAnsi="Arial" w:cs="Arial"/>
          <w:shd w:val="clear" w:color="auto" w:fill="FFFFFF"/>
        </w:rPr>
        <w:t xml:space="preserve">.  </w:t>
      </w:r>
      <w:proofErr w:type="spellStart"/>
      <w:r w:rsidRPr="004E5E98">
        <w:rPr>
          <w:rFonts w:ascii="Arial" w:hAnsi="Arial" w:cs="Arial"/>
          <w:shd w:val="clear" w:color="auto" w:fill="FFFFFF"/>
        </w:rPr>
        <w:t>Econometrica</w:t>
      </w:r>
      <w:proofErr w:type="spellEnd"/>
      <w:r w:rsidRPr="004E5E98">
        <w:rPr>
          <w:rFonts w:ascii="Arial" w:hAnsi="Arial" w:cs="Arial"/>
          <w:shd w:val="clear" w:color="auto" w:fill="FFFFFF"/>
        </w:rPr>
        <w:t xml:space="preserve">, 50 </w:t>
      </w:r>
      <w:r w:rsidR="00FD239A" w:rsidRPr="004E5E98">
        <w:rPr>
          <w:rFonts w:ascii="Arial" w:hAnsi="Arial" w:cs="Arial"/>
          <w:shd w:val="clear" w:color="auto" w:fill="FFFFFF"/>
        </w:rPr>
        <w:t>(</w:t>
      </w:r>
      <w:r w:rsidRPr="004E5E98">
        <w:rPr>
          <w:rFonts w:ascii="Arial" w:hAnsi="Arial" w:cs="Arial"/>
          <w:shd w:val="clear" w:color="auto" w:fill="FFFFFF"/>
        </w:rPr>
        <w:t>4</w:t>
      </w:r>
      <w:r w:rsidR="00FD239A" w:rsidRPr="004E5E98">
        <w:rPr>
          <w:rFonts w:ascii="Arial" w:hAnsi="Arial" w:cs="Arial"/>
          <w:shd w:val="clear" w:color="auto" w:fill="FFFFFF"/>
        </w:rPr>
        <w:t>).</w:t>
      </w:r>
      <w:r w:rsidRPr="004E5E98">
        <w:rPr>
          <w:rFonts w:ascii="Arial" w:hAnsi="Arial" w:cs="Arial"/>
          <w:shd w:val="clear" w:color="auto" w:fill="FFFFFF"/>
        </w:rPr>
        <w:t xml:space="preserve"> 987-1007. </w:t>
      </w:r>
      <w:hyperlink r:id="rId25" w:tgtFrame="_blank" w:tooltip="This link opens in a new window" w:history="1">
        <w:r w:rsidRPr="004E5E98">
          <w:rPr>
            <w:rStyle w:val="Hyperlink"/>
            <w:rFonts w:ascii="Arial" w:hAnsi="Arial" w:cs="Arial"/>
            <w:color w:val="auto"/>
            <w:spacing w:val="-5"/>
            <w:shd w:val="clear" w:color="auto" w:fill="FFFFFF"/>
          </w:rPr>
          <w:t>https://doi.org/10.2307/1912773</w:t>
        </w:r>
      </w:hyperlink>
    </w:p>
    <w:p w:rsidR="00E750C2" w:rsidRPr="004E5E98" w:rsidRDefault="00E750C2" w:rsidP="003B064B">
      <w:pPr>
        <w:jc w:val="both"/>
        <w:rPr>
          <w:rFonts w:ascii="Arial" w:hAnsi="Arial" w:cs="Arial"/>
        </w:rPr>
      </w:pPr>
      <w:r w:rsidRPr="004E5E98">
        <w:rPr>
          <w:rFonts w:ascii="Arial" w:hAnsi="Arial" w:cs="Arial"/>
          <w:shd w:val="clear" w:color="auto" w:fill="FFFFFF"/>
        </w:rPr>
        <w:t>Engle, R. (2002). Dynamic Conditional Correlation: A Simple Class of Multivariate Generalized Autoregressive Conditional Heteroskedasticity Models.  Journal of Business and Economic Statistics, </w:t>
      </w:r>
      <w:r w:rsidR="00B00F9C" w:rsidRPr="004E5E98">
        <w:rPr>
          <w:rFonts w:ascii="Arial" w:hAnsi="Arial" w:cs="Arial"/>
          <w:shd w:val="clear" w:color="auto" w:fill="FFFFFF"/>
        </w:rPr>
        <w:t>2</w:t>
      </w:r>
      <w:r w:rsidRPr="004E5E98">
        <w:rPr>
          <w:rFonts w:ascii="Arial" w:hAnsi="Arial" w:cs="Arial"/>
          <w:shd w:val="clear" w:color="auto" w:fill="FFFFFF"/>
        </w:rPr>
        <w:t>0</w:t>
      </w:r>
      <w:r w:rsidR="00B00F9C" w:rsidRPr="004E5E98">
        <w:rPr>
          <w:rFonts w:ascii="Arial" w:hAnsi="Arial" w:cs="Arial"/>
          <w:shd w:val="clear" w:color="auto" w:fill="FFFFFF"/>
        </w:rPr>
        <w:t xml:space="preserve"> (</w:t>
      </w:r>
      <w:r w:rsidRPr="004E5E98">
        <w:rPr>
          <w:rFonts w:ascii="Arial" w:hAnsi="Arial" w:cs="Arial"/>
          <w:shd w:val="clear" w:color="auto" w:fill="FFFFFF"/>
        </w:rPr>
        <w:t>3</w:t>
      </w:r>
      <w:r w:rsidR="00B00F9C" w:rsidRPr="004E5E98">
        <w:rPr>
          <w:rFonts w:ascii="Arial" w:hAnsi="Arial" w:cs="Arial"/>
          <w:shd w:val="clear" w:color="auto" w:fill="FFFFFF"/>
        </w:rPr>
        <w:t xml:space="preserve">). </w:t>
      </w:r>
      <w:r w:rsidRPr="004E5E98">
        <w:rPr>
          <w:rFonts w:ascii="Arial" w:hAnsi="Arial" w:cs="Arial"/>
          <w:shd w:val="clear" w:color="auto" w:fill="FFFFFF"/>
        </w:rPr>
        <w:t xml:space="preserve">339-350. </w:t>
      </w:r>
      <w:r w:rsidRPr="004E5E98">
        <w:rPr>
          <w:rFonts w:ascii="Arial" w:hAnsi="Arial" w:cs="Arial"/>
          <w:spacing w:val="-5"/>
          <w:u w:val="single"/>
          <w:shd w:val="clear" w:color="auto" w:fill="FFFFFF"/>
        </w:rPr>
        <w:t>https://www.jstor.org/stable/1392121</w:t>
      </w:r>
    </w:p>
    <w:p w:rsidR="00E750C2" w:rsidRPr="004E5E98" w:rsidRDefault="00E750C2" w:rsidP="003B064B">
      <w:pPr>
        <w:jc w:val="both"/>
        <w:rPr>
          <w:rFonts w:ascii="Arial" w:hAnsi="Arial" w:cs="Arial"/>
          <w:u w:val="single"/>
          <w:shd w:val="clear" w:color="auto" w:fill="FFFFFF"/>
        </w:rPr>
      </w:pPr>
      <w:proofErr w:type="spellStart"/>
      <w:r w:rsidRPr="004E5E98">
        <w:rPr>
          <w:rFonts w:ascii="Arial" w:eastAsiaTheme="minorEastAsia" w:hAnsi="Arial" w:cs="Arial"/>
          <w:shd w:val="clear" w:color="auto" w:fill="FFFFFF"/>
          <w:lang w:eastAsia="fr-FR"/>
        </w:rPr>
        <w:t>Errunza</w:t>
      </w:r>
      <w:proofErr w:type="spellEnd"/>
      <w:r w:rsidRPr="004E5E98">
        <w:rPr>
          <w:rFonts w:ascii="Arial" w:eastAsiaTheme="minorEastAsia" w:hAnsi="Arial" w:cs="Arial"/>
          <w:shd w:val="clear" w:color="auto" w:fill="FFFFFF"/>
          <w:lang w:eastAsia="fr-FR"/>
        </w:rPr>
        <w:t>, V.R</w:t>
      </w:r>
      <w:r w:rsidRPr="004E5E98">
        <w:rPr>
          <w:rFonts w:ascii="Arial" w:eastAsiaTheme="minorEastAsia" w:hAnsi="Arial" w:cs="Arial"/>
          <w:lang w:eastAsia="fr-FR"/>
        </w:rPr>
        <w:t xml:space="preserve">. (1977). </w:t>
      </w:r>
      <w:r w:rsidRPr="004E5E98">
        <w:rPr>
          <w:rFonts w:ascii="Arial" w:eastAsiaTheme="minorEastAsia" w:hAnsi="Arial" w:cs="Arial"/>
          <w:shd w:val="clear" w:color="auto" w:fill="FFFFFF"/>
          <w:lang w:eastAsia="fr-FR"/>
        </w:rPr>
        <w:t>Gains from Portfolio Diversification into Less Developed Countries' Securities</w:t>
      </w:r>
      <w:r w:rsidRPr="004E5E98">
        <w:rPr>
          <w:rFonts w:ascii="Arial" w:eastAsiaTheme="minorEastAsia" w:hAnsi="Arial" w:cs="Arial"/>
          <w:lang w:eastAsia="fr-FR"/>
        </w:rPr>
        <w:t xml:space="preserve">. </w:t>
      </w:r>
      <w:r w:rsidRPr="004E5E98">
        <w:rPr>
          <w:rFonts w:ascii="Arial" w:hAnsi="Arial" w:cs="Arial"/>
          <w:lang w:eastAsia="fr-FR"/>
        </w:rPr>
        <w:t xml:space="preserve">Journal of International Business </w:t>
      </w:r>
      <w:r w:rsidRPr="004E5E98">
        <w:rPr>
          <w:rFonts w:ascii="Arial" w:hAnsi="Arial" w:cs="Arial"/>
          <w:shd w:val="clear" w:color="auto" w:fill="FFFFFF"/>
        </w:rPr>
        <w:t xml:space="preserve">and </w:t>
      </w:r>
      <w:r w:rsidRPr="004E5E98">
        <w:rPr>
          <w:rFonts w:ascii="Arial" w:hAnsi="Arial" w:cs="Arial"/>
          <w:lang w:eastAsia="fr-FR"/>
        </w:rPr>
        <w:t>Studies,</w:t>
      </w:r>
      <w:r w:rsidRPr="004E5E98">
        <w:rPr>
          <w:rFonts w:ascii="Arial" w:eastAsiaTheme="minorEastAsia" w:hAnsi="Arial" w:cs="Arial"/>
          <w:shd w:val="clear" w:color="auto" w:fill="FFFFFF"/>
          <w:lang w:eastAsia="fr-FR"/>
        </w:rPr>
        <w:t xml:space="preserve"> 8</w:t>
      </w:r>
      <w:r w:rsidR="00FC73D7" w:rsidRPr="004E5E98">
        <w:rPr>
          <w:rFonts w:ascii="Arial" w:eastAsiaTheme="minorEastAsia" w:hAnsi="Arial" w:cs="Arial"/>
          <w:shd w:val="clear" w:color="auto" w:fill="FFFFFF"/>
          <w:lang w:eastAsia="fr-FR"/>
        </w:rPr>
        <w:t xml:space="preserve"> (</w:t>
      </w:r>
      <w:r w:rsidRPr="004E5E98">
        <w:rPr>
          <w:rFonts w:ascii="Arial" w:eastAsiaTheme="minorEastAsia" w:hAnsi="Arial" w:cs="Arial"/>
          <w:shd w:val="clear" w:color="auto" w:fill="FFFFFF"/>
          <w:lang w:eastAsia="fr-FR"/>
        </w:rPr>
        <w:t>2</w:t>
      </w:r>
      <w:r w:rsidR="00FC73D7" w:rsidRPr="004E5E98">
        <w:rPr>
          <w:rFonts w:ascii="Arial" w:eastAsiaTheme="minorEastAsia" w:hAnsi="Arial" w:cs="Arial"/>
          <w:shd w:val="clear" w:color="auto" w:fill="FFFFFF"/>
          <w:lang w:eastAsia="fr-FR"/>
        </w:rPr>
        <w:t>).</w:t>
      </w:r>
      <w:r w:rsidRPr="004E5E98">
        <w:rPr>
          <w:rFonts w:ascii="Arial" w:eastAsiaTheme="minorEastAsia" w:hAnsi="Arial" w:cs="Arial"/>
          <w:shd w:val="clear" w:color="auto" w:fill="FFFFFF"/>
          <w:lang w:eastAsia="fr-FR"/>
        </w:rPr>
        <w:t xml:space="preserve"> 83-99. </w:t>
      </w:r>
      <w:hyperlink r:id="rId26" w:history="1">
        <w:r w:rsidRPr="004E5E98">
          <w:rPr>
            <w:rStyle w:val="Hyperlink"/>
            <w:rFonts w:ascii="Arial" w:hAnsi="Arial" w:cs="Arial"/>
            <w:color w:val="auto"/>
            <w:shd w:val="clear" w:color="auto" w:fill="FFFFFF"/>
          </w:rPr>
          <w:t>https://www.palgrave-journals.com/jibs/journal/v8/n2/pdf/8490688a.pdf</w:t>
        </w:r>
      </w:hyperlink>
    </w:p>
    <w:p w:rsidR="00E750C2" w:rsidRPr="004E5E98" w:rsidRDefault="00E750C2" w:rsidP="003B064B">
      <w:pPr>
        <w:pStyle w:val="Heading2"/>
        <w:keepNext w:val="0"/>
        <w:spacing w:before="0" w:after="0" w:line="240" w:lineRule="auto"/>
        <w:ind w:left="0" w:right="0" w:firstLine="0"/>
        <w:rPr>
          <w:rFonts w:ascii="Arial" w:hAnsi="Arial" w:cs="Arial"/>
          <w:b w:val="0"/>
          <w:bCs/>
          <w:i w:val="0"/>
          <w:szCs w:val="20"/>
        </w:rPr>
      </w:pPr>
      <w:r w:rsidRPr="004E5E98">
        <w:rPr>
          <w:rFonts w:ascii="Arial" w:hAnsi="Arial" w:cs="Arial"/>
          <w:b w:val="0"/>
          <w:i w:val="0"/>
          <w:szCs w:val="20"/>
          <w:shd w:val="clear" w:color="auto" w:fill="FFFFFF"/>
        </w:rPr>
        <w:t>Gregory, A.W.</w:t>
      </w:r>
      <w:r w:rsidR="00804FB4" w:rsidRPr="004E5E98">
        <w:rPr>
          <w:rFonts w:ascii="Arial" w:hAnsi="Arial" w:cs="Arial"/>
          <w:b w:val="0"/>
          <w:i w:val="0"/>
          <w:szCs w:val="20"/>
          <w:shd w:val="clear" w:color="auto" w:fill="FFFFFF"/>
        </w:rPr>
        <w:t>,</w:t>
      </w:r>
      <w:r w:rsidRPr="004E5E98">
        <w:rPr>
          <w:rFonts w:ascii="Arial" w:hAnsi="Arial" w:cs="Arial"/>
          <w:b w:val="0"/>
          <w:i w:val="0"/>
          <w:szCs w:val="20"/>
          <w:shd w:val="clear" w:color="auto" w:fill="FFFFFF"/>
        </w:rPr>
        <w:t xml:space="preserve"> </w:t>
      </w:r>
      <w:r w:rsidR="00F15792" w:rsidRPr="004E5E98">
        <w:rPr>
          <w:rFonts w:ascii="Arial" w:hAnsi="Arial" w:cs="Arial"/>
          <w:b w:val="0"/>
          <w:bCs/>
          <w:i w:val="0"/>
        </w:rPr>
        <w:t>&amp;</w:t>
      </w:r>
      <w:r w:rsidRPr="004E5E98">
        <w:rPr>
          <w:rFonts w:ascii="Arial" w:hAnsi="Arial" w:cs="Arial"/>
          <w:b w:val="0"/>
          <w:bCs/>
          <w:i w:val="0"/>
          <w:szCs w:val="20"/>
          <w:shd w:val="clear" w:color="auto" w:fill="FFFFFF"/>
        </w:rPr>
        <w:t xml:space="preserve"> </w:t>
      </w:r>
      <w:r w:rsidRPr="004E5E98">
        <w:rPr>
          <w:rFonts w:ascii="Arial" w:hAnsi="Arial" w:cs="Arial"/>
          <w:b w:val="0"/>
          <w:i w:val="0"/>
          <w:szCs w:val="20"/>
          <w:shd w:val="clear" w:color="auto" w:fill="FFFFFF"/>
        </w:rPr>
        <w:t xml:space="preserve">Hansen, B.E. (1996). </w:t>
      </w:r>
      <w:r w:rsidRPr="004E5E98">
        <w:rPr>
          <w:rStyle w:val="title-text"/>
          <w:rFonts w:ascii="Arial" w:hAnsi="Arial" w:cs="Arial"/>
          <w:b w:val="0"/>
          <w:i w:val="0"/>
          <w:szCs w:val="20"/>
        </w:rPr>
        <w:t xml:space="preserve">Residual-based Tests for Cointegration in Models with Regime shifts. </w:t>
      </w:r>
      <w:hyperlink r:id="rId27" w:tooltip="Go to Journal of Econometrics on ScienceDirect" w:history="1">
        <w:r w:rsidRPr="004E5E98">
          <w:rPr>
            <w:rStyle w:val="Hyperlink"/>
            <w:rFonts w:ascii="Arial" w:hAnsi="Arial" w:cs="Arial"/>
            <w:b w:val="0"/>
            <w:i w:val="0"/>
            <w:color w:val="auto"/>
            <w:szCs w:val="20"/>
            <w:u w:val="none"/>
          </w:rPr>
          <w:t>Journal of Econometrics</w:t>
        </w:r>
      </w:hyperlink>
      <w:r w:rsidRPr="004E5E98">
        <w:rPr>
          <w:rFonts w:ascii="Arial" w:hAnsi="Arial" w:cs="Arial"/>
          <w:b w:val="0"/>
          <w:i w:val="0"/>
          <w:szCs w:val="20"/>
        </w:rPr>
        <w:t xml:space="preserve">, </w:t>
      </w:r>
      <w:hyperlink r:id="rId28" w:history="1">
        <w:r w:rsidR="006A5F63" w:rsidRPr="004E5E98">
          <w:rPr>
            <w:rStyle w:val="Hyperlink"/>
            <w:rFonts w:ascii="Arial" w:hAnsi="Arial" w:cs="Arial"/>
            <w:b w:val="0"/>
            <w:i w:val="0"/>
            <w:color w:val="auto"/>
            <w:szCs w:val="20"/>
            <w:u w:val="none"/>
          </w:rPr>
          <w:t>70 (1</w:t>
        </w:r>
      </w:hyperlink>
      <w:r w:rsidR="007837C1" w:rsidRPr="004E5E98">
        <w:rPr>
          <w:rFonts w:ascii="Arial" w:hAnsi="Arial" w:cs="Arial"/>
          <w:b w:val="0"/>
          <w:i w:val="0"/>
          <w:szCs w:val="20"/>
        </w:rPr>
        <w:t>).</w:t>
      </w:r>
      <w:r w:rsidR="006A5F63" w:rsidRPr="004E5E98">
        <w:rPr>
          <w:rFonts w:ascii="Arial" w:hAnsi="Arial" w:cs="Arial"/>
          <w:b w:val="0"/>
          <w:i w:val="0"/>
          <w:szCs w:val="20"/>
        </w:rPr>
        <w:t xml:space="preserve"> </w:t>
      </w:r>
      <w:r w:rsidRPr="004E5E98">
        <w:rPr>
          <w:rFonts w:ascii="Arial" w:hAnsi="Arial" w:cs="Arial"/>
          <w:b w:val="0"/>
          <w:i w:val="0"/>
          <w:szCs w:val="20"/>
        </w:rPr>
        <w:t xml:space="preserve">99-126. </w:t>
      </w:r>
      <w:hyperlink r:id="rId29" w:tgtFrame="_blank" w:tooltip="Persistent link using digital object identifier" w:history="1">
        <w:r w:rsidRPr="004E5E98">
          <w:rPr>
            <w:rStyle w:val="Hyperlink"/>
            <w:rFonts w:ascii="Arial" w:hAnsi="Arial" w:cs="Arial"/>
            <w:b w:val="0"/>
            <w:i w:val="0"/>
            <w:color w:val="auto"/>
            <w:szCs w:val="20"/>
          </w:rPr>
          <w:t>https://doi.org/10.1016/0304-4076(69)41685-7</w:t>
        </w:r>
      </w:hyperlink>
    </w:p>
    <w:p w:rsidR="00E750C2" w:rsidRPr="004E5E98" w:rsidRDefault="00E750C2" w:rsidP="003B064B">
      <w:pPr>
        <w:jc w:val="both"/>
        <w:rPr>
          <w:rFonts w:ascii="Arial" w:hAnsi="Arial" w:cs="Arial"/>
        </w:rPr>
      </w:pPr>
      <w:r w:rsidRPr="004E5E98">
        <w:rPr>
          <w:rFonts w:ascii="Arial" w:hAnsi="Arial" w:cs="Arial"/>
        </w:rPr>
        <w:t>Grubel, H. (1968).</w:t>
      </w:r>
      <w:r w:rsidR="00B11A71" w:rsidRPr="004E5E98">
        <w:rPr>
          <w:rFonts w:ascii="Arial" w:hAnsi="Arial" w:cs="Arial"/>
        </w:rPr>
        <w:t xml:space="preserve"> </w:t>
      </w:r>
      <w:r w:rsidRPr="004E5E98">
        <w:rPr>
          <w:rFonts w:ascii="Arial" w:hAnsi="Arial" w:cs="Arial"/>
        </w:rPr>
        <w:t>Internationally Diversified Portfolios Welfare and Capital Flows.  American Economic Review, 58</w:t>
      </w:r>
      <w:r w:rsidR="0029304E" w:rsidRPr="004E5E98">
        <w:rPr>
          <w:rFonts w:ascii="Arial" w:hAnsi="Arial" w:cs="Arial"/>
        </w:rPr>
        <w:t xml:space="preserve"> (</w:t>
      </w:r>
      <w:r w:rsidRPr="004E5E98">
        <w:rPr>
          <w:rFonts w:ascii="Arial" w:hAnsi="Arial" w:cs="Arial"/>
        </w:rPr>
        <w:t>5</w:t>
      </w:r>
      <w:r w:rsidR="0029304E" w:rsidRPr="004E5E98">
        <w:rPr>
          <w:rFonts w:ascii="Arial" w:hAnsi="Arial" w:cs="Arial"/>
        </w:rPr>
        <w:t xml:space="preserve">). </w:t>
      </w:r>
      <w:r w:rsidRPr="004E5E98">
        <w:rPr>
          <w:rFonts w:ascii="Arial" w:hAnsi="Arial" w:cs="Arial"/>
        </w:rPr>
        <w:t>1299-1314.</w:t>
      </w:r>
    </w:p>
    <w:p w:rsidR="00CA1C4D" w:rsidRPr="004E5E98" w:rsidRDefault="00E750C2" w:rsidP="003B064B">
      <w:pPr>
        <w:jc w:val="both"/>
        <w:rPr>
          <w:rFonts w:ascii="Arial" w:hAnsi="Arial" w:cs="Arial"/>
          <w:shd w:val="clear" w:color="auto" w:fill="FFFFFF"/>
        </w:rPr>
      </w:pPr>
      <w:proofErr w:type="spellStart"/>
      <w:r w:rsidRPr="004E5E98">
        <w:rPr>
          <w:rFonts w:ascii="Arial" w:hAnsi="Arial" w:cs="Arial"/>
          <w:shd w:val="clear" w:color="auto" w:fill="FFFFFF"/>
        </w:rPr>
        <w:t>Guesmi</w:t>
      </w:r>
      <w:proofErr w:type="spellEnd"/>
      <w:r w:rsidRPr="004E5E98">
        <w:rPr>
          <w:rFonts w:ascii="Arial" w:hAnsi="Arial" w:cs="Arial"/>
          <w:shd w:val="clear" w:color="auto" w:fill="FFFFFF"/>
        </w:rPr>
        <w:t xml:space="preserve">, K. </w:t>
      </w:r>
      <w:r w:rsidR="00F15792" w:rsidRPr="004E5E98">
        <w:rPr>
          <w:rFonts w:ascii="Arial" w:hAnsi="Arial" w:cs="Arial"/>
        </w:rPr>
        <w:t>&amp;</w:t>
      </w:r>
      <w:r w:rsidRPr="004E5E98">
        <w:rPr>
          <w:rFonts w:ascii="Arial" w:hAnsi="Arial" w:cs="Arial"/>
          <w:shd w:val="clear" w:color="auto" w:fill="FFFFFF"/>
        </w:rPr>
        <w:t xml:space="preserve"> Nguyen, D.K. (2014). Time-Varying Regional Integration of Stock Markets in Southeast Europe.  Applied Economics, 46</w:t>
      </w:r>
      <w:r w:rsidR="00F954BF" w:rsidRPr="004E5E98">
        <w:rPr>
          <w:rFonts w:ascii="Arial" w:hAnsi="Arial" w:cs="Arial"/>
          <w:shd w:val="clear" w:color="auto" w:fill="FFFFFF"/>
        </w:rPr>
        <w:t xml:space="preserve"> (</w:t>
      </w:r>
      <w:r w:rsidRPr="004E5E98">
        <w:rPr>
          <w:rFonts w:ascii="Arial" w:hAnsi="Arial" w:cs="Arial"/>
          <w:shd w:val="clear" w:color="auto" w:fill="FFFFFF"/>
        </w:rPr>
        <w:t>11</w:t>
      </w:r>
      <w:r w:rsidR="00F954BF" w:rsidRPr="004E5E98">
        <w:rPr>
          <w:rFonts w:ascii="Arial" w:hAnsi="Arial" w:cs="Arial"/>
          <w:shd w:val="clear" w:color="auto" w:fill="FFFFFF"/>
        </w:rPr>
        <w:t>)</w:t>
      </w:r>
      <w:r w:rsidR="004134C5" w:rsidRPr="004E5E98">
        <w:rPr>
          <w:rFonts w:ascii="Arial" w:hAnsi="Arial" w:cs="Arial"/>
          <w:shd w:val="clear" w:color="auto" w:fill="FFFFFF"/>
        </w:rPr>
        <w:t>.</w:t>
      </w:r>
      <w:r w:rsidRPr="004E5E98">
        <w:rPr>
          <w:rFonts w:ascii="Arial" w:hAnsi="Arial" w:cs="Arial"/>
          <w:shd w:val="clear" w:color="auto" w:fill="FFFFFF"/>
        </w:rPr>
        <w:t xml:space="preserve"> 1279-1290. </w:t>
      </w:r>
    </w:p>
    <w:p w:rsidR="00E750C2" w:rsidRPr="004E5E98" w:rsidRDefault="000353D5" w:rsidP="003B064B">
      <w:pPr>
        <w:jc w:val="both"/>
        <w:rPr>
          <w:rFonts w:ascii="Arial" w:hAnsi="Arial" w:cs="Arial"/>
        </w:rPr>
      </w:pPr>
      <w:hyperlink r:id="rId30" w:history="1">
        <w:r w:rsidR="00CB3F4A" w:rsidRPr="004E5E98">
          <w:rPr>
            <w:rStyle w:val="Hyperlink"/>
            <w:rFonts w:ascii="Arial" w:hAnsi="Arial" w:cs="Arial"/>
            <w:color w:val="auto"/>
          </w:rPr>
          <w:t>https://doi.org/10.1080/00036846.2013.870656</w:t>
        </w:r>
      </w:hyperlink>
    </w:p>
    <w:p w:rsidR="00E750C2" w:rsidRPr="004E5E98" w:rsidRDefault="00E750C2" w:rsidP="003B064B">
      <w:pPr>
        <w:jc w:val="both"/>
        <w:rPr>
          <w:rFonts w:ascii="Arial" w:hAnsi="Arial" w:cs="Arial"/>
        </w:rPr>
      </w:pPr>
      <w:r w:rsidRPr="004E5E98">
        <w:rPr>
          <w:rFonts w:ascii="Arial" w:hAnsi="Arial" w:cs="Arial"/>
          <w:shd w:val="clear" w:color="auto" w:fill="FFFFFF"/>
        </w:rPr>
        <w:t xml:space="preserve">Gujarati, D.N. (2004) </w:t>
      </w:r>
      <w:r w:rsidRPr="004E5E98">
        <w:rPr>
          <w:rFonts w:ascii="Arial" w:hAnsi="Arial" w:cs="Arial"/>
        </w:rPr>
        <w:t xml:space="preserve">Basic Econometrics, 4 </w:t>
      </w:r>
      <w:proofErr w:type="spellStart"/>
      <w:r w:rsidRPr="004E5E98">
        <w:rPr>
          <w:rFonts w:ascii="Arial" w:hAnsi="Arial" w:cs="Arial"/>
          <w:vertAlign w:val="superscript"/>
        </w:rPr>
        <w:t>th</w:t>
      </w:r>
      <w:proofErr w:type="spellEnd"/>
      <w:r w:rsidRPr="004E5E98">
        <w:rPr>
          <w:rFonts w:ascii="Arial" w:hAnsi="Arial" w:cs="Arial"/>
          <w:vertAlign w:val="superscript"/>
        </w:rPr>
        <w:t xml:space="preserve"> </w:t>
      </w:r>
      <w:r w:rsidRPr="004E5E98">
        <w:rPr>
          <w:rFonts w:ascii="Arial" w:hAnsi="Arial" w:cs="Arial"/>
        </w:rPr>
        <w:t>ed., The McGraw−Hill Companies.</w:t>
      </w:r>
    </w:p>
    <w:p w:rsidR="00E750C2" w:rsidRPr="004E5E98" w:rsidRDefault="00E750C2" w:rsidP="003B064B">
      <w:pPr>
        <w:jc w:val="both"/>
        <w:rPr>
          <w:rFonts w:ascii="Arial" w:hAnsi="Arial" w:cs="Arial"/>
        </w:rPr>
      </w:pPr>
      <w:r w:rsidRPr="004E5E98">
        <w:rPr>
          <w:rFonts w:ascii="Arial" w:hAnsi="Arial" w:cs="Arial"/>
          <w:shd w:val="clear" w:color="auto" w:fill="FFFFFF"/>
        </w:rPr>
        <w:t>Gupta, R.</w:t>
      </w:r>
      <w:r w:rsidR="00913DA3" w:rsidRPr="004E5E98">
        <w:rPr>
          <w:rFonts w:ascii="Arial" w:hAnsi="Arial" w:cs="Arial"/>
          <w:shd w:val="clear" w:color="auto" w:fill="FFFFFF"/>
        </w:rPr>
        <w:t>,</w:t>
      </w:r>
      <w:r w:rsidRPr="004E5E98">
        <w:rPr>
          <w:rFonts w:ascii="Arial" w:hAnsi="Arial" w:cs="Arial"/>
          <w:shd w:val="clear" w:color="auto" w:fill="FFFFFF"/>
        </w:rPr>
        <w:t xml:space="preserve"> </w:t>
      </w:r>
      <w:r w:rsidR="00A703DA" w:rsidRPr="004E5E98">
        <w:rPr>
          <w:rFonts w:ascii="Arial" w:hAnsi="Arial" w:cs="Arial"/>
        </w:rPr>
        <w:t>&amp;</w:t>
      </w:r>
      <w:r w:rsidRPr="004E5E98">
        <w:rPr>
          <w:rFonts w:ascii="Arial" w:hAnsi="Arial" w:cs="Arial"/>
          <w:shd w:val="clear" w:color="auto" w:fill="FFFFFF"/>
        </w:rPr>
        <w:t xml:space="preserve"> Donleavy, G.D. (2009). Benefits of Diversifying Investments into Emerging Markets with Time-Varying Correlations: An Australian Perspective. Journal of Multinational Financial Management, 19 </w:t>
      </w:r>
      <w:r w:rsidR="002E25B6" w:rsidRPr="004E5E98">
        <w:rPr>
          <w:rFonts w:ascii="Arial" w:hAnsi="Arial" w:cs="Arial"/>
          <w:shd w:val="clear" w:color="auto" w:fill="FFFFFF"/>
        </w:rPr>
        <w:t>(</w:t>
      </w:r>
      <w:r w:rsidRPr="004E5E98">
        <w:rPr>
          <w:rFonts w:ascii="Arial" w:hAnsi="Arial" w:cs="Arial"/>
          <w:shd w:val="clear" w:color="auto" w:fill="FFFFFF"/>
        </w:rPr>
        <w:t>2</w:t>
      </w:r>
      <w:r w:rsidR="002E25B6" w:rsidRPr="004E5E98">
        <w:rPr>
          <w:rFonts w:ascii="Arial" w:hAnsi="Arial" w:cs="Arial"/>
          <w:shd w:val="clear" w:color="auto" w:fill="FFFFFF"/>
        </w:rPr>
        <w:t xml:space="preserve">). </w:t>
      </w:r>
      <w:r w:rsidRPr="004E5E98">
        <w:rPr>
          <w:rFonts w:ascii="Arial" w:hAnsi="Arial" w:cs="Arial"/>
          <w:shd w:val="clear" w:color="auto" w:fill="FFFFFF"/>
        </w:rPr>
        <w:t xml:space="preserve">160–177. </w:t>
      </w:r>
      <w:r w:rsidRPr="004E5E98">
        <w:rPr>
          <w:rFonts w:ascii="Arial" w:hAnsi="Arial" w:cs="Arial"/>
          <w:u w:val="single"/>
          <w:shd w:val="clear" w:color="auto" w:fill="FFFFFF"/>
        </w:rPr>
        <w:t>https://dx.doi.org/10.1016/j.mulfin.2008.10.001</w:t>
      </w:r>
    </w:p>
    <w:p w:rsidR="00E750C2" w:rsidRPr="004E5E98" w:rsidRDefault="00E750C2" w:rsidP="003B064B">
      <w:pPr>
        <w:jc w:val="both"/>
        <w:rPr>
          <w:rFonts w:ascii="Arial" w:hAnsi="Arial" w:cs="Arial"/>
          <w:u w:val="single"/>
          <w:shd w:val="clear" w:color="auto" w:fill="FFFFFF"/>
        </w:rPr>
      </w:pPr>
      <w:r w:rsidRPr="004E5E98">
        <w:rPr>
          <w:rFonts w:ascii="Arial" w:hAnsi="Arial" w:cs="Arial"/>
          <w:shd w:val="clear" w:color="auto" w:fill="FFFFFF"/>
        </w:rPr>
        <w:lastRenderedPageBreak/>
        <w:t>Harvey, C.R.</w:t>
      </w:r>
      <w:r w:rsidRPr="004E5E98">
        <w:rPr>
          <w:rFonts w:ascii="Arial" w:hAnsi="Arial" w:cs="Arial"/>
        </w:rPr>
        <w:t xml:space="preserve"> (1995). Predictable Risk and Returns in Emerging Markets.</w:t>
      </w:r>
      <w:r w:rsidRPr="004E5E98">
        <w:rPr>
          <w:rFonts w:ascii="Arial" w:hAnsi="Arial" w:cs="Arial"/>
          <w:lang w:eastAsia="fr-FR"/>
        </w:rPr>
        <w:t xml:space="preserve"> Review of Financial Studies, 8 </w:t>
      </w:r>
      <w:r w:rsidR="007F5DFC" w:rsidRPr="004E5E98">
        <w:rPr>
          <w:rFonts w:ascii="Arial" w:hAnsi="Arial" w:cs="Arial"/>
          <w:lang w:eastAsia="fr-FR"/>
        </w:rPr>
        <w:t>(</w:t>
      </w:r>
      <w:r w:rsidRPr="004E5E98">
        <w:rPr>
          <w:rFonts w:ascii="Arial" w:hAnsi="Arial" w:cs="Arial"/>
          <w:lang w:eastAsia="fr-FR"/>
        </w:rPr>
        <w:t>3</w:t>
      </w:r>
      <w:r w:rsidR="007F5DFC" w:rsidRPr="004E5E98">
        <w:rPr>
          <w:rFonts w:ascii="Arial" w:hAnsi="Arial" w:cs="Arial"/>
          <w:lang w:eastAsia="fr-FR"/>
        </w:rPr>
        <w:t>)</w:t>
      </w:r>
      <w:r w:rsidR="00623B46" w:rsidRPr="004E5E98">
        <w:rPr>
          <w:rFonts w:ascii="Arial" w:hAnsi="Arial" w:cs="Arial"/>
          <w:lang w:eastAsia="fr-FR"/>
        </w:rPr>
        <w:t xml:space="preserve">. </w:t>
      </w:r>
      <w:r w:rsidRPr="004E5E98">
        <w:rPr>
          <w:rFonts w:ascii="Arial" w:hAnsi="Arial" w:cs="Arial"/>
          <w:lang w:eastAsia="fr-FR"/>
        </w:rPr>
        <w:t xml:space="preserve">773-816. </w:t>
      </w:r>
      <w:r w:rsidRPr="004E5E98">
        <w:rPr>
          <w:rFonts w:ascii="Arial" w:hAnsi="Arial" w:cs="Arial"/>
          <w:shd w:val="clear" w:color="auto" w:fill="FFFFFF"/>
        </w:rPr>
        <w:t> </w:t>
      </w:r>
      <w:hyperlink r:id="rId31" w:history="1">
        <w:r w:rsidRPr="004E5E98">
          <w:rPr>
            <w:rStyle w:val="Hyperlink"/>
            <w:rFonts w:ascii="Arial" w:hAnsi="Arial" w:cs="Arial"/>
            <w:color w:val="auto"/>
            <w:shd w:val="clear" w:color="auto" w:fill="FFFFFF"/>
          </w:rPr>
          <w:t>https://doi.org/10.1093/rfs/8.3.773</w:t>
        </w:r>
      </w:hyperlink>
      <w:r w:rsidRPr="004E5E98">
        <w:rPr>
          <w:rFonts w:ascii="Arial" w:hAnsi="Arial" w:cs="Arial"/>
          <w:u w:val="single"/>
          <w:shd w:val="clear" w:color="auto" w:fill="FFFFFF"/>
        </w:rPr>
        <w:t>.</w:t>
      </w:r>
    </w:p>
    <w:p w:rsidR="00E750C2" w:rsidRPr="004E5E98" w:rsidRDefault="00E750C2" w:rsidP="003B064B">
      <w:pPr>
        <w:jc w:val="both"/>
        <w:rPr>
          <w:rFonts w:ascii="Arial" w:hAnsi="Arial" w:cs="Arial"/>
        </w:rPr>
      </w:pPr>
      <w:r w:rsidRPr="004E5E98">
        <w:rPr>
          <w:rStyle w:val="surname"/>
          <w:rFonts w:ascii="Arial" w:hAnsi="Arial" w:cs="Arial"/>
          <w:bdr w:val="none" w:sz="0" w:space="0" w:color="auto" w:frame="1"/>
          <w:shd w:val="clear" w:color="auto" w:fill="FFFFFF"/>
        </w:rPr>
        <w:t>Jiang</w:t>
      </w:r>
      <w:r w:rsidRPr="004E5E98">
        <w:rPr>
          <w:rStyle w:val="string-name"/>
          <w:rFonts w:ascii="Arial" w:hAnsi="Arial" w:cs="Arial"/>
          <w:bdr w:val="none" w:sz="0" w:space="0" w:color="auto" w:frame="1"/>
          <w:shd w:val="clear" w:color="auto" w:fill="FFFFFF"/>
        </w:rPr>
        <w:t>, </w:t>
      </w:r>
      <w:r w:rsidRPr="004E5E98">
        <w:rPr>
          <w:rStyle w:val="given-names"/>
          <w:rFonts w:ascii="Arial" w:hAnsi="Arial" w:cs="Arial"/>
          <w:bdr w:val="none" w:sz="0" w:space="0" w:color="auto" w:frame="1"/>
          <w:shd w:val="clear" w:color="auto" w:fill="FFFFFF"/>
        </w:rPr>
        <w:t>Y.</w:t>
      </w:r>
      <w:r w:rsidRPr="004E5E98">
        <w:rPr>
          <w:rFonts w:ascii="Arial" w:hAnsi="Arial" w:cs="Arial"/>
          <w:shd w:val="clear" w:color="auto" w:fill="FFFFFF"/>
        </w:rPr>
        <w:t xml:space="preserve">, </w:t>
      </w:r>
      <w:r w:rsidRPr="004E5E98">
        <w:rPr>
          <w:rStyle w:val="surname"/>
          <w:rFonts w:ascii="Arial" w:hAnsi="Arial" w:cs="Arial"/>
          <w:bdr w:val="none" w:sz="0" w:space="0" w:color="auto" w:frame="1"/>
          <w:shd w:val="clear" w:color="auto" w:fill="FFFFFF"/>
        </w:rPr>
        <w:t>Yu,</w:t>
      </w:r>
      <w:r w:rsidRPr="004E5E98">
        <w:rPr>
          <w:rStyle w:val="string-name"/>
          <w:rFonts w:ascii="Arial" w:hAnsi="Arial" w:cs="Arial"/>
          <w:bdr w:val="none" w:sz="0" w:space="0" w:color="auto" w:frame="1"/>
          <w:shd w:val="clear" w:color="auto" w:fill="FFFFFF"/>
        </w:rPr>
        <w:t> </w:t>
      </w:r>
      <w:r w:rsidRPr="004E5E98">
        <w:rPr>
          <w:rStyle w:val="given-names"/>
          <w:rFonts w:ascii="Arial" w:hAnsi="Arial" w:cs="Arial"/>
          <w:bdr w:val="none" w:sz="0" w:space="0" w:color="auto" w:frame="1"/>
          <w:shd w:val="clear" w:color="auto" w:fill="FFFFFF"/>
        </w:rPr>
        <w:t>M.</w:t>
      </w:r>
      <w:r w:rsidR="00804C1A" w:rsidRPr="004E5E98">
        <w:rPr>
          <w:rStyle w:val="given-names"/>
          <w:rFonts w:ascii="Arial" w:hAnsi="Arial" w:cs="Arial"/>
          <w:bdr w:val="none" w:sz="0" w:space="0" w:color="auto" w:frame="1"/>
          <w:shd w:val="clear" w:color="auto" w:fill="FFFFFF"/>
        </w:rPr>
        <w:t>,</w:t>
      </w:r>
      <w:r w:rsidRPr="004E5E98">
        <w:rPr>
          <w:rFonts w:ascii="Arial" w:hAnsi="Arial" w:cs="Arial"/>
          <w:shd w:val="clear" w:color="auto" w:fill="FFFFFF"/>
        </w:rPr>
        <w:t xml:space="preserve"> </w:t>
      </w:r>
      <w:r w:rsidRPr="004E5E98">
        <w:rPr>
          <w:rFonts w:ascii="Arial" w:hAnsi="Arial" w:cs="Arial"/>
        </w:rPr>
        <w:t xml:space="preserve">and </w:t>
      </w:r>
      <w:r w:rsidRPr="004E5E98">
        <w:rPr>
          <w:rStyle w:val="surname"/>
          <w:rFonts w:ascii="Arial" w:hAnsi="Arial" w:cs="Arial"/>
          <w:bdr w:val="none" w:sz="0" w:space="0" w:color="auto" w:frame="1"/>
          <w:shd w:val="clear" w:color="auto" w:fill="FFFFFF"/>
        </w:rPr>
        <w:t>Hashmi</w:t>
      </w:r>
      <w:r w:rsidRPr="004E5E98">
        <w:rPr>
          <w:rStyle w:val="string-name"/>
          <w:rFonts w:ascii="Arial" w:hAnsi="Arial" w:cs="Arial"/>
          <w:bdr w:val="none" w:sz="0" w:space="0" w:color="auto" w:frame="1"/>
          <w:shd w:val="clear" w:color="auto" w:fill="FFFFFF"/>
        </w:rPr>
        <w:t>, </w:t>
      </w:r>
      <w:r w:rsidRPr="004E5E98">
        <w:rPr>
          <w:rStyle w:val="given-names"/>
          <w:rFonts w:ascii="Arial" w:hAnsi="Arial" w:cs="Arial"/>
          <w:bdr w:val="none" w:sz="0" w:space="0" w:color="auto" w:frame="1"/>
          <w:shd w:val="clear" w:color="auto" w:fill="FFFFFF"/>
        </w:rPr>
        <w:t xml:space="preserve">S.M. (2017). </w:t>
      </w:r>
      <w:r w:rsidRPr="004E5E98">
        <w:rPr>
          <w:rFonts w:ascii="Arial" w:hAnsi="Arial" w:cs="Arial"/>
        </w:rPr>
        <w:t xml:space="preserve">The Financial Crisis and Co-Movement of Global Stock Markets-A Case of Six Major Economies.  Sustainability, 9 </w:t>
      </w:r>
      <w:r w:rsidR="00AB2DE4" w:rsidRPr="004E5E98">
        <w:rPr>
          <w:rFonts w:ascii="Arial" w:hAnsi="Arial" w:cs="Arial"/>
        </w:rPr>
        <w:t>(</w:t>
      </w:r>
      <w:r w:rsidRPr="004E5E98">
        <w:rPr>
          <w:rFonts w:ascii="Arial" w:hAnsi="Arial" w:cs="Arial"/>
        </w:rPr>
        <w:t>2</w:t>
      </w:r>
      <w:r w:rsidR="00AB2DE4" w:rsidRPr="004E5E98">
        <w:rPr>
          <w:rFonts w:ascii="Arial" w:hAnsi="Arial" w:cs="Arial"/>
        </w:rPr>
        <w:t>).</w:t>
      </w:r>
      <w:r w:rsidRPr="004E5E98">
        <w:rPr>
          <w:rFonts w:ascii="Arial" w:hAnsi="Arial" w:cs="Arial"/>
        </w:rPr>
        <w:t xml:space="preserve"> 260. </w:t>
      </w:r>
      <w:r w:rsidRPr="004E5E98">
        <w:rPr>
          <w:rFonts w:ascii="Arial" w:hAnsi="Arial" w:cs="Arial"/>
          <w:u w:val="single"/>
        </w:rPr>
        <w:t>https://doi.org/10.3390/su9020260</w:t>
      </w:r>
      <w:r w:rsidRPr="004E5E98">
        <w:rPr>
          <w:rFonts w:ascii="Arial" w:hAnsi="Arial" w:cs="Arial"/>
          <w:shd w:val="clear" w:color="auto" w:fill="FFFFFF"/>
        </w:rPr>
        <w:t xml:space="preserve"> </w:t>
      </w:r>
    </w:p>
    <w:p w:rsidR="00E750C2" w:rsidRPr="004E5E98" w:rsidRDefault="00E750C2" w:rsidP="003B064B">
      <w:pPr>
        <w:jc w:val="both"/>
        <w:rPr>
          <w:rFonts w:ascii="Arial" w:hAnsi="Arial" w:cs="Arial"/>
          <w:shd w:val="clear" w:color="auto" w:fill="FFFFFF"/>
        </w:rPr>
      </w:pPr>
      <w:r w:rsidRPr="004E5E98">
        <w:rPr>
          <w:rFonts w:ascii="Arial" w:hAnsi="Arial" w:cs="Arial"/>
          <w:shd w:val="clear" w:color="auto" w:fill="FFFFFF"/>
        </w:rPr>
        <w:t xml:space="preserve">Kellner, R. </w:t>
      </w:r>
      <w:r w:rsidR="00A703DA" w:rsidRPr="004E5E98">
        <w:rPr>
          <w:rFonts w:ascii="Arial" w:hAnsi="Arial" w:cs="Arial"/>
        </w:rPr>
        <w:t>&amp;</w:t>
      </w:r>
      <w:r w:rsidRPr="004E5E98">
        <w:rPr>
          <w:rFonts w:ascii="Arial" w:hAnsi="Arial" w:cs="Arial"/>
          <w:shd w:val="clear" w:color="auto" w:fill="FFFFFF"/>
        </w:rPr>
        <w:t xml:space="preserve"> </w:t>
      </w:r>
      <w:proofErr w:type="spellStart"/>
      <w:r w:rsidRPr="004E5E98">
        <w:rPr>
          <w:rFonts w:ascii="Arial" w:hAnsi="Arial" w:cs="Arial"/>
          <w:shd w:val="clear" w:color="auto" w:fill="FFFFFF"/>
        </w:rPr>
        <w:t>Rösch</w:t>
      </w:r>
      <w:proofErr w:type="spellEnd"/>
      <w:r w:rsidRPr="004E5E98">
        <w:rPr>
          <w:rFonts w:ascii="Arial" w:hAnsi="Arial" w:cs="Arial"/>
          <w:shd w:val="clear" w:color="auto" w:fill="FFFFFF"/>
        </w:rPr>
        <w:t xml:space="preserve">, D. (2019). A Country Specific Point of View on International Diversification.  Journal of International Money </w:t>
      </w:r>
      <w:r w:rsidRPr="004E5E98">
        <w:rPr>
          <w:rFonts w:ascii="Arial" w:hAnsi="Arial" w:cs="Arial"/>
        </w:rPr>
        <w:t xml:space="preserve">and </w:t>
      </w:r>
      <w:r w:rsidRPr="004E5E98">
        <w:rPr>
          <w:rFonts w:ascii="Arial" w:hAnsi="Arial" w:cs="Arial"/>
          <w:shd w:val="clear" w:color="auto" w:fill="FFFFFF"/>
        </w:rPr>
        <w:t>Finance, 98</w:t>
      </w:r>
      <w:r w:rsidR="00AB2DE4" w:rsidRPr="004E5E98">
        <w:rPr>
          <w:rFonts w:ascii="Arial" w:hAnsi="Arial" w:cs="Arial"/>
          <w:shd w:val="clear" w:color="auto" w:fill="FFFFFF"/>
        </w:rPr>
        <w:t>.</w:t>
      </w:r>
      <w:r w:rsidRPr="004E5E98">
        <w:rPr>
          <w:rFonts w:ascii="Arial" w:hAnsi="Arial" w:cs="Arial"/>
          <w:shd w:val="clear" w:color="auto" w:fill="FFFFFF"/>
        </w:rPr>
        <w:t xml:space="preserve"> 1-13. </w:t>
      </w:r>
    </w:p>
    <w:p w:rsidR="00E750C2" w:rsidRPr="004E5E98" w:rsidRDefault="000353D5" w:rsidP="003B064B">
      <w:pPr>
        <w:jc w:val="both"/>
        <w:rPr>
          <w:rFonts w:ascii="Arial" w:hAnsi="Arial" w:cs="Arial"/>
        </w:rPr>
      </w:pPr>
      <w:hyperlink r:id="rId32" w:tgtFrame="_blank" w:tooltip="Persistent link using digital object identifier" w:history="1">
        <w:r w:rsidR="00E750C2" w:rsidRPr="004E5E98">
          <w:rPr>
            <w:rStyle w:val="Hyperlink"/>
            <w:rFonts w:ascii="Arial" w:hAnsi="Arial" w:cs="Arial"/>
            <w:color w:val="auto"/>
          </w:rPr>
          <w:t>https://doi.org/10.1016/j.jimonfin.2019.102064</w:t>
        </w:r>
      </w:hyperlink>
    </w:p>
    <w:p w:rsidR="00E750C2" w:rsidRPr="004E5E98" w:rsidRDefault="00E750C2" w:rsidP="00C26527">
      <w:pPr>
        <w:jc w:val="both"/>
        <w:rPr>
          <w:rFonts w:ascii="Arial" w:hAnsi="Arial" w:cs="Arial"/>
          <w:shd w:val="clear" w:color="auto" w:fill="FFFFFF"/>
        </w:rPr>
      </w:pPr>
      <w:r w:rsidRPr="004E5E98">
        <w:rPr>
          <w:rFonts w:ascii="Arial" w:hAnsi="Arial" w:cs="Arial"/>
          <w:shd w:val="clear" w:color="auto" w:fill="FFFFFF"/>
        </w:rPr>
        <w:t xml:space="preserve">Kim, S.J., </w:t>
      </w:r>
      <w:proofErr w:type="spellStart"/>
      <w:r w:rsidRPr="004E5E98">
        <w:rPr>
          <w:rFonts w:ascii="Arial" w:hAnsi="Arial" w:cs="Arial"/>
          <w:shd w:val="clear" w:color="auto" w:fill="FFFFFF"/>
        </w:rPr>
        <w:t>Moshirian</w:t>
      </w:r>
      <w:proofErr w:type="spellEnd"/>
      <w:r w:rsidRPr="004E5E98">
        <w:rPr>
          <w:rFonts w:ascii="Arial" w:hAnsi="Arial" w:cs="Arial"/>
          <w:shd w:val="clear" w:color="auto" w:fill="FFFFFF"/>
        </w:rPr>
        <w:t>, F.</w:t>
      </w:r>
      <w:r w:rsidR="0050217D" w:rsidRPr="004E5E98">
        <w:rPr>
          <w:rFonts w:ascii="Arial" w:hAnsi="Arial" w:cs="Arial"/>
          <w:shd w:val="clear" w:color="auto" w:fill="FFFFFF"/>
        </w:rPr>
        <w:t>,</w:t>
      </w:r>
      <w:r w:rsidRPr="004E5E98">
        <w:rPr>
          <w:rFonts w:ascii="Arial" w:hAnsi="Arial" w:cs="Arial"/>
          <w:shd w:val="clear" w:color="auto" w:fill="FFFFFF"/>
        </w:rPr>
        <w:t xml:space="preserve"> </w:t>
      </w:r>
      <w:r w:rsidR="003909F5" w:rsidRPr="004E5E98">
        <w:rPr>
          <w:rFonts w:ascii="Arial" w:hAnsi="Arial" w:cs="Arial"/>
        </w:rPr>
        <w:t>&amp;</w:t>
      </w:r>
      <w:r w:rsidR="0050217D" w:rsidRPr="004E5E98">
        <w:rPr>
          <w:rFonts w:ascii="Arial" w:hAnsi="Arial" w:cs="Arial"/>
        </w:rPr>
        <w:t xml:space="preserve"> </w:t>
      </w:r>
      <w:r w:rsidRPr="004E5E98">
        <w:rPr>
          <w:rFonts w:ascii="Arial" w:hAnsi="Arial" w:cs="Arial"/>
          <w:shd w:val="clear" w:color="auto" w:fill="FFFFFF"/>
        </w:rPr>
        <w:t>Wu, E. (2005). Dynamic Stock Market Integration Driven by the European Monetary Union: An Empirical Analysis. Journal of Banking and Finance, 29</w:t>
      </w:r>
      <w:r w:rsidR="00B33C47" w:rsidRPr="004E5E98">
        <w:rPr>
          <w:rFonts w:ascii="Arial" w:hAnsi="Arial" w:cs="Arial"/>
          <w:shd w:val="clear" w:color="auto" w:fill="FFFFFF"/>
        </w:rPr>
        <w:t xml:space="preserve"> (</w:t>
      </w:r>
      <w:r w:rsidRPr="004E5E98">
        <w:rPr>
          <w:rFonts w:ascii="Arial" w:hAnsi="Arial" w:cs="Arial"/>
          <w:shd w:val="clear" w:color="auto" w:fill="FFFFFF"/>
        </w:rPr>
        <w:t>10</w:t>
      </w:r>
      <w:r w:rsidR="00B33C47" w:rsidRPr="004E5E98">
        <w:rPr>
          <w:rFonts w:ascii="Arial" w:hAnsi="Arial" w:cs="Arial"/>
          <w:shd w:val="clear" w:color="auto" w:fill="FFFFFF"/>
        </w:rPr>
        <w:t xml:space="preserve">). </w:t>
      </w:r>
      <w:r w:rsidRPr="004E5E98">
        <w:rPr>
          <w:rFonts w:ascii="Arial" w:hAnsi="Arial" w:cs="Arial"/>
          <w:shd w:val="clear" w:color="auto" w:fill="FFFFFF"/>
        </w:rPr>
        <w:t xml:space="preserve">2475-2502. </w:t>
      </w:r>
      <w:hyperlink r:id="rId33" w:history="1">
        <w:r w:rsidR="00E72210" w:rsidRPr="004E5E98">
          <w:rPr>
            <w:rStyle w:val="Hyperlink"/>
            <w:rFonts w:ascii="Arial" w:hAnsi="Arial" w:cs="Arial"/>
            <w:color w:val="auto"/>
          </w:rPr>
          <w:t>https://doi.org/10.1016/j.jbankfin.2004.09.002</w:t>
        </w:r>
      </w:hyperlink>
    </w:p>
    <w:p w:rsidR="00E750C2" w:rsidRPr="004E5E98" w:rsidRDefault="00E750C2" w:rsidP="0092720A">
      <w:pPr>
        <w:jc w:val="both"/>
        <w:rPr>
          <w:rFonts w:ascii="Arial" w:hAnsi="Arial" w:cs="Arial"/>
          <w:shd w:val="clear" w:color="auto" w:fill="FFFFFF"/>
        </w:rPr>
      </w:pPr>
      <w:r w:rsidRPr="004E5E98">
        <w:rPr>
          <w:rFonts w:ascii="Arial" w:hAnsi="Arial" w:cs="Arial"/>
          <w:shd w:val="clear" w:color="auto" w:fill="FFFFFF"/>
        </w:rPr>
        <w:t>Levine, R.</w:t>
      </w:r>
      <w:r w:rsidR="00D85F63" w:rsidRPr="004E5E98">
        <w:rPr>
          <w:rFonts w:ascii="Arial" w:hAnsi="Arial" w:cs="Arial"/>
          <w:shd w:val="clear" w:color="auto" w:fill="FFFFFF"/>
        </w:rPr>
        <w:t>,</w:t>
      </w:r>
      <w:r w:rsidRPr="004E5E98">
        <w:rPr>
          <w:rFonts w:ascii="Arial" w:hAnsi="Arial" w:cs="Arial"/>
          <w:shd w:val="clear" w:color="auto" w:fill="FFFFFF"/>
        </w:rPr>
        <w:t xml:space="preserve"> </w:t>
      </w:r>
      <w:r w:rsidR="00A703DA" w:rsidRPr="004E5E98">
        <w:rPr>
          <w:rFonts w:ascii="Arial" w:hAnsi="Arial" w:cs="Arial"/>
        </w:rPr>
        <w:t>&amp;</w:t>
      </w:r>
      <w:r w:rsidRPr="004E5E98">
        <w:rPr>
          <w:rFonts w:ascii="Arial" w:hAnsi="Arial" w:cs="Arial"/>
          <w:shd w:val="clear" w:color="auto" w:fill="FFFFFF"/>
        </w:rPr>
        <w:t xml:space="preserve"> </w:t>
      </w:r>
      <w:proofErr w:type="spellStart"/>
      <w:r w:rsidRPr="004E5E98">
        <w:rPr>
          <w:rFonts w:ascii="Arial" w:hAnsi="Arial" w:cs="Arial"/>
          <w:shd w:val="clear" w:color="auto" w:fill="FFFFFF"/>
        </w:rPr>
        <w:t>Zervos</w:t>
      </w:r>
      <w:proofErr w:type="spellEnd"/>
      <w:r w:rsidRPr="004E5E98">
        <w:rPr>
          <w:rFonts w:ascii="Arial" w:hAnsi="Arial" w:cs="Arial"/>
          <w:shd w:val="clear" w:color="auto" w:fill="FFFFFF"/>
        </w:rPr>
        <w:t>, S. (1998). Stock Markets, Banks, and Economic Growth</w:t>
      </w:r>
      <w:r w:rsidR="00D85F63" w:rsidRPr="004E5E98">
        <w:rPr>
          <w:rFonts w:ascii="Arial" w:hAnsi="Arial" w:cs="Arial"/>
          <w:shd w:val="clear" w:color="auto" w:fill="FFFFFF"/>
        </w:rPr>
        <w:t xml:space="preserve">. </w:t>
      </w:r>
      <w:r w:rsidRPr="004E5E98">
        <w:rPr>
          <w:rFonts w:ascii="Arial" w:hAnsi="Arial" w:cs="Arial"/>
          <w:shd w:val="clear" w:color="auto" w:fill="FFFFFF"/>
        </w:rPr>
        <w:t xml:space="preserve">American Economic Review, 88 </w:t>
      </w:r>
      <w:r w:rsidR="00641955" w:rsidRPr="004E5E98">
        <w:rPr>
          <w:rFonts w:ascii="Arial" w:hAnsi="Arial" w:cs="Arial"/>
          <w:shd w:val="clear" w:color="auto" w:fill="FFFFFF"/>
        </w:rPr>
        <w:t>(</w:t>
      </w:r>
      <w:r w:rsidRPr="004E5E98">
        <w:rPr>
          <w:rFonts w:ascii="Arial" w:hAnsi="Arial" w:cs="Arial"/>
          <w:shd w:val="clear" w:color="auto" w:fill="FFFFFF"/>
        </w:rPr>
        <w:t>3</w:t>
      </w:r>
      <w:r w:rsidR="00641955" w:rsidRPr="004E5E98">
        <w:rPr>
          <w:rFonts w:ascii="Arial" w:hAnsi="Arial" w:cs="Arial"/>
          <w:shd w:val="clear" w:color="auto" w:fill="FFFFFF"/>
        </w:rPr>
        <w:t xml:space="preserve">). </w:t>
      </w:r>
      <w:r w:rsidRPr="004E5E98">
        <w:rPr>
          <w:rFonts w:ascii="Arial" w:hAnsi="Arial" w:cs="Arial"/>
          <w:shd w:val="clear" w:color="auto" w:fill="FFFFFF"/>
        </w:rPr>
        <w:t xml:space="preserve"> 537-558. </w:t>
      </w:r>
      <w:r w:rsidR="0092720A" w:rsidRPr="004E5E98">
        <w:rPr>
          <w:rFonts w:ascii="Arial" w:hAnsi="Arial" w:cs="Arial"/>
          <w:shd w:val="clear" w:color="auto" w:fill="FFFFFF"/>
        </w:rPr>
        <w:t xml:space="preserve"> </w:t>
      </w:r>
      <w:r w:rsidRPr="004E5E98">
        <w:rPr>
          <w:rFonts w:ascii="Arial" w:hAnsi="Arial" w:cs="Arial"/>
          <w:spacing w:val="-5"/>
          <w:u w:val="single"/>
          <w:shd w:val="clear" w:color="auto" w:fill="FFFFFF"/>
        </w:rPr>
        <w:t>https://www.jstor.org/stable/116848</w:t>
      </w:r>
    </w:p>
    <w:p w:rsidR="00E750C2" w:rsidRPr="004E5E98" w:rsidRDefault="00E750C2" w:rsidP="008A5929">
      <w:pPr>
        <w:jc w:val="both"/>
        <w:rPr>
          <w:rFonts w:ascii="Arial" w:hAnsi="Arial" w:cs="Arial"/>
          <w:shd w:val="clear" w:color="auto" w:fill="FFFFFF"/>
        </w:rPr>
      </w:pPr>
      <w:r w:rsidRPr="004E5E98">
        <w:rPr>
          <w:rFonts w:ascii="Arial" w:hAnsi="Arial" w:cs="Arial"/>
          <w:shd w:val="clear" w:color="auto" w:fill="FFFFFF"/>
        </w:rPr>
        <w:t>Levy, H.</w:t>
      </w:r>
      <w:r w:rsidR="00CB3CF3" w:rsidRPr="004E5E98">
        <w:rPr>
          <w:rFonts w:ascii="Arial" w:hAnsi="Arial" w:cs="Arial"/>
          <w:shd w:val="clear" w:color="auto" w:fill="FFFFFF"/>
        </w:rPr>
        <w:t>,</w:t>
      </w:r>
      <w:r w:rsidRPr="004E5E98">
        <w:rPr>
          <w:rFonts w:ascii="Arial" w:hAnsi="Arial" w:cs="Arial"/>
          <w:shd w:val="clear" w:color="auto" w:fill="FFFFFF"/>
        </w:rPr>
        <w:t xml:space="preserve"> </w:t>
      </w:r>
      <w:r w:rsidR="00A703DA" w:rsidRPr="004E5E98">
        <w:rPr>
          <w:rFonts w:ascii="Arial" w:hAnsi="Arial" w:cs="Arial"/>
        </w:rPr>
        <w:t>&amp;</w:t>
      </w:r>
      <w:r w:rsidRPr="004E5E98">
        <w:rPr>
          <w:rFonts w:ascii="Arial" w:hAnsi="Arial" w:cs="Arial"/>
          <w:shd w:val="clear" w:color="auto" w:fill="FFFFFF"/>
        </w:rPr>
        <w:t xml:space="preserve"> </w:t>
      </w:r>
      <w:proofErr w:type="spellStart"/>
      <w:r w:rsidRPr="004E5E98">
        <w:rPr>
          <w:rFonts w:ascii="Arial" w:hAnsi="Arial" w:cs="Arial"/>
          <w:shd w:val="clear" w:color="auto" w:fill="FFFFFF"/>
        </w:rPr>
        <w:t>Sarnat</w:t>
      </w:r>
      <w:proofErr w:type="spellEnd"/>
      <w:r w:rsidRPr="004E5E98">
        <w:rPr>
          <w:rFonts w:ascii="Arial" w:hAnsi="Arial" w:cs="Arial"/>
          <w:shd w:val="clear" w:color="auto" w:fill="FFFFFF"/>
        </w:rPr>
        <w:t xml:space="preserve">, M. (1970). International Diversification of Investment Portfolios.  American Economic Review, 60 </w:t>
      </w:r>
      <w:r w:rsidR="009765AB" w:rsidRPr="004E5E98">
        <w:rPr>
          <w:rFonts w:ascii="Arial" w:hAnsi="Arial" w:cs="Arial"/>
          <w:shd w:val="clear" w:color="auto" w:fill="FFFFFF"/>
        </w:rPr>
        <w:t>(</w:t>
      </w:r>
      <w:r w:rsidRPr="004E5E98">
        <w:rPr>
          <w:rFonts w:ascii="Arial" w:hAnsi="Arial" w:cs="Arial"/>
          <w:shd w:val="clear" w:color="auto" w:fill="FFFFFF"/>
        </w:rPr>
        <w:t>4</w:t>
      </w:r>
      <w:r w:rsidR="009765AB" w:rsidRPr="004E5E98">
        <w:rPr>
          <w:rFonts w:ascii="Arial" w:hAnsi="Arial" w:cs="Arial"/>
          <w:shd w:val="clear" w:color="auto" w:fill="FFFFFF"/>
        </w:rPr>
        <w:t xml:space="preserve">). </w:t>
      </w:r>
      <w:r w:rsidRPr="004E5E98">
        <w:rPr>
          <w:rFonts w:ascii="Arial" w:hAnsi="Arial" w:cs="Arial"/>
          <w:shd w:val="clear" w:color="auto" w:fill="FFFFFF"/>
        </w:rPr>
        <w:t xml:space="preserve">668-675. </w:t>
      </w:r>
      <w:r w:rsidR="008A5929" w:rsidRPr="004E5E98">
        <w:rPr>
          <w:rFonts w:ascii="Arial" w:hAnsi="Arial" w:cs="Arial"/>
          <w:shd w:val="clear" w:color="auto" w:fill="FFFFFF"/>
        </w:rPr>
        <w:t xml:space="preserve"> </w:t>
      </w:r>
      <w:r w:rsidRPr="004E5E98">
        <w:rPr>
          <w:rFonts w:ascii="Arial" w:hAnsi="Arial" w:cs="Arial"/>
          <w:u w:val="single"/>
          <w:shd w:val="clear" w:color="auto" w:fill="FFFFFF"/>
        </w:rPr>
        <w:t>https://www.jstor.org/stable/1818410</w:t>
      </w:r>
    </w:p>
    <w:p w:rsidR="00E750C2" w:rsidRPr="004E5E98" w:rsidRDefault="00E750C2" w:rsidP="00E72210">
      <w:pPr>
        <w:jc w:val="both"/>
        <w:rPr>
          <w:rFonts w:ascii="Arial" w:hAnsi="Arial" w:cs="Arial"/>
          <w:shd w:val="clear" w:color="auto" w:fill="FFFFFF"/>
        </w:rPr>
      </w:pPr>
      <w:proofErr w:type="spellStart"/>
      <w:r w:rsidRPr="004E5E98">
        <w:rPr>
          <w:rFonts w:ascii="Arial" w:hAnsi="Arial" w:cs="Arial"/>
          <w:shd w:val="clear" w:color="auto" w:fill="FFFFFF"/>
        </w:rPr>
        <w:t>Meriç</w:t>
      </w:r>
      <w:proofErr w:type="spellEnd"/>
      <w:r w:rsidRPr="004E5E98">
        <w:rPr>
          <w:rFonts w:ascii="Arial" w:hAnsi="Arial" w:cs="Arial"/>
          <w:shd w:val="clear" w:color="auto" w:fill="FFFFFF"/>
        </w:rPr>
        <w:t>, İ., Ding, J.</w:t>
      </w:r>
      <w:r w:rsidR="002A7731" w:rsidRPr="004E5E98">
        <w:rPr>
          <w:rFonts w:ascii="Arial" w:hAnsi="Arial" w:cs="Arial"/>
          <w:shd w:val="clear" w:color="auto" w:fill="FFFFFF"/>
        </w:rPr>
        <w:t>,</w:t>
      </w:r>
      <w:r w:rsidRPr="004E5E98">
        <w:rPr>
          <w:rFonts w:ascii="Arial" w:hAnsi="Arial" w:cs="Arial"/>
          <w:shd w:val="clear" w:color="auto" w:fill="FFFFFF"/>
        </w:rPr>
        <w:t xml:space="preserve"> </w:t>
      </w:r>
      <w:r w:rsidR="00A703DA" w:rsidRPr="004E5E98">
        <w:rPr>
          <w:rFonts w:ascii="Arial" w:hAnsi="Arial" w:cs="Arial"/>
        </w:rPr>
        <w:t>&amp;</w:t>
      </w:r>
      <w:r w:rsidRPr="004E5E98">
        <w:rPr>
          <w:rFonts w:ascii="Arial" w:hAnsi="Arial" w:cs="Arial"/>
          <w:shd w:val="clear" w:color="auto" w:fill="FFFFFF"/>
        </w:rPr>
        <w:t xml:space="preserve"> </w:t>
      </w:r>
      <w:proofErr w:type="spellStart"/>
      <w:r w:rsidRPr="004E5E98">
        <w:rPr>
          <w:rFonts w:ascii="Arial" w:hAnsi="Arial" w:cs="Arial"/>
          <w:shd w:val="clear" w:color="auto" w:fill="FFFFFF"/>
        </w:rPr>
        <w:t>Meriç</w:t>
      </w:r>
      <w:proofErr w:type="spellEnd"/>
      <w:r w:rsidRPr="004E5E98">
        <w:rPr>
          <w:rFonts w:ascii="Arial" w:hAnsi="Arial" w:cs="Arial"/>
          <w:shd w:val="clear" w:color="auto" w:fill="FFFFFF"/>
        </w:rPr>
        <w:t>, G. (2016).</w:t>
      </w:r>
      <w:r w:rsidR="00D929ED" w:rsidRPr="004E5E98">
        <w:rPr>
          <w:rFonts w:ascii="Arial" w:hAnsi="Arial" w:cs="Arial"/>
          <w:shd w:val="clear" w:color="auto" w:fill="FFFFFF"/>
        </w:rPr>
        <w:t xml:space="preserve"> </w:t>
      </w:r>
      <w:r w:rsidRPr="004E5E98">
        <w:rPr>
          <w:rFonts w:ascii="Arial" w:hAnsi="Arial" w:cs="Arial"/>
          <w:shd w:val="clear" w:color="auto" w:fill="FFFFFF"/>
        </w:rPr>
        <w:t>Global Portfolio Diversification with Emerging Stock Markets. Emerging Markets Journal, 6</w:t>
      </w:r>
      <w:r w:rsidR="002B5E9D" w:rsidRPr="004E5E98">
        <w:rPr>
          <w:rFonts w:ascii="Arial" w:hAnsi="Arial" w:cs="Arial"/>
          <w:shd w:val="clear" w:color="auto" w:fill="FFFFFF"/>
        </w:rPr>
        <w:t xml:space="preserve"> (</w:t>
      </w:r>
      <w:r w:rsidRPr="004E5E98">
        <w:rPr>
          <w:rFonts w:ascii="Arial" w:hAnsi="Arial" w:cs="Arial"/>
          <w:shd w:val="clear" w:color="auto" w:fill="FFFFFF"/>
        </w:rPr>
        <w:t>1</w:t>
      </w:r>
      <w:r w:rsidR="002B5E9D" w:rsidRPr="004E5E98">
        <w:rPr>
          <w:rFonts w:ascii="Arial" w:hAnsi="Arial" w:cs="Arial"/>
          <w:shd w:val="clear" w:color="auto" w:fill="FFFFFF"/>
        </w:rPr>
        <w:t>).</w:t>
      </w:r>
      <w:r w:rsidRPr="004E5E98">
        <w:rPr>
          <w:rFonts w:ascii="Arial" w:hAnsi="Arial" w:cs="Arial"/>
          <w:shd w:val="clear" w:color="auto" w:fill="FFFFFF"/>
        </w:rPr>
        <w:t xml:space="preserve"> 59-62.</w:t>
      </w:r>
      <w:r w:rsidR="00E72210" w:rsidRPr="004E5E98">
        <w:rPr>
          <w:rFonts w:ascii="Arial" w:hAnsi="Arial" w:cs="Arial"/>
          <w:shd w:val="clear" w:color="auto" w:fill="FFFFFF"/>
        </w:rPr>
        <w:t xml:space="preserve"> </w:t>
      </w:r>
      <w:r w:rsidRPr="004E5E98">
        <w:rPr>
          <w:rFonts w:ascii="Arial" w:hAnsi="Arial" w:cs="Arial"/>
          <w:u w:val="single"/>
          <w:shd w:val="clear" w:color="auto" w:fill="FFFFFF"/>
        </w:rPr>
        <w:t>https://doi.org/ 10.5195/emaj.2016.92</w:t>
      </w:r>
      <w:r w:rsidRPr="004E5E98">
        <w:rPr>
          <w:rFonts w:ascii="Arial" w:hAnsi="Arial" w:cs="Arial"/>
          <w:shd w:val="clear" w:color="auto" w:fill="FFFFFF"/>
        </w:rPr>
        <w:t> </w:t>
      </w:r>
    </w:p>
    <w:p w:rsidR="00E750C2" w:rsidRPr="004E5E98" w:rsidRDefault="00E750C2" w:rsidP="0092720A">
      <w:pPr>
        <w:jc w:val="both"/>
        <w:rPr>
          <w:rFonts w:ascii="Arial" w:hAnsi="Arial" w:cs="Arial"/>
          <w:shd w:val="clear" w:color="auto" w:fill="FFFFFF"/>
        </w:rPr>
      </w:pPr>
      <w:proofErr w:type="spellStart"/>
      <w:r w:rsidRPr="004E5E98">
        <w:rPr>
          <w:rFonts w:ascii="Arial" w:hAnsi="Arial" w:cs="Arial"/>
          <w:shd w:val="clear" w:color="auto" w:fill="FFFFFF"/>
        </w:rPr>
        <w:t>Mobarek</w:t>
      </w:r>
      <w:proofErr w:type="spellEnd"/>
      <w:r w:rsidRPr="004E5E98">
        <w:rPr>
          <w:rFonts w:ascii="Arial" w:hAnsi="Arial" w:cs="Arial"/>
          <w:shd w:val="clear" w:color="auto" w:fill="FFFFFF"/>
        </w:rPr>
        <w:t xml:space="preserve">, A., </w:t>
      </w:r>
      <w:proofErr w:type="spellStart"/>
      <w:r w:rsidRPr="004E5E98">
        <w:rPr>
          <w:rFonts w:ascii="Arial" w:hAnsi="Arial" w:cs="Arial"/>
          <w:shd w:val="clear" w:color="auto" w:fill="FFFFFF"/>
        </w:rPr>
        <w:t>Muradoglu</w:t>
      </w:r>
      <w:proofErr w:type="spellEnd"/>
      <w:r w:rsidRPr="004E5E98">
        <w:rPr>
          <w:rFonts w:ascii="Arial" w:hAnsi="Arial" w:cs="Arial"/>
          <w:shd w:val="clear" w:color="auto" w:fill="FFFFFF"/>
        </w:rPr>
        <w:t xml:space="preserve">, G., </w:t>
      </w:r>
      <w:proofErr w:type="spellStart"/>
      <w:r w:rsidRPr="004E5E98">
        <w:rPr>
          <w:rFonts w:ascii="Arial" w:hAnsi="Arial" w:cs="Arial"/>
          <w:shd w:val="clear" w:color="auto" w:fill="FFFFFF"/>
        </w:rPr>
        <w:t>Mollah</w:t>
      </w:r>
      <w:proofErr w:type="spellEnd"/>
      <w:r w:rsidRPr="004E5E98">
        <w:rPr>
          <w:rFonts w:ascii="Arial" w:hAnsi="Arial" w:cs="Arial"/>
          <w:shd w:val="clear" w:color="auto" w:fill="FFFFFF"/>
        </w:rPr>
        <w:t>, S.</w:t>
      </w:r>
      <w:r w:rsidR="002A7731" w:rsidRPr="004E5E98">
        <w:rPr>
          <w:rFonts w:ascii="Arial" w:hAnsi="Arial" w:cs="Arial"/>
          <w:shd w:val="clear" w:color="auto" w:fill="FFFFFF"/>
        </w:rPr>
        <w:t>,</w:t>
      </w:r>
      <w:r w:rsidRPr="004E5E98">
        <w:rPr>
          <w:rFonts w:ascii="Arial" w:hAnsi="Arial" w:cs="Arial"/>
          <w:shd w:val="clear" w:color="auto" w:fill="FFFFFF"/>
        </w:rPr>
        <w:t xml:space="preserve"> </w:t>
      </w:r>
      <w:r w:rsidR="003909F5" w:rsidRPr="004E5E98">
        <w:rPr>
          <w:rFonts w:ascii="Arial" w:hAnsi="Arial" w:cs="Arial"/>
        </w:rPr>
        <w:t>&amp;</w:t>
      </w:r>
      <w:r w:rsidRPr="004E5E98">
        <w:rPr>
          <w:rFonts w:ascii="Arial" w:hAnsi="Arial" w:cs="Arial"/>
          <w:shd w:val="clear" w:color="auto" w:fill="FFFFFF"/>
        </w:rPr>
        <w:t xml:space="preserve"> Hou, A. J. (2016). Determinants of Time Varying Co-Movements among International Stock Markets during Crisis and Non-Crisis Periods. Journal of Financial Stability, 24</w:t>
      </w:r>
      <w:r w:rsidR="00D51352" w:rsidRPr="004E5E98">
        <w:rPr>
          <w:rFonts w:ascii="Arial" w:hAnsi="Arial" w:cs="Arial"/>
          <w:shd w:val="clear" w:color="auto" w:fill="FFFFFF"/>
        </w:rPr>
        <w:t>.</w:t>
      </w:r>
      <w:r w:rsidRPr="004E5E98">
        <w:rPr>
          <w:rFonts w:ascii="Arial" w:hAnsi="Arial" w:cs="Arial"/>
          <w:shd w:val="clear" w:color="auto" w:fill="FFFFFF"/>
        </w:rPr>
        <w:t xml:space="preserve"> 1-11. </w:t>
      </w:r>
      <w:hyperlink r:id="rId34" w:history="1">
        <w:r w:rsidR="00D85F63" w:rsidRPr="004E5E98">
          <w:rPr>
            <w:rStyle w:val="Hyperlink"/>
            <w:rFonts w:ascii="Arial" w:hAnsi="Arial" w:cs="Arial"/>
            <w:color w:val="auto"/>
          </w:rPr>
          <w:t>https://doi.org/10.1016/j.jfs.2016.03.003</w:t>
        </w:r>
      </w:hyperlink>
    </w:p>
    <w:p w:rsidR="00E750C2" w:rsidRPr="004E5E98" w:rsidRDefault="00E750C2" w:rsidP="003B064B">
      <w:pPr>
        <w:jc w:val="both"/>
        <w:rPr>
          <w:rFonts w:ascii="Arial" w:hAnsi="Arial" w:cs="Arial"/>
        </w:rPr>
      </w:pPr>
      <w:r w:rsidRPr="004E5E98">
        <w:rPr>
          <w:rFonts w:ascii="Arial" w:hAnsi="Arial" w:cs="Arial"/>
          <w:shd w:val="clear" w:color="auto" w:fill="FFFFFF"/>
        </w:rPr>
        <w:t xml:space="preserve">Narayan, S., </w:t>
      </w:r>
      <w:proofErr w:type="spellStart"/>
      <w:r w:rsidRPr="004E5E98">
        <w:rPr>
          <w:rFonts w:ascii="Arial" w:hAnsi="Arial" w:cs="Arial"/>
          <w:shd w:val="clear" w:color="auto" w:fill="FFFFFF"/>
        </w:rPr>
        <w:t>Sriananthakumar</w:t>
      </w:r>
      <w:proofErr w:type="spellEnd"/>
      <w:r w:rsidRPr="004E5E98">
        <w:rPr>
          <w:rFonts w:ascii="Arial" w:hAnsi="Arial" w:cs="Arial"/>
          <w:shd w:val="clear" w:color="auto" w:fill="FFFFFF"/>
        </w:rPr>
        <w:t>, S.</w:t>
      </w:r>
      <w:r w:rsidR="00273192" w:rsidRPr="004E5E98">
        <w:rPr>
          <w:rFonts w:ascii="Arial" w:hAnsi="Arial" w:cs="Arial"/>
          <w:shd w:val="clear" w:color="auto" w:fill="FFFFFF"/>
        </w:rPr>
        <w:t>,</w:t>
      </w:r>
      <w:r w:rsidRPr="004E5E98">
        <w:rPr>
          <w:rFonts w:ascii="Arial" w:hAnsi="Arial" w:cs="Arial"/>
          <w:shd w:val="clear" w:color="auto" w:fill="FFFFFF"/>
        </w:rPr>
        <w:t xml:space="preserve"> </w:t>
      </w:r>
      <w:r w:rsidR="004C761B" w:rsidRPr="004E5E98">
        <w:rPr>
          <w:rFonts w:ascii="Arial" w:hAnsi="Arial" w:cs="Arial"/>
        </w:rPr>
        <w:t>&amp;</w:t>
      </w:r>
      <w:r w:rsidRPr="004E5E98">
        <w:rPr>
          <w:rFonts w:ascii="Arial" w:hAnsi="Arial" w:cs="Arial"/>
          <w:shd w:val="clear" w:color="auto" w:fill="FFFFFF"/>
        </w:rPr>
        <w:t xml:space="preserve"> Islam, S.Z. (2014). Stock Market Integration of Emerging Asian Economies: Patterns and Causes. Economic Modeling,</w:t>
      </w:r>
      <w:r w:rsidR="00A85B28" w:rsidRPr="004E5E98">
        <w:rPr>
          <w:rFonts w:ascii="Arial" w:hAnsi="Arial" w:cs="Arial"/>
          <w:shd w:val="clear" w:color="auto" w:fill="FFFFFF"/>
        </w:rPr>
        <w:t xml:space="preserve"> </w:t>
      </w:r>
      <w:r w:rsidRPr="004E5E98">
        <w:rPr>
          <w:rFonts w:ascii="Arial" w:hAnsi="Arial" w:cs="Arial"/>
          <w:shd w:val="clear" w:color="auto" w:fill="FFFFFF"/>
        </w:rPr>
        <w:t>39</w:t>
      </w:r>
      <w:r w:rsidR="00A85B28" w:rsidRPr="004E5E98">
        <w:rPr>
          <w:rFonts w:ascii="Arial" w:hAnsi="Arial" w:cs="Arial"/>
          <w:shd w:val="clear" w:color="auto" w:fill="FFFFFF"/>
        </w:rPr>
        <w:t xml:space="preserve">. </w:t>
      </w:r>
      <w:r w:rsidRPr="004E5E98">
        <w:rPr>
          <w:rFonts w:ascii="Arial" w:hAnsi="Arial" w:cs="Arial"/>
          <w:shd w:val="clear" w:color="auto" w:fill="FFFFFF"/>
        </w:rPr>
        <w:t>19-31.</w:t>
      </w:r>
      <w:r w:rsidRPr="004E5E98">
        <w:rPr>
          <w:rFonts w:ascii="Arial" w:hAnsi="Arial" w:cs="Arial"/>
        </w:rPr>
        <w:t xml:space="preserve"> </w:t>
      </w:r>
      <w:hyperlink r:id="rId35" w:tgtFrame="_blank" w:tooltip="Persistent link using digital object identifier" w:history="1">
        <w:r w:rsidRPr="004E5E98">
          <w:rPr>
            <w:rStyle w:val="Hyperlink"/>
            <w:rFonts w:ascii="Arial" w:hAnsi="Arial" w:cs="Arial"/>
            <w:color w:val="auto"/>
          </w:rPr>
          <w:t>https://doi.org/10.1016/j.econmod.2014.02.012</w:t>
        </w:r>
      </w:hyperlink>
    </w:p>
    <w:p w:rsidR="00E750C2" w:rsidRPr="004E5E98" w:rsidRDefault="00E750C2" w:rsidP="003B064B">
      <w:pPr>
        <w:jc w:val="both"/>
        <w:rPr>
          <w:rFonts w:ascii="Arial" w:hAnsi="Arial" w:cs="Arial"/>
        </w:rPr>
      </w:pPr>
      <w:r w:rsidRPr="004E5E98">
        <w:rPr>
          <w:rFonts w:ascii="Arial" w:hAnsi="Arial" w:cs="Arial"/>
          <w:shd w:val="clear" w:color="auto" w:fill="FFFFFF"/>
        </w:rPr>
        <w:t>Nelson, D.B. (1991). Conditional Heteroskedasticity in Asset Returns: A New Approach </w:t>
      </w:r>
      <w:proofErr w:type="spellStart"/>
      <w:r w:rsidRPr="004E5E98">
        <w:rPr>
          <w:rFonts w:ascii="Arial" w:hAnsi="Arial" w:cs="Arial"/>
          <w:shd w:val="clear" w:color="auto" w:fill="FFFFFF"/>
        </w:rPr>
        <w:t>Econometrica</w:t>
      </w:r>
      <w:proofErr w:type="spellEnd"/>
      <w:r w:rsidRPr="004E5E98">
        <w:rPr>
          <w:rFonts w:ascii="Arial" w:hAnsi="Arial" w:cs="Arial"/>
          <w:shd w:val="clear" w:color="auto" w:fill="FFFFFF"/>
        </w:rPr>
        <w:t>. Journal of the Econometric Society,</w:t>
      </w:r>
      <w:r w:rsidR="00F1185B" w:rsidRPr="004E5E98">
        <w:rPr>
          <w:rFonts w:ascii="Arial" w:hAnsi="Arial" w:cs="Arial"/>
          <w:shd w:val="clear" w:color="auto" w:fill="FFFFFF"/>
        </w:rPr>
        <w:t xml:space="preserve"> </w:t>
      </w:r>
      <w:r w:rsidRPr="004E5E98">
        <w:rPr>
          <w:rFonts w:ascii="Arial" w:hAnsi="Arial" w:cs="Arial"/>
          <w:shd w:val="clear" w:color="auto" w:fill="FFFFFF"/>
        </w:rPr>
        <w:t xml:space="preserve">59 </w:t>
      </w:r>
      <w:r w:rsidR="00F1185B" w:rsidRPr="004E5E98">
        <w:rPr>
          <w:rFonts w:ascii="Arial" w:hAnsi="Arial" w:cs="Arial"/>
          <w:shd w:val="clear" w:color="auto" w:fill="FFFFFF"/>
        </w:rPr>
        <w:t>(</w:t>
      </w:r>
      <w:r w:rsidRPr="004E5E98">
        <w:rPr>
          <w:rFonts w:ascii="Arial" w:hAnsi="Arial" w:cs="Arial"/>
          <w:shd w:val="clear" w:color="auto" w:fill="FFFFFF"/>
        </w:rPr>
        <w:t>2</w:t>
      </w:r>
      <w:r w:rsidR="00F1185B" w:rsidRPr="004E5E98">
        <w:rPr>
          <w:rFonts w:ascii="Arial" w:hAnsi="Arial" w:cs="Arial"/>
          <w:shd w:val="clear" w:color="auto" w:fill="FFFFFF"/>
        </w:rPr>
        <w:t xml:space="preserve">). </w:t>
      </w:r>
      <w:r w:rsidRPr="004E5E98">
        <w:rPr>
          <w:rFonts w:ascii="Arial" w:hAnsi="Arial" w:cs="Arial"/>
          <w:shd w:val="clear" w:color="auto" w:fill="FFFFFF"/>
        </w:rPr>
        <w:t xml:space="preserve">347-370. </w:t>
      </w:r>
      <w:hyperlink r:id="rId36" w:tgtFrame="_blank" w:tooltip="This link opens in a new window" w:history="1">
        <w:r w:rsidRPr="004E5E98">
          <w:rPr>
            <w:rStyle w:val="Hyperlink"/>
            <w:rFonts w:ascii="Arial" w:hAnsi="Arial" w:cs="Arial"/>
            <w:color w:val="auto"/>
            <w:spacing w:val="-5"/>
            <w:shd w:val="clear" w:color="auto" w:fill="FFFFFF"/>
          </w:rPr>
          <w:t>https://doi.org/10.2307/2938260</w:t>
        </w:r>
      </w:hyperlink>
    </w:p>
    <w:p w:rsidR="00E750C2" w:rsidRPr="004E5E98" w:rsidRDefault="00E750C2" w:rsidP="003B064B">
      <w:pPr>
        <w:jc w:val="both"/>
        <w:rPr>
          <w:rFonts w:ascii="Arial" w:hAnsi="Arial" w:cs="Arial"/>
        </w:rPr>
      </w:pPr>
      <w:proofErr w:type="spellStart"/>
      <w:r w:rsidRPr="004E5E98">
        <w:rPr>
          <w:rFonts w:ascii="Arial" w:hAnsi="Arial" w:cs="Arial"/>
          <w:shd w:val="clear" w:color="auto" w:fill="FFFFFF"/>
        </w:rPr>
        <w:t>Niţoi</w:t>
      </w:r>
      <w:proofErr w:type="spellEnd"/>
      <w:r w:rsidRPr="004E5E98">
        <w:rPr>
          <w:rFonts w:ascii="Arial" w:hAnsi="Arial" w:cs="Arial"/>
          <w:shd w:val="clear" w:color="auto" w:fill="FFFFFF"/>
        </w:rPr>
        <w:t>, M.</w:t>
      </w:r>
      <w:r w:rsidR="00F7526A" w:rsidRPr="004E5E98">
        <w:rPr>
          <w:rFonts w:ascii="Arial" w:hAnsi="Arial" w:cs="Arial"/>
          <w:shd w:val="clear" w:color="auto" w:fill="FFFFFF"/>
        </w:rPr>
        <w:t>,</w:t>
      </w:r>
      <w:r w:rsidRPr="004E5E98">
        <w:rPr>
          <w:rFonts w:ascii="Arial" w:hAnsi="Arial" w:cs="Arial"/>
          <w:shd w:val="clear" w:color="auto" w:fill="FFFFFF"/>
        </w:rPr>
        <w:t xml:space="preserve"> </w:t>
      </w:r>
      <w:r w:rsidR="00A96DAB" w:rsidRPr="004E5E98">
        <w:rPr>
          <w:rFonts w:ascii="Arial" w:hAnsi="Arial" w:cs="Arial"/>
        </w:rPr>
        <w:t>&amp;</w:t>
      </w:r>
      <w:r w:rsidRPr="004E5E98">
        <w:rPr>
          <w:rFonts w:ascii="Arial" w:hAnsi="Arial" w:cs="Arial"/>
          <w:shd w:val="clear" w:color="auto" w:fill="FFFFFF"/>
        </w:rPr>
        <w:t xml:space="preserve"> </w:t>
      </w:r>
      <w:proofErr w:type="spellStart"/>
      <w:r w:rsidRPr="004E5E98">
        <w:rPr>
          <w:rFonts w:ascii="Arial" w:hAnsi="Arial" w:cs="Arial"/>
          <w:shd w:val="clear" w:color="auto" w:fill="FFFFFF"/>
        </w:rPr>
        <w:t>Pochea</w:t>
      </w:r>
      <w:proofErr w:type="spellEnd"/>
      <w:r w:rsidRPr="004E5E98">
        <w:rPr>
          <w:rFonts w:ascii="Arial" w:hAnsi="Arial" w:cs="Arial"/>
          <w:shd w:val="clear" w:color="auto" w:fill="FFFFFF"/>
        </w:rPr>
        <w:t>, M.M. (2019). What Drives European Union Stock Market Co-Movements? Journal of International</w:t>
      </w:r>
      <w:r w:rsidR="00644F51" w:rsidRPr="004E5E98">
        <w:rPr>
          <w:rFonts w:ascii="Arial" w:hAnsi="Arial" w:cs="Arial"/>
          <w:shd w:val="clear" w:color="auto" w:fill="FFFFFF"/>
        </w:rPr>
        <w:t xml:space="preserve"> </w:t>
      </w:r>
      <w:r w:rsidRPr="004E5E98">
        <w:rPr>
          <w:rFonts w:ascii="Arial" w:hAnsi="Arial" w:cs="Arial"/>
          <w:shd w:val="clear" w:color="auto" w:fill="FFFFFF"/>
        </w:rPr>
        <w:t xml:space="preserve">Money </w:t>
      </w:r>
      <w:r w:rsidRPr="004E5E98">
        <w:rPr>
          <w:rFonts w:ascii="Arial" w:hAnsi="Arial" w:cs="Arial"/>
        </w:rPr>
        <w:t xml:space="preserve">and </w:t>
      </w:r>
      <w:r w:rsidRPr="004E5E98">
        <w:rPr>
          <w:rFonts w:ascii="Arial" w:hAnsi="Arial" w:cs="Arial"/>
          <w:shd w:val="clear" w:color="auto" w:fill="FFFFFF"/>
        </w:rPr>
        <w:t>Finance,</w:t>
      </w:r>
      <w:r w:rsidR="00FF5435" w:rsidRPr="004E5E98">
        <w:rPr>
          <w:rFonts w:ascii="Arial" w:hAnsi="Arial" w:cs="Arial"/>
          <w:shd w:val="clear" w:color="auto" w:fill="FFFFFF"/>
        </w:rPr>
        <w:t xml:space="preserve"> </w:t>
      </w:r>
      <w:r w:rsidRPr="004E5E98">
        <w:rPr>
          <w:rFonts w:ascii="Arial" w:hAnsi="Arial" w:cs="Arial"/>
          <w:shd w:val="clear" w:color="auto" w:fill="FFFFFF"/>
        </w:rPr>
        <w:t>97</w:t>
      </w:r>
      <w:r w:rsidR="00FF5435" w:rsidRPr="004E5E98">
        <w:rPr>
          <w:rFonts w:ascii="Arial" w:hAnsi="Arial" w:cs="Arial"/>
          <w:shd w:val="clear" w:color="auto" w:fill="FFFFFF"/>
        </w:rPr>
        <w:t xml:space="preserve">. </w:t>
      </w:r>
      <w:r w:rsidRPr="004E5E98">
        <w:rPr>
          <w:rFonts w:ascii="Arial" w:hAnsi="Arial" w:cs="Arial"/>
          <w:shd w:val="clear" w:color="auto" w:fill="FFFFFF"/>
        </w:rPr>
        <w:t xml:space="preserve">57-69. </w:t>
      </w:r>
      <w:hyperlink r:id="rId37" w:tgtFrame="_blank" w:tooltip="Persistent link using digital object identifier" w:history="1">
        <w:r w:rsidRPr="004E5E98">
          <w:rPr>
            <w:rStyle w:val="Hyperlink"/>
            <w:rFonts w:ascii="Arial" w:hAnsi="Arial" w:cs="Arial"/>
            <w:color w:val="auto"/>
          </w:rPr>
          <w:t>https://doi.org/10.1016/j.jimonfin.2019.06.004</w:t>
        </w:r>
      </w:hyperlink>
    </w:p>
    <w:p w:rsidR="00E750C2" w:rsidRPr="004E5E98" w:rsidRDefault="00E750C2" w:rsidP="00931271">
      <w:pPr>
        <w:pStyle w:val="Heading1"/>
        <w:keepNext w:val="0"/>
        <w:spacing w:before="0" w:after="0"/>
        <w:jc w:val="both"/>
        <w:rPr>
          <w:rFonts w:cs="Arial"/>
          <w:sz w:val="20"/>
          <w:shd w:val="clear" w:color="auto" w:fill="FFFFFF"/>
        </w:rPr>
      </w:pPr>
      <w:r w:rsidRPr="004E5E98">
        <w:rPr>
          <w:rFonts w:cs="Arial"/>
          <w:b w:val="0"/>
          <w:bCs/>
          <w:sz w:val="20"/>
        </w:rPr>
        <w:t>Samarakoon, L.P. (2011).</w:t>
      </w:r>
      <w:r w:rsidRPr="004E5E98">
        <w:rPr>
          <w:rFonts w:cs="Arial"/>
          <w:sz w:val="20"/>
        </w:rPr>
        <w:t xml:space="preserve"> </w:t>
      </w:r>
      <w:r w:rsidRPr="004E5E98">
        <w:rPr>
          <w:rFonts w:cs="Arial"/>
          <w:b w:val="0"/>
          <w:bCs/>
          <w:sz w:val="20"/>
        </w:rPr>
        <w:t>Stock Market Interdependence, Contagion, and the U.S. Financial Crisis: The Case of Emerging and Frontier Markets. Journal of International Financial Markets, Institutions and Money, 21</w:t>
      </w:r>
      <w:r w:rsidR="00B56CD4" w:rsidRPr="004E5E98">
        <w:rPr>
          <w:rFonts w:cs="Arial"/>
          <w:b w:val="0"/>
          <w:bCs/>
          <w:sz w:val="20"/>
        </w:rPr>
        <w:t>.</w:t>
      </w:r>
      <w:r w:rsidRPr="004E5E98">
        <w:rPr>
          <w:rFonts w:cs="Arial"/>
          <w:b w:val="0"/>
          <w:bCs/>
          <w:sz w:val="20"/>
        </w:rPr>
        <w:t xml:space="preserve"> </w:t>
      </w:r>
      <w:r w:rsidR="00B56CD4" w:rsidRPr="004E5E98">
        <w:rPr>
          <w:rFonts w:cs="Arial"/>
          <w:b w:val="0"/>
          <w:bCs/>
          <w:sz w:val="20"/>
        </w:rPr>
        <w:t xml:space="preserve"> </w:t>
      </w:r>
      <w:r w:rsidRPr="004E5E98">
        <w:rPr>
          <w:rFonts w:cs="Arial"/>
          <w:b w:val="0"/>
          <w:bCs/>
          <w:sz w:val="20"/>
        </w:rPr>
        <w:t>724-742.</w:t>
      </w:r>
      <w:r w:rsidRPr="004E5E98">
        <w:rPr>
          <w:rFonts w:cs="Arial"/>
          <w:sz w:val="20"/>
          <w:shd w:val="clear" w:color="auto" w:fill="FFFFFF"/>
        </w:rPr>
        <w:t xml:space="preserve">  </w:t>
      </w:r>
      <w:hyperlink r:id="rId38" w:history="1">
        <w:r w:rsidR="00384DDB" w:rsidRPr="004E5E98">
          <w:rPr>
            <w:rStyle w:val="Hyperlink"/>
            <w:rFonts w:cs="Arial"/>
            <w:b w:val="0"/>
            <w:bCs/>
            <w:color w:val="auto"/>
            <w:sz w:val="20"/>
            <w:shd w:val="clear" w:color="auto" w:fill="FFFFFF"/>
          </w:rPr>
          <w:t>http://dx.doi.org/10.2139/ssrn.1784295</w:t>
        </w:r>
      </w:hyperlink>
      <w:r w:rsidRPr="004E5E98">
        <w:rPr>
          <w:rFonts w:cs="Arial"/>
          <w:b w:val="0"/>
          <w:bCs/>
          <w:sz w:val="20"/>
        </w:rPr>
        <w:t xml:space="preserve"> </w:t>
      </w:r>
    </w:p>
    <w:p w:rsidR="00E750C2" w:rsidRPr="004E5E98" w:rsidRDefault="00E750C2" w:rsidP="00F23AAB">
      <w:pPr>
        <w:jc w:val="both"/>
        <w:rPr>
          <w:rFonts w:ascii="Arial" w:hAnsi="Arial" w:cs="Arial"/>
          <w:shd w:val="clear" w:color="auto" w:fill="FFFFFF"/>
        </w:rPr>
      </w:pPr>
      <w:proofErr w:type="spellStart"/>
      <w:r w:rsidRPr="004E5E98">
        <w:rPr>
          <w:rFonts w:ascii="Arial" w:hAnsi="Arial" w:cs="Arial"/>
          <w:shd w:val="clear" w:color="auto" w:fill="FFFFFF"/>
        </w:rPr>
        <w:t>Vithessonthi</w:t>
      </w:r>
      <w:proofErr w:type="spellEnd"/>
      <w:r w:rsidRPr="004E5E98">
        <w:rPr>
          <w:rFonts w:ascii="Arial" w:hAnsi="Arial" w:cs="Arial"/>
          <w:shd w:val="clear" w:color="auto" w:fill="FFFFFF"/>
        </w:rPr>
        <w:t xml:space="preserve">, C. </w:t>
      </w:r>
      <w:r w:rsidR="00353CF6" w:rsidRPr="004E5E98">
        <w:rPr>
          <w:rFonts w:ascii="Arial" w:hAnsi="Arial" w:cs="Arial"/>
        </w:rPr>
        <w:t>&amp;</w:t>
      </w:r>
      <w:r w:rsidRPr="004E5E98">
        <w:rPr>
          <w:rFonts w:ascii="Arial" w:hAnsi="Arial" w:cs="Arial"/>
        </w:rPr>
        <w:t xml:space="preserve"> </w:t>
      </w:r>
      <w:proofErr w:type="spellStart"/>
      <w:r w:rsidRPr="004E5E98">
        <w:rPr>
          <w:rFonts w:ascii="Arial" w:hAnsi="Arial" w:cs="Arial"/>
          <w:shd w:val="clear" w:color="auto" w:fill="FFFFFF"/>
        </w:rPr>
        <w:t>Kumarasinghe</w:t>
      </w:r>
      <w:proofErr w:type="spellEnd"/>
      <w:r w:rsidRPr="004E5E98">
        <w:rPr>
          <w:rFonts w:ascii="Arial" w:hAnsi="Arial" w:cs="Arial"/>
          <w:shd w:val="clear" w:color="auto" w:fill="FFFFFF"/>
        </w:rPr>
        <w:t>, S. (2016). Financial Development, International Trade Integration, and Stock Market Integration: Evidence from Asia. Journal of Multinational Financial Management, 35</w:t>
      </w:r>
      <w:r w:rsidR="00B56CD4" w:rsidRPr="004E5E98">
        <w:rPr>
          <w:rFonts w:ascii="Arial" w:hAnsi="Arial" w:cs="Arial"/>
          <w:shd w:val="clear" w:color="auto" w:fill="FFFFFF"/>
        </w:rPr>
        <w:t xml:space="preserve">. </w:t>
      </w:r>
      <w:r w:rsidRPr="004E5E98">
        <w:rPr>
          <w:rFonts w:ascii="Arial" w:hAnsi="Arial" w:cs="Arial"/>
          <w:shd w:val="clear" w:color="auto" w:fill="FFFFFF"/>
        </w:rPr>
        <w:t xml:space="preserve">79-92. </w:t>
      </w:r>
      <w:r w:rsidR="00F23AAB" w:rsidRPr="004E5E98">
        <w:rPr>
          <w:rFonts w:ascii="Arial" w:hAnsi="Arial" w:cs="Arial"/>
          <w:shd w:val="clear" w:color="auto" w:fill="FFFFFF"/>
        </w:rPr>
        <w:t xml:space="preserve"> </w:t>
      </w:r>
      <w:hyperlink r:id="rId39" w:history="1">
        <w:r w:rsidR="00931271" w:rsidRPr="004E5E98">
          <w:rPr>
            <w:rStyle w:val="Hyperlink"/>
            <w:rFonts w:ascii="Arial" w:hAnsi="Arial" w:cs="Arial"/>
            <w:color w:val="auto"/>
          </w:rPr>
          <w:t>https://doi.org/10.1016/j.mulfin.2016.03.001</w:t>
        </w:r>
      </w:hyperlink>
    </w:p>
    <w:p w:rsidR="00E750C2" w:rsidRPr="004E5E98" w:rsidRDefault="00E750C2" w:rsidP="003B064B">
      <w:pPr>
        <w:jc w:val="both"/>
        <w:rPr>
          <w:rFonts w:ascii="Arial" w:hAnsi="Arial" w:cs="Arial"/>
          <w:shd w:val="clear" w:color="auto" w:fill="FFFFFF"/>
        </w:rPr>
      </w:pPr>
      <w:proofErr w:type="spellStart"/>
      <w:r w:rsidRPr="004E5E98">
        <w:rPr>
          <w:rFonts w:ascii="Arial" w:hAnsi="Arial" w:cs="Arial"/>
          <w:shd w:val="clear" w:color="auto" w:fill="FFFFFF"/>
        </w:rPr>
        <w:t>Wälti</w:t>
      </w:r>
      <w:proofErr w:type="spellEnd"/>
      <w:r w:rsidRPr="004E5E98">
        <w:rPr>
          <w:rFonts w:ascii="Arial" w:hAnsi="Arial" w:cs="Arial"/>
          <w:shd w:val="clear" w:color="auto" w:fill="FFFFFF"/>
        </w:rPr>
        <w:t xml:space="preserve">, S. (2011). Stock Market Synchronization and Monetary Integration. Journal of International Money </w:t>
      </w:r>
      <w:r w:rsidRPr="004E5E98">
        <w:rPr>
          <w:rFonts w:ascii="Arial" w:hAnsi="Arial" w:cs="Arial"/>
        </w:rPr>
        <w:t xml:space="preserve">and </w:t>
      </w:r>
      <w:r w:rsidRPr="004E5E98">
        <w:rPr>
          <w:rFonts w:ascii="Arial" w:hAnsi="Arial" w:cs="Arial"/>
          <w:shd w:val="clear" w:color="auto" w:fill="FFFFFF"/>
        </w:rPr>
        <w:t xml:space="preserve">Finance, 30 </w:t>
      </w:r>
      <w:r w:rsidR="00176CF7" w:rsidRPr="004E5E98">
        <w:rPr>
          <w:rFonts w:ascii="Arial" w:hAnsi="Arial" w:cs="Arial"/>
          <w:shd w:val="clear" w:color="auto" w:fill="FFFFFF"/>
        </w:rPr>
        <w:t>(</w:t>
      </w:r>
      <w:r w:rsidRPr="004E5E98">
        <w:rPr>
          <w:rFonts w:ascii="Arial" w:hAnsi="Arial" w:cs="Arial"/>
          <w:shd w:val="clear" w:color="auto" w:fill="FFFFFF"/>
        </w:rPr>
        <w:t>1</w:t>
      </w:r>
      <w:r w:rsidR="00176CF7" w:rsidRPr="004E5E98">
        <w:rPr>
          <w:rFonts w:ascii="Arial" w:hAnsi="Arial" w:cs="Arial"/>
          <w:shd w:val="clear" w:color="auto" w:fill="FFFFFF"/>
        </w:rPr>
        <w:t>)</w:t>
      </w:r>
      <w:r w:rsidRPr="004E5E98">
        <w:rPr>
          <w:rFonts w:ascii="Arial" w:hAnsi="Arial" w:cs="Arial"/>
          <w:shd w:val="clear" w:color="auto" w:fill="FFFFFF"/>
        </w:rPr>
        <w:t xml:space="preserve">, 96-110. </w:t>
      </w:r>
    </w:p>
    <w:p w:rsidR="00E750C2" w:rsidRPr="004E5E98" w:rsidRDefault="000353D5" w:rsidP="003B064B">
      <w:pPr>
        <w:jc w:val="both"/>
        <w:rPr>
          <w:rFonts w:ascii="Arial" w:hAnsi="Arial" w:cs="Arial"/>
        </w:rPr>
      </w:pPr>
      <w:hyperlink r:id="rId40" w:history="1">
        <w:r w:rsidR="001E30A9" w:rsidRPr="004E5E98">
          <w:rPr>
            <w:rStyle w:val="Hyperlink"/>
            <w:rFonts w:ascii="Arial" w:hAnsi="Arial" w:cs="Arial"/>
            <w:color w:val="auto"/>
          </w:rPr>
          <w:t>https://doi.org/10.1016/j.jimonfin.2010.07.004</w:t>
        </w:r>
      </w:hyperlink>
    </w:p>
    <w:p w:rsidR="00E750C2" w:rsidRPr="004E5E98" w:rsidRDefault="00E750C2" w:rsidP="001E30A9">
      <w:pPr>
        <w:shd w:val="clear" w:color="auto" w:fill="FFFFFF"/>
        <w:jc w:val="both"/>
        <w:rPr>
          <w:rFonts w:ascii="Arial" w:hAnsi="Arial" w:cs="Arial"/>
        </w:rPr>
      </w:pPr>
      <w:r w:rsidRPr="004E5E98">
        <w:rPr>
          <w:rStyle w:val="mw-cite-backlink"/>
          <w:rFonts w:ascii="Arial" w:hAnsi="Arial" w:cs="Arial"/>
        </w:rPr>
        <w:t>White</w:t>
      </w:r>
      <w:r w:rsidRPr="004E5E98">
        <w:rPr>
          <w:rStyle w:val="ouvrage"/>
          <w:rFonts w:ascii="Arial" w:hAnsi="Arial" w:cs="Arial"/>
        </w:rPr>
        <w:t xml:space="preserve">, H. (1980).  </w:t>
      </w:r>
      <w:r w:rsidRPr="004E5E98">
        <w:rPr>
          <w:rStyle w:val="HTMLCite"/>
          <w:rFonts w:ascii="Arial" w:hAnsi="Arial" w:cs="Arial"/>
          <w:i w:val="0"/>
          <w:iCs w:val="0"/>
        </w:rPr>
        <w:t>A Heteroskedasticity-Consistent Covariance Matrix Estimator and a Direct Test for Heteroskedasticity</w:t>
      </w:r>
      <w:r w:rsidRPr="004E5E98">
        <w:rPr>
          <w:rStyle w:val="ouvrage"/>
          <w:rFonts w:ascii="Arial" w:hAnsi="Arial" w:cs="Arial"/>
        </w:rPr>
        <w:t xml:space="preserve">. </w:t>
      </w:r>
      <w:hyperlink r:id="rId41" w:tooltip="Econometrica" w:history="1">
        <w:r w:rsidRPr="004E5E98">
          <w:rPr>
            <w:rStyle w:val="Hyperlink"/>
            <w:rFonts w:ascii="Arial" w:hAnsi="Arial" w:cs="Arial"/>
            <w:color w:val="auto"/>
            <w:u w:val="none"/>
          </w:rPr>
          <w:t>Econometrica</w:t>
        </w:r>
      </w:hyperlink>
      <w:r w:rsidRPr="004E5E98">
        <w:rPr>
          <w:rStyle w:val="ouvrage"/>
          <w:rFonts w:ascii="Arial" w:hAnsi="Arial" w:cs="Arial"/>
        </w:rPr>
        <w:t>, 48</w:t>
      </w:r>
      <w:r w:rsidR="00836164" w:rsidRPr="004E5E98">
        <w:rPr>
          <w:rStyle w:val="ouvrage"/>
          <w:rFonts w:ascii="Arial" w:hAnsi="Arial" w:cs="Arial"/>
        </w:rPr>
        <w:t xml:space="preserve"> (</w:t>
      </w:r>
      <w:r w:rsidRPr="004E5E98">
        <w:rPr>
          <w:rStyle w:val="ouvrage"/>
          <w:rFonts w:ascii="Arial" w:hAnsi="Arial" w:cs="Arial"/>
        </w:rPr>
        <w:t>4</w:t>
      </w:r>
      <w:r w:rsidR="00836164" w:rsidRPr="004E5E98">
        <w:rPr>
          <w:rStyle w:val="ouvrage"/>
          <w:rFonts w:ascii="Arial" w:hAnsi="Arial" w:cs="Arial"/>
        </w:rPr>
        <w:t>)</w:t>
      </w:r>
      <w:r w:rsidR="00FF5435" w:rsidRPr="004E5E98">
        <w:rPr>
          <w:rStyle w:val="ouvrage"/>
          <w:rFonts w:ascii="Arial" w:hAnsi="Arial" w:cs="Arial"/>
        </w:rPr>
        <w:t xml:space="preserve">. </w:t>
      </w:r>
      <w:r w:rsidRPr="004E5E98">
        <w:rPr>
          <w:rStyle w:val="ouvrage"/>
          <w:rFonts w:ascii="Arial" w:hAnsi="Arial" w:cs="Arial"/>
        </w:rPr>
        <w:t xml:space="preserve">817–838. </w:t>
      </w:r>
      <w:hyperlink r:id="rId42" w:history="1">
        <w:r w:rsidR="00F23AAB" w:rsidRPr="004E5E98">
          <w:rPr>
            <w:rStyle w:val="Hyperlink"/>
            <w:rFonts w:ascii="Arial" w:hAnsi="Arial" w:cs="Arial"/>
            <w:color w:val="auto"/>
            <w:spacing w:val="-5"/>
            <w:shd w:val="clear" w:color="auto" w:fill="FFFFFF"/>
          </w:rPr>
          <w:t>https://doi.org/10.2307/1912934</w:t>
        </w:r>
      </w:hyperlink>
      <w:r w:rsidRPr="004E5E98">
        <w:rPr>
          <w:rStyle w:val="ouvrage"/>
          <w:rFonts w:ascii="Arial" w:hAnsi="Arial" w:cs="Arial"/>
        </w:rPr>
        <w:t> </w:t>
      </w:r>
    </w:p>
    <w:p w:rsidR="0097474E" w:rsidRPr="007837C1" w:rsidRDefault="0097474E" w:rsidP="003B064B">
      <w:pPr>
        <w:pStyle w:val="Body"/>
        <w:spacing w:after="0"/>
        <w:rPr>
          <w:rFonts w:ascii="Arial" w:hAnsi="Arial" w:cs="Arial"/>
        </w:rPr>
      </w:pPr>
    </w:p>
    <w:p w:rsidR="0097474E" w:rsidRDefault="0097474E" w:rsidP="00441B6F">
      <w:pPr>
        <w:pStyle w:val="Body"/>
        <w:spacing w:after="0"/>
        <w:rPr>
          <w:rFonts w:ascii="Arial" w:hAnsi="Arial" w:cs="Arial"/>
        </w:rPr>
      </w:pPr>
    </w:p>
    <w:p w:rsidR="00B01FCD" w:rsidRPr="00FB3A86" w:rsidRDefault="00B01FCD" w:rsidP="00441B6F">
      <w:pPr>
        <w:pStyle w:val="Appendix"/>
        <w:spacing w:after="0"/>
        <w:jc w:val="both"/>
        <w:rPr>
          <w:rFonts w:ascii="Arial" w:hAnsi="Arial" w:cs="Arial"/>
          <w:b w:val="0"/>
        </w:rPr>
      </w:pPr>
    </w:p>
    <w:sectPr w:rsidR="00B01FCD" w:rsidRPr="00FB3A86" w:rsidSect="00412475">
      <w:footerReference w:type="default" r:id="rId43"/>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53D5" w:rsidRDefault="000353D5" w:rsidP="00C37E61">
      <w:r>
        <w:separator/>
      </w:r>
    </w:p>
  </w:endnote>
  <w:endnote w:type="continuationSeparator" w:id="0">
    <w:p w:rsidR="000353D5" w:rsidRDefault="000353D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5EEE" w:rsidRPr="00E42FAD" w:rsidRDefault="00E42FAD" w:rsidP="00E42FAD">
    <w:pPr>
      <w:pStyle w:val="Foote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5EEE" w:rsidRDefault="00275EEE">
    <w:pPr>
      <w:pStyle w:val="Footer"/>
      <w:rPr>
        <w:rFonts w:ascii="Arial" w:hAnsi="Arial" w:cs="Arial"/>
        <w:sz w:val="16"/>
      </w:rPr>
    </w:pPr>
  </w:p>
  <w:p w:rsidR="00275EEE" w:rsidRDefault="00275EEE"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rsidR="00275EEE" w:rsidRDefault="00275EEE">
    <w:pPr>
      <w:pStyle w:val="Footer"/>
      <w:rPr>
        <w:rFonts w:ascii="Arial" w:hAnsi="Arial" w:cs="Arial"/>
        <w:sz w:val="16"/>
      </w:rPr>
    </w:pPr>
  </w:p>
  <w:p w:rsidR="00275EEE" w:rsidRPr="009E048A" w:rsidRDefault="00275EEE">
    <w:pPr>
      <w:pStyle w:val="Footer"/>
      <w:rPr>
        <w:rFonts w:ascii="Arial" w:hAnsi="Arial" w:cs="Arial"/>
        <w:i/>
        <w:sz w:val="16"/>
      </w:rPr>
    </w:pPr>
    <w:r w:rsidRPr="009E048A">
      <w:rPr>
        <w:rFonts w:ascii="Arial" w:hAnsi="Arial" w:cs="Arial"/>
        <w:i/>
        <w:sz w:val="16"/>
      </w:rPr>
      <w:t>*Corresponding author: Email: XYZ@ABC.COM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5EEE" w:rsidRPr="00C37E61" w:rsidRDefault="00275EEE"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53D5" w:rsidRDefault="000353D5" w:rsidP="00C37E61">
      <w:r>
        <w:separator/>
      </w:r>
    </w:p>
  </w:footnote>
  <w:footnote w:type="continuationSeparator" w:id="0">
    <w:p w:rsidR="000353D5" w:rsidRDefault="000353D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5EEE" w:rsidRPr="00296529" w:rsidRDefault="00275EEE" w:rsidP="00296529">
    <w:pPr>
      <w:ind w:left="2160"/>
      <w:jc w:val="center"/>
      <w:rPr>
        <w:rFonts w:ascii="Times New Roman" w:eastAsia="Calibri" w:hAnsi="Times New Roman"/>
        <w:i/>
        <w:sz w:val="18"/>
        <w:szCs w:val="22"/>
      </w:rPr>
    </w:pPr>
  </w:p>
  <w:p w:rsidR="00275EEE" w:rsidRPr="00296529" w:rsidRDefault="00275EEE"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rsidR="00275EEE" w:rsidRPr="00296529" w:rsidRDefault="00275EEE" w:rsidP="00296529">
    <w:pPr>
      <w:jc w:val="center"/>
      <w:rPr>
        <w:rFonts w:ascii="Times New Roman" w:eastAsia="Calibri" w:hAnsi="Times New Roman"/>
        <w:i/>
        <w:sz w:val="18"/>
        <w:szCs w:val="22"/>
      </w:rPr>
    </w:pPr>
    <w:r>
      <w:rPr>
        <w:rFonts w:ascii="Times New Roman" w:eastAsia="Calibri" w:hAnsi="Times New Roman"/>
        <w:i/>
        <w:sz w:val="18"/>
        <w:szCs w:val="22"/>
      </w:rPr>
      <w:t>.</w:t>
    </w:r>
  </w:p>
  <w:p w:rsidR="00275EEE" w:rsidRPr="00296529" w:rsidRDefault="00275EEE"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275EEE" w:rsidRDefault="00275EEE"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275EEE" w:rsidRDefault="00275EEE"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275EEE" w:rsidRDefault="00275EEE">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6560FA"/>
    <w:multiLevelType w:val="hybridMultilevel"/>
    <w:tmpl w:val="EF1228E0"/>
    <w:lvl w:ilvl="0" w:tplc="040C000F">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3A50913"/>
    <w:multiLevelType w:val="multilevel"/>
    <w:tmpl w:val="9A7400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0F060975"/>
    <w:multiLevelType w:val="hybridMultilevel"/>
    <w:tmpl w:val="F4A85D1A"/>
    <w:lvl w:ilvl="0" w:tplc="F252CDF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8122D21"/>
    <w:multiLevelType w:val="hybridMultilevel"/>
    <w:tmpl w:val="EC8A08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A1F4CC9"/>
    <w:multiLevelType w:val="hybridMultilevel"/>
    <w:tmpl w:val="FF8AE0B6"/>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3"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6981FEA"/>
    <w:multiLevelType w:val="multilevel"/>
    <w:tmpl w:val="9C525EA8"/>
    <w:lvl w:ilvl="0">
      <w:start w:val="1"/>
      <w:numFmt w:val="decimal"/>
      <w:suff w:val="nothing"/>
      <w:lvlText w:val="%1.   "/>
      <w:lvlJc w:val="left"/>
      <w:pPr>
        <w:ind w:left="360" w:hanging="360"/>
      </w:pPr>
      <w:rPr>
        <w:rFonts w:ascii="Times New Roman" w:hAnsi="Times New Roman" w:hint="default"/>
        <w:b/>
        <w:i w:val="0"/>
        <w:sz w:val="24"/>
        <w:szCs w:val="24"/>
      </w:rPr>
    </w:lvl>
    <w:lvl w:ilvl="1">
      <w:start w:val="1"/>
      <w:numFmt w:val="decimal"/>
      <w:suff w:val="nothing"/>
      <w:lvlText w:val="%1.%2.   "/>
      <w:lvlJc w:val="left"/>
      <w:pPr>
        <w:ind w:left="1495" w:hanging="360"/>
      </w:pPr>
      <w:rPr>
        <w:rFonts w:hint="default"/>
        <w:b/>
        <w:i w:val="0"/>
      </w:rPr>
    </w:lvl>
    <w:lvl w:ilvl="2">
      <w:start w:val="1"/>
      <w:numFmt w:val="decimal"/>
      <w:suff w:val="nothing"/>
      <w:lvlText w:val="%1.%2.%3.   "/>
      <w:lvlJc w:val="left"/>
      <w:pPr>
        <w:ind w:left="720" w:hanging="720"/>
      </w:pPr>
      <w:rPr>
        <w:rFonts w:ascii="Times New Roman" w:hAnsi="Times New Roman" w:hint="default"/>
        <w:b w:val="0"/>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66BD2E96"/>
    <w:multiLevelType w:val="hybridMultilevel"/>
    <w:tmpl w:val="C7CEA546"/>
    <w:lvl w:ilvl="0" w:tplc="5A4468B2">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30"/>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1"/>
  </w:num>
  <w:num w:numId="6">
    <w:abstractNumId w:val="8"/>
  </w:num>
  <w:num w:numId="7">
    <w:abstractNumId w:val="3"/>
  </w:num>
  <w:num w:numId="8">
    <w:abstractNumId w:val="17"/>
  </w:num>
  <w:num w:numId="9">
    <w:abstractNumId w:val="32"/>
  </w:num>
  <w:num w:numId="10">
    <w:abstractNumId w:val="4"/>
  </w:num>
  <w:num w:numId="11">
    <w:abstractNumId w:val="25"/>
  </w:num>
  <w:num w:numId="12">
    <w:abstractNumId w:val="5"/>
  </w:num>
  <w:num w:numId="13">
    <w:abstractNumId w:val="22"/>
  </w:num>
  <w:num w:numId="14">
    <w:abstractNumId w:val="13"/>
  </w:num>
  <w:num w:numId="15">
    <w:abstractNumId w:val="28"/>
  </w:num>
  <w:num w:numId="16">
    <w:abstractNumId w:val="7"/>
  </w:num>
  <w:num w:numId="17">
    <w:abstractNumId w:val="29"/>
  </w:num>
  <w:num w:numId="18">
    <w:abstractNumId w:val="19"/>
  </w:num>
  <w:num w:numId="19">
    <w:abstractNumId w:val="35"/>
  </w:num>
  <w:num w:numId="20">
    <w:abstractNumId w:val="16"/>
  </w:num>
  <w:num w:numId="21">
    <w:abstractNumId w:val="14"/>
  </w:num>
  <w:num w:numId="22">
    <w:abstractNumId w:val="18"/>
  </w:num>
  <w:num w:numId="23">
    <w:abstractNumId w:val="26"/>
  </w:num>
  <w:num w:numId="24">
    <w:abstractNumId w:val="33"/>
  </w:num>
  <w:num w:numId="25">
    <w:abstractNumId w:val="6"/>
  </w:num>
  <w:num w:numId="26">
    <w:abstractNumId w:val="21"/>
  </w:num>
  <w:num w:numId="27">
    <w:abstractNumId w:val="27"/>
  </w:num>
  <w:num w:numId="28">
    <w:abstractNumId w:val="34"/>
  </w:num>
  <w:num w:numId="29">
    <w:abstractNumId w:val="31"/>
  </w:num>
  <w:num w:numId="30">
    <w:abstractNumId w:val="15"/>
  </w:num>
  <w:num w:numId="31">
    <w:abstractNumId w:val="23"/>
  </w:num>
  <w:num w:numId="32">
    <w:abstractNumId w:val="24"/>
  </w:num>
  <w:num w:numId="33">
    <w:abstractNumId w:val="2"/>
  </w:num>
  <w:num w:numId="34">
    <w:abstractNumId w:val="10"/>
  </w:num>
  <w:num w:numId="35">
    <w:abstractNumId w:val="9"/>
  </w:num>
  <w:num w:numId="36">
    <w:abstractNumId w:val="12"/>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6DFA"/>
    <w:rsid w:val="00026D2A"/>
    <w:rsid w:val="00030174"/>
    <w:rsid w:val="000353D5"/>
    <w:rsid w:val="0004579C"/>
    <w:rsid w:val="000733D6"/>
    <w:rsid w:val="000A170D"/>
    <w:rsid w:val="000A47FA"/>
    <w:rsid w:val="000A65D3"/>
    <w:rsid w:val="000B1E33"/>
    <w:rsid w:val="000C5CDF"/>
    <w:rsid w:val="000D00E8"/>
    <w:rsid w:val="000D689F"/>
    <w:rsid w:val="000E0608"/>
    <w:rsid w:val="000E7B7B"/>
    <w:rsid w:val="000E7D62"/>
    <w:rsid w:val="000F527F"/>
    <w:rsid w:val="00103357"/>
    <w:rsid w:val="00123C9F"/>
    <w:rsid w:val="00126190"/>
    <w:rsid w:val="00130F17"/>
    <w:rsid w:val="001320BF"/>
    <w:rsid w:val="0013701D"/>
    <w:rsid w:val="00163BC4"/>
    <w:rsid w:val="00166236"/>
    <w:rsid w:val="001679A4"/>
    <w:rsid w:val="00176CF7"/>
    <w:rsid w:val="00191062"/>
    <w:rsid w:val="00192B72"/>
    <w:rsid w:val="001A169A"/>
    <w:rsid w:val="001A29D8"/>
    <w:rsid w:val="001A5CAA"/>
    <w:rsid w:val="001B0427"/>
    <w:rsid w:val="001B4050"/>
    <w:rsid w:val="001D3A51"/>
    <w:rsid w:val="001D4F6F"/>
    <w:rsid w:val="001E021D"/>
    <w:rsid w:val="001E062C"/>
    <w:rsid w:val="001E10D2"/>
    <w:rsid w:val="001E25B4"/>
    <w:rsid w:val="001E30A9"/>
    <w:rsid w:val="001E44FE"/>
    <w:rsid w:val="001F4D9C"/>
    <w:rsid w:val="001F7E6A"/>
    <w:rsid w:val="00200595"/>
    <w:rsid w:val="00204835"/>
    <w:rsid w:val="00213E38"/>
    <w:rsid w:val="00231920"/>
    <w:rsid w:val="0023195C"/>
    <w:rsid w:val="0024282C"/>
    <w:rsid w:val="002460DC"/>
    <w:rsid w:val="00250985"/>
    <w:rsid w:val="002556F6"/>
    <w:rsid w:val="00273192"/>
    <w:rsid w:val="00275EEE"/>
    <w:rsid w:val="00283105"/>
    <w:rsid w:val="00284C4C"/>
    <w:rsid w:val="00287E68"/>
    <w:rsid w:val="00291750"/>
    <w:rsid w:val="0029304E"/>
    <w:rsid w:val="00296529"/>
    <w:rsid w:val="002A7731"/>
    <w:rsid w:val="002B27FB"/>
    <w:rsid w:val="002B5E9D"/>
    <w:rsid w:val="002B685A"/>
    <w:rsid w:val="002C15DC"/>
    <w:rsid w:val="002C57D2"/>
    <w:rsid w:val="002C654F"/>
    <w:rsid w:val="002E0D56"/>
    <w:rsid w:val="002E25B6"/>
    <w:rsid w:val="003052D5"/>
    <w:rsid w:val="00315186"/>
    <w:rsid w:val="00322C95"/>
    <w:rsid w:val="0032791A"/>
    <w:rsid w:val="0033343E"/>
    <w:rsid w:val="003356CA"/>
    <w:rsid w:val="003512C2"/>
    <w:rsid w:val="00353CF6"/>
    <w:rsid w:val="003710AF"/>
    <w:rsid w:val="00371FB6"/>
    <w:rsid w:val="003763C1"/>
    <w:rsid w:val="00376837"/>
    <w:rsid w:val="00376BBE"/>
    <w:rsid w:val="00381E91"/>
    <w:rsid w:val="00384DDB"/>
    <w:rsid w:val="003909F5"/>
    <w:rsid w:val="0039224F"/>
    <w:rsid w:val="00392BA8"/>
    <w:rsid w:val="003A26DB"/>
    <w:rsid w:val="003A33F3"/>
    <w:rsid w:val="003A43A4"/>
    <w:rsid w:val="003A5679"/>
    <w:rsid w:val="003A7E18"/>
    <w:rsid w:val="003B064B"/>
    <w:rsid w:val="003C4C86"/>
    <w:rsid w:val="003C6258"/>
    <w:rsid w:val="003D3836"/>
    <w:rsid w:val="003E2904"/>
    <w:rsid w:val="003F2499"/>
    <w:rsid w:val="00401927"/>
    <w:rsid w:val="0041027F"/>
    <w:rsid w:val="00412475"/>
    <w:rsid w:val="004134C5"/>
    <w:rsid w:val="0042013E"/>
    <w:rsid w:val="00423789"/>
    <w:rsid w:val="004266EE"/>
    <w:rsid w:val="00440F43"/>
    <w:rsid w:val="00441B6F"/>
    <w:rsid w:val="00446221"/>
    <w:rsid w:val="004502C7"/>
    <w:rsid w:val="00450E62"/>
    <w:rsid w:val="004539DB"/>
    <w:rsid w:val="00471A80"/>
    <w:rsid w:val="00475596"/>
    <w:rsid w:val="00491372"/>
    <w:rsid w:val="004A1705"/>
    <w:rsid w:val="004A6EC5"/>
    <w:rsid w:val="004C761B"/>
    <w:rsid w:val="004D305E"/>
    <w:rsid w:val="004D31F0"/>
    <w:rsid w:val="004D4277"/>
    <w:rsid w:val="004E5E98"/>
    <w:rsid w:val="004E630B"/>
    <w:rsid w:val="004F134F"/>
    <w:rsid w:val="0050217D"/>
    <w:rsid w:val="00502516"/>
    <w:rsid w:val="00505F06"/>
    <w:rsid w:val="00506828"/>
    <w:rsid w:val="00512B18"/>
    <w:rsid w:val="005270CB"/>
    <w:rsid w:val="00527BEF"/>
    <w:rsid w:val="0053056E"/>
    <w:rsid w:val="005410E2"/>
    <w:rsid w:val="00554FDA"/>
    <w:rsid w:val="00557B7C"/>
    <w:rsid w:val="00560899"/>
    <w:rsid w:val="005754CA"/>
    <w:rsid w:val="00592C18"/>
    <w:rsid w:val="005C784C"/>
    <w:rsid w:val="005D17F6"/>
    <w:rsid w:val="005E5539"/>
    <w:rsid w:val="005F4516"/>
    <w:rsid w:val="00602BF5"/>
    <w:rsid w:val="00605290"/>
    <w:rsid w:val="00612F7E"/>
    <w:rsid w:val="00617FDD"/>
    <w:rsid w:val="00623B46"/>
    <w:rsid w:val="00624F04"/>
    <w:rsid w:val="00633614"/>
    <w:rsid w:val="00633F68"/>
    <w:rsid w:val="00636849"/>
    <w:rsid w:val="00636EB2"/>
    <w:rsid w:val="006375B8"/>
    <w:rsid w:val="00641955"/>
    <w:rsid w:val="00644F51"/>
    <w:rsid w:val="00655B58"/>
    <w:rsid w:val="0065687B"/>
    <w:rsid w:val="0066510A"/>
    <w:rsid w:val="00673F9F"/>
    <w:rsid w:val="00686953"/>
    <w:rsid w:val="00687DEA"/>
    <w:rsid w:val="00687E67"/>
    <w:rsid w:val="006967F7"/>
    <w:rsid w:val="006A250C"/>
    <w:rsid w:val="006A5F63"/>
    <w:rsid w:val="006A68E5"/>
    <w:rsid w:val="006B1425"/>
    <w:rsid w:val="006B1809"/>
    <w:rsid w:val="006B21D3"/>
    <w:rsid w:val="006B57D0"/>
    <w:rsid w:val="006D30FF"/>
    <w:rsid w:val="006D6940"/>
    <w:rsid w:val="006F11EC"/>
    <w:rsid w:val="006F7D48"/>
    <w:rsid w:val="0070082C"/>
    <w:rsid w:val="007369E6"/>
    <w:rsid w:val="00746E59"/>
    <w:rsid w:val="00754C9A"/>
    <w:rsid w:val="0075599A"/>
    <w:rsid w:val="00761D52"/>
    <w:rsid w:val="0077749E"/>
    <w:rsid w:val="007837C1"/>
    <w:rsid w:val="00785AA2"/>
    <w:rsid w:val="00790ADA"/>
    <w:rsid w:val="00790D77"/>
    <w:rsid w:val="007C24FC"/>
    <w:rsid w:val="007C5DC8"/>
    <w:rsid w:val="007D2288"/>
    <w:rsid w:val="007E088F"/>
    <w:rsid w:val="007E69EC"/>
    <w:rsid w:val="007F0944"/>
    <w:rsid w:val="007F5DFC"/>
    <w:rsid w:val="007F7B32"/>
    <w:rsid w:val="00804BC2"/>
    <w:rsid w:val="00804C1A"/>
    <w:rsid w:val="00804FB4"/>
    <w:rsid w:val="00807F69"/>
    <w:rsid w:val="0081431A"/>
    <w:rsid w:val="0083216F"/>
    <w:rsid w:val="00832B97"/>
    <w:rsid w:val="00836164"/>
    <w:rsid w:val="0084025B"/>
    <w:rsid w:val="00844A1D"/>
    <w:rsid w:val="00846760"/>
    <w:rsid w:val="00860000"/>
    <w:rsid w:val="00863BD3"/>
    <w:rsid w:val="008641ED"/>
    <w:rsid w:val="00866D66"/>
    <w:rsid w:val="008671C6"/>
    <w:rsid w:val="00875803"/>
    <w:rsid w:val="008A407C"/>
    <w:rsid w:val="008A5929"/>
    <w:rsid w:val="008B459E"/>
    <w:rsid w:val="008B4CFC"/>
    <w:rsid w:val="008E13AE"/>
    <w:rsid w:val="008E1506"/>
    <w:rsid w:val="008E710C"/>
    <w:rsid w:val="008F332A"/>
    <w:rsid w:val="008F69D6"/>
    <w:rsid w:val="00902823"/>
    <w:rsid w:val="00912A5D"/>
    <w:rsid w:val="00913DA3"/>
    <w:rsid w:val="00915CA6"/>
    <w:rsid w:val="00920C70"/>
    <w:rsid w:val="0092720A"/>
    <w:rsid w:val="00927834"/>
    <w:rsid w:val="00931271"/>
    <w:rsid w:val="009500A6"/>
    <w:rsid w:val="00953B32"/>
    <w:rsid w:val="00957C18"/>
    <w:rsid w:val="009659BA"/>
    <w:rsid w:val="0097474E"/>
    <w:rsid w:val="009765AB"/>
    <w:rsid w:val="00983040"/>
    <w:rsid w:val="0098730C"/>
    <w:rsid w:val="00987F0E"/>
    <w:rsid w:val="00993FC7"/>
    <w:rsid w:val="009B00E9"/>
    <w:rsid w:val="009B3FB9"/>
    <w:rsid w:val="009B7868"/>
    <w:rsid w:val="009C2465"/>
    <w:rsid w:val="009C7BDB"/>
    <w:rsid w:val="009D35A0"/>
    <w:rsid w:val="009D7EB7"/>
    <w:rsid w:val="009E048A"/>
    <w:rsid w:val="009E054D"/>
    <w:rsid w:val="009E08E9"/>
    <w:rsid w:val="009E3DB9"/>
    <w:rsid w:val="009E6E35"/>
    <w:rsid w:val="009F0EDA"/>
    <w:rsid w:val="009F6019"/>
    <w:rsid w:val="00A03B96"/>
    <w:rsid w:val="00A05B19"/>
    <w:rsid w:val="00A1134E"/>
    <w:rsid w:val="00A24E7E"/>
    <w:rsid w:val="00A258C3"/>
    <w:rsid w:val="00A347C0"/>
    <w:rsid w:val="00A40BFA"/>
    <w:rsid w:val="00A42F0F"/>
    <w:rsid w:val="00A51431"/>
    <w:rsid w:val="00A539AD"/>
    <w:rsid w:val="00A703DA"/>
    <w:rsid w:val="00A76548"/>
    <w:rsid w:val="00A77784"/>
    <w:rsid w:val="00A8206B"/>
    <w:rsid w:val="00A85B28"/>
    <w:rsid w:val="00A91423"/>
    <w:rsid w:val="00A94063"/>
    <w:rsid w:val="00A966CA"/>
    <w:rsid w:val="00A96DAB"/>
    <w:rsid w:val="00AA6219"/>
    <w:rsid w:val="00AA74E0"/>
    <w:rsid w:val="00AB2DE4"/>
    <w:rsid w:val="00AB4C7C"/>
    <w:rsid w:val="00AB5215"/>
    <w:rsid w:val="00AB703F"/>
    <w:rsid w:val="00AB7175"/>
    <w:rsid w:val="00AC6BB8"/>
    <w:rsid w:val="00AD3490"/>
    <w:rsid w:val="00AE008F"/>
    <w:rsid w:val="00AE589B"/>
    <w:rsid w:val="00AF1F3F"/>
    <w:rsid w:val="00AF6D07"/>
    <w:rsid w:val="00B00F9C"/>
    <w:rsid w:val="00B01FCD"/>
    <w:rsid w:val="00B11A71"/>
    <w:rsid w:val="00B1776C"/>
    <w:rsid w:val="00B210A8"/>
    <w:rsid w:val="00B33C47"/>
    <w:rsid w:val="00B42480"/>
    <w:rsid w:val="00B51C05"/>
    <w:rsid w:val="00B52583"/>
    <w:rsid w:val="00B52896"/>
    <w:rsid w:val="00B56CD4"/>
    <w:rsid w:val="00B63CDB"/>
    <w:rsid w:val="00B7119F"/>
    <w:rsid w:val="00B8777C"/>
    <w:rsid w:val="00B9520A"/>
    <w:rsid w:val="00B95236"/>
    <w:rsid w:val="00B96BD9"/>
    <w:rsid w:val="00BA1B01"/>
    <w:rsid w:val="00BA2641"/>
    <w:rsid w:val="00BB37AA"/>
    <w:rsid w:val="00BC4805"/>
    <w:rsid w:val="00BC53A0"/>
    <w:rsid w:val="00BC79DF"/>
    <w:rsid w:val="00BE040F"/>
    <w:rsid w:val="00BE62AD"/>
    <w:rsid w:val="00BF121F"/>
    <w:rsid w:val="00BF1F80"/>
    <w:rsid w:val="00BF2FA4"/>
    <w:rsid w:val="00C10613"/>
    <w:rsid w:val="00C166EF"/>
    <w:rsid w:val="00C170D0"/>
    <w:rsid w:val="00C17EB0"/>
    <w:rsid w:val="00C26527"/>
    <w:rsid w:val="00C27F5F"/>
    <w:rsid w:val="00C30A0F"/>
    <w:rsid w:val="00C37E61"/>
    <w:rsid w:val="00C4449E"/>
    <w:rsid w:val="00C63235"/>
    <w:rsid w:val="00C643CC"/>
    <w:rsid w:val="00C70F1B"/>
    <w:rsid w:val="00C71A47"/>
    <w:rsid w:val="00C71DB7"/>
    <w:rsid w:val="00C7464C"/>
    <w:rsid w:val="00C85588"/>
    <w:rsid w:val="00C942B9"/>
    <w:rsid w:val="00CA1C4D"/>
    <w:rsid w:val="00CA4FE5"/>
    <w:rsid w:val="00CB14AA"/>
    <w:rsid w:val="00CB3CF3"/>
    <w:rsid w:val="00CB3F4A"/>
    <w:rsid w:val="00CD6755"/>
    <w:rsid w:val="00CD6856"/>
    <w:rsid w:val="00CE0089"/>
    <w:rsid w:val="00CE793C"/>
    <w:rsid w:val="00CF193C"/>
    <w:rsid w:val="00D00062"/>
    <w:rsid w:val="00D173F1"/>
    <w:rsid w:val="00D25D07"/>
    <w:rsid w:val="00D51352"/>
    <w:rsid w:val="00D74CB0"/>
    <w:rsid w:val="00D760BE"/>
    <w:rsid w:val="00D8295D"/>
    <w:rsid w:val="00D85F63"/>
    <w:rsid w:val="00D929ED"/>
    <w:rsid w:val="00DB39D9"/>
    <w:rsid w:val="00DC2A65"/>
    <w:rsid w:val="00DE15F0"/>
    <w:rsid w:val="00DE5663"/>
    <w:rsid w:val="00DE78AA"/>
    <w:rsid w:val="00DF060C"/>
    <w:rsid w:val="00E043A6"/>
    <w:rsid w:val="00E053D0"/>
    <w:rsid w:val="00E12AEA"/>
    <w:rsid w:val="00E15994"/>
    <w:rsid w:val="00E210C7"/>
    <w:rsid w:val="00E210D7"/>
    <w:rsid w:val="00E3114E"/>
    <w:rsid w:val="00E31A70"/>
    <w:rsid w:val="00E35B02"/>
    <w:rsid w:val="00E42FAD"/>
    <w:rsid w:val="00E57DFB"/>
    <w:rsid w:val="00E6164B"/>
    <w:rsid w:val="00E66496"/>
    <w:rsid w:val="00E66B35"/>
    <w:rsid w:val="00E66E10"/>
    <w:rsid w:val="00E72210"/>
    <w:rsid w:val="00E750C2"/>
    <w:rsid w:val="00E769F6"/>
    <w:rsid w:val="00E8407C"/>
    <w:rsid w:val="00E84F3C"/>
    <w:rsid w:val="00E94C11"/>
    <w:rsid w:val="00EA012C"/>
    <w:rsid w:val="00EA74B3"/>
    <w:rsid w:val="00EC6A55"/>
    <w:rsid w:val="00ED0288"/>
    <w:rsid w:val="00ED2263"/>
    <w:rsid w:val="00EE52CB"/>
    <w:rsid w:val="00EF581D"/>
    <w:rsid w:val="00EF7FD8"/>
    <w:rsid w:val="00F01B0F"/>
    <w:rsid w:val="00F06F59"/>
    <w:rsid w:val="00F1185B"/>
    <w:rsid w:val="00F15792"/>
    <w:rsid w:val="00F17988"/>
    <w:rsid w:val="00F23AAB"/>
    <w:rsid w:val="00F40ABA"/>
    <w:rsid w:val="00F456F6"/>
    <w:rsid w:val="00F469F0"/>
    <w:rsid w:val="00F53273"/>
    <w:rsid w:val="00F737A3"/>
    <w:rsid w:val="00F7526A"/>
    <w:rsid w:val="00F755E4"/>
    <w:rsid w:val="00F77D02"/>
    <w:rsid w:val="00F954BF"/>
    <w:rsid w:val="00F95ED8"/>
    <w:rsid w:val="00FB086F"/>
    <w:rsid w:val="00FB3A86"/>
    <w:rsid w:val="00FC73D7"/>
    <w:rsid w:val="00FD239A"/>
    <w:rsid w:val="00FD36C8"/>
    <w:rsid w:val="00FF5435"/>
    <w:rsid w:val="00FF63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B374B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aliases w:val="Section"/>
    <w:basedOn w:val="Normal"/>
    <w:next w:val="Normal"/>
    <w:qFormat/>
    <w:rsid w:val="00423789"/>
    <w:pPr>
      <w:keepNext/>
      <w:spacing w:before="240" w:after="60"/>
      <w:outlineLvl w:val="0"/>
    </w:pPr>
    <w:rPr>
      <w:rFonts w:ascii="Arial" w:hAnsi="Arial"/>
      <w:b/>
      <w:kern w:val="28"/>
      <w:sz w:val="28"/>
    </w:rPr>
  </w:style>
  <w:style w:type="paragraph" w:styleId="Heading2">
    <w:name w:val="heading 2"/>
    <w:aliases w:val="Subsection"/>
    <w:basedOn w:val="Normal"/>
    <w:next w:val="Normal"/>
    <w:link w:val="Heading2Char"/>
    <w:qFormat/>
    <w:rsid w:val="003F2499"/>
    <w:pPr>
      <w:keepNext/>
      <w:spacing w:before="240" w:after="120" w:line="260" w:lineRule="exact"/>
      <w:ind w:left="510" w:right="360" w:hanging="510"/>
      <w:jc w:val="both"/>
      <w:outlineLvl w:val="1"/>
    </w:pPr>
    <w:rPr>
      <w:rFonts w:ascii="Times New Roman" w:hAnsi="Times New Roman"/>
      <w:b/>
      <w:i/>
      <w:szCs w:val="24"/>
    </w:rPr>
  </w:style>
  <w:style w:type="paragraph" w:styleId="Heading3">
    <w:name w:val="heading 3"/>
    <w:aliases w:val="Subsubsection"/>
    <w:basedOn w:val="Normal"/>
    <w:next w:val="Normal"/>
    <w:link w:val="Heading3Char"/>
    <w:qFormat/>
    <w:rsid w:val="003F2499"/>
    <w:pPr>
      <w:keepNext/>
      <w:keepLines/>
      <w:suppressAutoHyphens/>
      <w:spacing w:before="240" w:after="120" w:line="260" w:lineRule="exact"/>
      <w:ind w:left="720" w:right="360" w:hanging="720"/>
      <w:jc w:val="both"/>
      <w:outlineLvl w:val="2"/>
    </w:pPr>
    <w:rPr>
      <w:rFonts w:ascii="Times New Roman" w:hAnsi="Times New Roman"/>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Abstract">
    <w:name w:val="Abstract"/>
    <w:basedOn w:val="Normal"/>
    <w:rsid w:val="00B210A8"/>
    <w:pPr>
      <w:tabs>
        <w:tab w:val="right" w:pos="7200"/>
      </w:tabs>
      <w:spacing w:before="360" w:line="200" w:lineRule="exact"/>
      <w:ind w:left="360" w:right="360"/>
      <w:jc w:val="both"/>
    </w:pPr>
    <w:rPr>
      <w:rFonts w:ascii="Times New Roman" w:hAnsi="Times New Roman"/>
      <w:snapToGrid w:val="0"/>
      <w:sz w:val="16"/>
      <w:szCs w:val="24"/>
    </w:rPr>
  </w:style>
  <w:style w:type="character" w:customStyle="1" w:styleId="Heading2Char">
    <w:name w:val="Heading 2 Char"/>
    <w:aliases w:val="Subsection Char"/>
    <w:basedOn w:val="DefaultParagraphFont"/>
    <w:link w:val="Heading2"/>
    <w:rsid w:val="003F2499"/>
    <w:rPr>
      <w:b/>
      <w:i/>
      <w:szCs w:val="24"/>
    </w:rPr>
  </w:style>
  <w:style w:type="character" w:customStyle="1" w:styleId="Heading3Char">
    <w:name w:val="Heading 3 Char"/>
    <w:aliases w:val="Subsubsection Char"/>
    <w:basedOn w:val="DefaultParagraphFont"/>
    <w:link w:val="Heading3"/>
    <w:rsid w:val="003F2499"/>
    <w:rPr>
      <w:i/>
      <w:szCs w:val="24"/>
    </w:rPr>
  </w:style>
  <w:style w:type="paragraph" w:styleId="ListParagraph">
    <w:name w:val="List Paragraph"/>
    <w:basedOn w:val="Normal"/>
    <w:uiPriority w:val="34"/>
    <w:qFormat/>
    <w:rsid w:val="000733D6"/>
    <w:pPr>
      <w:widowControl w:val="0"/>
    </w:pPr>
    <w:rPr>
      <w:rFonts w:ascii="Calibri" w:eastAsia="Calibri" w:hAnsi="Calibri" w:cs="Arial"/>
      <w:sz w:val="22"/>
      <w:szCs w:val="22"/>
    </w:rPr>
  </w:style>
  <w:style w:type="table" w:customStyle="1" w:styleId="Grilledutableau3">
    <w:name w:val="Grille du tableau3"/>
    <w:basedOn w:val="TableNormal"/>
    <w:next w:val="TableGrid"/>
    <w:uiPriority w:val="59"/>
    <w:rsid w:val="00BF2FA4"/>
    <w:rPr>
      <w:rFonts w:asciiTheme="minorHAnsi" w:eastAsiaTheme="minorHAnsi" w:hAnsiTheme="minorHAnsi" w:cstheme="minorBidi"/>
      <w:sz w:val="22"/>
      <w:szCs w:val="22"/>
      <w:lang w:val="fr-F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E6164B"/>
    <w:rPr>
      <w:color w:val="808080"/>
    </w:rPr>
  </w:style>
  <w:style w:type="character" w:customStyle="1" w:styleId="ouvrage">
    <w:name w:val="ouvrage"/>
    <w:basedOn w:val="DefaultParagraphFont"/>
    <w:rsid w:val="00E750C2"/>
  </w:style>
  <w:style w:type="character" w:customStyle="1" w:styleId="nomauteur">
    <w:name w:val="nom_auteur"/>
    <w:basedOn w:val="DefaultParagraphFont"/>
    <w:rsid w:val="00E750C2"/>
  </w:style>
  <w:style w:type="character" w:styleId="HTMLCite">
    <w:name w:val="HTML Cite"/>
    <w:basedOn w:val="DefaultParagraphFont"/>
    <w:uiPriority w:val="99"/>
    <w:unhideWhenUsed/>
    <w:rsid w:val="00E750C2"/>
    <w:rPr>
      <w:i/>
      <w:iCs/>
    </w:rPr>
  </w:style>
  <w:style w:type="character" w:customStyle="1" w:styleId="lang-en">
    <w:name w:val="lang-en"/>
    <w:basedOn w:val="DefaultParagraphFont"/>
    <w:rsid w:val="00E750C2"/>
  </w:style>
  <w:style w:type="character" w:customStyle="1" w:styleId="string-name">
    <w:name w:val="string-name"/>
    <w:basedOn w:val="DefaultParagraphFont"/>
    <w:rsid w:val="00E750C2"/>
  </w:style>
  <w:style w:type="character" w:customStyle="1" w:styleId="surname">
    <w:name w:val="surname"/>
    <w:basedOn w:val="DefaultParagraphFont"/>
    <w:rsid w:val="00E750C2"/>
  </w:style>
  <w:style w:type="character" w:customStyle="1" w:styleId="given-names">
    <w:name w:val="given-names"/>
    <w:basedOn w:val="DefaultParagraphFont"/>
    <w:rsid w:val="00E750C2"/>
  </w:style>
  <w:style w:type="character" w:customStyle="1" w:styleId="mw-cite-backlink">
    <w:name w:val="mw-cite-backlink"/>
    <w:basedOn w:val="DefaultParagraphFont"/>
    <w:rsid w:val="00E750C2"/>
  </w:style>
  <w:style w:type="character" w:customStyle="1" w:styleId="title-text">
    <w:name w:val="title-text"/>
    <w:basedOn w:val="DefaultParagraphFont"/>
    <w:rsid w:val="00E750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S0927-5398(98)00007-3" TargetMode="External"/><Relationship Id="rId18" Type="http://schemas.openxmlformats.org/officeDocument/2006/relationships/hyperlink" Target="https://doi.org/10.1016/j.irfa.2019.101381" TargetMode="External"/><Relationship Id="rId26" Type="http://schemas.openxmlformats.org/officeDocument/2006/relationships/hyperlink" Target="https://www.palgrave-journals.com/jibs/journal/v8/n2/pdf/8490688a.pdf" TargetMode="External"/><Relationship Id="rId39" Type="http://schemas.openxmlformats.org/officeDocument/2006/relationships/hyperlink" Target="https://doi.org/10.1016/j.mulfin.2016.03.001" TargetMode="External"/><Relationship Id="rId21" Type="http://schemas.openxmlformats.org/officeDocument/2006/relationships/hyperlink" Target="https://doi.org/10.1016/j.inteco.2018.05.002" TargetMode="External"/><Relationship Id="rId34" Type="http://schemas.openxmlformats.org/officeDocument/2006/relationships/hyperlink" Target="https://doi.org/10.1016/j.jfs.2016.03.003" TargetMode="External"/><Relationship Id="rId42" Type="http://schemas.openxmlformats.org/officeDocument/2006/relationships/hyperlink" Target="https://doi.org/10.2307/1912934"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x.doi.org/10.2307/1911963" TargetMode="External"/><Relationship Id="rId29" Type="http://schemas.openxmlformats.org/officeDocument/2006/relationships/hyperlink" Target="https://doi.org/10.1016/0304-4076(69)41685-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11/j.1540-6261.1995.tb04790.x" TargetMode="External"/><Relationship Id="rId24" Type="http://schemas.openxmlformats.org/officeDocument/2006/relationships/hyperlink" Target="https://doi.org/10.3905/jpm.1992.409433" TargetMode="External"/><Relationship Id="rId32" Type="http://schemas.openxmlformats.org/officeDocument/2006/relationships/hyperlink" Target="https://doi.org/10.1016/j.jimonfin.2019.102064" TargetMode="External"/><Relationship Id="rId37" Type="http://schemas.openxmlformats.org/officeDocument/2006/relationships/hyperlink" Target="https://doi.org/10.1016/j.jimonfin.2019.06.004" TargetMode="External"/><Relationship Id="rId40" Type="http://schemas.openxmlformats.org/officeDocument/2006/relationships/hyperlink" Target="https://doi.org/10.1016/j.jimonfin.2010.07.004"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fr.wikipedia.org/wiki/Econometrica" TargetMode="External"/><Relationship Id="rId23" Type="http://schemas.openxmlformats.org/officeDocument/2006/relationships/hyperlink" Target="https://doi.org/10.1002/ijfe.442" TargetMode="External"/><Relationship Id="rId28" Type="http://schemas.openxmlformats.org/officeDocument/2006/relationships/hyperlink" Target="file:///C:\Users\Admin\Documents\70%20(1" TargetMode="External"/><Relationship Id="rId36" Type="http://schemas.openxmlformats.org/officeDocument/2006/relationships/hyperlink" Target="https://doi.org/10.2307/2938260" TargetMode="External"/><Relationship Id="rId10" Type="http://schemas.openxmlformats.org/officeDocument/2006/relationships/footer" Target="footer2.xml"/><Relationship Id="rId19" Type="http://schemas.openxmlformats.org/officeDocument/2006/relationships/hyperlink" Target="https://doi.org/10.1017/S0022109000003446" TargetMode="External"/><Relationship Id="rId31" Type="http://schemas.openxmlformats.org/officeDocument/2006/relationships/hyperlink" Target="https://doi.org/10.1093/rfs/8.3.773"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fr.wikipedia.org/w/index.php?title=Trevor_Breusch&amp;action=edit&amp;redlink=1" TargetMode="External"/><Relationship Id="rId22" Type="http://schemas.openxmlformats.org/officeDocument/2006/relationships/hyperlink" Target="https://dx.doi.org/10.2139/ssrn.2313954" TargetMode="External"/><Relationship Id="rId27" Type="http://schemas.openxmlformats.org/officeDocument/2006/relationships/hyperlink" Target="https://www.sciencedirect.com/science/journal/03044076" TargetMode="External"/><Relationship Id="rId30" Type="http://schemas.openxmlformats.org/officeDocument/2006/relationships/hyperlink" Target="https://doi.org/10.1080/00036846.2013.870656" TargetMode="External"/><Relationship Id="rId35" Type="http://schemas.openxmlformats.org/officeDocument/2006/relationships/hyperlink" Target="https://doi.org/10.1016/j.econmod.2014.02.012" TargetMode="External"/><Relationship Id="rId43" Type="http://schemas.openxmlformats.org/officeDocument/2006/relationships/footer" Target="footer3.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doi.org/10.1016/j.jfineco.2013.03.008" TargetMode="External"/><Relationship Id="rId17" Type="http://schemas.openxmlformats.org/officeDocument/2006/relationships/hyperlink" Target="https://doi.org/10.1016/j.ecosys.2010.10.004" TargetMode="External"/><Relationship Id="rId25" Type="http://schemas.openxmlformats.org/officeDocument/2006/relationships/hyperlink" Target="https://doi.org/10.2307/1912773" TargetMode="External"/><Relationship Id="rId33" Type="http://schemas.openxmlformats.org/officeDocument/2006/relationships/hyperlink" Target="https://doi.org/10.1016/j.jbankfin.2004.09.002" TargetMode="External"/><Relationship Id="rId38" Type="http://schemas.openxmlformats.org/officeDocument/2006/relationships/hyperlink" Target="http://dx.doi.org/10.2139/ssrn.1784295" TargetMode="External"/><Relationship Id="rId20" Type="http://schemas.openxmlformats.org/officeDocument/2006/relationships/hyperlink" Target="file:///C:\Users\Admin\Documents\International%20Economics" TargetMode="External"/><Relationship Id="rId41" Type="http://schemas.openxmlformats.org/officeDocument/2006/relationships/hyperlink" Target="https://fr.wikipedia.org/wiki/Econometric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473F6-E441-4F12-BD69-534DF0C4D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1562</TotalTime>
  <Pages>13</Pages>
  <Words>7432</Words>
  <Characters>42366</Characters>
  <Application>Microsoft Office Word</Application>
  <DocSecurity>0</DocSecurity>
  <Lines>353</Lines>
  <Paragraphs>99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49699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cp:lastModifiedBy>
  <cp:revision>21</cp:revision>
  <cp:lastPrinted>1999-07-06T11:00:00Z</cp:lastPrinted>
  <dcterms:created xsi:type="dcterms:W3CDTF">2025-07-22T17:05:00Z</dcterms:created>
  <dcterms:modified xsi:type="dcterms:W3CDTF">2025-09-11T07:59:00Z</dcterms:modified>
</cp:coreProperties>
</file>