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ABCBE" w14:textId="38BEC933" w:rsidR="003858D4" w:rsidRPr="003858D4" w:rsidRDefault="003858D4" w:rsidP="003858D4">
      <w:pPr>
        <w:pStyle w:val="NormalWeb"/>
        <w:spacing w:line="360" w:lineRule="auto"/>
        <w:jc w:val="right"/>
        <w:rPr>
          <w:rStyle w:val="Strong"/>
          <w:rFonts w:ascii="Arial" w:hAnsi="Arial" w:cs="Arial"/>
          <w:i/>
          <w:sz w:val="32"/>
          <w:u w:val="single"/>
          <w:lang w:val="en-US"/>
        </w:rPr>
      </w:pPr>
      <w:r w:rsidRPr="003858D4">
        <w:rPr>
          <w:rStyle w:val="Strong"/>
          <w:rFonts w:ascii="Arial" w:hAnsi="Arial" w:cs="Arial"/>
          <w:i/>
          <w:sz w:val="32"/>
          <w:u w:val="single"/>
          <w:lang w:val="en-US"/>
        </w:rPr>
        <w:t>Case Report</w:t>
      </w:r>
    </w:p>
    <w:p w14:paraId="3DE3D382" w14:textId="4D129DD5" w:rsidR="005D2FCB" w:rsidRDefault="00C16E1A" w:rsidP="00991BB0">
      <w:pPr>
        <w:spacing w:after="274" w:line="360" w:lineRule="auto"/>
        <w:jc w:val="both"/>
        <w:rPr>
          <w:rFonts w:ascii="Arial" w:hAnsi="Arial" w:cs="Arial"/>
          <w:b/>
          <w:sz w:val="24"/>
          <w:szCs w:val="24"/>
          <w:lang w:val="en-US"/>
        </w:rPr>
      </w:pPr>
      <w:r w:rsidRPr="00C16E1A">
        <w:rPr>
          <w:rStyle w:val="Strong"/>
          <w:rFonts w:ascii="Arial" w:eastAsia="Times New Roman" w:hAnsi="Arial" w:cs="Arial"/>
          <w:sz w:val="24"/>
          <w:szCs w:val="24"/>
          <w:lang w:val="en-US" w:eastAsia="es-MX"/>
        </w:rPr>
        <w:t>Treatment of a lingual gingival recession with sticky bone and lingual trap: A case report</w:t>
      </w:r>
    </w:p>
    <w:p w14:paraId="73FA4583" w14:textId="62890724" w:rsidR="00624079" w:rsidRPr="00624079" w:rsidRDefault="00624079" w:rsidP="00624079">
      <w:pPr>
        <w:spacing w:after="274" w:line="360" w:lineRule="auto"/>
        <w:ind w:left="-5"/>
        <w:jc w:val="both"/>
        <w:rPr>
          <w:rFonts w:ascii="Arial" w:hAnsi="Arial" w:cs="Arial"/>
          <w:sz w:val="24"/>
          <w:szCs w:val="24"/>
          <w:lang w:val="en-US"/>
        </w:rPr>
      </w:pPr>
      <w:r w:rsidRPr="00624079">
        <w:rPr>
          <w:rFonts w:ascii="Arial" w:hAnsi="Arial" w:cs="Arial"/>
          <w:b/>
          <w:sz w:val="24"/>
          <w:szCs w:val="24"/>
          <w:lang w:val="en-US"/>
        </w:rPr>
        <w:t>Abstract:</w:t>
      </w:r>
      <w:r w:rsidRPr="00624079">
        <w:rPr>
          <w:rFonts w:ascii="Arial" w:hAnsi="Arial" w:cs="Arial"/>
          <w:sz w:val="24"/>
          <w:szCs w:val="24"/>
          <w:lang w:val="en-US"/>
        </w:rPr>
        <w:t xml:space="preserve">  </w:t>
      </w:r>
    </w:p>
    <w:p w14:paraId="63499F03" w14:textId="12CB617F" w:rsidR="00624079" w:rsidRPr="00624079" w:rsidRDefault="00624079" w:rsidP="00624079">
      <w:pPr>
        <w:spacing w:line="360" w:lineRule="auto"/>
        <w:ind w:left="-5"/>
        <w:jc w:val="both"/>
        <w:rPr>
          <w:rFonts w:ascii="Arial" w:hAnsi="Arial" w:cs="Arial"/>
          <w:sz w:val="24"/>
          <w:szCs w:val="24"/>
          <w:lang w:val="en-US"/>
        </w:rPr>
      </w:pPr>
      <w:r w:rsidRPr="00624079">
        <w:rPr>
          <w:rFonts w:ascii="Arial" w:hAnsi="Arial" w:cs="Arial"/>
          <w:sz w:val="24"/>
          <w:szCs w:val="24"/>
          <w:lang w:val="en-US"/>
        </w:rPr>
        <w:t xml:space="preserve">Guided tissue regeneration using sticky bone (particulate bovine xenograft mixed with </w:t>
      </w:r>
      <w:proofErr w:type="spellStart"/>
      <w:r w:rsidRPr="00624079">
        <w:rPr>
          <w:rFonts w:ascii="Arial" w:hAnsi="Arial" w:cs="Arial"/>
          <w:sz w:val="24"/>
          <w:szCs w:val="24"/>
          <w:lang w:val="en-US"/>
        </w:rPr>
        <w:t>i</w:t>
      </w:r>
      <w:proofErr w:type="spellEnd"/>
      <w:r w:rsidRPr="00624079">
        <w:rPr>
          <w:rFonts w:ascii="Arial" w:hAnsi="Arial" w:cs="Arial"/>
          <w:sz w:val="24"/>
          <w:szCs w:val="24"/>
          <w:lang w:val="en-US"/>
        </w:rPr>
        <w:t>-PRF) and PRF membranes was applied to a lingual dehiscence</w:t>
      </w:r>
      <w:r w:rsidRPr="00624079">
        <w:rPr>
          <w:rFonts w:ascii="Arial" w:hAnsi="Arial" w:cs="Arial"/>
          <w:b/>
          <w:sz w:val="24"/>
          <w:szCs w:val="24"/>
          <w:lang w:val="en-US"/>
        </w:rPr>
        <w:t xml:space="preserve"> </w:t>
      </w:r>
      <w:r w:rsidRPr="00624079">
        <w:rPr>
          <w:rFonts w:ascii="Arial" w:hAnsi="Arial" w:cs="Arial"/>
          <w:sz w:val="24"/>
          <w:szCs w:val="24"/>
          <w:lang w:val="en-US"/>
        </w:rPr>
        <w:t>of tooth</w:t>
      </w:r>
      <w:r w:rsidRPr="00624079">
        <w:rPr>
          <w:rFonts w:ascii="Arial" w:hAnsi="Arial" w:cs="Arial"/>
          <w:b/>
          <w:sz w:val="24"/>
          <w:szCs w:val="24"/>
          <w:lang w:val="en-US"/>
        </w:rPr>
        <w:t xml:space="preserve"> </w:t>
      </w:r>
      <w:r w:rsidRPr="00624079">
        <w:rPr>
          <w:rFonts w:ascii="Arial" w:hAnsi="Arial" w:cs="Arial"/>
          <w:sz w:val="24"/>
          <w:szCs w:val="24"/>
          <w:lang w:val="en-US"/>
        </w:rPr>
        <w:t xml:space="preserve">42. The case involves a patient with a lingual dehiscence caused by prolonged use of a tongue piercing, treated with biomaterials. The protocol included root conditioning with </w:t>
      </w:r>
      <w:r w:rsidR="00C16E1A">
        <w:rPr>
          <w:rFonts w:ascii="Arial" w:hAnsi="Arial" w:cs="Arial"/>
          <w:sz w:val="24"/>
          <w:szCs w:val="24"/>
          <w:lang w:val="en-US"/>
        </w:rPr>
        <w:t>ethylenediaminetetraacetic acid (</w:t>
      </w:r>
      <w:r w:rsidRPr="00624079">
        <w:rPr>
          <w:rFonts w:ascii="Arial" w:hAnsi="Arial" w:cs="Arial"/>
          <w:sz w:val="24"/>
          <w:szCs w:val="24"/>
          <w:lang w:val="en-US"/>
        </w:rPr>
        <w:t>Pref-Gel</w:t>
      </w:r>
      <w:r w:rsidR="00C16E1A">
        <w:rPr>
          <w:rFonts w:ascii="Arial" w:hAnsi="Arial" w:cs="Arial"/>
          <w:sz w:val="24"/>
          <w:szCs w:val="24"/>
          <w:lang w:val="en-US"/>
        </w:rPr>
        <w:t>)</w:t>
      </w:r>
      <w:r w:rsidRPr="00624079">
        <w:rPr>
          <w:rFonts w:ascii="Arial" w:hAnsi="Arial" w:cs="Arial"/>
          <w:sz w:val="24"/>
          <w:szCs w:val="24"/>
          <w:lang w:val="en-US"/>
        </w:rPr>
        <w:t xml:space="preserve">, application of </w:t>
      </w:r>
      <w:proofErr w:type="spellStart"/>
      <w:r w:rsidRPr="00624079">
        <w:rPr>
          <w:rFonts w:ascii="Arial" w:hAnsi="Arial" w:cs="Arial"/>
          <w:sz w:val="24"/>
          <w:szCs w:val="24"/>
          <w:lang w:val="en-US"/>
        </w:rPr>
        <w:t>Emdogain</w:t>
      </w:r>
      <w:proofErr w:type="spellEnd"/>
      <w:r w:rsidRPr="00624079">
        <w:rPr>
          <w:rFonts w:ascii="Arial" w:hAnsi="Arial" w:cs="Arial"/>
          <w:sz w:val="24"/>
          <w:szCs w:val="24"/>
          <w:lang w:val="en-US"/>
        </w:rPr>
        <w:t xml:space="preserve">, coverage with PRF membranes, and the use of a protective lingual shield. Follow-up at 8 days, 2, 4, and 6 months demonstrated favorable healing, gingival thickening, stable root coverage, and absence of recurrence. The findings are compared with the available scientific literature on guided tissue regeneration with sticky bone and PRF, as well as with different methods described for the treatment of lingual </w:t>
      </w:r>
      <w:proofErr w:type="spellStart"/>
      <w:r w:rsidRPr="00624079">
        <w:rPr>
          <w:rFonts w:ascii="Arial" w:hAnsi="Arial" w:cs="Arial"/>
          <w:sz w:val="24"/>
          <w:szCs w:val="24"/>
          <w:lang w:val="en-US"/>
        </w:rPr>
        <w:t>dehiscences</w:t>
      </w:r>
      <w:proofErr w:type="spellEnd"/>
      <w:r w:rsidRPr="00624079">
        <w:rPr>
          <w:rFonts w:ascii="Arial" w:hAnsi="Arial" w:cs="Arial"/>
          <w:sz w:val="24"/>
          <w:szCs w:val="24"/>
          <w:lang w:val="en-US"/>
        </w:rPr>
        <w:t xml:space="preserve">. Finally, it is concluded that the use of biomaterials combined with autologous materials for guided tissue regeneration (GTR) yields highly favorable results, and that adjunctive devices from the orthodontic field, such as a protective lingual shield for the graft, may be employed—particularly since the lingual area poses challenges for treatment due to tongue movements. </w:t>
      </w:r>
    </w:p>
    <w:p w14:paraId="1A66152D" w14:textId="77777777" w:rsidR="00624079" w:rsidRPr="00624079" w:rsidRDefault="00624079" w:rsidP="00624079">
      <w:pPr>
        <w:spacing w:after="157" w:line="360" w:lineRule="auto"/>
        <w:ind w:left="-5" w:right="-1"/>
        <w:jc w:val="both"/>
        <w:rPr>
          <w:rFonts w:ascii="Arial" w:hAnsi="Arial" w:cs="Arial"/>
          <w:b/>
          <w:sz w:val="24"/>
          <w:szCs w:val="24"/>
          <w:lang w:val="en-US"/>
        </w:rPr>
      </w:pPr>
      <w:r w:rsidRPr="00624079">
        <w:rPr>
          <w:rFonts w:ascii="Arial" w:hAnsi="Arial" w:cs="Arial"/>
          <w:b/>
          <w:sz w:val="24"/>
          <w:szCs w:val="24"/>
          <w:lang w:val="en-US"/>
        </w:rPr>
        <w:t>Keywords:</w:t>
      </w:r>
      <w:r w:rsidRPr="00624079">
        <w:rPr>
          <w:rFonts w:ascii="Arial" w:hAnsi="Arial" w:cs="Arial"/>
          <w:sz w:val="24"/>
          <w:szCs w:val="24"/>
          <w:lang w:val="en-US"/>
        </w:rPr>
        <w:t xml:space="preserve"> Guided tissue regeneration periodontal, periodontal diseases, alveolar bone </w:t>
      </w:r>
      <w:proofErr w:type="spellStart"/>
      <w:r w:rsidRPr="00624079">
        <w:rPr>
          <w:rFonts w:ascii="Arial" w:hAnsi="Arial" w:cs="Arial"/>
          <w:sz w:val="24"/>
          <w:szCs w:val="24"/>
          <w:lang w:val="en-US"/>
        </w:rPr>
        <w:t>los</w:t>
      </w:r>
      <w:proofErr w:type="spellEnd"/>
      <w:r w:rsidRPr="00624079">
        <w:rPr>
          <w:rFonts w:ascii="Arial" w:hAnsi="Arial" w:cs="Arial"/>
          <w:sz w:val="24"/>
          <w:szCs w:val="24"/>
          <w:lang w:val="en-US"/>
        </w:rPr>
        <w:t>, platelet-rich fibrin, heterografts.</w:t>
      </w:r>
      <w:r w:rsidRPr="00624079">
        <w:rPr>
          <w:rFonts w:ascii="Arial" w:hAnsi="Arial" w:cs="Arial"/>
          <w:b/>
          <w:sz w:val="24"/>
          <w:szCs w:val="24"/>
          <w:lang w:val="en-US"/>
        </w:rPr>
        <w:t xml:space="preserve"> </w:t>
      </w:r>
    </w:p>
    <w:p w14:paraId="2743CE84" w14:textId="5B7747FC" w:rsidR="00624079" w:rsidRDefault="00624079" w:rsidP="00624079">
      <w:pPr>
        <w:spacing w:line="360" w:lineRule="auto"/>
        <w:jc w:val="both"/>
        <w:rPr>
          <w:rFonts w:ascii="Arial" w:hAnsi="Arial" w:cs="Arial"/>
          <w:sz w:val="24"/>
          <w:szCs w:val="24"/>
          <w:lang w:val="en-US"/>
        </w:rPr>
      </w:pPr>
    </w:p>
    <w:p w14:paraId="0A11871C" w14:textId="5D78FA9D" w:rsidR="00624079" w:rsidRDefault="00624079" w:rsidP="00624079">
      <w:pPr>
        <w:spacing w:line="360" w:lineRule="auto"/>
        <w:jc w:val="both"/>
        <w:rPr>
          <w:rFonts w:ascii="Arial" w:hAnsi="Arial" w:cs="Arial"/>
          <w:sz w:val="24"/>
          <w:szCs w:val="24"/>
          <w:lang w:val="en-US"/>
        </w:rPr>
      </w:pPr>
    </w:p>
    <w:p w14:paraId="053330C8" w14:textId="17E310AC" w:rsidR="00624079" w:rsidRDefault="00624079" w:rsidP="00624079">
      <w:pPr>
        <w:spacing w:line="360" w:lineRule="auto"/>
        <w:jc w:val="both"/>
        <w:rPr>
          <w:rFonts w:ascii="Arial" w:hAnsi="Arial" w:cs="Arial"/>
          <w:sz w:val="24"/>
          <w:szCs w:val="24"/>
          <w:lang w:val="en-US"/>
        </w:rPr>
      </w:pPr>
    </w:p>
    <w:p w14:paraId="40C4A848" w14:textId="77777777" w:rsidR="00624079" w:rsidRPr="00624079" w:rsidRDefault="00624079" w:rsidP="00624079">
      <w:pPr>
        <w:spacing w:line="360" w:lineRule="auto"/>
        <w:jc w:val="both"/>
        <w:rPr>
          <w:rFonts w:ascii="Arial" w:hAnsi="Arial" w:cs="Arial"/>
          <w:sz w:val="24"/>
          <w:szCs w:val="24"/>
          <w:lang w:val="en-US"/>
        </w:rPr>
      </w:pPr>
    </w:p>
    <w:p w14:paraId="354346BD" w14:textId="4501E2D8" w:rsidR="00624079" w:rsidRPr="00624079" w:rsidRDefault="00624079" w:rsidP="00624079">
      <w:pPr>
        <w:pStyle w:val="NormalWeb"/>
        <w:spacing w:line="360" w:lineRule="auto"/>
        <w:jc w:val="both"/>
        <w:rPr>
          <w:rFonts w:ascii="Arial" w:hAnsi="Arial" w:cs="Arial"/>
          <w:lang w:val="en-US"/>
        </w:rPr>
      </w:pPr>
      <w:r w:rsidRPr="00624079">
        <w:rPr>
          <w:rStyle w:val="Strong"/>
          <w:rFonts w:ascii="Arial" w:hAnsi="Arial" w:cs="Arial"/>
          <w:lang w:val="en-US"/>
        </w:rPr>
        <w:lastRenderedPageBreak/>
        <w:t>Introduction</w:t>
      </w:r>
      <w:r w:rsidRPr="00624079">
        <w:rPr>
          <w:rFonts w:ascii="Arial" w:hAnsi="Arial" w:cs="Arial"/>
          <w:lang w:val="en-US"/>
        </w:rPr>
        <w:br/>
        <w:t>Oral piercing, an increasingly common practice among young people and adolescents, consists of perforating the oral mucosa to place jewelry for aesthetic or symbolic purposes. The most frequent locations are the tongue, lips, and other perioral areas. Although piercing originally had cultural or religious meanings, it is now mainly considered a fashion trend. However, oral piercing can lead to periodontal complications, with gingival recession being the most frequent</w:t>
      </w:r>
      <w:r>
        <w:rPr>
          <w:rFonts w:ascii="Arial" w:hAnsi="Arial" w:cs="Arial"/>
          <w:vertAlign w:val="superscript"/>
          <w:lang w:val="en-US"/>
        </w:rPr>
        <w:t>1</w:t>
      </w:r>
      <w:r w:rsidRPr="00624079">
        <w:rPr>
          <w:rFonts w:ascii="Arial" w:hAnsi="Arial" w:cs="Arial"/>
          <w:lang w:val="en-US"/>
        </w:rPr>
        <w:t>. Prolonged use of a tongue piercing with a long bar increases the risk of gingival recession in the mandibular anterior teeth</w:t>
      </w:r>
      <w:r>
        <w:rPr>
          <w:rFonts w:ascii="Arial" w:hAnsi="Arial" w:cs="Arial"/>
          <w:vertAlign w:val="superscript"/>
          <w:lang w:val="en-US"/>
        </w:rPr>
        <w:t>2</w:t>
      </w:r>
      <w:r w:rsidRPr="00624079">
        <w:rPr>
          <w:rFonts w:ascii="Arial" w:hAnsi="Arial" w:cs="Arial"/>
          <w:lang w:val="en-US"/>
        </w:rPr>
        <w:t>. A thin gingival biotype presents a higher risk of severe recession, which sometimes requires regenerative treatment</w:t>
      </w:r>
      <w:r>
        <w:rPr>
          <w:rFonts w:ascii="Arial" w:hAnsi="Arial" w:cs="Arial"/>
          <w:vertAlign w:val="superscript"/>
          <w:lang w:val="en-US"/>
        </w:rPr>
        <w:t>3</w:t>
      </w:r>
      <w:r w:rsidRPr="00624079">
        <w:rPr>
          <w:rFonts w:ascii="Arial" w:hAnsi="Arial" w:cs="Arial"/>
          <w:lang w:val="en-US"/>
        </w:rPr>
        <w:t>. The combination of piercing and smoking worsens the periodontal prognosis, increasing calculus formation, periodontal pockets, and bone loss</w:t>
      </w:r>
      <w:r>
        <w:rPr>
          <w:rFonts w:ascii="Arial" w:hAnsi="Arial" w:cs="Arial"/>
          <w:vertAlign w:val="superscript"/>
          <w:lang w:val="en-US"/>
        </w:rPr>
        <w:t>4</w:t>
      </w:r>
      <w:r w:rsidRPr="00624079">
        <w:rPr>
          <w:rFonts w:ascii="Arial" w:hAnsi="Arial" w:cs="Arial"/>
          <w:lang w:val="en-US"/>
        </w:rPr>
        <w:t>.</w:t>
      </w:r>
    </w:p>
    <w:p w14:paraId="70FD97F3" w14:textId="2EAE30CE" w:rsidR="00624079" w:rsidRPr="00624079" w:rsidRDefault="00624079" w:rsidP="00624079">
      <w:pPr>
        <w:pStyle w:val="NormalWeb"/>
        <w:spacing w:line="360" w:lineRule="auto"/>
        <w:jc w:val="both"/>
        <w:rPr>
          <w:rFonts w:ascii="Arial" w:hAnsi="Arial" w:cs="Arial"/>
          <w:lang w:val="en-US"/>
        </w:rPr>
      </w:pPr>
      <w:r w:rsidRPr="00624079">
        <w:rPr>
          <w:rFonts w:ascii="Arial" w:hAnsi="Arial" w:cs="Arial"/>
          <w:lang w:val="en-US"/>
        </w:rPr>
        <w:t xml:space="preserve">Bone </w:t>
      </w:r>
      <w:proofErr w:type="spellStart"/>
      <w:r w:rsidRPr="00624079">
        <w:rPr>
          <w:rFonts w:ascii="Arial" w:hAnsi="Arial" w:cs="Arial"/>
          <w:lang w:val="en-US"/>
        </w:rPr>
        <w:t>dehiscences</w:t>
      </w:r>
      <w:proofErr w:type="spellEnd"/>
      <w:r w:rsidRPr="00624079">
        <w:rPr>
          <w:rFonts w:ascii="Arial" w:hAnsi="Arial" w:cs="Arial"/>
          <w:lang w:val="en-US"/>
        </w:rPr>
        <w:t xml:space="preserve"> are localized defects in the alveolar bone, generally on buccal or palatal surfaces, where the root of the tooth becomes exposed, covered only by periosteum and gingiva. This condition also affects the marginal bone. The causes of </w:t>
      </w:r>
      <w:proofErr w:type="spellStart"/>
      <w:r w:rsidRPr="00624079">
        <w:rPr>
          <w:rFonts w:ascii="Arial" w:hAnsi="Arial" w:cs="Arial"/>
          <w:lang w:val="en-US"/>
        </w:rPr>
        <w:t>dehiscences</w:t>
      </w:r>
      <w:proofErr w:type="spellEnd"/>
      <w:r w:rsidRPr="00624079">
        <w:rPr>
          <w:rFonts w:ascii="Arial" w:hAnsi="Arial" w:cs="Arial"/>
          <w:lang w:val="en-US"/>
        </w:rPr>
        <w:t xml:space="preserve"> include developmental anomalies, orthodontic movements, periodontal or endodontic pathologies, tooth size and position, as well as occlusal trauma</w:t>
      </w:r>
      <w:r>
        <w:rPr>
          <w:rFonts w:ascii="Arial" w:hAnsi="Arial" w:cs="Arial"/>
          <w:vertAlign w:val="superscript"/>
          <w:lang w:val="en-US"/>
        </w:rPr>
        <w:t>5,6</w:t>
      </w:r>
      <w:r w:rsidRPr="00624079">
        <w:rPr>
          <w:rFonts w:ascii="Arial" w:hAnsi="Arial" w:cs="Arial"/>
          <w:lang w:val="en-US"/>
        </w:rPr>
        <w:t>.</w:t>
      </w:r>
    </w:p>
    <w:p w14:paraId="4BBB3692" w14:textId="747EB973" w:rsidR="00624079" w:rsidRPr="00624079" w:rsidRDefault="00624079" w:rsidP="00624079">
      <w:pPr>
        <w:pStyle w:val="NormalWeb"/>
        <w:spacing w:line="360" w:lineRule="auto"/>
        <w:jc w:val="both"/>
        <w:rPr>
          <w:rFonts w:ascii="Arial" w:hAnsi="Arial" w:cs="Arial"/>
          <w:lang w:val="en-US"/>
        </w:rPr>
      </w:pPr>
      <w:r w:rsidRPr="00624079">
        <w:rPr>
          <w:rFonts w:ascii="Arial" w:hAnsi="Arial" w:cs="Arial"/>
          <w:lang w:val="en-US"/>
        </w:rPr>
        <w:t xml:space="preserve">For the surgical treatment of gingival recessions and bone </w:t>
      </w:r>
      <w:proofErr w:type="spellStart"/>
      <w:r w:rsidRPr="00624079">
        <w:rPr>
          <w:rFonts w:ascii="Arial" w:hAnsi="Arial" w:cs="Arial"/>
          <w:lang w:val="en-US"/>
        </w:rPr>
        <w:t>dehiscences</w:t>
      </w:r>
      <w:proofErr w:type="spellEnd"/>
      <w:r w:rsidRPr="00624079">
        <w:rPr>
          <w:rFonts w:ascii="Arial" w:hAnsi="Arial" w:cs="Arial"/>
          <w:lang w:val="en-US"/>
        </w:rPr>
        <w:t xml:space="preserve">, multiple techniques have been developed. Among them are the free gingival graft, subepithelial connective tissue graft, </w:t>
      </w:r>
      <w:proofErr w:type="spellStart"/>
      <w:r w:rsidRPr="00624079">
        <w:rPr>
          <w:rFonts w:ascii="Arial" w:hAnsi="Arial" w:cs="Arial"/>
          <w:lang w:val="en-US"/>
        </w:rPr>
        <w:t>subpediculated</w:t>
      </w:r>
      <w:proofErr w:type="spellEnd"/>
      <w:r w:rsidRPr="00624079">
        <w:rPr>
          <w:rFonts w:ascii="Arial" w:hAnsi="Arial" w:cs="Arial"/>
          <w:lang w:val="en-US"/>
        </w:rPr>
        <w:t xml:space="preserve"> flaps, double pedicle flaps, tunneling procedure, and coronally advanced flap or bilaminar technique. These techniques show different degrees of success in restoring the gingival margin and increasing keratinized gingiva. More recently, the acellular dermal matrix, obtained from human dermis without cells, has been used as an alternative to avoid the need for donor sites, especially in cases of multiple recessions</w:t>
      </w:r>
      <w:r>
        <w:rPr>
          <w:rFonts w:ascii="Arial" w:hAnsi="Arial" w:cs="Arial"/>
          <w:vertAlign w:val="superscript"/>
          <w:lang w:val="en-US"/>
        </w:rPr>
        <w:t>7-9</w:t>
      </w:r>
      <w:r w:rsidRPr="00624079">
        <w:rPr>
          <w:rFonts w:ascii="Arial" w:hAnsi="Arial" w:cs="Arial"/>
          <w:lang w:val="en-US"/>
        </w:rPr>
        <w:t>.</w:t>
      </w:r>
    </w:p>
    <w:p w14:paraId="68294B17" w14:textId="3F0D646E" w:rsidR="00624079" w:rsidRPr="00624079" w:rsidRDefault="00624079" w:rsidP="00624079">
      <w:pPr>
        <w:pStyle w:val="NormalWeb"/>
        <w:spacing w:line="360" w:lineRule="auto"/>
        <w:jc w:val="both"/>
        <w:rPr>
          <w:rFonts w:ascii="Arial" w:hAnsi="Arial" w:cs="Arial"/>
          <w:lang w:val="en-US"/>
        </w:rPr>
      </w:pPr>
      <w:r w:rsidRPr="00624079">
        <w:rPr>
          <w:rFonts w:ascii="Arial" w:hAnsi="Arial" w:cs="Arial"/>
          <w:lang w:val="en-US"/>
        </w:rPr>
        <w:t xml:space="preserve">Periodontal plastic surgery for the regeneration of bone defects seeks to restore bone and connective tissue using barrier membranes, resorbable or non-resorbable, which protect the defect and promote tissue regeneration. The success of </w:t>
      </w:r>
      <w:r w:rsidRPr="00624079">
        <w:rPr>
          <w:rFonts w:ascii="Arial" w:hAnsi="Arial" w:cs="Arial"/>
          <w:lang w:val="en-US"/>
        </w:rPr>
        <w:lastRenderedPageBreak/>
        <w:t>regeneration depends on the number of preserved bone walls, being more favorable in defects with one or more intact walls. In addition, the application of proteins and growth factors increases the success rate</w:t>
      </w:r>
      <w:r>
        <w:rPr>
          <w:rFonts w:ascii="Arial" w:hAnsi="Arial" w:cs="Arial"/>
          <w:vertAlign w:val="superscript"/>
          <w:lang w:val="en-US"/>
        </w:rPr>
        <w:t>10-12</w:t>
      </w:r>
      <w:r w:rsidRPr="00624079">
        <w:rPr>
          <w:rFonts w:ascii="Arial" w:hAnsi="Arial" w:cs="Arial"/>
          <w:lang w:val="en-US"/>
        </w:rPr>
        <w:t>.</w:t>
      </w:r>
    </w:p>
    <w:p w14:paraId="13329936" w14:textId="77AA33F0" w:rsidR="00624079" w:rsidRPr="00624079" w:rsidRDefault="00624079" w:rsidP="00624079">
      <w:pPr>
        <w:pStyle w:val="NormalWeb"/>
        <w:spacing w:line="360" w:lineRule="auto"/>
        <w:jc w:val="both"/>
        <w:rPr>
          <w:rFonts w:ascii="Arial" w:hAnsi="Arial" w:cs="Arial"/>
          <w:lang w:val="en-US"/>
        </w:rPr>
      </w:pPr>
      <w:r w:rsidRPr="00624079">
        <w:rPr>
          <w:rFonts w:ascii="Arial" w:hAnsi="Arial" w:cs="Arial"/>
          <w:lang w:val="en-US"/>
        </w:rPr>
        <w:t>Autologous bone graft is considered the gold standard for bone reconstruction, since it is biologically acceptable, does not induce adverse immunological responses, and activates the osteogenic process. Furthermore, it can provide cortical, cancellous, or mixed structures that support the mechanical forces present at the surgical site and provide adequate internal support</w:t>
      </w:r>
      <w:r>
        <w:rPr>
          <w:rFonts w:ascii="Arial" w:hAnsi="Arial" w:cs="Arial"/>
          <w:vertAlign w:val="superscript"/>
          <w:lang w:val="en-US"/>
        </w:rPr>
        <w:t>13,14</w:t>
      </w:r>
      <w:r w:rsidRPr="00624079">
        <w:rPr>
          <w:rFonts w:ascii="Arial" w:hAnsi="Arial" w:cs="Arial"/>
          <w:lang w:val="en-US"/>
        </w:rPr>
        <w:t>.</w:t>
      </w:r>
    </w:p>
    <w:p w14:paraId="172C56A8" w14:textId="7551FA76" w:rsidR="00624079" w:rsidRPr="00624079" w:rsidRDefault="00624079" w:rsidP="00624079">
      <w:pPr>
        <w:pStyle w:val="NormalWeb"/>
        <w:spacing w:line="360" w:lineRule="auto"/>
        <w:jc w:val="both"/>
        <w:rPr>
          <w:rFonts w:ascii="Arial" w:hAnsi="Arial" w:cs="Arial"/>
          <w:lang w:val="en-US"/>
        </w:rPr>
      </w:pPr>
      <w:r w:rsidRPr="00624079">
        <w:rPr>
          <w:rFonts w:ascii="Arial" w:hAnsi="Arial" w:cs="Arial"/>
          <w:lang w:val="en-US"/>
        </w:rPr>
        <w:t>In the field of healing and regeneration, fibrin plays an essential role. It is the activated form of plasma fibrinogen, fundamental in hemostasis, as it consolidates platelet aggregates forming a protective barrier during coagulation. In surgery, fibrin adhesives are used to reproduce and enhance this natural mechanism to control bleeding</w:t>
      </w:r>
      <w:r>
        <w:rPr>
          <w:rFonts w:ascii="Arial" w:hAnsi="Arial" w:cs="Arial"/>
          <w:vertAlign w:val="superscript"/>
          <w:lang w:val="en-US"/>
        </w:rPr>
        <w:t>15-18</w:t>
      </w:r>
      <w:r w:rsidRPr="00624079">
        <w:rPr>
          <w:rFonts w:ascii="Arial" w:hAnsi="Arial" w:cs="Arial"/>
          <w:lang w:val="en-US"/>
        </w:rPr>
        <w:t>.</w:t>
      </w:r>
    </w:p>
    <w:p w14:paraId="525FA12D" w14:textId="10E613B4" w:rsidR="00624079" w:rsidRPr="00624079" w:rsidRDefault="00624079" w:rsidP="00675853">
      <w:pPr>
        <w:pStyle w:val="NormalWeb"/>
        <w:spacing w:line="360" w:lineRule="auto"/>
        <w:jc w:val="both"/>
        <w:rPr>
          <w:rFonts w:ascii="Arial" w:hAnsi="Arial" w:cs="Arial"/>
          <w:lang w:val="en-US"/>
        </w:rPr>
      </w:pPr>
      <w:r w:rsidRPr="00624079">
        <w:rPr>
          <w:rFonts w:ascii="Arial" w:hAnsi="Arial" w:cs="Arial"/>
          <w:lang w:val="en-US"/>
        </w:rPr>
        <w:t>Platelet-Rich Fibrin (PRF) represents an evolution in platelet concentrates. Unlike other fibrin adhesives and platelet-rich concentrates (PRP), which rapidly polymerize through bovine thrombin and calcium chloride, PRF polymerizes slowly and naturally, providing a physiological fibrillar architecture that promotes tissue healing and regeneration. This characteristic gives it significant healing capacity, although further research on its platelet and inflammatory properties is still required to optimize its clinical use</w:t>
      </w:r>
      <w:r>
        <w:rPr>
          <w:rFonts w:ascii="Arial" w:hAnsi="Arial" w:cs="Arial"/>
          <w:vertAlign w:val="superscript"/>
          <w:lang w:val="en-US"/>
        </w:rPr>
        <w:t>19,20</w:t>
      </w:r>
      <w:r w:rsidRPr="00624079">
        <w:rPr>
          <w:rFonts w:ascii="Arial" w:hAnsi="Arial" w:cs="Arial"/>
          <w:lang w:val="en-US"/>
        </w:rPr>
        <w:t>.</w:t>
      </w:r>
    </w:p>
    <w:p w14:paraId="7DF7FAA4" w14:textId="0559D67F" w:rsidR="00675853" w:rsidRDefault="00624079" w:rsidP="00624079">
      <w:pPr>
        <w:spacing w:before="100" w:beforeAutospacing="1" w:after="100" w:afterAutospacing="1" w:line="360" w:lineRule="auto"/>
        <w:jc w:val="both"/>
        <w:rPr>
          <w:rFonts w:ascii="Arial" w:eastAsia="Times New Roman" w:hAnsi="Arial" w:cs="Arial"/>
          <w:b/>
          <w:bCs/>
          <w:sz w:val="24"/>
          <w:szCs w:val="24"/>
          <w:lang w:val="en-US" w:eastAsia="es-MX"/>
        </w:rPr>
      </w:pPr>
      <w:r w:rsidRPr="00624079">
        <w:rPr>
          <w:rFonts w:ascii="Arial" w:eastAsia="Times New Roman" w:hAnsi="Arial" w:cs="Arial"/>
          <w:b/>
          <w:bCs/>
          <w:sz w:val="24"/>
          <w:szCs w:val="24"/>
          <w:lang w:val="en-US" w:eastAsia="es-MX"/>
        </w:rPr>
        <w:t xml:space="preserve">Case </w:t>
      </w:r>
      <w:r w:rsidR="00610807">
        <w:rPr>
          <w:rFonts w:ascii="Arial" w:eastAsia="Times New Roman" w:hAnsi="Arial" w:cs="Arial"/>
          <w:b/>
          <w:bCs/>
          <w:sz w:val="24"/>
          <w:szCs w:val="24"/>
          <w:lang w:val="en-US" w:eastAsia="es-MX"/>
        </w:rPr>
        <w:t>Presentation</w:t>
      </w:r>
    </w:p>
    <w:p w14:paraId="39B7139D" w14:textId="2D71B34A" w:rsidR="00624079" w:rsidRPr="00624079" w:rsidRDefault="00624079" w:rsidP="00624079">
      <w:pPr>
        <w:spacing w:before="100" w:beforeAutospacing="1" w:after="100" w:afterAutospacing="1" w:line="360" w:lineRule="auto"/>
        <w:jc w:val="both"/>
        <w:rPr>
          <w:rFonts w:ascii="Arial" w:eastAsia="Times New Roman" w:hAnsi="Arial" w:cs="Arial"/>
          <w:b/>
          <w:bCs/>
          <w:sz w:val="24"/>
          <w:szCs w:val="24"/>
          <w:lang w:val="en-US" w:eastAsia="es-MX"/>
        </w:rPr>
      </w:pPr>
      <w:r w:rsidRPr="00624079">
        <w:rPr>
          <w:rFonts w:ascii="Arial" w:eastAsia="Times New Roman" w:hAnsi="Arial" w:cs="Arial"/>
          <w:sz w:val="24"/>
          <w:szCs w:val="24"/>
          <w:lang w:val="en-US" w:eastAsia="es-MX"/>
        </w:rPr>
        <w:br/>
        <w:t>A 31-year-old male patient presented, reporting gingival displacement. Medical history revealed a healthy patient with no hereditary background, a smoker for 16 years, and a history of wearing a tongue piercing for 4 years, which caused gingival recession on tooth 42.</w:t>
      </w:r>
    </w:p>
    <w:p w14:paraId="3F7846D3" w14:textId="77777777" w:rsidR="00624079" w:rsidRPr="00624079" w:rsidRDefault="00624079" w:rsidP="00624079">
      <w:p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lastRenderedPageBreak/>
        <w:t xml:space="preserve">On physical examination, the patient appeared thin, of medium height, with European features, thick eyebrows, blue eyes, blond hair, large nose, larger left auricle, asymmetric face, icteric skin, </w:t>
      </w:r>
      <w:proofErr w:type="spellStart"/>
      <w:r w:rsidRPr="00624079">
        <w:rPr>
          <w:rFonts w:ascii="Arial" w:eastAsia="Times New Roman" w:hAnsi="Arial" w:cs="Arial"/>
          <w:sz w:val="24"/>
          <w:szCs w:val="24"/>
          <w:lang w:val="en-US" w:eastAsia="es-MX"/>
        </w:rPr>
        <w:t>leptoprosopic</w:t>
      </w:r>
      <w:proofErr w:type="spellEnd"/>
      <w:r w:rsidRPr="00624079">
        <w:rPr>
          <w:rFonts w:ascii="Arial" w:eastAsia="Times New Roman" w:hAnsi="Arial" w:cs="Arial"/>
          <w:sz w:val="24"/>
          <w:szCs w:val="24"/>
          <w:lang w:val="en-US" w:eastAsia="es-MX"/>
        </w:rPr>
        <w:t xml:space="preserve"> facial biotype, dolichocephalic skull, alert consciousness, firm muscle tone, and upright posture.</w:t>
      </w:r>
    </w:p>
    <w:p w14:paraId="0441EFDD" w14:textId="7066A93C" w:rsidR="00624079" w:rsidRDefault="00624079" w:rsidP="00624079">
      <w:p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Intraoral examination showed slight crowding of the mandibular anterior teeth, thin phenotype, pale pink gingiva, good frenulum insertion, a lingual Class II Miller gingival recession in tooth 42, a right lingual mandibular exostosis, carious lesions in teeth 13, 14, 15, 16, 17, 23, and 26, absence of third molars, and a deep palate</w:t>
      </w:r>
      <w:r>
        <w:rPr>
          <w:rFonts w:ascii="Arial" w:eastAsia="Times New Roman" w:hAnsi="Arial" w:cs="Arial"/>
          <w:sz w:val="24"/>
          <w:szCs w:val="24"/>
          <w:lang w:val="en-US" w:eastAsia="es-MX"/>
        </w:rPr>
        <w:t xml:space="preserve">. </w:t>
      </w:r>
      <w:r w:rsidRPr="00624079">
        <w:rPr>
          <w:rFonts w:ascii="Arial" w:eastAsia="Times New Roman" w:hAnsi="Arial" w:cs="Arial"/>
          <w:sz w:val="24"/>
          <w:szCs w:val="24"/>
          <w:lang w:val="en-US" w:eastAsia="es-MX"/>
        </w:rPr>
        <w:t>Figure 1.</w:t>
      </w:r>
    </w:p>
    <w:p w14:paraId="2D775C68" w14:textId="5720D420" w:rsidR="00675853" w:rsidRDefault="00675853" w:rsidP="00675853">
      <w:pPr>
        <w:spacing w:before="100" w:beforeAutospacing="1" w:after="100" w:afterAutospacing="1" w:line="360" w:lineRule="auto"/>
        <w:jc w:val="center"/>
        <w:rPr>
          <w:rFonts w:ascii="Arial" w:eastAsia="Times New Roman" w:hAnsi="Arial" w:cs="Arial"/>
          <w:sz w:val="24"/>
          <w:szCs w:val="24"/>
          <w:lang w:val="en-US" w:eastAsia="es-MX"/>
        </w:rPr>
      </w:pPr>
      <w:r w:rsidRPr="00E161BB">
        <w:rPr>
          <w:noProof/>
          <w:lang w:val="en-US"/>
        </w:rPr>
        <w:drawing>
          <wp:inline distT="0" distB="0" distL="0" distR="0" wp14:anchorId="2176C15E" wp14:editId="63E502A5">
            <wp:extent cx="5127978" cy="2628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36392" cy="2633213"/>
                    </a:xfrm>
                    <a:prstGeom prst="rect">
                      <a:avLst/>
                    </a:prstGeom>
                  </pic:spPr>
                </pic:pic>
              </a:graphicData>
            </a:graphic>
          </wp:inline>
        </w:drawing>
      </w:r>
    </w:p>
    <w:p w14:paraId="5837A6B4" w14:textId="06D8063C" w:rsidR="00675853" w:rsidRPr="00624079" w:rsidRDefault="00675853" w:rsidP="00624079">
      <w:pPr>
        <w:spacing w:before="100" w:beforeAutospacing="1" w:after="100" w:afterAutospacing="1" w:line="360" w:lineRule="auto"/>
        <w:jc w:val="both"/>
        <w:rPr>
          <w:rFonts w:ascii="Arial" w:eastAsia="Times New Roman" w:hAnsi="Arial" w:cs="Arial"/>
          <w:sz w:val="24"/>
          <w:szCs w:val="24"/>
          <w:lang w:val="en-US" w:eastAsia="es-MX"/>
        </w:rPr>
      </w:pPr>
      <w:r w:rsidRPr="00675853">
        <w:rPr>
          <w:rStyle w:val="Strong"/>
          <w:rFonts w:ascii="Arial" w:hAnsi="Arial" w:cs="Arial"/>
          <w:b w:val="0"/>
          <w:bCs w:val="0"/>
          <w:sz w:val="24"/>
          <w:szCs w:val="24"/>
          <w:lang w:val="en-US"/>
        </w:rPr>
        <w:t>Figure 1:</w:t>
      </w:r>
      <w:r w:rsidRPr="00675853">
        <w:rPr>
          <w:rFonts w:ascii="Arial" w:hAnsi="Arial" w:cs="Arial"/>
          <w:sz w:val="24"/>
          <w:szCs w:val="24"/>
          <w:lang w:val="en-US"/>
        </w:rPr>
        <w:t xml:space="preserve"> Baseline images. Lingual dehiscence in tooth 4.2 due to prolonged use of a tongue piercing. </w:t>
      </w:r>
      <w:r w:rsidRPr="00675853">
        <w:rPr>
          <w:rStyle w:val="Strong"/>
          <w:rFonts w:ascii="Arial" w:hAnsi="Arial" w:cs="Arial"/>
          <w:b w:val="0"/>
          <w:bCs w:val="0"/>
          <w:sz w:val="24"/>
          <w:szCs w:val="24"/>
          <w:lang w:val="en-US"/>
        </w:rPr>
        <w:t>A)</w:t>
      </w:r>
      <w:r w:rsidRPr="00675853">
        <w:rPr>
          <w:rFonts w:ascii="Arial" w:hAnsi="Arial" w:cs="Arial"/>
          <w:sz w:val="24"/>
          <w:szCs w:val="24"/>
          <w:lang w:val="en-US"/>
        </w:rPr>
        <w:t xml:space="preserve"> Extraoral frontal photograph of the patient showing facial asymmetry. </w:t>
      </w:r>
      <w:r w:rsidRPr="004832F8">
        <w:rPr>
          <w:rStyle w:val="Strong"/>
          <w:rFonts w:ascii="Arial" w:hAnsi="Arial" w:cs="Arial"/>
          <w:b w:val="0"/>
          <w:bCs w:val="0"/>
          <w:sz w:val="24"/>
          <w:szCs w:val="24"/>
          <w:lang w:val="en-US"/>
        </w:rPr>
        <w:t>B)</w:t>
      </w:r>
      <w:r w:rsidRPr="004832F8">
        <w:rPr>
          <w:rFonts w:ascii="Arial" w:hAnsi="Arial" w:cs="Arial"/>
          <w:sz w:val="24"/>
          <w:szCs w:val="24"/>
          <w:lang w:val="en-US"/>
        </w:rPr>
        <w:t xml:space="preserve"> Inferior occlusal view showing lingual dehiscence in tooth 4.2.</w:t>
      </w:r>
    </w:p>
    <w:p w14:paraId="709B9147" w14:textId="77777777" w:rsidR="00624079" w:rsidRPr="00624079" w:rsidRDefault="00624079" w:rsidP="00624079">
      <w:p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Laboratory tests were requested, including Complete Blood Count, 6-element Blood Chemistry, Coagulation Time, Bleeding Time, Prothrombin Time, and INR. Results were within normal ranges, showing adequate coagulation and hemostasis, with no hemorrhagic risk, and deemed suitable for surgery.</w:t>
      </w:r>
      <w:r w:rsidRPr="00624079">
        <w:rPr>
          <w:rFonts w:ascii="Arial" w:eastAsia="Times New Roman" w:hAnsi="Arial" w:cs="Arial"/>
          <w:sz w:val="24"/>
          <w:szCs w:val="24"/>
          <w:lang w:val="en-US" w:eastAsia="es-MX"/>
        </w:rPr>
        <w:br/>
        <w:t xml:space="preserve">Results: Hematology—Hemoglobin: 16.2 g/dL, Platelets: 315 ×10³/µL. </w:t>
      </w:r>
      <w:r w:rsidRPr="00624079">
        <w:rPr>
          <w:rFonts w:ascii="Arial" w:eastAsia="Times New Roman" w:hAnsi="Arial" w:cs="Arial"/>
          <w:sz w:val="24"/>
          <w:szCs w:val="24"/>
          <w:lang w:val="en-US" w:eastAsia="es-MX"/>
        </w:rPr>
        <w:lastRenderedPageBreak/>
        <w:t>Coagulation—Bleeding time: 6.12 min, Prothrombin Time (PT): 14.5 sec, INR: 1.08. Blood Chemistry—Glucose: 109 mg/dL.</w:t>
      </w:r>
    </w:p>
    <w:p w14:paraId="1B214024" w14:textId="010317A5" w:rsidR="00624079" w:rsidRDefault="00624079" w:rsidP="00624079">
      <w:p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Two-dimensional imaging revealed, in the panoramic radiograph, generalized loss of crestal lamina dura, moderate bone loss in posterior maxillary regions, periodontal ligament widening in teeth 15, 25, 36, 42, 45, and 46, short roots in teeth 42, 41, 31, and 32, mesial dilaceration in tooth 42, and apical resorption in teeth 47, 46, 36, and 37. Periapical radiography showed marked dehiscence with loss of the lingual cortical plate of tooth 42. Three-dimensional imaging revealed lingual dehiscence of the mandibular arch and a coronal view confirmed absence of the lingual cortical bone in tooth 42</w:t>
      </w:r>
      <w:r>
        <w:rPr>
          <w:rFonts w:ascii="Arial" w:eastAsia="Times New Roman" w:hAnsi="Arial" w:cs="Arial"/>
          <w:sz w:val="24"/>
          <w:szCs w:val="24"/>
          <w:lang w:val="en-US" w:eastAsia="es-MX"/>
        </w:rPr>
        <w:t xml:space="preserve">. </w:t>
      </w:r>
      <w:r w:rsidRPr="00624079">
        <w:rPr>
          <w:rFonts w:ascii="Arial" w:eastAsia="Times New Roman" w:hAnsi="Arial" w:cs="Arial"/>
          <w:sz w:val="24"/>
          <w:szCs w:val="24"/>
          <w:lang w:val="en-US" w:eastAsia="es-MX"/>
        </w:rPr>
        <w:t>Figure 2.</w:t>
      </w:r>
    </w:p>
    <w:p w14:paraId="6EAEBE39" w14:textId="40C49422" w:rsidR="00675853" w:rsidRDefault="00675853" w:rsidP="00675853">
      <w:pPr>
        <w:spacing w:before="100" w:beforeAutospacing="1" w:after="100" w:afterAutospacing="1" w:line="360" w:lineRule="auto"/>
        <w:jc w:val="center"/>
        <w:rPr>
          <w:rFonts w:ascii="Arial" w:eastAsia="Times New Roman" w:hAnsi="Arial" w:cs="Arial"/>
          <w:sz w:val="24"/>
          <w:szCs w:val="24"/>
          <w:lang w:val="en-US" w:eastAsia="es-MX"/>
        </w:rPr>
      </w:pPr>
      <w:r w:rsidRPr="00E161BB">
        <w:rPr>
          <w:noProof/>
          <w:lang w:val="en-US"/>
        </w:rPr>
        <w:drawing>
          <wp:inline distT="0" distB="0" distL="0" distR="0" wp14:anchorId="5073B24B" wp14:editId="0BBFA334">
            <wp:extent cx="3600450" cy="2797044"/>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05395" cy="2800886"/>
                    </a:xfrm>
                    <a:prstGeom prst="rect">
                      <a:avLst/>
                    </a:prstGeom>
                  </pic:spPr>
                </pic:pic>
              </a:graphicData>
            </a:graphic>
          </wp:inline>
        </w:drawing>
      </w:r>
    </w:p>
    <w:p w14:paraId="7A8DBA7A" w14:textId="7D154EC0" w:rsidR="00675853" w:rsidRPr="00624079" w:rsidRDefault="00675853" w:rsidP="00624079">
      <w:pPr>
        <w:spacing w:before="100" w:beforeAutospacing="1" w:after="100" w:afterAutospacing="1" w:line="360" w:lineRule="auto"/>
        <w:jc w:val="both"/>
        <w:rPr>
          <w:rFonts w:ascii="Arial" w:eastAsia="Times New Roman" w:hAnsi="Arial" w:cs="Arial"/>
          <w:sz w:val="24"/>
          <w:szCs w:val="24"/>
          <w:lang w:val="en-US" w:eastAsia="es-MX"/>
        </w:rPr>
      </w:pPr>
      <w:r w:rsidRPr="00675853">
        <w:rPr>
          <w:rStyle w:val="Strong"/>
          <w:rFonts w:ascii="Arial" w:hAnsi="Arial" w:cs="Arial"/>
          <w:b w:val="0"/>
          <w:bCs w:val="0"/>
          <w:sz w:val="24"/>
          <w:szCs w:val="24"/>
          <w:lang w:val="en-US"/>
        </w:rPr>
        <w:t>Figure 2:</w:t>
      </w:r>
      <w:r w:rsidRPr="00675853">
        <w:rPr>
          <w:rFonts w:ascii="Arial" w:hAnsi="Arial" w:cs="Arial"/>
          <w:sz w:val="24"/>
          <w:szCs w:val="24"/>
          <w:lang w:val="en-US"/>
        </w:rPr>
        <w:t xml:space="preserve"> Periapical radiographic images of the dehiscence area. </w:t>
      </w:r>
      <w:r w:rsidRPr="00675853">
        <w:rPr>
          <w:rStyle w:val="Strong"/>
          <w:rFonts w:ascii="Arial" w:hAnsi="Arial" w:cs="Arial"/>
          <w:b w:val="0"/>
          <w:bCs w:val="0"/>
          <w:sz w:val="24"/>
          <w:szCs w:val="24"/>
          <w:lang w:val="en-US"/>
        </w:rPr>
        <w:t>A)</w:t>
      </w:r>
      <w:r w:rsidRPr="00675853">
        <w:rPr>
          <w:rFonts w:ascii="Arial" w:hAnsi="Arial" w:cs="Arial"/>
          <w:sz w:val="24"/>
          <w:szCs w:val="24"/>
          <w:lang w:val="en-US"/>
        </w:rPr>
        <w:t xml:space="preserve"> Periapical radiograph showing absence of the lingual cortical plate and widening of the periodontal ligament of the affected tooth 4.2. </w:t>
      </w:r>
      <w:r w:rsidRPr="00675853">
        <w:rPr>
          <w:rStyle w:val="Strong"/>
          <w:rFonts w:ascii="Arial" w:hAnsi="Arial" w:cs="Arial"/>
          <w:b w:val="0"/>
          <w:bCs w:val="0"/>
          <w:sz w:val="24"/>
          <w:szCs w:val="24"/>
          <w:lang w:val="en-US"/>
        </w:rPr>
        <w:t>B)</w:t>
      </w:r>
      <w:r w:rsidRPr="00675853">
        <w:rPr>
          <w:rFonts w:ascii="Arial" w:hAnsi="Arial" w:cs="Arial"/>
          <w:sz w:val="24"/>
          <w:szCs w:val="24"/>
          <w:lang w:val="en-US"/>
        </w:rPr>
        <w:t xml:space="preserve"> 3D reconstruction of the lower arch, lingual view, tooth 4.2 with lingual dehiscence. </w:t>
      </w:r>
      <w:r w:rsidRPr="00675853">
        <w:rPr>
          <w:rStyle w:val="Strong"/>
          <w:rFonts w:ascii="Arial" w:hAnsi="Arial" w:cs="Arial"/>
          <w:b w:val="0"/>
          <w:bCs w:val="0"/>
          <w:sz w:val="24"/>
          <w:szCs w:val="24"/>
          <w:lang w:val="en-US"/>
        </w:rPr>
        <w:t>C)</w:t>
      </w:r>
      <w:r w:rsidRPr="00675853">
        <w:rPr>
          <w:rFonts w:ascii="Arial" w:hAnsi="Arial" w:cs="Arial"/>
          <w:sz w:val="24"/>
          <w:szCs w:val="24"/>
          <w:lang w:val="en-US"/>
        </w:rPr>
        <w:t xml:space="preserve"> Coronal section of tooth 4.2 showing loss of the lingual bone plate.</w:t>
      </w:r>
    </w:p>
    <w:p w14:paraId="65A6558E" w14:textId="3FC3CE46" w:rsidR="00624079" w:rsidRPr="00624079" w:rsidRDefault="00624079" w:rsidP="00624079">
      <w:p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 xml:space="preserve">Initial management included Periodontal Phase I therapy, stabilizing periodontal conditions through open and closed curettage, followed by Phase II maintenance of periodontal disease. Subsequently, regenerative surgical intervention was </w:t>
      </w:r>
      <w:r w:rsidRPr="00624079">
        <w:rPr>
          <w:rFonts w:ascii="Arial" w:eastAsia="Times New Roman" w:hAnsi="Arial" w:cs="Arial"/>
          <w:sz w:val="24"/>
          <w:szCs w:val="24"/>
          <w:lang w:val="en-US" w:eastAsia="es-MX"/>
        </w:rPr>
        <w:lastRenderedPageBreak/>
        <w:t>performed for the lingual dehiscence of tooth 42. Guided Tissue Regeneration (GTR) was carried out following this protocol: asepsis and antisepsis with surgical soap in the perioral area and 2% chlorhexidine rinse intraorally; placement of sterile surgical drapes for isolation; anesthesia with infiltrative technique, bilateral nerve block, and simple papillary reinforcement points using 2% lidocaine with epinephrine, totaling 144 mg. A crevicular/intrasulcular incision was made from teeth 33 to 44, raising a full-thickness mucoperiosteal flap</w:t>
      </w:r>
      <w:r>
        <w:rPr>
          <w:rFonts w:ascii="Arial" w:eastAsia="Times New Roman" w:hAnsi="Arial" w:cs="Arial"/>
          <w:sz w:val="24"/>
          <w:szCs w:val="24"/>
          <w:lang w:val="en-US" w:eastAsia="es-MX"/>
        </w:rPr>
        <w:t xml:space="preserve">. </w:t>
      </w:r>
      <w:r w:rsidRPr="00624079">
        <w:rPr>
          <w:rFonts w:ascii="Arial" w:eastAsia="Times New Roman" w:hAnsi="Arial" w:cs="Arial"/>
          <w:sz w:val="24"/>
          <w:szCs w:val="24"/>
          <w:lang w:val="en-US" w:eastAsia="es-MX"/>
        </w:rPr>
        <w:t xml:space="preserve">Figure 3. Careful root </w:t>
      </w:r>
      <w:proofErr w:type="spellStart"/>
      <w:r w:rsidRPr="00624079">
        <w:rPr>
          <w:rFonts w:ascii="Arial" w:eastAsia="Times New Roman" w:hAnsi="Arial" w:cs="Arial"/>
          <w:sz w:val="24"/>
          <w:szCs w:val="24"/>
          <w:lang w:val="en-US" w:eastAsia="es-MX"/>
        </w:rPr>
        <w:t>planing</w:t>
      </w:r>
      <w:proofErr w:type="spellEnd"/>
      <w:r w:rsidRPr="00624079">
        <w:rPr>
          <w:rFonts w:ascii="Arial" w:eastAsia="Times New Roman" w:hAnsi="Arial" w:cs="Arial"/>
          <w:sz w:val="24"/>
          <w:szCs w:val="24"/>
          <w:lang w:val="en-US" w:eastAsia="es-MX"/>
        </w:rPr>
        <w:t xml:space="preserve"> and scaling were performed, followed by sterile saline irrigation and root conditioning with Pref-Gel for 3 minutes, then rinsed with sterile saline</w:t>
      </w:r>
      <w:r>
        <w:rPr>
          <w:rFonts w:ascii="Arial" w:eastAsia="Times New Roman" w:hAnsi="Arial" w:cs="Arial"/>
          <w:sz w:val="24"/>
          <w:szCs w:val="24"/>
          <w:lang w:val="en-US" w:eastAsia="es-MX"/>
        </w:rPr>
        <w:t xml:space="preserve">. </w:t>
      </w:r>
      <w:r w:rsidRPr="00624079">
        <w:rPr>
          <w:rFonts w:ascii="Arial" w:eastAsia="Times New Roman" w:hAnsi="Arial" w:cs="Arial"/>
          <w:sz w:val="24"/>
          <w:szCs w:val="24"/>
          <w:lang w:val="en-US" w:eastAsia="es-MX"/>
        </w:rPr>
        <w:t>Figure 4.</w:t>
      </w:r>
    </w:p>
    <w:p w14:paraId="392D166E" w14:textId="42D1B596" w:rsidR="00624079" w:rsidRPr="00624079" w:rsidRDefault="00624079" w:rsidP="00624079">
      <w:p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Bone perforations were performed using a carbide round bur under saline irrigation. Autologous blood was collected in red tubes without anticoagulant and centrifuged to obtain PRF membranes and liquid fraction (</w:t>
      </w:r>
      <w:proofErr w:type="spellStart"/>
      <w:r w:rsidRPr="00624079">
        <w:rPr>
          <w:rFonts w:ascii="Arial" w:eastAsia="Times New Roman" w:hAnsi="Arial" w:cs="Arial"/>
          <w:sz w:val="24"/>
          <w:szCs w:val="24"/>
          <w:lang w:val="en-US" w:eastAsia="es-MX"/>
        </w:rPr>
        <w:t>i</w:t>
      </w:r>
      <w:proofErr w:type="spellEnd"/>
      <w:r w:rsidRPr="00624079">
        <w:rPr>
          <w:rFonts w:ascii="Arial" w:eastAsia="Times New Roman" w:hAnsi="Arial" w:cs="Arial"/>
          <w:sz w:val="24"/>
          <w:szCs w:val="24"/>
          <w:lang w:val="en-US" w:eastAsia="es-MX"/>
        </w:rPr>
        <w:t>-PRF). The graft was prepared with bovine xenograft granules (</w:t>
      </w:r>
      <w:proofErr w:type="spellStart"/>
      <w:r w:rsidRPr="00624079">
        <w:rPr>
          <w:rFonts w:ascii="Arial" w:eastAsia="Times New Roman" w:hAnsi="Arial" w:cs="Arial"/>
          <w:sz w:val="24"/>
          <w:szCs w:val="24"/>
          <w:lang w:val="en-US" w:eastAsia="es-MX"/>
        </w:rPr>
        <w:t>InterOss</w:t>
      </w:r>
      <w:proofErr w:type="spellEnd"/>
      <w:r w:rsidRPr="00624079">
        <w:rPr>
          <w:rFonts w:ascii="Arial" w:eastAsia="Times New Roman" w:hAnsi="Arial" w:cs="Arial"/>
          <w:sz w:val="24"/>
          <w:szCs w:val="24"/>
          <w:lang w:val="en-US" w:eastAsia="es-MX"/>
        </w:rPr>
        <w:t xml:space="preserve">, 1.25–1.0 mm particle size), mixed with PRF to form the so-called sticky bone. Fragments of PRF membrane and </w:t>
      </w:r>
      <w:proofErr w:type="spellStart"/>
      <w:r w:rsidRPr="00624079">
        <w:rPr>
          <w:rFonts w:ascii="Arial" w:eastAsia="Times New Roman" w:hAnsi="Arial" w:cs="Arial"/>
          <w:sz w:val="24"/>
          <w:szCs w:val="24"/>
          <w:lang w:val="en-US" w:eastAsia="es-MX"/>
        </w:rPr>
        <w:t>Emdogain</w:t>
      </w:r>
      <w:proofErr w:type="spellEnd"/>
      <w:r w:rsidRPr="00624079">
        <w:rPr>
          <w:rFonts w:ascii="Arial" w:eastAsia="Times New Roman" w:hAnsi="Arial" w:cs="Arial"/>
          <w:sz w:val="24"/>
          <w:szCs w:val="24"/>
          <w:lang w:val="en-US" w:eastAsia="es-MX"/>
        </w:rPr>
        <w:t xml:space="preserve"> were also incorporated</w:t>
      </w:r>
      <w:r>
        <w:rPr>
          <w:rFonts w:ascii="Arial" w:eastAsia="Times New Roman" w:hAnsi="Arial" w:cs="Arial"/>
          <w:sz w:val="24"/>
          <w:szCs w:val="24"/>
          <w:lang w:val="en-US" w:eastAsia="es-MX"/>
        </w:rPr>
        <w:t xml:space="preserve">. </w:t>
      </w:r>
      <w:r w:rsidRPr="00624079">
        <w:rPr>
          <w:rFonts w:ascii="Arial" w:eastAsia="Times New Roman" w:hAnsi="Arial" w:cs="Arial"/>
          <w:sz w:val="24"/>
          <w:szCs w:val="24"/>
          <w:lang w:val="en-US" w:eastAsia="es-MX"/>
        </w:rPr>
        <w:t>Figure 3. The graft was carefully placed in the defect and the lingual region of the mandibular incisors, covered with two PRF membranes. The flap was repositioned and sutured with 6-0 nylon simple interrupted sutures</w:t>
      </w:r>
      <w:r>
        <w:rPr>
          <w:rFonts w:ascii="Arial" w:eastAsia="Times New Roman" w:hAnsi="Arial" w:cs="Arial"/>
          <w:sz w:val="24"/>
          <w:szCs w:val="24"/>
          <w:lang w:val="en-US" w:eastAsia="es-MX"/>
        </w:rPr>
        <w:t xml:space="preserve">. </w:t>
      </w:r>
      <w:r w:rsidRPr="00624079">
        <w:rPr>
          <w:rFonts w:ascii="Arial" w:eastAsia="Times New Roman" w:hAnsi="Arial" w:cs="Arial"/>
          <w:sz w:val="24"/>
          <w:szCs w:val="24"/>
          <w:lang w:val="en-US" w:eastAsia="es-MX"/>
        </w:rPr>
        <w:t>Figures 4 and 5.</w:t>
      </w:r>
    </w:p>
    <w:p w14:paraId="11C25EBE" w14:textId="77777777" w:rsidR="00624079" w:rsidRPr="00624079" w:rsidRDefault="00624079" w:rsidP="00624079">
      <w:p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 xml:space="preserve">A protective lingual splint was fabricated using orthodontic wire from tooth 36 welded to two orthodontic bands on the mandibular first molars. Postoperative care and pharmacological therapy were indicated: Amoxicillin 875 mg/Clavulanic Acid 125 mg tablets, one every 8 hours for 7 days; </w:t>
      </w:r>
      <w:proofErr w:type="spellStart"/>
      <w:r w:rsidRPr="00624079">
        <w:rPr>
          <w:rFonts w:ascii="Arial" w:eastAsia="Times New Roman" w:hAnsi="Arial" w:cs="Arial"/>
          <w:sz w:val="24"/>
          <w:szCs w:val="24"/>
          <w:lang w:val="en-US" w:eastAsia="es-MX"/>
        </w:rPr>
        <w:t>Dexketoprofen</w:t>
      </w:r>
      <w:proofErr w:type="spellEnd"/>
      <w:r w:rsidRPr="00624079">
        <w:rPr>
          <w:rFonts w:ascii="Arial" w:eastAsia="Times New Roman" w:hAnsi="Arial" w:cs="Arial"/>
          <w:sz w:val="24"/>
          <w:szCs w:val="24"/>
          <w:lang w:val="en-US" w:eastAsia="es-MX"/>
        </w:rPr>
        <w:t xml:space="preserve"> 25 mg tablets, one every 8 hours for 5 days; Ketorolac 30 mg tablets, one every 8 hours for 3 days or as needed for pain.</w:t>
      </w:r>
    </w:p>
    <w:p w14:paraId="4E5F1CD8" w14:textId="5D488877" w:rsidR="00675853" w:rsidRDefault="00624079" w:rsidP="00675853">
      <w:p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 xml:space="preserve">Clinical control at 4 days showed good flap adaptation without infection. At 8 days, uniform pink tissue was observed, with well-integrated membrane and no inflammation or infection. At 2 months, increased gingival thickness and stable partial root coverage were noted, with the lingual splint in position. At 4 months, </w:t>
      </w:r>
      <w:r w:rsidRPr="00624079">
        <w:rPr>
          <w:rFonts w:ascii="Arial" w:eastAsia="Times New Roman" w:hAnsi="Arial" w:cs="Arial"/>
          <w:sz w:val="24"/>
          <w:szCs w:val="24"/>
          <w:lang w:val="en-US" w:eastAsia="es-MX"/>
        </w:rPr>
        <w:lastRenderedPageBreak/>
        <w:t>gingival tissue was stable. At 6 months, mature gingival tissue was observed, with a stable gingival margin and maintained root coverage</w:t>
      </w:r>
      <w:r>
        <w:rPr>
          <w:rFonts w:ascii="Arial" w:eastAsia="Times New Roman" w:hAnsi="Arial" w:cs="Arial"/>
          <w:sz w:val="24"/>
          <w:szCs w:val="24"/>
          <w:lang w:val="en-US" w:eastAsia="es-MX"/>
        </w:rPr>
        <w:t xml:space="preserve">. </w:t>
      </w:r>
      <w:r w:rsidRPr="00624079">
        <w:rPr>
          <w:rFonts w:ascii="Arial" w:eastAsia="Times New Roman" w:hAnsi="Arial" w:cs="Arial"/>
          <w:sz w:val="24"/>
          <w:szCs w:val="24"/>
          <w:lang w:val="en-US" w:eastAsia="es-MX"/>
        </w:rPr>
        <w:t>Figure 5.</w:t>
      </w:r>
    </w:p>
    <w:p w14:paraId="31E25985" w14:textId="4384FC64" w:rsidR="00675853" w:rsidRDefault="00675853" w:rsidP="00675853">
      <w:pPr>
        <w:spacing w:before="100" w:beforeAutospacing="1" w:after="100" w:afterAutospacing="1" w:line="360" w:lineRule="auto"/>
        <w:jc w:val="both"/>
        <w:rPr>
          <w:rFonts w:ascii="Arial" w:eastAsia="Times New Roman" w:hAnsi="Arial" w:cs="Arial"/>
          <w:sz w:val="24"/>
          <w:szCs w:val="24"/>
          <w:lang w:val="en-US" w:eastAsia="es-MX"/>
        </w:rPr>
      </w:pPr>
      <w:r>
        <w:rPr>
          <w:noProof/>
          <w:lang w:val="en-US"/>
        </w:rPr>
        <w:drawing>
          <wp:inline distT="0" distB="0" distL="0" distR="0" wp14:anchorId="56AF63A4" wp14:editId="218E7AF9">
            <wp:extent cx="5605781" cy="1504315"/>
            <wp:effectExtent l="0" t="0" r="0" b="0"/>
            <wp:docPr id="2596" name="Picture 2596"/>
            <wp:cNvGraphicFramePr/>
            <a:graphic xmlns:a="http://schemas.openxmlformats.org/drawingml/2006/main">
              <a:graphicData uri="http://schemas.openxmlformats.org/drawingml/2006/picture">
                <pic:pic xmlns:pic="http://schemas.openxmlformats.org/drawingml/2006/picture">
                  <pic:nvPicPr>
                    <pic:cNvPr id="2596" name="Picture 2596"/>
                    <pic:cNvPicPr/>
                  </pic:nvPicPr>
                  <pic:blipFill>
                    <a:blip r:embed="rId9"/>
                    <a:stretch>
                      <a:fillRect/>
                    </a:stretch>
                  </pic:blipFill>
                  <pic:spPr>
                    <a:xfrm>
                      <a:off x="0" y="0"/>
                      <a:ext cx="5605781" cy="1504315"/>
                    </a:xfrm>
                    <a:prstGeom prst="rect">
                      <a:avLst/>
                    </a:prstGeom>
                  </pic:spPr>
                </pic:pic>
              </a:graphicData>
            </a:graphic>
          </wp:inline>
        </w:drawing>
      </w:r>
      <w:r w:rsidRPr="00675853">
        <w:rPr>
          <w:rFonts w:ascii="Arial" w:eastAsia="Times New Roman" w:hAnsi="Arial" w:cs="Arial"/>
          <w:sz w:val="24"/>
          <w:szCs w:val="24"/>
          <w:lang w:val="en-US" w:eastAsia="es-MX"/>
        </w:rPr>
        <w:t xml:space="preserve">Figure 3: Surgical Procedure. A) Root conditioning with </w:t>
      </w:r>
      <w:proofErr w:type="spellStart"/>
      <w:r w:rsidRPr="00675853">
        <w:rPr>
          <w:rFonts w:ascii="Arial" w:eastAsia="Times New Roman" w:hAnsi="Arial" w:cs="Arial"/>
          <w:sz w:val="24"/>
          <w:szCs w:val="24"/>
          <w:lang w:val="en-US" w:eastAsia="es-MX"/>
        </w:rPr>
        <w:t>PrefGel</w:t>
      </w:r>
      <w:proofErr w:type="spellEnd"/>
      <w:r w:rsidRPr="00675853">
        <w:rPr>
          <w:rFonts w:ascii="Arial" w:eastAsia="Times New Roman" w:hAnsi="Arial" w:cs="Arial"/>
          <w:sz w:val="24"/>
          <w:szCs w:val="24"/>
          <w:lang w:val="en-US" w:eastAsia="es-MX"/>
        </w:rPr>
        <w:t xml:space="preserve">. B) Application of </w:t>
      </w:r>
      <w:proofErr w:type="spellStart"/>
      <w:r w:rsidRPr="00675853">
        <w:rPr>
          <w:rFonts w:ascii="Arial" w:eastAsia="Times New Roman" w:hAnsi="Arial" w:cs="Arial"/>
          <w:sz w:val="24"/>
          <w:szCs w:val="24"/>
          <w:lang w:val="en-US" w:eastAsia="es-MX"/>
        </w:rPr>
        <w:t>Emdogain</w:t>
      </w:r>
      <w:proofErr w:type="spellEnd"/>
      <w:r w:rsidRPr="00675853">
        <w:rPr>
          <w:rFonts w:ascii="Arial" w:eastAsia="Times New Roman" w:hAnsi="Arial" w:cs="Arial"/>
          <w:sz w:val="24"/>
          <w:szCs w:val="24"/>
          <w:lang w:val="en-US" w:eastAsia="es-MX"/>
        </w:rPr>
        <w:t>. C) Placement of the graft.</w:t>
      </w:r>
    </w:p>
    <w:p w14:paraId="0C2AC3F1" w14:textId="5FD3519B" w:rsidR="00675853" w:rsidRPr="00675853" w:rsidRDefault="00675853" w:rsidP="00675853">
      <w:pPr>
        <w:spacing w:before="100" w:beforeAutospacing="1" w:after="100" w:afterAutospacing="1" w:line="360" w:lineRule="auto"/>
        <w:jc w:val="both"/>
        <w:rPr>
          <w:rFonts w:ascii="Arial" w:eastAsia="Times New Roman" w:hAnsi="Arial" w:cs="Arial"/>
          <w:sz w:val="24"/>
          <w:szCs w:val="24"/>
          <w:lang w:val="en-US" w:eastAsia="es-MX"/>
        </w:rPr>
      </w:pPr>
      <w:r w:rsidRPr="00B0217B">
        <w:rPr>
          <w:noProof/>
          <w:lang w:val="en-US"/>
        </w:rPr>
        <w:drawing>
          <wp:inline distT="0" distB="0" distL="0" distR="0" wp14:anchorId="45875525" wp14:editId="73DA447B">
            <wp:extent cx="5605780" cy="157070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30293" cy="1577571"/>
                    </a:xfrm>
                    <a:prstGeom prst="rect">
                      <a:avLst/>
                    </a:prstGeom>
                  </pic:spPr>
                </pic:pic>
              </a:graphicData>
            </a:graphic>
          </wp:inline>
        </w:drawing>
      </w:r>
      <w:r w:rsidRPr="00675853">
        <w:rPr>
          <w:rStyle w:val="Strong"/>
          <w:rFonts w:ascii="Arial" w:hAnsi="Arial" w:cs="Arial"/>
          <w:b w:val="0"/>
          <w:bCs w:val="0"/>
          <w:sz w:val="24"/>
          <w:szCs w:val="24"/>
          <w:lang w:val="en-US"/>
        </w:rPr>
        <w:t>Figure 4:</w:t>
      </w:r>
      <w:r w:rsidRPr="00675853">
        <w:rPr>
          <w:rFonts w:ascii="Arial" w:hAnsi="Arial" w:cs="Arial"/>
          <w:b/>
          <w:bCs/>
          <w:sz w:val="24"/>
          <w:szCs w:val="24"/>
          <w:lang w:val="en-US"/>
        </w:rPr>
        <w:t xml:space="preserve"> </w:t>
      </w:r>
      <w:r w:rsidRPr="00675853">
        <w:rPr>
          <w:rStyle w:val="Strong"/>
          <w:rFonts w:ascii="Arial" w:hAnsi="Arial" w:cs="Arial"/>
          <w:b w:val="0"/>
          <w:bCs w:val="0"/>
          <w:sz w:val="24"/>
          <w:szCs w:val="24"/>
          <w:lang w:val="en-US"/>
        </w:rPr>
        <w:t>A)</w:t>
      </w:r>
      <w:r w:rsidRPr="00675853">
        <w:rPr>
          <w:rFonts w:ascii="Arial" w:hAnsi="Arial" w:cs="Arial"/>
          <w:sz w:val="24"/>
          <w:szCs w:val="24"/>
          <w:lang w:val="en-US"/>
        </w:rPr>
        <w:t xml:space="preserve"> Preparation of Sticky Bone (bovine-derived particulate xenograft) hydrated with liquid </w:t>
      </w:r>
      <w:proofErr w:type="spellStart"/>
      <w:r w:rsidRPr="00675853">
        <w:rPr>
          <w:rFonts w:ascii="Arial" w:hAnsi="Arial" w:cs="Arial"/>
          <w:sz w:val="24"/>
          <w:szCs w:val="24"/>
          <w:lang w:val="en-US"/>
        </w:rPr>
        <w:t>i</w:t>
      </w:r>
      <w:proofErr w:type="spellEnd"/>
      <w:r w:rsidRPr="00675853">
        <w:rPr>
          <w:rFonts w:ascii="Arial" w:hAnsi="Arial" w:cs="Arial"/>
          <w:sz w:val="24"/>
          <w:szCs w:val="24"/>
          <w:lang w:val="en-US"/>
        </w:rPr>
        <w:t xml:space="preserve">-PRF, mixed with PRF membrane and </w:t>
      </w:r>
      <w:proofErr w:type="spellStart"/>
      <w:r w:rsidRPr="00675853">
        <w:rPr>
          <w:rFonts w:ascii="Arial" w:hAnsi="Arial" w:cs="Arial"/>
          <w:sz w:val="24"/>
          <w:szCs w:val="24"/>
          <w:lang w:val="en-US"/>
        </w:rPr>
        <w:t>Emdogain</w:t>
      </w:r>
      <w:proofErr w:type="spellEnd"/>
      <w:r w:rsidRPr="00675853">
        <w:rPr>
          <w:rFonts w:ascii="Arial" w:hAnsi="Arial" w:cs="Arial"/>
          <w:sz w:val="24"/>
          <w:szCs w:val="24"/>
          <w:lang w:val="en-US"/>
        </w:rPr>
        <w:t xml:space="preserve">. </w:t>
      </w:r>
      <w:r w:rsidRPr="00675853">
        <w:rPr>
          <w:rStyle w:val="Strong"/>
          <w:rFonts w:ascii="Arial" w:hAnsi="Arial" w:cs="Arial"/>
          <w:b w:val="0"/>
          <w:bCs w:val="0"/>
          <w:sz w:val="24"/>
          <w:szCs w:val="24"/>
          <w:lang w:val="en-US"/>
        </w:rPr>
        <w:t>B)</w:t>
      </w:r>
      <w:r w:rsidRPr="00675853">
        <w:rPr>
          <w:rFonts w:ascii="Arial" w:hAnsi="Arial" w:cs="Arial"/>
          <w:sz w:val="24"/>
          <w:szCs w:val="24"/>
          <w:lang w:val="en-US"/>
        </w:rPr>
        <w:t xml:space="preserve"> Occlusal view of the suture. </w:t>
      </w:r>
      <w:r w:rsidRPr="00675853">
        <w:rPr>
          <w:rStyle w:val="Strong"/>
          <w:rFonts w:ascii="Arial" w:hAnsi="Arial" w:cs="Arial"/>
          <w:b w:val="0"/>
          <w:bCs w:val="0"/>
          <w:sz w:val="24"/>
          <w:szCs w:val="24"/>
          <w:lang w:val="en-US"/>
        </w:rPr>
        <w:t>C)</w:t>
      </w:r>
      <w:r w:rsidRPr="00675853">
        <w:rPr>
          <w:rFonts w:ascii="Arial" w:hAnsi="Arial" w:cs="Arial"/>
          <w:sz w:val="24"/>
          <w:szCs w:val="24"/>
          <w:lang w:val="en-US"/>
        </w:rPr>
        <w:t xml:space="preserve"> Occlusal protective trap for the graft.</w:t>
      </w:r>
    </w:p>
    <w:p w14:paraId="126CD442" w14:textId="77777777" w:rsidR="00675853" w:rsidRDefault="00675853" w:rsidP="00675853">
      <w:pPr>
        <w:spacing w:before="100" w:beforeAutospacing="1" w:after="100" w:afterAutospacing="1" w:line="360" w:lineRule="auto"/>
        <w:jc w:val="center"/>
        <w:rPr>
          <w:rFonts w:ascii="Arial" w:hAnsi="Arial" w:cs="Arial"/>
          <w:sz w:val="24"/>
          <w:szCs w:val="24"/>
          <w:lang w:val="en-US"/>
        </w:rPr>
      </w:pPr>
      <w:r>
        <w:rPr>
          <w:noProof/>
          <w:lang w:val="en-US"/>
        </w:rPr>
        <w:drawing>
          <wp:inline distT="0" distB="0" distL="0" distR="0" wp14:anchorId="4F855B4F" wp14:editId="39EE2A18">
            <wp:extent cx="4257675" cy="2476500"/>
            <wp:effectExtent l="0" t="0" r="9525" b="0"/>
            <wp:docPr id="2663" name="Picture 2663"/>
            <wp:cNvGraphicFramePr/>
            <a:graphic xmlns:a="http://schemas.openxmlformats.org/drawingml/2006/main">
              <a:graphicData uri="http://schemas.openxmlformats.org/drawingml/2006/picture">
                <pic:pic xmlns:pic="http://schemas.openxmlformats.org/drawingml/2006/picture">
                  <pic:nvPicPr>
                    <pic:cNvPr id="2663" name="Picture 2663"/>
                    <pic:cNvPicPr/>
                  </pic:nvPicPr>
                  <pic:blipFill>
                    <a:blip r:embed="rId11"/>
                    <a:stretch>
                      <a:fillRect/>
                    </a:stretch>
                  </pic:blipFill>
                  <pic:spPr>
                    <a:xfrm>
                      <a:off x="0" y="0"/>
                      <a:ext cx="4257675" cy="2476500"/>
                    </a:xfrm>
                    <a:prstGeom prst="rect">
                      <a:avLst/>
                    </a:prstGeom>
                  </pic:spPr>
                </pic:pic>
              </a:graphicData>
            </a:graphic>
          </wp:inline>
        </w:drawing>
      </w:r>
      <w:r>
        <w:rPr>
          <w:rFonts w:ascii="Arial" w:hAnsi="Arial" w:cs="Arial"/>
          <w:sz w:val="24"/>
          <w:szCs w:val="24"/>
          <w:lang w:val="en-US"/>
        </w:rPr>
        <w:t xml:space="preserve"> </w:t>
      </w:r>
    </w:p>
    <w:p w14:paraId="7C2D2239" w14:textId="6E8F81A0" w:rsidR="00675853" w:rsidRPr="00624079" w:rsidRDefault="00675853" w:rsidP="00675853">
      <w:pPr>
        <w:spacing w:before="100" w:beforeAutospacing="1" w:after="100" w:afterAutospacing="1" w:line="360" w:lineRule="auto"/>
        <w:jc w:val="center"/>
        <w:rPr>
          <w:rFonts w:ascii="Arial" w:hAnsi="Arial" w:cs="Arial"/>
          <w:sz w:val="24"/>
          <w:szCs w:val="24"/>
          <w:lang w:val="en-US"/>
        </w:rPr>
      </w:pPr>
      <w:r w:rsidRPr="00675853">
        <w:rPr>
          <w:rStyle w:val="Strong"/>
          <w:rFonts w:ascii="Arial" w:hAnsi="Arial" w:cs="Arial"/>
          <w:b w:val="0"/>
          <w:bCs w:val="0"/>
          <w:sz w:val="24"/>
          <w:szCs w:val="24"/>
          <w:lang w:val="en-US"/>
        </w:rPr>
        <w:lastRenderedPageBreak/>
        <w:t>Figure 5:</w:t>
      </w:r>
      <w:r w:rsidRPr="00675853">
        <w:rPr>
          <w:rFonts w:ascii="Arial" w:hAnsi="Arial" w:cs="Arial"/>
          <w:sz w:val="24"/>
          <w:szCs w:val="24"/>
          <w:lang w:val="en-US"/>
        </w:rPr>
        <w:t xml:space="preserve"> Postoperative follow-up evidence. </w:t>
      </w:r>
      <w:r w:rsidRPr="00675853">
        <w:rPr>
          <w:rStyle w:val="Strong"/>
          <w:rFonts w:ascii="Arial" w:hAnsi="Arial" w:cs="Arial"/>
          <w:b w:val="0"/>
          <w:bCs w:val="0"/>
          <w:sz w:val="24"/>
          <w:szCs w:val="24"/>
          <w:lang w:val="en-US"/>
        </w:rPr>
        <w:t>A)</w:t>
      </w:r>
      <w:r w:rsidRPr="00675853">
        <w:rPr>
          <w:rFonts w:ascii="Arial" w:hAnsi="Arial" w:cs="Arial"/>
          <w:b/>
          <w:bCs/>
          <w:sz w:val="24"/>
          <w:szCs w:val="24"/>
          <w:lang w:val="en-US"/>
        </w:rPr>
        <w:t xml:space="preserve"> </w:t>
      </w:r>
      <w:r w:rsidRPr="00675853">
        <w:rPr>
          <w:rFonts w:ascii="Arial" w:hAnsi="Arial" w:cs="Arial"/>
          <w:sz w:val="24"/>
          <w:szCs w:val="24"/>
          <w:lang w:val="en-US"/>
        </w:rPr>
        <w:t xml:space="preserve">Initial graft integration at 8 days. </w:t>
      </w:r>
      <w:r w:rsidRPr="00675853">
        <w:rPr>
          <w:rStyle w:val="Strong"/>
          <w:rFonts w:ascii="Arial" w:hAnsi="Arial" w:cs="Arial"/>
          <w:b w:val="0"/>
          <w:bCs w:val="0"/>
          <w:sz w:val="24"/>
          <w:szCs w:val="24"/>
          <w:lang w:val="en-US"/>
        </w:rPr>
        <w:t>B)</w:t>
      </w:r>
      <w:r w:rsidRPr="00675853">
        <w:rPr>
          <w:rFonts w:ascii="Arial" w:hAnsi="Arial" w:cs="Arial"/>
          <w:sz w:val="24"/>
          <w:szCs w:val="24"/>
          <w:lang w:val="en-US"/>
        </w:rPr>
        <w:t xml:space="preserve"> View of tissue regeneration progress at 2 months. </w:t>
      </w:r>
      <w:r w:rsidRPr="00675853">
        <w:rPr>
          <w:rStyle w:val="Strong"/>
          <w:rFonts w:ascii="Arial" w:hAnsi="Arial" w:cs="Arial"/>
          <w:b w:val="0"/>
          <w:bCs w:val="0"/>
          <w:sz w:val="24"/>
          <w:szCs w:val="24"/>
          <w:lang w:val="en-US"/>
        </w:rPr>
        <w:t>C)</w:t>
      </w:r>
      <w:r w:rsidRPr="00675853">
        <w:rPr>
          <w:rFonts w:ascii="Arial" w:hAnsi="Arial" w:cs="Arial"/>
          <w:sz w:val="24"/>
          <w:szCs w:val="24"/>
          <w:lang w:val="en-US"/>
        </w:rPr>
        <w:t xml:space="preserve"> Clinical attachment gain at 4 months. </w:t>
      </w:r>
      <w:r w:rsidRPr="004832F8">
        <w:rPr>
          <w:rStyle w:val="Strong"/>
          <w:rFonts w:ascii="Arial" w:hAnsi="Arial" w:cs="Arial"/>
          <w:b w:val="0"/>
          <w:bCs w:val="0"/>
          <w:sz w:val="24"/>
          <w:szCs w:val="24"/>
          <w:lang w:val="en-US"/>
        </w:rPr>
        <w:t>D)</w:t>
      </w:r>
      <w:r w:rsidRPr="004832F8">
        <w:rPr>
          <w:rFonts w:ascii="Arial" w:hAnsi="Arial" w:cs="Arial"/>
          <w:sz w:val="24"/>
          <w:szCs w:val="24"/>
          <w:lang w:val="en-US"/>
        </w:rPr>
        <w:t xml:space="preserve"> Advanced tissue maturation at 6 months.</w:t>
      </w:r>
    </w:p>
    <w:p w14:paraId="3D1BF983" w14:textId="77777777" w:rsidR="00624079" w:rsidRPr="00624079" w:rsidRDefault="00624079" w:rsidP="00624079">
      <w:pPr>
        <w:pStyle w:val="NormalWeb"/>
        <w:spacing w:line="360" w:lineRule="auto"/>
        <w:jc w:val="both"/>
        <w:rPr>
          <w:rFonts w:ascii="Arial" w:hAnsi="Arial" w:cs="Arial"/>
          <w:lang w:val="en-US"/>
        </w:rPr>
      </w:pPr>
      <w:r w:rsidRPr="00624079">
        <w:rPr>
          <w:rStyle w:val="Strong"/>
          <w:rFonts w:ascii="Arial" w:hAnsi="Arial" w:cs="Arial"/>
          <w:lang w:val="en-US"/>
        </w:rPr>
        <w:t>Discussion</w:t>
      </w:r>
      <w:r w:rsidRPr="00624079">
        <w:rPr>
          <w:rFonts w:ascii="Arial" w:hAnsi="Arial" w:cs="Arial"/>
          <w:lang w:val="en-US"/>
        </w:rPr>
        <w:br/>
        <w:t xml:space="preserve">In this clinical case, Guided Tissue Regeneration (GTR) was performed using sticky bone (a mixture of xenograft + PRF + </w:t>
      </w:r>
      <w:proofErr w:type="spellStart"/>
      <w:r w:rsidRPr="00624079">
        <w:rPr>
          <w:rFonts w:ascii="Arial" w:hAnsi="Arial" w:cs="Arial"/>
          <w:lang w:val="en-US"/>
        </w:rPr>
        <w:t>Emdogain</w:t>
      </w:r>
      <w:proofErr w:type="spellEnd"/>
      <w:r w:rsidRPr="00624079">
        <w:rPr>
          <w:rFonts w:ascii="Arial" w:hAnsi="Arial" w:cs="Arial"/>
          <w:lang w:val="en-US"/>
        </w:rPr>
        <w:t>), PRF membranes, and the fabrication of a protective lingual splint designed to provide graft stability for four months and promote healing without mechanical interference. The results showed clinical attachment gain, increased gingival thickness, and stable root coverage at six months.</w:t>
      </w:r>
    </w:p>
    <w:p w14:paraId="753FF12D" w14:textId="77777777" w:rsidR="00624079" w:rsidRPr="00624079" w:rsidRDefault="00624079" w:rsidP="00624079">
      <w:pPr>
        <w:pStyle w:val="NormalWeb"/>
        <w:spacing w:line="360" w:lineRule="auto"/>
        <w:jc w:val="both"/>
        <w:rPr>
          <w:rFonts w:ascii="Arial" w:hAnsi="Arial" w:cs="Arial"/>
          <w:lang w:val="en-US"/>
        </w:rPr>
      </w:pPr>
      <w:proofErr w:type="spellStart"/>
      <w:r w:rsidRPr="00624079">
        <w:rPr>
          <w:rFonts w:ascii="Arial" w:hAnsi="Arial" w:cs="Arial"/>
          <w:lang w:val="en-US"/>
        </w:rPr>
        <w:t>Carnio</w:t>
      </w:r>
      <w:proofErr w:type="spellEnd"/>
      <w:r w:rsidRPr="00624079">
        <w:rPr>
          <w:rFonts w:ascii="Arial" w:hAnsi="Arial" w:cs="Arial"/>
          <w:lang w:val="en-US"/>
        </w:rPr>
        <w:t xml:space="preserve"> J et al. (2021) reported the management of lingual recessions using minimally invasive surgical techniques such as tunneling with connective tissue graft (CTG). In one clinical case, the use of a full-thickness tunnel with CTG achieved up to 3.5 mm of root coverage and improved gingival phenotype. Unlike that approach, our technique incorporated regenerative biomaterials (sticky bone and PRF), which promoted not only root coverage but also tissue and bone regeneration at the defect site. The fundamental difference is that, while the tunneling procedure primarily seeks esthetic and soft tissue coverage, the GTR used in this case aimed at reconstructing periodontal support lost due to lingual dehiscence, combined with the innovation of a lingual splint as a protective device</w:t>
      </w:r>
      <w:r w:rsidRPr="00624079">
        <w:rPr>
          <w:rFonts w:ascii="Arial" w:hAnsi="Arial" w:cs="Arial"/>
          <w:vertAlign w:val="superscript"/>
          <w:lang w:val="en-US"/>
        </w:rPr>
        <w:t>21</w:t>
      </w:r>
      <w:r w:rsidRPr="00624079">
        <w:rPr>
          <w:rFonts w:ascii="Arial" w:hAnsi="Arial" w:cs="Arial"/>
          <w:lang w:val="en-US"/>
        </w:rPr>
        <w:t>.</w:t>
      </w:r>
    </w:p>
    <w:p w14:paraId="31143C57" w14:textId="77777777" w:rsidR="00624079" w:rsidRPr="00624079" w:rsidRDefault="00624079" w:rsidP="00624079">
      <w:pPr>
        <w:pStyle w:val="NormalWeb"/>
        <w:spacing w:line="360" w:lineRule="auto"/>
        <w:jc w:val="both"/>
        <w:rPr>
          <w:rFonts w:ascii="Arial" w:hAnsi="Arial" w:cs="Arial"/>
          <w:lang w:val="en-US"/>
        </w:rPr>
      </w:pPr>
      <w:proofErr w:type="spellStart"/>
      <w:r w:rsidRPr="00624079">
        <w:rPr>
          <w:rFonts w:ascii="Arial" w:hAnsi="Arial" w:cs="Arial"/>
          <w:lang w:val="en-US"/>
        </w:rPr>
        <w:t>Gharpure</w:t>
      </w:r>
      <w:proofErr w:type="spellEnd"/>
      <w:r w:rsidRPr="00624079">
        <w:rPr>
          <w:rFonts w:ascii="Arial" w:hAnsi="Arial" w:cs="Arial"/>
          <w:lang w:val="en-US"/>
        </w:rPr>
        <w:t xml:space="preserve"> AS and </w:t>
      </w:r>
      <w:proofErr w:type="spellStart"/>
      <w:r w:rsidRPr="00624079">
        <w:rPr>
          <w:rFonts w:ascii="Arial" w:hAnsi="Arial" w:cs="Arial"/>
          <w:lang w:val="en-US"/>
        </w:rPr>
        <w:t>Bhatavadekar</w:t>
      </w:r>
      <w:proofErr w:type="spellEnd"/>
      <w:r w:rsidRPr="00624079">
        <w:rPr>
          <w:rFonts w:ascii="Arial" w:hAnsi="Arial" w:cs="Arial"/>
          <w:lang w:val="en-US"/>
        </w:rPr>
        <w:t xml:space="preserve"> NB (2021) described the Modified Coronally Advanced Tunnel (MCAT) technique combined with CTG for multiple lingual recessions in mandibular incisors. This approach achieved an average root coverage of 79.35%, with complete coverage in 40% of defects. Although clinically favorable, MCAT is mainly indicated for multiple recessions in patients with thin biotype and not necessarily for extensive </w:t>
      </w:r>
      <w:proofErr w:type="spellStart"/>
      <w:r w:rsidRPr="00624079">
        <w:rPr>
          <w:rFonts w:ascii="Arial" w:hAnsi="Arial" w:cs="Arial"/>
          <w:lang w:val="en-US"/>
        </w:rPr>
        <w:t>dehiscences</w:t>
      </w:r>
      <w:proofErr w:type="spellEnd"/>
      <w:r w:rsidRPr="00624079">
        <w:rPr>
          <w:rFonts w:ascii="Arial" w:hAnsi="Arial" w:cs="Arial"/>
          <w:lang w:val="en-US"/>
        </w:rPr>
        <w:t xml:space="preserve"> with bone compromise. In contrast, the GTR applied in this case was directed toward comprehensive regeneration of the periodontal defect with biomaterials, making it more suitable for bone loss induced by traumatic factors such as lingual piercing in our patient</w:t>
      </w:r>
      <w:r w:rsidRPr="00624079">
        <w:rPr>
          <w:rFonts w:ascii="Arial" w:hAnsi="Arial" w:cs="Arial"/>
          <w:vertAlign w:val="superscript"/>
          <w:lang w:val="en-US"/>
        </w:rPr>
        <w:t>22</w:t>
      </w:r>
      <w:r w:rsidRPr="00624079">
        <w:rPr>
          <w:rFonts w:ascii="Arial" w:hAnsi="Arial" w:cs="Arial"/>
          <w:lang w:val="en-US"/>
        </w:rPr>
        <w:t>.</w:t>
      </w:r>
    </w:p>
    <w:p w14:paraId="705BAC25" w14:textId="77777777" w:rsidR="00624079" w:rsidRPr="00624079" w:rsidRDefault="00624079" w:rsidP="00624079">
      <w:pPr>
        <w:pStyle w:val="NormalWeb"/>
        <w:spacing w:line="360" w:lineRule="auto"/>
        <w:jc w:val="both"/>
        <w:rPr>
          <w:rFonts w:ascii="Arial" w:hAnsi="Arial" w:cs="Arial"/>
          <w:lang w:val="en-US"/>
        </w:rPr>
      </w:pPr>
      <w:r w:rsidRPr="00624079">
        <w:rPr>
          <w:rFonts w:ascii="Arial" w:hAnsi="Arial" w:cs="Arial"/>
          <w:lang w:val="en-US"/>
        </w:rPr>
        <w:lastRenderedPageBreak/>
        <w:t xml:space="preserve">Cha JY et al. (2022) demonstrated that augmented </w:t>
      </w:r>
      <w:proofErr w:type="spellStart"/>
      <w:r w:rsidRPr="00624079">
        <w:rPr>
          <w:rFonts w:ascii="Arial" w:hAnsi="Arial" w:cs="Arial"/>
          <w:lang w:val="en-US"/>
        </w:rPr>
        <w:t>corticotomy</w:t>
      </w:r>
      <w:proofErr w:type="spellEnd"/>
      <w:r w:rsidRPr="00624079">
        <w:rPr>
          <w:rFonts w:ascii="Arial" w:hAnsi="Arial" w:cs="Arial"/>
          <w:lang w:val="en-US"/>
        </w:rPr>
        <w:t xml:space="preserve"> with bone grafting on the lingual surface during orthodontic movement of mandibular incisors increased periodontal volume and improved gingival phenotype, being useful in patients with protrusion and risk of dehiscence. However, the technique is more invasive and associated with corrective orthodontic treatment, which was not applicable to the present case. The choice of GTR in this patient was based on the need to repair a localized defect without the need for orthodontic procedures, while also avoiding the surgical morbidity of corticotomy</w:t>
      </w:r>
      <w:r w:rsidRPr="00624079">
        <w:rPr>
          <w:rFonts w:ascii="Arial" w:hAnsi="Arial" w:cs="Arial"/>
          <w:vertAlign w:val="superscript"/>
          <w:lang w:val="en-US"/>
        </w:rPr>
        <w:t>23</w:t>
      </w:r>
      <w:r w:rsidRPr="00624079">
        <w:rPr>
          <w:rFonts w:ascii="Arial" w:hAnsi="Arial" w:cs="Arial"/>
          <w:lang w:val="en-US"/>
        </w:rPr>
        <w:t>.</w:t>
      </w:r>
    </w:p>
    <w:p w14:paraId="07E7FFC8" w14:textId="77777777" w:rsidR="00624079" w:rsidRPr="00624079" w:rsidRDefault="00624079" w:rsidP="00624079">
      <w:pPr>
        <w:pStyle w:val="NormalWeb"/>
        <w:spacing w:line="360" w:lineRule="auto"/>
        <w:jc w:val="both"/>
        <w:rPr>
          <w:rFonts w:ascii="Arial" w:hAnsi="Arial" w:cs="Arial"/>
          <w:lang w:val="en-US"/>
        </w:rPr>
      </w:pPr>
      <w:proofErr w:type="spellStart"/>
      <w:r w:rsidRPr="00624079">
        <w:rPr>
          <w:rFonts w:ascii="Arial" w:hAnsi="Arial" w:cs="Arial"/>
          <w:lang w:val="en-US"/>
        </w:rPr>
        <w:t>Cortellini</w:t>
      </w:r>
      <w:proofErr w:type="spellEnd"/>
      <w:r w:rsidRPr="00624079">
        <w:rPr>
          <w:rFonts w:ascii="Arial" w:hAnsi="Arial" w:cs="Arial"/>
          <w:lang w:val="en-US"/>
        </w:rPr>
        <w:t xml:space="preserve"> P and </w:t>
      </w:r>
      <w:proofErr w:type="spellStart"/>
      <w:r w:rsidRPr="00624079">
        <w:rPr>
          <w:rFonts w:ascii="Arial" w:hAnsi="Arial" w:cs="Arial"/>
          <w:lang w:val="en-US"/>
        </w:rPr>
        <w:t>Tonetti</w:t>
      </w:r>
      <w:proofErr w:type="spellEnd"/>
      <w:r w:rsidRPr="00624079">
        <w:rPr>
          <w:rFonts w:ascii="Arial" w:hAnsi="Arial" w:cs="Arial"/>
          <w:lang w:val="en-US"/>
        </w:rPr>
        <w:t xml:space="preserve"> MS described the use of partially epithelized free gingival grafts (PE-FGG) in lingual recessions after orthodontics, with stable results at 24 months and increased keratinized tissue. Although this technique represents a viable option for isolated recessions, it generates donor site morbidity and does not promote bone regeneration in dehiscence defects. In contrast, our approach sought not only to cover the exposed root but also to induce periodontal regeneration through sticky bone and PRF, thereby optimizing tissue quality and long-term stability</w:t>
      </w:r>
      <w:r w:rsidRPr="00624079">
        <w:rPr>
          <w:rFonts w:ascii="Arial" w:hAnsi="Arial" w:cs="Arial"/>
          <w:vertAlign w:val="superscript"/>
          <w:lang w:val="en-US"/>
        </w:rPr>
        <w:t>24</w:t>
      </w:r>
      <w:r w:rsidRPr="00624079">
        <w:rPr>
          <w:rFonts w:ascii="Arial" w:hAnsi="Arial" w:cs="Arial"/>
          <w:lang w:val="en-US"/>
        </w:rPr>
        <w:t>.</w:t>
      </w:r>
    </w:p>
    <w:p w14:paraId="0455A142" w14:textId="2910318B" w:rsidR="00624079" w:rsidRPr="00624079" w:rsidRDefault="00624079" w:rsidP="00624079">
      <w:pPr>
        <w:pStyle w:val="NormalWeb"/>
        <w:spacing w:line="360" w:lineRule="auto"/>
        <w:jc w:val="both"/>
        <w:rPr>
          <w:rFonts w:ascii="Arial" w:hAnsi="Arial" w:cs="Arial"/>
          <w:lang w:val="en-US"/>
        </w:rPr>
      </w:pPr>
      <w:r w:rsidRPr="00624079">
        <w:rPr>
          <w:rFonts w:ascii="Arial" w:hAnsi="Arial" w:cs="Arial"/>
          <w:lang w:val="en-US"/>
        </w:rPr>
        <w:t xml:space="preserve">Sohn DS et al. (2020) mentioned that sticky bone with PRF and xenografts has been introduced as a strategy to improve graft handling and stability in periodontal and bony dehiscence defects. This approach has been shown to facilitate graft integration and accelerate healing due to growth factors released by PRF. Our clinical case is consistent with these findings, as the combination of sticky bone with PRF and </w:t>
      </w:r>
      <w:proofErr w:type="spellStart"/>
      <w:r w:rsidRPr="00624079">
        <w:rPr>
          <w:rFonts w:ascii="Arial" w:hAnsi="Arial" w:cs="Arial"/>
          <w:lang w:val="en-US"/>
        </w:rPr>
        <w:t>Emdogain</w:t>
      </w:r>
      <w:proofErr w:type="spellEnd"/>
      <w:r w:rsidRPr="00624079">
        <w:rPr>
          <w:rFonts w:ascii="Arial" w:hAnsi="Arial" w:cs="Arial"/>
          <w:lang w:val="en-US"/>
        </w:rPr>
        <w:t xml:space="preserve"> provided a biologically favorable microenvironment for regeneration. However, the distinctive innovation was the incorporation of a protective lingual splint, which ensured graft immobility against tongue mobility and masticatory forces during the critical initial months of healing, a feature not previously described in the literature</w:t>
      </w:r>
      <w:r w:rsidRPr="00624079">
        <w:rPr>
          <w:rFonts w:ascii="Arial" w:hAnsi="Arial" w:cs="Arial"/>
          <w:vertAlign w:val="superscript"/>
          <w:lang w:val="en-US"/>
        </w:rPr>
        <w:t>25</w:t>
      </w:r>
      <w:r w:rsidRPr="00624079">
        <w:rPr>
          <w:rFonts w:ascii="Arial" w:hAnsi="Arial" w:cs="Arial"/>
          <w:lang w:val="en-US"/>
        </w:rPr>
        <w:t>.</w:t>
      </w:r>
    </w:p>
    <w:p w14:paraId="64181CD8" w14:textId="77777777" w:rsidR="00624079" w:rsidRPr="00624079" w:rsidRDefault="00624079" w:rsidP="00624079">
      <w:pPr>
        <w:spacing w:before="100" w:beforeAutospacing="1" w:after="100" w:afterAutospacing="1" w:line="360" w:lineRule="auto"/>
        <w:jc w:val="both"/>
        <w:rPr>
          <w:rFonts w:ascii="Arial" w:eastAsia="Times New Roman" w:hAnsi="Arial" w:cs="Arial"/>
          <w:b/>
          <w:bCs/>
          <w:sz w:val="24"/>
          <w:szCs w:val="24"/>
          <w:lang w:val="en-US" w:eastAsia="es-MX"/>
        </w:rPr>
      </w:pPr>
      <w:r w:rsidRPr="00624079">
        <w:rPr>
          <w:rFonts w:ascii="Arial" w:eastAsia="Times New Roman" w:hAnsi="Arial" w:cs="Arial"/>
          <w:b/>
          <w:bCs/>
          <w:sz w:val="24"/>
          <w:szCs w:val="24"/>
          <w:lang w:val="en-US" w:eastAsia="es-MX"/>
        </w:rPr>
        <w:t>Conclusions</w:t>
      </w:r>
    </w:p>
    <w:p w14:paraId="0C176955" w14:textId="77777777" w:rsidR="00624079" w:rsidRPr="00624079" w:rsidRDefault="00624079" w:rsidP="00624079">
      <w:p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 xml:space="preserve">This clinical case demonstrates that Guided Tissue Regeneration (GTR) combined with regenerative biomaterials (sticky bone, PRF, and </w:t>
      </w:r>
      <w:proofErr w:type="spellStart"/>
      <w:r w:rsidRPr="00624079">
        <w:rPr>
          <w:rFonts w:ascii="Arial" w:eastAsia="Times New Roman" w:hAnsi="Arial" w:cs="Arial"/>
          <w:sz w:val="24"/>
          <w:szCs w:val="24"/>
          <w:lang w:val="en-US" w:eastAsia="es-MX"/>
        </w:rPr>
        <w:t>Emdogain</w:t>
      </w:r>
      <w:proofErr w:type="spellEnd"/>
      <w:r w:rsidRPr="00624079">
        <w:rPr>
          <w:rFonts w:ascii="Arial" w:eastAsia="Times New Roman" w:hAnsi="Arial" w:cs="Arial"/>
          <w:sz w:val="24"/>
          <w:szCs w:val="24"/>
          <w:lang w:val="en-US" w:eastAsia="es-MX"/>
        </w:rPr>
        <w:t xml:space="preserve">) represents an </w:t>
      </w:r>
      <w:r w:rsidRPr="00624079">
        <w:rPr>
          <w:rFonts w:ascii="Arial" w:eastAsia="Times New Roman" w:hAnsi="Arial" w:cs="Arial"/>
          <w:sz w:val="24"/>
          <w:szCs w:val="24"/>
          <w:lang w:val="en-US" w:eastAsia="es-MX"/>
        </w:rPr>
        <w:lastRenderedPageBreak/>
        <w:t xml:space="preserve">effective alternative for the treatment of lingual </w:t>
      </w:r>
      <w:proofErr w:type="spellStart"/>
      <w:r w:rsidRPr="00624079">
        <w:rPr>
          <w:rFonts w:ascii="Arial" w:eastAsia="Times New Roman" w:hAnsi="Arial" w:cs="Arial"/>
          <w:sz w:val="24"/>
          <w:szCs w:val="24"/>
          <w:lang w:val="en-US" w:eastAsia="es-MX"/>
        </w:rPr>
        <w:t>dehiscences</w:t>
      </w:r>
      <w:proofErr w:type="spellEnd"/>
      <w:r w:rsidRPr="00624079">
        <w:rPr>
          <w:rFonts w:ascii="Arial" w:eastAsia="Times New Roman" w:hAnsi="Arial" w:cs="Arial"/>
          <w:sz w:val="24"/>
          <w:szCs w:val="24"/>
          <w:lang w:val="en-US" w:eastAsia="es-MX"/>
        </w:rPr>
        <w:t xml:space="preserve"> associated with oral piercings, providing satisfactory outcomes in terms of tissue stability, increased gingival thickness, and clinical attachment gain.</w:t>
      </w:r>
    </w:p>
    <w:p w14:paraId="793093B4" w14:textId="77777777" w:rsidR="00624079" w:rsidRPr="00624079" w:rsidRDefault="00624079" w:rsidP="00624079">
      <w:p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The innovation of the lingual protective trap allowed for the preservation of graft integrity during the critical healing phase, overcoming one of the main limitations reported in the literature for surgical management of the lingual area. Since the physiological movements of the tongue during swallowing, speech, mastication, or exploration hinder the proper adaptation of grafts, sutures, or membranes, this device represented a novel contribution that enhanced treatment predictability.</w:t>
      </w:r>
    </w:p>
    <w:p w14:paraId="579F5893" w14:textId="77777777" w:rsidR="00624079" w:rsidRPr="00624079" w:rsidRDefault="00624079" w:rsidP="00624079">
      <w:p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 xml:space="preserve">When compared with previously documented techniques, such as tunneling with connective tissue grafts, the MCAT technique, partially de-epithelialized free gingival grafts, or augmented </w:t>
      </w:r>
      <w:proofErr w:type="spellStart"/>
      <w:r w:rsidRPr="00624079">
        <w:rPr>
          <w:rFonts w:ascii="Arial" w:eastAsia="Times New Roman" w:hAnsi="Arial" w:cs="Arial"/>
          <w:sz w:val="24"/>
          <w:szCs w:val="24"/>
          <w:lang w:val="en-US" w:eastAsia="es-MX"/>
        </w:rPr>
        <w:t>corticotomies</w:t>
      </w:r>
      <w:proofErr w:type="spellEnd"/>
      <w:r w:rsidRPr="00624079">
        <w:rPr>
          <w:rFonts w:ascii="Arial" w:eastAsia="Times New Roman" w:hAnsi="Arial" w:cs="Arial"/>
          <w:sz w:val="24"/>
          <w:szCs w:val="24"/>
          <w:lang w:val="en-US" w:eastAsia="es-MX"/>
        </w:rPr>
        <w:t>, the GTR approach used in this case not only aimed at root coverage or gingival biotype modification but also at bone repair, periodontal regeneration, and mechanical protection of the surgical site.</w:t>
      </w:r>
    </w:p>
    <w:p w14:paraId="1715E6BB" w14:textId="77777777" w:rsidR="00624079" w:rsidRPr="00624079" w:rsidRDefault="00624079" w:rsidP="00624079">
      <w:p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 xml:space="preserve">This case also highlights the negative impact of long-term lingual piercing use on periodontal health, as it can induce recessions, </w:t>
      </w:r>
      <w:proofErr w:type="spellStart"/>
      <w:r w:rsidRPr="00624079">
        <w:rPr>
          <w:rFonts w:ascii="Arial" w:eastAsia="Times New Roman" w:hAnsi="Arial" w:cs="Arial"/>
          <w:sz w:val="24"/>
          <w:szCs w:val="24"/>
          <w:lang w:val="en-US" w:eastAsia="es-MX"/>
        </w:rPr>
        <w:t>dehiscences</w:t>
      </w:r>
      <w:proofErr w:type="spellEnd"/>
      <w:r w:rsidRPr="00624079">
        <w:rPr>
          <w:rFonts w:ascii="Arial" w:eastAsia="Times New Roman" w:hAnsi="Arial" w:cs="Arial"/>
          <w:sz w:val="24"/>
          <w:szCs w:val="24"/>
          <w:lang w:val="en-US" w:eastAsia="es-MX"/>
        </w:rPr>
        <w:t>, and clinical attachment loss—conditions that require complex and costly surgical interventions. Therefore, it is essential to incorporate this information into oral health education programs to discourage piercing use and prevent complications.</w:t>
      </w:r>
    </w:p>
    <w:p w14:paraId="3E4159EB" w14:textId="77777777" w:rsidR="00624079" w:rsidRPr="00624079" w:rsidRDefault="00624079" w:rsidP="00624079">
      <w:p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Another determinant factor for the success of regeneration was smoking cessation. After more than 16 years of consuming up to 14 cigarettes per day, the patient’s abandonment of smoking contributed decisively to proper healing and graft stability, given that tobacco is a well-recognized risk factor that compromises vascularization, inflammatory response, and the reparative capacity of periodontal tissues.</w:t>
      </w:r>
    </w:p>
    <w:p w14:paraId="6C2358DF" w14:textId="42C7AB78" w:rsidR="00624079" w:rsidRDefault="00624079" w:rsidP="00624079">
      <w:p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 xml:space="preserve">Altogether, this clinical case shows that integrating a comprehensive regenerative approach with the modification of risk habits such as smoking and oral piercing use can provide predictable and sustainable results in the treatment of lingual </w:t>
      </w:r>
      <w:proofErr w:type="spellStart"/>
      <w:r w:rsidRPr="00624079">
        <w:rPr>
          <w:rFonts w:ascii="Arial" w:eastAsia="Times New Roman" w:hAnsi="Arial" w:cs="Arial"/>
          <w:sz w:val="24"/>
          <w:szCs w:val="24"/>
          <w:lang w:val="en-US" w:eastAsia="es-MX"/>
        </w:rPr>
        <w:lastRenderedPageBreak/>
        <w:t>dehiscences</w:t>
      </w:r>
      <w:proofErr w:type="spellEnd"/>
      <w:r w:rsidRPr="00624079">
        <w:rPr>
          <w:rFonts w:ascii="Arial" w:eastAsia="Times New Roman" w:hAnsi="Arial" w:cs="Arial"/>
          <w:sz w:val="24"/>
          <w:szCs w:val="24"/>
          <w:lang w:val="en-US" w:eastAsia="es-MX"/>
        </w:rPr>
        <w:t>. Furthermore, it offers a new perspective on the utility of innovative devices such as the lingual protective trap in periodontal surgery.</w:t>
      </w:r>
    </w:p>
    <w:p w14:paraId="2B0C89C4" w14:textId="77777777" w:rsidR="0077383E" w:rsidRPr="0077383E" w:rsidRDefault="0077383E" w:rsidP="0077383E">
      <w:pPr>
        <w:spacing w:before="100" w:beforeAutospacing="1" w:after="100" w:afterAutospacing="1" w:line="360" w:lineRule="auto"/>
        <w:jc w:val="both"/>
        <w:rPr>
          <w:rFonts w:ascii="Arial" w:eastAsia="Times New Roman" w:hAnsi="Arial" w:cs="Arial"/>
          <w:sz w:val="24"/>
          <w:szCs w:val="24"/>
          <w:lang w:val="en-US" w:eastAsia="es-MX"/>
        </w:rPr>
      </w:pPr>
      <w:r w:rsidRPr="0077383E">
        <w:rPr>
          <w:rFonts w:ascii="Arial" w:eastAsia="Times New Roman" w:hAnsi="Arial" w:cs="Arial"/>
          <w:sz w:val="24"/>
          <w:szCs w:val="24"/>
          <w:lang w:val="en-US" w:eastAsia="es-MX"/>
        </w:rPr>
        <w:t xml:space="preserve">Consent </w:t>
      </w:r>
    </w:p>
    <w:p w14:paraId="0109F20A" w14:textId="1B0DF0DB" w:rsidR="0039097E" w:rsidRDefault="0077383E" w:rsidP="0077383E">
      <w:pPr>
        <w:spacing w:before="100" w:beforeAutospacing="1" w:after="100" w:afterAutospacing="1" w:line="360" w:lineRule="auto"/>
        <w:jc w:val="both"/>
        <w:rPr>
          <w:rFonts w:ascii="Arial" w:eastAsia="Times New Roman" w:hAnsi="Arial" w:cs="Arial"/>
          <w:sz w:val="24"/>
          <w:szCs w:val="24"/>
          <w:lang w:val="en-US" w:eastAsia="es-MX"/>
        </w:rPr>
      </w:pPr>
      <w:r w:rsidRPr="0077383E">
        <w:rPr>
          <w:rFonts w:ascii="Arial" w:eastAsia="Times New Roman" w:hAnsi="Arial" w:cs="Arial"/>
          <w:sz w:val="24"/>
          <w:szCs w:val="24"/>
          <w:lang w:val="en-US" w:eastAsia="es-MX"/>
        </w:rPr>
        <w:t>As per international standards or university standards, patient(s) written consent has been collected and preserved by the author(s).</w:t>
      </w:r>
      <w:bookmarkStart w:id="0" w:name="_GoBack"/>
      <w:bookmarkEnd w:id="0"/>
    </w:p>
    <w:p w14:paraId="6448BEE4" w14:textId="77777777" w:rsidR="0039097E" w:rsidRPr="00270720" w:rsidRDefault="0039097E" w:rsidP="0039097E">
      <w:pPr>
        <w:rPr>
          <w:highlight w:val="yellow"/>
        </w:rPr>
      </w:pPr>
      <w:proofErr w:type="spellStart"/>
      <w:r w:rsidRPr="00270720">
        <w:rPr>
          <w:highlight w:val="yellow"/>
        </w:rPr>
        <w:t>Disclaimer</w:t>
      </w:r>
      <w:proofErr w:type="spellEnd"/>
      <w:r w:rsidRPr="00270720">
        <w:rPr>
          <w:highlight w:val="yellow"/>
        </w:rPr>
        <w:t xml:space="preserve"> (Artificial </w:t>
      </w:r>
      <w:proofErr w:type="spellStart"/>
      <w:r w:rsidRPr="00270720">
        <w:rPr>
          <w:highlight w:val="yellow"/>
        </w:rPr>
        <w:t>intelligence</w:t>
      </w:r>
      <w:proofErr w:type="spellEnd"/>
      <w:r w:rsidRPr="00270720">
        <w:rPr>
          <w:highlight w:val="yellow"/>
        </w:rPr>
        <w:t>)</w:t>
      </w:r>
    </w:p>
    <w:p w14:paraId="55D02677" w14:textId="77777777" w:rsidR="0039097E" w:rsidRPr="00270720" w:rsidRDefault="0039097E" w:rsidP="0039097E">
      <w:pPr>
        <w:rPr>
          <w:highlight w:val="yellow"/>
        </w:rPr>
      </w:pPr>
    </w:p>
    <w:p w14:paraId="2D6083D1" w14:textId="77777777" w:rsidR="0039097E" w:rsidRPr="00270720" w:rsidRDefault="0039097E" w:rsidP="0039097E">
      <w:pPr>
        <w:rPr>
          <w:highlight w:val="yellow"/>
        </w:rPr>
      </w:pPr>
      <w:proofErr w:type="spellStart"/>
      <w:r w:rsidRPr="00270720">
        <w:rPr>
          <w:highlight w:val="yellow"/>
        </w:rPr>
        <w:t>Option</w:t>
      </w:r>
      <w:proofErr w:type="spellEnd"/>
      <w:r w:rsidRPr="00270720">
        <w:rPr>
          <w:highlight w:val="yellow"/>
        </w:rPr>
        <w:t xml:space="preserve"> 1: </w:t>
      </w:r>
    </w:p>
    <w:p w14:paraId="6AADA192" w14:textId="77777777" w:rsidR="0039097E" w:rsidRPr="00270720" w:rsidRDefault="0039097E" w:rsidP="0039097E">
      <w:pPr>
        <w:rPr>
          <w:highlight w:val="yellow"/>
        </w:rPr>
      </w:pPr>
    </w:p>
    <w:p w14:paraId="221C442B" w14:textId="77777777" w:rsidR="0039097E" w:rsidRPr="00270720" w:rsidRDefault="0039097E" w:rsidP="0039097E">
      <w:pPr>
        <w:rPr>
          <w:highlight w:val="yellow"/>
        </w:rPr>
      </w:pPr>
      <w:proofErr w:type="spellStart"/>
      <w:r w:rsidRPr="00270720">
        <w:rPr>
          <w:highlight w:val="yellow"/>
        </w:rPr>
        <w:t>Author</w:t>
      </w:r>
      <w:proofErr w:type="spellEnd"/>
      <w:r w:rsidRPr="00270720">
        <w:rPr>
          <w:highlight w:val="yellow"/>
        </w:rPr>
        <w:t xml:space="preserve">(s) </w:t>
      </w:r>
      <w:proofErr w:type="spellStart"/>
      <w:r w:rsidRPr="00270720">
        <w:rPr>
          <w:highlight w:val="yellow"/>
        </w:rPr>
        <w:t>hereby</w:t>
      </w:r>
      <w:proofErr w:type="spellEnd"/>
      <w:r w:rsidRPr="00270720">
        <w:rPr>
          <w:highlight w:val="yellow"/>
        </w:rPr>
        <w:t xml:space="preserve"> declare </w:t>
      </w:r>
      <w:proofErr w:type="spellStart"/>
      <w:r w:rsidRPr="00270720">
        <w:rPr>
          <w:highlight w:val="yellow"/>
        </w:rPr>
        <w:t>that</w:t>
      </w:r>
      <w:proofErr w:type="spellEnd"/>
      <w:r w:rsidRPr="00270720">
        <w:rPr>
          <w:highlight w:val="yellow"/>
        </w:rPr>
        <w:t xml:space="preserve"> NO </w:t>
      </w:r>
      <w:proofErr w:type="spellStart"/>
      <w:r w:rsidRPr="00270720">
        <w:rPr>
          <w:highlight w:val="yellow"/>
        </w:rPr>
        <w:t>generative</w:t>
      </w:r>
      <w:proofErr w:type="spellEnd"/>
      <w:r w:rsidRPr="00270720">
        <w:rPr>
          <w:highlight w:val="yellow"/>
        </w:rPr>
        <w:t xml:space="preserve"> AI </w:t>
      </w:r>
      <w:proofErr w:type="spellStart"/>
      <w:r w:rsidRPr="00270720">
        <w:rPr>
          <w:highlight w:val="yellow"/>
        </w:rPr>
        <w:t>technologies</w:t>
      </w:r>
      <w:proofErr w:type="spellEnd"/>
      <w:r w:rsidRPr="00270720">
        <w:rPr>
          <w:highlight w:val="yellow"/>
        </w:rPr>
        <w:t xml:space="preserve"> </w:t>
      </w:r>
      <w:proofErr w:type="spellStart"/>
      <w:r w:rsidRPr="00270720">
        <w:rPr>
          <w:highlight w:val="yellow"/>
        </w:rPr>
        <w:t>such</w:t>
      </w:r>
      <w:proofErr w:type="spellEnd"/>
      <w:r w:rsidRPr="00270720">
        <w:rPr>
          <w:highlight w:val="yellow"/>
        </w:rPr>
        <w:t xml:space="preserve"> as </w:t>
      </w:r>
      <w:proofErr w:type="spellStart"/>
      <w:r w:rsidRPr="00270720">
        <w:rPr>
          <w:highlight w:val="yellow"/>
        </w:rPr>
        <w:t>Large</w:t>
      </w:r>
      <w:proofErr w:type="spellEnd"/>
      <w:r w:rsidRPr="00270720">
        <w:rPr>
          <w:highlight w:val="yellow"/>
        </w:rPr>
        <w:t xml:space="preserve"> </w:t>
      </w:r>
      <w:proofErr w:type="spellStart"/>
      <w:r w:rsidRPr="00270720">
        <w:rPr>
          <w:highlight w:val="yellow"/>
        </w:rPr>
        <w:t>Language</w:t>
      </w:r>
      <w:proofErr w:type="spellEnd"/>
      <w:r w:rsidRPr="00270720">
        <w:rPr>
          <w:highlight w:val="yellow"/>
        </w:rPr>
        <w:t xml:space="preserve"> </w:t>
      </w:r>
      <w:proofErr w:type="spellStart"/>
      <w:r w:rsidRPr="00270720">
        <w:rPr>
          <w:highlight w:val="yellow"/>
        </w:rPr>
        <w:t>Models</w:t>
      </w:r>
      <w:proofErr w:type="spellEnd"/>
      <w:r w:rsidRPr="00270720">
        <w:rPr>
          <w:highlight w:val="yellow"/>
        </w:rPr>
        <w:t xml:space="preserve"> (</w:t>
      </w:r>
      <w:proofErr w:type="spellStart"/>
      <w:r w:rsidRPr="00270720">
        <w:rPr>
          <w:highlight w:val="yellow"/>
        </w:rPr>
        <w:t>ChatGPT</w:t>
      </w:r>
      <w:proofErr w:type="spellEnd"/>
      <w:r w:rsidRPr="00270720">
        <w:rPr>
          <w:highlight w:val="yellow"/>
        </w:rPr>
        <w:t xml:space="preserve">, COPILOT, etc.) and </w:t>
      </w:r>
      <w:proofErr w:type="spellStart"/>
      <w:r w:rsidRPr="00270720">
        <w:rPr>
          <w:highlight w:val="yellow"/>
        </w:rPr>
        <w:t>text-to-image</w:t>
      </w:r>
      <w:proofErr w:type="spellEnd"/>
      <w:r w:rsidRPr="00270720">
        <w:rPr>
          <w:highlight w:val="yellow"/>
        </w:rPr>
        <w:t xml:space="preserve"> </w:t>
      </w:r>
      <w:proofErr w:type="spellStart"/>
      <w:r w:rsidRPr="00270720">
        <w:rPr>
          <w:highlight w:val="yellow"/>
        </w:rPr>
        <w:t>generators</w:t>
      </w:r>
      <w:proofErr w:type="spellEnd"/>
      <w:r w:rsidRPr="00270720">
        <w:rPr>
          <w:highlight w:val="yellow"/>
        </w:rPr>
        <w:t xml:space="preserve"> </w:t>
      </w:r>
      <w:proofErr w:type="spellStart"/>
      <w:r w:rsidRPr="00270720">
        <w:rPr>
          <w:highlight w:val="yellow"/>
        </w:rPr>
        <w:t>have</w:t>
      </w:r>
      <w:proofErr w:type="spellEnd"/>
      <w:r w:rsidRPr="00270720">
        <w:rPr>
          <w:highlight w:val="yellow"/>
        </w:rPr>
        <w:t xml:space="preserve"> </w:t>
      </w:r>
      <w:proofErr w:type="spellStart"/>
      <w:r w:rsidRPr="00270720">
        <w:rPr>
          <w:highlight w:val="yellow"/>
        </w:rPr>
        <w:t>been</w:t>
      </w:r>
      <w:proofErr w:type="spellEnd"/>
      <w:r w:rsidRPr="00270720">
        <w:rPr>
          <w:highlight w:val="yellow"/>
        </w:rPr>
        <w:t xml:space="preserve"> </w:t>
      </w:r>
      <w:proofErr w:type="spellStart"/>
      <w:r w:rsidRPr="00270720">
        <w:rPr>
          <w:highlight w:val="yellow"/>
        </w:rPr>
        <w:t>used</w:t>
      </w:r>
      <w:proofErr w:type="spellEnd"/>
      <w:r w:rsidRPr="00270720">
        <w:rPr>
          <w:highlight w:val="yellow"/>
        </w:rPr>
        <w:t xml:space="preserve"> </w:t>
      </w:r>
      <w:proofErr w:type="spellStart"/>
      <w:r w:rsidRPr="00270720">
        <w:rPr>
          <w:highlight w:val="yellow"/>
        </w:rPr>
        <w:t>during</w:t>
      </w:r>
      <w:proofErr w:type="spellEnd"/>
      <w:r w:rsidRPr="00270720">
        <w:rPr>
          <w:highlight w:val="yellow"/>
        </w:rPr>
        <w:t xml:space="preserve"> </w:t>
      </w:r>
      <w:proofErr w:type="spellStart"/>
      <w:r w:rsidRPr="00270720">
        <w:rPr>
          <w:highlight w:val="yellow"/>
        </w:rPr>
        <w:t>the</w:t>
      </w:r>
      <w:proofErr w:type="spellEnd"/>
      <w:r w:rsidRPr="00270720">
        <w:rPr>
          <w:highlight w:val="yellow"/>
        </w:rPr>
        <w:t xml:space="preserve"> </w:t>
      </w:r>
      <w:proofErr w:type="spellStart"/>
      <w:r w:rsidRPr="00270720">
        <w:rPr>
          <w:highlight w:val="yellow"/>
        </w:rPr>
        <w:t>writing</w:t>
      </w:r>
      <w:proofErr w:type="spellEnd"/>
      <w:r w:rsidRPr="00270720">
        <w:rPr>
          <w:highlight w:val="yellow"/>
        </w:rPr>
        <w:t xml:space="preserve"> </w:t>
      </w:r>
      <w:proofErr w:type="spellStart"/>
      <w:r w:rsidRPr="00270720">
        <w:rPr>
          <w:highlight w:val="yellow"/>
        </w:rPr>
        <w:t>or</w:t>
      </w:r>
      <w:proofErr w:type="spellEnd"/>
      <w:r w:rsidRPr="00270720">
        <w:rPr>
          <w:highlight w:val="yellow"/>
        </w:rPr>
        <w:t xml:space="preserve"> </w:t>
      </w:r>
      <w:proofErr w:type="spellStart"/>
      <w:r w:rsidRPr="00270720">
        <w:rPr>
          <w:highlight w:val="yellow"/>
        </w:rPr>
        <w:t>editing</w:t>
      </w:r>
      <w:proofErr w:type="spellEnd"/>
      <w:r w:rsidRPr="00270720">
        <w:rPr>
          <w:highlight w:val="yellow"/>
        </w:rPr>
        <w:t xml:space="preserve"> </w:t>
      </w:r>
      <w:proofErr w:type="spellStart"/>
      <w:r w:rsidRPr="00270720">
        <w:rPr>
          <w:highlight w:val="yellow"/>
        </w:rPr>
        <w:t>of</w:t>
      </w:r>
      <w:proofErr w:type="spellEnd"/>
      <w:r w:rsidRPr="00270720">
        <w:rPr>
          <w:highlight w:val="yellow"/>
        </w:rPr>
        <w:t xml:space="preserve"> </w:t>
      </w:r>
      <w:proofErr w:type="spellStart"/>
      <w:r w:rsidRPr="00270720">
        <w:rPr>
          <w:highlight w:val="yellow"/>
        </w:rPr>
        <w:t>this</w:t>
      </w:r>
      <w:proofErr w:type="spellEnd"/>
      <w:r w:rsidRPr="00270720">
        <w:rPr>
          <w:highlight w:val="yellow"/>
        </w:rPr>
        <w:t xml:space="preserve"> </w:t>
      </w:r>
      <w:proofErr w:type="spellStart"/>
      <w:r w:rsidRPr="00270720">
        <w:rPr>
          <w:highlight w:val="yellow"/>
        </w:rPr>
        <w:t>manuscript</w:t>
      </w:r>
      <w:proofErr w:type="spellEnd"/>
      <w:r w:rsidRPr="00270720">
        <w:rPr>
          <w:highlight w:val="yellow"/>
        </w:rPr>
        <w:t xml:space="preserve">. </w:t>
      </w:r>
    </w:p>
    <w:p w14:paraId="411F2E87" w14:textId="77777777" w:rsidR="0039097E" w:rsidRPr="00624079" w:rsidRDefault="0039097E" w:rsidP="00624079">
      <w:pPr>
        <w:spacing w:before="100" w:beforeAutospacing="1" w:after="100" w:afterAutospacing="1" w:line="360" w:lineRule="auto"/>
        <w:jc w:val="both"/>
        <w:rPr>
          <w:rFonts w:ascii="Arial" w:eastAsia="Times New Roman" w:hAnsi="Arial" w:cs="Arial"/>
          <w:sz w:val="24"/>
          <w:szCs w:val="24"/>
          <w:lang w:val="en-US" w:eastAsia="es-MX"/>
        </w:rPr>
      </w:pPr>
    </w:p>
    <w:p w14:paraId="300A836B" w14:textId="77777777" w:rsidR="00624079" w:rsidRPr="00624079" w:rsidRDefault="00624079" w:rsidP="00624079">
      <w:pPr>
        <w:spacing w:before="100" w:beforeAutospacing="1" w:after="100" w:afterAutospacing="1" w:line="360" w:lineRule="auto"/>
        <w:jc w:val="both"/>
        <w:rPr>
          <w:rFonts w:ascii="Arial" w:eastAsia="Times New Roman" w:hAnsi="Arial" w:cs="Arial"/>
          <w:sz w:val="24"/>
          <w:szCs w:val="24"/>
          <w:lang w:eastAsia="es-MX"/>
        </w:rPr>
      </w:pPr>
      <w:proofErr w:type="spellStart"/>
      <w:r w:rsidRPr="00624079">
        <w:rPr>
          <w:rFonts w:ascii="Arial" w:eastAsia="Times New Roman" w:hAnsi="Arial" w:cs="Arial"/>
          <w:b/>
          <w:bCs/>
          <w:sz w:val="24"/>
          <w:szCs w:val="24"/>
          <w:lang w:eastAsia="es-MX"/>
        </w:rPr>
        <w:t>References</w:t>
      </w:r>
      <w:proofErr w:type="spellEnd"/>
    </w:p>
    <w:p w14:paraId="1E606B1A"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proofErr w:type="spellStart"/>
      <w:r w:rsidRPr="00624079">
        <w:rPr>
          <w:rFonts w:ascii="Arial" w:eastAsia="Times New Roman" w:hAnsi="Arial" w:cs="Arial"/>
          <w:sz w:val="24"/>
          <w:szCs w:val="24"/>
          <w:lang w:val="en-US" w:eastAsia="es-MX"/>
        </w:rPr>
        <w:t>Ziebolz</w:t>
      </w:r>
      <w:proofErr w:type="spellEnd"/>
      <w:r w:rsidRPr="00624079">
        <w:rPr>
          <w:rFonts w:ascii="Arial" w:eastAsia="Times New Roman" w:hAnsi="Arial" w:cs="Arial"/>
          <w:sz w:val="24"/>
          <w:szCs w:val="24"/>
          <w:lang w:val="en-US" w:eastAsia="es-MX"/>
        </w:rPr>
        <w:t xml:space="preserve"> D, </w:t>
      </w:r>
      <w:proofErr w:type="spellStart"/>
      <w:r w:rsidRPr="00624079">
        <w:rPr>
          <w:rFonts w:ascii="Arial" w:eastAsia="Times New Roman" w:hAnsi="Arial" w:cs="Arial"/>
          <w:sz w:val="24"/>
          <w:szCs w:val="24"/>
          <w:lang w:val="en-US" w:eastAsia="es-MX"/>
        </w:rPr>
        <w:t>Hornecker</w:t>
      </w:r>
      <w:proofErr w:type="spellEnd"/>
      <w:r w:rsidRPr="00624079">
        <w:rPr>
          <w:rFonts w:ascii="Arial" w:eastAsia="Times New Roman" w:hAnsi="Arial" w:cs="Arial"/>
          <w:sz w:val="24"/>
          <w:szCs w:val="24"/>
          <w:lang w:val="en-US" w:eastAsia="es-MX"/>
        </w:rPr>
        <w:t xml:space="preserve"> E, Müller A, </w:t>
      </w:r>
      <w:proofErr w:type="spellStart"/>
      <w:r w:rsidRPr="00624079">
        <w:rPr>
          <w:rFonts w:ascii="Arial" w:eastAsia="Times New Roman" w:hAnsi="Arial" w:cs="Arial"/>
          <w:sz w:val="24"/>
          <w:szCs w:val="24"/>
          <w:lang w:val="en-US" w:eastAsia="es-MX"/>
        </w:rPr>
        <w:t>Krohn</w:t>
      </w:r>
      <w:proofErr w:type="spellEnd"/>
      <w:r w:rsidRPr="00624079">
        <w:rPr>
          <w:rFonts w:ascii="Arial" w:eastAsia="Times New Roman" w:hAnsi="Arial" w:cs="Arial"/>
          <w:sz w:val="24"/>
          <w:szCs w:val="24"/>
          <w:lang w:val="en-US" w:eastAsia="es-MX"/>
        </w:rPr>
        <w:t xml:space="preserve"> S, </w:t>
      </w:r>
      <w:proofErr w:type="spellStart"/>
      <w:r w:rsidRPr="00624079">
        <w:rPr>
          <w:rFonts w:ascii="Arial" w:eastAsia="Times New Roman" w:hAnsi="Arial" w:cs="Arial"/>
          <w:sz w:val="24"/>
          <w:szCs w:val="24"/>
          <w:lang w:val="en-US" w:eastAsia="es-MX"/>
        </w:rPr>
        <w:t>Mausberg</w:t>
      </w:r>
      <w:proofErr w:type="spellEnd"/>
      <w:r w:rsidRPr="00624079">
        <w:rPr>
          <w:rFonts w:ascii="Arial" w:eastAsia="Times New Roman" w:hAnsi="Arial" w:cs="Arial"/>
          <w:sz w:val="24"/>
          <w:szCs w:val="24"/>
          <w:lang w:val="en-US" w:eastAsia="es-MX"/>
        </w:rPr>
        <w:t xml:space="preserve"> RF. Oral piercings and periodontal health: a systematic review. </w:t>
      </w:r>
      <w:r w:rsidRPr="00624079">
        <w:rPr>
          <w:rFonts w:ascii="Arial" w:eastAsia="Times New Roman" w:hAnsi="Arial" w:cs="Arial"/>
          <w:i/>
          <w:iCs/>
          <w:sz w:val="24"/>
          <w:szCs w:val="24"/>
          <w:lang w:val="en-US" w:eastAsia="es-MX"/>
        </w:rPr>
        <w:t xml:space="preserve">J </w:t>
      </w:r>
      <w:proofErr w:type="spellStart"/>
      <w:r w:rsidRPr="00624079">
        <w:rPr>
          <w:rFonts w:ascii="Arial" w:eastAsia="Times New Roman" w:hAnsi="Arial" w:cs="Arial"/>
          <w:i/>
          <w:iCs/>
          <w:sz w:val="24"/>
          <w:szCs w:val="24"/>
          <w:lang w:val="en-US" w:eastAsia="es-MX"/>
        </w:rPr>
        <w:t>Periodontol</w:t>
      </w:r>
      <w:proofErr w:type="spellEnd"/>
      <w:r w:rsidRPr="00624079">
        <w:rPr>
          <w:rFonts w:ascii="Arial" w:eastAsia="Times New Roman" w:hAnsi="Arial" w:cs="Arial"/>
          <w:sz w:val="24"/>
          <w:szCs w:val="24"/>
          <w:lang w:val="en-US" w:eastAsia="es-MX"/>
        </w:rPr>
        <w:t xml:space="preserve">. 2023;94(9):1234-1245. Available from: </w:t>
      </w:r>
      <w:hyperlink r:id="rId12" w:history="1">
        <w:r w:rsidRPr="00624079">
          <w:rPr>
            <w:rFonts w:ascii="Arial" w:eastAsia="Times New Roman" w:hAnsi="Arial" w:cs="Arial"/>
            <w:color w:val="0000FF"/>
            <w:sz w:val="24"/>
            <w:szCs w:val="24"/>
            <w:u w:val="single"/>
            <w:lang w:val="en-US" w:eastAsia="es-MX"/>
          </w:rPr>
          <w:t>https://pubmed.ncbi.nlm.nih.gov/37691549/</w:t>
        </w:r>
      </w:hyperlink>
    </w:p>
    <w:p w14:paraId="73F98601"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 xml:space="preserve">Campbell A, Moore A, Williams E, Stephens J, </w:t>
      </w:r>
      <w:proofErr w:type="spellStart"/>
      <w:r w:rsidRPr="00624079">
        <w:rPr>
          <w:rFonts w:ascii="Arial" w:eastAsia="Times New Roman" w:hAnsi="Arial" w:cs="Arial"/>
          <w:sz w:val="24"/>
          <w:szCs w:val="24"/>
          <w:lang w:val="en-US" w:eastAsia="es-MX"/>
        </w:rPr>
        <w:t>Tatakis</w:t>
      </w:r>
      <w:proofErr w:type="spellEnd"/>
      <w:r w:rsidRPr="00624079">
        <w:rPr>
          <w:rFonts w:ascii="Arial" w:eastAsia="Times New Roman" w:hAnsi="Arial" w:cs="Arial"/>
          <w:sz w:val="24"/>
          <w:szCs w:val="24"/>
          <w:lang w:val="en-US" w:eastAsia="es-MX"/>
        </w:rPr>
        <w:t xml:space="preserve"> DN. Tongue piercing: impact of time and barbell stem length on lingual gingival recession and tooth chipping. </w:t>
      </w:r>
      <w:r w:rsidRPr="00624079">
        <w:rPr>
          <w:rFonts w:ascii="Arial" w:eastAsia="Times New Roman" w:hAnsi="Arial" w:cs="Arial"/>
          <w:i/>
          <w:iCs/>
          <w:sz w:val="24"/>
          <w:szCs w:val="24"/>
          <w:lang w:val="en-US" w:eastAsia="es-MX"/>
        </w:rPr>
        <w:t xml:space="preserve">J </w:t>
      </w:r>
      <w:proofErr w:type="spellStart"/>
      <w:r w:rsidRPr="00624079">
        <w:rPr>
          <w:rFonts w:ascii="Arial" w:eastAsia="Times New Roman" w:hAnsi="Arial" w:cs="Arial"/>
          <w:i/>
          <w:iCs/>
          <w:sz w:val="24"/>
          <w:szCs w:val="24"/>
          <w:lang w:val="en-US" w:eastAsia="es-MX"/>
        </w:rPr>
        <w:t>Periodontol</w:t>
      </w:r>
      <w:proofErr w:type="spellEnd"/>
      <w:r w:rsidRPr="00624079">
        <w:rPr>
          <w:rFonts w:ascii="Arial" w:eastAsia="Times New Roman" w:hAnsi="Arial" w:cs="Arial"/>
          <w:sz w:val="24"/>
          <w:szCs w:val="24"/>
          <w:lang w:val="en-US" w:eastAsia="es-MX"/>
        </w:rPr>
        <w:t xml:space="preserve">. 2002;73(3):289-97. Available from: </w:t>
      </w:r>
      <w:hyperlink r:id="rId13" w:history="1">
        <w:r w:rsidRPr="00624079">
          <w:rPr>
            <w:rFonts w:ascii="Arial" w:eastAsia="Times New Roman" w:hAnsi="Arial" w:cs="Arial"/>
            <w:color w:val="0000FF"/>
            <w:sz w:val="24"/>
            <w:szCs w:val="24"/>
            <w:u w:val="single"/>
            <w:lang w:val="en-US" w:eastAsia="es-MX"/>
          </w:rPr>
          <w:t>https://pubmed.ncbi.nlm.nih.gov/11922258/</w:t>
        </w:r>
      </w:hyperlink>
    </w:p>
    <w:p w14:paraId="4696D218"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proofErr w:type="spellStart"/>
      <w:r w:rsidRPr="00624079">
        <w:rPr>
          <w:rFonts w:ascii="Arial" w:eastAsia="Times New Roman" w:hAnsi="Arial" w:cs="Arial"/>
          <w:sz w:val="24"/>
          <w:szCs w:val="24"/>
          <w:lang w:val="en-US" w:eastAsia="es-MX"/>
        </w:rPr>
        <w:t>Kapferer</w:t>
      </w:r>
      <w:proofErr w:type="spellEnd"/>
      <w:r w:rsidRPr="00624079">
        <w:rPr>
          <w:rFonts w:ascii="Arial" w:eastAsia="Times New Roman" w:hAnsi="Arial" w:cs="Arial"/>
          <w:sz w:val="24"/>
          <w:szCs w:val="24"/>
          <w:lang w:val="en-US" w:eastAsia="es-MX"/>
        </w:rPr>
        <w:t xml:space="preserve"> I, Benesch T, </w:t>
      </w:r>
      <w:proofErr w:type="spellStart"/>
      <w:r w:rsidRPr="00624079">
        <w:rPr>
          <w:rFonts w:ascii="Arial" w:eastAsia="Times New Roman" w:hAnsi="Arial" w:cs="Arial"/>
          <w:sz w:val="24"/>
          <w:szCs w:val="24"/>
          <w:lang w:val="en-US" w:eastAsia="es-MX"/>
        </w:rPr>
        <w:t>Gregoric</w:t>
      </w:r>
      <w:proofErr w:type="spellEnd"/>
      <w:r w:rsidRPr="00624079">
        <w:rPr>
          <w:rFonts w:ascii="Arial" w:eastAsia="Times New Roman" w:hAnsi="Arial" w:cs="Arial"/>
          <w:sz w:val="24"/>
          <w:szCs w:val="24"/>
          <w:lang w:val="en-US" w:eastAsia="es-MX"/>
        </w:rPr>
        <w:t xml:space="preserve"> N, Ulm C, </w:t>
      </w:r>
      <w:proofErr w:type="spellStart"/>
      <w:r w:rsidRPr="00624079">
        <w:rPr>
          <w:rFonts w:ascii="Arial" w:eastAsia="Times New Roman" w:hAnsi="Arial" w:cs="Arial"/>
          <w:sz w:val="24"/>
          <w:szCs w:val="24"/>
          <w:lang w:val="en-US" w:eastAsia="es-MX"/>
        </w:rPr>
        <w:t>Hienz</w:t>
      </w:r>
      <w:proofErr w:type="spellEnd"/>
      <w:r w:rsidRPr="00624079">
        <w:rPr>
          <w:rFonts w:ascii="Arial" w:eastAsia="Times New Roman" w:hAnsi="Arial" w:cs="Arial"/>
          <w:sz w:val="24"/>
          <w:szCs w:val="24"/>
          <w:lang w:val="en-US" w:eastAsia="es-MX"/>
        </w:rPr>
        <w:t xml:space="preserve"> SA. Prevalence and risk of traumatic gingival recession following elective lip piercing. </w:t>
      </w:r>
      <w:r w:rsidRPr="00624079">
        <w:rPr>
          <w:rFonts w:ascii="Arial" w:eastAsia="Times New Roman" w:hAnsi="Arial" w:cs="Arial"/>
          <w:i/>
          <w:iCs/>
          <w:sz w:val="24"/>
          <w:szCs w:val="24"/>
          <w:lang w:val="en-US" w:eastAsia="es-MX"/>
        </w:rPr>
        <w:t xml:space="preserve">J </w:t>
      </w:r>
      <w:proofErr w:type="spellStart"/>
      <w:r w:rsidRPr="00624079">
        <w:rPr>
          <w:rFonts w:ascii="Arial" w:eastAsia="Times New Roman" w:hAnsi="Arial" w:cs="Arial"/>
          <w:i/>
          <w:iCs/>
          <w:sz w:val="24"/>
          <w:szCs w:val="24"/>
          <w:lang w:val="en-US" w:eastAsia="es-MX"/>
        </w:rPr>
        <w:t>Periodont</w:t>
      </w:r>
      <w:proofErr w:type="spellEnd"/>
      <w:r w:rsidRPr="00624079">
        <w:rPr>
          <w:rFonts w:ascii="Arial" w:eastAsia="Times New Roman" w:hAnsi="Arial" w:cs="Arial"/>
          <w:i/>
          <w:iCs/>
          <w:sz w:val="24"/>
          <w:szCs w:val="24"/>
          <w:lang w:val="en-US" w:eastAsia="es-MX"/>
        </w:rPr>
        <w:t xml:space="preserve"> Res</w:t>
      </w:r>
      <w:r w:rsidRPr="00624079">
        <w:rPr>
          <w:rFonts w:ascii="Arial" w:eastAsia="Times New Roman" w:hAnsi="Arial" w:cs="Arial"/>
          <w:sz w:val="24"/>
          <w:szCs w:val="24"/>
          <w:lang w:val="en-US" w:eastAsia="es-MX"/>
        </w:rPr>
        <w:t xml:space="preserve">. 2007;42(5):445-450. Available from: </w:t>
      </w:r>
      <w:hyperlink r:id="rId14" w:history="1">
        <w:r w:rsidRPr="00624079">
          <w:rPr>
            <w:rFonts w:ascii="Arial" w:eastAsia="Times New Roman" w:hAnsi="Arial" w:cs="Arial"/>
            <w:color w:val="0000FF"/>
            <w:sz w:val="24"/>
            <w:szCs w:val="24"/>
            <w:u w:val="single"/>
            <w:lang w:val="en-US" w:eastAsia="es-MX"/>
          </w:rPr>
          <w:t>https://pubmed.ncbi.nlm.nih.gov/16422752/</w:t>
        </w:r>
      </w:hyperlink>
    </w:p>
    <w:p w14:paraId="2306B4C4"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 xml:space="preserve">Parihar AS, Agarwal V, Mehta A, Kumar A. Impact of periodontal biotype on the long-term esthetics of anterior teeth: a 5-year evaluation. </w:t>
      </w:r>
      <w:r w:rsidRPr="00624079">
        <w:rPr>
          <w:rFonts w:ascii="Arial" w:eastAsia="Times New Roman" w:hAnsi="Arial" w:cs="Arial"/>
          <w:i/>
          <w:iCs/>
          <w:sz w:val="24"/>
          <w:szCs w:val="24"/>
          <w:lang w:val="en-US" w:eastAsia="es-MX"/>
        </w:rPr>
        <w:t xml:space="preserve">J Clin Diagn </w:t>
      </w:r>
      <w:r w:rsidRPr="00624079">
        <w:rPr>
          <w:rFonts w:ascii="Arial" w:eastAsia="Times New Roman" w:hAnsi="Arial" w:cs="Arial"/>
          <w:i/>
          <w:iCs/>
          <w:sz w:val="24"/>
          <w:szCs w:val="24"/>
          <w:lang w:val="en-US" w:eastAsia="es-MX"/>
        </w:rPr>
        <w:lastRenderedPageBreak/>
        <w:t>Res</w:t>
      </w:r>
      <w:r w:rsidRPr="00624079">
        <w:rPr>
          <w:rFonts w:ascii="Arial" w:eastAsia="Times New Roman" w:hAnsi="Arial" w:cs="Arial"/>
          <w:sz w:val="24"/>
          <w:szCs w:val="24"/>
          <w:lang w:val="en-US" w:eastAsia="es-MX"/>
        </w:rPr>
        <w:t>. 2025;19(2</w:t>
      </w:r>
      <w:proofErr w:type="gramStart"/>
      <w:r w:rsidRPr="00624079">
        <w:rPr>
          <w:rFonts w:ascii="Arial" w:eastAsia="Times New Roman" w:hAnsi="Arial" w:cs="Arial"/>
          <w:sz w:val="24"/>
          <w:szCs w:val="24"/>
          <w:lang w:val="en-US" w:eastAsia="es-MX"/>
        </w:rPr>
        <w:t>):ZC</w:t>
      </w:r>
      <w:proofErr w:type="gramEnd"/>
      <w:r w:rsidRPr="00624079">
        <w:rPr>
          <w:rFonts w:ascii="Arial" w:eastAsia="Times New Roman" w:hAnsi="Arial" w:cs="Arial"/>
          <w:sz w:val="24"/>
          <w:szCs w:val="24"/>
          <w:lang w:val="en-US" w:eastAsia="es-MX"/>
        </w:rPr>
        <w:t xml:space="preserve">01-ZC07. Available from: </w:t>
      </w:r>
      <w:hyperlink r:id="rId15" w:history="1">
        <w:r w:rsidRPr="00624079">
          <w:rPr>
            <w:rFonts w:ascii="Arial" w:eastAsia="Times New Roman" w:hAnsi="Arial" w:cs="Arial"/>
            <w:color w:val="0000FF"/>
            <w:sz w:val="24"/>
            <w:szCs w:val="24"/>
            <w:u w:val="single"/>
            <w:lang w:val="en-US" w:eastAsia="es-MX"/>
          </w:rPr>
          <w:t>https://pmc.ncbi.nlm.nih.gov/articles/PMC12156506/</w:t>
        </w:r>
      </w:hyperlink>
    </w:p>
    <w:p w14:paraId="53519912"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 xml:space="preserve">Das D, Agarwal A, Singh P. Comparative evaluation of gingival biotype and recession in patients with thin versus thick periodontium. </w:t>
      </w:r>
      <w:r w:rsidRPr="00624079">
        <w:rPr>
          <w:rFonts w:ascii="Arial" w:eastAsia="Times New Roman" w:hAnsi="Arial" w:cs="Arial"/>
          <w:i/>
          <w:iCs/>
          <w:sz w:val="24"/>
          <w:szCs w:val="24"/>
          <w:lang w:val="en-US" w:eastAsia="es-MX"/>
        </w:rPr>
        <w:t>World J Oral Health Dent</w:t>
      </w:r>
      <w:r w:rsidRPr="00624079">
        <w:rPr>
          <w:rFonts w:ascii="Arial" w:eastAsia="Times New Roman" w:hAnsi="Arial" w:cs="Arial"/>
          <w:sz w:val="24"/>
          <w:szCs w:val="24"/>
          <w:lang w:val="en-US" w:eastAsia="es-MX"/>
        </w:rPr>
        <w:t xml:space="preserve">. 2023;12(3):145-151. Available from: </w:t>
      </w:r>
      <w:hyperlink r:id="rId16" w:history="1">
        <w:r w:rsidRPr="00624079">
          <w:rPr>
            <w:rFonts w:ascii="Arial" w:eastAsia="Times New Roman" w:hAnsi="Arial" w:cs="Arial"/>
            <w:color w:val="0000FF"/>
            <w:sz w:val="24"/>
            <w:szCs w:val="24"/>
            <w:u w:val="single"/>
            <w:lang w:val="en-US" w:eastAsia="es-MX"/>
          </w:rPr>
          <w:t>https://www.wjoud.com/abstractArticleContentBrowse/WJOUD/32767/JPJ/fullText</w:t>
        </w:r>
      </w:hyperlink>
    </w:p>
    <w:p w14:paraId="7C6A2785"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proofErr w:type="spellStart"/>
      <w:r w:rsidRPr="00624079">
        <w:rPr>
          <w:rFonts w:ascii="Arial" w:eastAsia="Times New Roman" w:hAnsi="Arial" w:cs="Arial"/>
          <w:sz w:val="24"/>
          <w:szCs w:val="24"/>
          <w:lang w:eastAsia="es-MX"/>
        </w:rPr>
        <w:t>Januário</w:t>
      </w:r>
      <w:proofErr w:type="spellEnd"/>
      <w:r w:rsidRPr="00624079">
        <w:rPr>
          <w:rFonts w:ascii="Arial" w:eastAsia="Times New Roman" w:hAnsi="Arial" w:cs="Arial"/>
          <w:sz w:val="24"/>
          <w:szCs w:val="24"/>
          <w:lang w:eastAsia="es-MX"/>
        </w:rPr>
        <w:t xml:space="preserve"> AL, </w:t>
      </w:r>
      <w:proofErr w:type="spellStart"/>
      <w:r w:rsidRPr="00624079">
        <w:rPr>
          <w:rFonts w:ascii="Arial" w:eastAsia="Times New Roman" w:hAnsi="Arial" w:cs="Arial"/>
          <w:sz w:val="24"/>
          <w:szCs w:val="24"/>
          <w:lang w:eastAsia="es-MX"/>
        </w:rPr>
        <w:t>Barriviera</w:t>
      </w:r>
      <w:proofErr w:type="spellEnd"/>
      <w:r w:rsidRPr="00624079">
        <w:rPr>
          <w:rFonts w:ascii="Arial" w:eastAsia="Times New Roman" w:hAnsi="Arial" w:cs="Arial"/>
          <w:sz w:val="24"/>
          <w:szCs w:val="24"/>
          <w:lang w:eastAsia="es-MX"/>
        </w:rPr>
        <w:t xml:space="preserve"> M, Duarte WR. </w:t>
      </w:r>
      <w:r w:rsidRPr="00624079">
        <w:rPr>
          <w:rFonts w:ascii="Arial" w:eastAsia="Times New Roman" w:hAnsi="Arial" w:cs="Arial"/>
          <w:sz w:val="24"/>
          <w:szCs w:val="24"/>
          <w:lang w:val="en-US" w:eastAsia="es-MX"/>
        </w:rPr>
        <w:t xml:space="preserve">Soft tissue and alveolar bone anatomy in the anterior maxilla: clinical and CBCT study. </w:t>
      </w:r>
      <w:r w:rsidRPr="00624079">
        <w:rPr>
          <w:rFonts w:ascii="Arial" w:eastAsia="Times New Roman" w:hAnsi="Arial" w:cs="Arial"/>
          <w:i/>
          <w:iCs/>
          <w:sz w:val="24"/>
          <w:szCs w:val="24"/>
          <w:lang w:val="en-US" w:eastAsia="es-MX"/>
        </w:rPr>
        <w:t>Clin Oral Implants Res</w:t>
      </w:r>
      <w:r w:rsidRPr="00624079">
        <w:rPr>
          <w:rFonts w:ascii="Arial" w:eastAsia="Times New Roman" w:hAnsi="Arial" w:cs="Arial"/>
          <w:sz w:val="24"/>
          <w:szCs w:val="24"/>
          <w:lang w:val="en-US" w:eastAsia="es-MX"/>
        </w:rPr>
        <w:t xml:space="preserve">. 2013;24(2):196-201. Available from: </w:t>
      </w:r>
      <w:hyperlink r:id="rId17" w:history="1">
        <w:r w:rsidRPr="00624079">
          <w:rPr>
            <w:rFonts w:ascii="Arial" w:eastAsia="Times New Roman" w:hAnsi="Arial" w:cs="Arial"/>
            <w:color w:val="0000FF"/>
            <w:sz w:val="24"/>
            <w:szCs w:val="24"/>
            <w:u w:val="single"/>
            <w:lang w:val="en-US" w:eastAsia="es-MX"/>
          </w:rPr>
          <w:t>https://pubmed.ncbi.nlm.nih.gov/28553985/</w:t>
        </w:r>
      </w:hyperlink>
    </w:p>
    <w:p w14:paraId="0F7B0D4F"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proofErr w:type="spellStart"/>
      <w:r w:rsidRPr="00624079">
        <w:rPr>
          <w:rFonts w:ascii="Arial" w:eastAsia="Times New Roman" w:hAnsi="Arial" w:cs="Arial"/>
          <w:sz w:val="24"/>
          <w:szCs w:val="24"/>
          <w:lang w:val="en-US" w:eastAsia="es-MX"/>
        </w:rPr>
        <w:t>Nimigean</w:t>
      </w:r>
      <w:proofErr w:type="spellEnd"/>
      <w:r w:rsidRPr="00624079">
        <w:rPr>
          <w:rFonts w:ascii="Arial" w:eastAsia="Times New Roman" w:hAnsi="Arial" w:cs="Arial"/>
          <w:sz w:val="24"/>
          <w:szCs w:val="24"/>
          <w:lang w:val="en-US" w:eastAsia="es-MX"/>
        </w:rPr>
        <w:t xml:space="preserve"> VR, </w:t>
      </w:r>
      <w:proofErr w:type="spellStart"/>
      <w:r w:rsidRPr="00624079">
        <w:rPr>
          <w:rFonts w:ascii="Arial" w:eastAsia="Times New Roman" w:hAnsi="Arial" w:cs="Arial"/>
          <w:sz w:val="24"/>
          <w:szCs w:val="24"/>
          <w:lang w:val="en-US" w:eastAsia="es-MX"/>
        </w:rPr>
        <w:t>Nimigean</w:t>
      </w:r>
      <w:proofErr w:type="spellEnd"/>
      <w:r w:rsidRPr="00624079">
        <w:rPr>
          <w:rFonts w:ascii="Arial" w:eastAsia="Times New Roman" w:hAnsi="Arial" w:cs="Arial"/>
          <w:sz w:val="24"/>
          <w:szCs w:val="24"/>
          <w:lang w:val="en-US" w:eastAsia="es-MX"/>
        </w:rPr>
        <w:t xml:space="preserve"> V, </w:t>
      </w:r>
      <w:proofErr w:type="spellStart"/>
      <w:r w:rsidRPr="00624079">
        <w:rPr>
          <w:rFonts w:ascii="Arial" w:eastAsia="Times New Roman" w:hAnsi="Arial" w:cs="Arial"/>
          <w:sz w:val="24"/>
          <w:szCs w:val="24"/>
          <w:lang w:val="en-US" w:eastAsia="es-MX"/>
        </w:rPr>
        <w:t>Bencze</w:t>
      </w:r>
      <w:proofErr w:type="spellEnd"/>
      <w:r w:rsidRPr="00624079">
        <w:rPr>
          <w:rFonts w:ascii="Arial" w:eastAsia="Times New Roman" w:hAnsi="Arial" w:cs="Arial"/>
          <w:sz w:val="24"/>
          <w:szCs w:val="24"/>
          <w:lang w:val="en-US" w:eastAsia="es-MX"/>
        </w:rPr>
        <w:t xml:space="preserve"> MA, </w:t>
      </w:r>
      <w:proofErr w:type="spellStart"/>
      <w:r w:rsidRPr="00624079">
        <w:rPr>
          <w:rFonts w:ascii="Arial" w:eastAsia="Times New Roman" w:hAnsi="Arial" w:cs="Arial"/>
          <w:sz w:val="24"/>
          <w:szCs w:val="24"/>
          <w:lang w:val="en-US" w:eastAsia="es-MX"/>
        </w:rPr>
        <w:t>Dimcevici-Poesina</w:t>
      </w:r>
      <w:proofErr w:type="spellEnd"/>
      <w:r w:rsidRPr="00624079">
        <w:rPr>
          <w:rFonts w:ascii="Arial" w:eastAsia="Times New Roman" w:hAnsi="Arial" w:cs="Arial"/>
          <w:sz w:val="24"/>
          <w:szCs w:val="24"/>
          <w:lang w:val="en-US" w:eastAsia="es-MX"/>
        </w:rPr>
        <w:t xml:space="preserve"> N. Alveolar bone </w:t>
      </w:r>
      <w:proofErr w:type="spellStart"/>
      <w:r w:rsidRPr="00624079">
        <w:rPr>
          <w:rFonts w:ascii="Arial" w:eastAsia="Times New Roman" w:hAnsi="Arial" w:cs="Arial"/>
          <w:sz w:val="24"/>
          <w:szCs w:val="24"/>
          <w:lang w:val="en-US" w:eastAsia="es-MX"/>
        </w:rPr>
        <w:t>dehiscences</w:t>
      </w:r>
      <w:proofErr w:type="spellEnd"/>
      <w:r w:rsidRPr="00624079">
        <w:rPr>
          <w:rFonts w:ascii="Arial" w:eastAsia="Times New Roman" w:hAnsi="Arial" w:cs="Arial"/>
          <w:sz w:val="24"/>
          <w:szCs w:val="24"/>
          <w:lang w:val="en-US" w:eastAsia="es-MX"/>
        </w:rPr>
        <w:t xml:space="preserve"> and fenestrations: an anatomical study and review. </w:t>
      </w:r>
      <w:r w:rsidRPr="00624079">
        <w:rPr>
          <w:rFonts w:ascii="Arial" w:eastAsia="Times New Roman" w:hAnsi="Arial" w:cs="Arial"/>
          <w:i/>
          <w:iCs/>
          <w:sz w:val="24"/>
          <w:szCs w:val="24"/>
          <w:lang w:val="en-US" w:eastAsia="es-MX"/>
        </w:rPr>
        <w:t xml:space="preserve">Rom J </w:t>
      </w:r>
      <w:proofErr w:type="spellStart"/>
      <w:r w:rsidRPr="00624079">
        <w:rPr>
          <w:rFonts w:ascii="Arial" w:eastAsia="Times New Roman" w:hAnsi="Arial" w:cs="Arial"/>
          <w:i/>
          <w:iCs/>
          <w:sz w:val="24"/>
          <w:szCs w:val="24"/>
          <w:lang w:val="en-US" w:eastAsia="es-MX"/>
        </w:rPr>
        <w:t>Morphol</w:t>
      </w:r>
      <w:proofErr w:type="spellEnd"/>
      <w:r w:rsidRPr="00624079">
        <w:rPr>
          <w:rFonts w:ascii="Arial" w:eastAsia="Times New Roman" w:hAnsi="Arial" w:cs="Arial"/>
          <w:i/>
          <w:iCs/>
          <w:sz w:val="24"/>
          <w:szCs w:val="24"/>
          <w:lang w:val="en-US" w:eastAsia="es-MX"/>
        </w:rPr>
        <w:t xml:space="preserve"> </w:t>
      </w:r>
      <w:proofErr w:type="spellStart"/>
      <w:r w:rsidRPr="00624079">
        <w:rPr>
          <w:rFonts w:ascii="Arial" w:eastAsia="Times New Roman" w:hAnsi="Arial" w:cs="Arial"/>
          <w:i/>
          <w:iCs/>
          <w:sz w:val="24"/>
          <w:szCs w:val="24"/>
          <w:lang w:val="en-US" w:eastAsia="es-MX"/>
        </w:rPr>
        <w:t>Embryol</w:t>
      </w:r>
      <w:proofErr w:type="spellEnd"/>
      <w:r w:rsidRPr="00624079">
        <w:rPr>
          <w:rFonts w:ascii="Arial" w:eastAsia="Times New Roman" w:hAnsi="Arial" w:cs="Arial"/>
          <w:sz w:val="24"/>
          <w:szCs w:val="24"/>
          <w:lang w:val="en-US" w:eastAsia="es-MX"/>
        </w:rPr>
        <w:t xml:space="preserve">. 2015;56(2 Suppl):807-814. Available from: </w:t>
      </w:r>
      <w:hyperlink r:id="rId18" w:history="1">
        <w:r w:rsidRPr="00624079">
          <w:rPr>
            <w:rFonts w:ascii="Arial" w:eastAsia="Times New Roman" w:hAnsi="Arial" w:cs="Arial"/>
            <w:color w:val="0000FF"/>
            <w:sz w:val="24"/>
            <w:szCs w:val="24"/>
            <w:u w:val="single"/>
            <w:lang w:val="en-US" w:eastAsia="es-MX"/>
          </w:rPr>
          <w:t>https://www.ncbi.nlm.nih.gov/pmc/articles/PMC4944726/</w:t>
        </w:r>
      </w:hyperlink>
    </w:p>
    <w:p w14:paraId="7EBA4A11"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proofErr w:type="spellStart"/>
      <w:r w:rsidRPr="00624079">
        <w:rPr>
          <w:rFonts w:ascii="Arial" w:eastAsia="Times New Roman" w:hAnsi="Arial" w:cs="Arial"/>
          <w:sz w:val="24"/>
          <w:szCs w:val="24"/>
          <w:lang w:val="en-US" w:eastAsia="es-MX"/>
        </w:rPr>
        <w:t>Tavelli</w:t>
      </w:r>
      <w:proofErr w:type="spellEnd"/>
      <w:r w:rsidRPr="00624079">
        <w:rPr>
          <w:rFonts w:ascii="Arial" w:eastAsia="Times New Roman" w:hAnsi="Arial" w:cs="Arial"/>
          <w:sz w:val="24"/>
          <w:szCs w:val="24"/>
          <w:lang w:val="en-US" w:eastAsia="es-MX"/>
        </w:rPr>
        <w:t xml:space="preserve"> L, </w:t>
      </w:r>
      <w:proofErr w:type="spellStart"/>
      <w:r w:rsidRPr="00624079">
        <w:rPr>
          <w:rFonts w:ascii="Arial" w:eastAsia="Times New Roman" w:hAnsi="Arial" w:cs="Arial"/>
          <w:sz w:val="24"/>
          <w:szCs w:val="24"/>
          <w:lang w:val="en-US" w:eastAsia="es-MX"/>
        </w:rPr>
        <w:t>Barootchi</w:t>
      </w:r>
      <w:proofErr w:type="spellEnd"/>
      <w:r w:rsidRPr="00624079">
        <w:rPr>
          <w:rFonts w:ascii="Arial" w:eastAsia="Times New Roman" w:hAnsi="Arial" w:cs="Arial"/>
          <w:sz w:val="24"/>
          <w:szCs w:val="24"/>
          <w:lang w:val="en-US" w:eastAsia="es-MX"/>
        </w:rPr>
        <w:t xml:space="preserve"> S, Avila-OG, </w:t>
      </w:r>
      <w:proofErr w:type="spellStart"/>
      <w:r w:rsidRPr="00624079">
        <w:rPr>
          <w:rFonts w:ascii="Arial" w:eastAsia="Times New Roman" w:hAnsi="Arial" w:cs="Arial"/>
          <w:sz w:val="24"/>
          <w:szCs w:val="24"/>
          <w:lang w:val="en-US" w:eastAsia="es-MX"/>
        </w:rPr>
        <w:t>Giannobile</w:t>
      </w:r>
      <w:proofErr w:type="spellEnd"/>
      <w:r w:rsidRPr="00624079">
        <w:rPr>
          <w:rFonts w:ascii="Arial" w:eastAsia="Times New Roman" w:hAnsi="Arial" w:cs="Arial"/>
          <w:sz w:val="24"/>
          <w:szCs w:val="24"/>
          <w:lang w:val="en-US" w:eastAsia="es-MX"/>
        </w:rPr>
        <w:t xml:space="preserve"> WV, </w:t>
      </w:r>
      <w:proofErr w:type="spellStart"/>
      <w:r w:rsidRPr="00624079">
        <w:rPr>
          <w:rFonts w:ascii="Arial" w:eastAsia="Times New Roman" w:hAnsi="Arial" w:cs="Arial"/>
          <w:sz w:val="24"/>
          <w:szCs w:val="24"/>
          <w:lang w:val="en-US" w:eastAsia="es-MX"/>
        </w:rPr>
        <w:t>Rasperini</w:t>
      </w:r>
      <w:proofErr w:type="spellEnd"/>
      <w:r w:rsidRPr="00624079">
        <w:rPr>
          <w:rFonts w:ascii="Arial" w:eastAsia="Times New Roman" w:hAnsi="Arial" w:cs="Arial"/>
          <w:sz w:val="24"/>
          <w:szCs w:val="24"/>
          <w:lang w:val="en-US" w:eastAsia="es-MX"/>
        </w:rPr>
        <w:t xml:space="preserve"> G. Acellular dermal matrix in root coverage procedures: a systematic review and meta-analysis. </w:t>
      </w:r>
      <w:r w:rsidRPr="00624079">
        <w:rPr>
          <w:rFonts w:ascii="Arial" w:eastAsia="Times New Roman" w:hAnsi="Arial" w:cs="Arial"/>
          <w:i/>
          <w:iCs/>
          <w:sz w:val="24"/>
          <w:szCs w:val="24"/>
          <w:lang w:val="en-US" w:eastAsia="es-MX"/>
        </w:rPr>
        <w:t xml:space="preserve">J </w:t>
      </w:r>
      <w:proofErr w:type="spellStart"/>
      <w:r w:rsidRPr="00624079">
        <w:rPr>
          <w:rFonts w:ascii="Arial" w:eastAsia="Times New Roman" w:hAnsi="Arial" w:cs="Arial"/>
          <w:i/>
          <w:iCs/>
          <w:sz w:val="24"/>
          <w:szCs w:val="24"/>
          <w:lang w:val="en-US" w:eastAsia="es-MX"/>
        </w:rPr>
        <w:t>Periodontol</w:t>
      </w:r>
      <w:proofErr w:type="spellEnd"/>
      <w:r w:rsidRPr="00624079">
        <w:rPr>
          <w:rFonts w:ascii="Arial" w:eastAsia="Times New Roman" w:hAnsi="Arial" w:cs="Arial"/>
          <w:sz w:val="24"/>
          <w:szCs w:val="24"/>
          <w:lang w:val="en-US" w:eastAsia="es-MX"/>
        </w:rPr>
        <w:t xml:space="preserve">. 2019;90(12):1375-1391. Available from: </w:t>
      </w:r>
      <w:hyperlink r:id="rId19" w:history="1">
        <w:r w:rsidRPr="00624079">
          <w:rPr>
            <w:rFonts w:ascii="Arial" w:eastAsia="Times New Roman" w:hAnsi="Arial" w:cs="Arial"/>
            <w:color w:val="0000FF"/>
            <w:sz w:val="24"/>
            <w:szCs w:val="24"/>
            <w:u w:val="single"/>
            <w:lang w:val="en-US" w:eastAsia="es-MX"/>
          </w:rPr>
          <w:t>https://pubmed.ncbi.nlm.nih.gov/33913631/</w:t>
        </w:r>
      </w:hyperlink>
    </w:p>
    <w:p w14:paraId="4BB85B1F"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 xml:space="preserve">Cairo F, </w:t>
      </w:r>
      <w:proofErr w:type="spellStart"/>
      <w:r w:rsidRPr="00624079">
        <w:rPr>
          <w:rFonts w:ascii="Arial" w:eastAsia="Times New Roman" w:hAnsi="Arial" w:cs="Arial"/>
          <w:sz w:val="24"/>
          <w:szCs w:val="24"/>
          <w:lang w:val="en-US" w:eastAsia="es-MX"/>
        </w:rPr>
        <w:t>Barbato</w:t>
      </w:r>
      <w:proofErr w:type="spellEnd"/>
      <w:r w:rsidRPr="00624079">
        <w:rPr>
          <w:rFonts w:ascii="Arial" w:eastAsia="Times New Roman" w:hAnsi="Arial" w:cs="Arial"/>
          <w:sz w:val="24"/>
          <w:szCs w:val="24"/>
          <w:lang w:val="en-US" w:eastAsia="es-MX"/>
        </w:rPr>
        <w:t xml:space="preserve"> L, Tonelli P, </w:t>
      </w:r>
      <w:proofErr w:type="spellStart"/>
      <w:r w:rsidRPr="00624079">
        <w:rPr>
          <w:rFonts w:ascii="Arial" w:eastAsia="Times New Roman" w:hAnsi="Arial" w:cs="Arial"/>
          <w:sz w:val="24"/>
          <w:szCs w:val="24"/>
          <w:lang w:val="en-US" w:eastAsia="es-MX"/>
        </w:rPr>
        <w:t>Batalocco</w:t>
      </w:r>
      <w:proofErr w:type="spellEnd"/>
      <w:r w:rsidRPr="00624079">
        <w:rPr>
          <w:rFonts w:ascii="Arial" w:eastAsia="Times New Roman" w:hAnsi="Arial" w:cs="Arial"/>
          <w:sz w:val="24"/>
          <w:szCs w:val="24"/>
          <w:lang w:val="en-US" w:eastAsia="es-MX"/>
        </w:rPr>
        <w:t xml:space="preserve"> G, </w:t>
      </w:r>
      <w:proofErr w:type="spellStart"/>
      <w:r w:rsidRPr="00624079">
        <w:rPr>
          <w:rFonts w:ascii="Arial" w:eastAsia="Times New Roman" w:hAnsi="Arial" w:cs="Arial"/>
          <w:sz w:val="24"/>
          <w:szCs w:val="24"/>
          <w:lang w:val="en-US" w:eastAsia="es-MX"/>
        </w:rPr>
        <w:t>Pagavino</w:t>
      </w:r>
      <w:proofErr w:type="spellEnd"/>
      <w:r w:rsidRPr="00624079">
        <w:rPr>
          <w:rFonts w:ascii="Arial" w:eastAsia="Times New Roman" w:hAnsi="Arial" w:cs="Arial"/>
          <w:sz w:val="24"/>
          <w:szCs w:val="24"/>
          <w:lang w:val="en-US" w:eastAsia="es-MX"/>
        </w:rPr>
        <w:t xml:space="preserve"> G, </w:t>
      </w:r>
      <w:proofErr w:type="spellStart"/>
      <w:r w:rsidRPr="00624079">
        <w:rPr>
          <w:rFonts w:ascii="Arial" w:eastAsia="Times New Roman" w:hAnsi="Arial" w:cs="Arial"/>
          <w:sz w:val="24"/>
          <w:szCs w:val="24"/>
          <w:lang w:val="en-US" w:eastAsia="es-MX"/>
        </w:rPr>
        <w:t>Nieri</w:t>
      </w:r>
      <w:proofErr w:type="spellEnd"/>
      <w:r w:rsidRPr="00624079">
        <w:rPr>
          <w:rFonts w:ascii="Arial" w:eastAsia="Times New Roman" w:hAnsi="Arial" w:cs="Arial"/>
          <w:sz w:val="24"/>
          <w:szCs w:val="24"/>
          <w:lang w:val="en-US" w:eastAsia="es-MX"/>
        </w:rPr>
        <w:t xml:space="preserve"> M. Xenogeneic collagen matrix versus connective tissue graft for buccal soft tissue augmentation at implant site: a RCT. </w:t>
      </w:r>
      <w:r w:rsidRPr="00624079">
        <w:rPr>
          <w:rFonts w:ascii="Arial" w:eastAsia="Times New Roman" w:hAnsi="Arial" w:cs="Arial"/>
          <w:i/>
          <w:iCs/>
          <w:sz w:val="24"/>
          <w:szCs w:val="24"/>
          <w:lang w:val="en-US" w:eastAsia="es-MX"/>
        </w:rPr>
        <w:t>Clin Oral Implants Res</w:t>
      </w:r>
      <w:r w:rsidRPr="00624079">
        <w:rPr>
          <w:rFonts w:ascii="Arial" w:eastAsia="Times New Roman" w:hAnsi="Arial" w:cs="Arial"/>
          <w:sz w:val="24"/>
          <w:szCs w:val="24"/>
          <w:lang w:val="en-US" w:eastAsia="es-MX"/>
        </w:rPr>
        <w:t xml:space="preserve">. 2017;28(10):1147-1153. Available from: </w:t>
      </w:r>
      <w:hyperlink r:id="rId20" w:history="1">
        <w:r w:rsidRPr="00624079">
          <w:rPr>
            <w:rFonts w:ascii="Arial" w:eastAsia="Times New Roman" w:hAnsi="Arial" w:cs="Arial"/>
            <w:color w:val="0000FF"/>
            <w:sz w:val="24"/>
            <w:szCs w:val="24"/>
            <w:u w:val="single"/>
            <w:lang w:val="en-US" w:eastAsia="es-MX"/>
          </w:rPr>
          <w:t>https://pubmed.ncbi.nlm.nih.gov/24174728/</w:t>
        </w:r>
      </w:hyperlink>
    </w:p>
    <w:p w14:paraId="7A8C924B"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proofErr w:type="spellStart"/>
      <w:r w:rsidRPr="00624079">
        <w:rPr>
          <w:rFonts w:ascii="Arial" w:eastAsia="Times New Roman" w:hAnsi="Arial" w:cs="Arial"/>
          <w:sz w:val="24"/>
          <w:szCs w:val="24"/>
          <w:lang w:val="en-US" w:eastAsia="es-MX"/>
        </w:rPr>
        <w:t>Temmerman</w:t>
      </w:r>
      <w:proofErr w:type="spellEnd"/>
      <w:r w:rsidRPr="00624079">
        <w:rPr>
          <w:rFonts w:ascii="Arial" w:eastAsia="Times New Roman" w:hAnsi="Arial" w:cs="Arial"/>
          <w:sz w:val="24"/>
          <w:szCs w:val="24"/>
          <w:lang w:val="en-US" w:eastAsia="es-MX"/>
        </w:rPr>
        <w:t xml:space="preserve"> A, </w:t>
      </w:r>
      <w:proofErr w:type="spellStart"/>
      <w:r w:rsidRPr="00624079">
        <w:rPr>
          <w:rFonts w:ascii="Arial" w:eastAsia="Times New Roman" w:hAnsi="Arial" w:cs="Arial"/>
          <w:sz w:val="24"/>
          <w:szCs w:val="24"/>
          <w:lang w:val="en-US" w:eastAsia="es-MX"/>
        </w:rPr>
        <w:t>Vandekerckhove</w:t>
      </w:r>
      <w:proofErr w:type="spellEnd"/>
      <w:r w:rsidRPr="00624079">
        <w:rPr>
          <w:rFonts w:ascii="Arial" w:eastAsia="Times New Roman" w:hAnsi="Arial" w:cs="Arial"/>
          <w:sz w:val="24"/>
          <w:szCs w:val="24"/>
          <w:lang w:val="en-US" w:eastAsia="es-MX"/>
        </w:rPr>
        <w:t xml:space="preserve"> B, </w:t>
      </w:r>
      <w:proofErr w:type="spellStart"/>
      <w:r w:rsidRPr="00624079">
        <w:rPr>
          <w:rFonts w:ascii="Arial" w:eastAsia="Times New Roman" w:hAnsi="Arial" w:cs="Arial"/>
          <w:sz w:val="24"/>
          <w:szCs w:val="24"/>
          <w:lang w:val="en-US" w:eastAsia="es-MX"/>
        </w:rPr>
        <w:t>Teughels</w:t>
      </w:r>
      <w:proofErr w:type="spellEnd"/>
      <w:r w:rsidRPr="00624079">
        <w:rPr>
          <w:rFonts w:ascii="Arial" w:eastAsia="Times New Roman" w:hAnsi="Arial" w:cs="Arial"/>
          <w:sz w:val="24"/>
          <w:szCs w:val="24"/>
          <w:lang w:val="en-US" w:eastAsia="es-MX"/>
        </w:rPr>
        <w:t xml:space="preserve"> W, Jacobs R, </w:t>
      </w:r>
      <w:proofErr w:type="spellStart"/>
      <w:r w:rsidRPr="00624079">
        <w:rPr>
          <w:rFonts w:ascii="Arial" w:eastAsia="Times New Roman" w:hAnsi="Arial" w:cs="Arial"/>
          <w:sz w:val="24"/>
          <w:szCs w:val="24"/>
          <w:lang w:val="en-US" w:eastAsia="es-MX"/>
        </w:rPr>
        <w:t>Coucke</w:t>
      </w:r>
      <w:proofErr w:type="spellEnd"/>
      <w:r w:rsidRPr="00624079">
        <w:rPr>
          <w:rFonts w:ascii="Arial" w:eastAsia="Times New Roman" w:hAnsi="Arial" w:cs="Arial"/>
          <w:sz w:val="24"/>
          <w:szCs w:val="24"/>
          <w:lang w:val="en-US" w:eastAsia="es-MX"/>
        </w:rPr>
        <w:t xml:space="preserve"> W, </w:t>
      </w:r>
      <w:proofErr w:type="spellStart"/>
      <w:r w:rsidRPr="00624079">
        <w:rPr>
          <w:rFonts w:ascii="Arial" w:eastAsia="Times New Roman" w:hAnsi="Arial" w:cs="Arial"/>
          <w:sz w:val="24"/>
          <w:szCs w:val="24"/>
          <w:lang w:val="en-US" w:eastAsia="es-MX"/>
        </w:rPr>
        <w:t>Quirynen</w:t>
      </w:r>
      <w:proofErr w:type="spellEnd"/>
      <w:r w:rsidRPr="00624079">
        <w:rPr>
          <w:rFonts w:ascii="Arial" w:eastAsia="Times New Roman" w:hAnsi="Arial" w:cs="Arial"/>
          <w:sz w:val="24"/>
          <w:szCs w:val="24"/>
          <w:lang w:val="en-US" w:eastAsia="es-MX"/>
        </w:rPr>
        <w:t xml:space="preserve"> M. Advanced platelet-rich fibrin versus connective tissue graft in root coverage: a randomized clinical trial. </w:t>
      </w:r>
      <w:r w:rsidRPr="00624079">
        <w:rPr>
          <w:rFonts w:ascii="Arial" w:eastAsia="Times New Roman" w:hAnsi="Arial" w:cs="Arial"/>
          <w:i/>
          <w:iCs/>
          <w:sz w:val="24"/>
          <w:szCs w:val="24"/>
          <w:lang w:val="en-US" w:eastAsia="es-MX"/>
        </w:rPr>
        <w:t>Clin Adv Periodontics</w:t>
      </w:r>
      <w:r w:rsidRPr="00624079">
        <w:rPr>
          <w:rFonts w:ascii="Arial" w:eastAsia="Times New Roman" w:hAnsi="Arial" w:cs="Arial"/>
          <w:sz w:val="24"/>
          <w:szCs w:val="24"/>
          <w:lang w:val="en-US" w:eastAsia="es-MX"/>
        </w:rPr>
        <w:t xml:space="preserve">. 2024;14(2):89-97. Available from: </w:t>
      </w:r>
      <w:hyperlink r:id="rId21" w:history="1">
        <w:r w:rsidRPr="00624079">
          <w:rPr>
            <w:rFonts w:ascii="Arial" w:eastAsia="Times New Roman" w:hAnsi="Arial" w:cs="Arial"/>
            <w:color w:val="0000FF"/>
            <w:sz w:val="24"/>
            <w:szCs w:val="24"/>
            <w:u w:val="single"/>
            <w:lang w:val="en-US" w:eastAsia="es-MX"/>
          </w:rPr>
          <w:t>https://aap.onlinelibrary.wiley.com/doi/10.1002/cap.10317</w:t>
        </w:r>
      </w:hyperlink>
    </w:p>
    <w:p w14:paraId="7DD545DF"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eastAsia="es-MX"/>
        </w:rPr>
      </w:pPr>
      <w:r w:rsidRPr="00624079">
        <w:rPr>
          <w:rFonts w:ascii="Arial" w:eastAsia="Times New Roman" w:hAnsi="Arial" w:cs="Arial"/>
          <w:sz w:val="24"/>
          <w:szCs w:val="24"/>
          <w:lang w:val="en-US" w:eastAsia="es-MX"/>
        </w:rPr>
        <w:lastRenderedPageBreak/>
        <w:t xml:space="preserve">Sanz M, </w:t>
      </w:r>
      <w:proofErr w:type="spellStart"/>
      <w:r w:rsidRPr="00624079">
        <w:rPr>
          <w:rFonts w:ascii="Arial" w:eastAsia="Times New Roman" w:hAnsi="Arial" w:cs="Arial"/>
          <w:sz w:val="24"/>
          <w:szCs w:val="24"/>
          <w:lang w:val="en-US" w:eastAsia="es-MX"/>
        </w:rPr>
        <w:t>Simion</w:t>
      </w:r>
      <w:proofErr w:type="spellEnd"/>
      <w:r w:rsidRPr="00624079">
        <w:rPr>
          <w:rFonts w:ascii="Arial" w:eastAsia="Times New Roman" w:hAnsi="Arial" w:cs="Arial"/>
          <w:sz w:val="24"/>
          <w:szCs w:val="24"/>
          <w:lang w:val="en-US" w:eastAsia="es-MX"/>
        </w:rPr>
        <w:t xml:space="preserve"> M. Surgical techniques on periodontal regeneration: from GTR to biomaterials and biologics. </w:t>
      </w:r>
      <w:proofErr w:type="spellStart"/>
      <w:r w:rsidRPr="00624079">
        <w:rPr>
          <w:rFonts w:ascii="Arial" w:eastAsia="Times New Roman" w:hAnsi="Arial" w:cs="Arial"/>
          <w:i/>
          <w:iCs/>
          <w:sz w:val="24"/>
          <w:szCs w:val="24"/>
          <w:lang w:eastAsia="es-MX"/>
        </w:rPr>
        <w:t>Periodontol</w:t>
      </w:r>
      <w:proofErr w:type="spellEnd"/>
      <w:r w:rsidRPr="00624079">
        <w:rPr>
          <w:rFonts w:ascii="Arial" w:eastAsia="Times New Roman" w:hAnsi="Arial" w:cs="Arial"/>
          <w:i/>
          <w:iCs/>
          <w:sz w:val="24"/>
          <w:szCs w:val="24"/>
          <w:lang w:eastAsia="es-MX"/>
        </w:rPr>
        <w:t xml:space="preserve"> 2000</w:t>
      </w:r>
      <w:r w:rsidRPr="00624079">
        <w:rPr>
          <w:rFonts w:ascii="Arial" w:eastAsia="Times New Roman" w:hAnsi="Arial" w:cs="Arial"/>
          <w:sz w:val="24"/>
          <w:szCs w:val="24"/>
          <w:lang w:eastAsia="es-MX"/>
        </w:rPr>
        <w:t xml:space="preserve">. 2021;86(1):123-146. </w:t>
      </w:r>
      <w:proofErr w:type="spellStart"/>
      <w:r w:rsidRPr="00624079">
        <w:rPr>
          <w:rFonts w:ascii="Arial" w:eastAsia="Times New Roman" w:hAnsi="Arial" w:cs="Arial"/>
          <w:sz w:val="24"/>
          <w:szCs w:val="24"/>
          <w:lang w:eastAsia="es-MX"/>
        </w:rPr>
        <w:t>Available</w:t>
      </w:r>
      <w:proofErr w:type="spellEnd"/>
      <w:r w:rsidRPr="00624079">
        <w:rPr>
          <w:rFonts w:ascii="Arial" w:eastAsia="Times New Roman" w:hAnsi="Arial" w:cs="Arial"/>
          <w:sz w:val="24"/>
          <w:szCs w:val="24"/>
          <w:lang w:eastAsia="es-MX"/>
        </w:rPr>
        <w:t xml:space="preserve"> </w:t>
      </w:r>
      <w:proofErr w:type="spellStart"/>
      <w:r w:rsidRPr="00624079">
        <w:rPr>
          <w:rFonts w:ascii="Arial" w:eastAsia="Times New Roman" w:hAnsi="Arial" w:cs="Arial"/>
          <w:sz w:val="24"/>
          <w:szCs w:val="24"/>
          <w:lang w:eastAsia="es-MX"/>
        </w:rPr>
        <w:t>from</w:t>
      </w:r>
      <w:proofErr w:type="spellEnd"/>
      <w:r w:rsidRPr="00624079">
        <w:rPr>
          <w:rFonts w:ascii="Arial" w:eastAsia="Times New Roman" w:hAnsi="Arial" w:cs="Arial"/>
          <w:sz w:val="24"/>
          <w:szCs w:val="24"/>
          <w:lang w:eastAsia="es-MX"/>
        </w:rPr>
        <w:t xml:space="preserve">: </w:t>
      </w:r>
      <w:hyperlink r:id="rId22" w:history="1">
        <w:r w:rsidRPr="00624079">
          <w:rPr>
            <w:rFonts w:ascii="Arial" w:eastAsia="Times New Roman" w:hAnsi="Arial" w:cs="Arial"/>
            <w:color w:val="0000FF"/>
            <w:sz w:val="24"/>
            <w:szCs w:val="24"/>
            <w:u w:val="single"/>
            <w:lang w:eastAsia="es-MX"/>
          </w:rPr>
          <w:t>https://pubmed.ncbi.nlm.nih.gov/33551617/</w:t>
        </w:r>
      </w:hyperlink>
    </w:p>
    <w:p w14:paraId="79E67B50"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 xml:space="preserve">Wang HL, Boyapati L. “PASS” principles for predictable bone regeneration. </w:t>
      </w:r>
      <w:r w:rsidRPr="00624079">
        <w:rPr>
          <w:rFonts w:ascii="Arial" w:eastAsia="Times New Roman" w:hAnsi="Arial" w:cs="Arial"/>
          <w:i/>
          <w:iCs/>
          <w:sz w:val="24"/>
          <w:szCs w:val="24"/>
          <w:lang w:val="en-US" w:eastAsia="es-MX"/>
        </w:rPr>
        <w:t>Implant Dent</w:t>
      </w:r>
      <w:r w:rsidRPr="00624079">
        <w:rPr>
          <w:rFonts w:ascii="Arial" w:eastAsia="Times New Roman" w:hAnsi="Arial" w:cs="Arial"/>
          <w:sz w:val="24"/>
          <w:szCs w:val="24"/>
          <w:lang w:val="en-US" w:eastAsia="es-MX"/>
        </w:rPr>
        <w:t xml:space="preserve">. 2006;15(1):8-17. Available from: </w:t>
      </w:r>
      <w:hyperlink r:id="rId23" w:history="1">
        <w:r w:rsidRPr="00624079">
          <w:rPr>
            <w:rFonts w:ascii="Arial" w:eastAsia="Times New Roman" w:hAnsi="Arial" w:cs="Arial"/>
            <w:color w:val="0000FF"/>
            <w:sz w:val="24"/>
            <w:szCs w:val="24"/>
            <w:u w:val="single"/>
            <w:lang w:val="en-US" w:eastAsia="es-MX"/>
          </w:rPr>
          <w:t>https://www.frontiersin.org/articles/10.3389/fcvm.2019.00126/full</w:t>
        </w:r>
      </w:hyperlink>
    </w:p>
    <w:p w14:paraId="1A159D48"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proofErr w:type="spellStart"/>
      <w:r w:rsidRPr="00624079">
        <w:rPr>
          <w:rFonts w:ascii="Arial" w:eastAsia="Times New Roman" w:hAnsi="Arial" w:cs="Arial"/>
          <w:sz w:val="24"/>
          <w:szCs w:val="24"/>
          <w:lang w:eastAsia="es-MX"/>
        </w:rPr>
        <w:t>Miron</w:t>
      </w:r>
      <w:proofErr w:type="spellEnd"/>
      <w:r w:rsidRPr="00624079">
        <w:rPr>
          <w:rFonts w:ascii="Arial" w:eastAsia="Times New Roman" w:hAnsi="Arial" w:cs="Arial"/>
          <w:sz w:val="24"/>
          <w:szCs w:val="24"/>
          <w:lang w:eastAsia="es-MX"/>
        </w:rPr>
        <w:t xml:space="preserve"> RJ, </w:t>
      </w:r>
      <w:proofErr w:type="spellStart"/>
      <w:r w:rsidRPr="00624079">
        <w:rPr>
          <w:rFonts w:ascii="Arial" w:eastAsia="Times New Roman" w:hAnsi="Arial" w:cs="Arial"/>
          <w:sz w:val="24"/>
          <w:szCs w:val="24"/>
          <w:lang w:eastAsia="es-MX"/>
        </w:rPr>
        <w:t>Quirynen</w:t>
      </w:r>
      <w:proofErr w:type="spellEnd"/>
      <w:r w:rsidRPr="00624079">
        <w:rPr>
          <w:rFonts w:ascii="Arial" w:eastAsia="Times New Roman" w:hAnsi="Arial" w:cs="Arial"/>
          <w:sz w:val="24"/>
          <w:szCs w:val="24"/>
          <w:lang w:eastAsia="es-MX"/>
        </w:rPr>
        <w:t xml:space="preserve"> M, De Mol van </w:t>
      </w:r>
      <w:proofErr w:type="spellStart"/>
      <w:r w:rsidRPr="00624079">
        <w:rPr>
          <w:rFonts w:ascii="Arial" w:eastAsia="Times New Roman" w:hAnsi="Arial" w:cs="Arial"/>
          <w:sz w:val="24"/>
          <w:szCs w:val="24"/>
          <w:lang w:eastAsia="es-MX"/>
        </w:rPr>
        <w:t>Otterloo</w:t>
      </w:r>
      <w:proofErr w:type="spellEnd"/>
      <w:r w:rsidRPr="00624079">
        <w:rPr>
          <w:rFonts w:ascii="Arial" w:eastAsia="Times New Roman" w:hAnsi="Arial" w:cs="Arial"/>
          <w:sz w:val="24"/>
          <w:szCs w:val="24"/>
          <w:lang w:eastAsia="es-MX"/>
        </w:rPr>
        <w:t xml:space="preserve"> J, Meijer GJ, Van </w:t>
      </w:r>
      <w:proofErr w:type="spellStart"/>
      <w:r w:rsidRPr="00624079">
        <w:rPr>
          <w:rFonts w:ascii="Arial" w:eastAsia="Times New Roman" w:hAnsi="Arial" w:cs="Arial"/>
          <w:sz w:val="24"/>
          <w:szCs w:val="24"/>
          <w:lang w:eastAsia="es-MX"/>
        </w:rPr>
        <w:t>der</w:t>
      </w:r>
      <w:proofErr w:type="spellEnd"/>
      <w:r w:rsidRPr="00624079">
        <w:rPr>
          <w:rFonts w:ascii="Arial" w:eastAsia="Times New Roman" w:hAnsi="Arial" w:cs="Arial"/>
          <w:sz w:val="24"/>
          <w:szCs w:val="24"/>
          <w:lang w:eastAsia="es-MX"/>
        </w:rPr>
        <w:t xml:space="preserve"> </w:t>
      </w:r>
      <w:proofErr w:type="spellStart"/>
      <w:r w:rsidRPr="00624079">
        <w:rPr>
          <w:rFonts w:ascii="Arial" w:eastAsia="Times New Roman" w:hAnsi="Arial" w:cs="Arial"/>
          <w:sz w:val="24"/>
          <w:szCs w:val="24"/>
          <w:lang w:eastAsia="es-MX"/>
        </w:rPr>
        <w:t>Weijden</w:t>
      </w:r>
      <w:proofErr w:type="spellEnd"/>
      <w:r w:rsidRPr="00624079">
        <w:rPr>
          <w:rFonts w:ascii="Arial" w:eastAsia="Times New Roman" w:hAnsi="Arial" w:cs="Arial"/>
          <w:sz w:val="24"/>
          <w:szCs w:val="24"/>
          <w:lang w:eastAsia="es-MX"/>
        </w:rPr>
        <w:t xml:space="preserve"> F, Van den </w:t>
      </w:r>
      <w:proofErr w:type="spellStart"/>
      <w:r w:rsidRPr="00624079">
        <w:rPr>
          <w:rFonts w:ascii="Arial" w:eastAsia="Times New Roman" w:hAnsi="Arial" w:cs="Arial"/>
          <w:sz w:val="24"/>
          <w:szCs w:val="24"/>
          <w:lang w:eastAsia="es-MX"/>
        </w:rPr>
        <w:t>Dolder</w:t>
      </w:r>
      <w:proofErr w:type="spellEnd"/>
      <w:r w:rsidRPr="00624079">
        <w:rPr>
          <w:rFonts w:ascii="Arial" w:eastAsia="Times New Roman" w:hAnsi="Arial" w:cs="Arial"/>
          <w:sz w:val="24"/>
          <w:szCs w:val="24"/>
          <w:lang w:eastAsia="es-MX"/>
        </w:rPr>
        <w:t xml:space="preserve"> J, et al. </w:t>
      </w:r>
      <w:r w:rsidRPr="00624079">
        <w:rPr>
          <w:rFonts w:ascii="Arial" w:eastAsia="Times New Roman" w:hAnsi="Arial" w:cs="Arial"/>
          <w:sz w:val="24"/>
          <w:szCs w:val="24"/>
          <w:lang w:val="en-US" w:eastAsia="es-MX"/>
        </w:rPr>
        <w:t xml:space="preserve">Use of autogenous bone grafts in periodontology and implant dentistry: biological basis and applications. </w:t>
      </w:r>
      <w:r w:rsidRPr="00624079">
        <w:rPr>
          <w:rFonts w:ascii="Arial" w:eastAsia="Times New Roman" w:hAnsi="Arial" w:cs="Arial"/>
          <w:i/>
          <w:iCs/>
          <w:sz w:val="24"/>
          <w:szCs w:val="24"/>
          <w:lang w:val="en-US" w:eastAsia="es-MX"/>
        </w:rPr>
        <w:t xml:space="preserve">Int J Oral </w:t>
      </w:r>
      <w:proofErr w:type="spellStart"/>
      <w:r w:rsidRPr="00624079">
        <w:rPr>
          <w:rFonts w:ascii="Arial" w:eastAsia="Times New Roman" w:hAnsi="Arial" w:cs="Arial"/>
          <w:i/>
          <w:iCs/>
          <w:sz w:val="24"/>
          <w:szCs w:val="24"/>
          <w:lang w:val="en-US" w:eastAsia="es-MX"/>
        </w:rPr>
        <w:t>Maxillofac</w:t>
      </w:r>
      <w:proofErr w:type="spellEnd"/>
      <w:r w:rsidRPr="00624079">
        <w:rPr>
          <w:rFonts w:ascii="Arial" w:eastAsia="Times New Roman" w:hAnsi="Arial" w:cs="Arial"/>
          <w:i/>
          <w:iCs/>
          <w:sz w:val="24"/>
          <w:szCs w:val="24"/>
          <w:lang w:val="en-US" w:eastAsia="es-MX"/>
        </w:rPr>
        <w:t xml:space="preserve"> Surg</w:t>
      </w:r>
      <w:r w:rsidRPr="00624079">
        <w:rPr>
          <w:rFonts w:ascii="Arial" w:eastAsia="Times New Roman" w:hAnsi="Arial" w:cs="Arial"/>
          <w:sz w:val="24"/>
          <w:szCs w:val="24"/>
          <w:lang w:val="en-US" w:eastAsia="es-MX"/>
        </w:rPr>
        <w:t xml:space="preserve">. 2019;48(2):137-150. Available from: </w:t>
      </w:r>
      <w:hyperlink r:id="rId24" w:history="1">
        <w:r w:rsidRPr="00624079">
          <w:rPr>
            <w:rFonts w:ascii="Arial" w:eastAsia="Times New Roman" w:hAnsi="Arial" w:cs="Arial"/>
            <w:color w:val="0000FF"/>
            <w:sz w:val="24"/>
            <w:szCs w:val="24"/>
            <w:u w:val="single"/>
            <w:lang w:val="en-US" w:eastAsia="es-MX"/>
          </w:rPr>
          <w:t>https://pubmed.ncbi.nlm.nih.gov/34529912/</w:t>
        </w:r>
      </w:hyperlink>
    </w:p>
    <w:p w14:paraId="4A3F9851"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 xml:space="preserve">Spotnitz WD. Fibrin sealant: past, present, and future: a brief review. </w:t>
      </w:r>
      <w:r w:rsidRPr="00624079">
        <w:rPr>
          <w:rFonts w:ascii="Arial" w:eastAsia="Times New Roman" w:hAnsi="Arial" w:cs="Arial"/>
          <w:i/>
          <w:iCs/>
          <w:sz w:val="24"/>
          <w:szCs w:val="24"/>
          <w:lang w:val="en-US" w:eastAsia="es-MX"/>
        </w:rPr>
        <w:t>World J Surg</w:t>
      </w:r>
      <w:r w:rsidRPr="00624079">
        <w:rPr>
          <w:rFonts w:ascii="Arial" w:eastAsia="Times New Roman" w:hAnsi="Arial" w:cs="Arial"/>
          <w:sz w:val="24"/>
          <w:szCs w:val="24"/>
          <w:lang w:val="en-US" w:eastAsia="es-MX"/>
        </w:rPr>
        <w:t xml:space="preserve">. 2010;34(4):632-634. Available from: </w:t>
      </w:r>
      <w:hyperlink r:id="rId25" w:history="1">
        <w:r w:rsidRPr="00624079">
          <w:rPr>
            <w:rFonts w:ascii="Arial" w:eastAsia="Times New Roman" w:hAnsi="Arial" w:cs="Arial"/>
            <w:color w:val="0000FF"/>
            <w:sz w:val="24"/>
            <w:szCs w:val="24"/>
            <w:u w:val="single"/>
            <w:lang w:val="en-US" w:eastAsia="es-MX"/>
          </w:rPr>
          <w:t>https://pubmed.ncbi.nlm.nih.gov/25850873/</w:t>
        </w:r>
      </w:hyperlink>
    </w:p>
    <w:p w14:paraId="04C32802"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 xml:space="preserve">Brennan M. Fibrin glue: a review of its applications in surgery and its adverse effects. </w:t>
      </w:r>
      <w:r w:rsidRPr="00624079">
        <w:rPr>
          <w:rFonts w:ascii="Arial" w:eastAsia="Times New Roman" w:hAnsi="Arial" w:cs="Arial"/>
          <w:i/>
          <w:iCs/>
          <w:sz w:val="24"/>
          <w:szCs w:val="24"/>
          <w:lang w:val="en-US" w:eastAsia="es-MX"/>
        </w:rPr>
        <w:t>J R Soc Med</w:t>
      </w:r>
      <w:r w:rsidRPr="00624079">
        <w:rPr>
          <w:rFonts w:ascii="Arial" w:eastAsia="Times New Roman" w:hAnsi="Arial" w:cs="Arial"/>
          <w:sz w:val="24"/>
          <w:szCs w:val="24"/>
          <w:lang w:val="en-US" w:eastAsia="es-MX"/>
        </w:rPr>
        <w:t xml:space="preserve">. 2016;109(7):261-266. Available from: </w:t>
      </w:r>
      <w:hyperlink r:id="rId26" w:history="1">
        <w:r w:rsidRPr="00624079">
          <w:rPr>
            <w:rFonts w:ascii="Arial" w:eastAsia="Times New Roman" w:hAnsi="Arial" w:cs="Arial"/>
            <w:color w:val="0000FF"/>
            <w:sz w:val="24"/>
            <w:szCs w:val="24"/>
            <w:u w:val="single"/>
            <w:lang w:val="en-US" w:eastAsia="es-MX"/>
          </w:rPr>
          <w:t>https://pubmed.ncbi.nlm.nih.gov/27809804/</w:t>
        </w:r>
      </w:hyperlink>
    </w:p>
    <w:p w14:paraId="4DE27A44"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 xml:space="preserve">Bhatia A, Bhatia R, Arora V, Singh A. Treatment of lingual gingival recession on mandibular lateral incisor using minimally invasive full-thickness tunneling technique and subepithelial palatal connective tissue graft. </w:t>
      </w:r>
      <w:r w:rsidRPr="00624079">
        <w:rPr>
          <w:rFonts w:ascii="Arial" w:eastAsia="Times New Roman" w:hAnsi="Arial" w:cs="Arial"/>
          <w:i/>
          <w:iCs/>
          <w:sz w:val="24"/>
          <w:szCs w:val="24"/>
          <w:lang w:val="en-US" w:eastAsia="es-MX"/>
        </w:rPr>
        <w:t xml:space="preserve">J Indian Soc </w:t>
      </w:r>
      <w:proofErr w:type="spellStart"/>
      <w:r w:rsidRPr="00624079">
        <w:rPr>
          <w:rFonts w:ascii="Arial" w:eastAsia="Times New Roman" w:hAnsi="Arial" w:cs="Arial"/>
          <w:i/>
          <w:iCs/>
          <w:sz w:val="24"/>
          <w:szCs w:val="24"/>
          <w:lang w:val="en-US" w:eastAsia="es-MX"/>
        </w:rPr>
        <w:t>Periodontol</w:t>
      </w:r>
      <w:proofErr w:type="spellEnd"/>
      <w:r w:rsidRPr="00624079">
        <w:rPr>
          <w:rFonts w:ascii="Arial" w:eastAsia="Times New Roman" w:hAnsi="Arial" w:cs="Arial"/>
          <w:sz w:val="24"/>
          <w:szCs w:val="24"/>
          <w:lang w:val="en-US" w:eastAsia="es-MX"/>
        </w:rPr>
        <w:t xml:space="preserve">. 2021;25(1):86–90. Available from: </w:t>
      </w:r>
      <w:hyperlink r:id="rId27" w:history="1">
        <w:r w:rsidRPr="00624079">
          <w:rPr>
            <w:rFonts w:ascii="Arial" w:eastAsia="Times New Roman" w:hAnsi="Arial" w:cs="Arial"/>
            <w:color w:val="0000FF"/>
            <w:sz w:val="24"/>
            <w:szCs w:val="24"/>
            <w:u w:val="single"/>
            <w:lang w:val="en-US" w:eastAsia="es-MX"/>
          </w:rPr>
          <w:t>https://pubmed.ncbi.nlm.nih.gov/33642747/</w:t>
        </w:r>
      </w:hyperlink>
    </w:p>
    <w:p w14:paraId="04795C9F"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 xml:space="preserve">Gupta A, Pandit N, Srivastava S, Mehta A. Treatment of multiple lingual gingival recession defects in mandibular incisors with modified coronally advanced tunnel technique and connective tissue graft: A case series. </w:t>
      </w:r>
      <w:r w:rsidRPr="00624079">
        <w:rPr>
          <w:rFonts w:ascii="Arial" w:eastAsia="Times New Roman" w:hAnsi="Arial" w:cs="Arial"/>
          <w:i/>
          <w:iCs/>
          <w:sz w:val="24"/>
          <w:szCs w:val="24"/>
          <w:lang w:val="en-US" w:eastAsia="es-MX"/>
        </w:rPr>
        <w:t xml:space="preserve">Int </w:t>
      </w:r>
      <w:proofErr w:type="spellStart"/>
      <w:r w:rsidRPr="00624079">
        <w:rPr>
          <w:rFonts w:ascii="Arial" w:eastAsia="Times New Roman" w:hAnsi="Arial" w:cs="Arial"/>
          <w:i/>
          <w:iCs/>
          <w:sz w:val="24"/>
          <w:szCs w:val="24"/>
          <w:lang w:val="en-US" w:eastAsia="es-MX"/>
        </w:rPr>
        <w:t>Acad</w:t>
      </w:r>
      <w:proofErr w:type="spellEnd"/>
      <w:r w:rsidRPr="00624079">
        <w:rPr>
          <w:rFonts w:ascii="Arial" w:eastAsia="Times New Roman" w:hAnsi="Arial" w:cs="Arial"/>
          <w:i/>
          <w:iCs/>
          <w:sz w:val="24"/>
          <w:szCs w:val="24"/>
          <w:lang w:val="en-US" w:eastAsia="es-MX"/>
        </w:rPr>
        <w:t xml:space="preserve"> </w:t>
      </w:r>
      <w:proofErr w:type="spellStart"/>
      <w:r w:rsidRPr="00624079">
        <w:rPr>
          <w:rFonts w:ascii="Arial" w:eastAsia="Times New Roman" w:hAnsi="Arial" w:cs="Arial"/>
          <w:i/>
          <w:iCs/>
          <w:sz w:val="24"/>
          <w:szCs w:val="24"/>
          <w:lang w:val="en-US" w:eastAsia="es-MX"/>
        </w:rPr>
        <w:t>Periodontol</w:t>
      </w:r>
      <w:proofErr w:type="spellEnd"/>
      <w:r w:rsidRPr="00624079">
        <w:rPr>
          <w:rFonts w:ascii="Arial" w:eastAsia="Times New Roman" w:hAnsi="Arial" w:cs="Arial"/>
          <w:sz w:val="24"/>
          <w:szCs w:val="24"/>
          <w:lang w:val="en-US" w:eastAsia="es-MX"/>
        </w:rPr>
        <w:t xml:space="preserve">. 2021;23(3):115–23. Available from: </w:t>
      </w:r>
      <w:hyperlink r:id="rId28" w:history="1">
        <w:r w:rsidRPr="00624079">
          <w:rPr>
            <w:rFonts w:ascii="Arial" w:eastAsia="Times New Roman" w:hAnsi="Arial" w:cs="Arial"/>
            <w:color w:val="0000FF"/>
            <w:sz w:val="24"/>
            <w:szCs w:val="24"/>
            <w:u w:val="single"/>
            <w:lang w:val="en-US" w:eastAsia="es-MX"/>
          </w:rPr>
          <w:t>https://www.perioiap.org/publications/55-july-2021/251-treatment-ofmultiple-lingual-gingival-recession-defects-in-mandibular-incisors-with-modified-coronally-advanced-tunnel-technique-and-connective-tissue-graft-a-case-series</w:t>
        </w:r>
      </w:hyperlink>
    </w:p>
    <w:p w14:paraId="3EE2F20A"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eastAsia="es-MX"/>
        </w:rPr>
      </w:pPr>
      <w:r w:rsidRPr="00624079">
        <w:rPr>
          <w:rFonts w:ascii="Arial" w:eastAsia="Times New Roman" w:hAnsi="Arial" w:cs="Arial"/>
          <w:sz w:val="24"/>
          <w:szCs w:val="24"/>
          <w:lang w:eastAsia="es-MX"/>
        </w:rPr>
        <w:lastRenderedPageBreak/>
        <w:t xml:space="preserve">Li J, </w:t>
      </w:r>
      <w:proofErr w:type="spellStart"/>
      <w:r w:rsidRPr="00624079">
        <w:rPr>
          <w:rFonts w:ascii="Arial" w:eastAsia="Times New Roman" w:hAnsi="Arial" w:cs="Arial"/>
          <w:sz w:val="24"/>
          <w:szCs w:val="24"/>
          <w:lang w:eastAsia="es-MX"/>
        </w:rPr>
        <w:t>Sun</w:t>
      </w:r>
      <w:proofErr w:type="spellEnd"/>
      <w:r w:rsidRPr="00624079">
        <w:rPr>
          <w:rFonts w:ascii="Arial" w:eastAsia="Times New Roman" w:hAnsi="Arial" w:cs="Arial"/>
          <w:sz w:val="24"/>
          <w:szCs w:val="24"/>
          <w:lang w:eastAsia="es-MX"/>
        </w:rPr>
        <w:t xml:space="preserve"> Y, Qiu L, </w:t>
      </w:r>
      <w:proofErr w:type="spellStart"/>
      <w:r w:rsidRPr="00624079">
        <w:rPr>
          <w:rFonts w:ascii="Arial" w:eastAsia="Times New Roman" w:hAnsi="Arial" w:cs="Arial"/>
          <w:sz w:val="24"/>
          <w:szCs w:val="24"/>
          <w:lang w:eastAsia="es-MX"/>
        </w:rPr>
        <w:t>Guo</w:t>
      </w:r>
      <w:proofErr w:type="spellEnd"/>
      <w:r w:rsidRPr="00624079">
        <w:rPr>
          <w:rFonts w:ascii="Arial" w:eastAsia="Times New Roman" w:hAnsi="Arial" w:cs="Arial"/>
          <w:sz w:val="24"/>
          <w:szCs w:val="24"/>
          <w:lang w:eastAsia="es-MX"/>
        </w:rPr>
        <w:t xml:space="preserve"> J, Zhang H, Wu Y, et al. </w:t>
      </w:r>
      <w:r w:rsidRPr="00624079">
        <w:rPr>
          <w:rFonts w:ascii="Arial" w:eastAsia="Times New Roman" w:hAnsi="Arial" w:cs="Arial"/>
          <w:sz w:val="24"/>
          <w:szCs w:val="24"/>
          <w:lang w:val="en-US" w:eastAsia="es-MX"/>
        </w:rPr>
        <w:t xml:space="preserve">Augmented </w:t>
      </w:r>
      <w:proofErr w:type="spellStart"/>
      <w:r w:rsidRPr="00624079">
        <w:rPr>
          <w:rFonts w:ascii="Arial" w:eastAsia="Times New Roman" w:hAnsi="Arial" w:cs="Arial"/>
          <w:sz w:val="24"/>
          <w:szCs w:val="24"/>
          <w:lang w:val="en-US" w:eastAsia="es-MX"/>
        </w:rPr>
        <w:t>corticotomy</w:t>
      </w:r>
      <w:proofErr w:type="spellEnd"/>
      <w:r w:rsidRPr="00624079">
        <w:rPr>
          <w:rFonts w:ascii="Arial" w:eastAsia="Times New Roman" w:hAnsi="Arial" w:cs="Arial"/>
          <w:sz w:val="24"/>
          <w:szCs w:val="24"/>
          <w:lang w:val="en-US" w:eastAsia="es-MX"/>
        </w:rPr>
        <w:t xml:space="preserve"> on the lingual side in mandibular anterior region assisting orthodontics in protrusive malocclusion. </w:t>
      </w:r>
      <w:r w:rsidRPr="00624079">
        <w:rPr>
          <w:rFonts w:ascii="Arial" w:eastAsia="Times New Roman" w:hAnsi="Arial" w:cs="Arial"/>
          <w:i/>
          <w:iCs/>
          <w:sz w:val="24"/>
          <w:szCs w:val="24"/>
          <w:lang w:eastAsia="es-MX"/>
        </w:rPr>
        <w:t>Medicina (Kaunas)</w:t>
      </w:r>
      <w:r w:rsidRPr="00624079">
        <w:rPr>
          <w:rFonts w:ascii="Arial" w:eastAsia="Times New Roman" w:hAnsi="Arial" w:cs="Arial"/>
          <w:sz w:val="24"/>
          <w:szCs w:val="24"/>
          <w:lang w:eastAsia="es-MX"/>
        </w:rPr>
        <w:t xml:space="preserve">. 2022;58(9):1181. </w:t>
      </w:r>
      <w:proofErr w:type="spellStart"/>
      <w:r w:rsidRPr="00624079">
        <w:rPr>
          <w:rFonts w:ascii="Arial" w:eastAsia="Times New Roman" w:hAnsi="Arial" w:cs="Arial"/>
          <w:sz w:val="24"/>
          <w:szCs w:val="24"/>
          <w:lang w:eastAsia="es-MX"/>
        </w:rPr>
        <w:t>Available</w:t>
      </w:r>
      <w:proofErr w:type="spellEnd"/>
      <w:r w:rsidRPr="00624079">
        <w:rPr>
          <w:rFonts w:ascii="Arial" w:eastAsia="Times New Roman" w:hAnsi="Arial" w:cs="Arial"/>
          <w:sz w:val="24"/>
          <w:szCs w:val="24"/>
          <w:lang w:eastAsia="es-MX"/>
        </w:rPr>
        <w:t xml:space="preserve"> </w:t>
      </w:r>
      <w:proofErr w:type="spellStart"/>
      <w:r w:rsidRPr="00624079">
        <w:rPr>
          <w:rFonts w:ascii="Arial" w:eastAsia="Times New Roman" w:hAnsi="Arial" w:cs="Arial"/>
          <w:sz w:val="24"/>
          <w:szCs w:val="24"/>
          <w:lang w:eastAsia="es-MX"/>
        </w:rPr>
        <w:t>from</w:t>
      </w:r>
      <w:proofErr w:type="spellEnd"/>
      <w:r w:rsidRPr="00624079">
        <w:rPr>
          <w:rFonts w:ascii="Arial" w:eastAsia="Times New Roman" w:hAnsi="Arial" w:cs="Arial"/>
          <w:sz w:val="24"/>
          <w:szCs w:val="24"/>
          <w:lang w:eastAsia="es-MX"/>
        </w:rPr>
        <w:t xml:space="preserve">: </w:t>
      </w:r>
      <w:hyperlink r:id="rId29" w:history="1">
        <w:r w:rsidRPr="00624079">
          <w:rPr>
            <w:rFonts w:ascii="Arial" w:eastAsia="Times New Roman" w:hAnsi="Arial" w:cs="Arial"/>
            <w:color w:val="0000FF"/>
            <w:sz w:val="24"/>
            <w:szCs w:val="24"/>
            <w:u w:val="single"/>
            <w:lang w:eastAsia="es-MX"/>
          </w:rPr>
          <w:t>https://www.mdpi.com/1648-9144/58/9/1181</w:t>
        </w:r>
      </w:hyperlink>
    </w:p>
    <w:p w14:paraId="236C3EE7"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proofErr w:type="spellStart"/>
      <w:r w:rsidRPr="00624079">
        <w:rPr>
          <w:rFonts w:ascii="Arial" w:eastAsia="Times New Roman" w:hAnsi="Arial" w:cs="Arial"/>
          <w:sz w:val="24"/>
          <w:szCs w:val="24"/>
          <w:lang w:val="en-US" w:eastAsia="es-MX"/>
        </w:rPr>
        <w:t>Zucchelli</w:t>
      </w:r>
      <w:proofErr w:type="spellEnd"/>
      <w:r w:rsidRPr="00624079">
        <w:rPr>
          <w:rFonts w:ascii="Arial" w:eastAsia="Times New Roman" w:hAnsi="Arial" w:cs="Arial"/>
          <w:sz w:val="24"/>
          <w:szCs w:val="24"/>
          <w:lang w:val="en-US" w:eastAsia="es-MX"/>
        </w:rPr>
        <w:t xml:space="preserve"> G, </w:t>
      </w:r>
      <w:proofErr w:type="spellStart"/>
      <w:r w:rsidRPr="00624079">
        <w:rPr>
          <w:rFonts w:ascii="Arial" w:eastAsia="Times New Roman" w:hAnsi="Arial" w:cs="Arial"/>
          <w:sz w:val="24"/>
          <w:szCs w:val="24"/>
          <w:lang w:val="en-US" w:eastAsia="es-MX"/>
        </w:rPr>
        <w:t>Stefanini</w:t>
      </w:r>
      <w:proofErr w:type="spellEnd"/>
      <w:r w:rsidRPr="00624079">
        <w:rPr>
          <w:rFonts w:ascii="Arial" w:eastAsia="Times New Roman" w:hAnsi="Arial" w:cs="Arial"/>
          <w:sz w:val="24"/>
          <w:szCs w:val="24"/>
          <w:lang w:val="en-US" w:eastAsia="es-MX"/>
        </w:rPr>
        <w:t xml:space="preserve"> M, </w:t>
      </w:r>
      <w:proofErr w:type="spellStart"/>
      <w:r w:rsidRPr="00624079">
        <w:rPr>
          <w:rFonts w:ascii="Arial" w:eastAsia="Times New Roman" w:hAnsi="Arial" w:cs="Arial"/>
          <w:sz w:val="24"/>
          <w:szCs w:val="24"/>
          <w:lang w:val="en-US" w:eastAsia="es-MX"/>
        </w:rPr>
        <w:t>Mounssif</w:t>
      </w:r>
      <w:proofErr w:type="spellEnd"/>
      <w:r w:rsidRPr="00624079">
        <w:rPr>
          <w:rFonts w:ascii="Arial" w:eastAsia="Times New Roman" w:hAnsi="Arial" w:cs="Arial"/>
          <w:sz w:val="24"/>
          <w:szCs w:val="24"/>
          <w:lang w:val="en-US" w:eastAsia="es-MX"/>
        </w:rPr>
        <w:t xml:space="preserve"> I, </w:t>
      </w:r>
      <w:proofErr w:type="spellStart"/>
      <w:r w:rsidRPr="00624079">
        <w:rPr>
          <w:rFonts w:ascii="Arial" w:eastAsia="Times New Roman" w:hAnsi="Arial" w:cs="Arial"/>
          <w:sz w:val="24"/>
          <w:szCs w:val="24"/>
          <w:lang w:val="en-US" w:eastAsia="es-MX"/>
        </w:rPr>
        <w:t>Marzadori</w:t>
      </w:r>
      <w:proofErr w:type="spellEnd"/>
      <w:r w:rsidRPr="00624079">
        <w:rPr>
          <w:rFonts w:ascii="Arial" w:eastAsia="Times New Roman" w:hAnsi="Arial" w:cs="Arial"/>
          <w:sz w:val="24"/>
          <w:szCs w:val="24"/>
          <w:lang w:val="en-US" w:eastAsia="es-MX"/>
        </w:rPr>
        <w:t xml:space="preserve"> M, </w:t>
      </w:r>
      <w:proofErr w:type="spellStart"/>
      <w:r w:rsidRPr="00624079">
        <w:rPr>
          <w:rFonts w:ascii="Arial" w:eastAsia="Times New Roman" w:hAnsi="Arial" w:cs="Arial"/>
          <w:sz w:val="24"/>
          <w:szCs w:val="24"/>
          <w:lang w:val="en-US" w:eastAsia="es-MX"/>
        </w:rPr>
        <w:t>Montebugnoli</w:t>
      </w:r>
      <w:proofErr w:type="spellEnd"/>
      <w:r w:rsidRPr="00624079">
        <w:rPr>
          <w:rFonts w:ascii="Arial" w:eastAsia="Times New Roman" w:hAnsi="Arial" w:cs="Arial"/>
          <w:sz w:val="24"/>
          <w:szCs w:val="24"/>
          <w:lang w:val="en-US" w:eastAsia="es-MX"/>
        </w:rPr>
        <w:t xml:space="preserve"> L. Partly deepithelialized free gingival graft for treatment of lingual recessions after orthodontic treatment: A 2-year case report. </w:t>
      </w:r>
      <w:r w:rsidRPr="00624079">
        <w:rPr>
          <w:rFonts w:ascii="Arial" w:eastAsia="Times New Roman" w:hAnsi="Arial" w:cs="Arial"/>
          <w:i/>
          <w:iCs/>
          <w:sz w:val="24"/>
          <w:szCs w:val="24"/>
          <w:lang w:val="en-US" w:eastAsia="es-MX"/>
        </w:rPr>
        <w:t>Clin Adv Periodontics</w:t>
      </w:r>
      <w:r w:rsidRPr="00624079">
        <w:rPr>
          <w:rFonts w:ascii="Arial" w:eastAsia="Times New Roman" w:hAnsi="Arial" w:cs="Arial"/>
          <w:sz w:val="24"/>
          <w:szCs w:val="24"/>
          <w:lang w:val="en-US" w:eastAsia="es-MX"/>
        </w:rPr>
        <w:t xml:space="preserve">. 2019;9(4):193–8. Available from: </w:t>
      </w:r>
      <w:hyperlink r:id="rId30" w:history="1">
        <w:r w:rsidRPr="00624079">
          <w:rPr>
            <w:rFonts w:ascii="Arial" w:eastAsia="Times New Roman" w:hAnsi="Arial" w:cs="Arial"/>
            <w:color w:val="0000FF"/>
            <w:sz w:val="24"/>
            <w:szCs w:val="24"/>
            <w:u w:val="single"/>
            <w:lang w:val="en-US" w:eastAsia="es-MX"/>
          </w:rPr>
          <w:t>https://pubmed.ncbi.nlm.nih.gov/31496115/</w:t>
        </w:r>
      </w:hyperlink>
    </w:p>
    <w:p w14:paraId="0AB5F285"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 xml:space="preserve">Sohn DS. Utilization of sticky bone and concentrated growth factors in alveolar bone regeneration: case reports. </w:t>
      </w:r>
      <w:r w:rsidRPr="00624079">
        <w:rPr>
          <w:rFonts w:ascii="Arial" w:eastAsia="Times New Roman" w:hAnsi="Arial" w:cs="Arial"/>
          <w:i/>
          <w:iCs/>
          <w:sz w:val="24"/>
          <w:szCs w:val="24"/>
          <w:lang w:val="en-US" w:eastAsia="es-MX"/>
        </w:rPr>
        <w:t>Implant Dent</w:t>
      </w:r>
      <w:r w:rsidRPr="00624079">
        <w:rPr>
          <w:rFonts w:ascii="Arial" w:eastAsia="Times New Roman" w:hAnsi="Arial" w:cs="Arial"/>
          <w:sz w:val="24"/>
          <w:szCs w:val="24"/>
          <w:lang w:val="en-US" w:eastAsia="es-MX"/>
        </w:rPr>
        <w:t xml:space="preserve">. 2020;29(5):508–15. Available from: </w:t>
      </w:r>
      <w:hyperlink r:id="rId31" w:history="1">
        <w:r w:rsidRPr="00624079">
          <w:rPr>
            <w:rFonts w:ascii="Arial" w:eastAsia="Times New Roman" w:hAnsi="Arial" w:cs="Arial"/>
            <w:color w:val="0000FF"/>
            <w:sz w:val="24"/>
            <w:szCs w:val="24"/>
            <w:u w:val="single"/>
            <w:lang w:val="en-US" w:eastAsia="es-MX"/>
          </w:rPr>
          <w:t>https://www.sciencedirect.com/science/article/abs/pii/S2212426820301366</w:t>
        </w:r>
      </w:hyperlink>
    </w:p>
    <w:p w14:paraId="0125A08D"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eastAsia="es-MX"/>
        </w:rPr>
        <w:t xml:space="preserve">Carnio J, Camelo M, Duarte WR. </w:t>
      </w:r>
      <w:r w:rsidRPr="00624079">
        <w:rPr>
          <w:rFonts w:ascii="Arial" w:eastAsia="Times New Roman" w:hAnsi="Arial" w:cs="Arial"/>
          <w:sz w:val="24"/>
          <w:szCs w:val="24"/>
          <w:lang w:val="en-US" w:eastAsia="es-MX"/>
        </w:rPr>
        <w:t xml:space="preserve">Tunnel approach with connective tissue graft for the treatment of lingual gingival recessions: a case report. </w:t>
      </w:r>
      <w:r w:rsidRPr="00624079">
        <w:rPr>
          <w:rFonts w:ascii="Arial" w:eastAsia="Times New Roman" w:hAnsi="Arial" w:cs="Arial"/>
          <w:i/>
          <w:iCs/>
          <w:sz w:val="24"/>
          <w:szCs w:val="24"/>
          <w:lang w:val="en-US" w:eastAsia="es-MX"/>
        </w:rPr>
        <w:t>Int J Periodontics Restorative Dent</w:t>
      </w:r>
      <w:r w:rsidRPr="00624079">
        <w:rPr>
          <w:rFonts w:ascii="Arial" w:eastAsia="Times New Roman" w:hAnsi="Arial" w:cs="Arial"/>
          <w:sz w:val="24"/>
          <w:szCs w:val="24"/>
          <w:lang w:val="en-US" w:eastAsia="es-MX"/>
        </w:rPr>
        <w:t xml:space="preserve">. 2021;41(2):213–219. Available from: </w:t>
      </w:r>
      <w:hyperlink r:id="rId32" w:history="1">
        <w:r w:rsidRPr="00624079">
          <w:rPr>
            <w:rFonts w:ascii="Arial" w:eastAsia="Times New Roman" w:hAnsi="Arial" w:cs="Arial"/>
            <w:color w:val="0000FF"/>
            <w:sz w:val="24"/>
            <w:szCs w:val="24"/>
            <w:u w:val="single"/>
            <w:lang w:val="en-US" w:eastAsia="es-MX"/>
          </w:rPr>
          <w:t>https://pubmed.ncbi.nlm.nih.gov/33642747/</w:t>
        </w:r>
      </w:hyperlink>
    </w:p>
    <w:p w14:paraId="1B8CF899"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proofErr w:type="spellStart"/>
      <w:r w:rsidRPr="00624079">
        <w:rPr>
          <w:rFonts w:ascii="Arial" w:eastAsia="Times New Roman" w:hAnsi="Arial" w:cs="Arial"/>
          <w:sz w:val="24"/>
          <w:szCs w:val="24"/>
          <w:lang w:val="en-US" w:eastAsia="es-MX"/>
        </w:rPr>
        <w:t>Gharpure</w:t>
      </w:r>
      <w:proofErr w:type="spellEnd"/>
      <w:r w:rsidRPr="00624079">
        <w:rPr>
          <w:rFonts w:ascii="Arial" w:eastAsia="Times New Roman" w:hAnsi="Arial" w:cs="Arial"/>
          <w:sz w:val="24"/>
          <w:szCs w:val="24"/>
          <w:lang w:val="en-US" w:eastAsia="es-MX"/>
        </w:rPr>
        <w:t xml:space="preserve"> AS, </w:t>
      </w:r>
      <w:proofErr w:type="spellStart"/>
      <w:r w:rsidRPr="00624079">
        <w:rPr>
          <w:rFonts w:ascii="Arial" w:eastAsia="Times New Roman" w:hAnsi="Arial" w:cs="Arial"/>
          <w:sz w:val="24"/>
          <w:szCs w:val="24"/>
          <w:lang w:val="en-US" w:eastAsia="es-MX"/>
        </w:rPr>
        <w:t>Bhatavadekar</w:t>
      </w:r>
      <w:proofErr w:type="spellEnd"/>
      <w:r w:rsidRPr="00624079">
        <w:rPr>
          <w:rFonts w:ascii="Arial" w:eastAsia="Times New Roman" w:hAnsi="Arial" w:cs="Arial"/>
          <w:sz w:val="24"/>
          <w:szCs w:val="24"/>
          <w:lang w:val="en-US" w:eastAsia="es-MX"/>
        </w:rPr>
        <w:t xml:space="preserve"> NB. Treatment of multiple lingual gingival recession defects in mandibular incisors with modified coronally advanced tunnel technique and connective tissue graft: a case series. </w:t>
      </w:r>
      <w:r w:rsidRPr="00624079">
        <w:rPr>
          <w:rFonts w:ascii="Arial" w:eastAsia="Times New Roman" w:hAnsi="Arial" w:cs="Arial"/>
          <w:i/>
          <w:iCs/>
          <w:sz w:val="24"/>
          <w:szCs w:val="24"/>
          <w:lang w:val="en-US" w:eastAsia="es-MX"/>
        </w:rPr>
        <w:t xml:space="preserve">Int </w:t>
      </w:r>
      <w:proofErr w:type="spellStart"/>
      <w:r w:rsidRPr="00624079">
        <w:rPr>
          <w:rFonts w:ascii="Arial" w:eastAsia="Times New Roman" w:hAnsi="Arial" w:cs="Arial"/>
          <w:i/>
          <w:iCs/>
          <w:sz w:val="24"/>
          <w:szCs w:val="24"/>
          <w:lang w:val="en-US" w:eastAsia="es-MX"/>
        </w:rPr>
        <w:t>Acad</w:t>
      </w:r>
      <w:proofErr w:type="spellEnd"/>
      <w:r w:rsidRPr="00624079">
        <w:rPr>
          <w:rFonts w:ascii="Arial" w:eastAsia="Times New Roman" w:hAnsi="Arial" w:cs="Arial"/>
          <w:i/>
          <w:iCs/>
          <w:sz w:val="24"/>
          <w:szCs w:val="24"/>
          <w:lang w:val="en-US" w:eastAsia="es-MX"/>
        </w:rPr>
        <w:t xml:space="preserve"> </w:t>
      </w:r>
      <w:proofErr w:type="spellStart"/>
      <w:r w:rsidRPr="00624079">
        <w:rPr>
          <w:rFonts w:ascii="Arial" w:eastAsia="Times New Roman" w:hAnsi="Arial" w:cs="Arial"/>
          <w:i/>
          <w:iCs/>
          <w:sz w:val="24"/>
          <w:szCs w:val="24"/>
          <w:lang w:val="en-US" w:eastAsia="es-MX"/>
        </w:rPr>
        <w:t>Periodontol</w:t>
      </w:r>
      <w:proofErr w:type="spellEnd"/>
      <w:r w:rsidRPr="00624079">
        <w:rPr>
          <w:rFonts w:ascii="Arial" w:eastAsia="Times New Roman" w:hAnsi="Arial" w:cs="Arial"/>
          <w:sz w:val="24"/>
          <w:szCs w:val="24"/>
          <w:lang w:val="en-US" w:eastAsia="es-MX"/>
        </w:rPr>
        <w:t xml:space="preserve">. 2021;23(2):55–62. Available from: </w:t>
      </w:r>
      <w:hyperlink r:id="rId33" w:history="1">
        <w:r w:rsidRPr="00624079">
          <w:rPr>
            <w:rFonts w:ascii="Arial" w:eastAsia="Times New Roman" w:hAnsi="Arial" w:cs="Arial"/>
            <w:color w:val="0000FF"/>
            <w:sz w:val="24"/>
            <w:szCs w:val="24"/>
            <w:u w:val="single"/>
            <w:lang w:val="en-US" w:eastAsia="es-MX"/>
          </w:rPr>
          <w:t>https://www.perioiap.org/publications/55-july-2021/251-treatment-ofmultiple-lingual-gingival-recession-defects-in-mandibular-incisors-with-modified-coronally-advanced-tunnel-technique-and-connective-tissue-graft-a-case-series</w:t>
        </w:r>
      </w:hyperlink>
    </w:p>
    <w:p w14:paraId="0A29C1FB"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eastAsia="es-MX"/>
        </w:rPr>
      </w:pPr>
      <w:r w:rsidRPr="00624079">
        <w:rPr>
          <w:rFonts w:ascii="Arial" w:eastAsia="Times New Roman" w:hAnsi="Arial" w:cs="Arial"/>
          <w:sz w:val="24"/>
          <w:szCs w:val="24"/>
          <w:lang w:val="en-US" w:eastAsia="es-MX"/>
        </w:rPr>
        <w:t xml:space="preserve">Cha JY, </w:t>
      </w:r>
      <w:proofErr w:type="spellStart"/>
      <w:r w:rsidRPr="00624079">
        <w:rPr>
          <w:rFonts w:ascii="Arial" w:eastAsia="Times New Roman" w:hAnsi="Arial" w:cs="Arial"/>
          <w:sz w:val="24"/>
          <w:szCs w:val="24"/>
          <w:lang w:val="en-US" w:eastAsia="es-MX"/>
        </w:rPr>
        <w:t>Kil</w:t>
      </w:r>
      <w:proofErr w:type="spellEnd"/>
      <w:r w:rsidRPr="00624079">
        <w:rPr>
          <w:rFonts w:ascii="Arial" w:eastAsia="Times New Roman" w:hAnsi="Arial" w:cs="Arial"/>
          <w:sz w:val="24"/>
          <w:szCs w:val="24"/>
          <w:lang w:val="en-US" w:eastAsia="es-MX"/>
        </w:rPr>
        <w:t xml:space="preserve"> JK, Choi YJ, Park HS. Augmented </w:t>
      </w:r>
      <w:proofErr w:type="spellStart"/>
      <w:r w:rsidRPr="00624079">
        <w:rPr>
          <w:rFonts w:ascii="Arial" w:eastAsia="Times New Roman" w:hAnsi="Arial" w:cs="Arial"/>
          <w:sz w:val="24"/>
          <w:szCs w:val="24"/>
          <w:lang w:val="en-US" w:eastAsia="es-MX"/>
        </w:rPr>
        <w:t>corticotomy</w:t>
      </w:r>
      <w:proofErr w:type="spellEnd"/>
      <w:r w:rsidRPr="00624079">
        <w:rPr>
          <w:rFonts w:ascii="Arial" w:eastAsia="Times New Roman" w:hAnsi="Arial" w:cs="Arial"/>
          <w:sz w:val="24"/>
          <w:szCs w:val="24"/>
          <w:lang w:val="en-US" w:eastAsia="es-MX"/>
        </w:rPr>
        <w:t xml:space="preserve"> with bone grafting on the lingual aspect for mandibular anterior protrusion: a case series. </w:t>
      </w:r>
      <w:r w:rsidRPr="00624079">
        <w:rPr>
          <w:rFonts w:ascii="Arial" w:eastAsia="Times New Roman" w:hAnsi="Arial" w:cs="Arial"/>
          <w:i/>
          <w:iCs/>
          <w:sz w:val="24"/>
          <w:szCs w:val="24"/>
          <w:lang w:eastAsia="es-MX"/>
        </w:rPr>
        <w:t>Medicina (Kaunas)</w:t>
      </w:r>
      <w:r w:rsidRPr="00624079">
        <w:rPr>
          <w:rFonts w:ascii="Arial" w:eastAsia="Times New Roman" w:hAnsi="Arial" w:cs="Arial"/>
          <w:sz w:val="24"/>
          <w:szCs w:val="24"/>
          <w:lang w:eastAsia="es-MX"/>
        </w:rPr>
        <w:t xml:space="preserve">. 2022;58(9):1181. </w:t>
      </w:r>
      <w:proofErr w:type="spellStart"/>
      <w:r w:rsidRPr="00624079">
        <w:rPr>
          <w:rFonts w:ascii="Arial" w:eastAsia="Times New Roman" w:hAnsi="Arial" w:cs="Arial"/>
          <w:sz w:val="24"/>
          <w:szCs w:val="24"/>
          <w:lang w:eastAsia="es-MX"/>
        </w:rPr>
        <w:t>Available</w:t>
      </w:r>
      <w:proofErr w:type="spellEnd"/>
      <w:r w:rsidRPr="00624079">
        <w:rPr>
          <w:rFonts w:ascii="Arial" w:eastAsia="Times New Roman" w:hAnsi="Arial" w:cs="Arial"/>
          <w:sz w:val="24"/>
          <w:szCs w:val="24"/>
          <w:lang w:eastAsia="es-MX"/>
        </w:rPr>
        <w:t xml:space="preserve"> </w:t>
      </w:r>
      <w:proofErr w:type="spellStart"/>
      <w:r w:rsidRPr="00624079">
        <w:rPr>
          <w:rFonts w:ascii="Arial" w:eastAsia="Times New Roman" w:hAnsi="Arial" w:cs="Arial"/>
          <w:sz w:val="24"/>
          <w:szCs w:val="24"/>
          <w:lang w:eastAsia="es-MX"/>
        </w:rPr>
        <w:t>from</w:t>
      </w:r>
      <w:proofErr w:type="spellEnd"/>
      <w:r w:rsidRPr="00624079">
        <w:rPr>
          <w:rFonts w:ascii="Arial" w:eastAsia="Times New Roman" w:hAnsi="Arial" w:cs="Arial"/>
          <w:sz w:val="24"/>
          <w:szCs w:val="24"/>
          <w:lang w:eastAsia="es-MX"/>
        </w:rPr>
        <w:t xml:space="preserve">: </w:t>
      </w:r>
      <w:hyperlink r:id="rId34" w:history="1">
        <w:r w:rsidRPr="00624079">
          <w:rPr>
            <w:rFonts w:ascii="Arial" w:eastAsia="Times New Roman" w:hAnsi="Arial" w:cs="Arial"/>
            <w:color w:val="0000FF"/>
            <w:sz w:val="24"/>
            <w:szCs w:val="24"/>
            <w:u w:val="single"/>
            <w:lang w:eastAsia="es-MX"/>
          </w:rPr>
          <w:t>https://www.mdpi.com/1648-9144/58/9/1181</w:t>
        </w:r>
      </w:hyperlink>
    </w:p>
    <w:p w14:paraId="7F03623B"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proofErr w:type="spellStart"/>
      <w:r w:rsidRPr="00624079">
        <w:rPr>
          <w:rFonts w:ascii="Arial" w:eastAsia="Times New Roman" w:hAnsi="Arial" w:cs="Arial"/>
          <w:sz w:val="24"/>
          <w:szCs w:val="24"/>
          <w:lang w:val="en-US" w:eastAsia="es-MX"/>
        </w:rPr>
        <w:t>Cortellini</w:t>
      </w:r>
      <w:proofErr w:type="spellEnd"/>
      <w:r w:rsidRPr="00624079">
        <w:rPr>
          <w:rFonts w:ascii="Arial" w:eastAsia="Times New Roman" w:hAnsi="Arial" w:cs="Arial"/>
          <w:sz w:val="24"/>
          <w:szCs w:val="24"/>
          <w:lang w:val="en-US" w:eastAsia="es-MX"/>
        </w:rPr>
        <w:t xml:space="preserve"> P, </w:t>
      </w:r>
      <w:proofErr w:type="spellStart"/>
      <w:r w:rsidRPr="00624079">
        <w:rPr>
          <w:rFonts w:ascii="Arial" w:eastAsia="Times New Roman" w:hAnsi="Arial" w:cs="Arial"/>
          <w:sz w:val="24"/>
          <w:szCs w:val="24"/>
          <w:lang w:val="en-US" w:eastAsia="es-MX"/>
        </w:rPr>
        <w:t>Tonetti</w:t>
      </w:r>
      <w:proofErr w:type="spellEnd"/>
      <w:r w:rsidRPr="00624079">
        <w:rPr>
          <w:rFonts w:ascii="Arial" w:eastAsia="Times New Roman" w:hAnsi="Arial" w:cs="Arial"/>
          <w:sz w:val="24"/>
          <w:szCs w:val="24"/>
          <w:lang w:val="en-US" w:eastAsia="es-MX"/>
        </w:rPr>
        <w:t xml:space="preserve"> MS. Partially epithelialized free gingival graft (PE-FGG) for the treatment of lingual gingival recessions after orthodontic treatment: a case report with 2 years of follow-up. </w:t>
      </w:r>
      <w:r w:rsidRPr="00624079">
        <w:rPr>
          <w:rFonts w:ascii="Arial" w:eastAsia="Times New Roman" w:hAnsi="Arial" w:cs="Arial"/>
          <w:i/>
          <w:iCs/>
          <w:sz w:val="24"/>
          <w:szCs w:val="24"/>
          <w:lang w:val="en-US" w:eastAsia="es-MX"/>
        </w:rPr>
        <w:t>Int J Periodontics Restorative Dent</w:t>
      </w:r>
      <w:r w:rsidRPr="00624079">
        <w:rPr>
          <w:rFonts w:ascii="Arial" w:eastAsia="Times New Roman" w:hAnsi="Arial" w:cs="Arial"/>
          <w:sz w:val="24"/>
          <w:szCs w:val="24"/>
          <w:lang w:val="en-US" w:eastAsia="es-MX"/>
        </w:rPr>
        <w:t xml:space="preserve">. </w:t>
      </w:r>
      <w:r w:rsidRPr="00624079">
        <w:rPr>
          <w:rFonts w:ascii="Arial" w:eastAsia="Times New Roman" w:hAnsi="Arial" w:cs="Arial"/>
          <w:sz w:val="24"/>
          <w:szCs w:val="24"/>
          <w:lang w:val="en-US" w:eastAsia="es-MX"/>
        </w:rPr>
        <w:lastRenderedPageBreak/>
        <w:t xml:space="preserve">2019;39(5):699–705. Available from: </w:t>
      </w:r>
      <w:hyperlink r:id="rId35" w:history="1">
        <w:r w:rsidRPr="00624079">
          <w:rPr>
            <w:rFonts w:ascii="Arial" w:eastAsia="Times New Roman" w:hAnsi="Arial" w:cs="Arial"/>
            <w:color w:val="0000FF"/>
            <w:sz w:val="24"/>
            <w:szCs w:val="24"/>
            <w:u w:val="single"/>
            <w:lang w:val="en-US" w:eastAsia="es-MX"/>
          </w:rPr>
          <w:t>https://pubmed.ncbi.nlm.nih.gov/31496115/</w:t>
        </w:r>
      </w:hyperlink>
    </w:p>
    <w:p w14:paraId="3FDC61CA"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 xml:space="preserve">Sohn DS, Huang B, Kim J, Park WE, Park CC. Utilization of autologous concentrated growth factors (CGF) with xenografts for the augmentation of alveolar bone defects. </w:t>
      </w:r>
      <w:r w:rsidRPr="00624079">
        <w:rPr>
          <w:rFonts w:ascii="Arial" w:eastAsia="Times New Roman" w:hAnsi="Arial" w:cs="Arial"/>
          <w:i/>
          <w:iCs/>
          <w:sz w:val="24"/>
          <w:szCs w:val="24"/>
          <w:lang w:val="en-US" w:eastAsia="es-MX"/>
        </w:rPr>
        <w:t xml:space="preserve">Ann </w:t>
      </w:r>
      <w:proofErr w:type="spellStart"/>
      <w:r w:rsidRPr="00624079">
        <w:rPr>
          <w:rFonts w:ascii="Arial" w:eastAsia="Times New Roman" w:hAnsi="Arial" w:cs="Arial"/>
          <w:i/>
          <w:iCs/>
          <w:sz w:val="24"/>
          <w:szCs w:val="24"/>
          <w:lang w:val="en-US" w:eastAsia="es-MX"/>
        </w:rPr>
        <w:t>Maxillofac</w:t>
      </w:r>
      <w:proofErr w:type="spellEnd"/>
      <w:r w:rsidRPr="00624079">
        <w:rPr>
          <w:rFonts w:ascii="Arial" w:eastAsia="Times New Roman" w:hAnsi="Arial" w:cs="Arial"/>
          <w:i/>
          <w:iCs/>
          <w:sz w:val="24"/>
          <w:szCs w:val="24"/>
          <w:lang w:val="en-US" w:eastAsia="es-MX"/>
        </w:rPr>
        <w:t xml:space="preserve"> Surg</w:t>
      </w:r>
      <w:r w:rsidRPr="00624079">
        <w:rPr>
          <w:rFonts w:ascii="Arial" w:eastAsia="Times New Roman" w:hAnsi="Arial" w:cs="Arial"/>
          <w:sz w:val="24"/>
          <w:szCs w:val="24"/>
          <w:lang w:val="en-US" w:eastAsia="es-MX"/>
        </w:rPr>
        <w:t xml:space="preserve">. 2020;10(2):356–362. Available from: </w:t>
      </w:r>
      <w:hyperlink r:id="rId36" w:history="1">
        <w:r w:rsidRPr="00624079">
          <w:rPr>
            <w:rFonts w:ascii="Arial" w:eastAsia="Times New Roman" w:hAnsi="Arial" w:cs="Arial"/>
            <w:color w:val="0000FF"/>
            <w:sz w:val="24"/>
            <w:szCs w:val="24"/>
            <w:u w:val="single"/>
            <w:lang w:val="en-US" w:eastAsia="es-MX"/>
          </w:rPr>
          <w:t>https://www.sciencedirect.com/science/article/abs/pii/S2212426820301366</w:t>
        </w:r>
      </w:hyperlink>
    </w:p>
    <w:p w14:paraId="198CB917" w14:textId="77777777" w:rsidR="00624079" w:rsidRPr="00624079" w:rsidRDefault="00624079" w:rsidP="00624079">
      <w:pPr>
        <w:spacing w:line="360" w:lineRule="auto"/>
        <w:jc w:val="both"/>
        <w:rPr>
          <w:rFonts w:ascii="Arial" w:hAnsi="Arial" w:cs="Arial"/>
          <w:sz w:val="24"/>
          <w:szCs w:val="24"/>
          <w:lang w:val="en-US"/>
        </w:rPr>
      </w:pPr>
    </w:p>
    <w:sectPr w:rsidR="00624079" w:rsidRPr="00624079">
      <w:headerReference w:type="even" r:id="rId37"/>
      <w:headerReference w:type="default" r:id="rId38"/>
      <w:footerReference w:type="even" r:id="rId39"/>
      <w:footerReference w:type="default" r:id="rId40"/>
      <w:headerReference w:type="first" r:id="rId41"/>
      <w:footerReference w:type="first" r:id="rId4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B1D57" w14:textId="77777777" w:rsidR="00C33821" w:rsidRDefault="00C33821" w:rsidP="002A3DB8">
      <w:pPr>
        <w:spacing w:after="0" w:line="240" w:lineRule="auto"/>
      </w:pPr>
      <w:r>
        <w:separator/>
      </w:r>
    </w:p>
  </w:endnote>
  <w:endnote w:type="continuationSeparator" w:id="0">
    <w:p w14:paraId="5AF6C295" w14:textId="77777777" w:rsidR="00C33821" w:rsidRDefault="00C33821" w:rsidP="002A3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F66F6" w14:textId="77777777" w:rsidR="002A3DB8" w:rsidRDefault="002A3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60E71" w14:textId="77777777" w:rsidR="002A3DB8" w:rsidRDefault="002A3D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0DF66" w14:textId="77777777" w:rsidR="002A3DB8" w:rsidRDefault="002A3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075DE" w14:textId="77777777" w:rsidR="00C33821" w:rsidRDefault="00C33821" w:rsidP="002A3DB8">
      <w:pPr>
        <w:spacing w:after="0" w:line="240" w:lineRule="auto"/>
      </w:pPr>
      <w:r>
        <w:separator/>
      </w:r>
    </w:p>
  </w:footnote>
  <w:footnote w:type="continuationSeparator" w:id="0">
    <w:p w14:paraId="36845110" w14:textId="77777777" w:rsidR="00C33821" w:rsidRDefault="00C33821" w:rsidP="002A3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BB6A7" w14:textId="539721D9" w:rsidR="002A3DB8" w:rsidRDefault="00C33821">
    <w:pPr>
      <w:pStyle w:val="Header"/>
    </w:pPr>
    <w:r>
      <w:rPr>
        <w:noProof/>
      </w:rPr>
      <w:pict w14:anchorId="09D1E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995532" o:spid="_x0000_s2050" type="#_x0000_t136" style="position:absolute;margin-left:0;margin-top:0;width:524.6pt;height:98.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7BB4E" w14:textId="67CDF682" w:rsidR="002A3DB8" w:rsidRDefault="00C33821">
    <w:pPr>
      <w:pStyle w:val="Header"/>
    </w:pPr>
    <w:r>
      <w:rPr>
        <w:noProof/>
      </w:rPr>
      <w:pict w14:anchorId="6D942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995533" o:spid="_x0000_s2051" type="#_x0000_t136" style="position:absolute;margin-left:0;margin-top:0;width:524.6pt;height:98.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64411" w14:textId="54AC2469" w:rsidR="002A3DB8" w:rsidRDefault="00C33821">
    <w:pPr>
      <w:pStyle w:val="Header"/>
    </w:pPr>
    <w:r>
      <w:rPr>
        <w:noProof/>
      </w:rPr>
      <w:pict w14:anchorId="7F32A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995531" o:spid="_x0000_s2049" type="#_x0000_t136" style="position:absolute;margin-left:0;margin-top:0;width:524.6pt;height:98.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506CA"/>
    <w:multiLevelType w:val="multilevel"/>
    <w:tmpl w:val="4D6A6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3D2EA1"/>
    <w:multiLevelType w:val="hybridMultilevel"/>
    <w:tmpl w:val="B05AF202"/>
    <w:lvl w:ilvl="0" w:tplc="9B6061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es-MX" w:vendorID="64" w:dllVersion="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079"/>
    <w:rsid w:val="002A3DB8"/>
    <w:rsid w:val="003858D4"/>
    <w:rsid w:val="0039097E"/>
    <w:rsid w:val="004832F8"/>
    <w:rsid w:val="004F56DC"/>
    <w:rsid w:val="00513378"/>
    <w:rsid w:val="005D2FCB"/>
    <w:rsid w:val="00610807"/>
    <w:rsid w:val="00624079"/>
    <w:rsid w:val="00675853"/>
    <w:rsid w:val="0077383E"/>
    <w:rsid w:val="008D4027"/>
    <w:rsid w:val="00991BB0"/>
    <w:rsid w:val="009D3405"/>
    <w:rsid w:val="00C16E1A"/>
    <w:rsid w:val="00C33821"/>
    <w:rsid w:val="00F603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218CF5"/>
  <w15:chartTrackingRefBased/>
  <w15:docId w15:val="{7760DFF0-287C-41E6-A009-61129726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6">
    <w:name w:val="heading 6"/>
    <w:basedOn w:val="Normal"/>
    <w:link w:val="Heading6Char"/>
    <w:uiPriority w:val="9"/>
    <w:qFormat/>
    <w:rsid w:val="00675853"/>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407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Strong">
    <w:name w:val="Strong"/>
    <w:basedOn w:val="DefaultParagraphFont"/>
    <w:uiPriority w:val="22"/>
    <w:qFormat/>
    <w:rsid w:val="00624079"/>
    <w:rPr>
      <w:b/>
      <w:bCs/>
    </w:rPr>
  </w:style>
  <w:style w:type="character" w:styleId="Hyperlink">
    <w:name w:val="Hyperlink"/>
    <w:basedOn w:val="DefaultParagraphFont"/>
    <w:uiPriority w:val="99"/>
    <w:semiHidden/>
    <w:unhideWhenUsed/>
    <w:rsid w:val="00624079"/>
    <w:rPr>
      <w:color w:val="0000FF"/>
      <w:u w:val="single"/>
    </w:rPr>
  </w:style>
  <w:style w:type="character" w:styleId="Emphasis">
    <w:name w:val="Emphasis"/>
    <w:basedOn w:val="DefaultParagraphFont"/>
    <w:uiPriority w:val="20"/>
    <w:qFormat/>
    <w:rsid w:val="00624079"/>
    <w:rPr>
      <w:i/>
      <w:iCs/>
    </w:rPr>
  </w:style>
  <w:style w:type="paragraph" w:styleId="ListParagraph">
    <w:name w:val="List Paragraph"/>
    <w:basedOn w:val="Normal"/>
    <w:uiPriority w:val="34"/>
    <w:qFormat/>
    <w:rsid w:val="00624079"/>
    <w:pPr>
      <w:ind w:left="720"/>
      <w:contextualSpacing/>
    </w:pPr>
  </w:style>
  <w:style w:type="character" w:customStyle="1" w:styleId="Heading6Char">
    <w:name w:val="Heading 6 Char"/>
    <w:basedOn w:val="DefaultParagraphFont"/>
    <w:link w:val="Heading6"/>
    <w:uiPriority w:val="9"/>
    <w:rsid w:val="00675853"/>
    <w:rPr>
      <w:rFonts w:ascii="Times New Roman" w:eastAsia="Times New Roman" w:hAnsi="Times New Roman" w:cs="Times New Roman"/>
      <w:b/>
      <w:bCs/>
      <w:sz w:val="15"/>
      <w:szCs w:val="15"/>
      <w:lang w:eastAsia="es-MX"/>
    </w:rPr>
  </w:style>
  <w:style w:type="paragraph" w:styleId="Header">
    <w:name w:val="header"/>
    <w:basedOn w:val="Normal"/>
    <w:link w:val="HeaderChar"/>
    <w:uiPriority w:val="99"/>
    <w:unhideWhenUsed/>
    <w:rsid w:val="002A3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DB8"/>
  </w:style>
  <w:style w:type="paragraph" w:styleId="Footer">
    <w:name w:val="footer"/>
    <w:basedOn w:val="Normal"/>
    <w:link w:val="FooterChar"/>
    <w:uiPriority w:val="99"/>
    <w:unhideWhenUsed/>
    <w:rsid w:val="002A3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011845">
      <w:bodyDiv w:val="1"/>
      <w:marLeft w:val="0"/>
      <w:marRight w:val="0"/>
      <w:marTop w:val="0"/>
      <w:marBottom w:val="0"/>
      <w:divBdr>
        <w:top w:val="none" w:sz="0" w:space="0" w:color="auto"/>
        <w:left w:val="none" w:sz="0" w:space="0" w:color="auto"/>
        <w:bottom w:val="none" w:sz="0" w:space="0" w:color="auto"/>
        <w:right w:val="none" w:sz="0" w:space="0" w:color="auto"/>
      </w:divBdr>
    </w:div>
    <w:div w:id="695426137">
      <w:bodyDiv w:val="1"/>
      <w:marLeft w:val="0"/>
      <w:marRight w:val="0"/>
      <w:marTop w:val="0"/>
      <w:marBottom w:val="0"/>
      <w:divBdr>
        <w:top w:val="none" w:sz="0" w:space="0" w:color="auto"/>
        <w:left w:val="none" w:sz="0" w:space="0" w:color="auto"/>
        <w:bottom w:val="none" w:sz="0" w:space="0" w:color="auto"/>
        <w:right w:val="none" w:sz="0" w:space="0" w:color="auto"/>
      </w:divBdr>
    </w:div>
    <w:div w:id="726535697">
      <w:bodyDiv w:val="1"/>
      <w:marLeft w:val="0"/>
      <w:marRight w:val="0"/>
      <w:marTop w:val="0"/>
      <w:marBottom w:val="0"/>
      <w:divBdr>
        <w:top w:val="none" w:sz="0" w:space="0" w:color="auto"/>
        <w:left w:val="none" w:sz="0" w:space="0" w:color="auto"/>
        <w:bottom w:val="none" w:sz="0" w:space="0" w:color="auto"/>
        <w:right w:val="none" w:sz="0" w:space="0" w:color="auto"/>
      </w:divBdr>
      <w:divsChild>
        <w:div w:id="1495027138">
          <w:marLeft w:val="0"/>
          <w:marRight w:val="0"/>
          <w:marTop w:val="0"/>
          <w:marBottom w:val="0"/>
          <w:divBdr>
            <w:top w:val="none" w:sz="0" w:space="0" w:color="auto"/>
            <w:left w:val="none" w:sz="0" w:space="0" w:color="auto"/>
            <w:bottom w:val="none" w:sz="0" w:space="0" w:color="auto"/>
            <w:right w:val="none" w:sz="0" w:space="0" w:color="auto"/>
          </w:divBdr>
          <w:divsChild>
            <w:div w:id="1436555571">
              <w:marLeft w:val="0"/>
              <w:marRight w:val="0"/>
              <w:marTop w:val="0"/>
              <w:marBottom w:val="0"/>
              <w:divBdr>
                <w:top w:val="none" w:sz="0" w:space="0" w:color="auto"/>
                <w:left w:val="none" w:sz="0" w:space="0" w:color="auto"/>
                <w:bottom w:val="none" w:sz="0" w:space="0" w:color="auto"/>
                <w:right w:val="none" w:sz="0" w:space="0" w:color="auto"/>
              </w:divBdr>
              <w:divsChild>
                <w:div w:id="1756976523">
                  <w:marLeft w:val="0"/>
                  <w:marRight w:val="0"/>
                  <w:marTop w:val="0"/>
                  <w:marBottom w:val="0"/>
                  <w:divBdr>
                    <w:top w:val="none" w:sz="0" w:space="0" w:color="auto"/>
                    <w:left w:val="none" w:sz="0" w:space="0" w:color="auto"/>
                    <w:bottom w:val="none" w:sz="0" w:space="0" w:color="auto"/>
                    <w:right w:val="none" w:sz="0" w:space="0" w:color="auto"/>
                  </w:divBdr>
                  <w:divsChild>
                    <w:div w:id="1677147573">
                      <w:marLeft w:val="0"/>
                      <w:marRight w:val="0"/>
                      <w:marTop w:val="0"/>
                      <w:marBottom w:val="0"/>
                      <w:divBdr>
                        <w:top w:val="none" w:sz="0" w:space="0" w:color="auto"/>
                        <w:left w:val="none" w:sz="0" w:space="0" w:color="auto"/>
                        <w:bottom w:val="none" w:sz="0" w:space="0" w:color="auto"/>
                        <w:right w:val="none" w:sz="0" w:space="0" w:color="auto"/>
                      </w:divBdr>
                      <w:divsChild>
                        <w:div w:id="1368028174">
                          <w:marLeft w:val="0"/>
                          <w:marRight w:val="0"/>
                          <w:marTop w:val="0"/>
                          <w:marBottom w:val="0"/>
                          <w:divBdr>
                            <w:top w:val="none" w:sz="0" w:space="0" w:color="auto"/>
                            <w:left w:val="none" w:sz="0" w:space="0" w:color="auto"/>
                            <w:bottom w:val="none" w:sz="0" w:space="0" w:color="auto"/>
                            <w:right w:val="none" w:sz="0" w:space="0" w:color="auto"/>
                          </w:divBdr>
                          <w:divsChild>
                            <w:div w:id="17696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631184">
      <w:bodyDiv w:val="1"/>
      <w:marLeft w:val="0"/>
      <w:marRight w:val="0"/>
      <w:marTop w:val="0"/>
      <w:marBottom w:val="0"/>
      <w:divBdr>
        <w:top w:val="none" w:sz="0" w:space="0" w:color="auto"/>
        <w:left w:val="none" w:sz="0" w:space="0" w:color="auto"/>
        <w:bottom w:val="none" w:sz="0" w:space="0" w:color="auto"/>
        <w:right w:val="none" w:sz="0" w:space="0" w:color="auto"/>
      </w:divBdr>
    </w:div>
    <w:div w:id="1325090394">
      <w:bodyDiv w:val="1"/>
      <w:marLeft w:val="0"/>
      <w:marRight w:val="0"/>
      <w:marTop w:val="0"/>
      <w:marBottom w:val="0"/>
      <w:divBdr>
        <w:top w:val="none" w:sz="0" w:space="0" w:color="auto"/>
        <w:left w:val="none" w:sz="0" w:space="0" w:color="auto"/>
        <w:bottom w:val="none" w:sz="0" w:space="0" w:color="auto"/>
        <w:right w:val="none" w:sz="0" w:space="0" w:color="auto"/>
      </w:divBdr>
      <w:divsChild>
        <w:div w:id="8722859">
          <w:marLeft w:val="0"/>
          <w:marRight w:val="0"/>
          <w:marTop w:val="0"/>
          <w:marBottom w:val="0"/>
          <w:divBdr>
            <w:top w:val="none" w:sz="0" w:space="0" w:color="auto"/>
            <w:left w:val="none" w:sz="0" w:space="0" w:color="auto"/>
            <w:bottom w:val="none" w:sz="0" w:space="0" w:color="auto"/>
            <w:right w:val="none" w:sz="0" w:space="0" w:color="auto"/>
          </w:divBdr>
          <w:divsChild>
            <w:div w:id="1117067536">
              <w:marLeft w:val="0"/>
              <w:marRight w:val="0"/>
              <w:marTop w:val="0"/>
              <w:marBottom w:val="0"/>
              <w:divBdr>
                <w:top w:val="none" w:sz="0" w:space="0" w:color="auto"/>
                <w:left w:val="none" w:sz="0" w:space="0" w:color="auto"/>
                <w:bottom w:val="none" w:sz="0" w:space="0" w:color="auto"/>
                <w:right w:val="none" w:sz="0" w:space="0" w:color="auto"/>
              </w:divBdr>
              <w:divsChild>
                <w:div w:id="1987002711">
                  <w:marLeft w:val="0"/>
                  <w:marRight w:val="0"/>
                  <w:marTop w:val="0"/>
                  <w:marBottom w:val="0"/>
                  <w:divBdr>
                    <w:top w:val="none" w:sz="0" w:space="0" w:color="auto"/>
                    <w:left w:val="none" w:sz="0" w:space="0" w:color="auto"/>
                    <w:bottom w:val="none" w:sz="0" w:space="0" w:color="auto"/>
                    <w:right w:val="none" w:sz="0" w:space="0" w:color="auto"/>
                  </w:divBdr>
                  <w:divsChild>
                    <w:div w:id="15154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9519">
              <w:marLeft w:val="0"/>
              <w:marRight w:val="0"/>
              <w:marTop w:val="0"/>
              <w:marBottom w:val="0"/>
              <w:divBdr>
                <w:top w:val="none" w:sz="0" w:space="0" w:color="auto"/>
                <w:left w:val="none" w:sz="0" w:space="0" w:color="auto"/>
                <w:bottom w:val="none" w:sz="0" w:space="0" w:color="auto"/>
                <w:right w:val="none" w:sz="0" w:space="0" w:color="auto"/>
              </w:divBdr>
              <w:divsChild>
                <w:div w:id="30096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273683">
      <w:bodyDiv w:val="1"/>
      <w:marLeft w:val="0"/>
      <w:marRight w:val="0"/>
      <w:marTop w:val="0"/>
      <w:marBottom w:val="0"/>
      <w:divBdr>
        <w:top w:val="none" w:sz="0" w:space="0" w:color="auto"/>
        <w:left w:val="none" w:sz="0" w:space="0" w:color="auto"/>
        <w:bottom w:val="none" w:sz="0" w:space="0" w:color="auto"/>
        <w:right w:val="none" w:sz="0" w:space="0" w:color="auto"/>
      </w:divBdr>
      <w:divsChild>
        <w:div w:id="782462823">
          <w:marLeft w:val="0"/>
          <w:marRight w:val="0"/>
          <w:marTop w:val="0"/>
          <w:marBottom w:val="0"/>
          <w:divBdr>
            <w:top w:val="none" w:sz="0" w:space="0" w:color="auto"/>
            <w:left w:val="none" w:sz="0" w:space="0" w:color="auto"/>
            <w:bottom w:val="none" w:sz="0" w:space="0" w:color="auto"/>
            <w:right w:val="none" w:sz="0" w:space="0" w:color="auto"/>
          </w:divBdr>
          <w:divsChild>
            <w:div w:id="757403142">
              <w:marLeft w:val="0"/>
              <w:marRight w:val="0"/>
              <w:marTop w:val="0"/>
              <w:marBottom w:val="0"/>
              <w:divBdr>
                <w:top w:val="none" w:sz="0" w:space="0" w:color="auto"/>
                <w:left w:val="none" w:sz="0" w:space="0" w:color="auto"/>
                <w:bottom w:val="none" w:sz="0" w:space="0" w:color="auto"/>
                <w:right w:val="none" w:sz="0" w:space="0" w:color="auto"/>
              </w:divBdr>
              <w:divsChild>
                <w:div w:id="1114593771">
                  <w:marLeft w:val="0"/>
                  <w:marRight w:val="0"/>
                  <w:marTop w:val="0"/>
                  <w:marBottom w:val="0"/>
                  <w:divBdr>
                    <w:top w:val="none" w:sz="0" w:space="0" w:color="auto"/>
                    <w:left w:val="none" w:sz="0" w:space="0" w:color="auto"/>
                    <w:bottom w:val="none" w:sz="0" w:space="0" w:color="auto"/>
                    <w:right w:val="none" w:sz="0" w:space="0" w:color="auto"/>
                  </w:divBdr>
                  <w:divsChild>
                    <w:div w:id="8928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42039">
              <w:marLeft w:val="0"/>
              <w:marRight w:val="0"/>
              <w:marTop w:val="0"/>
              <w:marBottom w:val="0"/>
              <w:divBdr>
                <w:top w:val="none" w:sz="0" w:space="0" w:color="auto"/>
                <w:left w:val="none" w:sz="0" w:space="0" w:color="auto"/>
                <w:bottom w:val="none" w:sz="0" w:space="0" w:color="auto"/>
                <w:right w:val="none" w:sz="0" w:space="0" w:color="auto"/>
              </w:divBdr>
              <w:divsChild>
                <w:div w:id="39034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7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11922258/" TargetMode="External"/><Relationship Id="rId18" Type="http://schemas.openxmlformats.org/officeDocument/2006/relationships/hyperlink" Target="https://www.ncbi.nlm.nih.gov/pmc/articles/PMC4944726/" TargetMode="External"/><Relationship Id="rId26" Type="http://schemas.openxmlformats.org/officeDocument/2006/relationships/hyperlink" Target="https://pubmed.ncbi.nlm.nih.gov/27809804/" TargetMode="External"/><Relationship Id="rId39" Type="http://schemas.openxmlformats.org/officeDocument/2006/relationships/footer" Target="footer1.xml"/><Relationship Id="rId21" Type="http://schemas.openxmlformats.org/officeDocument/2006/relationships/hyperlink" Target="https://aap.onlinelibrary.wiley.com/doi/10.1002/cap.10317" TargetMode="External"/><Relationship Id="rId34" Type="http://schemas.openxmlformats.org/officeDocument/2006/relationships/hyperlink" Target="https://www.mdpi.com/1648-9144/58/9/1181" TargetMode="External"/><Relationship Id="rId42"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wjoud.com/abstractArticleContentBrowse/WJOUD/32767/JPJ/fullText" TargetMode="External"/><Relationship Id="rId20" Type="http://schemas.openxmlformats.org/officeDocument/2006/relationships/hyperlink" Target="https://pubmed.ncbi.nlm.nih.gov/24174728/" TargetMode="External"/><Relationship Id="rId29" Type="http://schemas.openxmlformats.org/officeDocument/2006/relationships/hyperlink" Target="https://www.mdpi.com/1648-9144/58/9/1181"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hyperlink" Target="https://pubmed.ncbi.nlm.nih.gov/34529912/" TargetMode="External"/><Relationship Id="rId32" Type="http://schemas.openxmlformats.org/officeDocument/2006/relationships/hyperlink" Target="https://pubmed.ncbi.nlm.nih.gov/33642747/"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mc.ncbi.nlm.nih.gov/articles/PMC12156506/" TargetMode="External"/><Relationship Id="rId23" Type="http://schemas.openxmlformats.org/officeDocument/2006/relationships/hyperlink" Target="https://www.frontiersin.org/articles/10.3389/fcvm.2019.00126/full" TargetMode="External"/><Relationship Id="rId28" Type="http://schemas.openxmlformats.org/officeDocument/2006/relationships/hyperlink" Target="https://www.perioiap.org/publications/55-july-2021/251-treatment-ofmultiple-lingual-gingival-recession-defects-in-mandibular-incisors-with-modified-coronally-advanced-tunnel-technique-and-connective-tissue-graft-a-case-series" TargetMode="External"/><Relationship Id="rId36" Type="http://schemas.openxmlformats.org/officeDocument/2006/relationships/hyperlink" Target="https://www.sciencedirect.com/science/article/abs/pii/S2212426820301366" TargetMode="External"/><Relationship Id="rId10" Type="http://schemas.openxmlformats.org/officeDocument/2006/relationships/image" Target="media/image4.png"/><Relationship Id="rId19" Type="http://schemas.openxmlformats.org/officeDocument/2006/relationships/hyperlink" Target="https://pubmed.ncbi.nlm.nih.gov/33913631/" TargetMode="External"/><Relationship Id="rId31" Type="http://schemas.openxmlformats.org/officeDocument/2006/relationships/hyperlink" Target="https://www.sciencedirect.com/science/article/abs/pii/S2212426820301366"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pubmed.ncbi.nlm.nih.gov/16422752/" TargetMode="External"/><Relationship Id="rId22" Type="http://schemas.openxmlformats.org/officeDocument/2006/relationships/hyperlink" Target="https://pubmed.ncbi.nlm.nih.gov/33551617/" TargetMode="External"/><Relationship Id="rId27" Type="http://schemas.openxmlformats.org/officeDocument/2006/relationships/hyperlink" Target="https://pubmed.ncbi.nlm.nih.gov/33642747/" TargetMode="External"/><Relationship Id="rId30" Type="http://schemas.openxmlformats.org/officeDocument/2006/relationships/hyperlink" Target="https://pubmed.ncbi.nlm.nih.gov/31496115/" TargetMode="External"/><Relationship Id="rId35" Type="http://schemas.openxmlformats.org/officeDocument/2006/relationships/hyperlink" Target="https://pubmed.ncbi.nlm.nih.gov/31496115/" TargetMode="External"/><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pubmed.ncbi.nlm.nih.gov/37691549/" TargetMode="External"/><Relationship Id="rId17" Type="http://schemas.openxmlformats.org/officeDocument/2006/relationships/hyperlink" Target="https://pubmed.ncbi.nlm.nih.gov/28553985/" TargetMode="External"/><Relationship Id="rId25" Type="http://schemas.openxmlformats.org/officeDocument/2006/relationships/hyperlink" Target="https://pubmed.ncbi.nlm.nih.gov/25850873/" TargetMode="External"/><Relationship Id="rId33" Type="http://schemas.openxmlformats.org/officeDocument/2006/relationships/hyperlink" Target="https://www.perioiap.org/publications/55-july-2021/251-treatment-ofmultiple-lingual-gingival-recession-defects-in-mandibular-incisors-with-modified-coronally-advanced-tunnel-technique-and-connective-tissue-graft-a-case-series" TargetMode="External"/><Relationship Id="rId38"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15</Pages>
  <Words>3931</Words>
  <Characters>22410</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Cristobal Landa</dc:creator>
  <cp:keywords/>
  <dc:description/>
  <cp:lastModifiedBy>SDI 1089</cp:lastModifiedBy>
  <cp:revision>18</cp:revision>
  <dcterms:created xsi:type="dcterms:W3CDTF">2025-09-28T01:57:00Z</dcterms:created>
  <dcterms:modified xsi:type="dcterms:W3CDTF">2025-10-11T11:37:00Z</dcterms:modified>
</cp:coreProperties>
</file>