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48801" w14:textId="77777777" w:rsidR="00AB7444" w:rsidRPr="00AB7444" w:rsidRDefault="00AB7444" w:rsidP="00AB7444">
      <w:pPr>
        <w:rPr>
          <w:rFonts w:ascii="Arial" w:hAnsi="Arial" w:cs="Arial"/>
          <w:b/>
          <w:bCs/>
          <w:i/>
          <w:iCs/>
          <w:kern w:val="28"/>
          <w:sz w:val="36"/>
          <w:u w:val="single"/>
        </w:rPr>
      </w:pPr>
      <w:r w:rsidRPr="00AB7444">
        <w:rPr>
          <w:rFonts w:ascii="Arial" w:hAnsi="Arial" w:cs="Arial"/>
          <w:b/>
          <w:bCs/>
          <w:i/>
          <w:iCs/>
          <w:kern w:val="28"/>
          <w:sz w:val="36"/>
          <w:u w:val="single"/>
        </w:rPr>
        <w:t xml:space="preserve">Case report </w:t>
      </w:r>
    </w:p>
    <w:p w14:paraId="64AB6C1F" w14:textId="77777777" w:rsidR="00F52131" w:rsidRDefault="00F52131" w:rsidP="00F52131">
      <w:pPr>
        <w:rPr>
          <w:rFonts w:ascii="Times New Roman" w:hAnsi="Times New Roman"/>
          <w:sz w:val="24"/>
          <w:szCs w:val="24"/>
          <w:lang w:eastAsia="en-IN"/>
        </w:rPr>
      </w:pPr>
      <w:r>
        <w:rPr>
          <w:rFonts w:ascii="Arial" w:hAnsi="Arial" w:cs="Arial"/>
          <w:bCs/>
          <w:iCs/>
          <w:kern w:val="28"/>
          <w:sz w:val="36"/>
        </w:rPr>
        <w:t xml:space="preserve">OCCULT CERVICAL </w:t>
      </w:r>
      <w:r w:rsidR="009F0828">
        <w:rPr>
          <w:rFonts w:ascii="Arial" w:hAnsi="Arial" w:cs="Arial"/>
          <w:bCs/>
          <w:iCs/>
          <w:kern w:val="28"/>
          <w:sz w:val="36"/>
        </w:rPr>
        <w:t>CARCINOMA PRESENTING AS PSOAS A</w:t>
      </w:r>
      <w:r>
        <w:rPr>
          <w:rFonts w:ascii="Arial" w:hAnsi="Arial" w:cs="Arial"/>
          <w:bCs/>
          <w:iCs/>
          <w:kern w:val="28"/>
          <w:sz w:val="36"/>
        </w:rPr>
        <w:t>B</w:t>
      </w:r>
      <w:r w:rsidR="009F0828">
        <w:rPr>
          <w:rFonts w:ascii="Arial" w:hAnsi="Arial" w:cs="Arial"/>
          <w:bCs/>
          <w:iCs/>
          <w:kern w:val="28"/>
          <w:sz w:val="36"/>
        </w:rPr>
        <w:t>SC</w:t>
      </w:r>
      <w:r>
        <w:rPr>
          <w:rFonts w:ascii="Arial" w:hAnsi="Arial" w:cs="Arial"/>
          <w:bCs/>
          <w:iCs/>
          <w:kern w:val="28"/>
          <w:sz w:val="36"/>
        </w:rPr>
        <w:t>ESS- DIAGNOSTIC INSIGHTS</w:t>
      </w:r>
      <w:r w:rsidRPr="00F52131">
        <w:rPr>
          <w:rFonts w:ascii="Times New Roman" w:hAnsi="Times New Roman"/>
          <w:sz w:val="24"/>
          <w:szCs w:val="24"/>
          <w:lang w:eastAsia="en-IN"/>
        </w:rPr>
        <w:t xml:space="preserve"> </w:t>
      </w:r>
    </w:p>
    <w:p w14:paraId="6E3BB090"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2F17010" w14:textId="77777777" w:rsidR="00E70711" w:rsidRPr="00FB3A86" w:rsidRDefault="00E70711"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B5E01B" w14:textId="77777777" w:rsidTr="001E44FE">
        <w:tc>
          <w:tcPr>
            <w:tcW w:w="9576" w:type="dxa"/>
            <w:shd w:val="clear" w:color="auto" w:fill="F2F2F2"/>
          </w:tcPr>
          <w:p w14:paraId="55C5001D" w14:textId="52CB15A4" w:rsidR="000C7D36" w:rsidRPr="00573666" w:rsidRDefault="000C7D36" w:rsidP="000C7D36">
            <w:pPr>
              <w:pStyle w:val="Body"/>
              <w:spacing w:after="0"/>
              <w:rPr>
                <w:rFonts w:ascii="Arial" w:hAnsi="Arial" w:cs="Arial"/>
              </w:rPr>
            </w:pPr>
            <w:r w:rsidRPr="00573666">
              <w:rPr>
                <w:rFonts w:ascii="Arial" w:hAnsi="Arial" w:cs="Arial"/>
              </w:rPr>
              <w:t xml:space="preserve">Psoas abscess as an initial presentation of cervical squamous cell carcinoma is exceedingly rare, particularly in HIV-negative women, with only a few cases reported. This rarity often leads to diagnostic delays, as initial imaging findings may mimic infectious psoas abscesses, resulting in misdirected therapeutic interventions. Our case underscores the importance of maintaining a high index of suspicion, as malignancies may masquerade as benign inflammatory conditions. Accurate diagnosis requires multidisciplinary evaluation with imaging, biopsy, and histopathology. </w:t>
            </w:r>
            <w:r w:rsidR="00EF1E1D">
              <w:rPr>
                <w:rFonts w:ascii="Arial" w:hAnsi="Arial" w:cs="Arial"/>
              </w:rPr>
              <w:t>Surgeon</w:t>
            </w:r>
            <w:r w:rsidRPr="00573666">
              <w:rPr>
                <w:rFonts w:ascii="Arial" w:hAnsi="Arial" w:cs="Arial"/>
              </w:rPr>
              <w:t>s should consider cervical carcinoma in the differential diagnosis of atypical psoas abscesses to avoid delays and improve outcomes.</w:t>
            </w:r>
          </w:p>
          <w:p w14:paraId="0364D116" w14:textId="7C1892CF" w:rsidR="00505F06" w:rsidRPr="00BA1B01" w:rsidRDefault="00505F06" w:rsidP="00441B6F">
            <w:pPr>
              <w:pStyle w:val="Body"/>
              <w:spacing w:after="0"/>
              <w:rPr>
                <w:rFonts w:ascii="Arial" w:eastAsia="Calibri" w:hAnsi="Arial" w:cs="Arial"/>
                <w:szCs w:val="22"/>
              </w:rPr>
            </w:pPr>
          </w:p>
        </w:tc>
      </w:tr>
    </w:tbl>
    <w:p w14:paraId="55635599" w14:textId="77777777" w:rsidR="00636EB2" w:rsidRDefault="00636EB2" w:rsidP="00441B6F">
      <w:pPr>
        <w:pStyle w:val="Body"/>
        <w:spacing w:after="0"/>
        <w:rPr>
          <w:rFonts w:ascii="Arial" w:hAnsi="Arial" w:cs="Arial"/>
          <w:i/>
        </w:rPr>
      </w:pPr>
    </w:p>
    <w:p w14:paraId="5ED7AB6B" w14:textId="77777777" w:rsidR="00A24E7E" w:rsidRDefault="009F0828" w:rsidP="00441B6F">
      <w:pPr>
        <w:pStyle w:val="Body"/>
        <w:spacing w:after="0"/>
        <w:rPr>
          <w:rFonts w:ascii="Arial" w:hAnsi="Arial" w:cs="Arial"/>
          <w:i/>
        </w:rPr>
      </w:pPr>
      <w:r>
        <w:rPr>
          <w:rFonts w:ascii="Arial" w:hAnsi="Arial" w:cs="Arial"/>
          <w:i/>
        </w:rPr>
        <w:t xml:space="preserve">Keywords: Cervical carcinoma, psoas abscess, occult, flank pain </w:t>
      </w:r>
    </w:p>
    <w:p w14:paraId="12D803BC" w14:textId="77777777" w:rsidR="0024282C" w:rsidRDefault="0024282C" w:rsidP="00441B6F">
      <w:pPr>
        <w:pStyle w:val="Body"/>
        <w:spacing w:after="0"/>
        <w:rPr>
          <w:rFonts w:ascii="Arial" w:hAnsi="Arial" w:cs="Arial"/>
          <w:i/>
          <w:sz w:val="18"/>
        </w:rPr>
      </w:pPr>
    </w:p>
    <w:p w14:paraId="0414114D" w14:textId="77777777" w:rsidR="00505F06" w:rsidRPr="00A24E7E" w:rsidRDefault="00505F06" w:rsidP="00441B6F">
      <w:pPr>
        <w:pStyle w:val="Body"/>
        <w:spacing w:after="0"/>
        <w:rPr>
          <w:rFonts w:ascii="Arial" w:hAnsi="Arial" w:cs="Arial"/>
          <w:i/>
        </w:rPr>
      </w:pPr>
    </w:p>
    <w:p w14:paraId="10E86DD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9E29BC">
        <w:rPr>
          <w:rFonts w:ascii="Arial" w:hAnsi="Arial" w:cs="Arial"/>
        </w:rPr>
        <w:t xml:space="preserve"> </w:t>
      </w:r>
    </w:p>
    <w:p w14:paraId="3FC9E9A1" w14:textId="77777777" w:rsidR="00790ADA" w:rsidRPr="00FB3A86" w:rsidRDefault="00790ADA" w:rsidP="00441B6F">
      <w:pPr>
        <w:pStyle w:val="AbstHead"/>
        <w:spacing w:after="0"/>
        <w:jc w:val="both"/>
        <w:rPr>
          <w:rFonts w:ascii="Arial" w:hAnsi="Arial" w:cs="Arial"/>
        </w:rPr>
      </w:pPr>
    </w:p>
    <w:p w14:paraId="731440F8" w14:textId="58D80825" w:rsidR="00213C37" w:rsidRPr="000C7D36" w:rsidRDefault="009E29BC" w:rsidP="00A418AE">
      <w:pPr>
        <w:pStyle w:val="Body"/>
        <w:spacing w:after="0"/>
        <w:rPr>
          <w:rFonts w:ascii="Arial" w:hAnsi="Arial" w:cs="Arial"/>
          <w:lang w:eastAsia="en-IN"/>
        </w:rPr>
      </w:pPr>
      <w:r w:rsidRPr="000C7D36">
        <w:rPr>
          <w:rFonts w:ascii="Arial" w:hAnsi="Arial" w:cs="Arial"/>
          <w:lang w:eastAsia="en-IN"/>
        </w:rPr>
        <w:t>A Psoas abscess is a localized collection of pus in the iliopsoas muscle and is uncommon now</w:t>
      </w:r>
      <w:r w:rsidR="000C7D36" w:rsidRPr="000C7D36">
        <w:rPr>
          <w:rFonts w:ascii="Arial" w:hAnsi="Arial" w:cs="Arial"/>
          <w:lang w:eastAsia="en-IN"/>
        </w:rPr>
        <w:t xml:space="preserve"> </w:t>
      </w:r>
      <w:r w:rsidRPr="000C7D36">
        <w:rPr>
          <w:rFonts w:ascii="Arial" w:hAnsi="Arial" w:cs="Arial"/>
          <w:lang w:eastAsia="en-IN"/>
        </w:rPr>
        <w:t>a</w:t>
      </w:r>
      <w:r w:rsidR="000C7D36" w:rsidRPr="000C7D36">
        <w:rPr>
          <w:rFonts w:ascii="Arial" w:hAnsi="Arial" w:cs="Arial"/>
          <w:lang w:eastAsia="en-IN"/>
        </w:rPr>
        <w:t xml:space="preserve"> </w:t>
      </w:r>
      <w:r w:rsidRPr="000C7D36">
        <w:rPr>
          <w:rFonts w:ascii="Arial" w:hAnsi="Arial" w:cs="Arial"/>
          <w:lang w:eastAsia="en-IN"/>
        </w:rPr>
        <w:t xml:space="preserve">days and can be either primary or secondary. Primary psoas abscess is believed to arise from hematogenous spread from hidden infectious sources within the body. In contrast, secondary Psoas abscess typically results from the direct spread of infections, such as spinal osteomyelitis, </w:t>
      </w:r>
      <w:r w:rsidRPr="000C7D36">
        <w:rPr>
          <w:rFonts w:ascii="Arial" w:hAnsi="Arial" w:cs="Arial"/>
        </w:rPr>
        <w:t>Crohn’s disease, diverticulitis,</w:t>
      </w:r>
      <w:r w:rsidRPr="000C7D36">
        <w:rPr>
          <w:rFonts w:ascii="Arial" w:hAnsi="Arial" w:cs="Arial"/>
          <w:lang w:eastAsia="en-IN"/>
        </w:rPr>
        <w:t xml:space="preserve"> peri-appendicular abscess</w:t>
      </w:r>
      <w:r w:rsidR="000C7D36" w:rsidRPr="000C7D36">
        <w:rPr>
          <w:rFonts w:ascii="Arial" w:hAnsi="Arial" w:cs="Arial"/>
          <w:lang w:eastAsia="en-IN"/>
        </w:rPr>
        <w:t xml:space="preserve"> and </w:t>
      </w:r>
      <w:r w:rsidRPr="000C7D36">
        <w:rPr>
          <w:rFonts w:ascii="Arial" w:hAnsi="Arial" w:cs="Arial"/>
          <w:lang w:eastAsia="en-IN"/>
        </w:rPr>
        <w:t>cecal carcinoma</w:t>
      </w:r>
      <w:r w:rsidR="000C7D36" w:rsidRPr="000C7D36">
        <w:rPr>
          <w:rFonts w:ascii="Arial" w:hAnsi="Arial" w:cs="Arial"/>
          <w:lang w:eastAsia="en-IN"/>
        </w:rPr>
        <w:t xml:space="preserve"> </w:t>
      </w:r>
      <w:r w:rsidRPr="000C7D36">
        <w:rPr>
          <w:rFonts w:ascii="Arial" w:hAnsi="Arial" w:cs="Arial"/>
          <w:vertAlign w:val="superscript"/>
          <w:lang w:eastAsia="en-IN"/>
        </w:rPr>
        <w:t>(1)</w:t>
      </w:r>
      <w:r w:rsidRPr="000C7D36">
        <w:rPr>
          <w:rFonts w:ascii="Arial" w:hAnsi="Arial" w:cs="Arial"/>
          <w:lang w:eastAsia="en-IN"/>
        </w:rPr>
        <w:t xml:space="preserve">. </w:t>
      </w:r>
      <w:r w:rsidR="000C7D36" w:rsidRPr="000C7D36">
        <w:rPr>
          <w:rFonts w:ascii="Arial" w:hAnsi="Arial" w:cs="Arial"/>
        </w:rPr>
        <w:t>C</w:t>
      </w:r>
      <w:r w:rsidR="000C7D36" w:rsidRPr="000C7D36">
        <w:rPr>
          <w:rFonts w:ascii="Arial" w:hAnsi="Arial" w:cs="Arial"/>
        </w:rPr>
        <w:t xml:space="preserve">arcinoma of the cervix </w:t>
      </w:r>
      <w:r w:rsidR="000C7D36" w:rsidRPr="000C7D36">
        <w:rPr>
          <w:rFonts w:ascii="Arial" w:hAnsi="Arial" w:cs="Arial"/>
        </w:rPr>
        <w:t xml:space="preserve">with </w:t>
      </w:r>
      <w:r w:rsidR="000C7D36" w:rsidRPr="000C7D36">
        <w:rPr>
          <w:rFonts w:ascii="Arial" w:hAnsi="Arial" w:cs="Arial"/>
          <w:lang w:eastAsia="en-IN"/>
        </w:rPr>
        <w:t xml:space="preserve">skeletal muscle </w:t>
      </w:r>
      <w:r w:rsidR="000C7D36" w:rsidRPr="000C7D36">
        <w:rPr>
          <w:rFonts w:ascii="Arial" w:hAnsi="Arial" w:cs="Arial"/>
        </w:rPr>
        <w:t>m</w:t>
      </w:r>
      <w:r w:rsidRPr="000C7D36">
        <w:rPr>
          <w:rFonts w:ascii="Arial" w:hAnsi="Arial" w:cs="Arial"/>
        </w:rPr>
        <w:t>etasta</w:t>
      </w:r>
      <w:r w:rsidR="000C7D36" w:rsidRPr="000C7D36">
        <w:rPr>
          <w:rFonts w:ascii="Arial" w:hAnsi="Arial" w:cs="Arial"/>
        </w:rPr>
        <w:t>s</w:t>
      </w:r>
      <w:r w:rsidRPr="000C7D36">
        <w:rPr>
          <w:rFonts w:ascii="Arial" w:hAnsi="Arial" w:cs="Arial"/>
        </w:rPr>
        <w:t>i</w:t>
      </w:r>
      <w:r w:rsidR="000C7D36" w:rsidRPr="000C7D36">
        <w:rPr>
          <w:rFonts w:ascii="Arial" w:hAnsi="Arial" w:cs="Arial"/>
        </w:rPr>
        <w:t xml:space="preserve">s </w:t>
      </w:r>
      <w:r w:rsidRPr="000C7D36">
        <w:rPr>
          <w:rFonts w:ascii="Arial" w:hAnsi="Arial" w:cs="Arial"/>
        </w:rPr>
        <w:t>masquerading as a psoas abscess is an uncommon presentation</w:t>
      </w:r>
      <w:r w:rsidR="000C7D36" w:rsidRPr="000C7D36">
        <w:rPr>
          <w:rFonts w:ascii="Arial" w:hAnsi="Arial" w:cs="Arial"/>
        </w:rPr>
        <w:t xml:space="preserve"> </w:t>
      </w:r>
      <w:r w:rsidR="000C7D36" w:rsidRPr="000C7D36">
        <w:rPr>
          <w:rFonts w:ascii="Arial" w:hAnsi="Arial" w:cs="Arial"/>
          <w:vertAlign w:val="superscript"/>
        </w:rPr>
        <w:t>(</w:t>
      </w:r>
      <w:r w:rsidR="000C7D36" w:rsidRPr="000C7D36">
        <w:rPr>
          <w:rFonts w:ascii="Arial" w:hAnsi="Arial" w:cs="Arial"/>
          <w:vertAlign w:val="superscript"/>
          <w:lang w:eastAsia="en-IN"/>
        </w:rPr>
        <w:t>2</w:t>
      </w:r>
      <w:r w:rsidR="000C7D36" w:rsidRPr="000C7D36">
        <w:rPr>
          <w:rFonts w:ascii="Arial" w:hAnsi="Arial" w:cs="Arial"/>
          <w:vertAlign w:val="superscript"/>
          <w:lang w:eastAsia="en-IN"/>
        </w:rPr>
        <w:t>,3</w:t>
      </w:r>
      <w:r w:rsidR="000C7D36" w:rsidRPr="000C7D36">
        <w:rPr>
          <w:rFonts w:ascii="Arial" w:hAnsi="Arial" w:cs="Arial"/>
          <w:vertAlign w:val="superscript"/>
          <w:lang w:eastAsia="en-IN"/>
        </w:rPr>
        <w:t>)</w:t>
      </w:r>
      <w:r w:rsidR="00213C37" w:rsidRPr="000C7D36">
        <w:rPr>
          <w:rFonts w:ascii="Arial" w:hAnsi="Arial" w:cs="Arial"/>
        </w:rPr>
        <w:t>.</w:t>
      </w:r>
      <w:r w:rsidRPr="000C7D36">
        <w:rPr>
          <w:rFonts w:ascii="Arial" w:hAnsi="Arial" w:cs="Arial"/>
          <w:lang w:eastAsia="en-IN"/>
        </w:rPr>
        <w:t xml:space="preserve"> Cervical carcinoma tends to spread locally and metastasizes later to lymph nodes and adjacent areas</w:t>
      </w:r>
      <w:r w:rsidRPr="000C7D36">
        <w:rPr>
          <w:rFonts w:ascii="Arial" w:hAnsi="Arial" w:cs="Arial"/>
          <w:vertAlign w:val="superscript"/>
          <w:lang w:eastAsia="en-IN"/>
        </w:rPr>
        <w:t xml:space="preserve"> (1)</w:t>
      </w:r>
      <w:r w:rsidR="00213C37" w:rsidRPr="000C7D36">
        <w:rPr>
          <w:rFonts w:ascii="Arial" w:hAnsi="Arial" w:cs="Arial"/>
          <w:lang w:eastAsia="en-IN"/>
        </w:rPr>
        <w:t xml:space="preserve">. </w:t>
      </w:r>
      <w:r w:rsidR="00937F92">
        <w:rPr>
          <w:rFonts w:ascii="Arial" w:hAnsi="Arial" w:cs="Arial"/>
          <w:lang w:eastAsia="en-IN"/>
        </w:rPr>
        <w:t>Subcutaneous and intramuscular metastasis are exceedingly rare</w:t>
      </w:r>
      <w:r w:rsidR="00D063F1">
        <w:rPr>
          <w:rFonts w:ascii="Arial" w:hAnsi="Arial" w:cs="Arial"/>
          <w:lang w:eastAsia="en-IN"/>
        </w:rPr>
        <w:t xml:space="preserve"> </w:t>
      </w:r>
      <w:r w:rsidR="00937F92">
        <w:rPr>
          <w:rFonts w:ascii="Arial" w:hAnsi="Arial" w:cs="Arial"/>
          <w:vertAlign w:val="superscript"/>
          <w:lang w:eastAsia="en-IN"/>
        </w:rPr>
        <w:t>(3,4)</w:t>
      </w:r>
      <w:r w:rsidR="00937F92">
        <w:rPr>
          <w:rFonts w:ascii="Arial" w:hAnsi="Arial" w:cs="Arial"/>
          <w:lang w:eastAsia="en-IN"/>
        </w:rPr>
        <w:t xml:space="preserve">. </w:t>
      </w:r>
      <w:r w:rsidR="00213C37" w:rsidRPr="000C7D36">
        <w:rPr>
          <w:rFonts w:ascii="Arial" w:hAnsi="Arial" w:cs="Arial"/>
          <w:lang w:eastAsia="en-IN"/>
        </w:rPr>
        <w:t>In HIV-</w:t>
      </w:r>
      <w:r w:rsidRPr="000C7D36">
        <w:rPr>
          <w:rFonts w:ascii="Arial" w:hAnsi="Arial" w:cs="Arial"/>
          <w:lang w:eastAsia="en-IN"/>
        </w:rPr>
        <w:t>positive females, cervical carcinoma tends to exhibit more aggressive behavior, sometimes leading to the unusual clinical presentation as psoas abscess formation</w:t>
      </w:r>
      <w:r w:rsidRPr="000C7D36">
        <w:rPr>
          <w:rFonts w:ascii="Arial" w:hAnsi="Arial" w:cs="Arial"/>
          <w:vertAlign w:val="superscript"/>
          <w:lang w:eastAsia="en-IN"/>
        </w:rPr>
        <w:t xml:space="preserve"> (</w:t>
      </w:r>
      <w:r w:rsidR="00937F92">
        <w:rPr>
          <w:rFonts w:ascii="Arial" w:hAnsi="Arial" w:cs="Arial"/>
          <w:vertAlign w:val="superscript"/>
          <w:lang w:eastAsia="en-IN"/>
        </w:rPr>
        <w:t>5</w:t>
      </w:r>
      <w:r w:rsidRPr="000C7D36">
        <w:rPr>
          <w:rFonts w:ascii="Arial" w:hAnsi="Arial" w:cs="Arial"/>
          <w:vertAlign w:val="superscript"/>
          <w:lang w:eastAsia="en-IN"/>
        </w:rPr>
        <w:t>)</w:t>
      </w:r>
      <w:r w:rsidRPr="000C7D36">
        <w:rPr>
          <w:rFonts w:ascii="Arial" w:hAnsi="Arial" w:cs="Arial"/>
          <w:lang w:eastAsia="en-IN"/>
        </w:rPr>
        <w:t xml:space="preserve">. </w:t>
      </w:r>
      <w:r w:rsidR="000C7D36" w:rsidRPr="000C7D36">
        <w:rPr>
          <w:rFonts w:ascii="Arial" w:hAnsi="Arial" w:cs="Arial"/>
          <w:lang w:eastAsia="en-IN"/>
        </w:rPr>
        <w:t xml:space="preserve">In some </w:t>
      </w:r>
      <w:r w:rsidR="00D063F1" w:rsidRPr="000C7D36">
        <w:rPr>
          <w:rFonts w:ascii="Arial" w:hAnsi="Arial" w:cs="Arial"/>
          <w:lang w:eastAsia="en-IN"/>
        </w:rPr>
        <w:t>instances,</w:t>
      </w:r>
      <w:r w:rsidR="000C7D36" w:rsidRPr="000C7D36">
        <w:rPr>
          <w:rFonts w:ascii="Arial" w:hAnsi="Arial" w:cs="Arial"/>
          <w:lang w:eastAsia="en-IN"/>
        </w:rPr>
        <w:t xml:space="preserve"> psoas muscle metastasis may be diagnosed before the primary tumor is discovered </w:t>
      </w:r>
      <w:r w:rsidR="000C7D36" w:rsidRPr="000C7D36">
        <w:rPr>
          <w:rFonts w:ascii="Arial" w:hAnsi="Arial" w:cs="Arial"/>
          <w:vertAlign w:val="superscript"/>
          <w:lang w:eastAsia="en-IN"/>
        </w:rPr>
        <w:t>(</w:t>
      </w:r>
      <w:r w:rsidR="00937F92">
        <w:rPr>
          <w:rFonts w:ascii="Arial" w:hAnsi="Arial" w:cs="Arial"/>
          <w:vertAlign w:val="superscript"/>
          <w:lang w:eastAsia="en-IN"/>
        </w:rPr>
        <w:t>6</w:t>
      </w:r>
      <w:r w:rsidR="000C7D36" w:rsidRPr="000C7D36">
        <w:rPr>
          <w:rFonts w:ascii="Arial" w:hAnsi="Arial" w:cs="Arial"/>
          <w:vertAlign w:val="superscript"/>
          <w:lang w:eastAsia="en-IN"/>
        </w:rPr>
        <w:t>)</w:t>
      </w:r>
      <w:r w:rsidR="000C7D36" w:rsidRPr="000C7D36">
        <w:rPr>
          <w:rFonts w:ascii="Arial" w:hAnsi="Arial" w:cs="Arial"/>
          <w:lang w:eastAsia="en-IN"/>
        </w:rPr>
        <w:t xml:space="preserve">. </w:t>
      </w:r>
      <w:r w:rsidR="000C7D36" w:rsidRPr="000C7D36">
        <w:rPr>
          <w:rFonts w:ascii="Arial" w:hAnsi="Arial" w:cs="Arial"/>
          <w:lang w:eastAsia="en-IN"/>
        </w:rPr>
        <w:t>Psoas muscle involvement result from either direct intramuscular metastasis or extra-nodal extension from regional lymph nodes</w:t>
      </w:r>
      <w:r w:rsidR="000C7D36" w:rsidRPr="000C7D36">
        <w:rPr>
          <w:rFonts w:ascii="Arial" w:hAnsi="Arial" w:cs="Arial"/>
          <w:vertAlign w:val="superscript"/>
          <w:lang w:eastAsia="en-IN"/>
        </w:rPr>
        <w:t xml:space="preserve"> (</w:t>
      </w:r>
      <w:r w:rsidR="00937F92">
        <w:rPr>
          <w:rFonts w:ascii="Arial" w:hAnsi="Arial" w:cs="Arial"/>
          <w:vertAlign w:val="superscript"/>
          <w:lang w:eastAsia="en-IN"/>
        </w:rPr>
        <w:t>7</w:t>
      </w:r>
      <w:r w:rsidR="000C7D36" w:rsidRPr="000C7D36">
        <w:rPr>
          <w:rFonts w:ascii="Arial" w:hAnsi="Arial" w:cs="Arial"/>
          <w:vertAlign w:val="superscript"/>
          <w:lang w:eastAsia="en-IN"/>
        </w:rPr>
        <w:t>)</w:t>
      </w:r>
      <w:r w:rsidR="000C7D36" w:rsidRPr="000C7D36">
        <w:rPr>
          <w:rFonts w:ascii="Arial" w:hAnsi="Arial" w:cs="Arial"/>
          <w:lang w:eastAsia="en-IN"/>
        </w:rPr>
        <w:t xml:space="preserve">. </w:t>
      </w:r>
      <w:r w:rsidR="000C7D36" w:rsidRPr="000C7D36">
        <w:rPr>
          <w:rFonts w:ascii="Arial" w:hAnsi="Arial" w:cs="Arial"/>
          <w:lang w:eastAsia="en-IN"/>
        </w:rPr>
        <w:t xml:space="preserve"> Surgical drainage of a presumed abscess may provide symptomatic relief, but tissue biopsy during such procedures is critical for identifying malignant causes and guiding definitive oncological treatment. As emphasized in our case, psoas </w:t>
      </w:r>
      <w:r w:rsidR="000C7D36">
        <w:rPr>
          <w:rFonts w:ascii="Arial" w:hAnsi="Arial" w:cs="Arial"/>
          <w:lang w:eastAsia="en-IN"/>
        </w:rPr>
        <w:t xml:space="preserve">muscle </w:t>
      </w:r>
      <w:r w:rsidR="000C7D36" w:rsidRPr="000C7D36">
        <w:rPr>
          <w:rFonts w:ascii="Arial" w:hAnsi="Arial" w:cs="Arial"/>
          <w:lang w:eastAsia="en-IN"/>
        </w:rPr>
        <w:t>metastasis in HIV-negative women with cervical carcinoma is uncommon. Without a high index of suspicion, such cases may be misdiagnosed, resulting in a delay in appropriate treatment.</w:t>
      </w:r>
    </w:p>
    <w:p w14:paraId="0EBC082A" w14:textId="77777777" w:rsidR="000C7D36" w:rsidRPr="009E29BC" w:rsidRDefault="000C7D36" w:rsidP="00A418AE">
      <w:pPr>
        <w:pStyle w:val="Body"/>
        <w:spacing w:after="0"/>
        <w:rPr>
          <w:rFonts w:ascii="Arial" w:hAnsi="Arial" w:cs="Arial"/>
        </w:rPr>
      </w:pPr>
    </w:p>
    <w:p w14:paraId="6B0D5730" w14:textId="77777777" w:rsidR="00790ADA" w:rsidRDefault="00902823" w:rsidP="00441B6F">
      <w:pPr>
        <w:pStyle w:val="AbstHead"/>
        <w:spacing w:after="0"/>
        <w:jc w:val="both"/>
        <w:rPr>
          <w:rFonts w:ascii="Arial" w:hAnsi="Arial" w:cs="Arial"/>
        </w:rPr>
      </w:pPr>
      <w:r>
        <w:rPr>
          <w:rFonts w:ascii="Arial" w:hAnsi="Arial" w:cs="Arial"/>
        </w:rPr>
        <w:t xml:space="preserve">2. </w:t>
      </w:r>
      <w:r w:rsidR="00213C37">
        <w:rPr>
          <w:rFonts w:ascii="Arial" w:hAnsi="Arial" w:cs="Arial"/>
        </w:rPr>
        <w:t xml:space="preserve">presentation of case </w:t>
      </w:r>
    </w:p>
    <w:p w14:paraId="79D6B842" w14:textId="77777777" w:rsidR="00213C37" w:rsidRPr="00FB3A86" w:rsidRDefault="00213C37" w:rsidP="00441B6F">
      <w:pPr>
        <w:pStyle w:val="AbstHead"/>
        <w:spacing w:after="0"/>
        <w:jc w:val="both"/>
        <w:rPr>
          <w:rFonts w:ascii="Arial" w:hAnsi="Arial" w:cs="Arial"/>
        </w:rPr>
      </w:pPr>
    </w:p>
    <w:p w14:paraId="4C1EAB53" w14:textId="734654A5" w:rsidR="00213C37" w:rsidRDefault="000C7D36" w:rsidP="00A418AE">
      <w:pPr>
        <w:jc w:val="both"/>
        <w:rPr>
          <w:rFonts w:ascii="Arial" w:hAnsi="Arial" w:cs="Arial"/>
          <w:lang w:eastAsia="en-IN"/>
        </w:rPr>
      </w:pPr>
      <w:r w:rsidRPr="000C7D36">
        <w:rPr>
          <w:rFonts w:ascii="Arial" w:hAnsi="Arial" w:cs="Arial"/>
          <w:b/>
          <w:bCs/>
          <w:lang w:eastAsia="en-IN"/>
        </w:rPr>
        <w:t>History and presenting complaints</w:t>
      </w:r>
      <w:r>
        <w:rPr>
          <w:rFonts w:ascii="Arial" w:hAnsi="Arial" w:cs="Arial"/>
          <w:lang w:eastAsia="en-IN"/>
        </w:rPr>
        <w:t xml:space="preserve">: </w:t>
      </w:r>
      <w:r w:rsidRPr="000C7D36">
        <w:rPr>
          <w:rFonts w:ascii="Arial" w:hAnsi="Arial" w:cs="Arial"/>
          <w:lang w:eastAsia="en-IN"/>
        </w:rPr>
        <w:t xml:space="preserve">A woman in her 60s presented to the emergency department following the </w:t>
      </w:r>
      <w:r>
        <w:rPr>
          <w:rFonts w:ascii="Arial" w:hAnsi="Arial" w:cs="Arial"/>
          <w:lang w:eastAsia="en-IN"/>
        </w:rPr>
        <w:t xml:space="preserve">accidental </w:t>
      </w:r>
      <w:r w:rsidRPr="000C7D36">
        <w:rPr>
          <w:rFonts w:ascii="Arial" w:hAnsi="Arial" w:cs="Arial"/>
          <w:lang w:eastAsia="en-IN"/>
        </w:rPr>
        <w:t xml:space="preserve">removal of her pigtail catheter, which had been </w:t>
      </w:r>
      <w:r>
        <w:rPr>
          <w:rFonts w:ascii="Arial" w:hAnsi="Arial" w:cs="Arial"/>
          <w:lang w:eastAsia="en-IN"/>
        </w:rPr>
        <w:t>placed</w:t>
      </w:r>
      <w:r w:rsidRPr="000C7D36">
        <w:rPr>
          <w:rFonts w:ascii="Arial" w:hAnsi="Arial" w:cs="Arial"/>
          <w:lang w:eastAsia="en-IN"/>
        </w:rPr>
        <w:t xml:space="preserve"> at a</w:t>
      </w:r>
      <w:r>
        <w:rPr>
          <w:rFonts w:ascii="Arial" w:hAnsi="Arial" w:cs="Arial"/>
          <w:lang w:eastAsia="en-IN"/>
        </w:rPr>
        <w:t>nother</w:t>
      </w:r>
      <w:r w:rsidRPr="000C7D36">
        <w:rPr>
          <w:rFonts w:ascii="Arial" w:hAnsi="Arial" w:cs="Arial"/>
          <w:lang w:eastAsia="en-IN"/>
        </w:rPr>
        <w:t xml:space="preserve"> hospital two months earlier </w:t>
      </w:r>
      <w:r>
        <w:rPr>
          <w:rFonts w:ascii="Arial" w:hAnsi="Arial" w:cs="Arial"/>
          <w:lang w:eastAsia="en-IN"/>
        </w:rPr>
        <w:t>to treat a</w:t>
      </w:r>
      <w:r w:rsidRPr="000C7D36">
        <w:rPr>
          <w:rFonts w:ascii="Arial" w:hAnsi="Arial" w:cs="Arial"/>
          <w:lang w:eastAsia="en-IN"/>
        </w:rPr>
        <w:t xml:space="preserve"> left psoas abscess. She currently complained of abdominal pain localized to the left lower quadrant, which had a gradual onset, was throbbing in nature, worsened after catheter removal, and was relieved by medication. Additionally, she reported a ten-day history of intermittent fever that responded to medication, along with one day of copious, purulent, foul-smelling discharge from the catheter site associated with back </w:t>
      </w:r>
      <w:r w:rsidRPr="000C7D36">
        <w:rPr>
          <w:rFonts w:ascii="Arial" w:hAnsi="Arial" w:cs="Arial"/>
          <w:lang w:eastAsia="en-IN"/>
        </w:rPr>
        <w:lastRenderedPageBreak/>
        <w:t>pain. There was no history of bowel or bladder disturbances, weight loss, or other swellings. She had a six-year history of type 2 diabetes mellitus managed with oral hypoglycemic agents</w:t>
      </w:r>
      <w:r>
        <w:rPr>
          <w:rFonts w:ascii="Arial" w:hAnsi="Arial" w:cs="Arial"/>
          <w:lang w:eastAsia="en-IN"/>
        </w:rPr>
        <w:t>.</w:t>
      </w:r>
      <w:r w:rsidRPr="000C7D36">
        <w:rPr>
          <w:rFonts w:ascii="Arial" w:hAnsi="Arial" w:cs="Arial"/>
          <w:lang w:eastAsia="en-IN"/>
        </w:rPr>
        <w:t xml:space="preserve"> </w:t>
      </w:r>
    </w:p>
    <w:p w14:paraId="3AE61A63" w14:textId="77777777" w:rsidR="000C7D36" w:rsidRPr="00A418AE" w:rsidRDefault="000C7D36" w:rsidP="00A418AE">
      <w:pPr>
        <w:jc w:val="both"/>
        <w:rPr>
          <w:rFonts w:ascii="Arial" w:hAnsi="Arial" w:cs="Arial"/>
          <w:lang w:eastAsia="en-IN"/>
        </w:rPr>
      </w:pPr>
    </w:p>
    <w:p w14:paraId="1617EE7E" w14:textId="77777777" w:rsidR="000C7D36" w:rsidRDefault="000C7D36" w:rsidP="00A418AE">
      <w:pPr>
        <w:jc w:val="both"/>
        <w:rPr>
          <w:rFonts w:ascii="Arial" w:hAnsi="Arial" w:cs="Arial"/>
        </w:rPr>
      </w:pPr>
      <w:r w:rsidRPr="000C7D36">
        <w:rPr>
          <w:rFonts w:ascii="Arial" w:hAnsi="Arial" w:cs="Arial"/>
          <w:b/>
          <w:bCs/>
        </w:rPr>
        <w:t>G</w:t>
      </w:r>
      <w:r w:rsidRPr="000C7D36">
        <w:rPr>
          <w:rFonts w:ascii="Arial" w:hAnsi="Arial" w:cs="Arial"/>
          <w:b/>
          <w:bCs/>
        </w:rPr>
        <w:t>eneral examination</w:t>
      </w:r>
      <w:r>
        <w:rPr>
          <w:rFonts w:ascii="Arial" w:hAnsi="Arial" w:cs="Arial"/>
        </w:rPr>
        <w:t>: T</w:t>
      </w:r>
      <w:r w:rsidRPr="000C7D36">
        <w:rPr>
          <w:rFonts w:ascii="Arial" w:hAnsi="Arial" w:cs="Arial"/>
        </w:rPr>
        <w:t xml:space="preserve">he patient appeared moderately built and was oriented to time, place, and person, with normal vital signs. Abdominal examination revealed a purulent discharging sinus in the left lower quadrant, emitting a copious foul-smelling discharge. No visible masses, engorged veins, pulsations, or flank fullness were noted, and the external genitalia appeared normal. </w:t>
      </w:r>
    </w:p>
    <w:p w14:paraId="3D8ECC81" w14:textId="77777777" w:rsidR="000C7D36" w:rsidRDefault="000C7D36" w:rsidP="00A418AE">
      <w:pPr>
        <w:jc w:val="both"/>
        <w:rPr>
          <w:rFonts w:ascii="Arial" w:hAnsi="Arial" w:cs="Arial"/>
        </w:rPr>
      </w:pPr>
    </w:p>
    <w:p w14:paraId="32354251" w14:textId="018943EB" w:rsidR="00213C37" w:rsidRDefault="000C7D36" w:rsidP="00A418AE">
      <w:pPr>
        <w:jc w:val="both"/>
        <w:rPr>
          <w:rFonts w:ascii="Arial" w:hAnsi="Arial" w:cs="Arial"/>
        </w:rPr>
      </w:pPr>
      <w:r w:rsidRPr="000C7D36">
        <w:rPr>
          <w:rFonts w:ascii="Arial" w:hAnsi="Arial" w:cs="Arial"/>
          <w:b/>
          <w:bCs/>
        </w:rPr>
        <w:t>Laboratory investigations</w:t>
      </w:r>
      <w:r>
        <w:rPr>
          <w:rFonts w:ascii="Arial" w:hAnsi="Arial" w:cs="Arial"/>
          <w:b/>
          <w:bCs/>
        </w:rPr>
        <w:t>:</w:t>
      </w:r>
      <w:r w:rsidRPr="000C7D36">
        <w:rPr>
          <w:rFonts w:ascii="Arial" w:hAnsi="Arial" w:cs="Arial"/>
        </w:rPr>
        <w:t xml:space="preserve"> showed anemia (Hb – 7.3 g/dL) with normal total </w:t>
      </w:r>
      <w:r>
        <w:rPr>
          <w:rFonts w:ascii="Arial" w:hAnsi="Arial" w:cs="Arial"/>
        </w:rPr>
        <w:t xml:space="preserve">WBC </w:t>
      </w:r>
      <w:r w:rsidRPr="000C7D36">
        <w:rPr>
          <w:rFonts w:ascii="Arial" w:hAnsi="Arial" w:cs="Arial"/>
        </w:rPr>
        <w:t xml:space="preserve">and platelet counts. Liver and kidney function tests were within normal limits. Pus samples were negative for </w:t>
      </w:r>
      <w:r>
        <w:rPr>
          <w:rFonts w:ascii="Arial" w:hAnsi="Arial" w:cs="Arial"/>
        </w:rPr>
        <w:t>acid fast bacilli</w:t>
      </w:r>
      <w:r w:rsidRPr="000C7D36">
        <w:rPr>
          <w:rFonts w:ascii="Arial" w:hAnsi="Arial" w:cs="Arial"/>
        </w:rPr>
        <w:t>, while Gram staining revealed gram-negative bacilli and pus cells.</w:t>
      </w:r>
    </w:p>
    <w:p w14:paraId="699BE3C8" w14:textId="77777777" w:rsidR="000C7D36" w:rsidRPr="00A418AE" w:rsidRDefault="000C7D36" w:rsidP="00A418AE">
      <w:pPr>
        <w:jc w:val="both"/>
        <w:rPr>
          <w:rFonts w:ascii="Arial" w:hAnsi="Arial" w:cs="Arial"/>
          <w:lang w:eastAsia="en-IN"/>
        </w:rPr>
      </w:pPr>
    </w:p>
    <w:p w14:paraId="5125FAB2" w14:textId="77777777" w:rsidR="000C7D36" w:rsidRDefault="000C7D36" w:rsidP="00A418AE">
      <w:pPr>
        <w:jc w:val="both"/>
        <w:rPr>
          <w:rFonts w:ascii="Arial" w:hAnsi="Arial" w:cs="Arial"/>
        </w:rPr>
      </w:pPr>
      <w:r w:rsidRPr="000C7D36">
        <w:rPr>
          <w:rFonts w:ascii="Arial" w:hAnsi="Arial" w:cs="Arial"/>
          <w:b/>
          <w:bCs/>
        </w:rPr>
        <w:t>Imaging study</w:t>
      </w:r>
      <w:r>
        <w:rPr>
          <w:rFonts w:ascii="Arial" w:hAnsi="Arial" w:cs="Arial"/>
        </w:rPr>
        <w:t xml:space="preserve">: </w:t>
      </w:r>
      <w:r w:rsidRPr="000C7D36">
        <w:rPr>
          <w:rFonts w:ascii="Arial" w:hAnsi="Arial" w:cs="Arial"/>
        </w:rPr>
        <w:t xml:space="preserve">Ultrasound examination of the abdomen and pelvis revealed a well-defined, heterogeneously hypoechoic collection in the subcutaneous plane of the left iliac region, suggestive of an organized abscess. Following this, the patient was started on broad-spectrum antibiotics. Subsequent contrast-enhanced CT (CECT) and MRI scans demonstrated a relatively well-defined soft tissue collection with necrotic areas in the left iliac region, along with erosions of the iliac bone and lumbar vertebrae (Fig. 1), indicating a potentially infective collection. The differential diagnoses included osteomyelitis with abscess formation, lymphoma, and retroperitoneal soft tissue sarcoma with bone erosion. </w:t>
      </w:r>
    </w:p>
    <w:p w14:paraId="1DF0F0F5" w14:textId="77777777" w:rsidR="000C7D36" w:rsidRDefault="000C7D36" w:rsidP="00A418AE">
      <w:pPr>
        <w:jc w:val="both"/>
        <w:rPr>
          <w:rFonts w:ascii="Arial" w:hAnsi="Arial" w:cs="Arial"/>
        </w:rPr>
      </w:pPr>
    </w:p>
    <w:p w14:paraId="22413487" w14:textId="390F605F" w:rsidR="00213C37" w:rsidRDefault="000C7D36" w:rsidP="00A418AE">
      <w:pPr>
        <w:jc w:val="both"/>
        <w:rPr>
          <w:rFonts w:ascii="Arial" w:hAnsi="Arial" w:cs="Arial"/>
        </w:rPr>
      </w:pPr>
      <w:r w:rsidRPr="000C7D36">
        <w:rPr>
          <w:rFonts w:ascii="Arial" w:hAnsi="Arial" w:cs="Arial"/>
        </w:rPr>
        <w:t>Following the imaging studies, ultrasound-guided fine-needle aspiration cytology (FNAC) was performed, yielding 2.5 mL of pus-like material. Microscopic examination revealed suppurative inflammation (Fig. 2), while a cell block preparation showed a few atypical squamous cells.</w:t>
      </w:r>
    </w:p>
    <w:p w14:paraId="5A07CE98" w14:textId="77777777" w:rsidR="000C7D36" w:rsidRDefault="000C7D36" w:rsidP="00A418AE">
      <w:pPr>
        <w:jc w:val="both"/>
        <w:rPr>
          <w:rFonts w:ascii="Arial" w:hAnsi="Arial" w:cs="Arial"/>
        </w:rPr>
      </w:pPr>
    </w:p>
    <w:p w14:paraId="493EA369" w14:textId="77777777" w:rsidR="000C7D36" w:rsidRDefault="000C7D36" w:rsidP="00A91626">
      <w:pPr>
        <w:jc w:val="both"/>
        <w:rPr>
          <w:rFonts w:ascii="Arial" w:hAnsi="Arial" w:cs="Arial"/>
        </w:rPr>
      </w:pPr>
      <w:r w:rsidRPr="000C7D36">
        <w:rPr>
          <w:rFonts w:ascii="Arial" w:hAnsi="Arial" w:cs="Arial"/>
        </w:rPr>
        <w:t xml:space="preserve">The patient subsequently underwent incision and drainage of the left psoas abscess along with a tissue biopsy (Fig. 3). </w:t>
      </w:r>
    </w:p>
    <w:p w14:paraId="102F119C" w14:textId="77777777" w:rsidR="000C7D36" w:rsidRDefault="000C7D36" w:rsidP="00A91626">
      <w:pPr>
        <w:jc w:val="both"/>
        <w:rPr>
          <w:rFonts w:ascii="Arial" w:hAnsi="Arial" w:cs="Arial"/>
        </w:rPr>
      </w:pPr>
    </w:p>
    <w:p w14:paraId="2F401BA2" w14:textId="030FCCC3" w:rsidR="00A91626" w:rsidRDefault="000C7D36" w:rsidP="00A91626">
      <w:pPr>
        <w:jc w:val="both"/>
        <w:rPr>
          <w:rFonts w:ascii="Arial" w:hAnsi="Arial" w:cs="Arial"/>
        </w:rPr>
      </w:pPr>
      <w:r w:rsidRPr="000C7D36">
        <w:rPr>
          <w:rFonts w:ascii="Arial" w:hAnsi="Arial" w:cs="Arial"/>
          <w:b/>
          <w:bCs/>
        </w:rPr>
        <w:t>Histopathological examination</w:t>
      </w:r>
      <w:r w:rsidRPr="000C7D36">
        <w:rPr>
          <w:rFonts w:ascii="Arial" w:hAnsi="Arial" w:cs="Arial"/>
        </w:rPr>
        <w:t xml:space="preserve"> revealed multilayered epithelium showing loss of polarity, pleomorphic cells with squamous differentiation, and areas of necrosis and brisk mitosis (Figs. 4 and 5). The differential diagnoses included squamous cell carcinoma of unknown primary and transitional cell carcinoma with squamous differentiation. Tissue blocks were sent for an immunohistochemistry panel to evaluate for carcinoma of unknown primary (CUP).</w:t>
      </w:r>
    </w:p>
    <w:p w14:paraId="4970F22A" w14:textId="77777777" w:rsidR="00A91626" w:rsidRPr="00A418AE" w:rsidRDefault="00A91626" w:rsidP="00A91626">
      <w:pPr>
        <w:jc w:val="both"/>
        <w:rPr>
          <w:rFonts w:ascii="Arial" w:hAnsi="Arial" w:cs="Arial"/>
        </w:rPr>
      </w:pPr>
    </w:p>
    <w:p w14:paraId="17BB42EE" w14:textId="77777777" w:rsidR="000C7D36" w:rsidRDefault="000C7D36" w:rsidP="00A418AE">
      <w:pPr>
        <w:jc w:val="both"/>
        <w:rPr>
          <w:rFonts w:ascii="Arial" w:hAnsi="Arial" w:cs="Arial"/>
        </w:rPr>
      </w:pPr>
      <w:r w:rsidRPr="000C7D36">
        <w:rPr>
          <w:rFonts w:ascii="Arial" w:hAnsi="Arial" w:cs="Arial"/>
        </w:rPr>
        <w:t xml:space="preserve">After comprehensive evaluation to identify the primary cause, the patient was referred to the Obstetrics and Gynecology (OBG) department for a Pap smear and cervical biopsy. Per speculum examination revealed minimal cervical erosion, a pulled-up cervix, absence of vaginal rugae, minimal cystocele, and an anteverted uterus with free bilateral </w:t>
      </w:r>
      <w:proofErr w:type="spellStart"/>
      <w:r w:rsidRPr="000C7D36">
        <w:rPr>
          <w:rFonts w:ascii="Arial" w:hAnsi="Arial" w:cs="Arial"/>
        </w:rPr>
        <w:t>fornices</w:t>
      </w:r>
      <w:proofErr w:type="spellEnd"/>
      <w:r w:rsidRPr="000C7D36">
        <w:rPr>
          <w:rFonts w:ascii="Arial" w:hAnsi="Arial" w:cs="Arial"/>
        </w:rPr>
        <w:t>.</w:t>
      </w:r>
    </w:p>
    <w:p w14:paraId="705704C6" w14:textId="77777777" w:rsidR="000C7D36" w:rsidRDefault="000C7D36" w:rsidP="00A418AE">
      <w:pPr>
        <w:jc w:val="both"/>
        <w:rPr>
          <w:rFonts w:ascii="Arial" w:hAnsi="Arial" w:cs="Arial"/>
        </w:rPr>
      </w:pPr>
    </w:p>
    <w:p w14:paraId="20EA737B" w14:textId="767438B5" w:rsidR="000C7D36" w:rsidRDefault="000C7D36" w:rsidP="00A418AE">
      <w:pPr>
        <w:jc w:val="both"/>
        <w:rPr>
          <w:rFonts w:ascii="Arial" w:hAnsi="Arial" w:cs="Arial"/>
        </w:rPr>
      </w:pPr>
      <w:r w:rsidRPr="000C7D36">
        <w:rPr>
          <w:rFonts w:ascii="Arial" w:hAnsi="Arial" w:cs="Arial"/>
        </w:rPr>
        <w:t xml:space="preserve">The Pap smear revealed a high-grade squamous intraepithelial lesion (HSIL), while the cervical biopsy confirmed squamous cell carcinoma – not otherwise specified (Fig. 6). Subsequently, </w:t>
      </w:r>
      <w:r>
        <w:rPr>
          <w:rFonts w:ascii="Arial" w:hAnsi="Arial" w:cs="Arial"/>
        </w:rPr>
        <w:t>immunohistochemistry</w:t>
      </w:r>
      <w:r w:rsidRPr="000C7D36">
        <w:rPr>
          <w:rFonts w:ascii="Arial" w:hAnsi="Arial" w:cs="Arial"/>
        </w:rPr>
        <w:t xml:space="preserve"> results showed that the tumor cells exhibited diffuse immunopositivity for p40 (Fig. 7), CK5, and CK6, supporting the diagnosis of invasive keratinizing,</w:t>
      </w:r>
      <w:r>
        <w:rPr>
          <w:rFonts w:ascii="Arial" w:hAnsi="Arial" w:cs="Arial"/>
        </w:rPr>
        <w:t xml:space="preserve"> </w:t>
      </w:r>
      <w:r w:rsidRPr="000C7D36">
        <w:rPr>
          <w:rFonts w:ascii="Arial" w:hAnsi="Arial" w:cs="Arial"/>
        </w:rPr>
        <w:t>squamous cell carcinom</w:t>
      </w:r>
      <w:r>
        <w:rPr>
          <w:rFonts w:ascii="Arial" w:hAnsi="Arial" w:cs="Arial"/>
        </w:rPr>
        <w:t>a.</w:t>
      </w:r>
    </w:p>
    <w:p w14:paraId="530A3D4E" w14:textId="77777777" w:rsidR="000C7D36" w:rsidRDefault="000C7D36" w:rsidP="00A418AE">
      <w:pPr>
        <w:jc w:val="both"/>
        <w:rPr>
          <w:rFonts w:ascii="Arial" w:hAnsi="Arial" w:cs="Arial"/>
        </w:rPr>
      </w:pPr>
    </w:p>
    <w:p w14:paraId="5BB220D9" w14:textId="77777777" w:rsidR="000C7D36" w:rsidRDefault="000C7D36" w:rsidP="00A418AE">
      <w:pPr>
        <w:jc w:val="both"/>
        <w:rPr>
          <w:rFonts w:ascii="Arial" w:hAnsi="Arial" w:cs="Arial"/>
        </w:rPr>
      </w:pPr>
    </w:p>
    <w:p w14:paraId="17F11412" w14:textId="77777777" w:rsidR="000C7D36" w:rsidRDefault="000C7D36" w:rsidP="00A418AE">
      <w:pPr>
        <w:jc w:val="both"/>
        <w:rPr>
          <w:rFonts w:ascii="Arial" w:hAnsi="Arial" w:cs="Arial"/>
        </w:rPr>
      </w:pPr>
    </w:p>
    <w:p w14:paraId="4A7696AB" w14:textId="77777777" w:rsidR="000C7D36" w:rsidRDefault="000C7D36" w:rsidP="00A418AE">
      <w:pPr>
        <w:jc w:val="both"/>
        <w:rPr>
          <w:rFonts w:ascii="Arial" w:hAnsi="Arial" w:cs="Arial"/>
        </w:rPr>
      </w:pPr>
    </w:p>
    <w:p w14:paraId="485D88C0" w14:textId="600B5AEB" w:rsidR="005301E0" w:rsidRPr="00A418AE" w:rsidRDefault="005301E0" w:rsidP="000C7D36">
      <w:pPr>
        <w:jc w:val="center"/>
        <w:rPr>
          <w:rFonts w:ascii="Arial" w:eastAsia="Arial" w:hAnsi="Arial" w:cs="Arial"/>
          <w:lang w:eastAsia="en-GB"/>
        </w:rPr>
      </w:pPr>
      <w:r>
        <w:rPr>
          <w:noProof/>
          <w:lang w:val="en-IN" w:eastAsia="en-IN"/>
        </w:rPr>
        <w:lastRenderedPageBreak/>
        <w:drawing>
          <wp:inline distT="0" distB="0" distL="0" distR="0" wp14:anchorId="63DF5964" wp14:editId="0A7547DE">
            <wp:extent cx="2880512" cy="1924050"/>
            <wp:effectExtent l="0" t="0" r="0" b="0"/>
            <wp:docPr id="1" name="Picture 1" descr="C:\Users\CYTOLOGY1\Downloads\Picture 1 n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TOLOGY1\Downloads\Picture 1 new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244" cy="1959940"/>
                    </a:xfrm>
                    <a:prstGeom prst="rect">
                      <a:avLst/>
                    </a:prstGeom>
                    <a:noFill/>
                    <a:ln>
                      <a:noFill/>
                    </a:ln>
                  </pic:spPr>
                </pic:pic>
              </a:graphicData>
            </a:graphic>
          </wp:inline>
        </w:drawing>
      </w:r>
    </w:p>
    <w:p w14:paraId="4753F861" w14:textId="77777777" w:rsidR="00A91626" w:rsidRDefault="00A91626" w:rsidP="005301E0">
      <w:pPr>
        <w:pStyle w:val="Appendix"/>
        <w:spacing w:after="0"/>
        <w:jc w:val="both"/>
        <w:rPr>
          <w:rFonts w:ascii="Arial" w:hAnsi="Arial" w:cs="Arial"/>
          <w:b w:val="0"/>
          <w:caps w:val="0"/>
          <w:sz w:val="20"/>
          <w:lang w:val="en-IN" w:eastAsia="en-IN"/>
        </w:rPr>
      </w:pPr>
    </w:p>
    <w:p w14:paraId="7B6C77C7" w14:textId="77777777" w:rsidR="00213C37" w:rsidRPr="0012788B" w:rsidRDefault="005301E0" w:rsidP="0012788B">
      <w:pPr>
        <w:pStyle w:val="Appendix"/>
        <w:spacing w:after="0"/>
        <w:jc w:val="center"/>
        <w:rPr>
          <w:rFonts w:ascii="Arial" w:hAnsi="Arial" w:cs="Arial"/>
          <w:sz w:val="20"/>
        </w:rPr>
      </w:pPr>
      <w:r w:rsidRPr="005301E0">
        <w:rPr>
          <w:rFonts w:ascii="Arial" w:hAnsi="Arial" w:cs="Arial"/>
          <w:caps w:val="0"/>
          <w:sz w:val="20"/>
        </w:rPr>
        <w:t>Fig 1, – CT showing a well-defined hypodense collection with air foci in the upper part of the left psoas muscle extending from L1 – L3 vertebral body level along with erosion of iliac bone and lumbar vertebrae.</w:t>
      </w:r>
    </w:p>
    <w:p w14:paraId="0B3C05A2" w14:textId="77777777" w:rsidR="00A91626" w:rsidRPr="00A91626" w:rsidRDefault="005301E0" w:rsidP="00A91626">
      <w:pPr>
        <w:pStyle w:val="NormalWeb"/>
        <w:jc w:val="center"/>
      </w:pPr>
      <w:r>
        <w:rPr>
          <w:noProof/>
        </w:rPr>
        <w:drawing>
          <wp:inline distT="0" distB="0" distL="0" distR="0" wp14:anchorId="5052D0C3" wp14:editId="141F9CC3">
            <wp:extent cx="2133600" cy="2051243"/>
            <wp:effectExtent l="0" t="0" r="0" b="0"/>
            <wp:docPr id="3" name="Picture 3" descr="C:\Users\CYTOLOGY1\Downloads\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TOLOGY1\Downloads\Picture 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147" t="11461" r="9128" b="21148"/>
                    <a:stretch/>
                  </pic:blipFill>
                  <pic:spPr bwMode="auto">
                    <a:xfrm>
                      <a:off x="0" y="0"/>
                      <a:ext cx="2193172" cy="2108515"/>
                    </a:xfrm>
                    <a:prstGeom prst="rect">
                      <a:avLst/>
                    </a:prstGeom>
                    <a:noFill/>
                    <a:ln>
                      <a:noFill/>
                    </a:ln>
                    <a:extLst>
                      <a:ext uri="{53640926-AAD7-44D8-BBD7-CCE9431645EC}">
                        <a14:shadowObscured xmlns:a14="http://schemas.microsoft.com/office/drawing/2010/main"/>
                      </a:ext>
                    </a:extLst>
                  </pic:spPr>
                </pic:pic>
              </a:graphicData>
            </a:graphic>
          </wp:inline>
        </w:drawing>
      </w:r>
    </w:p>
    <w:p w14:paraId="18B0C08A" w14:textId="77777777" w:rsidR="005301E0" w:rsidRPr="005301E0" w:rsidRDefault="005301E0" w:rsidP="0012788B">
      <w:pPr>
        <w:jc w:val="center"/>
        <w:rPr>
          <w:rFonts w:ascii="Arial" w:hAnsi="Arial" w:cs="Arial"/>
        </w:rPr>
      </w:pPr>
      <w:r w:rsidRPr="00A91626">
        <w:rPr>
          <w:rFonts w:ascii="Arial" w:hAnsi="Arial" w:cs="Arial"/>
          <w:b/>
        </w:rPr>
        <w:t xml:space="preserve">Fig 2 – </w:t>
      </w:r>
      <w:r w:rsidR="00687A66">
        <w:rPr>
          <w:rFonts w:ascii="Arial" w:hAnsi="Arial" w:cs="Arial"/>
          <w:b/>
        </w:rPr>
        <w:t xml:space="preserve">Photomicrograph (20X, </w:t>
      </w:r>
      <w:r w:rsidRPr="00A91626">
        <w:rPr>
          <w:rFonts w:ascii="Arial" w:hAnsi="Arial" w:cs="Arial"/>
          <w:b/>
        </w:rPr>
        <w:t>G</w:t>
      </w:r>
      <w:r w:rsidR="00687A66">
        <w:rPr>
          <w:rFonts w:ascii="Arial" w:hAnsi="Arial" w:cs="Arial"/>
          <w:b/>
        </w:rPr>
        <w:t xml:space="preserve">iemsa) </w:t>
      </w:r>
      <w:r w:rsidRPr="00A91626">
        <w:rPr>
          <w:rFonts w:ascii="Arial" w:hAnsi="Arial" w:cs="Arial"/>
          <w:b/>
        </w:rPr>
        <w:t>show</w:t>
      </w:r>
      <w:r w:rsidR="00687A66">
        <w:rPr>
          <w:rFonts w:ascii="Arial" w:hAnsi="Arial" w:cs="Arial"/>
          <w:b/>
        </w:rPr>
        <w:t>ing</w:t>
      </w:r>
      <w:r w:rsidRPr="00A91626">
        <w:rPr>
          <w:rFonts w:ascii="Arial" w:hAnsi="Arial" w:cs="Arial"/>
          <w:b/>
        </w:rPr>
        <w:t xml:space="preserve"> mature and degenerated neutrophils, few lymphocytes and histiocytes suggestive of suppurative inflammation.</w:t>
      </w:r>
    </w:p>
    <w:p w14:paraId="4FD739CF" w14:textId="77777777" w:rsidR="005301E0" w:rsidRDefault="005301E0" w:rsidP="00A418AE">
      <w:pPr>
        <w:jc w:val="both"/>
        <w:rPr>
          <w:rFonts w:ascii="Arial" w:hAnsi="Arial" w:cs="Arial"/>
        </w:rPr>
      </w:pPr>
    </w:p>
    <w:p w14:paraId="0ED1A593" w14:textId="77777777" w:rsidR="0012788B" w:rsidRDefault="0012788B" w:rsidP="0012788B">
      <w:pPr>
        <w:jc w:val="center"/>
        <w:rPr>
          <w:rFonts w:ascii="Arial" w:hAnsi="Arial" w:cs="Arial"/>
          <w:b/>
        </w:rPr>
      </w:pPr>
      <w:r>
        <w:rPr>
          <w:noProof/>
          <w:lang w:val="en-IN" w:eastAsia="en-IN"/>
        </w:rPr>
        <w:drawing>
          <wp:inline distT="0" distB="0" distL="0" distR="0" wp14:anchorId="1BCDA91A" wp14:editId="3BDD1021">
            <wp:extent cx="2512056" cy="1952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extLst>
                        <a:ext uri="{28A0092B-C50C-407E-A947-70E740481C1C}">
                          <a14:useLocalDpi xmlns:a14="http://schemas.microsoft.com/office/drawing/2010/main" val="0"/>
                        </a:ext>
                      </a:extLst>
                    </a:blip>
                    <a:srcRect l="34531" t="50447" r="21372" b="23846"/>
                    <a:stretch/>
                  </pic:blipFill>
                  <pic:spPr bwMode="auto">
                    <a:xfrm>
                      <a:off x="0" y="0"/>
                      <a:ext cx="2522599" cy="1960820"/>
                    </a:xfrm>
                    <a:prstGeom prst="rect">
                      <a:avLst/>
                    </a:prstGeom>
                    <a:ln>
                      <a:noFill/>
                    </a:ln>
                    <a:extLst>
                      <a:ext uri="{53640926-AAD7-44D8-BBD7-CCE9431645EC}">
                        <a14:shadowObscured xmlns:a14="http://schemas.microsoft.com/office/drawing/2010/main"/>
                      </a:ext>
                    </a:extLst>
                  </pic:spPr>
                </pic:pic>
              </a:graphicData>
            </a:graphic>
          </wp:inline>
        </w:drawing>
      </w:r>
    </w:p>
    <w:p w14:paraId="1BC9B70C" w14:textId="77777777" w:rsidR="0012788B" w:rsidRDefault="0012788B" w:rsidP="0012788B">
      <w:pPr>
        <w:jc w:val="center"/>
        <w:rPr>
          <w:rFonts w:ascii="Arial" w:hAnsi="Arial" w:cs="Arial"/>
        </w:rPr>
      </w:pPr>
      <w:r>
        <w:rPr>
          <w:rFonts w:ascii="Arial" w:hAnsi="Arial" w:cs="Arial"/>
          <w:b/>
        </w:rPr>
        <w:t>Fig 3</w:t>
      </w:r>
      <w:r w:rsidRPr="00A91626">
        <w:rPr>
          <w:rFonts w:ascii="Arial" w:hAnsi="Arial" w:cs="Arial"/>
          <w:b/>
        </w:rPr>
        <w:t xml:space="preserve"> – </w:t>
      </w:r>
      <w:r>
        <w:rPr>
          <w:rFonts w:ascii="Arial" w:hAnsi="Arial" w:cs="Arial"/>
          <w:b/>
        </w:rPr>
        <w:t>Excised tissue from left iliac fossa sent for histopathology.</w:t>
      </w:r>
      <w:r>
        <w:rPr>
          <w:rFonts w:ascii="Arial" w:hAnsi="Arial" w:cs="Arial"/>
        </w:rPr>
        <w:t xml:space="preserve"> </w:t>
      </w:r>
    </w:p>
    <w:p w14:paraId="247FF524" w14:textId="77777777" w:rsidR="00C17E53" w:rsidRDefault="00F24725" w:rsidP="00A91626">
      <w:pPr>
        <w:pStyle w:val="NormalWeb"/>
        <w:jc w:val="center"/>
      </w:pPr>
      <w:r>
        <w:rPr>
          <w:noProof/>
        </w:rPr>
        <w:lastRenderedPageBreak/>
        <w:drawing>
          <wp:inline distT="0" distB="0" distL="0" distR="0" wp14:anchorId="2AC098FB" wp14:editId="39B9AA9A">
            <wp:extent cx="2869798" cy="2652027"/>
            <wp:effectExtent l="0" t="114300" r="0" b="9144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19074" t="287"/>
                    <a:stretch/>
                  </pic:blipFill>
                  <pic:spPr>
                    <a:xfrm rot="5400000">
                      <a:off x="0" y="0"/>
                      <a:ext cx="2873992" cy="2655902"/>
                    </a:xfrm>
                    <a:prstGeom prst="rect">
                      <a:avLst/>
                    </a:prstGeom>
                  </pic:spPr>
                </pic:pic>
              </a:graphicData>
            </a:graphic>
          </wp:inline>
        </w:drawing>
      </w:r>
    </w:p>
    <w:p w14:paraId="5BEC3F3E" w14:textId="77777777" w:rsidR="0012788B" w:rsidRDefault="00A91626" w:rsidP="0012788B">
      <w:pPr>
        <w:jc w:val="center"/>
        <w:rPr>
          <w:rFonts w:ascii="Arial" w:hAnsi="Arial" w:cs="Arial"/>
          <w:b/>
        </w:rPr>
      </w:pPr>
      <w:r>
        <w:rPr>
          <w:rFonts w:ascii="Arial" w:hAnsi="Arial" w:cs="Arial"/>
          <w:b/>
        </w:rPr>
        <w:t>Fig 4 –</w:t>
      </w:r>
      <w:r w:rsidR="00687A66" w:rsidRPr="00687A66">
        <w:rPr>
          <w:rFonts w:ascii="Arial" w:hAnsi="Arial" w:cs="Arial"/>
          <w:b/>
        </w:rPr>
        <w:t xml:space="preserve"> </w:t>
      </w:r>
      <w:r w:rsidR="00687A66">
        <w:rPr>
          <w:rFonts w:ascii="Arial" w:hAnsi="Arial" w:cs="Arial"/>
          <w:b/>
        </w:rPr>
        <w:t>Photomicrograph (20X, H&amp;E)</w:t>
      </w:r>
      <w:r w:rsidR="000A66E6">
        <w:rPr>
          <w:rFonts w:ascii="Arial" w:hAnsi="Arial" w:cs="Arial"/>
          <w:b/>
        </w:rPr>
        <w:t xml:space="preserve"> </w:t>
      </w:r>
      <w:r w:rsidR="00687A66">
        <w:rPr>
          <w:rFonts w:ascii="Arial" w:hAnsi="Arial" w:cs="Arial"/>
          <w:b/>
        </w:rPr>
        <w:t>section showing</w:t>
      </w:r>
      <w:r w:rsidRPr="00A91626">
        <w:rPr>
          <w:rFonts w:ascii="Arial" w:hAnsi="Arial" w:cs="Arial"/>
          <w:b/>
        </w:rPr>
        <w:t xml:space="preserve"> multilayered epithelium, </w:t>
      </w:r>
      <w:r w:rsidR="00687A66" w:rsidRPr="00A91626">
        <w:rPr>
          <w:rFonts w:ascii="Arial" w:hAnsi="Arial" w:cs="Arial"/>
          <w:b/>
        </w:rPr>
        <w:t xml:space="preserve">arranged in papillae </w:t>
      </w:r>
      <w:r w:rsidR="000A66E6" w:rsidRPr="00A91626">
        <w:rPr>
          <w:rFonts w:ascii="Arial" w:hAnsi="Arial" w:cs="Arial"/>
          <w:b/>
        </w:rPr>
        <w:t>with fibrovascular core and nests</w:t>
      </w:r>
      <w:r w:rsidR="000A66E6">
        <w:rPr>
          <w:rFonts w:ascii="Arial" w:hAnsi="Arial" w:cs="Arial"/>
          <w:b/>
        </w:rPr>
        <w:t>.</w:t>
      </w:r>
    </w:p>
    <w:p w14:paraId="11430D36" w14:textId="77777777" w:rsidR="0012788B" w:rsidRDefault="0012788B" w:rsidP="0012788B">
      <w:pPr>
        <w:jc w:val="center"/>
        <w:rPr>
          <w:rFonts w:ascii="Arial" w:hAnsi="Arial" w:cs="Arial"/>
          <w:b/>
        </w:rPr>
      </w:pPr>
    </w:p>
    <w:p w14:paraId="545E825E" w14:textId="77777777" w:rsidR="000A66E6" w:rsidRDefault="0012788B" w:rsidP="0012788B">
      <w:pPr>
        <w:jc w:val="center"/>
        <w:rPr>
          <w:rFonts w:ascii="Arial" w:hAnsi="Arial" w:cs="Arial"/>
          <w:b/>
        </w:rPr>
      </w:pPr>
      <w:r>
        <w:rPr>
          <w:noProof/>
          <w:lang w:val="en-IN" w:eastAsia="en-IN"/>
        </w:rPr>
        <w:drawing>
          <wp:inline distT="0" distB="0" distL="0" distR="0" wp14:anchorId="22D2B27C" wp14:editId="0815FF0A">
            <wp:extent cx="2433595" cy="2662470"/>
            <wp:effectExtent l="114300" t="0" r="1003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20305" t="13976" r="30411" b="14130"/>
                    <a:stretch/>
                  </pic:blipFill>
                  <pic:spPr bwMode="auto">
                    <a:xfrm rot="5400000">
                      <a:off x="0" y="0"/>
                      <a:ext cx="2464098" cy="2695842"/>
                    </a:xfrm>
                    <a:prstGeom prst="rect">
                      <a:avLst/>
                    </a:prstGeom>
                    <a:ln>
                      <a:noFill/>
                    </a:ln>
                    <a:extLst>
                      <a:ext uri="{53640926-AAD7-44D8-BBD7-CCE9431645EC}">
                        <a14:shadowObscured xmlns:a14="http://schemas.microsoft.com/office/drawing/2010/main"/>
                      </a:ext>
                    </a:extLst>
                  </pic:spPr>
                </pic:pic>
              </a:graphicData>
            </a:graphic>
          </wp:inline>
        </w:drawing>
      </w:r>
    </w:p>
    <w:p w14:paraId="7924783B" w14:textId="12EC8F2B" w:rsidR="00F24725" w:rsidRDefault="0012788B" w:rsidP="009A06A3">
      <w:pPr>
        <w:pStyle w:val="NormalWeb"/>
        <w:jc w:val="center"/>
        <w:rPr>
          <w:rFonts w:ascii="Arial" w:hAnsi="Arial" w:cs="Arial"/>
          <w:b/>
          <w:sz w:val="20"/>
          <w:szCs w:val="20"/>
        </w:rPr>
      </w:pPr>
      <w:r w:rsidRPr="0012788B">
        <w:rPr>
          <w:rFonts w:ascii="Arial" w:hAnsi="Arial" w:cs="Arial"/>
          <w:b/>
          <w:sz w:val="20"/>
          <w:szCs w:val="20"/>
        </w:rPr>
        <w:t>Fig 5 - Photomicrograph (40X, H&amp;E) section showing pleomorphic cells, along with squamous d</w:t>
      </w:r>
      <w:r w:rsidR="00F24725">
        <w:rPr>
          <w:rFonts w:ascii="Arial" w:hAnsi="Arial" w:cs="Arial"/>
          <w:b/>
          <w:sz w:val="20"/>
          <w:szCs w:val="20"/>
        </w:rPr>
        <w:t>ifferentiation and brisk mitosis</w:t>
      </w:r>
      <w:r w:rsidR="009A06A3">
        <w:rPr>
          <w:rFonts w:ascii="Arial" w:hAnsi="Arial" w:cs="Arial"/>
          <w:b/>
          <w:sz w:val="20"/>
          <w:szCs w:val="20"/>
        </w:rPr>
        <w:t>.</w:t>
      </w:r>
    </w:p>
    <w:p w14:paraId="3F3074E1" w14:textId="77777777" w:rsidR="00687A66" w:rsidRDefault="00687A66" w:rsidP="00687A66">
      <w:pPr>
        <w:pStyle w:val="NormalWeb"/>
        <w:jc w:val="center"/>
      </w:pPr>
      <w:r>
        <w:rPr>
          <w:noProof/>
        </w:rPr>
        <w:lastRenderedPageBreak/>
        <w:drawing>
          <wp:inline distT="0" distB="0" distL="0" distR="0" wp14:anchorId="774DFA14" wp14:editId="057FB6B9">
            <wp:extent cx="2343123" cy="2259497"/>
            <wp:effectExtent l="0" t="0" r="0" b="0"/>
            <wp:docPr id="6" name="Picture 6" descr="C:\Users\CYTOLOGY1\Downloads\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YTOLOGY1\Downloads\picture-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654" t="19159" r="4518" b="19842"/>
                    <a:stretch/>
                  </pic:blipFill>
                  <pic:spPr bwMode="auto">
                    <a:xfrm>
                      <a:off x="0" y="0"/>
                      <a:ext cx="2371159" cy="2286533"/>
                    </a:xfrm>
                    <a:prstGeom prst="rect">
                      <a:avLst/>
                    </a:prstGeom>
                    <a:noFill/>
                    <a:ln>
                      <a:noFill/>
                    </a:ln>
                    <a:extLst>
                      <a:ext uri="{53640926-AAD7-44D8-BBD7-CCE9431645EC}">
                        <a14:shadowObscured xmlns:a14="http://schemas.microsoft.com/office/drawing/2010/main"/>
                      </a:ext>
                    </a:extLst>
                  </pic:spPr>
                </pic:pic>
              </a:graphicData>
            </a:graphic>
          </wp:inline>
        </w:drawing>
      </w:r>
    </w:p>
    <w:p w14:paraId="4100BC3F" w14:textId="4CAF7354" w:rsidR="00687A66" w:rsidRDefault="00F24725" w:rsidP="00A418AE">
      <w:pPr>
        <w:pStyle w:val="Body"/>
        <w:spacing w:after="0"/>
        <w:rPr>
          <w:rFonts w:ascii="Arial" w:hAnsi="Arial" w:cs="Arial"/>
          <w:b/>
        </w:rPr>
      </w:pPr>
      <w:r>
        <w:rPr>
          <w:rFonts w:ascii="Arial" w:hAnsi="Arial" w:cs="Arial"/>
          <w:b/>
        </w:rPr>
        <w:t xml:space="preserve">Fig </w:t>
      </w:r>
      <w:r w:rsidR="009A06A3">
        <w:rPr>
          <w:rFonts w:ascii="Arial" w:hAnsi="Arial" w:cs="Arial"/>
          <w:b/>
        </w:rPr>
        <w:t>6</w:t>
      </w:r>
      <w:r w:rsidR="006D55C9" w:rsidRPr="00687A66">
        <w:rPr>
          <w:rFonts w:ascii="Arial" w:hAnsi="Arial" w:cs="Arial"/>
          <w:b/>
        </w:rPr>
        <w:t xml:space="preserve">- </w:t>
      </w:r>
      <w:r w:rsidR="006D55C9">
        <w:rPr>
          <w:rFonts w:ascii="Arial" w:hAnsi="Arial" w:cs="Arial"/>
          <w:b/>
        </w:rPr>
        <w:t>Photomicrograph (40X, H&amp;E) of cervical biopsy showing</w:t>
      </w:r>
      <w:r w:rsidR="006D55C9" w:rsidRPr="00687A66">
        <w:rPr>
          <w:rFonts w:ascii="Arial" w:hAnsi="Arial" w:cs="Arial"/>
          <w:b/>
        </w:rPr>
        <w:t xml:space="preserve"> dysplastic tumor cells </w:t>
      </w:r>
      <w:r w:rsidR="00D5060B">
        <w:rPr>
          <w:rFonts w:ascii="Arial" w:hAnsi="Arial" w:cs="Arial"/>
          <w:b/>
        </w:rPr>
        <w:t>with invasion and stromal reaction</w:t>
      </w:r>
      <w:r w:rsidR="009A06A3">
        <w:rPr>
          <w:rFonts w:ascii="Arial" w:hAnsi="Arial" w:cs="Arial"/>
          <w:b/>
        </w:rPr>
        <w:t>.</w:t>
      </w:r>
    </w:p>
    <w:p w14:paraId="3B75750F" w14:textId="77777777" w:rsidR="009A06A3" w:rsidRDefault="009A06A3" w:rsidP="00A418AE">
      <w:pPr>
        <w:pStyle w:val="Body"/>
        <w:spacing w:after="0"/>
        <w:rPr>
          <w:rFonts w:ascii="Arial" w:hAnsi="Arial" w:cs="Arial"/>
          <w:b/>
        </w:rPr>
      </w:pPr>
    </w:p>
    <w:p w14:paraId="544294ED" w14:textId="243D9925" w:rsidR="00F24725" w:rsidRPr="00A91626" w:rsidRDefault="009A06A3" w:rsidP="009A06A3">
      <w:pPr>
        <w:pStyle w:val="Body"/>
        <w:spacing w:after="0"/>
        <w:jc w:val="center"/>
        <w:rPr>
          <w:rFonts w:ascii="Arial" w:hAnsi="Arial" w:cs="Arial"/>
          <w:b/>
        </w:rPr>
      </w:pPr>
      <w:r>
        <w:rPr>
          <w:noProof/>
        </w:rPr>
        <w:drawing>
          <wp:inline distT="0" distB="0" distL="0" distR="0" wp14:anchorId="6A28F662" wp14:editId="4080F48E">
            <wp:extent cx="2571750" cy="1819275"/>
            <wp:effectExtent l="0" t="0" r="0" b="0"/>
            <wp:docPr id="8" name="Picture 8" descr="C:\Users\CYTOLOGY1\Downloads\pic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TOLOGY1\Downloads\picture-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0" t="18572" r="55132" b="29259"/>
                    <a:stretch/>
                  </pic:blipFill>
                  <pic:spPr bwMode="auto">
                    <a:xfrm>
                      <a:off x="0" y="0"/>
                      <a:ext cx="2576746" cy="1822809"/>
                    </a:xfrm>
                    <a:prstGeom prst="rect">
                      <a:avLst/>
                    </a:prstGeom>
                    <a:noFill/>
                    <a:ln>
                      <a:noFill/>
                    </a:ln>
                    <a:extLst>
                      <a:ext uri="{53640926-AAD7-44D8-BBD7-CCE9431645EC}">
                        <a14:shadowObscured xmlns:a14="http://schemas.microsoft.com/office/drawing/2010/main"/>
                      </a:ext>
                    </a:extLst>
                  </pic:spPr>
                </pic:pic>
              </a:graphicData>
            </a:graphic>
          </wp:inline>
        </w:drawing>
      </w:r>
    </w:p>
    <w:p w14:paraId="19583259" w14:textId="77777777" w:rsidR="00790ADA" w:rsidRPr="00FB3A86" w:rsidRDefault="00790ADA" w:rsidP="00441B6F">
      <w:pPr>
        <w:pStyle w:val="Body"/>
        <w:spacing w:after="0"/>
        <w:rPr>
          <w:rFonts w:ascii="Arial" w:hAnsi="Arial" w:cs="Arial"/>
        </w:rPr>
      </w:pPr>
    </w:p>
    <w:p w14:paraId="622A4FAE" w14:textId="23CF859C" w:rsidR="009A06A3" w:rsidRDefault="009A06A3" w:rsidP="009A06A3">
      <w:pPr>
        <w:pStyle w:val="Body"/>
        <w:spacing w:after="0"/>
        <w:rPr>
          <w:rFonts w:ascii="Arial" w:hAnsi="Arial" w:cs="Arial"/>
          <w:b/>
        </w:rPr>
      </w:pPr>
      <w:r>
        <w:rPr>
          <w:rFonts w:ascii="Arial" w:hAnsi="Arial" w:cs="Arial"/>
          <w:b/>
          <w:caps/>
        </w:rPr>
        <w:t>F</w:t>
      </w:r>
      <w:r>
        <w:rPr>
          <w:rFonts w:ascii="Arial" w:hAnsi="Arial" w:cs="Arial"/>
          <w:b/>
        </w:rPr>
        <w:t>ig</w:t>
      </w:r>
      <w:r>
        <w:rPr>
          <w:rFonts w:ascii="Arial" w:hAnsi="Arial" w:cs="Arial"/>
          <w:b/>
          <w:caps/>
        </w:rPr>
        <w:t xml:space="preserve"> 7</w:t>
      </w:r>
      <w:r>
        <w:rPr>
          <w:rFonts w:ascii="Arial" w:hAnsi="Arial" w:cs="Arial"/>
          <w:b/>
        </w:rPr>
        <w:t xml:space="preserve"> – Photomicrograph (20X) immunohistochemical study of p40 showing positive nuclear staining in tumor cells</w:t>
      </w:r>
      <w:r w:rsidRPr="00D5060B">
        <w:rPr>
          <w:rFonts w:ascii="Arial" w:hAnsi="Arial" w:cs="Arial"/>
          <w:b/>
        </w:rPr>
        <w:t>.</w:t>
      </w:r>
    </w:p>
    <w:p w14:paraId="4B52A1CA" w14:textId="77777777" w:rsidR="009A06A3" w:rsidRPr="00F24725" w:rsidRDefault="009A06A3" w:rsidP="009A06A3">
      <w:pPr>
        <w:pStyle w:val="Body"/>
        <w:spacing w:after="0"/>
        <w:rPr>
          <w:rFonts w:ascii="Arial" w:hAnsi="Arial" w:cs="Arial"/>
          <w:b/>
        </w:rPr>
      </w:pPr>
    </w:p>
    <w:p w14:paraId="71230A3F" w14:textId="7080CC0F" w:rsidR="000C7D36" w:rsidRDefault="00000F8F" w:rsidP="000C7D36">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56D88D9" w14:textId="21BB5CAF"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Cervical carcinoma is the second most common cancer in women worldwide and encompasses a range of mild to severe epithelial neoplastic changes</w:t>
      </w:r>
      <w:r w:rsidRPr="000C7D36">
        <w:rPr>
          <w:rFonts w:ascii="Arial" w:hAnsi="Arial" w:cs="Arial"/>
          <w:vertAlign w:val="superscript"/>
          <w:lang w:val="en-IN" w:eastAsia="en-IN"/>
        </w:rPr>
        <w:t>(1</w:t>
      </w:r>
      <w:r w:rsidR="00937F92">
        <w:rPr>
          <w:rFonts w:ascii="Arial" w:hAnsi="Arial" w:cs="Arial"/>
          <w:vertAlign w:val="superscript"/>
          <w:lang w:val="en-IN" w:eastAsia="en-IN"/>
        </w:rPr>
        <w:t>,2</w:t>
      </w:r>
      <w:r w:rsidRPr="000C7D36">
        <w:rPr>
          <w:rFonts w:ascii="Arial" w:hAnsi="Arial" w:cs="Arial"/>
          <w:vertAlign w:val="superscript"/>
          <w:lang w:val="en-IN" w:eastAsia="en-IN"/>
        </w:rPr>
        <w:t>)</w:t>
      </w:r>
      <w:r w:rsidRPr="000C7D36">
        <w:rPr>
          <w:rFonts w:ascii="Arial" w:hAnsi="Arial" w:cs="Arial"/>
          <w:lang w:val="en-IN" w:eastAsia="en-IN"/>
        </w:rPr>
        <w:t>. Cervical cancer primarily spreads through the lymphatic system and by direct extension, while hematogenous spread is relatively rare</w:t>
      </w:r>
      <w:r w:rsidRPr="000C7D36">
        <w:rPr>
          <w:rFonts w:ascii="Arial" w:hAnsi="Arial" w:cs="Arial"/>
          <w:vertAlign w:val="superscript"/>
          <w:lang w:val="en-IN" w:eastAsia="en-IN"/>
        </w:rPr>
        <w:t>(1,3)</w:t>
      </w:r>
      <w:r w:rsidRPr="000C7D36">
        <w:rPr>
          <w:rFonts w:ascii="Arial" w:hAnsi="Arial" w:cs="Arial"/>
          <w:lang w:val="en-IN" w:eastAsia="en-IN"/>
        </w:rPr>
        <w:t>. HIV-induced immunosuppression increases the likelihood of atypical presentations in cases of invasive cervical carcinoma. Therefore, cervical cancer in HIV-positive women typically progresses aggressively and peculiarly</w:t>
      </w:r>
      <w:r w:rsidRPr="000C7D36">
        <w:rPr>
          <w:rFonts w:ascii="Arial" w:hAnsi="Arial" w:cs="Arial"/>
          <w:vertAlign w:val="superscript"/>
          <w:lang w:val="en-IN" w:eastAsia="en-IN"/>
        </w:rPr>
        <w:t>(</w:t>
      </w:r>
      <w:r w:rsidR="002136A2">
        <w:rPr>
          <w:rFonts w:ascii="Arial" w:hAnsi="Arial" w:cs="Arial"/>
          <w:vertAlign w:val="superscript"/>
          <w:lang w:val="en-IN" w:eastAsia="en-IN"/>
        </w:rPr>
        <w:t>5</w:t>
      </w:r>
      <w:r w:rsidRPr="000C7D36">
        <w:rPr>
          <w:rFonts w:ascii="Arial" w:hAnsi="Arial" w:cs="Arial"/>
          <w:vertAlign w:val="superscript"/>
          <w:lang w:val="en-IN" w:eastAsia="en-IN"/>
        </w:rPr>
        <w:t>).</w:t>
      </w:r>
      <w:r w:rsidRPr="000C7D36">
        <w:rPr>
          <w:rFonts w:ascii="Arial" w:hAnsi="Arial" w:cs="Arial"/>
          <w:lang w:val="en-IN" w:eastAsia="en-IN"/>
        </w:rPr>
        <w:t xml:space="preserve"> The occurrence of skeletal metastasis in the context of cervical carcinoma suggests an advanced stage of the disease where the </w:t>
      </w:r>
      <w:proofErr w:type="spellStart"/>
      <w:r w:rsidRPr="000C7D36">
        <w:rPr>
          <w:rFonts w:ascii="Arial" w:hAnsi="Arial" w:cs="Arial"/>
          <w:lang w:val="en-IN" w:eastAsia="en-IN"/>
        </w:rPr>
        <w:t>tumor</w:t>
      </w:r>
      <w:proofErr w:type="spellEnd"/>
      <w:r w:rsidRPr="000C7D36">
        <w:rPr>
          <w:rFonts w:ascii="Arial" w:hAnsi="Arial" w:cs="Arial"/>
          <w:lang w:val="en-IN" w:eastAsia="en-IN"/>
        </w:rPr>
        <w:t xml:space="preserve"> has breached adjacent structures. However, there are only a limited number of documented cases of psoas abscess-like bony metastases from cervical cancer in HIV-negative women, rendering it an uncommon condition.</w:t>
      </w:r>
    </w:p>
    <w:p w14:paraId="5627955E" w14:textId="34F46968"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Primary psoas abscess most likely arises from the hematogenous spread of infection, most commonly caused by </w:t>
      </w:r>
      <w:r w:rsidRPr="000C7D36">
        <w:rPr>
          <w:rFonts w:ascii="Arial" w:hAnsi="Arial" w:cs="Arial"/>
          <w:i/>
          <w:iCs/>
          <w:lang w:val="en-IN" w:eastAsia="en-IN"/>
        </w:rPr>
        <w:t>Staphylococcus aureus</w:t>
      </w:r>
      <w:r w:rsidRPr="000C7D36">
        <w:rPr>
          <w:rFonts w:ascii="Arial" w:hAnsi="Arial" w:cs="Arial"/>
          <w:lang w:val="en-IN" w:eastAsia="en-IN"/>
        </w:rPr>
        <w:t>, from an unidentified source within the body</w:t>
      </w:r>
      <w:r w:rsidRPr="000C7D36">
        <w:rPr>
          <w:rFonts w:ascii="Arial" w:hAnsi="Arial" w:cs="Arial"/>
          <w:vertAlign w:val="superscript"/>
          <w:lang w:val="en-IN" w:eastAsia="en-IN"/>
        </w:rPr>
        <w:t>(</w:t>
      </w:r>
      <w:r w:rsidR="002136A2" w:rsidRPr="002136A2">
        <w:rPr>
          <w:rFonts w:ascii="Arial" w:hAnsi="Arial" w:cs="Arial"/>
          <w:vertAlign w:val="superscript"/>
          <w:lang w:val="en-IN" w:eastAsia="en-IN"/>
        </w:rPr>
        <w:t>9</w:t>
      </w:r>
      <w:r w:rsidRPr="000C7D36">
        <w:rPr>
          <w:rFonts w:ascii="Arial" w:hAnsi="Arial" w:cs="Arial"/>
          <w:vertAlign w:val="superscript"/>
          <w:lang w:val="en-IN" w:eastAsia="en-IN"/>
        </w:rPr>
        <w:t>)</w:t>
      </w:r>
      <w:r w:rsidRPr="000C7D36">
        <w:rPr>
          <w:rFonts w:ascii="Arial" w:hAnsi="Arial" w:cs="Arial"/>
          <w:lang w:val="en-IN" w:eastAsia="en-IN"/>
        </w:rPr>
        <w:t xml:space="preserve">. Usually, the direct transmission of infection from adjacent structures results in a secondary psoas abscess. Secondary psoas abscess has been linked to several conditions, including </w:t>
      </w:r>
      <w:r w:rsidRPr="000C7D36">
        <w:rPr>
          <w:rFonts w:ascii="Arial" w:hAnsi="Arial" w:cs="Arial"/>
          <w:lang w:val="en-IN" w:eastAsia="en-IN"/>
        </w:rPr>
        <w:lastRenderedPageBreak/>
        <w:t xml:space="preserve">septic arthritis, gastrointestinal tract disorders (such as diverticulitis, Crohn’s disease, and infections), genitourinary tract disorders (such as cancers, infections, and treatments), and tuberculous spondylitis. The leading cause of secondary psoas abscess with </w:t>
      </w:r>
      <w:proofErr w:type="spellStart"/>
      <w:r w:rsidRPr="000C7D36">
        <w:rPr>
          <w:rFonts w:ascii="Arial" w:hAnsi="Arial" w:cs="Arial"/>
          <w:lang w:val="en-IN" w:eastAsia="en-IN"/>
        </w:rPr>
        <w:t>dorsolumbar</w:t>
      </w:r>
      <w:proofErr w:type="spellEnd"/>
      <w:r w:rsidRPr="000C7D36">
        <w:rPr>
          <w:rFonts w:ascii="Arial" w:hAnsi="Arial" w:cs="Arial"/>
          <w:lang w:val="en-IN" w:eastAsia="en-IN"/>
        </w:rPr>
        <w:t xml:space="preserve"> spine involvement in India is tuberculosis</w:t>
      </w:r>
      <w:r w:rsidRPr="000C7D36">
        <w:rPr>
          <w:rFonts w:ascii="Arial" w:hAnsi="Arial" w:cs="Arial"/>
          <w:vertAlign w:val="superscript"/>
          <w:lang w:val="en-IN" w:eastAsia="en-IN"/>
        </w:rPr>
        <w:t>(</w:t>
      </w:r>
      <w:r w:rsidR="002136A2">
        <w:rPr>
          <w:rFonts w:ascii="Arial" w:hAnsi="Arial" w:cs="Arial"/>
          <w:vertAlign w:val="superscript"/>
          <w:lang w:val="en-IN" w:eastAsia="en-IN"/>
        </w:rPr>
        <w:t>9</w:t>
      </w:r>
      <w:r w:rsidRPr="000C7D36">
        <w:rPr>
          <w:rFonts w:ascii="Arial" w:hAnsi="Arial" w:cs="Arial"/>
          <w:vertAlign w:val="superscript"/>
          <w:lang w:val="en-IN" w:eastAsia="en-IN"/>
        </w:rPr>
        <w:t>,</w:t>
      </w:r>
      <w:r w:rsidR="002136A2">
        <w:rPr>
          <w:rFonts w:ascii="Arial" w:hAnsi="Arial" w:cs="Arial"/>
          <w:vertAlign w:val="superscript"/>
          <w:lang w:val="en-IN" w:eastAsia="en-IN"/>
        </w:rPr>
        <w:t>10</w:t>
      </w:r>
      <w:r w:rsidRPr="000C7D36">
        <w:rPr>
          <w:rFonts w:ascii="Arial" w:hAnsi="Arial" w:cs="Arial"/>
          <w:vertAlign w:val="superscript"/>
          <w:lang w:val="en-IN" w:eastAsia="en-IN"/>
        </w:rPr>
        <w:t>).</w:t>
      </w:r>
    </w:p>
    <w:p w14:paraId="479A1B41" w14:textId="690B03BF"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Patients with a psoas abscess may exhibit nonspecific symptoms like fever, flank pain, lower back pain, and difficulty with hip movement</w:t>
      </w:r>
      <w:r w:rsidRPr="000C7D36">
        <w:rPr>
          <w:rFonts w:ascii="Arial" w:hAnsi="Arial" w:cs="Arial"/>
          <w:vertAlign w:val="superscript"/>
          <w:lang w:val="en-IN" w:eastAsia="en-IN"/>
        </w:rPr>
        <w:t>(</w:t>
      </w:r>
      <w:r w:rsidR="002136A2">
        <w:rPr>
          <w:rFonts w:ascii="Arial" w:hAnsi="Arial" w:cs="Arial"/>
          <w:vertAlign w:val="superscript"/>
          <w:lang w:val="en-IN" w:eastAsia="en-IN"/>
        </w:rPr>
        <w:t>10</w:t>
      </w:r>
      <w:r w:rsidRPr="000C7D36">
        <w:rPr>
          <w:rFonts w:ascii="Arial" w:hAnsi="Arial" w:cs="Arial"/>
          <w:vertAlign w:val="superscript"/>
          <w:lang w:val="en-IN" w:eastAsia="en-IN"/>
        </w:rPr>
        <w:t>)</w:t>
      </w:r>
      <w:r w:rsidRPr="000C7D36">
        <w:rPr>
          <w:rFonts w:ascii="Arial" w:hAnsi="Arial" w:cs="Arial"/>
          <w:lang w:val="en-IN" w:eastAsia="en-IN"/>
        </w:rPr>
        <w:t xml:space="preserve">. When associated with cervical carcinoma, these symptoms might be initially misleading, especially if the primary </w:t>
      </w:r>
      <w:proofErr w:type="spellStart"/>
      <w:r w:rsidRPr="000C7D36">
        <w:rPr>
          <w:rFonts w:ascii="Arial" w:hAnsi="Arial" w:cs="Arial"/>
          <w:lang w:val="en-IN" w:eastAsia="en-IN"/>
        </w:rPr>
        <w:t>tumor</w:t>
      </w:r>
      <w:proofErr w:type="spellEnd"/>
      <w:r w:rsidRPr="000C7D36">
        <w:rPr>
          <w:rFonts w:ascii="Arial" w:hAnsi="Arial" w:cs="Arial"/>
          <w:lang w:val="en-IN" w:eastAsia="en-IN"/>
        </w:rPr>
        <w:t xml:space="preserve"> is asymptomatic or minimally symptomatic</w:t>
      </w:r>
      <w:r w:rsidRPr="000C7D36">
        <w:rPr>
          <w:rFonts w:ascii="Arial" w:hAnsi="Arial" w:cs="Arial"/>
          <w:vertAlign w:val="superscript"/>
          <w:lang w:val="en-IN" w:eastAsia="en-IN"/>
        </w:rPr>
        <w:t>(</w:t>
      </w:r>
      <w:r w:rsidR="002136A2">
        <w:rPr>
          <w:rFonts w:ascii="Arial" w:hAnsi="Arial" w:cs="Arial"/>
          <w:vertAlign w:val="superscript"/>
          <w:lang w:val="en-IN" w:eastAsia="en-IN"/>
        </w:rPr>
        <w:t>11</w:t>
      </w:r>
      <w:r w:rsidRPr="000C7D36">
        <w:rPr>
          <w:rFonts w:ascii="Arial" w:hAnsi="Arial" w:cs="Arial"/>
          <w:vertAlign w:val="superscript"/>
          <w:lang w:val="en-IN" w:eastAsia="en-IN"/>
        </w:rPr>
        <w:t>,</w:t>
      </w:r>
      <w:r w:rsidR="002136A2">
        <w:rPr>
          <w:rFonts w:ascii="Arial" w:hAnsi="Arial" w:cs="Arial"/>
          <w:vertAlign w:val="superscript"/>
          <w:lang w:val="en-IN" w:eastAsia="en-IN"/>
        </w:rPr>
        <w:t>12</w:t>
      </w:r>
      <w:r w:rsidRPr="000C7D36">
        <w:rPr>
          <w:rFonts w:ascii="Arial" w:hAnsi="Arial" w:cs="Arial"/>
          <w:vertAlign w:val="superscript"/>
          <w:lang w:val="en-IN" w:eastAsia="en-IN"/>
        </w:rPr>
        <w:t>)</w:t>
      </w:r>
      <w:r w:rsidRPr="000C7D36">
        <w:rPr>
          <w:rFonts w:ascii="Arial" w:hAnsi="Arial" w:cs="Arial"/>
          <w:lang w:val="en-IN" w:eastAsia="en-IN"/>
        </w:rPr>
        <w:t>.</w:t>
      </w:r>
    </w:p>
    <w:p w14:paraId="7E1459DC" w14:textId="075E96C3"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Devendra and Tay et al.</w:t>
      </w:r>
      <w:r w:rsidRPr="000C7D36">
        <w:rPr>
          <w:rFonts w:ascii="Arial" w:hAnsi="Arial" w:cs="Arial"/>
          <w:vertAlign w:val="superscript"/>
          <w:lang w:val="en-IN" w:eastAsia="en-IN"/>
        </w:rPr>
        <w:t>(</w:t>
      </w:r>
      <w:r w:rsidR="002136A2">
        <w:rPr>
          <w:rFonts w:ascii="Arial" w:hAnsi="Arial" w:cs="Arial"/>
          <w:vertAlign w:val="superscript"/>
          <w:lang w:val="en-IN" w:eastAsia="en-IN"/>
        </w:rPr>
        <w:t>11</w:t>
      </w:r>
      <w:r w:rsidRPr="000C7D36">
        <w:rPr>
          <w:rFonts w:ascii="Arial" w:hAnsi="Arial" w:cs="Arial"/>
          <w:vertAlign w:val="superscript"/>
          <w:lang w:val="en-IN" w:eastAsia="en-IN"/>
        </w:rPr>
        <w:t xml:space="preserve">) </w:t>
      </w:r>
      <w:r w:rsidRPr="000C7D36">
        <w:rPr>
          <w:rFonts w:ascii="Arial" w:hAnsi="Arial" w:cs="Arial"/>
          <w:lang w:val="en-IN" w:eastAsia="en-IN"/>
        </w:rPr>
        <w:t xml:space="preserve">reported a case of cervical carcinoma presenting as a psoas abscess without any bone involvement. In contrast, </w:t>
      </w:r>
      <w:proofErr w:type="spellStart"/>
      <w:r w:rsidRPr="000C7D36">
        <w:rPr>
          <w:rFonts w:ascii="Arial" w:hAnsi="Arial" w:cs="Arial"/>
          <w:lang w:val="en-IN" w:eastAsia="en-IN"/>
        </w:rPr>
        <w:t>Chatzis</w:t>
      </w:r>
      <w:proofErr w:type="spellEnd"/>
      <w:r w:rsidRPr="000C7D36">
        <w:rPr>
          <w:rFonts w:ascii="Arial" w:hAnsi="Arial" w:cs="Arial"/>
          <w:lang w:val="en-IN" w:eastAsia="en-IN"/>
        </w:rPr>
        <w:t xml:space="preserve"> and </w:t>
      </w:r>
      <w:proofErr w:type="spellStart"/>
      <w:r w:rsidRPr="000C7D36">
        <w:rPr>
          <w:rFonts w:ascii="Arial" w:hAnsi="Arial" w:cs="Arial"/>
          <w:lang w:val="en-IN" w:eastAsia="en-IN"/>
        </w:rPr>
        <w:t>Daniilidis</w:t>
      </w:r>
      <w:proofErr w:type="spellEnd"/>
      <w:r w:rsidRPr="000C7D36">
        <w:rPr>
          <w:rFonts w:ascii="Arial" w:hAnsi="Arial" w:cs="Arial"/>
          <w:lang w:val="en-IN" w:eastAsia="en-IN"/>
        </w:rPr>
        <w:t xml:space="preserve"> et al.</w:t>
      </w:r>
      <w:r w:rsidRPr="000C7D36">
        <w:rPr>
          <w:rFonts w:ascii="Arial" w:hAnsi="Arial" w:cs="Arial"/>
          <w:vertAlign w:val="superscript"/>
          <w:lang w:val="en-IN" w:eastAsia="en-IN"/>
        </w:rPr>
        <w:t>(</w:t>
      </w:r>
      <w:r w:rsidR="002136A2">
        <w:rPr>
          <w:rFonts w:ascii="Arial" w:hAnsi="Arial" w:cs="Arial"/>
          <w:vertAlign w:val="superscript"/>
          <w:lang w:val="en-IN" w:eastAsia="en-IN"/>
        </w:rPr>
        <w:t>8</w:t>
      </w:r>
      <w:r w:rsidRPr="000C7D36">
        <w:rPr>
          <w:rFonts w:ascii="Arial" w:hAnsi="Arial" w:cs="Arial"/>
          <w:vertAlign w:val="superscript"/>
          <w:lang w:val="en-IN" w:eastAsia="en-IN"/>
        </w:rPr>
        <w:t xml:space="preserve">) </w:t>
      </w:r>
      <w:r w:rsidRPr="000C7D36">
        <w:rPr>
          <w:rFonts w:ascii="Arial" w:hAnsi="Arial" w:cs="Arial"/>
          <w:lang w:val="en-IN" w:eastAsia="en-IN"/>
        </w:rPr>
        <w:t>described a case of metastatic cervical carcinoma manifesting as a psoas abscess following a radical total hysterectomy. Kalra et al.</w:t>
      </w:r>
      <w:r w:rsidRPr="000C7D36">
        <w:rPr>
          <w:rFonts w:ascii="Arial" w:hAnsi="Arial" w:cs="Arial"/>
          <w:vertAlign w:val="superscript"/>
          <w:lang w:val="en-IN" w:eastAsia="en-IN"/>
        </w:rPr>
        <w:t>(</w:t>
      </w:r>
      <w:r w:rsidR="002136A2">
        <w:rPr>
          <w:rFonts w:ascii="Arial" w:hAnsi="Arial" w:cs="Arial"/>
          <w:vertAlign w:val="superscript"/>
          <w:lang w:val="en-IN" w:eastAsia="en-IN"/>
        </w:rPr>
        <w:t>5</w:t>
      </w:r>
      <w:r w:rsidRPr="000C7D36">
        <w:rPr>
          <w:rFonts w:ascii="Arial" w:hAnsi="Arial" w:cs="Arial"/>
          <w:vertAlign w:val="superscript"/>
          <w:lang w:val="en-IN" w:eastAsia="en-IN"/>
        </w:rPr>
        <w:t>)</w:t>
      </w:r>
      <w:r w:rsidRPr="000C7D36">
        <w:rPr>
          <w:rFonts w:ascii="Arial" w:hAnsi="Arial" w:cs="Arial"/>
          <w:lang w:val="en-IN" w:eastAsia="en-IN"/>
        </w:rPr>
        <w:t xml:space="preserve"> highlighted a case where metastatic cervical carcinoma mimicked a psoas abscess on imaging, with lytic lesions in the L2 and L3 vertebrae and cortical destruction. Similarly, Sharma et al.</w:t>
      </w:r>
      <w:r w:rsidRPr="000C7D36">
        <w:rPr>
          <w:rFonts w:ascii="Arial" w:hAnsi="Arial" w:cs="Arial"/>
          <w:vertAlign w:val="superscript"/>
          <w:lang w:val="en-IN" w:eastAsia="en-IN"/>
        </w:rPr>
        <w:t xml:space="preserve">(1) </w:t>
      </w:r>
      <w:r w:rsidRPr="000C7D36">
        <w:rPr>
          <w:rFonts w:ascii="Arial" w:hAnsi="Arial" w:cs="Arial"/>
          <w:lang w:val="en-IN" w:eastAsia="en-IN"/>
        </w:rPr>
        <w:t>discussed a case of well-differentiated keratinizing squamous cell carcinoma of the cervix with skeletal metastasis.</w:t>
      </w:r>
    </w:p>
    <w:p w14:paraId="6DC85789" w14:textId="77777777"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 xml:space="preserve">Compared with previous reports, our case is distinctive because the metastasis occurred at an unusual, solitary site with no prior history or clinical suspicion of a primary cervical lesion. The diagnosis of cervical carcinoma was established retrospectively during the search for the primary malignancy, with the </w:t>
      </w:r>
      <w:proofErr w:type="spellStart"/>
      <w:r w:rsidRPr="000C7D36">
        <w:rPr>
          <w:rFonts w:ascii="Arial" w:hAnsi="Arial" w:cs="Arial"/>
          <w:lang w:val="en-IN" w:eastAsia="en-IN"/>
        </w:rPr>
        <w:t>tumor</w:t>
      </w:r>
      <w:proofErr w:type="spellEnd"/>
      <w:r w:rsidRPr="000C7D36">
        <w:rPr>
          <w:rFonts w:ascii="Arial" w:hAnsi="Arial" w:cs="Arial"/>
          <w:lang w:val="en-IN" w:eastAsia="en-IN"/>
        </w:rPr>
        <w:t xml:space="preserve"> confined to the cervix and showing no regional spread. Diagnosing skeletal muscle metastasis is particularly challenging in the absence of prior malignancy or symptoms of a primary </w:t>
      </w:r>
      <w:proofErr w:type="spellStart"/>
      <w:r w:rsidRPr="000C7D36">
        <w:rPr>
          <w:rFonts w:ascii="Arial" w:hAnsi="Arial" w:cs="Arial"/>
          <w:lang w:val="en-IN" w:eastAsia="en-IN"/>
        </w:rPr>
        <w:t>tumor</w:t>
      </w:r>
      <w:proofErr w:type="spellEnd"/>
      <w:r w:rsidRPr="000C7D36">
        <w:rPr>
          <w:rFonts w:ascii="Arial" w:hAnsi="Arial" w:cs="Arial"/>
          <w:lang w:val="en-IN" w:eastAsia="en-IN"/>
        </w:rPr>
        <w:t>, as seen in our case.</w:t>
      </w:r>
    </w:p>
    <w:p w14:paraId="7B13820B" w14:textId="17E8B111" w:rsidR="000C7D36" w:rsidRPr="000C7D36" w:rsidRDefault="000C7D36" w:rsidP="00A418AE">
      <w:pPr>
        <w:spacing w:before="100" w:beforeAutospacing="1" w:after="100" w:afterAutospacing="1"/>
        <w:jc w:val="both"/>
        <w:rPr>
          <w:rFonts w:ascii="Arial" w:hAnsi="Arial" w:cs="Arial"/>
          <w:lang w:val="en-IN" w:eastAsia="en-IN"/>
        </w:rPr>
      </w:pPr>
      <w:r w:rsidRPr="000C7D36">
        <w:rPr>
          <w:rFonts w:ascii="Arial" w:hAnsi="Arial" w:cs="Arial"/>
          <w:lang w:val="en-IN" w:eastAsia="en-IN"/>
        </w:rPr>
        <w:t xml:space="preserve">The initial presentation as a psoas abscess, coupled with the absence of an evident primary lesion and the high prevalence of tuberculosis in India, led to an early assumption of an infective </w:t>
      </w:r>
      <w:proofErr w:type="spellStart"/>
      <w:r w:rsidRPr="000C7D36">
        <w:rPr>
          <w:rFonts w:ascii="Arial" w:hAnsi="Arial" w:cs="Arial"/>
          <w:lang w:val="en-IN" w:eastAsia="en-IN"/>
        </w:rPr>
        <w:t>etiology</w:t>
      </w:r>
      <w:proofErr w:type="spellEnd"/>
      <w:r w:rsidR="002136A2">
        <w:rPr>
          <w:rFonts w:ascii="Arial" w:hAnsi="Arial" w:cs="Arial"/>
          <w:lang w:val="en-IN" w:eastAsia="en-IN"/>
        </w:rPr>
        <w:t xml:space="preserve"> </w:t>
      </w:r>
      <w:r w:rsidRPr="000C7D36">
        <w:rPr>
          <w:rFonts w:ascii="Arial" w:hAnsi="Arial" w:cs="Arial"/>
          <w:vertAlign w:val="superscript"/>
          <w:lang w:val="en-IN" w:eastAsia="en-IN"/>
        </w:rPr>
        <w:t>(</w:t>
      </w:r>
      <w:r w:rsidR="002136A2">
        <w:rPr>
          <w:rFonts w:ascii="Arial" w:hAnsi="Arial" w:cs="Arial"/>
          <w:vertAlign w:val="superscript"/>
          <w:lang w:val="en-IN" w:eastAsia="en-IN"/>
        </w:rPr>
        <w:t>13</w:t>
      </w:r>
      <w:r w:rsidRPr="000C7D36">
        <w:rPr>
          <w:rFonts w:ascii="Arial" w:hAnsi="Arial" w:cs="Arial"/>
          <w:vertAlign w:val="superscript"/>
          <w:lang w:val="en-IN" w:eastAsia="en-IN"/>
        </w:rPr>
        <w:t xml:space="preserve">). </w:t>
      </w:r>
      <w:r w:rsidRPr="000C7D36">
        <w:rPr>
          <w:rFonts w:ascii="Arial" w:hAnsi="Arial" w:cs="Arial"/>
          <w:lang w:val="en-IN" w:eastAsia="en-IN"/>
        </w:rPr>
        <w:t>Therefore, this case underscores the importance of maintaining a broad differential diagnosis when evaluating atypical abscess-like masses. </w:t>
      </w:r>
      <w:r w:rsidRPr="000C7D36">
        <w:rPr>
          <w:rFonts w:ascii="Arial" w:hAnsi="Arial" w:cs="Arial"/>
          <w:b/>
          <w:bCs/>
          <w:lang w:val="en-IN" w:eastAsia="en-IN"/>
        </w:rPr>
        <w:t>Clinicians should consider the possibility of underlying malignancy in non-resolving or atypical abscesses, as timely diagnosis and multidisciplinary management are crucial for improving patient outcomes.</w:t>
      </w:r>
    </w:p>
    <w:p w14:paraId="65EAB22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7C19D44" w14:textId="77777777" w:rsidR="00790ADA" w:rsidRPr="00FB3A86" w:rsidRDefault="00790ADA" w:rsidP="00441B6F">
      <w:pPr>
        <w:pStyle w:val="ConcHead"/>
        <w:spacing w:after="0"/>
        <w:jc w:val="both"/>
        <w:rPr>
          <w:rFonts w:ascii="Arial" w:hAnsi="Arial" w:cs="Arial"/>
        </w:rPr>
      </w:pPr>
    </w:p>
    <w:p w14:paraId="27BB4258" w14:textId="41E6CC47" w:rsidR="00371FB6" w:rsidRDefault="000C7D36" w:rsidP="00441B6F">
      <w:pPr>
        <w:pStyle w:val="ReferHead"/>
        <w:spacing w:after="0"/>
        <w:jc w:val="both"/>
        <w:rPr>
          <w:rFonts w:ascii="Arial" w:hAnsi="Arial" w:cs="Arial"/>
          <w:b w:val="0"/>
          <w:iCs/>
          <w:caps w:val="0"/>
          <w:sz w:val="20"/>
        </w:rPr>
      </w:pPr>
      <w:r w:rsidRPr="000C7D36">
        <w:rPr>
          <w:rFonts w:ascii="Arial" w:hAnsi="Arial" w:cs="Arial"/>
          <w:b w:val="0"/>
          <w:iCs/>
          <w:caps w:val="0"/>
          <w:sz w:val="20"/>
        </w:rPr>
        <w:t xml:space="preserve">Cervical carcinoma presenting as a psoas abscess is exceedingly rare, especially in HIV-negative individuals. Clinicians should maintain a broad differential diagnosis when evaluating atypical abscess-like lesions to avoid delayed recognition of underlying malignancy. A comprehensive diagnostic approach—including imaging, FNAC with cell block, histopathology, and immunohistochemistry—is vital for identifying the primary tumor. Early diagnosis and multidisciplinary management combining abscess control with oncologic </w:t>
      </w:r>
      <w:r w:rsidRPr="000C7D36">
        <w:rPr>
          <w:rFonts w:ascii="Arial" w:hAnsi="Arial" w:cs="Arial"/>
          <w:b w:val="0"/>
          <w:iCs/>
          <w:caps w:val="0"/>
          <w:sz w:val="20"/>
        </w:rPr>
        <w:lastRenderedPageBreak/>
        <w:t>therapy are essential for improved outcomes. In tuberculosis-endemic regions, malignancy should always be considered in non-resolving or atypical abscess presentations.</w:t>
      </w:r>
    </w:p>
    <w:p w14:paraId="1133757B" w14:textId="77777777" w:rsidR="000C7D36" w:rsidRDefault="000C7D36" w:rsidP="00441B6F">
      <w:pPr>
        <w:pStyle w:val="ReferHead"/>
        <w:spacing w:after="0"/>
        <w:jc w:val="both"/>
        <w:rPr>
          <w:rFonts w:ascii="Arial" w:hAnsi="Arial" w:cs="Arial"/>
          <w:b w:val="0"/>
          <w:caps w:val="0"/>
          <w:sz w:val="20"/>
        </w:rPr>
      </w:pPr>
    </w:p>
    <w:p w14:paraId="55ECF28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7E1FEBBE" w14:textId="77777777" w:rsidR="0015608A" w:rsidRDefault="0015608A" w:rsidP="00441B6F">
      <w:pPr>
        <w:pStyle w:val="ReferHead"/>
        <w:spacing w:after="0"/>
        <w:jc w:val="both"/>
        <w:rPr>
          <w:rFonts w:ascii="Arial" w:hAnsi="Arial" w:cs="Arial"/>
          <w:bCs/>
        </w:rPr>
      </w:pPr>
    </w:p>
    <w:p w14:paraId="29A3D0A9" w14:textId="77777777" w:rsidR="005C784C" w:rsidRPr="0015608A" w:rsidRDefault="001A29D8" w:rsidP="0015608A">
      <w:pPr>
        <w:pStyle w:val="ReferHead"/>
        <w:spacing w:after="0"/>
        <w:jc w:val="both"/>
        <w:rPr>
          <w:rFonts w:ascii="Arial" w:hAnsi="Arial" w:cs="Arial"/>
          <w:b w:val="0"/>
          <w:caps w:val="0"/>
          <w:sz w:val="20"/>
        </w:rPr>
      </w:pPr>
      <w:r w:rsidRPr="0015608A">
        <w:rPr>
          <w:rFonts w:ascii="Arial" w:hAnsi="Arial" w:cs="Arial"/>
          <w:b w:val="0"/>
          <w:caps w:val="0"/>
          <w:sz w:val="20"/>
        </w:rPr>
        <w:t xml:space="preserve">All authors declare that ‘written informed consent was obtained from the patient (or other approved parties) for publication of this case report and accompanying images. </w:t>
      </w:r>
    </w:p>
    <w:p w14:paraId="0C88A7F5" w14:textId="77777777" w:rsidR="0015608A" w:rsidRPr="0015608A" w:rsidRDefault="0015608A" w:rsidP="0015608A">
      <w:pPr>
        <w:pStyle w:val="ReferHead"/>
        <w:spacing w:after="0"/>
        <w:jc w:val="both"/>
        <w:rPr>
          <w:rFonts w:ascii="Arial" w:hAnsi="Arial" w:cs="Arial"/>
          <w:b w:val="0"/>
          <w:caps w:val="0"/>
          <w:sz w:val="20"/>
        </w:rPr>
      </w:pPr>
    </w:p>
    <w:p w14:paraId="71A01D32"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68CF409" w14:textId="77777777" w:rsidR="005C784C" w:rsidRPr="002B685A" w:rsidRDefault="005C784C" w:rsidP="00441B6F">
      <w:pPr>
        <w:pStyle w:val="ReferHead"/>
        <w:spacing w:after="0"/>
        <w:jc w:val="both"/>
        <w:rPr>
          <w:rFonts w:ascii="Arial" w:hAnsi="Arial" w:cs="Arial"/>
          <w:bCs/>
        </w:rPr>
      </w:pPr>
    </w:p>
    <w:p w14:paraId="087AD444" w14:textId="266CB3E1" w:rsidR="00CD6856" w:rsidRDefault="0015608A" w:rsidP="00441B6F">
      <w:pPr>
        <w:pStyle w:val="ReferHead"/>
        <w:spacing w:after="0"/>
        <w:jc w:val="both"/>
        <w:rPr>
          <w:rFonts w:ascii="Arial" w:hAnsi="Arial" w:cs="Arial"/>
          <w:b w:val="0"/>
          <w:caps w:val="0"/>
          <w:sz w:val="20"/>
        </w:rPr>
      </w:pPr>
      <w:r w:rsidRPr="0015608A">
        <w:rPr>
          <w:rFonts w:ascii="Arial" w:hAnsi="Arial" w:cs="Arial"/>
          <w:b w:val="0"/>
          <w:caps w:val="0"/>
          <w:sz w:val="20"/>
        </w:rPr>
        <w:t xml:space="preserve">As per international standards or university standards written ethical approval has been collected and preserved by the authors. </w:t>
      </w:r>
    </w:p>
    <w:p w14:paraId="333D7FB4" w14:textId="5958E25F" w:rsidR="00717E5F" w:rsidRDefault="00717E5F" w:rsidP="00441B6F">
      <w:pPr>
        <w:pStyle w:val="ReferHead"/>
        <w:spacing w:after="0"/>
        <w:jc w:val="both"/>
        <w:rPr>
          <w:rFonts w:ascii="Arial" w:hAnsi="Arial" w:cs="Arial"/>
          <w:b w:val="0"/>
          <w:caps w:val="0"/>
          <w:sz w:val="20"/>
        </w:rPr>
      </w:pPr>
    </w:p>
    <w:p w14:paraId="61EA1D05" w14:textId="5A4626BF" w:rsidR="00717E5F" w:rsidRDefault="00717E5F" w:rsidP="00717E5F">
      <w:pPr>
        <w:rPr>
          <w:rFonts w:ascii="Calibri" w:eastAsia="Calibri" w:hAnsi="Calibri"/>
          <w:kern w:val="2"/>
        </w:rPr>
      </w:pPr>
      <w:bookmarkStart w:id="0" w:name="_Hlk197682619"/>
      <w:bookmarkStart w:id="1" w:name="_Hlk180402183"/>
      <w:bookmarkStart w:id="2" w:name="_Hlk183680988"/>
      <w:r w:rsidRPr="000C7D36">
        <w:rPr>
          <w:rFonts w:ascii="Calibri" w:eastAsia="Calibri" w:hAnsi="Calibri"/>
          <w:kern w:val="2"/>
        </w:rPr>
        <w:t>Disclaimer (Artificial intelligence)</w:t>
      </w:r>
    </w:p>
    <w:p w14:paraId="2A715D60" w14:textId="77777777" w:rsidR="000C7D36" w:rsidRPr="000C7D36" w:rsidRDefault="000C7D36" w:rsidP="00717E5F">
      <w:pPr>
        <w:rPr>
          <w:rFonts w:ascii="Calibri" w:eastAsia="Calibri" w:hAnsi="Calibri"/>
          <w:kern w:val="2"/>
        </w:rPr>
      </w:pPr>
    </w:p>
    <w:p w14:paraId="6D682114" w14:textId="3EC3825F" w:rsidR="00717E5F" w:rsidRPr="000C7D36" w:rsidRDefault="00717E5F" w:rsidP="00717E5F">
      <w:pPr>
        <w:rPr>
          <w:rFonts w:ascii="Calibri" w:eastAsia="Calibri" w:hAnsi="Calibri"/>
          <w:kern w:val="2"/>
        </w:rPr>
      </w:pPr>
      <w:r w:rsidRPr="000C7D36">
        <w:rPr>
          <w:rFonts w:ascii="Calibri" w:eastAsia="Calibri" w:hAnsi="Calibri"/>
          <w:kern w:val="2"/>
        </w:rPr>
        <w:t>Authors</w:t>
      </w:r>
      <w:r w:rsidR="000C7D36">
        <w:rPr>
          <w:rFonts w:ascii="Calibri" w:eastAsia="Calibri" w:hAnsi="Calibri"/>
          <w:kern w:val="2"/>
        </w:rPr>
        <w:t xml:space="preserve"> </w:t>
      </w:r>
      <w:r w:rsidRPr="000C7D36">
        <w:rPr>
          <w:rFonts w:ascii="Calibri" w:eastAsia="Calibri" w:hAnsi="Calibri"/>
          <w:kern w:val="2"/>
        </w:rPr>
        <w:t xml:space="preserve">hereby </w:t>
      </w:r>
      <w:r w:rsidR="000C7D36" w:rsidRPr="000C7D36">
        <w:rPr>
          <w:rFonts w:ascii="Calibri" w:eastAsia="Calibri" w:hAnsi="Calibri"/>
          <w:kern w:val="2"/>
        </w:rPr>
        <w:t>declare</w:t>
      </w:r>
      <w:r w:rsidRPr="000C7D36">
        <w:rPr>
          <w:rFonts w:ascii="Calibri" w:eastAsia="Calibri" w:hAnsi="Calibri"/>
          <w:kern w:val="2"/>
        </w:rPr>
        <w:t xml:space="preserve"> that NO generative AI technologies such as Large Language Models (ChatGPT, COPILOT, etc.) and text-to-image generators have been used during the writing or editing of this manuscript. </w:t>
      </w:r>
    </w:p>
    <w:bookmarkEnd w:id="0"/>
    <w:bookmarkEnd w:id="1"/>
    <w:bookmarkEnd w:id="2"/>
    <w:p w14:paraId="41F14961" w14:textId="77777777" w:rsidR="00717E5F" w:rsidRPr="0015608A" w:rsidRDefault="00717E5F" w:rsidP="00441B6F">
      <w:pPr>
        <w:pStyle w:val="ReferHead"/>
        <w:spacing w:after="0"/>
        <w:jc w:val="both"/>
        <w:rPr>
          <w:rFonts w:ascii="Arial" w:hAnsi="Arial" w:cs="Arial"/>
          <w:b w:val="0"/>
          <w:caps w:val="0"/>
          <w:sz w:val="20"/>
        </w:rPr>
      </w:pPr>
    </w:p>
    <w:p w14:paraId="6B2DE3C1" w14:textId="77777777" w:rsidR="00860000" w:rsidRDefault="00860000" w:rsidP="00441B6F">
      <w:pPr>
        <w:pStyle w:val="ReferHead"/>
        <w:spacing w:after="0"/>
        <w:jc w:val="both"/>
        <w:rPr>
          <w:rFonts w:ascii="Arial" w:hAnsi="Arial" w:cs="Arial"/>
        </w:rPr>
      </w:pPr>
    </w:p>
    <w:p w14:paraId="5A87660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616785" w14:textId="77777777" w:rsidR="00284C4C" w:rsidRPr="00284C4C" w:rsidRDefault="00284C4C" w:rsidP="00441B6F">
      <w:pPr>
        <w:pStyle w:val="Body"/>
        <w:spacing w:after="0"/>
        <w:rPr>
          <w:rFonts w:ascii="Arial" w:hAnsi="Arial" w:cs="Arial"/>
          <w:i/>
          <w:u w:val="single"/>
        </w:rPr>
      </w:pPr>
    </w:p>
    <w:p w14:paraId="0ECD1869" w14:textId="77777777" w:rsidR="00A418AE" w:rsidRDefault="00A418AE" w:rsidP="0015608A">
      <w:pPr>
        <w:spacing w:after="240"/>
        <w:jc w:val="both"/>
        <w:rPr>
          <w:rFonts w:ascii="Arial" w:hAnsi="Arial" w:cs="Arial"/>
          <w:lang w:eastAsia="en-IN"/>
        </w:rPr>
      </w:pPr>
      <w:r w:rsidRPr="0015608A">
        <w:rPr>
          <w:rFonts w:ascii="Arial" w:hAnsi="Arial" w:cs="Arial"/>
          <w:lang w:eastAsia="en-IN"/>
        </w:rPr>
        <w:t>Sharma A, Dey A, Gupta M. Metastatic cervical carcinoma masquerading as iliopsoas abscess in an HIV negative woman-diagnosed on fine-needle aspiration cytology: A case report. Journal of Cytology. 2015 Oct 1;32(4):275-7.</w:t>
      </w:r>
    </w:p>
    <w:p w14:paraId="3F4F5444" w14:textId="5850B458" w:rsidR="000C7D36" w:rsidRPr="000C7D36" w:rsidRDefault="000C7D36" w:rsidP="000C7D36">
      <w:pPr>
        <w:spacing w:after="240"/>
        <w:jc w:val="both"/>
        <w:rPr>
          <w:rFonts w:ascii="Arial" w:hAnsi="Arial" w:cs="Arial"/>
          <w:lang w:val="en-IN" w:eastAsia="en-IN"/>
        </w:rPr>
      </w:pPr>
      <w:r w:rsidRPr="000C7D36">
        <w:rPr>
          <w:rFonts w:ascii="Arial" w:hAnsi="Arial" w:cs="Arial"/>
          <w:lang w:val="en-IN" w:eastAsia="en-IN"/>
        </w:rPr>
        <w:t>Jain HA, Bagri PK, Tripathy A, Chaudhary KG, Joshi H. Psoas muscle metastasis in cervical cancer: A case study and literature review. Indian J</w:t>
      </w:r>
      <w:r w:rsidRPr="000C7D36">
        <w:rPr>
          <w:rFonts w:ascii="Arial" w:hAnsi="Arial" w:cs="Arial"/>
          <w:lang w:val="en-IN" w:eastAsia="en-IN"/>
        </w:rPr>
        <w:t xml:space="preserve">ournal of </w:t>
      </w:r>
      <w:r w:rsidRPr="000C7D36">
        <w:rPr>
          <w:rFonts w:ascii="Arial" w:hAnsi="Arial" w:cs="Arial"/>
          <w:lang w:val="en-IN" w:eastAsia="en-IN"/>
        </w:rPr>
        <w:t>Case Rep</w:t>
      </w:r>
      <w:r w:rsidRPr="000C7D36">
        <w:rPr>
          <w:rFonts w:ascii="Arial" w:hAnsi="Arial" w:cs="Arial"/>
          <w:lang w:val="en-IN" w:eastAsia="en-IN"/>
        </w:rPr>
        <w:t>orts</w:t>
      </w:r>
      <w:r w:rsidRPr="000C7D36">
        <w:rPr>
          <w:rFonts w:ascii="Arial" w:hAnsi="Arial" w:cs="Arial"/>
          <w:i/>
          <w:iCs/>
          <w:lang w:val="en-IN" w:eastAsia="en-IN"/>
        </w:rPr>
        <w:t>.</w:t>
      </w:r>
      <w:r w:rsidRPr="000C7D36">
        <w:rPr>
          <w:rFonts w:ascii="Arial" w:hAnsi="Arial" w:cs="Arial"/>
          <w:lang w:val="en-IN" w:eastAsia="en-IN"/>
        </w:rPr>
        <w:t> 2024 Nov 27;10(12):428-31.</w:t>
      </w:r>
    </w:p>
    <w:p w14:paraId="61608EFD" w14:textId="3B6061AB" w:rsidR="000C7D36" w:rsidRDefault="000C7D36" w:rsidP="000C7D36">
      <w:pPr>
        <w:spacing w:after="240"/>
        <w:jc w:val="both"/>
        <w:rPr>
          <w:rFonts w:ascii="Arial" w:hAnsi="Arial" w:cs="Arial"/>
          <w:lang w:val="en-IN" w:eastAsia="en-IN"/>
        </w:rPr>
      </w:pPr>
      <w:proofErr w:type="spellStart"/>
      <w:r w:rsidRPr="000C7D36">
        <w:rPr>
          <w:rFonts w:ascii="Arial" w:hAnsi="Arial" w:cs="Arial"/>
          <w:lang w:val="en-IN" w:eastAsia="en-IN"/>
        </w:rPr>
        <w:t>Bachheti</w:t>
      </w:r>
      <w:proofErr w:type="spellEnd"/>
      <w:r w:rsidRPr="000C7D36">
        <w:rPr>
          <w:rFonts w:ascii="Arial" w:hAnsi="Arial" w:cs="Arial"/>
          <w:lang w:val="en-IN" w:eastAsia="en-IN"/>
        </w:rPr>
        <w:t xml:space="preserve"> Y, Nair SR, </w:t>
      </w:r>
      <w:proofErr w:type="spellStart"/>
      <w:r w:rsidRPr="000C7D36">
        <w:rPr>
          <w:rFonts w:ascii="Arial" w:hAnsi="Arial" w:cs="Arial"/>
          <w:lang w:val="en-IN" w:eastAsia="en-IN"/>
        </w:rPr>
        <w:t>Durgapal</w:t>
      </w:r>
      <w:proofErr w:type="spellEnd"/>
      <w:r w:rsidRPr="000C7D36">
        <w:rPr>
          <w:rFonts w:ascii="Arial" w:hAnsi="Arial" w:cs="Arial"/>
          <w:lang w:val="en-IN" w:eastAsia="en-IN"/>
        </w:rPr>
        <w:t xml:space="preserve"> P, Gupta S. Intramuscular metastasis in carcinoma of the cervix: Atypical site of clinical presentation. J</w:t>
      </w:r>
      <w:r w:rsidRPr="000C7D36">
        <w:rPr>
          <w:rFonts w:ascii="Arial" w:hAnsi="Arial" w:cs="Arial"/>
          <w:lang w:val="en-IN" w:eastAsia="en-IN"/>
        </w:rPr>
        <w:t xml:space="preserve">ournal of </w:t>
      </w:r>
      <w:r w:rsidRPr="000C7D36">
        <w:rPr>
          <w:rFonts w:ascii="Arial" w:hAnsi="Arial" w:cs="Arial"/>
          <w:lang w:val="en-IN" w:eastAsia="en-IN"/>
        </w:rPr>
        <w:t xml:space="preserve"> Cancer Res</w:t>
      </w:r>
      <w:r w:rsidRPr="000C7D36">
        <w:rPr>
          <w:rFonts w:ascii="Arial" w:hAnsi="Arial" w:cs="Arial"/>
          <w:lang w:val="en-IN" w:eastAsia="en-IN"/>
        </w:rPr>
        <w:t xml:space="preserve">earch and </w:t>
      </w:r>
      <w:r w:rsidRPr="000C7D36">
        <w:rPr>
          <w:rFonts w:ascii="Arial" w:hAnsi="Arial" w:cs="Arial"/>
          <w:lang w:val="en-IN" w:eastAsia="en-IN"/>
        </w:rPr>
        <w:t xml:space="preserve"> Pract</w:t>
      </w:r>
      <w:r w:rsidRPr="000C7D36">
        <w:rPr>
          <w:rFonts w:ascii="Arial" w:hAnsi="Arial" w:cs="Arial"/>
          <w:lang w:val="en-IN" w:eastAsia="en-IN"/>
        </w:rPr>
        <w:t>ice</w:t>
      </w:r>
      <w:r w:rsidRPr="000C7D36">
        <w:rPr>
          <w:rFonts w:ascii="Arial" w:hAnsi="Arial" w:cs="Arial"/>
          <w:i/>
          <w:iCs/>
          <w:lang w:val="en-IN" w:eastAsia="en-IN"/>
        </w:rPr>
        <w:t>.</w:t>
      </w:r>
      <w:r w:rsidRPr="000C7D36">
        <w:rPr>
          <w:rFonts w:ascii="Arial" w:hAnsi="Arial" w:cs="Arial"/>
          <w:lang w:val="en-IN" w:eastAsia="en-IN"/>
        </w:rPr>
        <w:t xml:space="preserve"> 2022 Apr–Jun;9(2):82-85. </w:t>
      </w:r>
    </w:p>
    <w:p w14:paraId="6C83F2C7" w14:textId="14FAD5F0" w:rsidR="00937F92" w:rsidRDefault="00937F92" w:rsidP="000C7D36">
      <w:pPr>
        <w:spacing w:after="240"/>
        <w:jc w:val="both"/>
        <w:rPr>
          <w:rFonts w:ascii="Arial" w:hAnsi="Arial" w:cs="Arial"/>
          <w:lang w:eastAsia="en-IN"/>
        </w:rPr>
      </w:pPr>
      <w:r w:rsidRPr="0015608A">
        <w:rPr>
          <w:rFonts w:ascii="Arial" w:hAnsi="Arial" w:cs="Arial"/>
          <w:lang w:eastAsia="en-IN"/>
        </w:rPr>
        <w:t>Zhao X, Chen R, Zhou Q. Skin metastasis in squamous cell cancer of cervix: A case report. Precision Radiation Oncology. 2023 Jun;7(2):142-6.</w:t>
      </w:r>
    </w:p>
    <w:p w14:paraId="35FD5EC8" w14:textId="60ABE81A" w:rsidR="00937F92" w:rsidRDefault="00937F92" w:rsidP="000C7D36">
      <w:pPr>
        <w:spacing w:after="240"/>
        <w:jc w:val="both"/>
        <w:rPr>
          <w:rFonts w:ascii="Arial" w:hAnsi="Arial" w:cs="Arial"/>
          <w:lang w:eastAsia="en-IN"/>
        </w:rPr>
      </w:pPr>
      <w:r w:rsidRPr="0015608A">
        <w:rPr>
          <w:rFonts w:ascii="Arial" w:hAnsi="Arial" w:cs="Arial"/>
          <w:lang w:eastAsia="en-IN"/>
        </w:rPr>
        <w:t xml:space="preserve">Kalra N, </w:t>
      </w:r>
      <w:proofErr w:type="spellStart"/>
      <w:r w:rsidRPr="0015608A">
        <w:rPr>
          <w:rFonts w:ascii="Arial" w:hAnsi="Arial" w:cs="Arial"/>
          <w:lang w:eastAsia="en-IN"/>
        </w:rPr>
        <w:t>Aiyappan</w:t>
      </w:r>
      <w:proofErr w:type="spellEnd"/>
      <w:r w:rsidRPr="0015608A">
        <w:rPr>
          <w:rFonts w:ascii="Arial" w:hAnsi="Arial" w:cs="Arial"/>
          <w:lang w:eastAsia="en-IN"/>
        </w:rPr>
        <w:t xml:space="preserve"> S, Nijhawan R, Sharma SC, Khandelwal N. Metastatic carcinoma of cervix mimicking psoas abscess on imaging: a case report. Journal of Gynecologic Oncology. 2009 Jun 1;20(2):129-31.</w:t>
      </w:r>
    </w:p>
    <w:p w14:paraId="769E3EFF" w14:textId="7AC01FF6" w:rsidR="00937F92" w:rsidRPr="000C7D36" w:rsidRDefault="00937F92" w:rsidP="000C7D36">
      <w:pPr>
        <w:spacing w:after="240"/>
        <w:jc w:val="both"/>
        <w:rPr>
          <w:rFonts w:ascii="Arial" w:hAnsi="Arial" w:cs="Arial"/>
          <w:lang w:eastAsia="en-IN"/>
        </w:rPr>
      </w:pPr>
      <w:r w:rsidRPr="00937F92">
        <w:rPr>
          <w:rFonts w:ascii="Arial" w:hAnsi="Arial" w:cs="Arial"/>
          <w:lang w:eastAsia="en-IN"/>
        </w:rPr>
        <w:t>Gunn C, Fani M. Psoas muscle metastatic disease mimicking a psoas abscess on imaging. BMJ Case Rep</w:t>
      </w:r>
      <w:r>
        <w:rPr>
          <w:rFonts w:ascii="Arial" w:hAnsi="Arial" w:cs="Arial"/>
          <w:lang w:eastAsia="en-IN"/>
        </w:rPr>
        <w:t>orts</w:t>
      </w:r>
      <w:r w:rsidRPr="00937F92">
        <w:rPr>
          <w:rFonts w:ascii="Arial" w:hAnsi="Arial" w:cs="Arial"/>
          <w:lang w:eastAsia="en-IN"/>
        </w:rPr>
        <w:t>. 2022 Aug 19;15(8</w:t>
      </w:r>
      <w:proofErr w:type="gramStart"/>
      <w:r w:rsidRPr="00937F92">
        <w:rPr>
          <w:rFonts w:ascii="Arial" w:hAnsi="Arial" w:cs="Arial"/>
          <w:lang w:eastAsia="en-IN"/>
        </w:rPr>
        <w:t>):e</w:t>
      </w:r>
      <w:proofErr w:type="gramEnd"/>
      <w:r w:rsidRPr="00937F92">
        <w:rPr>
          <w:rFonts w:ascii="Arial" w:hAnsi="Arial" w:cs="Arial"/>
          <w:lang w:eastAsia="en-IN"/>
        </w:rPr>
        <w:t xml:space="preserve">250654. </w:t>
      </w:r>
    </w:p>
    <w:p w14:paraId="3A3C925B" w14:textId="68D4B12F" w:rsidR="000C7D36" w:rsidRPr="000C7D36" w:rsidRDefault="000C7D36" w:rsidP="000C7D36">
      <w:pPr>
        <w:spacing w:after="240"/>
        <w:jc w:val="both"/>
        <w:rPr>
          <w:rFonts w:ascii="Arial" w:hAnsi="Arial" w:cs="Arial"/>
          <w:lang w:val="en-IN" w:eastAsia="en-IN"/>
        </w:rPr>
      </w:pPr>
      <w:r w:rsidRPr="000C7D36">
        <w:rPr>
          <w:rFonts w:ascii="Arial" w:hAnsi="Arial" w:cs="Arial"/>
          <w:lang w:val="en-IN" w:eastAsia="en-IN"/>
        </w:rPr>
        <w:t xml:space="preserve">Takamatsu S, Murakami K, Takaya H, </w:t>
      </w:r>
      <w:proofErr w:type="spellStart"/>
      <w:r w:rsidRPr="000C7D36">
        <w:rPr>
          <w:rFonts w:ascii="Arial" w:hAnsi="Arial" w:cs="Arial"/>
          <w:lang w:val="en-IN" w:eastAsia="en-IN"/>
        </w:rPr>
        <w:t>Tobiume</w:t>
      </w:r>
      <w:proofErr w:type="spellEnd"/>
      <w:r w:rsidRPr="000C7D36">
        <w:rPr>
          <w:rFonts w:ascii="Arial" w:hAnsi="Arial" w:cs="Arial"/>
          <w:lang w:val="en-IN" w:eastAsia="en-IN"/>
        </w:rPr>
        <w:t xml:space="preserve"> T, </w:t>
      </w:r>
      <w:proofErr w:type="spellStart"/>
      <w:r w:rsidRPr="000C7D36">
        <w:rPr>
          <w:rFonts w:ascii="Arial" w:hAnsi="Arial" w:cs="Arial"/>
          <w:lang w:val="en-IN" w:eastAsia="en-IN"/>
        </w:rPr>
        <w:t>Nakai</w:t>
      </w:r>
      <w:proofErr w:type="spellEnd"/>
      <w:r w:rsidRPr="000C7D36">
        <w:rPr>
          <w:rFonts w:ascii="Arial" w:hAnsi="Arial" w:cs="Arial"/>
          <w:lang w:val="en-IN" w:eastAsia="en-IN"/>
        </w:rPr>
        <w:t xml:space="preserve"> H, Suzuki A, et al. Malignant psoas syndrome associated with </w:t>
      </w:r>
      <w:proofErr w:type="spellStart"/>
      <w:r w:rsidRPr="000C7D36">
        <w:rPr>
          <w:rFonts w:ascii="Arial" w:hAnsi="Arial" w:cs="Arial"/>
          <w:lang w:val="en-IN" w:eastAsia="en-IN"/>
        </w:rPr>
        <w:t>gynecological</w:t>
      </w:r>
      <w:proofErr w:type="spellEnd"/>
      <w:r w:rsidRPr="000C7D36">
        <w:rPr>
          <w:rFonts w:ascii="Arial" w:hAnsi="Arial" w:cs="Arial"/>
          <w:lang w:val="en-IN" w:eastAsia="en-IN"/>
        </w:rPr>
        <w:t xml:space="preserve"> malignancy: Three case reports and a review of the literature. Mol</w:t>
      </w:r>
      <w:r>
        <w:rPr>
          <w:rFonts w:ascii="Arial" w:hAnsi="Arial" w:cs="Arial"/>
          <w:lang w:val="en-IN" w:eastAsia="en-IN"/>
        </w:rPr>
        <w:t>ecular and</w:t>
      </w:r>
      <w:r w:rsidRPr="000C7D36">
        <w:rPr>
          <w:rFonts w:ascii="Arial" w:hAnsi="Arial" w:cs="Arial"/>
          <w:lang w:val="en-IN" w:eastAsia="en-IN"/>
        </w:rPr>
        <w:t xml:space="preserve"> Clin</w:t>
      </w:r>
      <w:r>
        <w:rPr>
          <w:rFonts w:ascii="Arial" w:hAnsi="Arial" w:cs="Arial"/>
          <w:lang w:val="en-IN" w:eastAsia="en-IN"/>
        </w:rPr>
        <w:t>ical</w:t>
      </w:r>
      <w:r w:rsidRPr="000C7D36">
        <w:rPr>
          <w:rFonts w:ascii="Arial" w:hAnsi="Arial" w:cs="Arial"/>
          <w:lang w:val="en-IN" w:eastAsia="en-IN"/>
        </w:rPr>
        <w:t xml:space="preserve"> Oncol</w:t>
      </w:r>
      <w:r>
        <w:rPr>
          <w:rFonts w:ascii="Arial" w:hAnsi="Arial" w:cs="Arial"/>
          <w:lang w:val="en-IN" w:eastAsia="en-IN"/>
        </w:rPr>
        <w:t>ogy</w:t>
      </w:r>
      <w:r w:rsidRPr="000C7D36">
        <w:rPr>
          <w:rFonts w:ascii="Arial" w:hAnsi="Arial" w:cs="Arial"/>
          <w:lang w:val="en-IN" w:eastAsia="en-IN"/>
        </w:rPr>
        <w:t>. 2018;9:82-86.</w:t>
      </w:r>
    </w:p>
    <w:p w14:paraId="1E5C9451" w14:textId="77777777" w:rsidR="00A418AE" w:rsidRPr="0015608A" w:rsidRDefault="00A418AE" w:rsidP="0015608A">
      <w:pPr>
        <w:spacing w:after="240"/>
        <w:jc w:val="both"/>
        <w:rPr>
          <w:rFonts w:ascii="Arial" w:hAnsi="Arial" w:cs="Arial"/>
          <w:lang w:eastAsia="en-IN"/>
        </w:rPr>
      </w:pPr>
      <w:proofErr w:type="spellStart"/>
      <w:r w:rsidRPr="0015608A">
        <w:rPr>
          <w:rFonts w:ascii="Arial" w:hAnsi="Arial" w:cs="Arial"/>
          <w:lang w:eastAsia="en-IN"/>
        </w:rPr>
        <w:t>Chatzis</w:t>
      </w:r>
      <w:proofErr w:type="spellEnd"/>
      <w:r w:rsidRPr="0015608A">
        <w:rPr>
          <w:rFonts w:ascii="Arial" w:hAnsi="Arial" w:cs="Arial"/>
          <w:lang w:eastAsia="en-IN"/>
        </w:rPr>
        <w:t xml:space="preserve"> P, </w:t>
      </w:r>
      <w:proofErr w:type="spellStart"/>
      <w:r w:rsidRPr="0015608A">
        <w:rPr>
          <w:rFonts w:ascii="Arial" w:hAnsi="Arial" w:cs="Arial"/>
          <w:lang w:eastAsia="en-IN"/>
        </w:rPr>
        <w:t>Daniilidis</w:t>
      </w:r>
      <w:proofErr w:type="spellEnd"/>
      <w:r w:rsidRPr="0015608A">
        <w:rPr>
          <w:rFonts w:ascii="Arial" w:hAnsi="Arial" w:cs="Arial"/>
          <w:lang w:eastAsia="en-IN"/>
        </w:rPr>
        <w:t xml:space="preserve"> A, </w:t>
      </w:r>
      <w:proofErr w:type="spellStart"/>
      <w:r w:rsidRPr="0015608A">
        <w:rPr>
          <w:rFonts w:ascii="Arial" w:hAnsi="Arial" w:cs="Arial"/>
          <w:lang w:eastAsia="en-IN"/>
        </w:rPr>
        <w:t>Papathanasiou</w:t>
      </w:r>
      <w:proofErr w:type="spellEnd"/>
      <w:r w:rsidRPr="0015608A">
        <w:rPr>
          <w:rFonts w:ascii="Arial" w:hAnsi="Arial" w:cs="Arial"/>
          <w:lang w:eastAsia="en-IN"/>
        </w:rPr>
        <w:t xml:space="preserve"> N, </w:t>
      </w:r>
      <w:proofErr w:type="spellStart"/>
      <w:r w:rsidRPr="0015608A">
        <w:rPr>
          <w:rFonts w:ascii="Arial" w:hAnsi="Arial" w:cs="Arial"/>
          <w:lang w:eastAsia="en-IN"/>
        </w:rPr>
        <w:t>Lathouras</w:t>
      </w:r>
      <w:proofErr w:type="spellEnd"/>
      <w:r w:rsidRPr="0015608A">
        <w:rPr>
          <w:rFonts w:ascii="Arial" w:hAnsi="Arial" w:cs="Arial"/>
          <w:lang w:eastAsia="en-IN"/>
        </w:rPr>
        <w:t xml:space="preserve"> K, </w:t>
      </w:r>
      <w:proofErr w:type="spellStart"/>
      <w:r w:rsidRPr="0015608A">
        <w:rPr>
          <w:rFonts w:ascii="Arial" w:hAnsi="Arial" w:cs="Arial"/>
          <w:lang w:eastAsia="en-IN"/>
        </w:rPr>
        <w:t>Loufopoulos</w:t>
      </w:r>
      <w:proofErr w:type="spellEnd"/>
      <w:r w:rsidRPr="0015608A">
        <w:rPr>
          <w:rFonts w:ascii="Arial" w:hAnsi="Arial" w:cs="Arial"/>
          <w:lang w:eastAsia="en-IN"/>
        </w:rPr>
        <w:t xml:space="preserve"> PD, </w:t>
      </w:r>
      <w:proofErr w:type="spellStart"/>
      <w:r w:rsidRPr="0015608A">
        <w:rPr>
          <w:rFonts w:ascii="Arial" w:hAnsi="Arial" w:cs="Arial"/>
          <w:lang w:eastAsia="en-IN"/>
        </w:rPr>
        <w:t>Vrachnis</w:t>
      </w:r>
      <w:proofErr w:type="spellEnd"/>
      <w:r w:rsidRPr="0015608A">
        <w:rPr>
          <w:rFonts w:ascii="Arial" w:hAnsi="Arial" w:cs="Arial"/>
          <w:lang w:eastAsia="en-IN"/>
        </w:rPr>
        <w:t xml:space="preserve"> N. Metastatic cervical carcinoma presenting as psoas abscess, after a radical total hysterectomy. Journal of Obstetrics and </w:t>
      </w:r>
      <w:proofErr w:type="spellStart"/>
      <w:r w:rsidRPr="0015608A">
        <w:rPr>
          <w:rFonts w:ascii="Arial" w:hAnsi="Arial" w:cs="Arial"/>
          <w:lang w:eastAsia="en-IN"/>
        </w:rPr>
        <w:t>Gynaecology</w:t>
      </w:r>
      <w:proofErr w:type="spellEnd"/>
      <w:r w:rsidRPr="0015608A">
        <w:rPr>
          <w:rFonts w:ascii="Arial" w:hAnsi="Arial" w:cs="Arial"/>
          <w:lang w:eastAsia="en-IN"/>
        </w:rPr>
        <w:t>. 2014 Jan 1;34(1):101-2.</w:t>
      </w:r>
    </w:p>
    <w:p w14:paraId="4023D39F"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lastRenderedPageBreak/>
        <w:t xml:space="preserve">Van den Berge M, de Marie S, </w:t>
      </w:r>
      <w:proofErr w:type="spellStart"/>
      <w:r w:rsidRPr="0015608A">
        <w:rPr>
          <w:rFonts w:ascii="Arial" w:hAnsi="Arial" w:cs="Arial"/>
          <w:lang w:eastAsia="en-IN"/>
        </w:rPr>
        <w:t>Kuipers</w:t>
      </w:r>
      <w:proofErr w:type="spellEnd"/>
      <w:r w:rsidRPr="0015608A">
        <w:rPr>
          <w:rFonts w:ascii="Arial" w:hAnsi="Arial" w:cs="Arial"/>
          <w:lang w:eastAsia="en-IN"/>
        </w:rPr>
        <w:t xml:space="preserve"> T, Jansz AR, </w:t>
      </w:r>
      <w:proofErr w:type="spellStart"/>
      <w:r w:rsidRPr="0015608A">
        <w:rPr>
          <w:rFonts w:ascii="Arial" w:hAnsi="Arial" w:cs="Arial"/>
          <w:lang w:eastAsia="en-IN"/>
        </w:rPr>
        <w:t>Bravenboer</w:t>
      </w:r>
      <w:proofErr w:type="spellEnd"/>
      <w:r w:rsidRPr="0015608A">
        <w:rPr>
          <w:rFonts w:ascii="Arial" w:hAnsi="Arial" w:cs="Arial"/>
          <w:lang w:eastAsia="en-IN"/>
        </w:rPr>
        <w:t xml:space="preserve"> B. Psoas abscess: report of a series and review of the literature. The Netherlands journal of medicine. 2005 Jan 1;63(10):413-6.</w:t>
      </w:r>
    </w:p>
    <w:p w14:paraId="397A6370"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Mehdorn M, Petersen TO, Bartels M, Jansen-</w:t>
      </w:r>
      <w:proofErr w:type="spellStart"/>
      <w:r w:rsidRPr="0015608A">
        <w:rPr>
          <w:rFonts w:ascii="Arial" w:hAnsi="Arial" w:cs="Arial"/>
          <w:lang w:eastAsia="en-IN"/>
        </w:rPr>
        <w:t>Winkeln</w:t>
      </w:r>
      <w:proofErr w:type="spellEnd"/>
      <w:r w:rsidRPr="0015608A">
        <w:rPr>
          <w:rFonts w:ascii="Arial" w:hAnsi="Arial" w:cs="Arial"/>
          <w:lang w:eastAsia="en-IN"/>
        </w:rPr>
        <w:t xml:space="preserve"> B, Kassahun WT. Psoas abscess secondary to retroperitoneal distant metastases from squamous cell carcinoma of the cervix with thrombosis of the inferior vena cava and duodenal infiltration treated by Whipple procedure: a case report and review of the literature. BMC surgery. 2016 </w:t>
      </w:r>
      <w:proofErr w:type="gramStart"/>
      <w:r w:rsidRPr="0015608A">
        <w:rPr>
          <w:rFonts w:ascii="Arial" w:hAnsi="Arial" w:cs="Arial"/>
          <w:lang w:eastAsia="en-IN"/>
        </w:rPr>
        <w:t>Dec;16:1</w:t>
      </w:r>
      <w:proofErr w:type="gramEnd"/>
      <w:r w:rsidRPr="0015608A">
        <w:rPr>
          <w:rFonts w:ascii="Arial" w:hAnsi="Arial" w:cs="Arial"/>
          <w:lang w:eastAsia="en-IN"/>
        </w:rPr>
        <w:t>-6.</w:t>
      </w:r>
    </w:p>
    <w:p w14:paraId="27459003"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Devendra K, Tay SK. Metastatic carcinoma of the cervix presenting as a psoas abscess in an HIV-negative woman. Singapore Medical Journal. 2003 Jun 1;44(6):302-5.</w:t>
      </w:r>
    </w:p>
    <w:p w14:paraId="32B29224" w14:textId="77777777" w:rsidR="00A418AE" w:rsidRPr="0015608A" w:rsidRDefault="00A418AE" w:rsidP="0015608A">
      <w:pPr>
        <w:spacing w:after="240"/>
        <w:jc w:val="both"/>
        <w:rPr>
          <w:rFonts w:ascii="Arial" w:hAnsi="Arial" w:cs="Arial"/>
          <w:lang w:eastAsia="en-IN"/>
        </w:rPr>
      </w:pPr>
      <w:proofErr w:type="spellStart"/>
      <w:r w:rsidRPr="0015608A">
        <w:rPr>
          <w:rFonts w:ascii="Arial" w:hAnsi="Arial" w:cs="Arial"/>
          <w:lang w:eastAsia="en-IN"/>
        </w:rPr>
        <w:t>Afrose</w:t>
      </w:r>
      <w:proofErr w:type="spellEnd"/>
      <w:r w:rsidRPr="0015608A">
        <w:rPr>
          <w:rFonts w:ascii="Arial" w:hAnsi="Arial" w:cs="Arial"/>
          <w:lang w:eastAsia="en-IN"/>
        </w:rPr>
        <w:t xml:space="preserve"> R, Akram M, Khalid S, Ahmad SS, Siddiqui SA. Psoas abscess: a rare metastatic presentation of asymptomatic carcinoma of the cervix. Southern African Journal of </w:t>
      </w:r>
      <w:proofErr w:type="spellStart"/>
      <w:r w:rsidRPr="0015608A">
        <w:rPr>
          <w:rFonts w:ascii="Arial" w:hAnsi="Arial" w:cs="Arial"/>
          <w:lang w:eastAsia="en-IN"/>
        </w:rPr>
        <w:t>Gynaecological</w:t>
      </w:r>
      <w:proofErr w:type="spellEnd"/>
      <w:r w:rsidRPr="0015608A">
        <w:rPr>
          <w:rFonts w:ascii="Arial" w:hAnsi="Arial" w:cs="Arial"/>
          <w:lang w:eastAsia="en-IN"/>
        </w:rPr>
        <w:t xml:space="preserve"> Oncology. 2015 Jan 2;7(1):37-9.</w:t>
      </w:r>
    </w:p>
    <w:p w14:paraId="0DD69D3C" w14:textId="2982B656" w:rsidR="00D5203A" w:rsidRPr="001A0971" w:rsidRDefault="00A418AE" w:rsidP="001A0971">
      <w:pPr>
        <w:spacing w:after="240"/>
        <w:jc w:val="both"/>
        <w:rPr>
          <w:rFonts w:ascii="Arial" w:eastAsia="Arial" w:hAnsi="Arial" w:cs="Arial"/>
          <w:lang w:eastAsia="en-GB"/>
        </w:rPr>
      </w:pPr>
      <w:r w:rsidRPr="0015608A">
        <w:rPr>
          <w:rFonts w:ascii="Arial" w:hAnsi="Arial" w:cs="Arial"/>
          <w:lang w:eastAsia="en-IN"/>
        </w:rPr>
        <w:t xml:space="preserve">Askin A, Bayram KB, </w:t>
      </w:r>
      <w:proofErr w:type="spellStart"/>
      <w:r w:rsidRPr="0015608A">
        <w:rPr>
          <w:rFonts w:ascii="Arial" w:hAnsi="Arial" w:cs="Arial"/>
          <w:lang w:eastAsia="en-IN"/>
        </w:rPr>
        <w:t>Demirdal</w:t>
      </w:r>
      <w:proofErr w:type="spellEnd"/>
      <w:r w:rsidRPr="0015608A">
        <w:rPr>
          <w:rFonts w:ascii="Arial" w:hAnsi="Arial" w:cs="Arial"/>
          <w:lang w:eastAsia="en-IN"/>
        </w:rPr>
        <w:t xml:space="preserve"> US, Korkmaz MB, Gurgan AD, Inci MF. An easily overlooked presentation of malignant psoas abscess: hip pain. Case Reports in Orthopedics; 2015(1)</w:t>
      </w:r>
      <w:r w:rsidRPr="0015608A">
        <w:rPr>
          <w:rFonts w:ascii="Arial" w:hAnsi="Arial" w:cs="Arial"/>
        </w:rPr>
        <w:t xml:space="preserve"> </w:t>
      </w:r>
    </w:p>
    <w:sectPr w:rsidR="00D5203A" w:rsidRPr="001A0971" w:rsidSect="00D254B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4F397" w14:textId="77777777" w:rsidR="00CC568F" w:rsidRDefault="00CC568F" w:rsidP="00C37E61">
      <w:r>
        <w:separator/>
      </w:r>
    </w:p>
  </w:endnote>
  <w:endnote w:type="continuationSeparator" w:id="0">
    <w:p w14:paraId="0787582A" w14:textId="77777777" w:rsidR="00CC568F" w:rsidRDefault="00CC56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6F161" w14:textId="77777777" w:rsidR="007638C4" w:rsidRDefault="00763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861C6"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1F951" w14:textId="77777777" w:rsidR="007638C4" w:rsidRDefault="00763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9B80F" w14:textId="77777777" w:rsidR="00CC568F" w:rsidRDefault="00CC568F" w:rsidP="00C37E61">
      <w:r>
        <w:separator/>
      </w:r>
    </w:p>
  </w:footnote>
  <w:footnote w:type="continuationSeparator" w:id="0">
    <w:p w14:paraId="47E53F40" w14:textId="77777777" w:rsidR="00CC568F" w:rsidRDefault="00CC568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B4886" w14:textId="6899B417" w:rsidR="007638C4" w:rsidRDefault="00CC568F">
    <w:pPr>
      <w:pStyle w:val="Header"/>
    </w:pPr>
    <w:r>
      <w:rPr>
        <w:noProof/>
      </w:rPr>
      <w:pict w14:anchorId="704A2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8" o:spid="_x0000_s102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99594" w14:textId="59F70B7A" w:rsidR="007638C4" w:rsidRDefault="00CC568F">
    <w:pPr>
      <w:pStyle w:val="Header"/>
    </w:pPr>
    <w:r>
      <w:rPr>
        <w:noProof/>
      </w:rPr>
      <w:pict w14:anchorId="17169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9" o:spid="_x0000_s102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9770E" w14:textId="13300145" w:rsidR="007638C4" w:rsidRDefault="00CC568F">
    <w:pPr>
      <w:pStyle w:val="Header"/>
    </w:pPr>
    <w:r>
      <w:rPr>
        <w:noProof/>
      </w:rPr>
      <w:pict w14:anchorId="70A8B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7" o:spid="_x0000_s1025" type="#_x0000_t136" alt="" style="position:absolute;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17922"/>
    <w:multiLevelType w:val="hybridMultilevel"/>
    <w:tmpl w:val="C368E1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71B13"/>
    <w:multiLevelType w:val="hybridMultilevel"/>
    <w:tmpl w:val="C6309A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77960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02513989">
    <w:abstractNumId w:val="16"/>
  </w:num>
  <w:num w:numId="3" w16cid:durableId="79104191">
    <w:abstractNumId w:val="25"/>
  </w:num>
  <w:num w:numId="4" w16cid:durableId="150073611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17012286">
    <w:abstractNumId w:val="7"/>
  </w:num>
  <w:num w:numId="6" w16cid:durableId="2051496322">
    <w:abstractNumId w:val="6"/>
  </w:num>
  <w:num w:numId="7" w16cid:durableId="500584668">
    <w:abstractNumId w:val="1"/>
  </w:num>
  <w:num w:numId="8" w16cid:durableId="1414358598">
    <w:abstractNumId w:val="12"/>
  </w:num>
  <w:num w:numId="9" w16cid:durableId="1520002441">
    <w:abstractNumId w:val="27"/>
  </w:num>
  <w:num w:numId="10" w16cid:durableId="1312100184">
    <w:abstractNumId w:val="2"/>
  </w:num>
  <w:num w:numId="11" w16cid:durableId="710349858">
    <w:abstractNumId w:val="20"/>
  </w:num>
  <w:num w:numId="12" w16cid:durableId="327250402">
    <w:abstractNumId w:val="3"/>
  </w:num>
  <w:num w:numId="13" w16cid:durableId="334382141">
    <w:abstractNumId w:val="19"/>
  </w:num>
  <w:num w:numId="14" w16cid:durableId="1744796674">
    <w:abstractNumId w:val="8"/>
  </w:num>
  <w:num w:numId="15" w16cid:durableId="1573344808">
    <w:abstractNumId w:val="23"/>
  </w:num>
  <w:num w:numId="16" w16cid:durableId="413937469">
    <w:abstractNumId w:val="5"/>
  </w:num>
  <w:num w:numId="17" w16cid:durableId="52892019">
    <w:abstractNumId w:val="24"/>
  </w:num>
  <w:num w:numId="18" w16cid:durableId="467435099">
    <w:abstractNumId w:val="14"/>
  </w:num>
  <w:num w:numId="19" w16cid:durableId="999768173">
    <w:abstractNumId w:val="30"/>
  </w:num>
  <w:num w:numId="20" w16cid:durableId="866260869">
    <w:abstractNumId w:val="11"/>
  </w:num>
  <w:num w:numId="21" w16cid:durableId="1840191977">
    <w:abstractNumId w:val="9"/>
  </w:num>
  <w:num w:numId="22" w16cid:durableId="1342469426">
    <w:abstractNumId w:val="13"/>
  </w:num>
  <w:num w:numId="23" w16cid:durableId="2014800184">
    <w:abstractNumId w:val="21"/>
  </w:num>
  <w:num w:numId="24" w16cid:durableId="749424464">
    <w:abstractNumId w:val="28"/>
  </w:num>
  <w:num w:numId="25" w16cid:durableId="606546783">
    <w:abstractNumId w:val="4"/>
  </w:num>
  <w:num w:numId="26" w16cid:durableId="404453208">
    <w:abstractNumId w:val="17"/>
  </w:num>
  <w:num w:numId="27" w16cid:durableId="1902979092">
    <w:abstractNumId w:val="22"/>
  </w:num>
  <w:num w:numId="28" w16cid:durableId="881525993">
    <w:abstractNumId w:val="29"/>
  </w:num>
  <w:num w:numId="29" w16cid:durableId="2135979865">
    <w:abstractNumId w:val="26"/>
  </w:num>
  <w:num w:numId="30" w16cid:durableId="1148129476">
    <w:abstractNumId w:val="10"/>
  </w:num>
  <w:num w:numId="31" w16cid:durableId="19402902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98488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C9D"/>
    <w:rsid w:val="0004579C"/>
    <w:rsid w:val="000A47FA"/>
    <w:rsid w:val="000A65D3"/>
    <w:rsid w:val="000A66E6"/>
    <w:rsid w:val="000B0579"/>
    <w:rsid w:val="000B1E33"/>
    <w:rsid w:val="000C7D36"/>
    <w:rsid w:val="000D689F"/>
    <w:rsid w:val="000E7B7B"/>
    <w:rsid w:val="000E7D62"/>
    <w:rsid w:val="00103357"/>
    <w:rsid w:val="00123C9F"/>
    <w:rsid w:val="00126190"/>
    <w:rsid w:val="0012788B"/>
    <w:rsid w:val="00130F17"/>
    <w:rsid w:val="001320BF"/>
    <w:rsid w:val="0015608A"/>
    <w:rsid w:val="00163BC4"/>
    <w:rsid w:val="00173585"/>
    <w:rsid w:val="00186382"/>
    <w:rsid w:val="00191062"/>
    <w:rsid w:val="00192B72"/>
    <w:rsid w:val="001A0971"/>
    <w:rsid w:val="001A29D8"/>
    <w:rsid w:val="001A5CAA"/>
    <w:rsid w:val="001B0427"/>
    <w:rsid w:val="001D3A51"/>
    <w:rsid w:val="001E0BB9"/>
    <w:rsid w:val="001E10D2"/>
    <w:rsid w:val="001E25B4"/>
    <w:rsid w:val="001E44FE"/>
    <w:rsid w:val="00200595"/>
    <w:rsid w:val="00204835"/>
    <w:rsid w:val="002136A2"/>
    <w:rsid w:val="00213C37"/>
    <w:rsid w:val="00230DAC"/>
    <w:rsid w:val="00231920"/>
    <w:rsid w:val="0023195C"/>
    <w:rsid w:val="0024282C"/>
    <w:rsid w:val="00244C6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023C"/>
    <w:rsid w:val="003A3892"/>
    <w:rsid w:val="003A43A4"/>
    <w:rsid w:val="003A7E18"/>
    <w:rsid w:val="003C4C86"/>
    <w:rsid w:val="003C6258"/>
    <w:rsid w:val="003D76F0"/>
    <w:rsid w:val="003E2904"/>
    <w:rsid w:val="00401927"/>
    <w:rsid w:val="0041027F"/>
    <w:rsid w:val="00412475"/>
    <w:rsid w:val="00423789"/>
    <w:rsid w:val="00440F43"/>
    <w:rsid w:val="00441B6F"/>
    <w:rsid w:val="00446221"/>
    <w:rsid w:val="00450E62"/>
    <w:rsid w:val="004539DB"/>
    <w:rsid w:val="00471A80"/>
    <w:rsid w:val="004A1678"/>
    <w:rsid w:val="004D305E"/>
    <w:rsid w:val="004D4277"/>
    <w:rsid w:val="00502516"/>
    <w:rsid w:val="00505F06"/>
    <w:rsid w:val="00506828"/>
    <w:rsid w:val="005301E0"/>
    <w:rsid w:val="0053056E"/>
    <w:rsid w:val="00554FDA"/>
    <w:rsid w:val="005A4DBF"/>
    <w:rsid w:val="005C784C"/>
    <w:rsid w:val="005D17F6"/>
    <w:rsid w:val="005E5539"/>
    <w:rsid w:val="00602BF5"/>
    <w:rsid w:val="00617FDD"/>
    <w:rsid w:val="00633614"/>
    <w:rsid w:val="00633F68"/>
    <w:rsid w:val="00636EB2"/>
    <w:rsid w:val="006375B8"/>
    <w:rsid w:val="0066510A"/>
    <w:rsid w:val="00673F9F"/>
    <w:rsid w:val="00686953"/>
    <w:rsid w:val="00687A66"/>
    <w:rsid w:val="00687DEA"/>
    <w:rsid w:val="00687E67"/>
    <w:rsid w:val="006967F7"/>
    <w:rsid w:val="006A250C"/>
    <w:rsid w:val="006B21D3"/>
    <w:rsid w:val="006B57D0"/>
    <w:rsid w:val="006D30FF"/>
    <w:rsid w:val="006D55C9"/>
    <w:rsid w:val="006D6940"/>
    <w:rsid w:val="006F11EC"/>
    <w:rsid w:val="0070082C"/>
    <w:rsid w:val="00717E5F"/>
    <w:rsid w:val="007369E6"/>
    <w:rsid w:val="00746E59"/>
    <w:rsid w:val="00754C9A"/>
    <w:rsid w:val="0075599A"/>
    <w:rsid w:val="00761D52"/>
    <w:rsid w:val="007638C4"/>
    <w:rsid w:val="0077749E"/>
    <w:rsid w:val="00790ADA"/>
    <w:rsid w:val="007D2288"/>
    <w:rsid w:val="007E088F"/>
    <w:rsid w:val="007F7B32"/>
    <w:rsid w:val="00804BC2"/>
    <w:rsid w:val="0081431A"/>
    <w:rsid w:val="0083216F"/>
    <w:rsid w:val="00860000"/>
    <w:rsid w:val="00863BD3"/>
    <w:rsid w:val="008641ED"/>
    <w:rsid w:val="0086687C"/>
    <w:rsid w:val="00866D66"/>
    <w:rsid w:val="008671C6"/>
    <w:rsid w:val="00875803"/>
    <w:rsid w:val="008B459E"/>
    <w:rsid w:val="008C30EE"/>
    <w:rsid w:val="008D0FFF"/>
    <w:rsid w:val="008E13AE"/>
    <w:rsid w:val="008E1506"/>
    <w:rsid w:val="008E710C"/>
    <w:rsid w:val="008F69D6"/>
    <w:rsid w:val="00902823"/>
    <w:rsid w:val="00915CA6"/>
    <w:rsid w:val="00927834"/>
    <w:rsid w:val="00937F92"/>
    <w:rsid w:val="009500A6"/>
    <w:rsid w:val="00957C18"/>
    <w:rsid w:val="009659BA"/>
    <w:rsid w:val="00983040"/>
    <w:rsid w:val="00991073"/>
    <w:rsid w:val="009A06A3"/>
    <w:rsid w:val="009B3FB9"/>
    <w:rsid w:val="009C2465"/>
    <w:rsid w:val="009D35A0"/>
    <w:rsid w:val="009D50FC"/>
    <w:rsid w:val="009D7EB7"/>
    <w:rsid w:val="009E048A"/>
    <w:rsid w:val="009E08E9"/>
    <w:rsid w:val="009E29BC"/>
    <w:rsid w:val="009E3DB9"/>
    <w:rsid w:val="009E6E35"/>
    <w:rsid w:val="009F0828"/>
    <w:rsid w:val="009F0EDA"/>
    <w:rsid w:val="00A01B84"/>
    <w:rsid w:val="00A03B96"/>
    <w:rsid w:val="00A05B19"/>
    <w:rsid w:val="00A1134E"/>
    <w:rsid w:val="00A24E7E"/>
    <w:rsid w:val="00A258C3"/>
    <w:rsid w:val="00A347C0"/>
    <w:rsid w:val="00A418AE"/>
    <w:rsid w:val="00A51431"/>
    <w:rsid w:val="00A539AD"/>
    <w:rsid w:val="00A91626"/>
    <w:rsid w:val="00A94063"/>
    <w:rsid w:val="00AA6219"/>
    <w:rsid w:val="00AA74E0"/>
    <w:rsid w:val="00AB703F"/>
    <w:rsid w:val="00AB7444"/>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53"/>
    <w:rsid w:val="00C17EB0"/>
    <w:rsid w:val="00C27F5F"/>
    <w:rsid w:val="00C30A0F"/>
    <w:rsid w:val="00C341FF"/>
    <w:rsid w:val="00C37E61"/>
    <w:rsid w:val="00C52F7B"/>
    <w:rsid w:val="00C709B5"/>
    <w:rsid w:val="00C70F1B"/>
    <w:rsid w:val="00C71A47"/>
    <w:rsid w:val="00C7464C"/>
    <w:rsid w:val="00C85588"/>
    <w:rsid w:val="00CB207C"/>
    <w:rsid w:val="00CC568F"/>
    <w:rsid w:val="00CD5E1D"/>
    <w:rsid w:val="00CD6755"/>
    <w:rsid w:val="00CD6856"/>
    <w:rsid w:val="00CE0089"/>
    <w:rsid w:val="00CE793C"/>
    <w:rsid w:val="00CF193C"/>
    <w:rsid w:val="00D063F1"/>
    <w:rsid w:val="00D173F1"/>
    <w:rsid w:val="00D254B7"/>
    <w:rsid w:val="00D40835"/>
    <w:rsid w:val="00D5060B"/>
    <w:rsid w:val="00D50D3E"/>
    <w:rsid w:val="00D5203A"/>
    <w:rsid w:val="00D74CB0"/>
    <w:rsid w:val="00D76288"/>
    <w:rsid w:val="00D8295D"/>
    <w:rsid w:val="00DA079D"/>
    <w:rsid w:val="00DB74B2"/>
    <w:rsid w:val="00DC2A65"/>
    <w:rsid w:val="00DE15F0"/>
    <w:rsid w:val="00DE5663"/>
    <w:rsid w:val="00DE78AA"/>
    <w:rsid w:val="00E053D0"/>
    <w:rsid w:val="00E15994"/>
    <w:rsid w:val="00E3114E"/>
    <w:rsid w:val="00E31A70"/>
    <w:rsid w:val="00E35B02"/>
    <w:rsid w:val="00E46C1B"/>
    <w:rsid w:val="00E66496"/>
    <w:rsid w:val="00E66B35"/>
    <w:rsid w:val="00E66E10"/>
    <w:rsid w:val="00E70711"/>
    <w:rsid w:val="00E769F6"/>
    <w:rsid w:val="00E8407C"/>
    <w:rsid w:val="00E84F3C"/>
    <w:rsid w:val="00EA012C"/>
    <w:rsid w:val="00EB585F"/>
    <w:rsid w:val="00EC6A55"/>
    <w:rsid w:val="00ED0288"/>
    <w:rsid w:val="00EE52CB"/>
    <w:rsid w:val="00EF1E1D"/>
    <w:rsid w:val="00EF581D"/>
    <w:rsid w:val="00EF7FD8"/>
    <w:rsid w:val="00F06F59"/>
    <w:rsid w:val="00F17988"/>
    <w:rsid w:val="00F24725"/>
    <w:rsid w:val="00F37580"/>
    <w:rsid w:val="00F469F0"/>
    <w:rsid w:val="00F52131"/>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3F5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3C37"/>
    <w:pPr>
      <w:spacing w:line="276" w:lineRule="auto"/>
      <w:ind w:left="720"/>
      <w:contextualSpacing/>
    </w:pPr>
    <w:rPr>
      <w:rFonts w:ascii="Arial" w:eastAsia="Arial" w:hAnsi="Arial" w:cs="Arial"/>
      <w:sz w:val="22"/>
      <w:szCs w:val="22"/>
      <w:lang w:val="en-GB" w:eastAsia="en-GB"/>
    </w:rPr>
  </w:style>
  <w:style w:type="paragraph" w:styleId="NormalWeb">
    <w:name w:val="Normal (Web)"/>
    <w:basedOn w:val="Normal"/>
    <w:uiPriority w:val="99"/>
    <w:unhideWhenUsed/>
    <w:rsid w:val="00D5203A"/>
    <w:pPr>
      <w:spacing w:before="100" w:beforeAutospacing="1" w:after="100" w:afterAutospacing="1"/>
    </w:pPr>
    <w:rPr>
      <w:rFonts w:ascii="Times New Roman" w:hAnsi="Times New Roman"/>
      <w:sz w:val="24"/>
      <w:szCs w:val="24"/>
      <w:lang w:val="en-IN" w:eastAsia="en-IN"/>
    </w:rPr>
  </w:style>
  <w:style w:type="character" w:styleId="UnresolvedMention">
    <w:name w:val="Unresolved Mention"/>
    <w:basedOn w:val="DefaultParagraphFont"/>
    <w:uiPriority w:val="99"/>
    <w:semiHidden/>
    <w:unhideWhenUsed/>
    <w:rsid w:val="004A1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36084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93221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3802257">
      <w:bodyDiv w:val="1"/>
      <w:marLeft w:val="0"/>
      <w:marRight w:val="0"/>
      <w:marTop w:val="0"/>
      <w:marBottom w:val="0"/>
      <w:divBdr>
        <w:top w:val="none" w:sz="0" w:space="0" w:color="auto"/>
        <w:left w:val="none" w:sz="0" w:space="0" w:color="auto"/>
        <w:bottom w:val="none" w:sz="0" w:space="0" w:color="auto"/>
        <w:right w:val="none" w:sz="0" w:space="0" w:color="auto"/>
      </w:divBdr>
    </w:div>
    <w:div w:id="315186809">
      <w:bodyDiv w:val="1"/>
      <w:marLeft w:val="0"/>
      <w:marRight w:val="0"/>
      <w:marTop w:val="0"/>
      <w:marBottom w:val="0"/>
      <w:divBdr>
        <w:top w:val="none" w:sz="0" w:space="0" w:color="auto"/>
        <w:left w:val="none" w:sz="0" w:space="0" w:color="auto"/>
        <w:bottom w:val="none" w:sz="0" w:space="0" w:color="auto"/>
        <w:right w:val="none" w:sz="0" w:space="0" w:color="auto"/>
      </w:divBdr>
    </w:div>
    <w:div w:id="327250191">
      <w:bodyDiv w:val="1"/>
      <w:marLeft w:val="0"/>
      <w:marRight w:val="0"/>
      <w:marTop w:val="0"/>
      <w:marBottom w:val="0"/>
      <w:divBdr>
        <w:top w:val="none" w:sz="0" w:space="0" w:color="auto"/>
        <w:left w:val="none" w:sz="0" w:space="0" w:color="auto"/>
        <w:bottom w:val="none" w:sz="0" w:space="0" w:color="auto"/>
        <w:right w:val="none" w:sz="0" w:space="0" w:color="auto"/>
      </w:divBdr>
    </w:div>
    <w:div w:id="478498448">
      <w:bodyDiv w:val="1"/>
      <w:marLeft w:val="0"/>
      <w:marRight w:val="0"/>
      <w:marTop w:val="0"/>
      <w:marBottom w:val="0"/>
      <w:divBdr>
        <w:top w:val="none" w:sz="0" w:space="0" w:color="auto"/>
        <w:left w:val="none" w:sz="0" w:space="0" w:color="auto"/>
        <w:bottom w:val="none" w:sz="0" w:space="0" w:color="auto"/>
        <w:right w:val="none" w:sz="0" w:space="0" w:color="auto"/>
      </w:divBdr>
    </w:div>
    <w:div w:id="49519488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0413558">
      <w:bodyDiv w:val="1"/>
      <w:marLeft w:val="0"/>
      <w:marRight w:val="0"/>
      <w:marTop w:val="0"/>
      <w:marBottom w:val="0"/>
      <w:divBdr>
        <w:top w:val="none" w:sz="0" w:space="0" w:color="auto"/>
        <w:left w:val="none" w:sz="0" w:space="0" w:color="auto"/>
        <w:bottom w:val="none" w:sz="0" w:space="0" w:color="auto"/>
        <w:right w:val="none" w:sz="0" w:space="0" w:color="auto"/>
      </w:divBdr>
    </w:div>
    <w:div w:id="787745593">
      <w:bodyDiv w:val="1"/>
      <w:marLeft w:val="0"/>
      <w:marRight w:val="0"/>
      <w:marTop w:val="0"/>
      <w:marBottom w:val="0"/>
      <w:divBdr>
        <w:top w:val="none" w:sz="0" w:space="0" w:color="auto"/>
        <w:left w:val="none" w:sz="0" w:space="0" w:color="auto"/>
        <w:bottom w:val="none" w:sz="0" w:space="0" w:color="auto"/>
        <w:right w:val="none" w:sz="0" w:space="0" w:color="auto"/>
      </w:divBdr>
    </w:div>
    <w:div w:id="831457718">
      <w:bodyDiv w:val="1"/>
      <w:marLeft w:val="0"/>
      <w:marRight w:val="0"/>
      <w:marTop w:val="0"/>
      <w:marBottom w:val="0"/>
      <w:divBdr>
        <w:top w:val="none" w:sz="0" w:space="0" w:color="auto"/>
        <w:left w:val="none" w:sz="0" w:space="0" w:color="auto"/>
        <w:bottom w:val="none" w:sz="0" w:space="0" w:color="auto"/>
        <w:right w:val="none" w:sz="0" w:space="0" w:color="auto"/>
      </w:divBdr>
    </w:div>
    <w:div w:id="89392739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925872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7984556">
      <w:bodyDiv w:val="1"/>
      <w:marLeft w:val="0"/>
      <w:marRight w:val="0"/>
      <w:marTop w:val="0"/>
      <w:marBottom w:val="0"/>
      <w:divBdr>
        <w:top w:val="none" w:sz="0" w:space="0" w:color="auto"/>
        <w:left w:val="none" w:sz="0" w:space="0" w:color="auto"/>
        <w:bottom w:val="none" w:sz="0" w:space="0" w:color="auto"/>
        <w:right w:val="none" w:sz="0" w:space="0" w:color="auto"/>
      </w:divBdr>
    </w:div>
    <w:div w:id="1442216954">
      <w:bodyDiv w:val="1"/>
      <w:marLeft w:val="0"/>
      <w:marRight w:val="0"/>
      <w:marTop w:val="0"/>
      <w:marBottom w:val="0"/>
      <w:divBdr>
        <w:top w:val="none" w:sz="0" w:space="0" w:color="auto"/>
        <w:left w:val="none" w:sz="0" w:space="0" w:color="auto"/>
        <w:bottom w:val="none" w:sz="0" w:space="0" w:color="auto"/>
        <w:right w:val="none" w:sz="0" w:space="0" w:color="auto"/>
      </w:divBdr>
    </w:div>
    <w:div w:id="1488746529">
      <w:bodyDiv w:val="1"/>
      <w:marLeft w:val="0"/>
      <w:marRight w:val="0"/>
      <w:marTop w:val="0"/>
      <w:marBottom w:val="0"/>
      <w:divBdr>
        <w:top w:val="none" w:sz="0" w:space="0" w:color="auto"/>
        <w:left w:val="none" w:sz="0" w:space="0" w:color="auto"/>
        <w:bottom w:val="none" w:sz="0" w:space="0" w:color="auto"/>
        <w:right w:val="none" w:sz="0" w:space="0" w:color="auto"/>
      </w:divBdr>
    </w:div>
    <w:div w:id="1492985657">
      <w:bodyDiv w:val="1"/>
      <w:marLeft w:val="0"/>
      <w:marRight w:val="0"/>
      <w:marTop w:val="0"/>
      <w:marBottom w:val="0"/>
      <w:divBdr>
        <w:top w:val="none" w:sz="0" w:space="0" w:color="auto"/>
        <w:left w:val="none" w:sz="0" w:space="0" w:color="auto"/>
        <w:bottom w:val="none" w:sz="0" w:space="0" w:color="auto"/>
        <w:right w:val="none" w:sz="0" w:space="0" w:color="auto"/>
      </w:divBdr>
    </w:div>
    <w:div w:id="1503467648">
      <w:bodyDiv w:val="1"/>
      <w:marLeft w:val="0"/>
      <w:marRight w:val="0"/>
      <w:marTop w:val="0"/>
      <w:marBottom w:val="0"/>
      <w:divBdr>
        <w:top w:val="none" w:sz="0" w:space="0" w:color="auto"/>
        <w:left w:val="none" w:sz="0" w:space="0" w:color="auto"/>
        <w:bottom w:val="none" w:sz="0" w:space="0" w:color="auto"/>
        <w:right w:val="none" w:sz="0" w:space="0" w:color="auto"/>
      </w:divBdr>
    </w:div>
    <w:div w:id="152339516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1350061">
      <w:bodyDiv w:val="1"/>
      <w:marLeft w:val="0"/>
      <w:marRight w:val="0"/>
      <w:marTop w:val="0"/>
      <w:marBottom w:val="0"/>
      <w:divBdr>
        <w:top w:val="none" w:sz="0" w:space="0" w:color="auto"/>
        <w:left w:val="none" w:sz="0" w:space="0" w:color="auto"/>
        <w:bottom w:val="none" w:sz="0" w:space="0" w:color="auto"/>
        <w:right w:val="none" w:sz="0" w:space="0" w:color="auto"/>
      </w:divBdr>
    </w:div>
    <w:div w:id="2026713074">
      <w:bodyDiv w:val="1"/>
      <w:marLeft w:val="0"/>
      <w:marRight w:val="0"/>
      <w:marTop w:val="0"/>
      <w:marBottom w:val="0"/>
      <w:divBdr>
        <w:top w:val="none" w:sz="0" w:space="0" w:color="auto"/>
        <w:left w:val="none" w:sz="0" w:space="0" w:color="auto"/>
        <w:bottom w:val="none" w:sz="0" w:space="0" w:color="auto"/>
        <w:right w:val="none" w:sz="0" w:space="0" w:color="auto"/>
      </w:divBdr>
    </w:div>
    <w:div w:id="2028170533">
      <w:bodyDiv w:val="1"/>
      <w:marLeft w:val="0"/>
      <w:marRight w:val="0"/>
      <w:marTop w:val="0"/>
      <w:marBottom w:val="0"/>
      <w:divBdr>
        <w:top w:val="none" w:sz="0" w:space="0" w:color="auto"/>
        <w:left w:val="none" w:sz="0" w:space="0" w:color="auto"/>
        <w:bottom w:val="none" w:sz="0" w:space="0" w:color="auto"/>
        <w:right w:val="none" w:sz="0" w:space="0" w:color="auto"/>
      </w:divBdr>
    </w:div>
    <w:div w:id="2061241991">
      <w:bodyDiv w:val="1"/>
      <w:marLeft w:val="0"/>
      <w:marRight w:val="0"/>
      <w:marTop w:val="0"/>
      <w:marBottom w:val="0"/>
      <w:divBdr>
        <w:top w:val="none" w:sz="0" w:space="0" w:color="auto"/>
        <w:left w:val="none" w:sz="0" w:space="0" w:color="auto"/>
        <w:bottom w:val="none" w:sz="0" w:space="0" w:color="auto"/>
        <w:right w:val="none" w:sz="0" w:space="0" w:color="auto"/>
      </w:divBdr>
    </w:div>
    <w:div w:id="209081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C30EB-BD40-4C6F-BF31-1BC9E470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0</TotalTime>
  <Pages>8</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14784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Prem 636</cp:lastModifiedBy>
  <cp:revision>2</cp:revision>
  <cp:lastPrinted>1999-07-06T11:00:00Z</cp:lastPrinted>
  <dcterms:created xsi:type="dcterms:W3CDTF">2025-10-06T09:39:00Z</dcterms:created>
  <dcterms:modified xsi:type="dcterms:W3CDTF">2025-10-06T09:39:00Z</dcterms:modified>
</cp:coreProperties>
</file>