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920D6" w14:textId="77777777" w:rsidR="00564BF9" w:rsidRPr="00564BF9" w:rsidRDefault="00564BF9" w:rsidP="0096368F">
      <w:pPr>
        <w:pStyle w:val="Titre1"/>
        <w:jc w:val="right"/>
        <w:rPr>
          <w:i/>
          <w:u w:val="single"/>
        </w:rPr>
      </w:pPr>
      <w:r w:rsidRPr="00564BF9">
        <w:rPr>
          <w:i/>
          <w:u w:val="single"/>
        </w:rPr>
        <w:t xml:space="preserve">Case report </w:t>
      </w:r>
    </w:p>
    <w:p w14:paraId="4769EF2F" w14:textId="77777777" w:rsidR="005A5FF8" w:rsidRDefault="005A5FF8" w:rsidP="003A5564">
      <w:pPr>
        <w:pStyle w:val="Titre2"/>
        <w:rPr>
          <w:color w:val="365F91" w:themeColor="accent1" w:themeShade="BF"/>
          <w:sz w:val="28"/>
          <w:szCs w:val="28"/>
        </w:rPr>
      </w:pPr>
      <w:r w:rsidRPr="005A5FF8">
        <w:rPr>
          <w:color w:val="365F91" w:themeColor="accent1" w:themeShade="BF"/>
          <w:sz w:val="28"/>
          <w:szCs w:val="28"/>
        </w:rPr>
        <w:t>Component-resolved diagnostics in latex allergy: molecular insights from three clinical cases</w:t>
      </w:r>
      <w:r>
        <w:rPr>
          <w:color w:val="365F91" w:themeColor="accent1" w:themeShade="BF"/>
          <w:sz w:val="28"/>
          <w:szCs w:val="28"/>
        </w:rPr>
        <w:t xml:space="preserve"> </w:t>
      </w:r>
    </w:p>
    <w:p w14:paraId="70939D3C" w14:textId="00E3BB06" w:rsidR="003A5564" w:rsidRPr="003A5564" w:rsidRDefault="00CC2643" w:rsidP="002C72D0">
      <w:pPr>
        <w:pStyle w:val="Titre2"/>
        <w:jc w:val="both"/>
      </w:pPr>
      <w:r>
        <w:t>Abstract</w:t>
      </w:r>
    </w:p>
    <w:p w14:paraId="35E8D5C8" w14:textId="77777777" w:rsidR="00CC2643" w:rsidRDefault="00CC2643" w:rsidP="002C72D0">
      <w:pPr>
        <w:jc w:val="both"/>
      </w:pPr>
      <w:r w:rsidRPr="009239CE">
        <w:rPr>
          <w:b/>
          <w:bCs/>
        </w:rPr>
        <w:t>Background:</w:t>
      </w:r>
      <w:r>
        <w:t xml:space="preserve"> Natural rubber latex allergy is an important cause of occupational and healthcare-related hypersensitivity. Cross-reactivity with plant-derived foods is frequent and complicates diagnosis.</w:t>
      </w:r>
      <w:r>
        <w:br/>
      </w:r>
      <w:r>
        <w:br/>
      </w:r>
      <w:r w:rsidRPr="009239CE">
        <w:rPr>
          <w:b/>
          <w:bCs/>
        </w:rPr>
        <w:t>Case presentation:</w:t>
      </w:r>
      <w:r>
        <w:t xml:space="preserve"> We report three women with suspected latex allergy investigated using component-resolved diagnostics (CRD) by the ALEX biochip.</w:t>
      </w:r>
      <w:r>
        <w:br/>
        <w:t xml:space="preserve">- Case 1: A 33-year-old nurse with recurrent eczematous lesions triggered by medical gloves was sensitized to </w:t>
      </w:r>
      <w:proofErr w:type="spellStart"/>
      <w:r>
        <w:t>Hev</w:t>
      </w:r>
      <w:proofErr w:type="spellEnd"/>
      <w:r>
        <w:t xml:space="preserve"> b 5 (17.3 </w:t>
      </w:r>
      <w:proofErr w:type="spellStart"/>
      <w:r>
        <w:t>kUA</w:t>
      </w:r>
      <w:proofErr w:type="spellEnd"/>
      <w:r>
        <w:t xml:space="preserve">/L) and Der p 23 (0.5 </w:t>
      </w:r>
      <w:proofErr w:type="spellStart"/>
      <w:r>
        <w:t>kUA</w:t>
      </w:r>
      <w:proofErr w:type="spellEnd"/>
      <w:r>
        <w:t>/L), despite negative skin testing.</w:t>
      </w:r>
      <w:r>
        <w:br/>
        <w:t xml:space="preserve">- Case 2: A 32-year-old office worker with </w:t>
      </w:r>
      <w:proofErr w:type="spellStart"/>
      <w:r>
        <w:t>urticaria</w:t>
      </w:r>
      <w:proofErr w:type="spellEnd"/>
      <w:r>
        <w:t xml:space="preserve">, angioedema, and dyspnea showed </w:t>
      </w:r>
      <w:proofErr w:type="spellStart"/>
      <w:r>
        <w:t>polysensitization</w:t>
      </w:r>
      <w:proofErr w:type="spellEnd"/>
      <w:r>
        <w:t xml:space="preserve"> to multiple house dust mite allergens (Der f 1, Der f 2, Der p 1, Der p 2, Der p 23), </w:t>
      </w:r>
      <w:proofErr w:type="spellStart"/>
      <w:r>
        <w:t>Fel</w:t>
      </w:r>
      <w:proofErr w:type="spellEnd"/>
      <w:r>
        <w:t xml:space="preserve"> d 1, and kiwi allergens (Act d 2, Act d 5), in addition to </w:t>
      </w:r>
      <w:proofErr w:type="spellStart"/>
      <w:r>
        <w:t>Hev</w:t>
      </w:r>
      <w:proofErr w:type="spellEnd"/>
      <w:r>
        <w:t xml:space="preserve"> b 11, consistent with latex–fruit syndrome.</w:t>
      </w:r>
      <w:r>
        <w:br/>
        <w:t xml:space="preserve">- Case 3: A 40-year-old physician with contact eczema was </w:t>
      </w:r>
      <w:proofErr w:type="spellStart"/>
      <w:r>
        <w:t>monosensitized</w:t>
      </w:r>
      <w:proofErr w:type="spellEnd"/>
      <w:r>
        <w:t xml:space="preserve"> to </w:t>
      </w:r>
      <w:proofErr w:type="spellStart"/>
      <w:r>
        <w:t>Hev</w:t>
      </w:r>
      <w:proofErr w:type="spellEnd"/>
      <w:r>
        <w:t xml:space="preserve"> b 11.</w:t>
      </w:r>
      <w:r>
        <w:br/>
      </w:r>
      <w:r>
        <w:br/>
      </w:r>
      <w:r w:rsidRPr="009239CE">
        <w:rPr>
          <w:b/>
          <w:bCs/>
        </w:rPr>
        <w:t>Conclusion:</w:t>
      </w:r>
      <w:r>
        <w:t xml:space="preserve"> CRD provided key insights into differentiating primary latex sensitization from cross-reactivity. This approach refines diagnosis and supports personalized management of latex allergy.</w:t>
      </w:r>
    </w:p>
    <w:p w14:paraId="405E2CFA" w14:textId="77777777" w:rsidR="00CC2643" w:rsidRDefault="00CC2643" w:rsidP="00CC2643">
      <w:pPr>
        <w:jc w:val="both"/>
      </w:pPr>
      <w:r>
        <w:t xml:space="preserve">Keywords: Latex allergy, cross-reactivity, component-resolved diagnostics, ALEX biochip, </w:t>
      </w:r>
      <w:proofErr w:type="spellStart"/>
      <w:r>
        <w:t>Hev</w:t>
      </w:r>
      <w:proofErr w:type="spellEnd"/>
      <w:r>
        <w:t xml:space="preserve"> b allergens</w:t>
      </w:r>
    </w:p>
    <w:p w14:paraId="77F04C0F" w14:textId="77777777" w:rsidR="00CC2643" w:rsidRDefault="00CC2643" w:rsidP="00CC2643">
      <w:pPr>
        <w:pStyle w:val="Titre2"/>
      </w:pPr>
      <w:r>
        <w:t>Introduction</w:t>
      </w:r>
    </w:p>
    <w:p w14:paraId="7D41F058" w14:textId="30FBC6F5" w:rsidR="00101E07" w:rsidRDefault="00CC2643" w:rsidP="002C72D0">
      <w:pPr>
        <w:jc w:val="both"/>
      </w:pPr>
      <w:r>
        <w:t xml:space="preserve">Latex allergy affects between 0.04% and 1% of the general population in Europe, but prevalence rises significantly among healthcare workers and patients with </w:t>
      </w:r>
      <w:proofErr w:type="spellStart"/>
      <w:r>
        <w:t>spina</w:t>
      </w:r>
      <w:proofErr w:type="spellEnd"/>
      <w:r>
        <w:t xml:space="preserve"> bifida [1]. It represents a major cause of occupational asthma in hospital settings [2]. Clinically, it manifests either as type IV delayed hypersensitivity (contact dermatitis) or type I immediate hypersensitivity, which may p</w:t>
      </w:r>
      <w:r w:rsidR="00101E07">
        <w:t xml:space="preserve">rogress to systemic </w:t>
      </w:r>
      <w:proofErr w:type="gramStart"/>
      <w:r w:rsidR="002C72D0">
        <w:t>anaphylaxis</w:t>
      </w:r>
      <w:r w:rsidR="00101E07" w:rsidRPr="00B033DF">
        <w:t>[</w:t>
      </w:r>
      <w:proofErr w:type="gramEnd"/>
      <w:r w:rsidRPr="00B033DF">
        <w:t>3].</w:t>
      </w:r>
      <w:r>
        <w:br/>
      </w:r>
      <w:r>
        <w:br/>
        <w:t>Cross-reactivity between latex and various foods occurs in 30–80% of sensitized patients, especially with banana, avocado, kiwi, chestnut, papaya, and tomato. This phenomenon, kno</w:t>
      </w:r>
      <w:r w:rsidR="00101E07">
        <w:t>wn as the 'latex–fruit syndrome’</w:t>
      </w:r>
      <w:r>
        <w:t xml:space="preserve"> is due to shared epitopes between latex proteins and homologous plant proteins </w:t>
      </w:r>
      <w:r w:rsidRPr="00B033DF">
        <w:t>[4].</w:t>
      </w:r>
      <w:r>
        <w:br/>
      </w:r>
      <w:r>
        <w:br/>
        <w:t xml:space="preserve">Conventional diagnostic methods, including skin testing and latex-specific </w:t>
      </w:r>
      <w:proofErr w:type="spellStart"/>
      <w:r>
        <w:t>IgE</w:t>
      </w:r>
      <w:proofErr w:type="spellEnd"/>
      <w:r>
        <w:t xml:space="preserve"> assays, may not always distinguish true sensitization from cross-reactivity. Component-resolved diagnostics (CRD) allow a precise molecular characterization of sensitization profiles, improving diagnostic accuracy and clinical management.</w:t>
      </w:r>
      <w:r>
        <w:br/>
      </w:r>
      <w:r>
        <w:br/>
      </w:r>
      <w:r w:rsidR="00101E07" w:rsidRPr="00101E07">
        <w:t xml:space="preserve">The assessment carried out concerned </w:t>
      </w:r>
      <w:r w:rsidR="00101E07">
        <w:t xml:space="preserve">the dosage of specific </w:t>
      </w:r>
      <w:proofErr w:type="spellStart"/>
      <w:r w:rsidR="00101E07">
        <w:t>IgE</w:t>
      </w:r>
      <w:proofErr w:type="spellEnd"/>
      <w:r w:rsidR="00101E07">
        <w:t xml:space="preserve"> in serum using </w:t>
      </w:r>
      <w:r w:rsidR="006035EA">
        <w:t>multiplex specific-</w:t>
      </w:r>
      <w:proofErr w:type="spellStart"/>
      <w:r w:rsidR="006035EA">
        <w:t>IgE</w:t>
      </w:r>
      <w:proofErr w:type="spellEnd"/>
      <w:r w:rsidR="006035EA">
        <w:t xml:space="preserve"> screening platform [</w:t>
      </w:r>
      <w:proofErr w:type="spellStart"/>
      <w:r w:rsidR="006035EA">
        <w:t>Immuno</w:t>
      </w:r>
      <w:proofErr w:type="spellEnd"/>
      <w:r w:rsidR="006035EA">
        <w:t xml:space="preserve"> Solid-phase Allergen Chip (</w:t>
      </w:r>
      <w:r w:rsidR="00B878B5" w:rsidRPr="00B878B5">
        <w:t>ALEX2 Allergy Explorer</w:t>
      </w:r>
      <w:r w:rsidR="002C72D0">
        <w:t>)</w:t>
      </w:r>
      <w:r w:rsidR="006035EA">
        <w:t>],</w:t>
      </w:r>
      <w:r w:rsidR="00101E07">
        <w:t xml:space="preserve"> based on Macro</w:t>
      </w:r>
      <w:r w:rsidR="00D95B10">
        <w:t xml:space="preserve"> Array</w:t>
      </w:r>
      <w:r w:rsidR="00101E07">
        <w:t xml:space="preserve"> </w:t>
      </w:r>
      <w:r w:rsidR="00101E07">
        <w:lastRenderedPageBreak/>
        <w:t xml:space="preserve">technology, the latter allows the simultaneous search for a large number of specific </w:t>
      </w:r>
      <w:proofErr w:type="spellStart"/>
      <w:r w:rsidR="00101E07">
        <w:t>IgE</w:t>
      </w:r>
      <w:proofErr w:type="spellEnd"/>
      <w:r w:rsidR="00101E07">
        <w:t xml:space="preserve"> directed against a wide range of allergens (184 molecular allergens + 118 extracts) with a reagent which makes it possible to inhibit </w:t>
      </w:r>
      <w:proofErr w:type="spellStart"/>
      <w:r w:rsidR="00101E07">
        <w:t>IgE</w:t>
      </w:r>
      <w:proofErr w:type="spellEnd"/>
      <w:r w:rsidR="00101E07">
        <w:t xml:space="preserve"> directed against carbohydrate determinants or Cross-Reactive Carbohydrate Determinants (CCD). The allergens tested came from various sources: tree, herbaceous, and grass pollen</w:t>
      </w:r>
      <w:r w:rsidR="00CB6DDD">
        <w:t>, dust mites, spores,</w:t>
      </w:r>
      <w:r w:rsidR="00101E07">
        <w:t xml:space="preserve"> foods of animal and plant origin, insects and venoms, animal dander, and latex.</w:t>
      </w:r>
    </w:p>
    <w:p w14:paraId="65AE5395" w14:textId="029E713C" w:rsidR="00101E07" w:rsidRDefault="00101E07" w:rsidP="006035EA">
      <w:pPr>
        <w:jc w:val="both"/>
      </w:pPr>
      <w:r>
        <w:t xml:space="preserve">Six molecular latex allergens were tested: </w:t>
      </w:r>
      <w:proofErr w:type="spellStart"/>
      <w:r>
        <w:t>Hev</w:t>
      </w:r>
      <w:proofErr w:type="spellEnd"/>
      <w:r>
        <w:t xml:space="preserve"> </w:t>
      </w:r>
      <w:r w:rsidR="006035EA">
        <w:t xml:space="preserve">b 1, </w:t>
      </w:r>
      <w:proofErr w:type="spellStart"/>
      <w:r w:rsidR="006035EA">
        <w:t>Hev</w:t>
      </w:r>
      <w:proofErr w:type="spellEnd"/>
      <w:r w:rsidR="006035EA">
        <w:t xml:space="preserve"> b 3, </w:t>
      </w:r>
      <w:proofErr w:type="spellStart"/>
      <w:r w:rsidR="006035EA">
        <w:t>Hev</w:t>
      </w:r>
      <w:proofErr w:type="spellEnd"/>
      <w:r w:rsidR="006035EA">
        <w:t xml:space="preserve"> b 5, </w:t>
      </w:r>
      <w:proofErr w:type="spellStart"/>
      <w:r w:rsidR="006035EA">
        <w:t>Hev</w:t>
      </w:r>
      <w:proofErr w:type="spellEnd"/>
      <w:r w:rsidR="006035EA">
        <w:t xml:space="preserve"> b 6</w:t>
      </w:r>
      <w:proofErr w:type="gramStart"/>
      <w:r>
        <w:t>,</w:t>
      </w:r>
      <w:r w:rsidR="006035EA">
        <w:t>02</w:t>
      </w:r>
      <w:proofErr w:type="gramEnd"/>
      <w:r w:rsidR="006035EA">
        <w:t xml:space="preserve"> , </w:t>
      </w:r>
      <w:proofErr w:type="spellStart"/>
      <w:r>
        <w:t>Hev</w:t>
      </w:r>
      <w:proofErr w:type="spellEnd"/>
      <w:r>
        <w:t xml:space="preserve"> b 8, and </w:t>
      </w:r>
      <w:proofErr w:type="spellStart"/>
      <w:r>
        <w:t>Hev</w:t>
      </w:r>
      <w:proofErr w:type="spellEnd"/>
      <w:r>
        <w:t xml:space="preserve"> b 11.</w:t>
      </w:r>
    </w:p>
    <w:p w14:paraId="6BC95F75" w14:textId="77777777" w:rsidR="00101E07" w:rsidRDefault="00101E07" w:rsidP="00101E07">
      <w:pPr>
        <w:jc w:val="both"/>
      </w:pPr>
      <w:r>
        <w:t xml:space="preserve">The results are expressed in </w:t>
      </w:r>
      <w:proofErr w:type="spellStart"/>
      <w:r>
        <w:t>kUA</w:t>
      </w:r>
      <w:proofErr w:type="spellEnd"/>
      <w:r>
        <w:t>/L and are divided into classes:</w:t>
      </w:r>
    </w:p>
    <w:p w14:paraId="275FEDA9" w14:textId="77777777" w:rsidR="00101E07" w:rsidRDefault="00101E07" w:rsidP="00101E07">
      <w:pPr>
        <w:jc w:val="both"/>
      </w:pPr>
      <w:r>
        <w:t xml:space="preserve">Class 0: &lt;0.3 </w:t>
      </w:r>
      <w:proofErr w:type="spellStart"/>
      <w:r>
        <w:t>kUA</w:t>
      </w:r>
      <w:proofErr w:type="spellEnd"/>
      <w:r>
        <w:t xml:space="preserve">/L for negative or questionable </w:t>
      </w:r>
      <w:proofErr w:type="spellStart"/>
      <w:r>
        <w:t>IgE</w:t>
      </w:r>
      <w:proofErr w:type="spellEnd"/>
      <w:r>
        <w:t xml:space="preserve"> levels</w:t>
      </w:r>
    </w:p>
    <w:p w14:paraId="262D4470" w14:textId="77777777" w:rsidR="00101E07" w:rsidRDefault="00101E07" w:rsidP="00101E07">
      <w:pPr>
        <w:jc w:val="both"/>
      </w:pPr>
      <w:r>
        <w:t xml:space="preserve">Class 1: 0.3-1 </w:t>
      </w:r>
      <w:proofErr w:type="spellStart"/>
      <w:r>
        <w:t>kUA</w:t>
      </w:r>
      <w:proofErr w:type="spellEnd"/>
      <w:r>
        <w:t xml:space="preserve">/L for low </w:t>
      </w:r>
      <w:proofErr w:type="spellStart"/>
      <w:r>
        <w:t>IgE</w:t>
      </w:r>
      <w:proofErr w:type="spellEnd"/>
      <w:r>
        <w:t xml:space="preserve"> levels</w:t>
      </w:r>
    </w:p>
    <w:p w14:paraId="31A74093" w14:textId="77777777" w:rsidR="00101E07" w:rsidRDefault="00101E07" w:rsidP="00101E07">
      <w:pPr>
        <w:jc w:val="both"/>
      </w:pPr>
      <w:r>
        <w:t xml:space="preserve">Class 2: 1-5 </w:t>
      </w:r>
      <w:proofErr w:type="spellStart"/>
      <w:r>
        <w:t>kUA</w:t>
      </w:r>
      <w:proofErr w:type="spellEnd"/>
      <w:r>
        <w:t xml:space="preserve">/L for moderate </w:t>
      </w:r>
      <w:proofErr w:type="spellStart"/>
      <w:r>
        <w:t>IgE</w:t>
      </w:r>
      <w:proofErr w:type="spellEnd"/>
      <w:r>
        <w:t xml:space="preserve"> levels</w:t>
      </w:r>
    </w:p>
    <w:p w14:paraId="7865109B" w14:textId="77777777" w:rsidR="00101E07" w:rsidRDefault="00101E07" w:rsidP="00101E07">
      <w:pPr>
        <w:jc w:val="both"/>
      </w:pPr>
      <w:r>
        <w:t xml:space="preserve">Course 3: 5-15 </w:t>
      </w:r>
      <w:proofErr w:type="spellStart"/>
      <w:r>
        <w:t>kUA</w:t>
      </w:r>
      <w:proofErr w:type="spellEnd"/>
      <w:r>
        <w:t xml:space="preserve">/L for </w:t>
      </w:r>
      <w:proofErr w:type="spellStart"/>
      <w:r>
        <w:t>IgE</w:t>
      </w:r>
      <w:proofErr w:type="spellEnd"/>
      <w:r>
        <w:t xml:space="preserve"> levels</w:t>
      </w:r>
    </w:p>
    <w:p w14:paraId="655A7FE3" w14:textId="583AF5E8" w:rsidR="00101E07" w:rsidRDefault="00101E07" w:rsidP="00101E07">
      <w:pPr>
        <w:jc w:val="both"/>
      </w:pPr>
      <w:r>
        <w:t xml:space="preserve">Class 4: &gt;15 </w:t>
      </w:r>
      <w:proofErr w:type="spellStart"/>
      <w:r>
        <w:t>kUA</w:t>
      </w:r>
      <w:proofErr w:type="spellEnd"/>
      <w:r>
        <w:t xml:space="preserve">/L for very high </w:t>
      </w:r>
      <w:proofErr w:type="spellStart"/>
      <w:r>
        <w:t>IgE</w:t>
      </w:r>
      <w:proofErr w:type="spellEnd"/>
      <w:r>
        <w:t xml:space="preserve"> levels</w:t>
      </w:r>
    </w:p>
    <w:p w14:paraId="3065EBC9" w14:textId="6E1B84B8" w:rsidR="00101E07" w:rsidRDefault="00101E07" w:rsidP="00101E07">
      <w:pPr>
        <w:jc w:val="both"/>
      </w:pPr>
      <w:r>
        <w:t>We present three cases of suspected latex allergy in which CRD provided valuable insights into molecular sensitization and cross-reactivity patterns.</w:t>
      </w:r>
    </w:p>
    <w:p w14:paraId="76FD3396" w14:textId="77777777" w:rsidR="00CC2643" w:rsidRDefault="00CC2643" w:rsidP="00CC2643">
      <w:pPr>
        <w:pStyle w:val="Titre2"/>
      </w:pPr>
      <w:r>
        <w:t>Case Presentations</w:t>
      </w:r>
    </w:p>
    <w:p w14:paraId="6AB10105" w14:textId="77777777" w:rsidR="00CC2643" w:rsidRDefault="00CC2643" w:rsidP="00CC2643">
      <w:pPr>
        <w:pStyle w:val="Titre3"/>
      </w:pPr>
      <w:r>
        <w:t>Case 1</w:t>
      </w:r>
    </w:p>
    <w:p w14:paraId="25C55D2C" w14:textId="77777777" w:rsidR="00327749" w:rsidRDefault="00CC2643" w:rsidP="00327749">
      <w:r>
        <w:t>A 33-year-old female nurse with a history of postpartum thyroiditis presented with recurrent eczematous skin lesions triggered by wearing medical gloves. She also reported perennial all</w:t>
      </w:r>
      <w:r w:rsidR="00CB6DDD">
        <w:t>ergic rhinitis for three years.</w:t>
      </w:r>
    </w:p>
    <w:p w14:paraId="399D9168" w14:textId="77777777" w:rsidR="002C72D0" w:rsidRDefault="00CC2643" w:rsidP="002C72D0">
      <w:pPr>
        <w:pStyle w:val="Paragraphedeliste"/>
        <w:numPr>
          <w:ilvl w:val="0"/>
          <w:numId w:val="10"/>
        </w:numPr>
      </w:pPr>
      <w:r>
        <w:t>Skin prick test</w:t>
      </w:r>
      <w:r w:rsidR="002C72D0">
        <w:t xml:space="preserve"> with latex extract: negative</w:t>
      </w:r>
    </w:p>
    <w:p w14:paraId="65F29297" w14:textId="6CE00FCE" w:rsidR="002C72D0" w:rsidRDefault="00CC2643" w:rsidP="002C72D0">
      <w:pPr>
        <w:pStyle w:val="Paragraphedeliste"/>
        <w:numPr>
          <w:ilvl w:val="0"/>
          <w:numId w:val="10"/>
        </w:numPr>
      </w:pPr>
      <w:r>
        <w:t>To</w:t>
      </w:r>
      <w:r w:rsidR="00103B29">
        <w:t xml:space="preserve">tal </w:t>
      </w:r>
      <w:proofErr w:type="spellStart"/>
      <w:r w:rsidR="00103B29">
        <w:t>IgE</w:t>
      </w:r>
      <w:proofErr w:type="spellEnd"/>
      <w:r w:rsidR="00103B29">
        <w:t xml:space="preserve">: 22 </w:t>
      </w:r>
      <w:proofErr w:type="spellStart"/>
      <w:r w:rsidR="00103B29">
        <w:t>kU</w:t>
      </w:r>
      <w:proofErr w:type="spellEnd"/>
      <w:r w:rsidR="00103B29">
        <w:t>/L (reference &lt;100</w:t>
      </w:r>
      <w:r w:rsidRPr="00B522A4">
        <w:t xml:space="preserve"> </w:t>
      </w:r>
      <w:proofErr w:type="spellStart"/>
      <w:r>
        <w:t>kU</w:t>
      </w:r>
      <w:proofErr w:type="spellEnd"/>
      <w:r>
        <w:t>/L)</w:t>
      </w:r>
    </w:p>
    <w:p w14:paraId="578DB700" w14:textId="0DED1A72" w:rsidR="003A5564" w:rsidRPr="002C72D0" w:rsidRDefault="00CC2643" w:rsidP="002C72D0">
      <w:pPr>
        <w:pStyle w:val="Paragraphedeliste"/>
        <w:numPr>
          <w:ilvl w:val="0"/>
          <w:numId w:val="10"/>
        </w:numPr>
      </w:pPr>
      <w:r w:rsidRPr="002C72D0">
        <w:t>Molecular allergen prof</w:t>
      </w:r>
      <w:r w:rsidR="00757492" w:rsidRPr="002C72D0">
        <w:t xml:space="preserve">ile </w:t>
      </w:r>
      <w:r w:rsidR="003A5564" w:rsidRPr="002C72D0">
        <w:t xml:space="preserve">is represented in the following table </w:t>
      </w:r>
      <w:r w:rsidR="00757492" w:rsidRPr="002C72D0">
        <w:rPr>
          <w:b/>
          <w:bCs/>
        </w:rPr>
        <w:t xml:space="preserve">(Table </w:t>
      </w:r>
      <w:r w:rsidR="003A5564" w:rsidRPr="002C72D0">
        <w:rPr>
          <w:b/>
          <w:bCs/>
        </w:rPr>
        <w:t>1</w:t>
      </w:r>
      <w:r w:rsidR="00757492" w:rsidRPr="002C72D0">
        <w:rPr>
          <w:b/>
          <w:bCs/>
        </w:rPr>
        <w:t>)</w:t>
      </w:r>
      <w:r w:rsidR="003A5564" w:rsidRPr="002C72D0">
        <w:t xml:space="preserve"> </w:t>
      </w:r>
    </w:p>
    <w:tbl>
      <w:tblPr>
        <w:tblStyle w:val="Tableausimple1"/>
        <w:tblpPr w:leftFromText="141" w:rightFromText="141" w:vertAnchor="text" w:horzAnchor="margin" w:tblpXSpec="center" w:tblpY="589"/>
        <w:tblW w:w="9793" w:type="dxa"/>
        <w:tblLook w:val="0420" w:firstRow="1" w:lastRow="0" w:firstColumn="0" w:lastColumn="0" w:noHBand="0" w:noVBand="1"/>
      </w:tblPr>
      <w:tblGrid>
        <w:gridCol w:w="2977"/>
        <w:gridCol w:w="2268"/>
        <w:gridCol w:w="1195"/>
        <w:gridCol w:w="3353"/>
      </w:tblGrid>
      <w:tr w:rsidR="00327749" w:rsidRPr="00607562" w14:paraId="209E3C5E" w14:textId="77777777" w:rsidTr="00327749">
        <w:trPr>
          <w:cnfStyle w:val="100000000000" w:firstRow="1" w:lastRow="0" w:firstColumn="0" w:lastColumn="0" w:oddVBand="0" w:evenVBand="0" w:oddHBand="0" w:evenHBand="0" w:firstRowFirstColumn="0" w:firstRowLastColumn="0" w:lastRowFirstColumn="0" w:lastRowLastColumn="0"/>
          <w:trHeight w:val="737"/>
        </w:trPr>
        <w:tc>
          <w:tcPr>
            <w:tcW w:w="2977" w:type="dxa"/>
            <w:hideMark/>
          </w:tcPr>
          <w:p w14:paraId="4CB5CAF8" w14:textId="77777777" w:rsidR="00327749" w:rsidRPr="00607562" w:rsidRDefault="00327749" w:rsidP="00327749">
            <w:pPr>
              <w:jc w:val="center"/>
              <w:rPr>
                <w:rFonts w:eastAsia="Times New Roman" w:cstheme="minorHAnsi"/>
                <w:sz w:val="24"/>
                <w:szCs w:val="24"/>
                <w:lang w:eastAsia="fr-FR"/>
              </w:rPr>
            </w:pPr>
            <w:r w:rsidRPr="00607562">
              <w:rPr>
                <w:rFonts w:eastAsia="Times New Roman" w:cstheme="minorHAnsi"/>
                <w:color w:val="000000" w:themeColor="text1"/>
                <w:kern w:val="24"/>
                <w:sz w:val="24"/>
                <w:szCs w:val="24"/>
                <w:lang w:eastAsia="fr-FR"/>
              </w:rPr>
              <w:t>Source</w:t>
            </w:r>
            <w:r w:rsidRPr="00607562">
              <w:rPr>
                <w:rFonts w:eastAsia="Times New Roman" w:cstheme="minorHAnsi"/>
                <w:color w:val="FFFFFF" w:themeColor="light1"/>
                <w:kern w:val="24"/>
                <w:sz w:val="24"/>
                <w:szCs w:val="24"/>
                <w:lang w:eastAsia="fr-FR"/>
              </w:rPr>
              <w:t xml:space="preserve"> </w:t>
            </w:r>
          </w:p>
        </w:tc>
        <w:tc>
          <w:tcPr>
            <w:tcW w:w="2268" w:type="dxa"/>
            <w:hideMark/>
          </w:tcPr>
          <w:p w14:paraId="75386A20" w14:textId="77777777" w:rsidR="00327749" w:rsidRPr="00607562" w:rsidRDefault="00327749" w:rsidP="00327749">
            <w:pPr>
              <w:spacing w:line="480" w:lineRule="auto"/>
              <w:jc w:val="center"/>
              <w:rPr>
                <w:rFonts w:eastAsia="Times New Roman" w:cstheme="minorHAnsi"/>
                <w:sz w:val="24"/>
                <w:szCs w:val="24"/>
                <w:lang w:eastAsia="fr-FR"/>
              </w:rPr>
            </w:pPr>
            <w:r w:rsidRPr="00607562">
              <w:rPr>
                <w:rFonts w:eastAsia="Times New Roman" w:cstheme="minorHAnsi"/>
                <w:color w:val="000000" w:themeColor="text1"/>
                <w:kern w:val="24"/>
                <w:sz w:val="24"/>
                <w:szCs w:val="24"/>
                <w:lang w:eastAsia="fr-FR"/>
              </w:rPr>
              <w:t>Molecular allergen</w:t>
            </w:r>
          </w:p>
        </w:tc>
        <w:tc>
          <w:tcPr>
            <w:tcW w:w="1195" w:type="dxa"/>
            <w:hideMark/>
          </w:tcPr>
          <w:p w14:paraId="104C4C42" w14:textId="77777777" w:rsidR="00327749" w:rsidRPr="00607562" w:rsidRDefault="00327749" w:rsidP="00327749">
            <w:pPr>
              <w:jc w:val="center"/>
              <w:rPr>
                <w:rFonts w:eastAsia="Times New Roman" w:cstheme="minorHAnsi"/>
                <w:color w:val="000000" w:themeColor="text1"/>
                <w:kern w:val="24"/>
                <w:sz w:val="24"/>
                <w:szCs w:val="24"/>
                <w:lang w:eastAsia="fr-FR"/>
              </w:rPr>
            </w:pPr>
            <w:r w:rsidRPr="00607562">
              <w:rPr>
                <w:rFonts w:eastAsia="Times New Roman" w:cstheme="minorHAnsi"/>
                <w:color w:val="000000" w:themeColor="text1"/>
                <w:kern w:val="24"/>
                <w:sz w:val="24"/>
                <w:szCs w:val="24"/>
                <w:lang w:eastAsia="fr-FR"/>
              </w:rPr>
              <w:t>Result</w:t>
            </w:r>
            <w:r w:rsidRPr="003A5564">
              <w:rPr>
                <w:rFonts w:eastAsia="Times New Roman" w:cstheme="minorHAnsi"/>
                <w:b w:val="0"/>
                <w:bCs w:val="0"/>
                <w:color w:val="000000" w:themeColor="text1"/>
                <w:kern w:val="24"/>
                <w:sz w:val="24"/>
                <w:szCs w:val="24"/>
                <w:lang w:eastAsia="fr-FR"/>
              </w:rPr>
              <w:t xml:space="preserve"> </w:t>
            </w:r>
            <w:proofErr w:type="spellStart"/>
            <w:r w:rsidRPr="00607562">
              <w:rPr>
                <w:rFonts w:eastAsia="Times New Roman" w:cstheme="minorHAnsi"/>
                <w:color w:val="000000" w:themeColor="text1"/>
                <w:kern w:val="24"/>
                <w:sz w:val="24"/>
                <w:szCs w:val="24"/>
                <w:lang w:eastAsia="fr-FR"/>
              </w:rPr>
              <w:t>kUA</w:t>
            </w:r>
            <w:proofErr w:type="spellEnd"/>
            <w:r w:rsidRPr="00607562">
              <w:rPr>
                <w:rFonts w:eastAsia="Times New Roman" w:cstheme="minorHAnsi"/>
                <w:color w:val="000000" w:themeColor="text1"/>
                <w:kern w:val="24"/>
                <w:sz w:val="24"/>
                <w:szCs w:val="24"/>
                <w:lang w:eastAsia="fr-FR"/>
              </w:rPr>
              <w:t>/L</w:t>
            </w:r>
          </w:p>
        </w:tc>
        <w:tc>
          <w:tcPr>
            <w:tcW w:w="3353" w:type="dxa"/>
            <w:hideMark/>
          </w:tcPr>
          <w:p w14:paraId="5A16328D" w14:textId="77777777" w:rsidR="00327749" w:rsidRPr="00607562" w:rsidRDefault="00327749" w:rsidP="00327749">
            <w:pPr>
              <w:jc w:val="center"/>
              <w:rPr>
                <w:rFonts w:eastAsia="Times New Roman" w:cstheme="minorHAnsi"/>
                <w:sz w:val="24"/>
                <w:szCs w:val="24"/>
                <w:lang w:eastAsia="fr-FR"/>
              </w:rPr>
            </w:pPr>
            <w:r w:rsidRPr="00607562">
              <w:rPr>
                <w:rFonts w:eastAsia="Times New Roman" w:cstheme="minorHAnsi"/>
                <w:color w:val="000000" w:themeColor="text1"/>
                <w:kern w:val="24"/>
                <w:sz w:val="24"/>
                <w:szCs w:val="24"/>
                <w:lang w:eastAsia="fr-FR"/>
              </w:rPr>
              <w:t xml:space="preserve">Function </w:t>
            </w:r>
          </w:p>
        </w:tc>
      </w:tr>
      <w:tr w:rsidR="00327749" w:rsidRPr="00607562" w14:paraId="68174CB8" w14:textId="77777777" w:rsidTr="00327749">
        <w:trPr>
          <w:cnfStyle w:val="000000100000" w:firstRow="0" w:lastRow="0" w:firstColumn="0" w:lastColumn="0" w:oddVBand="0" w:evenVBand="0" w:oddHBand="1" w:evenHBand="0" w:firstRowFirstColumn="0" w:firstRowLastColumn="0" w:lastRowFirstColumn="0" w:lastRowLastColumn="0"/>
          <w:trHeight w:val="633"/>
        </w:trPr>
        <w:tc>
          <w:tcPr>
            <w:tcW w:w="2977" w:type="dxa"/>
            <w:hideMark/>
          </w:tcPr>
          <w:p w14:paraId="717EA043" w14:textId="77777777" w:rsidR="00327749" w:rsidRPr="00607562" w:rsidRDefault="00327749" w:rsidP="00327749">
            <w:pPr>
              <w:spacing w:line="480" w:lineRule="auto"/>
              <w:rPr>
                <w:rFonts w:eastAsia="Times New Roman" w:cstheme="minorHAnsi"/>
                <w:b/>
                <w:bCs/>
                <w:sz w:val="24"/>
                <w:szCs w:val="24"/>
                <w:lang w:eastAsia="fr-FR"/>
              </w:rPr>
            </w:pPr>
            <w:proofErr w:type="spellStart"/>
            <w:r w:rsidRPr="0096368F">
              <w:rPr>
                <w:rFonts w:eastAsia="Times New Roman" w:cstheme="minorHAnsi"/>
                <w:b/>
                <w:bCs/>
                <w:color w:val="000000" w:themeColor="dark1"/>
                <w:kern w:val="24"/>
                <w:sz w:val="24"/>
                <w:szCs w:val="24"/>
                <w:lang w:eastAsia="fr-FR"/>
              </w:rPr>
              <w:t>Dermatophagoides</w:t>
            </w:r>
            <w:proofErr w:type="spellEnd"/>
            <w:r w:rsidRPr="0096368F">
              <w:rPr>
                <w:rFonts w:eastAsia="Times New Roman" w:cstheme="minorHAnsi"/>
                <w:b/>
                <w:bCs/>
                <w:color w:val="000000" w:themeColor="dark1"/>
                <w:kern w:val="24"/>
                <w:sz w:val="24"/>
                <w:szCs w:val="24"/>
                <w:lang w:eastAsia="fr-FR"/>
              </w:rPr>
              <w:t xml:space="preserve"> </w:t>
            </w:r>
            <w:proofErr w:type="spellStart"/>
            <w:r w:rsidRPr="00607562">
              <w:rPr>
                <w:rFonts w:eastAsia="Times New Roman" w:cstheme="minorHAnsi"/>
                <w:b/>
                <w:bCs/>
                <w:color w:val="000000" w:themeColor="dark1"/>
                <w:kern w:val="24"/>
                <w:sz w:val="24"/>
                <w:szCs w:val="24"/>
                <w:lang w:eastAsia="fr-FR"/>
              </w:rPr>
              <w:t>pteronyssinus</w:t>
            </w:r>
            <w:proofErr w:type="spellEnd"/>
            <w:r w:rsidRPr="00607562">
              <w:rPr>
                <w:rFonts w:eastAsia="Times New Roman" w:cstheme="minorHAnsi"/>
                <w:b/>
                <w:bCs/>
                <w:color w:val="000000" w:themeColor="dark1"/>
                <w:kern w:val="24"/>
                <w:sz w:val="24"/>
                <w:szCs w:val="24"/>
                <w:lang w:eastAsia="fr-FR"/>
              </w:rPr>
              <w:t xml:space="preserve"> </w:t>
            </w:r>
          </w:p>
        </w:tc>
        <w:tc>
          <w:tcPr>
            <w:tcW w:w="2268" w:type="dxa"/>
            <w:hideMark/>
          </w:tcPr>
          <w:p w14:paraId="21D71A6F" w14:textId="77777777" w:rsidR="00327749" w:rsidRPr="00607562" w:rsidRDefault="00327749" w:rsidP="00327749">
            <w:pPr>
              <w:spacing w:line="480" w:lineRule="auto"/>
              <w:rPr>
                <w:rFonts w:eastAsia="Times New Roman" w:cstheme="minorHAnsi"/>
                <w:sz w:val="24"/>
                <w:szCs w:val="24"/>
                <w:lang w:eastAsia="fr-FR"/>
              </w:rPr>
            </w:pPr>
            <w:r w:rsidRPr="00607562">
              <w:rPr>
                <w:rFonts w:eastAsia="Times New Roman" w:cstheme="minorHAnsi"/>
                <w:color w:val="000000" w:themeColor="dark1"/>
                <w:kern w:val="24"/>
                <w:sz w:val="24"/>
                <w:szCs w:val="24"/>
                <w:lang w:eastAsia="fr-FR"/>
              </w:rPr>
              <w:t>Der p 23</w:t>
            </w:r>
          </w:p>
        </w:tc>
        <w:tc>
          <w:tcPr>
            <w:tcW w:w="1195" w:type="dxa"/>
            <w:hideMark/>
          </w:tcPr>
          <w:p w14:paraId="541DE3F9" w14:textId="77777777" w:rsidR="00327749" w:rsidRPr="00607562" w:rsidRDefault="00327749" w:rsidP="00327749">
            <w:pPr>
              <w:rPr>
                <w:rFonts w:eastAsia="Times New Roman" w:cstheme="minorHAnsi"/>
                <w:sz w:val="24"/>
                <w:szCs w:val="24"/>
                <w:lang w:eastAsia="fr-FR"/>
              </w:rPr>
            </w:pPr>
            <w:r w:rsidRPr="00607562">
              <w:rPr>
                <w:rFonts w:eastAsia="Times New Roman" w:cstheme="minorHAnsi"/>
                <w:color w:val="000000" w:themeColor="dark1"/>
                <w:kern w:val="24"/>
                <w:sz w:val="24"/>
                <w:szCs w:val="24"/>
                <w:lang w:eastAsia="fr-FR"/>
              </w:rPr>
              <w:t>0,50</w:t>
            </w:r>
          </w:p>
        </w:tc>
        <w:tc>
          <w:tcPr>
            <w:tcW w:w="3353" w:type="dxa"/>
            <w:hideMark/>
          </w:tcPr>
          <w:p w14:paraId="19BFA485" w14:textId="77777777" w:rsidR="00327749" w:rsidRPr="00607562" w:rsidRDefault="00327749" w:rsidP="00327749">
            <w:pPr>
              <w:spacing w:line="480" w:lineRule="auto"/>
              <w:rPr>
                <w:rFonts w:eastAsia="Times New Roman" w:cstheme="minorHAnsi"/>
                <w:sz w:val="24"/>
                <w:szCs w:val="24"/>
                <w:lang w:eastAsia="fr-FR"/>
              </w:rPr>
            </w:pPr>
            <w:proofErr w:type="spellStart"/>
            <w:r w:rsidRPr="00607562">
              <w:rPr>
                <w:rFonts w:eastAsia="Times New Roman" w:cstheme="minorHAnsi"/>
                <w:color w:val="000000" w:themeColor="dark1"/>
                <w:kern w:val="24"/>
                <w:sz w:val="24"/>
                <w:szCs w:val="24"/>
                <w:lang w:eastAsia="fr-FR"/>
              </w:rPr>
              <w:t>Peritrophine</w:t>
            </w:r>
            <w:proofErr w:type="spellEnd"/>
            <w:r w:rsidRPr="00607562">
              <w:rPr>
                <w:rFonts w:eastAsia="Times New Roman" w:cstheme="minorHAnsi"/>
                <w:color w:val="000000" w:themeColor="dark1"/>
                <w:kern w:val="24"/>
                <w:sz w:val="24"/>
                <w:szCs w:val="24"/>
                <w:lang w:eastAsia="fr-FR"/>
              </w:rPr>
              <w:t xml:space="preserve">-like </w:t>
            </w:r>
            <w:proofErr w:type="spellStart"/>
            <w:r w:rsidRPr="00607562">
              <w:rPr>
                <w:rFonts w:eastAsia="Times New Roman" w:cstheme="minorHAnsi"/>
                <w:color w:val="000000" w:themeColor="dark1"/>
                <w:kern w:val="24"/>
                <w:sz w:val="24"/>
                <w:szCs w:val="24"/>
                <w:lang w:eastAsia="fr-FR"/>
              </w:rPr>
              <w:t>protéines</w:t>
            </w:r>
            <w:proofErr w:type="spellEnd"/>
            <w:r w:rsidRPr="00607562">
              <w:rPr>
                <w:rFonts w:eastAsia="Times New Roman" w:cstheme="minorHAnsi"/>
                <w:color w:val="000000" w:themeColor="dark1"/>
                <w:kern w:val="24"/>
                <w:sz w:val="24"/>
                <w:szCs w:val="24"/>
                <w:lang w:eastAsia="fr-FR"/>
              </w:rPr>
              <w:t xml:space="preserve"> </w:t>
            </w:r>
          </w:p>
        </w:tc>
      </w:tr>
      <w:tr w:rsidR="00327749" w:rsidRPr="00607562" w14:paraId="6B8FCF4F" w14:textId="77777777" w:rsidTr="00327749">
        <w:trPr>
          <w:trHeight w:val="633"/>
        </w:trPr>
        <w:tc>
          <w:tcPr>
            <w:tcW w:w="2977" w:type="dxa"/>
          </w:tcPr>
          <w:p w14:paraId="60E716D8" w14:textId="77777777" w:rsidR="00327749" w:rsidRPr="00607562" w:rsidRDefault="00327749" w:rsidP="00327749">
            <w:pPr>
              <w:rPr>
                <w:rFonts w:eastAsia="Times New Roman" w:cstheme="minorHAnsi"/>
                <w:b/>
                <w:bCs/>
                <w:color w:val="000000" w:themeColor="dark1"/>
                <w:kern w:val="24"/>
                <w:sz w:val="24"/>
                <w:szCs w:val="24"/>
                <w:lang w:eastAsia="fr-FR"/>
              </w:rPr>
            </w:pPr>
            <w:r w:rsidRPr="00607562">
              <w:rPr>
                <w:rFonts w:eastAsia="Times New Roman" w:cstheme="minorHAnsi"/>
                <w:b/>
                <w:bCs/>
                <w:color w:val="000000" w:themeColor="dark1"/>
                <w:kern w:val="24"/>
                <w:sz w:val="24"/>
                <w:szCs w:val="24"/>
                <w:lang w:eastAsia="fr-FR"/>
              </w:rPr>
              <w:t xml:space="preserve">Latex </w:t>
            </w:r>
          </w:p>
        </w:tc>
        <w:tc>
          <w:tcPr>
            <w:tcW w:w="2268" w:type="dxa"/>
          </w:tcPr>
          <w:p w14:paraId="1C643ACE" w14:textId="77777777" w:rsidR="00327749" w:rsidRPr="00607562" w:rsidRDefault="00327749" w:rsidP="00327749">
            <w:pPr>
              <w:spacing w:line="480" w:lineRule="auto"/>
              <w:rPr>
                <w:rFonts w:eastAsia="Times New Roman" w:cstheme="minorHAnsi"/>
                <w:color w:val="000000" w:themeColor="dark1"/>
                <w:kern w:val="24"/>
                <w:sz w:val="24"/>
                <w:szCs w:val="24"/>
                <w:lang w:eastAsia="fr-FR"/>
              </w:rPr>
            </w:pPr>
            <w:proofErr w:type="spellStart"/>
            <w:r w:rsidRPr="00607562">
              <w:rPr>
                <w:rFonts w:eastAsia="Times New Roman" w:cstheme="minorHAnsi"/>
                <w:color w:val="000000" w:themeColor="dark1"/>
                <w:kern w:val="24"/>
                <w:sz w:val="24"/>
                <w:szCs w:val="24"/>
                <w:lang w:eastAsia="fr-FR"/>
              </w:rPr>
              <w:t>Hev</w:t>
            </w:r>
            <w:proofErr w:type="spellEnd"/>
            <w:r w:rsidRPr="00607562">
              <w:rPr>
                <w:rFonts w:eastAsia="Times New Roman" w:cstheme="minorHAnsi"/>
                <w:color w:val="000000" w:themeColor="dark1"/>
                <w:kern w:val="24"/>
                <w:sz w:val="24"/>
                <w:szCs w:val="24"/>
                <w:lang w:eastAsia="fr-FR"/>
              </w:rPr>
              <w:t xml:space="preserve"> b 5</w:t>
            </w:r>
          </w:p>
        </w:tc>
        <w:tc>
          <w:tcPr>
            <w:tcW w:w="1195" w:type="dxa"/>
          </w:tcPr>
          <w:p w14:paraId="4C30BE9C" w14:textId="77777777" w:rsidR="00327749" w:rsidRPr="00607562" w:rsidRDefault="00327749" w:rsidP="00327749">
            <w:pPr>
              <w:rPr>
                <w:rFonts w:eastAsia="Times New Roman" w:cstheme="minorHAnsi"/>
                <w:color w:val="000000" w:themeColor="dark1"/>
                <w:kern w:val="24"/>
                <w:sz w:val="24"/>
                <w:szCs w:val="24"/>
                <w:lang w:eastAsia="fr-FR"/>
              </w:rPr>
            </w:pPr>
            <w:r w:rsidRPr="00607562">
              <w:rPr>
                <w:rFonts w:eastAsia="Times New Roman" w:cstheme="minorHAnsi"/>
                <w:color w:val="000000" w:themeColor="dark1"/>
                <w:kern w:val="24"/>
                <w:sz w:val="24"/>
                <w:szCs w:val="24"/>
                <w:lang w:eastAsia="fr-FR"/>
              </w:rPr>
              <w:t>17.3</w:t>
            </w:r>
          </w:p>
        </w:tc>
        <w:tc>
          <w:tcPr>
            <w:tcW w:w="3353" w:type="dxa"/>
          </w:tcPr>
          <w:p w14:paraId="050D5558" w14:textId="77777777" w:rsidR="00327749" w:rsidRPr="00607562" w:rsidRDefault="00327749" w:rsidP="00327749">
            <w:pPr>
              <w:spacing w:line="480" w:lineRule="auto"/>
              <w:rPr>
                <w:rFonts w:eastAsia="Times New Roman" w:cstheme="minorHAnsi"/>
                <w:color w:val="000000" w:themeColor="dark1"/>
                <w:kern w:val="24"/>
                <w:sz w:val="24"/>
                <w:szCs w:val="24"/>
                <w:lang w:eastAsia="fr-FR"/>
              </w:rPr>
            </w:pPr>
            <w:r w:rsidRPr="00607562">
              <w:rPr>
                <w:rFonts w:eastAsia="Times New Roman" w:cstheme="minorHAnsi"/>
                <w:color w:val="000000" w:themeColor="dark1"/>
                <w:kern w:val="24"/>
                <w:sz w:val="24"/>
                <w:szCs w:val="24"/>
                <w:lang w:eastAsia="fr-FR"/>
              </w:rPr>
              <w:t xml:space="preserve">Acidic structural protein </w:t>
            </w:r>
          </w:p>
        </w:tc>
      </w:tr>
    </w:tbl>
    <w:p w14:paraId="20DECE79" w14:textId="77777777" w:rsidR="002B2EEA" w:rsidRPr="002C72D0" w:rsidRDefault="003A5564" w:rsidP="002B2EEA">
      <w:pPr>
        <w:jc w:val="center"/>
        <w:rPr>
          <w:b/>
          <w:bCs/>
        </w:rPr>
      </w:pPr>
      <w:r w:rsidRPr="002C72D0">
        <w:rPr>
          <w:b/>
          <w:bCs/>
        </w:rPr>
        <w:t>Table 1: Molecular sensitization profile « case 1 »</w:t>
      </w:r>
    </w:p>
    <w:p w14:paraId="2380FCA7" w14:textId="1EA3C06A" w:rsidR="00CC2643" w:rsidRDefault="00CC2643" w:rsidP="002B2EEA">
      <w:r>
        <w:lastRenderedPageBreak/>
        <w:t xml:space="preserve">The findings revealed a strong sensitization to </w:t>
      </w:r>
      <w:proofErr w:type="spellStart"/>
      <w:r>
        <w:t>Hev</w:t>
      </w:r>
      <w:proofErr w:type="spellEnd"/>
      <w:r>
        <w:t xml:space="preserve"> b 5, a major latex allergen, with additional sensitization to Der p 23 from house dust mites.</w:t>
      </w:r>
    </w:p>
    <w:p w14:paraId="2669525C" w14:textId="77777777" w:rsidR="00CC2643" w:rsidRDefault="00CC2643" w:rsidP="00CC2643">
      <w:pPr>
        <w:pStyle w:val="Titre3"/>
      </w:pPr>
      <w:r>
        <w:t>Case 2</w:t>
      </w:r>
    </w:p>
    <w:p w14:paraId="23D37340" w14:textId="0B6C5924" w:rsidR="003A5564" w:rsidRDefault="00CC2643" w:rsidP="00CC2643">
      <w:r>
        <w:t xml:space="preserve">A 32-year-old office worker, without medical history, presented with generalized </w:t>
      </w:r>
      <w:proofErr w:type="spellStart"/>
      <w:r>
        <w:t>urticaria</w:t>
      </w:r>
      <w:proofErr w:type="spellEnd"/>
      <w:r>
        <w:t>, intense pruritus, angioedema of the face and li</w:t>
      </w:r>
      <w:r w:rsidR="00757492">
        <w:t>mbs, ocular edema, and dyspnea.</w:t>
      </w:r>
    </w:p>
    <w:p w14:paraId="37E8804D" w14:textId="77777777" w:rsidR="002C72D0" w:rsidRDefault="00CC2643" w:rsidP="002C72D0">
      <w:pPr>
        <w:pStyle w:val="Paragraphedeliste"/>
        <w:numPr>
          <w:ilvl w:val="0"/>
          <w:numId w:val="13"/>
        </w:numPr>
      </w:pPr>
      <w:r>
        <w:t>Skin prick test</w:t>
      </w:r>
      <w:r w:rsidR="002C72D0">
        <w:t xml:space="preserve"> with latex extract: negative</w:t>
      </w:r>
    </w:p>
    <w:p w14:paraId="076C21C3" w14:textId="6D8EED8D" w:rsidR="002C72D0" w:rsidRDefault="00CC2643" w:rsidP="002C72D0">
      <w:pPr>
        <w:pStyle w:val="Paragraphedeliste"/>
        <w:numPr>
          <w:ilvl w:val="0"/>
          <w:numId w:val="13"/>
        </w:numPr>
      </w:pPr>
      <w:r>
        <w:t xml:space="preserve">Total </w:t>
      </w:r>
      <w:proofErr w:type="spellStart"/>
      <w:r>
        <w:t>IgE</w:t>
      </w:r>
      <w:proofErr w:type="spellEnd"/>
      <w:r>
        <w:t xml:space="preserve">: 22 </w:t>
      </w:r>
      <w:proofErr w:type="spellStart"/>
      <w:r>
        <w:t>kU</w:t>
      </w:r>
      <w:proofErr w:type="spellEnd"/>
      <w:r>
        <w:t xml:space="preserve">/L </w:t>
      </w:r>
      <w:r w:rsidR="00103B29">
        <w:t>(reference &lt;100</w:t>
      </w:r>
      <w:r w:rsidRPr="00DA1550">
        <w:t xml:space="preserve"> </w:t>
      </w:r>
      <w:proofErr w:type="spellStart"/>
      <w:r w:rsidRPr="00DA1550">
        <w:t>kU</w:t>
      </w:r>
      <w:proofErr w:type="spellEnd"/>
      <w:r w:rsidRPr="00DA1550">
        <w:t>/L)</w:t>
      </w:r>
    </w:p>
    <w:p w14:paraId="3C3F4C34" w14:textId="3372C26B" w:rsidR="00757492" w:rsidRPr="008662B4" w:rsidRDefault="00CC2643" w:rsidP="002C72D0">
      <w:pPr>
        <w:pStyle w:val="Paragraphedeliste"/>
        <w:numPr>
          <w:ilvl w:val="0"/>
          <w:numId w:val="13"/>
        </w:numPr>
      </w:pPr>
      <w:r w:rsidRPr="008662B4">
        <w:t xml:space="preserve">Molecular allergen profile </w:t>
      </w:r>
      <w:r w:rsidR="00757492" w:rsidRPr="008662B4">
        <w:t>is represented in the following table</w:t>
      </w:r>
      <w:r w:rsidR="00757492" w:rsidRPr="008662B4">
        <w:rPr>
          <w:b/>
          <w:bCs/>
        </w:rPr>
        <w:t xml:space="preserve"> (Table 2 )</w:t>
      </w:r>
    </w:p>
    <w:p w14:paraId="55F6005B" w14:textId="3BB95B53" w:rsidR="003A5564" w:rsidRPr="00757492" w:rsidRDefault="00757492" w:rsidP="00757492">
      <w:pPr>
        <w:spacing w:line="240" w:lineRule="auto"/>
        <w:jc w:val="center"/>
        <w:rPr>
          <w:b/>
          <w:bCs/>
        </w:rPr>
      </w:pPr>
      <w:r w:rsidRPr="008662B4">
        <w:rPr>
          <w:b/>
          <w:bCs/>
        </w:rPr>
        <w:t xml:space="preserve">Table </w:t>
      </w:r>
      <w:r w:rsidR="002C72D0" w:rsidRPr="008662B4">
        <w:rPr>
          <w:b/>
          <w:bCs/>
        </w:rPr>
        <w:t>2:</w:t>
      </w:r>
      <w:r w:rsidRPr="008662B4">
        <w:t xml:space="preserve"> </w:t>
      </w:r>
      <w:r w:rsidRPr="008662B4">
        <w:rPr>
          <w:b/>
          <w:bCs/>
        </w:rPr>
        <w:t>Molecular sensitization profile « case 2 »</w:t>
      </w:r>
      <w:bookmarkStart w:id="0" w:name="_GoBack"/>
      <w:bookmarkEnd w:id="0"/>
    </w:p>
    <w:tbl>
      <w:tblPr>
        <w:tblStyle w:val="Tableausimple1"/>
        <w:tblpPr w:leftFromText="141" w:rightFromText="141" w:vertAnchor="text" w:horzAnchor="margin" w:tblpXSpec="center" w:tblpY="94"/>
        <w:tblW w:w="9005" w:type="dxa"/>
        <w:tblLook w:val="0420" w:firstRow="1" w:lastRow="0" w:firstColumn="0" w:lastColumn="0" w:noHBand="0" w:noVBand="1"/>
      </w:tblPr>
      <w:tblGrid>
        <w:gridCol w:w="2116"/>
        <w:gridCol w:w="1928"/>
        <w:gridCol w:w="1487"/>
        <w:gridCol w:w="3474"/>
      </w:tblGrid>
      <w:tr w:rsidR="00757492" w:rsidRPr="006E1B98" w14:paraId="3B881C49" w14:textId="77777777" w:rsidTr="0096368F">
        <w:trPr>
          <w:cnfStyle w:val="100000000000" w:firstRow="1" w:lastRow="0" w:firstColumn="0" w:lastColumn="0" w:oddVBand="0" w:evenVBand="0" w:oddHBand="0" w:evenHBand="0" w:firstRowFirstColumn="0" w:firstRowLastColumn="0" w:lastRowFirstColumn="0" w:lastRowLastColumn="0"/>
          <w:trHeight w:val="625"/>
        </w:trPr>
        <w:tc>
          <w:tcPr>
            <w:tcW w:w="1075" w:type="dxa"/>
            <w:hideMark/>
          </w:tcPr>
          <w:p w14:paraId="6F6A1436" w14:textId="77777777" w:rsidR="00757492" w:rsidRPr="006E1B98" w:rsidRDefault="00757492" w:rsidP="00757492">
            <w:pPr>
              <w:jc w:val="center"/>
              <w:rPr>
                <w:rFonts w:eastAsia="Times New Roman" w:cstheme="minorHAnsi"/>
                <w:sz w:val="24"/>
                <w:szCs w:val="24"/>
                <w:lang w:eastAsia="fr-FR"/>
              </w:rPr>
            </w:pPr>
            <w:r w:rsidRPr="0096368F">
              <w:rPr>
                <w:sz w:val="24"/>
                <w:szCs w:val="24"/>
              </w:rPr>
              <w:t xml:space="preserve">Source </w:t>
            </w:r>
          </w:p>
        </w:tc>
        <w:tc>
          <w:tcPr>
            <w:tcW w:w="2149" w:type="dxa"/>
            <w:hideMark/>
          </w:tcPr>
          <w:p w14:paraId="53964052" w14:textId="77777777" w:rsidR="00757492" w:rsidRPr="006E1B98" w:rsidRDefault="00757492" w:rsidP="00757492">
            <w:pPr>
              <w:jc w:val="center"/>
              <w:rPr>
                <w:rFonts w:eastAsia="Times New Roman" w:cstheme="minorHAnsi"/>
                <w:sz w:val="24"/>
                <w:szCs w:val="24"/>
                <w:lang w:eastAsia="fr-FR"/>
              </w:rPr>
            </w:pPr>
            <w:r w:rsidRPr="0096368F">
              <w:rPr>
                <w:sz w:val="24"/>
                <w:szCs w:val="24"/>
              </w:rPr>
              <w:t>Molecular allergen</w:t>
            </w:r>
          </w:p>
        </w:tc>
        <w:tc>
          <w:tcPr>
            <w:tcW w:w="1690" w:type="dxa"/>
            <w:hideMark/>
          </w:tcPr>
          <w:p w14:paraId="462E686C" w14:textId="77777777" w:rsidR="00757492" w:rsidRPr="006E1B98" w:rsidRDefault="00757492" w:rsidP="00757492">
            <w:pPr>
              <w:jc w:val="center"/>
              <w:rPr>
                <w:rFonts w:eastAsia="Times New Roman" w:cstheme="minorHAnsi"/>
                <w:sz w:val="24"/>
                <w:szCs w:val="24"/>
                <w:lang w:eastAsia="fr-FR"/>
              </w:rPr>
            </w:pPr>
            <w:r w:rsidRPr="0096368F">
              <w:rPr>
                <w:sz w:val="24"/>
                <w:szCs w:val="24"/>
              </w:rPr>
              <w:t xml:space="preserve">Result </w:t>
            </w:r>
            <w:proofErr w:type="spellStart"/>
            <w:r w:rsidRPr="0096368F">
              <w:rPr>
                <w:sz w:val="24"/>
                <w:szCs w:val="24"/>
              </w:rPr>
              <w:t>kUA</w:t>
            </w:r>
            <w:proofErr w:type="spellEnd"/>
            <w:r w:rsidRPr="0096368F">
              <w:rPr>
                <w:sz w:val="24"/>
                <w:szCs w:val="24"/>
              </w:rPr>
              <w:t>/L</w:t>
            </w:r>
          </w:p>
        </w:tc>
        <w:tc>
          <w:tcPr>
            <w:tcW w:w="4091" w:type="dxa"/>
            <w:hideMark/>
          </w:tcPr>
          <w:p w14:paraId="7D68E0E1" w14:textId="77777777" w:rsidR="00757492" w:rsidRPr="006E1B98" w:rsidRDefault="00757492" w:rsidP="00757492">
            <w:pPr>
              <w:jc w:val="center"/>
              <w:rPr>
                <w:rFonts w:eastAsia="Times New Roman" w:cstheme="minorHAnsi"/>
                <w:sz w:val="24"/>
                <w:szCs w:val="24"/>
                <w:lang w:eastAsia="fr-FR"/>
              </w:rPr>
            </w:pPr>
            <w:r w:rsidRPr="0096368F">
              <w:rPr>
                <w:sz w:val="24"/>
                <w:szCs w:val="24"/>
              </w:rPr>
              <w:t xml:space="preserve">Function </w:t>
            </w:r>
          </w:p>
        </w:tc>
      </w:tr>
      <w:tr w:rsidR="0096368F" w:rsidRPr="006E1B98" w14:paraId="357699C2" w14:textId="77777777" w:rsidTr="0096368F">
        <w:trPr>
          <w:cnfStyle w:val="000000100000" w:firstRow="0" w:lastRow="0" w:firstColumn="0" w:lastColumn="0" w:oddVBand="0" w:evenVBand="0" w:oddHBand="1" w:evenHBand="0" w:firstRowFirstColumn="0" w:firstRowLastColumn="0" w:lastRowFirstColumn="0" w:lastRowLastColumn="0"/>
          <w:trHeight w:val="1479"/>
        </w:trPr>
        <w:tc>
          <w:tcPr>
            <w:tcW w:w="1075" w:type="dxa"/>
            <w:hideMark/>
          </w:tcPr>
          <w:p w14:paraId="6FB202CB" w14:textId="77777777" w:rsidR="00757492" w:rsidRPr="006E1B98" w:rsidRDefault="00757492" w:rsidP="00757492">
            <w:pPr>
              <w:spacing w:line="480" w:lineRule="auto"/>
              <w:jc w:val="center"/>
              <w:rPr>
                <w:rFonts w:eastAsia="Times New Roman" w:cstheme="minorHAnsi"/>
                <w:sz w:val="24"/>
                <w:szCs w:val="24"/>
                <w:lang w:eastAsia="fr-FR"/>
              </w:rPr>
            </w:pPr>
            <w:proofErr w:type="spellStart"/>
            <w:r w:rsidRPr="006E1B98">
              <w:rPr>
                <w:rFonts w:eastAsia="Times New Roman" w:cstheme="minorHAnsi"/>
                <w:b/>
                <w:bCs/>
                <w:color w:val="000000" w:themeColor="text1"/>
                <w:kern w:val="24"/>
                <w:sz w:val="24"/>
                <w:szCs w:val="24"/>
                <w:lang w:eastAsia="fr-FR"/>
              </w:rPr>
              <w:t>Dermatophagoides</w:t>
            </w:r>
            <w:proofErr w:type="spellEnd"/>
            <w:r w:rsidRPr="006E1B98">
              <w:rPr>
                <w:rFonts w:eastAsia="Times New Roman" w:cstheme="minorHAnsi"/>
                <w:b/>
                <w:bCs/>
                <w:color w:val="000000" w:themeColor="text1"/>
                <w:kern w:val="24"/>
                <w:sz w:val="24"/>
                <w:szCs w:val="24"/>
                <w:lang w:eastAsia="fr-FR"/>
              </w:rPr>
              <w:t xml:space="preserve"> </w:t>
            </w:r>
            <w:proofErr w:type="spellStart"/>
            <w:r w:rsidRPr="006E1B98">
              <w:rPr>
                <w:rFonts w:eastAsia="Times New Roman" w:cstheme="minorHAnsi"/>
                <w:b/>
                <w:bCs/>
                <w:color w:val="000000" w:themeColor="text1"/>
                <w:kern w:val="24"/>
                <w:sz w:val="24"/>
                <w:szCs w:val="24"/>
                <w:lang w:eastAsia="fr-FR"/>
              </w:rPr>
              <w:t>pteronyssinus</w:t>
            </w:r>
            <w:proofErr w:type="spellEnd"/>
            <w:r w:rsidRPr="006E1B98">
              <w:rPr>
                <w:rFonts w:eastAsia="Times New Roman" w:cstheme="minorHAnsi"/>
                <w:b/>
                <w:bCs/>
                <w:color w:val="000000" w:themeColor="text1"/>
                <w:kern w:val="24"/>
                <w:sz w:val="24"/>
                <w:szCs w:val="24"/>
                <w:lang w:eastAsia="fr-FR"/>
              </w:rPr>
              <w:t xml:space="preserve"> </w:t>
            </w:r>
            <w:r>
              <w:rPr>
                <w:rFonts w:eastAsia="Times New Roman" w:cstheme="minorHAnsi"/>
                <w:b/>
                <w:bCs/>
                <w:color w:val="000000" w:themeColor="text1"/>
                <w:kern w:val="24"/>
                <w:sz w:val="24"/>
                <w:szCs w:val="24"/>
                <w:lang w:eastAsia="fr-FR"/>
              </w:rPr>
              <w:t xml:space="preserve">and </w:t>
            </w:r>
            <w:proofErr w:type="spellStart"/>
            <w:r w:rsidRPr="006E1B98">
              <w:rPr>
                <w:rFonts w:eastAsia="Times New Roman" w:cstheme="minorHAnsi"/>
                <w:b/>
                <w:bCs/>
                <w:color w:val="000000" w:themeColor="text1"/>
                <w:kern w:val="24"/>
                <w:sz w:val="24"/>
                <w:szCs w:val="24"/>
                <w:lang w:eastAsia="fr-FR"/>
              </w:rPr>
              <w:t>Dermatophagoides</w:t>
            </w:r>
            <w:proofErr w:type="spellEnd"/>
            <w:r w:rsidRPr="006E1B98">
              <w:rPr>
                <w:rFonts w:eastAsia="Times New Roman" w:cstheme="minorHAnsi"/>
                <w:b/>
                <w:bCs/>
                <w:color w:val="000000" w:themeColor="text1"/>
                <w:kern w:val="24"/>
                <w:sz w:val="24"/>
                <w:szCs w:val="24"/>
                <w:lang w:eastAsia="fr-FR"/>
              </w:rPr>
              <w:t xml:space="preserve"> </w:t>
            </w:r>
            <w:proofErr w:type="spellStart"/>
            <w:r w:rsidRPr="006E1B98">
              <w:rPr>
                <w:rFonts w:eastAsia="Times New Roman" w:cstheme="minorHAnsi"/>
                <w:b/>
                <w:bCs/>
                <w:color w:val="000000" w:themeColor="text1"/>
                <w:kern w:val="24"/>
                <w:sz w:val="24"/>
                <w:szCs w:val="24"/>
                <w:lang w:eastAsia="fr-FR"/>
              </w:rPr>
              <w:t>farinae</w:t>
            </w:r>
            <w:proofErr w:type="spellEnd"/>
          </w:p>
        </w:tc>
        <w:tc>
          <w:tcPr>
            <w:tcW w:w="2149" w:type="dxa"/>
            <w:hideMark/>
          </w:tcPr>
          <w:p w14:paraId="1B2223A1"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 xml:space="preserve">Der f 1 </w:t>
            </w:r>
          </w:p>
          <w:p w14:paraId="07BD90F6"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 xml:space="preserve">Der f 2 </w:t>
            </w:r>
          </w:p>
          <w:p w14:paraId="0E6EED0F"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 xml:space="preserve">Der p1 </w:t>
            </w:r>
          </w:p>
          <w:p w14:paraId="50891B0F"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 xml:space="preserve">Der p2 </w:t>
            </w:r>
          </w:p>
          <w:p w14:paraId="36DFFAA6"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Der p 23</w:t>
            </w:r>
          </w:p>
        </w:tc>
        <w:tc>
          <w:tcPr>
            <w:tcW w:w="1690" w:type="dxa"/>
            <w:hideMark/>
          </w:tcPr>
          <w:p w14:paraId="499F70DF"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5,19</w:t>
            </w:r>
          </w:p>
          <w:p w14:paraId="04B9E831"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0,87</w:t>
            </w:r>
          </w:p>
          <w:p w14:paraId="6B0D56B9"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6,19</w:t>
            </w:r>
          </w:p>
          <w:p w14:paraId="79C4D683"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0,39</w:t>
            </w:r>
          </w:p>
          <w:p w14:paraId="0F666198"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9,11</w:t>
            </w:r>
          </w:p>
        </w:tc>
        <w:tc>
          <w:tcPr>
            <w:tcW w:w="4091" w:type="dxa"/>
            <w:hideMark/>
          </w:tcPr>
          <w:p w14:paraId="65BABD63"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Cys</w:t>
            </w:r>
            <w:r>
              <w:rPr>
                <w:rFonts w:eastAsia="Times New Roman" w:cstheme="minorHAnsi"/>
                <w:color w:val="000000" w:themeColor="text1"/>
                <w:kern w:val="24"/>
                <w:sz w:val="24"/>
                <w:szCs w:val="24"/>
                <w:lang w:eastAsia="fr-FR"/>
              </w:rPr>
              <w:t>teine prote</w:t>
            </w:r>
            <w:r w:rsidRPr="006E1B98">
              <w:rPr>
                <w:rFonts w:eastAsia="Times New Roman" w:cstheme="minorHAnsi"/>
                <w:color w:val="000000" w:themeColor="text1"/>
                <w:kern w:val="24"/>
                <w:sz w:val="24"/>
                <w:szCs w:val="24"/>
                <w:lang w:eastAsia="fr-FR"/>
              </w:rPr>
              <w:t xml:space="preserve">ase </w:t>
            </w:r>
          </w:p>
          <w:p w14:paraId="48006F82"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NPC2</w:t>
            </w:r>
          </w:p>
          <w:p w14:paraId="53C2A152"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 xml:space="preserve">Cysteine protease </w:t>
            </w:r>
          </w:p>
          <w:p w14:paraId="6CB3B17C"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NPC2</w:t>
            </w:r>
          </w:p>
          <w:p w14:paraId="44ACD510" w14:textId="77777777" w:rsidR="00757492" w:rsidRPr="006E1B98" w:rsidRDefault="00757492" w:rsidP="00757492">
            <w:pPr>
              <w:spacing w:line="480" w:lineRule="auto"/>
              <w:rPr>
                <w:rFonts w:eastAsia="Times New Roman" w:cstheme="minorHAnsi"/>
                <w:sz w:val="24"/>
                <w:szCs w:val="24"/>
                <w:lang w:eastAsia="fr-FR"/>
              </w:rPr>
            </w:pPr>
            <w:proofErr w:type="spellStart"/>
            <w:r w:rsidRPr="006E1B98">
              <w:rPr>
                <w:rFonts w:eastAsia="Times New Roman" w:cstheme="minorHAnsi"/>
                <w:color w:val="000000" w:themeColor="text1"/>
                <w:kern w:val="24"/>
                <w:sz w:val="24"/>
                <w:szCs w:val="24"/>
                <w:lang w:eastAsia="fr-FR"/>
              </w:rPr>
              <w:t>Peritrophine</w:t>
            </w:r>
            <w:proofErr w:type="spellEnd"/>
            <w:r w:rsidRPr="006E1B98">
              <w:rPr>
                <w:rFonts w:eastAsia="Times New Roman" w:cstheme="minorHAnsi"/>
                <w:color w:val="000000" w:themeColor="text1"/>
                <w:kern w:val="24"/>
                <w:sz w:val="24"/>
                <w:szCs w:val="24"/>
                <w:lang w:eastAsia="fr-FR"/>
              </w:rPr>
              <w:t xml:space="preserve">-like proteins </w:t>
            </w:r>
          </w:p>
        </w:tc>
      </w:tr>
      <w:tr w:rsidR="00757492" w:rsidRPr="006E1B98" w14:paraId="76DF200C" w14:textId="77777777" w:rsidTr="0096368F">
        <w:trPr>
          <w:trHeight w:val="956"/>
        </w:trPr>
        <w:tc>
          <w:tcPr>
            <w:tcW w:w="1075" w:type="dxa"/>
            <w:hideMark/>
          </w:tcPr>
          <w:p w14:paraId="21F5843D"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b/>
                <w:bCs/>
                <w:color w:val="000000" w:themeColor="text1"/>
                <w:kern w:val="24"/>
                <w:sz w:val="24"/>
                <w:szCs w:val="24"/>
                <w:lang w:eastAsia="fr-FR"/>
              </w:rPr>
              <w:t>Kiwi</w:t>
            </w:r>
          </w:p>
        </w:tc>
        <w:tc>
          <w:tcPr>
            <w:tcW w:w="2149" w:type="dxa"/>
            <w:hideMark/>
          </w:tcPr>
          <w:p w14:paraId="62DEED0D"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Act d 2</w:t>
            </w:r>
          </w:p>
          <w:p w14:paraId="1D390436"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Act d 5</w:t>
            </w:r>
          </w:p>
        </w:tc>
        <w:tc>
          <w:tcPr>
            <w:tcW w:w="1690" w:type="dxa"/>
            <w:hideMark/>
          </w:tcPr>
          <w:p w14:paraId="2F634217"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0,41</w:t>
            </w:r>
          </w:p>
          <w:p w14:paraId="0DEB4839"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0;30</w:t>
            </w:r>
          </w:p>
        </w:tc>
        <w:tc>
          <w:tcPr>
            <w:tcW w:w="4091" w:type="dxa"/>
            <w:hideMark/>
          </w:tcPr>
          <w:p w14:paraId="163E5A59"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TLP</w:t>
            </w:r>
          </w:p>
          <w:p w14:paraId="711CBF2D" w14:textId="77777777" w:rsidR="00757492" w:rsidRPr="006E1B98" w:rsidRDefault="00757492" w:rsidP="00757492">
            <w:pPr>
              <w:spacing w:line="480" w:lineRule="auto"/>
              <w:rPr>
                <w:rFonts w:eastAsia="Times New Roman" w:cstheme="minorHAnsi"/>
                <w:sz w:val="24"/>
                <w:szCs w:val="24"/>
                <w:lang w:eastAsia="fr-FR"/>
              </w:rPr>
            </w:pPr>
            <w:proofErr w:type="spellStart"/>
            <w:r w:rsidRPr="006E1B98">
              <w:rPr>
                <w:rFonts w:eastAsia="Times New Roman" w:cstheme="minorHAnsi"/>
                <w:color w:val="000000" w:themeColor="text1"/>
                <w:kern w:val="24"/>
                <w:sz w:val="24"/>
                <w:szCs w:val="24"/>
                <w:lang w:eastAsia="fr-FR"/>
              </w:rPr>
              <w:t>Kiwellin</w:t>
            </w:r>
            <w:proofErr w:type="spellEnd"/>
          </w:p>
        </w:tc>
      </w:tr>
      <w:tr w:rsidR="0096368F" w:rsidRPr="006E1B98" w14:paraId="43577DFC" w14:textId="77777777" w:rsidTr="0096368F">
        <w:trPr>
          <w:cnfStyle w:val="000000100000" w:firstRow="0" w:lastRow="0" w:firstColumn="0" w:lastColumn="0" w:oddVBand="0" w:evenVBand="0" w:oddHBand="1" w:evenHBand="0" w:firstRowFirstColumn="0" w:firstRowLastColumn="0" w:lastRowFirstColumn="0" w:lastRowLastColumn="0"/>
          <w:trHeight w:val="478"/>
        </w:trPr>
        <w:tc>
          <w:tcPr>
            <w:tcW w:w="1075" w:type="dxa"/>
            <w:hideMark/>
          </w:tcPr>
          <w:p w14:paraId="68DD728E"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b/>
                <w:bCs/>
                <w:color w:val="000000" w:themeColor="text1"/>
                <w:kern w:val="24"/>
                <w:sz w:val="24"/>
                <w:szCs w:val="24"/>
                <w:lang w:eastAsia="fr-FR"/>
              </w:rPr>
              <w:t>Chat</w:t>
            </w:r>
          </w:p>
        </w:tc>
        <w:tc>
          <w:tcPr>
            <w:tcW w:w="2149" w:type="dxa"/>
            <w:hideMark/>
          </w:tcPr>
          <w:p w14:paraId="128097B7" w14:textId="77777777" w:rsidR="00757492" w:rsidRPr="006E1B98" w:rsidRDefault="00757492" w:rsidP="00757492">
            <w:pPr>
              <w:spacing w:line="480" w:lineRule="auto"/>
              <w:rPr>
                <w:rFonts w:eastAsia="Times New Roman" w:cstheme="minorHAnsi"/>
                <w:sz w:val="24"/>
                <w:szCs w:val="24"/>
                <w:lang w:eastAsia="fr-FR"/>
              </w:rPr>
            </w:pPr>
            <w:proofErr w:type="spellStart"/>
            <w:r w:rsidRPr="006E1B98">
              <w:rPr>
                <w:rFonts w:eastAsia="Times New Roman" w:cstheme="minorHAnsi"/>
                <w:color w:val="000000" w:themeColor="text1"/>
                <w:kern w:val="24"/>
                <w:sz w:val="24"/>
                <w:szCs w:val="24"/>
                <w:lang w:eastAsia="fr-FR"/>
              </w:rPr>
              <w:t>Fel</w:t>
            </w:r>
            <w:proofErr w:type="spellEnd"/>
            <w:r w:rsidRPr="006E1B98">
              <w:rPr>
                <w:rFonts w:eastAsia="Times New Roman" w:cstheme="minorHAnsi"/>
                <w:color w:val="000000" w:themeColor="text1"/>
                <w:kern w:val="24"/>
                <w:sz w:val="24"/>
                <w:szCs w:val="24"/>
                <w:lang w:eastAsia="fr-FR"/>
              </w:rPr>
              <w:t xml:space="preserve"> d 1</w:t>
            </w:r>
          </w:p>
        </w:tc>
        <w:tc>
          <w:tcPr>
            <w:tcW w:w="1690" w:type="dxa"/>
            <w:hideMark/>
          </w:tcPr>
          <w:p w14:paraId="6A49110F" w14:textId="77777777" w:rsidR="00757492" w:rsidRPr="006E1B98" w:rsidRDefault="00757492" w:rsidP="00757492">
            <w:pPr>
              <w:spacing w:line="480" w:lineRule="auto"/>
              <w:rPr>
                <w:rFonts w:eastAsia="Times New Roman" w:cstheme="minorHAnsi"/>
                <w:sz w:val="24"/>
                <w:szCs w:val="24"/>
                <w:lang w:eastAsia="fr-FR"/>
              </w:rPr>
            </w:pPr>
            <w:r w:rsidRPr="006E1B98">
              <w:rPr>
                <w:rFonts w:eastAsia="Times New Roman" w:cstheme="minorHAnsi"/>
                <w:color w:val="000000" w:themeColor="text1"/>
                <w:kern w:val="24"/>
                <w:sz w:val="24"/>
                <w:szCs w:val="24"/>
                <w:lang w:eastAsia="fr-FR"/>
              </w:rPr>
              <w:t>6,10</w:t>
            </w:r>
          </w:p>
        </w:tc>
        <w:tc>
          <w:tcPr>
            <w:tcW w:w="4091" w:type="dxa"/>
            <w:hideMark/>
          </w:tcPr>
          <w:p w14:paraId="10205487" w14:textId="77777777" w:rsidR="00757492" w:rsidRPr="006E1B98" w:rsidRDefault="00757492" w:rsidP="00757492">
            <w:pPr>
              <w:spacing w:line="480" w:lineRule="auto"/>
              <w:rPr>
                <w:rFonts w:eastAsia="Times New Roman" w:cstheme="minorHAnsi"/>
                <w:sz w:val="24"/>
                <w:szCs w:val="24"/>
                <w:lang w:eastAsia="fr-FR"/>
              </w:rPr>
            </w:pPr>
            <w:proofErr w:type="spellStart"/>
            <w:r w:rsidRPr="006E1B98">
              <w:rPr>
                <w:rFonts w:eastAsia="Times New Roman" w:cstheme="minorHAnsi"/>
                <w:color w:val="000000" w:themeColor="text1"/>
                <w:kern w:val="24"/>
                <w:sz w:val="24"/>
                <w:szCs w:val="24"/>
                <w:lang w:eastAsia="fr-FR"/>
              </w:rPr>
              <w:t>Utéroglobine</w:t>
            </w:r>
            <w:proofErr w:type="spellEnd"/>
          </w:p>
        </w:tc>
      </w:tr>
      <w:tr w:rsidR="00757492" w:rsidRPr="006E1B98" w14:paraId="4DEEA2D2" w14:textId="77777777" w:rsidTr="0096368F">
        <w:trPr>
          <w:trHeight w:val="546"/>
        </w:trPr>
        <w:tc>
          <w:tcPr>
            <w:tcW w:w="1075" w:type="dxa"/>
            <w:hideMark/>
          </w:tcPr>
          <w:p w14:paraId="0E88F634" w14:textId="77777777" w:rsidR="00757492" w:rsidRPr="006E1B98" w:rsidRDefault="00757492" w:rsidP="00757492">
            <w:pPr>
              <w:spacing w:line="480" w:lineRule="auto"/>
              <w:rPr>
                <w:rFonts w:eastAsia="Times New Roman" w:cstheme="minorHAnsi"/>
                <w:color w:val="000000" w:themeColor="text1"/>
                <w:sz w:val="24"/>
                <w:szCs w:val="24"/>
                <w:lang w:eastAsia="fr-FR"/>
              </w:rPr>
            </w:pPr>
            <w:r w:rsidRPr="006E1B98">
              <w:rPr>
                <w:rFonts w:eastAsia="Times New Roman" w:cstheme="minorHAnsi"/>
                <w:b/>
                <w:bCs/>
                <w:color w:val="000000" w:themeColor="text1"/>
                <w:kern w:val="24"/>
                <w:sz w:val="24"/>
                <w:szCs w:val="24"/>
                <w:lang w:eastAsia="fr-FR"/>
              </w:rPr>
              <w:t xml:space="preserve">Latex </w:t>
            </w:r>
          </w:p>
        </w:tc>
        <w:tc>
          <w:tcPr>
            <w:tcW w:w="2149" w:type="dxa"/>
            <w:hideMark/>
          </w:tcPr>
          <w:p w14:paraId="3759F192" w14:textId="77777777" w:rsidR="00757492" w:rsidRPr="00D95B10" w:rsidRDefault="00757492" w:rsidP="00757492">
            <w:pPr>
              <w:spacing w:line="480" w:lineRule="auto"/>
              <w:rPr>
                <w:rFonts w:eastAsia="Times New Roman" w:cstheme="minorHAnsi"/>
                <w:color w:val="000000" w:themeColor="text1"/>
                <w:sz w:val="24"/>
                <w:szCs w:val="24"/>
                <w:lang w:eastAsia="fr-FR"/>
              </w:rPr>
            </w:pPr>
            <w:proofErr w:type="spellStart"/>
            <w:r w:rsidRPr="00D95B10">
              <w:rPr>
                <w:rFonts w:eastAsia="Times New Roman" w:cstheme="minorHAnsi"/>
                <w:color w:val="000000" w:themeColor="text1"/>
                <w:kern w:val="24"/>
                <w:sz w:val="24"/>
                <w:szCs w:val="24"/>
                <w:lang w:eastAsia="fr-FR"/>
              </w:rPr>
              <w:t>Hev</w:t>
            </w:r>
            <w:proofErr w:type="spellEnd"/>
            <w:r w:rsidRPr="00D95B10">
              <w:rPr>
                <w:rFonts w:eastAsia="Times New Roman" w:cstheme="minorHAnsi"/>
                <w:color w:val="000000" w:themeColor="text1"/>
                <w:kern w:val="24"/>
                <w:sz w:val="24"/>
                <w:szCs w:val="24"/>
                <w:lang w:eastAsia="fr-FR"/>
              </w:rPr>
              <w:t xml:space="preserve"> b 11 </w:t>
            </w:r>
          </w:p>
        </w:tc>
        <w:tc>
          <w:tcPr>
            <w:tcW w:w="1690" w:type="dxa"/>
            <w:hideMark/>
          </w:tcPr>
          <w:p w14:paraId="10954F39" w14:textId="77777777" w:rsidR="00757492" w:rsidRPr="00D95B10" w:rsidRDefault="00757492" w:rsidP="00757492">
            <w:pPr>
              <w:spacing w:line="480" w:lineRule="auto"/>
              <w:rPr>
                <w:rFonts w:eastAsia="Times New Roman" w:cstheme="minorHAnsi"/>
                <w:color w:val="000000" w:themeColor="text1"/>
                <w:sz w:val="24"/>
                <w:szCs w:val="24"/>
                <w:lang w:eastAsia="fr-FR"/>
              </w:rPr>
            </w:pPr>
            <w:r w:rsidRPr="00D95B10">
              <w:rPr>
                <w:rFonts w:eastAsia="Times New Roman" w:cstheme="minorHAnsi"/>
                <w:color w:val="000000" w:themeColor="text1"/>
                <w:kern w:val="24"/>
                <w:sz w:val="24"/>
                <w:szCs w:val="24"/>
                <w:lang w:eastAsia="fr-FR"/>
              </w:rPr>
              <w:t>0,33</w:t>
            </w:r>
          </w:p>
        </w:tc>
        <w:tc>
          <w:tcPr>
            <w:tcW w:w="4091" w:type="dxa"/>
            <w:hideMark/>
          </w:tcPr>
          <w:p w14:paraId="4B0D07BC" w14:textId="77777777" w:rsidR="00757492" w:rsidRPr="00D95B10" w:rsidRDefault="00757492" w:rsidP="00757492">
            <w:pPr>
              <w:spacing w:line="480" w:lineRule="auto"/>
              <w:rPr>
                <w:rFonts w:eastAsia="Times New Roman" w:cstheme="minorHAnsi"/>
                <w:color w:val="000000" w:themeColor="text1"/>
                <w:sz w:val="24"/>
                <w:szCs w:val="24"/>
                <w:lang w:eastAsia="fr-FR"/>
              </w:rPr>
            </w:pPr>
            <w:proofErr w:type="spellStart"/>
            <w:r w:rsidRPr="00D95B10">
              <w:rPr>
                <w:rFonts w:eastAsia="Times New Roman" w:cstheme="minorHAnsi"/>
                <w:color w:val="000000" w:themeColor="text1"/>
                <w:kern w:val="24"/>
                <w:sz w:val="24"/>
                <w:szCs w:val="24"/>
                <w:lang w:eastAsia="fr-FR"/>
              </w:rPr>
              <w:t>Chitinase</w:t>
            </w:r>
            <w:proofErr w:type="spellEnd"/>
            <w:r w:rsidRPr="00D95B10">
              <w:rPr>
                <w:rFonts w:eastAsia="Times New Roman" w:cstheme="minorHAnsi"/>
                <w:color w:val="000000" w:themeColor="text1"/>
                <w:kern w:val="24"/>
                <w:sz w:val="24"/>
                <w:szCs w:val="24"/>
                <w:lang w:eastAsia="fr-FR"/>
              </w:rPr>
              <w:t xml:space="preserve"> </w:t>
            </w:r>
            <w:proofErr w:type="spellStart"/>
            <w:r w:rsidRPr="00D95B10">
              <w:rPr>
                <w:rFonts w:eastAsia="Times New Roman" w:cstheme="minorHAnsi"/>
                <w:color w:val="000000" w:themeColor="text1"/>
                <w:kern w:val="24"/>
                <w:sz w:val="24"/>
                <w:szCs w:val="24"/>
                <w:lang w:eastAsia="fr-FR"/>
              </w:rPr>
              <w:t>classe</w:t>
            </w:r>
            <w:proofErr w:type="spellEnd"/>
            <w:r w:rsidRPr="00D95B10">
              <w:rPr>
                <w:rFonts w:eastAsia="Times New Roman" w:cstheme="minorHAnsi"/>
                <w:color w:val="000000" w:themeColor="text1"/>
                <w:kern w:val="24"/>
                <w:sz w:val="24"/>
                <w:szCs w:val="24"/>
                <w:lang w:eastAsia="fr-FR"/>
              </w:rPr>
              <w:t xml:space="preserve"> 1</w:t>
            </w:r>
          </w:p>
        </w:tc>
      </w:tr>
    </w:tbl>
    <w:p w14:paraId="0E0336F7" w14:textId="77777777" w:rsidR="0096368F" w:rsidRDefault="0096368F" w:rsidP="00757492"/>
    <w:p w14:paraId="506390A3" w14:textId="16B0A06C" w:rsidR="00757492" w:rsidRDefault="00CC2643" w:rsidP="00757492">
      <w:r>
        <w:t xml:space="preserve">This profile indicated </w:t>
      </w:r>
      <w:proofErr w:type="spellStart"/>
      <w:r>
        <w:t>polysensitization</w:t>
      </w:r>
      <w:proofErr w:type="spellEnd"/>
      <w:r>
        <w:t xml:space="preserve"> to multiple dust mite allergens, kiwi allergens, cat allergen </w:t>
      </w:r>
      <w:proofErr w:type="spellStart"/>
      <w:r>
        <w:t>Fel</w:t>
      </w:r>
      <w:proofErr w:type="spellEnd"/>
      <w:r>
        <w:t xml:space="preserve"> d 1, and </w:t>
      </w:r>
      <w:proofErr w:type="spellStart"/>
      <w:r>
        <w:t>Hev</w:t>
      </w:r>
      <w:proofErr w:type="spellEnd"/>
      <w:r>
        <w:t xml:space="preserve"> b 11, consistent with latex–fruit syndrome.</w:t>
      </w:r>
    </w:p>
    <w:p w14:paraId="5F089720" w14:textId="77777777" w:rsidR="00CC2643" w:rsidRDefault="00CC2643" w:rsidP="00CC2643">
      <w:pPr>
        <w:pStyle w:val="Titre3"/>
      </w:pPr>
      <w:r>
        <w:t>Case 3</w:t>
      </w:r>
    </w:p>
    <w:p w14:paraId="792DDD2E" w14:textId="77777777" w:rsidR="002C72D0" w:rsidRDefault="00CC2643" w:rsidP="002C72D0">
      <w:pPr>
        <w:spacing w:line="240" w:lineRule="auto"/>
      </w:pPr>
      <w:r>
        <w:t>A 40-year-old female physician, without significant history, presented with contact eczema following glove exposure. No respiratory or gastrointest</w:t>
      </w:r>
      <w:r w:rsidR="002C72D0">
        <w:t>inal symptoms were reported.</w:t>
      </w:r>
      <w:r w:rsidR="002C72D0">
        <w:br/>
      </w:r>
    </w:p>
    <w:p w14:paraId="6A3E8257" w14:textId="77777777" w:rsidR="002C72D0" w:rsidRDefault="00CC2643" w:rsidP="002C72D0">
      <w:pPr>
        <w:pStyle w:val="Paragraphedeliste"/>
        <w:numPr>
          <w:ilvl w:val="0"/>
          <w:numId w:val="18"/>
        </w:numPr>
        <w:spacing w:line="240" w:lineRule="auto"/>
      </w:pPr>
      <w:r>
        <w:t>Skin prick te</w:t>
      </w:r>
      <w:r w:rsidR="002C72D0">
        <w:t>st with latex extract: negative</w:t>
      </w:r>
    </w:p>
    <w:p w14:paraId="679A8AF4" w14:textId="7B1B466D" w:rsidR="00CC2643" w:rsidRDefault="00103B29" w:rsidP="002C72D0">
      <w:pPr>
        <w:pStyle w:val="Paragraphedeliste"/>
        <w:numPr>
          <w:ilvl w:val="0"/>
          <w:numId w:val="18"/>
        </w:numPr>
        <w:spacing w:line="240" w:lineRule="auto"/>
      </w:pPr>
      <w:r>
        <w:t xml:space="preserve">Total </w:t>
      </w:r>
      <w:proofErr w:type="spellStart"/>
      <w:r>
        <w:t>IgE</w:t>
      </w:r>
      <w:proofErr w:type="spellEnd"/>
      <w:r>
        <w:t>: &lt;20 (reference &lt;100</w:t>
      </w:r>
      <w:r w:rsidR="00CC2643" w:rsidRPr="00B522A4">
        <w:t xml:space="preserve"> </w:t>
      </w:r>
      <w:proofErr w:type="spellStart"/>
      <w:r w:rsidR="00CC2643">
        <w:t>kU</w:t>
      </w:r>
      <w:proofErr w:type="spellEnd"/>
      <w:r w:rsidR="00CC2643">
        <w:t>/L)</w:t>
      </w:r>
    </w:p>
    <w:tbl>
      <w:tblPr>
        <w:tblStyle w:val="Tableausimple1"/>
        <w:tblpPr w:leftFromText="141" w:rightFromText="141" w:vertAnchor="text" w:horzAnchor="margin" w:tblpY="1070"/>
        <w:tblW w:w="9637" w:type="dxa"/>
        <w:tblLook w:val="0420" w:firstRow="1" w:lastRow="0" w:firstColumn="0" w:lastColumn="0" w:noHBand="0" w:noVBand="1"/>
      </w:tblPr>
      <w:tblGrid>
        <w:gridCol w:w="1413"/>
        <w:gridCol w:w="2412"/>
        <w:gridCol w:w="1818"/>
        <w:gridCol w:w="3994"/>
      </w:tblGrid>
      <w:tr w:rsidR="0096368F" w:rsidRPr="00784AE3" w14:paraId="455F00DC" w14:textId="77777777" w:rsidTr="0096368F">
        <w:trPr>
          <w:cnfStyle w:val="100000000000" w:firstRow="1" w:lastRow="0" w:firstColumn="0" w:lastColumn="0" w:oddVBand="0" w:evenVBand="0" w:oddHBand="0" w:evenHBand="0" w:firstRowFirstColumn="0" w:firstRowLastColumn="0" w:lastRowFirstColumn="0" w:lastRowLastColumn="0"/>
          <w:trHeight w:val="819"/>
        </w:trPr>
        <w:tc>
          <w:tcPr>
            <w:tcW w:w="1413" w:type="dxa"/>
            <w:hideMark/>
          </w:tcPr>
          <w:p w14:paraId="5F4A0753" w14:textId="77777777" w:rsidR="0096368F" w:rsidRDefault="0096368F" w:rsidP="0096368F">
            <w:pPr>
              <w:jc w:val="center"/>
            </w:pPr>
          </w:p>
          <w:p w14:paraId="3607E015" w14:textId="77777777" w:rsidR="0096368F" w:rsidRPr="0096368F" w:rsidRDefault="0096368F" w:rsidP="0096368F">
            <w:pPr>
              <w:jc w:val="center"/>
            </w:pPr>
            <w:r w:rsidRPr="0096368F">
              <w:t>Source</w:t>
            </w:r>
          </w:p>
        </w:tc>
        <w:tc>
          <w:tcPr>
            <w:tcW w:w="2412" w:type="dxa"/>
            <w:hideMark/>
          </w:tcPr>
          <w:p w14:paraId="672C52CE" w14:textId="77777777" w:rsidR="0096368F" w:rsidRDefault="0096368F" w:rsidP="0096368F">
            <w:pPr>
              <w:jc w:val="center"/>
            </w:pPr>
          </w:p>
          <w:p w14:paraId="2A718620" w14:textId="77777777" w:rsidR="0096368F" w:rsidRPr="0096368F" w:rsidRDefault="0096368F" w:rsidP="0096368F">
            <w:pPr>
              <w:jc w:val="center"/>
            </w:pPr>
            <w:r w:rsidRPr="0096368F">
              <w:t>Molecular allergen</w:t>
            </w:r>
          </w:p>
        </w:tc>
        <w:tc>
          <w:tcPr>
            <w:tcW w:w="1818" w:type="dxa"/>
            <w:hideMark/>
          </w:tcPr>
          <w:p w14:paraId="60333292" w14:textId="77777777" w:rsidR="0096368F" w:rsidRDefault="0096368F" w:rsidP="0096368F">
            <w:pPr>
              <w:jc w:val="center"/>
            </w:pPr>
          </w:p>
          <w:p w14:paraId="2727E6AE" w14:textId="77777777" w:rsidR="0096368F" w:rsidRPr="0096368F" w:rsidRDefault="0096368F" w:rsidP="0096368F">
            <w:pPr>
              <w:jc w:val="center"/>
            </w:pPr>
            <w:r w:rsidRPr="0096368F">
              <w:t xml:space="preserve">Result </w:t>
            </w:r>
            <w:proofErr w:type="spellStart"/>
            <w:r w:rsidRPr="0096368F">
              <w:t>kUA</w:t>
            </w:r>
            <w:proofErr w:type="spellEnd"/>
            <w:r w:rsidRPr="0096368F">
              <w:t>/L</w:t>
            </w:r>
          </w:p>
        </w:tc>
        <w:tc>
          <w:tcPr>
            <w:tcW w:w="3994" w:type="dxa"/>
            <w:hideMark/>
          </w:tcPr>
          <w:p w14:paraId="40C95A4E" w14:textId="77777777" w:rsidR="0096368F" w:rsidRDefault="0096368F" w:rsidP="0096368F">
            <w:pPr>
              <w:jc w:val="center"/>
            </w:pPr>
          </w:p>
          <w:p w14:paraId="079A4BEA" w14:textId="77777777" w:rsidR="0096368F" w:rsidRPr="0096368F" w:rsidRDefault="0096368F" w:rsidP="0096368F">
            <w:pPr>
              <w:jc w:val="center"/>
            </w:pPr>
            <w:r w:rsidRPr="0096368F">
              <w:t>Function</w:t>
            </w:r>
          </w:p>
        </w:tc>
      </w:tr>
      <w:tr w:rsidR="0096368F" w:rsidRPr="00784AE3" w14:paraId="512E1913" w14:textId="77777777" w:rsidTr="0096368F">
        <w:trPr>
          <w:cnfStyle w:val="000000100000" w:firstRow="0" w:lastRow="0" w:firstColumn="0" w:lastColumn="0" w:oddVBand="0" w:evenVBand="0" w:oddHBand="1" w:evenHBand="0" w:firstRowFirstColumn="0" w:firstRowLastColumn="0" w:lastRowFirstColumn="0" w:lastRowLastColumn="0"/>
          <w:trHeight w:val="760"/>
        </w:trPr>
        <w:tc>
          <w:tcPr>
            <w:tcW w:w="1413" w:type="dxa"/>
            <w:hideMark/>
          </w:tcPr>
          <w:p w14:paraId="68B0E23E" w14:textId="77777777" w:rsidR="0096368F" w:rsidRPr="00784AE3" w:rsidRDefault="0096368F" w:rsidP="0096368F">
            <w:pPr>
              <w:spacing w:line="480" w:lineRule="auto"/>
              <w:jc w:val="center"/>
              <w:rPr>
                <w:rFonts w:eastAsia="Times New Roman" w:cstheme="minorHAnsi"/>
                <w:sz w:val="28"/>
                <w:szCs w:val="28"/>
                <w:lang w:eastAsia="fr-FR"/>
              </w:rPr>
            </w:pPr>
            <w:r w:rsidRPr="00784AE3">
              <w:rPr>
                <w:rFonts w:eastAsia="Times New Roman" w:cstheme="minorHAnsi"/>
                <w:b/>
                <w:bCs/>
                <w:color w:val="000000" w:themeColor="text1"/>
                <w:kern w:val="24"/>
                <w:sz w:val="24"/>
                <w:szCs w:val="24"/>
                <w:lang w:eastAsia="fr-FR"/>
              </w:rPr>
              <w:t xml:space="preserve">Latex </w:t>
            </w:r>
          </w:p>
        </w:tc>
        <w:tc>
          <w:tcPr>
            <w:tcW w:w="2412" w:type="dxa"/>
            <w:hideMark/>
          </w:tcPr>
          <w:p w14:paraId="64E45B0F" w14:textId="77777777" w:rsidR="0096368F" w:rsidRPr="00784AE3" w:rsidRDefault="0096368F" w:rsidP="0096368F">
            <w:pPr>
              <w:spacing w:line="480" w:lineRule="auto"/>
              <w:jc w:val="center"/>
              <w:rPr>
                <w:rFonts w:eastAsia="Times New Roman" w:cstheme="minorHAnsi"/>
                <w:sz w:val="28"/>
                <w:szCs w:val="28"/>
                <w:lang w:eastAsia="fr-FR"/>
              </w:rPr>
            </w:pPr>
            <w:proofErr w:type="spellStart"/>
            <w:r w:rsidRPr="00784AE3">
              <w:rPr>
                <w:rFonts w:eastAsia="Times New Roman" w:cstheme="minorHAnsi"/>
                <w:color w:val="000000" w:themeColor="text1"/>
                <w:kern w:val="24"/>
                <w:sz w:val="24"/>
                <w:szCs w:val="24"/>
                <w:lang w:eastAsia="fr-FR"/>
              </w:rPr>
              <w:t>Hev</w:t>
            </w:r>
            <w:proofErr w:type="spellEnd"/>
            <w:r w:rsidRPr="00784AE3">
              <w:rPr>
                <w:rFonts w:eastAsia="Times New Roman" w:cstheme="minorHAnsi"/>
                <w:color w:val="000000" w:themeColor="text1"/>
                <w:kern w:val="24"/>
                <w:sz w:val="24"/>
                <w:szCs w:val="24"/>
                <w:lang w:eastAsia="fr-FR"/>
              </w:rPr>
              <w:t xml:space="preserve"> b 11 </w:t>
            </w:r>
          </w:p>
        </w:tc>
        <w:tc>
          <w:tcPr>
            <w:tcW w:w="1818" w:type="dxa"/>
            <w:hideMark/>
          </w:tcPr>
          <w:p w14:paraId="278635ED" w14:textId="77777777" w:rsidR="0096368F" w:rsidRPr="00784AE3" w:rsidRDefault="0096368F" w:rsidP="0096368F">
            <w:pPr>
              <w:spacing w:line="480" w:lineRule="auto"/>
              <w:jc w:val="center"/>
              <w:rPr>
                <w:rFonts w:eastAsia="Times New Roman" w:cstheme="minorHAnsi"/>
                <w:sz w:val="28"/>
                <w:szCs w:val="28"/>
                <w:lang w:eastAsia="fr-FR"/>
              </w:rPr>
            </w:pPr>
            <w:r w:rsidRPr="00784AE3">
              <w:rPr>
                <w:rFonts w:eastAsia="Times New Roman" w:cstheme="minorHAnsi"/>
                <w:color w:val="000000" w:themeColor="text1"/>
                <w:kern w:val="24"/>
                <w:sz w:val="24"/>
                <w:szCs w:val="24"/>
                <w:lang w:eastAsia="fr-FR"/>
              </w:rPr>
              <w:t>0,33</w:t>
            </w:r>
          </w:p>
        </w:tc>
        <w:tc>
          <w:tcPr>
            <w:tcW w:w="3994" w:type="dxa"/>
            <w:hideMark/>
          </w:tcPr>
          <w:p w14:paraId="62CF9904" w14:textId="77777777" w:rsidR="0096368F" w:rsidRPr="00784AE3" w:rsidRDefault="0096368F" w:rsidP="0096368F">
            <w:pPr>
              <w:spacing w:line="480" w:lineRule="auto"/>
              <w:jc w:val="center"/>
              <w:rPr>
                <w:rFonts w:eastAsia="Times New Roman" w:cstheme="minorHAnsi"/>
                <w:sz w:val="28"/>
                <w:szCs w:val="28"/>
                <w:lang w:eastAsia="fr-FR"/>
              </w:rPr>
            </w:pPr>
            <w:proofErr w:type="spellStart"/>
            <w:r w:rsidRPr="00784AE3">
              <w:rPr>
                <w:rFonts w:eastAsia="Times New Roman" w:cstheme="minorHAnsi"/>
                <w:color w:val="000000" w:themeColor="text1"/>
                <w:kern w:val="24"/>
                <w:sz w:val="24"/>
                <w:szCs w:val="24"/>
                <w:lang w:eastAsia="fr-FR"/>
              </w:rPr>
              <w:t>Chitinase</w:t>
            </w:r>
            <w:proofErr w:type="spellEnd"/>
            <w:r w:rsidRPr="00784AE3">
              <w:rPr>
                <w:rFonts w:eastAsia="Times New Roman" w:cstheme="minorHAnsi"/>
                <w:color w:val="000000" w:themeColor="text1"/>
                <w:kern w:val="24"/>
                <w:sz w:val="24"/>
                <w:szCs w:val="24"/>
                <w:lang w:eastAsia="fr-FR"/>
              </w:rPr>
              <w:t xml:space="preserve"> </w:t>
            </w:r>
            <w:proofErr w:type="spellStart"/>
            <w:r w:rsidRPr="00784AE3">
              <w:rPr>
                <w:rFonts w:eastAsia="Times New Roman" w:cstheme="minorHAnsi"/>
                <w:color w:val="000000" w:themeColor="text1"/>
                <w:kern w:val="24"/>
                <w:sz w:val="24"/>
                <w:szCs w:val="24"/>
                <w:lang w:eastAsia="fr-FR"/>
              </w:rPr>
              <w:t>classe</w:t>
            </w:r>
            <w:proofErr w:type="spellEnd"/>
            <w:r w:rsidRPr="00784AE3">
              <w:rPr>
                <w:rFonts w:eastAsia="Times New Roman" w:cstheme="minorHAnsi"/>
                <w:color w:val="000000" w:themeColor="text1"/>
                <w:kern w:val="24"/>
                <w:sz w:val="24"/>
                <w:szCs w:val="24"/>
                <w:lang w:eastAsia="fr-FR"/>
              </w:rPr>
              <w:t xml:space="preserve"> 1</w:t>
            </w:r>
          </w:p>
        </w:tc>
      </w:tr>
    </w:tbl>
    <w:p w14:paraId="3A6A0D09" w14:textId="37BAA110" w:rsidR="00757492" w:rsidRPr="002C72D0" w:rsidRDefault="00CC2643" w:rsidP="00B878B5">
      <w:pPr>
        <w:spacing w:line="240" w:lineRule="auto"/>
      </w:pPr>
      <w:r w:rsidRPr="002C72D0">
        <w:lastRenderedPageBreak/>
        <w:t>- Molecular allergen pro</w:t>
      </w:r>
      <w:r w:rsidR="00757492" w:rsidRPr="002C72D0">
        <w:t xml:space="preserve">file is represented in the following table </w:t>
      </w:r>
      <w:r w:rsidR="00757492" w:rsidRPr="002C72D0">
        <w:rPr>
          <w:b/>
          <w:bCs/>
        </w:rPr>
        <w:t xml:space="preserve">(Table </w:t>
      </w:r>
      <w:proofErr w:type="gramStart"/>
      <w:r w:rsidR="00757492" w:rsidRPr="002C72D0">
        <w:rPr>
          <w:b/>
          <w:bCs/>
        </w:rPr>
        <w:t>3 )</w:t>
      </w:r>
      <w:proofErr w:type="gramEnd"/>
    </w:p>
    <w:p w14:paraId="0AE3A102" w14:textId="41ED25A5" w:rsidR="00757492" w:rsidRPr="002C72D0" w:rsidRDefault="00757492" w:rsidP="0096368F">
      <w:pPr>
        <w:spacing w:line="240" w:lineRule="auto"/>
        <w:jc w:val="center"/>
        <w:rPr>
          <w:b/>
          <w:bCs/>
        </w:rPr>
      </w:pPr>
      <w:r w:rsidRPr="002C72D0">
        <w:rPr>
          <w:b/>
          <w:bCs/>
        </w:rPr>
        <w:t xml:space="preserve">Table </w:t>
      </w:r>
      <w:r w:rsidR="002C72D0" w:rsidRPr="002C72D0">
        <w:rPr>
          <w:b/>
          <w:bCs/>
        </w:rPr>
        <w:t>3:</w:t>
      </w:r>
      <w:r w:rsidRPr="002C72D0">
        <w:rPr>
          <w:b/>
          <w:bCs/>
        </w:rPr>
        <w:t xml:space="preserve"> Molecular sensitization profile « case 3»</w:t>
      </w:r>
    </w:p>
    <w:p w14:paraId="41C9F93E" w14:textId="77777777" w:rsidR="002C72D0" w:rsidRDefault="002C72D0" w:rsidP="0096368F">
      <w:pPr>
        <w:spacing w:line="240" w:lineRule="auto"/>
      </w:pPr>
    </w:p>
    <w:p w14:paraId="2ED194CC" w14:textId="677CE192" w:rsidR="00CC2643" w:rsidRDefault="00CC2643" w:rsidP="0096368F">
      <w:pPr>
        <w:spacing w:line="240" w:lineRule="auto"/>
      </w:pPr>
      <w:r>
        <w:t xml:space="preserve">This case highlighted </w:t>
      </w:r>
      <w:proofErr w:type="spellStart"/>
      <w:r>
        <w:t>monosensitization</w:t>
      </w:r>
      <w:proofErr w:type="spellEnd"/>
      <w:r>
        <w:t xml:space="preserve"> to </w:t>
      </w:r>
      <w:proofErr w:type="spellStart"/>
      <w:r>
        <w:t>Hev</w:t>
      </w:r>
      <w:proofErr w:type="spellEnd"/>
      <w:r>
        <w:t xml:space="preserve"> b 11.</w:t>
      </w:r>
    </w:p>
    <w:p w14:paraId="39462E00" w14:textId="77777777" w:rsidR="00CC2643" w:rsidRDefault="00CC2643" w:rsidP="00CC2643">
      <w:pPr>
        <w:pStyle w:val="Titre2"/>
      </w:pPr>
      <w:r>
        <w:t>Discussion</w:t>
      </w:r>
    </w:p>
    <w:p w14:paraId="1F11EA11" w14:textId="77777777" w:rsidR="00140C47" w:rsidRPr="00140C47" w:rsidRDefault="00CC2643" w:rsidP="00140C47">
      <w:r>
        <w:t xml:space="preserve">Natural rubber latex is a complex allergenic source containing more than 50 proteins with </w:t>
      </w:r>
      <w:proofErr w:type="spellStart"/>
      <w:r>
        <w:t>IgE</w:t>
      </w:r>
      <w:proofErr w:type="spellEnd"/>
      <w:r>
        <w:t xml:space="preserve"> reactivity. To date, 15 </w:t>
      </w:r>
      <w:proofErr w:type="spellStart"/>
      <w:r>
        <w:t>Hevea</w:t>
      </w:r>
      <w:proofErr w:type="spellEnd"/>
      <w:r>
        <w:t xml:space="preserve"> </w:t>
      </w:r>
      <w:proofErr w:type="spellStart"/>
      <w:r>
        <w:t>brasiliensis</w:t>
      </w:r>
      <w:proofErr w:type="spellEnd"/>
      <w:r>
        <w:t xml:space="preserve"> allergens have been identified and recognized by the International Union of Immunological Societies </w:t>
      </w:r>
      <w:r w:rsidRPr="002C72D0">
        <w:t>(IUIS</w:t>
      </w:r>
      <w:r w:rsidR="0096368F" w:rsidRPr="002C72D0">
        <w:t xml:space="preserve"> and </w:t>
      </w:r>
      <w:r w:rsidR="002C72D0" w:rsidRPr="002C72D0">
        <w:t>are:</w:t>
      </w:r>
      <w:r w:rsidR="0096368F" w:rsidRPr="002C72D0">
        <w:t xml:space="preserve"> </w:t>
      </w:r>
      <w:proofErr w:type="spellStart"/>
      <w:r w:rsidR="0096368F" w:rsidRPr="002C72D0">
        <w:t>Hev</w:t>
      </w:r>
      <w:proofErr w:type="spellEnd"/>
      <w:r w:rsidR="0096368F" w:rsidRPr="002C72D0">
        <w:t xml:space="preserve"> b 1</w:t>
      </w:r>
      <w:r w:rsidR="002C72D0" w:rsidRPr="002C72D0">
        <w:t xml:space="preserve">, </w:t>
      </w:r>
      <w:proofErr w:type="spellStart"/>
      <w:r w:rsidR="002C72D0" w:rsidRPr="002C72D0">
        <w:t>Hev</w:t>
      </w:r>
      <w:proofErr w:type="spellEnd"/>
      <w:r w:rsidR="0096368F" w:rsidRPr="002C72D0">
        <w:t xml:space="preserve"> b 2, </w:t>
      </w:r>
      <w:proofErr w:type="spellStart"/>
      <w:r w:rsidR="0096368F" w:rsidRPr="002C72D0">
        <w:t>Hev</w:t>
      </w:r>
      <w:proofErr w:type="spellEnd"/>
      <w:r w:rsidR="0096368F" w:rsidRPr="002C72D0">
        <w:t xml:space="preserve"> b 3, </w:t>
      </w:r>
      <w:proofErr w:type="spellStart"/>
      <w:r w:rsidR="0096368F" w:rsidRPr="002C72D0">
        <w:t>Hev</w:t>
      </w:r>
      <w:proofErr w:type="spellEnd"/>
      <w:r w:rsidR="0096368F" w:rsidRPr="002C72D0">
        <w:t xml:space="preserve"> b 4, </w:t>
      </w:r>
      <w:proofErr w:type="spellStart"/>
      <w:r w:rsidR="0096368F" w:rsidRPr="002C72D0">
        <w:t>Hev</w:t>
      </w:r>
      <w:proofErr w:type="spellEnd"/>
      <w:r w:rsidR="0096368F" w:rsidRPr="002C72D0">
        <w:t xml:space="preserve"> b5, </w:t>
      </w:r>
      <w:proofErr w:type="spellStart"/>
      <w:r w:rsidR="0096368F" w:rsidRPr="002C72D0">
        <w:t>Hev</w:t>
      </w:r>
      <w:proofErr w:type="spellEnd"/>
      <w:r w:rsidR="0096368F" w:rsidRPr="002C72D0">
        <w:t xml:space="preserve"> b 6</w:t>
      </w:r>
      <w:r w:rsidR="002C72D0" w:rsidRPr="002C72D0">
        <w:t xml:space="preserve">, 01, </w:t>
      </w:r>
      <w:proofErr w:type="spellStart"/>
      <w:r w:rsidR="002C72D0" w:rsidRPr="002C72D0">
        <w:t>Hev</w:t>
      </w:r>
      <w:proofErr w:type="spellEnd"/>
      <w:r w:rsidR="002C72D0" w:rsidRPr="002C72D0">
        <w:t xml:space="preserve"> b 6</w:t>
      </w:r>
      <w:proofErr w:type="gramStart"/>
      <w:r w:rsidR="002C72D0" w:rsidRPr="002C72D0">
        <w:t>,02</w:t>
      </w:r>
      <w:proofErr w:type="gramEnd"/>
      <w:r w:rsidR="0096368F" w:rsidRPr="002C72D0">
        <w:t xml:space="preserve">, </w:t>
      </w:r>
      <w:proofErr w:type="spellStart"/>
      <w:r w:rsidR="0096368F" w:rsidRPr="002C72D0">
        <w:t>Hev</w:t>
      </w:r>
      <w:proofErr w:type="spellEnd"/>
      <w:r w:rsidR="0096368F" w:rsidRPr="002C72D0">
        <w:t xml:space="preserve"> b 7, </w:t>
      </w:r>
      <w:proofErr w:type="spellStart"/>
      <w:r w:rsidR="0096368F" w:rsidRPr="002C72D0">
        <w:t>Hev</w:t>
      </w:r>
      <w:proofErr w:type="spellEnd"/>
      <w:r w:rsidR="0096368F" w:rsidRPr="002C72D0">
        <w:t xml:space="preserve"> b 8 , </w:t>
      </w:r>
      <w:proofErr w:type="spellStart"/>
      <w:r w:rsidR="0096368F" w:rsidRPr="002C72D0">
        <w:t>Hev</w:t>
      </w:r>
      <w:proofErr w:type="spellEnd"/>
      <w:r w:rsidR="0096368F" w:rsidRPr="002C72D0">
        <w:t xml:space="preserve"> b 9, </w:t>
      </w:r>
      <w:proofErr w:type="spellStart"/>
      <w:r w:rsidR="0096368F" w:rsidRPr="002C72D0">
        <w:t>Hev</w:t>
      </w:r>
      <w:proofErr w:type="spellEnd"/>
      <w:r w:rsidR="0096368F" w:rsidRPr="002C72D0">
        <w:t xml:space="preserve"> b 10 , </w:t>
      </w:r>
      <w:proofErr w:type="spellStart"/>
      <w:r w:rsidR="0096368F" w:rsidRPr="002C72D0">
        <w:t>Hev</w:t>
      </w:r>
      <w:proofErr w:type="spellEnd"/>
      <w:r w:rsidR="0096368F" w:rsidRPr="002C72D0">
        <w:t xml:space="preserve"> b 11, </w:t>
      </w:r>
      <w:proofErr w:type="spellStart"/>
      <w:r w:rsidR="0096368F" w:rsidRPr="002C72D0">
        <w:t>Hev</w:t>
      </w:r>
      <w:proofErr w:type="spellEnd"/>
      <w:r w:rsidR="0096368F" w:rsidRPr="002C72D0">
        <w:t xml:space="preserve"> b 12, </w:t>
      </w:r>
      <w:proofErr w:type="spellStart"/>
      <w:r w:rsidR="0096368F" w:rsidRPr="002C72D0">
        <w:t>Hev</w:t>
      </w:r>
      <w:proofErr w:type="spellEnd"/>
      <w:r w:rsidR="0096368F" w:rsidRPr="002C72D0">
        <w:t xml:space="preserve"> b13, </w:t>
      </w:r>
      <w:proofErr w:type="spellStart"/>
      <w:r w:rsidR="0096368F" w:rsidRPr="002C72D0">
        <w:t>Hev</w:t>
      </w:r>
      <w:proofErr w:type="spellEnd"/>
      <w:r w:rsidR="0096368F" w:rsidRPr="002C72D0">
        <w:t xml:space="preserve"> b14 and </w:t>
      </w:r>
      <w:proofErr w:type="spellStart"/>
      <w:r w:rsidR="0096368F" w:rsidRPr="002C72D0">
        <w:t>Hev</w:t>
      </w:r>
      <w:proofErr w:type="spellEnd"/>
      <w:r w:rsidR="0096368F" w:rsidRPr="002C72D0">
        <w:t xml:space="preserve"> b 15 </w:t>
      </w:r>
      <w:r w:rsidRPr="002C72D0">
        <w:t xml:space="preserve"> [5]. They are classified as major (e.g., </w:t>
      </w:r>
      <w:proofErr w:type="spellStart"/>
      <w:r w:rsidRPr="002C72D0">
        <w:t>Hev</w:t>
      </w:r>
      <w:proofErr w:type="spellEnd"/>
      <w:r w:rsidRPr="002C72D0">
        <w:t xml:space="preserve"> b 1, 3, 5, 6.01) or minor allergens.</w:t>
      </w:r>
      <w:r>
        <w:br/>
      </w:r>
      <w:r>
        <w:br/>
      </w:r>
      <w:r w:rsidRPr="002B2EEA">
        <w:rPr>
          <w:b/>
          <w:bCs/>
          <w:sz w:val="24"/>
          <w:szCs w:val="24"/>
        </w:rPr>
        <w:t>Case 1:</w:t>
      </w:r>
      <w:r w:rsidRPr="002B2EEA">
        <w:rPr>
          <w:sz w:val="24"/>
          <w:szCs w:val="24"/>
        </w:rPr>
        <w:t xml:space="preserve"> </w:t>
      </w:r>
      <w:proofErr w:type="spellStart"/>
      <w:r>
        <w:t>Hev</w:t>
      </w:r>
      <w:proofErr w:type="spellEnd"/>
      <w:r>
        <w:t xml:space="preserve"> b 5 is a major allergen strongly implicated in occupational latex allergy [6</w:t>
      </w:r>
      <w:proofErr w:type="gramStart"/>
      <w:r>
        <w:t>,7</w:t>
      </w:r>
      <w:proofErr w:type="gramEnd"/>
      <w:r>
        <w:t xml:space="preserve">]. Its enrichment on the inner surface of gloves explains the patient’s clinical presentation. Negative skin tests may occur due to insufficient </w:t>
      </w:r>
      <w:proofErr w:type="spellStart"/>
      <w:r>
        <w:t>Hev</w:t>
      </w:r>
      <w:proofErr w:type="spellEnd"/>
      <w:r>
        <w:t xml:space="preserve"> b 5 content in extracts. </w:t>
      </w:r>
      <w:r w:rsidR="00D10B13" w:rsidRPr="00140C47">
        <w:t xml:space="preserve">these observations suggest that, in the presence of molecular sensitization to </w:t>
      </w:r>
      <w:proofErr w:type="spellStart"/>
      <w:r w:rsidR="00D10B13" w:rsidRPr="00140C47">
        <w:t>Hev</w:t>
      </w:r>
      <w:proofErr w:type="spellEnd"/>
      <w:r w:rsidR="00D10B13" w:rsidRPr="00140C47">
        <w:t xml:space="preserve"> b 5 combined with a suggestive clinical presentation characterized by immediate cutaneous manifestations (such as eczema or dermatitis) triggered by the use of medical gloves, occupational latex allergy should be strongly considered. Strict latex avoidance measures remain warranted</w:t>
      </w:r>
      <w:r w:rsidR="005C442A" w:rsidRPr="00140C47">
        <w:t>[</w:t>
      </w:r>
      <w:r w:rsidR="00F631A9" w:rsidRPr="00140C47">
        <w:t>8</w:t>
      </w:r>
      <w:r w:rsidR="005C442A" w:rsidRPr="00140C47">
        <w:t>]</w:t>
      </w:r>
      <w:r w:rsidR="00D10B13" w:rsidRPr="00140C47">
        <w:t xml:space="preserve"> Der p 23 appears to be of particular clinical relevance, as up to 74% of patients allergic to </w:t>
      </w:r>
      <w:proofErr w:type="spellStart"/>
      <w:r w:rsidR="00D10B13" w:rsidRPr="00140C47">
        <w:t>Dermatophagoides</w:t>
      </w:r>
      <w:proofErr w:type="spellEnd"/>
      <w:r w:rsidR="00D10B13" w:rsidRPr="00140C47">
        <w:t xml:space="preserve"> </w:t>
      </w:r>
      <w:proofErr w:type="spellStart"/>
      <w:r w:rsidR="00D10B13" w:rsidRPr="00140C47">
        <w:t>pteronyssinus</w:t>
      </w:r>
      <w:proofErr w:type="spellEnd"/>
      <w:r w:rsidR="00D10B13" w:rsidRPr="00140C47">
        <w:t xml:space="preserve"> are sensitized to this allergen, a prevalence comparable to that of Der p 1 and Der p 2 [</w:t>
      </w:r>
      <w:r w:rsidR="00722A38" w:rsidRPr="00140C47">
        <w:t>9</w:t>
      </w:r>
      <w:r w:rsidR="00D10B13" w:rsidRPr="00140C47">
        <w:t>].</w:t>
      </w:r>
    </w:p>
    <w:p w14:paraId="676F2A64" w14:textId="0D4D5463" w:rsidR="00D10B13" w:rsidRPr="00140C47" w:rsidRDefault="00D10B13" w:rsidP="00140C47">
      <w:r w:rsidRPr="00140C47">
        <w:t>Monosensitization to Der p 23 does not preclude its highly allergenic potential and its frequent implication in house dust mite allergy [</w:t>
      </w:r>
      <w:r w:rsidR="00722A38" w:rsidRPr="00140C47">
        <w:t>10</w:t>
      </w:r>
      <w:r w:rsidRPr="00140C47">
        <w:t>].</w:t>
      </w:r>
    </w:p>
    <w:p w14:paraId="782DF2E0" w14:textId="77777777" w:rsidR="00B033DF" w:rsidRDefault="00B033DF" w:rsidP="00D10B13">
      <w:r w:rsidRPr="00140C47">
        <w:t>These findings support the hypothesis of a possible concomitant dust mite allergy in our patient, in addition to latex allergy, which may contribute to her chronic respiratory symptoms. Accordingly, specific allergen avoidance strategies should be implemented as part of the patient’s management plan to minimize exposure and alleviate clinical manifestations.</w:t>
      </w:r>
    </w:p>
    <w:p w14:paraId="0A59ADC5" w14:textId="1D254E8E" w:rsidR="00D10B13" w:rsidRDefault="00CC2643" w:rsidP="00D10B13">
      <w:r>
        <w:br/>
      </w:r>
      <w:r w:rsidRPr="002B2EEA">
        <w:rPr>
          <w:b/>
          <w:bCs/>
          <w:sz w:val="24"/>
          <w:szCs w:val="24"/>
        </w:rPr>
        <w:t>Case 2:</w:t>
      </w:r>
      <w:r w:rsidRPr="002B2EEA">
        <w:rPr>
          <w:sz w:val="24"/>
          <w:szCs w:val="24"/>
        </w:rPr>
        <w:t xml:space="preserve"> </w:t>
      </w:r>
      <w:r>
        <w:t xml:space="preserve">The patient showed extensive </w:t>
      </w:r>
      <w:proofErr w:type="spellStart"/>
      <w:r>
        <w:t>polysensitization</w:t>
      </w:r>
      <w:proofErr w:type="spellEnd"/>
      <w:r>
        <w:t xml:space="preserve">. </w:t>
      </w:r>
      <w:proofErr w:type="spellStart"/>
      <w:r>
        <w:t>Hev</w:t>
      </w:r>
      <w:proofErr w:type="spellEnd"/>
      <w:r>
        <w:t xml:space="preserve"> b 11 (class I </w:t>
      </w:r>
      <w:proofErr w:type="spellStart"/>
      <w:r>
        <w:t>chitinase</w:t>
      </w:r>
      <w:proofErr w:type="spellEnd"/>
      <w:r>
        <w:t xml:space="preserve">) is recognized as a cross-reactive allergen linking latex with certain fruits, especially kiwi, banana, avocado, and chestnut </w:t>
      </w:r>
      <w:r w:rsidR="00722A38">
        <w:t>[11</w:t>
      </w:r>
      <w:r w:rsidR="00140C47">
        <w:t>, 12</w:t>
      </w:r>
      <w:r>
        <w:t xml:space="preserve">]. This pattern supports the diagnosis of latex–fruit syndrome. Importantly, the absence of clinical reactions to kiwi ingestion suggests subclinical cross-reactivity </w:t>
      </w:r>
      <w:r w:rsidR="00722A38">
        <w:t>without dietary implications [13</w:t>
      </w:r>
      <w:r>
        <w:t>].</w:t>
      </w:r>
    </w:p>
    <w:p w14:paraId="37319277" w14:textId="77777777" w:rsidR="00B033DF" w:rsidRDefault="00D10B13" w:rsidP="00722A38">
      <w:r w:rsidRPr="00140C47">
        <w:lastRenderedPageBreak/>
        <w:t xml:space="preserve">This implies that foods that are well tolerated and regularly consumed do not necessarily need to be excluded, However, in some cases, </w:t>
      </w:r>
      <w:proofErr w:type="spellStart"/>
      <w:r w:rsidRPr="00140C47">
        <w:t>IgE</w:t>
      </w:r>
      <w:proofErr w:type="spellEnd"/>
      <w:r w:rsidRPr="00140C47">
        <w:t xml:space="preserve"> antibodies against </w:t>
      </w:r>
      <w:proofErr w:type="spellStart"/>
      <w:r w:rsidRPr="00140C47">
        <w:t>Hev</w:t>
      </w:r>
      <w:proofErr w:type="spellEnd"/>
      <w:r w:rsidRPr="00140C47">
        <w:t xml:space="preserve"> b 11 have been detected in patients reacting to banana and avocado, suggesting the presence of allergic co-sensitization [1</w:t>
      </w:r>
      <w:r w:rsidR="00722A38" w:rsidRPr="00140C47">
        <w:t>4</w:t>
      </w:r>
      <w:r w:rsidRPr="00140C47">
        <w:t xml:space="preserve">]. Taken together, the data concerning our patient lead us to conclude that this is a case of </w:t>
      </w:r>
      <w:proofErr w:type="spellStart"/>
      <w:r w:rsidRPr="00140C47">
        <w:t>polysensitization</w:t>
      </w:r>
      <w:proofErr w:type="spellEnd"/>
      <w:r w:rsidRPr="00140C47">
        <w:t>. Only molecular allergen profiling made it possible to distinguish true sensitizations from cross-reactive responses, which are frequent in this type of clinical scenario.</w:t>
      </w:r>
      <w:r w:rsidR="00CC2643">
        <w:br/>
      </w:r>
      <w:r w:rsidR="00CC2643">
        <w:br/>
      </w:r>
      <w:r w:rsidR="00CC2643" w:rsidRPr="002B2EEA">
        <w:rPr>
          <w:b/>
          <w:bCs/>
          <w:sz w:val="24"/>
          <w:szCs w:val="24"/>
        </w:rPr>
        <w:t>Case 3:</w:t>
      </w:r>
      <w:r w:rsidR="00CC2643" w:rsidRPr="002B2EEA">
        <w:rPr>
          <w:sz w:val="24"/>
          <w:szCs w:val="24"/>
        </w:rPr>
        <w:t xml:space="preserve"> </w:t>
      </w:r>
      <w:r w:rsidR="00CC2643">
        <w:t xml:space="preserve">Monosensitization to </w:t>
      </w:r>
      <w:proofErr w:type="spellStart"/>
      <w:r w:rsidR="00CC2643">
        <w:t>Hev</w:t>
      </w:r>
      <w:proofErr w:type="spellEnd"/>
      <w:r w:rsidR="00CC2643">
        <w:t xml:space="preserve"> b 11 is rare and its clinical relevance remains debated. Some studies suggest </w:t>
      </w:r>
      <w:proofErr w:type="spellStart"/>
      <w:r w:rsidR="00CC2643">
        <w:t>Hev</w:t>
      </w:r>
      <w:proofErr w:type="spellEnd"/>
      <w:r w:rsidR="00CC2643">
        <w:t xml:space="preserve"> b 11 may elicit reactions in isolation, but further data are required [1</w:t>
      </w:r>
      <w:r w:rsidR="00722A38">
        <w:t>5</w:t>
      </w:r>
      <w:r w:rsidR="00CC2643">
        <w:t>].</w:t>
      </w:r>
    </w:p>
    <w:p w14:paraId="545F9250" w14:textId="51CD5FE8" w:rsidR="00CC2643" w:rsidRDefault="00B033DF" w:rsidP="00B033DF">
      <w:r w:rsidRPr="00B033DF">
        <w:t xml:space="preserve">In such cases, avoidance measures </w:t>
      </w:r>
      <w:r w:rsidR="00140C47">
        <w:t>(</w:t>
      </w:r>
      <w:r w:rsidR="00140C47" w:rsidRPr="00B033DF">
        <w:t>such</w:t>
      </w:r>
      <w:r w:rsidRPr="00B033DF">
        <w:t xml:space="preserve"> as the use of latex-free </w:t>
      </w:r>
      <w:r w:rsidR="00140C47" w:rsidRPr="00B033DF">
        <w:t>gloves)</w:t>
      </w:r>
      <w:r>
        <w:t xml:space="preserve"> </w:t>
      </w:r>
      <w:r w:rsidRPr="00B033DF">
        <w:t>are advisable.</w:t>
      </w:r>
      <w:r w:rsidR="00CC2643">
        <w:br/>
      </w:r>
      <w:r w:rsidR="00CC2643">
        <w:br/>
        <w:t>Overall, these cases emphasize the clinical value of CRD in distinguishing primary sensitization from cross-reactivity, explaining negative skin tests, and clarifying complex sensitization profiles.</w:t>
      </w:r>
    </w:p>
    <w:p w14:paraId="717CD882" w14:textId="77777777" w:rsidR="00CC2643" w:rsidRDefault="00CC2643" w:rsidP="00CC2643">
      <w:pPr>
        <w:pStyle w:val="Titre2"/>
      </w:pPr>
      <w:r>
        <w:t>Conclusion</w:t>
      </w:r>
    </w:p>
    <w:p w14:paraId="72FB9E5B" w14:textId="03C231F6" w:rsidR="005A0612" w:rsidRDefault="00CC2643" w:rsidP="00B72F15">
      <w:r>
        <w:t>CRD with the ALEX biochip proved to be a valuable diagnostic tool for latex allergy. It enables identification of major sensitizing allergens, detection of cross-reactivity, and refinement of patient management strategies. Incorporating CRD into routine practice may improve diagnostic accuracy and prevent unnecessary dietary restrictions while guiding occupational health measures.</w:t>
      </w:r>
    </w:p>
    <w:p w14:paraId="3A590071" w14:textId="36929750" w:rsidR="00B72F15" w:rsidRPr="002B2EEA" w:rsidRDefault="00B72F15" w:rsidP="00116368">
      <w:pPr>
        <w:rPr>
          <w:rFonts w:asciiTheme="majorHAnsi" w:hAnsiTheme="majorHAnsi"/>
          <w:b/>
          <w:bCs/>
          <w:color w:val="4F81BD" w:themeColor="accent1"/>
          <w:sz w:val="24"/>
          <w:szCs w:val="24"/>
        </w:rPr>
      </w:pPr>
      <w:r w:rsidRPr="002B2EEA">
        <w:rPr>
          <w:rFonts w:asciiTheme="majorHAnsi" w:hAnsiTheme="majorHAnsi"/>
          <w:b/>
          <w:bCs/>
          <w:color w:val="4F81BD" w:themeColor="accent1"/>
          <w:sz w:val="24"/>
          <w:szCs w:val="24"/>
        </w:rPr>
        <w:t>Artificial Intelligence Disclaimer</w:t>
      </w:r>
    </w:p>
    <w:p w14:paraId="67BCB832" w14:textId="77777777" w:rsidR="00116368" w:rsidRDefault="00B72F15" w:rsidP="00116368">
      <w:r>
        <w:t>The authors declare that generative artificial intelligence technologies were</w:t>
      </w:r>
      <w:r w:rsidR="00116368">
        <w:t xml:space="preserve"> used during the drafting and</w:t>
      </w:r>
      <w:r>
        <w:t xml:space="preserve"> revision of this manuscript. </w:t>
      </w:r>
    </w:p>
    <w:p w14:paraId="24DE8C70" w14:textId="4DF35611" w:rsidR="00B72F15" w:rsidRDefault="00B72F15" w:rsidP="00116368">
      <w:r>
        <w:t>Details of AI use:</w:t>
      </w:r>
    </w:p>
    <w:p w14:paraId="08BE7CA8" w14:textId="77777777" w:rsidR="00B72F15" w:rsidRDefault="00B72F15" w:rsidP="00B72F15">
      <w:pPr>
        <w:pStyle w:val="Paragraphedeliste"/>
        <w:numPr>
          <w:ilvl w:val="0"/>
          <w:numId w:val="5"/>
        </w:numPr>
        <w:spacing w:after="160" w:line="259" w:lineRule="auto"/>
      </w:pPr>
      <w:r>
        <w:t xml:space="preserve">Tool used: </w:t>
      </w:r>
      <w:proofErr w:type="spellStart"/>
      <w:r>
        <w:t>ChatGPT</w:t>
      </w:r>
      <w:proofErr w:type="spellEnd"/>
      <w:r>
        <w:t xml:space="preserve"> (GPT-4 model, </w:t>
      </w:r>
      <w:proofErr w:type="spellStart"/>
      <w:r>
        <w:t>OpenAI</w:t>
      </w:r>
      <w:proofErr w:type="spellEnd"/>
      <w:r>
        <w:t>).</w:t>
      </w:r>
    </w:p>
    <w:p w14:paraId="0EC0F5F4" w14:textId="77777777" w:rsidR="00B72F15" w:rsidRDefault="00B72F15" w:rsidP="00B72F15">
      <w:pPr>
        <w:pStyle w:val="Paragraphedeliste"/>
        <w:numPr>
          <w:ilvl w:val="0"/>
          <w:numId w:val="5"/>
        </w:numPr>
        <w:spacing w:after="160" w:line="259" w:lineRule="auto"/>
      </w:pPr>
      <w:r>
        <w:t>Version and source: accessible via https://chat.openai.com.</w:t>
      </w:r>
    </w:p>
    <w:p w14:paraId="1BA8389B" w14:textId="3E0B73DA" w:rsidR="00B72F15" w:rsidRDefault="00B72F15" w:rsidP="00116368">
      <w:pPr>
        <w:pStyle w:val="Paragraphedeliste"/>
        <w:numPr>
          <w:ilvl w:val="0"/>
          <w:numId w:val="5"/>
        </w:numPr>
        <w:spacing w:after="160" w:line="259" w:lineRule="auto"/>
      </w:pPr>
      <w:r>
        <w:t>Purpose of use: improvement of editorial clarity, re</w:t>
      </w:r>
      <w:r w:rsidR="00116368">
        <w:t xml:space="preserve">phrasing of certain sentences, linguistic proofreading and </w:t>
      </w:r>
      <w:r w:rsidR="00116368" w:rsidRPr="00116368">
        <w:t>translation purposes.</w:t>
      </w:r>
    </w:p>
    <w:p w14:paraId="59C2E00A" w14:textId="77777777" w:rsidR="00722A38" w:rsidRDefault="00B72F15" w:rsidP="00722A38">
      <w:pPr>
        <w:pStyle w:val="Paragraphedeliste"/>
        <w:numPr>
          <w:ilvl w:val="0"/>
          <w:numId w:val="5"/>
        </w:numPr>
        <w:spacing w:after="160" w:line="259" w:lineRule="auto"/>
      </w:pPr>
      <w:r>
        <w:t>No generation of original scientific content, data, or analyses by the AI.</w:t>
      </w:r>
    </w:p>
    <w:p w14:paraId="57F14C3E" w14:textId="77777777" w:rsidR="00CC2643" w:rsidRDefault="00CC2643" w:rsidP="00CC2643">
      <w:pPr>
        <w:pStyle w:val="Titre2"/>
      </w:pPr>
      <w:r>
        <w:t>References</w:t>
      </w:r>
    </w:p>
    <w:p w14:paraId="5F06C7C8" w14:textId="6B46712C" w:rsidR="00CC2643" w:rsidRPr="00722A38" w:rsidRDefault="00CC2643" w:rsidP="00722A38">
      <w:pPr>
        <w:pStyle w:val="Paragraphedeliste"/>
        <w:numPr>
          <w:ilvl w:val="0"/>
          <w:numId w:val="7"/>
        </w:numPr>
        <w:rPr>
          <w:lang w:val="fr-FR"/>
        </w:rPr>
      </w:pPr>
      <w:proofErr w:type="spellStart"/>
      <w:r>
        <w:t>Stallergenes</w:t>
      </w:r>
      <w:proofErr w:type="spellEnd"/>
      <w:r>
        <w:t xml:space="preserve"> Greer. Latex allergy [Internet]. 2025 [cited 2025 Jan 30]. </w:t>
      </w:r>
      <w:proofErr w:type="spellStart"/>
      <w:r w:rsidRPr="00722A38">
        <w:rPr>
          <w:lang w:val="fr-FR"/>
        </w:rPr>
        <w:t>Available</w:t>
      </w:r>
      <w:proofErr w:type="spellEnd"/>
      <w:r w:rsidRPr="00722A38">
        <w:rPr>
          <w:lang w:val="fr-FR"/>
        </w:rPr>
        <w:t xml:space="preserve"> </w:t>
      </w:r>
      <w:proofErr w:type="spellStart"/>
      <w:proofErr w:type="gramStart"/>
      <w:r w:rsidRPr="00722A38">
        <w:rPr>
          <w:lang w:val="fr-FR"/>
        </w:rPr>
        <w:t>from</w:t>
      </w:r>
      <w:proofErr w:type="spellEnd"/>
      <w:r w:rsidRPr="00722A38">
        <w:rPr>
          <w:lang w:val="fr-FR"/>
        </w:rPr>
        <w:t>:</w:t>
      </w:r>
      <w:proofErr w:type="gramEnd"/>
      <w:r w:rsidRPr="00722A38">
        <w:rPr>
          <w:lang w:val="fr-FR"/>
        </w:rPr>
        <w:t xml:space="preserve"> https://www.stallergenesgreer.fr/allergie-au-latex</w:t>
      </w:r>
    </w:p>
    <w:p w14:paraId="222B201F" w14:textId="670C6CBC" w:rsidR="00CC2643" w:rsidRDefault="00CC2643" w:rsidP="00722A38">
      <w:pPr>
        <w:pStyle w:val="Paragraphedeliste"/>
        <w:numPr>
          <w:ilvl w:val="0"/>
          <w:numId w:val="7"/>
        </w:numPr>
      </w:pPr>
      <w:r w:rsidRPr="00722A38">
        <w:rPr>
          <w:lang w:val="fr-FR"/>
        </w:rPr>
        <w:t xml:space="preserve">Santé sur le Net. </w:t>
      </w:r>
      <w:r>
        <w:t>Latex allergy: definition, symptoms, diagnosis, and treatments [Internet]. 2025 [cited 2025 Jan 30]. Available from: https://www.sante-sur-le-net.com/maladies/allergie/allergie-au-latex/</w:t>
      </w:r>
    </w:p>
    <w:p w14:paraId="61567D2A" w14:textId="1D961D8A" w:rsidR="005C442A" w:rsidRDefault="005C442A" w:rsidP="00722A38">
      <w:pPr>
        <w:pStyle w:val="Paragraphedeliste"/>
        <w:numPr>
          <w:ilvl w:val="0"/>
          <w:numId w:val="7"/>
        </w:numPr>
      </w:pPr>
      <w:r w:rsidRPr="005C442A">
        <w:t xml:space="preserve">Nguyen K, </w:t>
      </w:r>
      <w:proofErr w:type="spellStart"/>
      <w:r w:rsidRPr="005C442A">
        <w:t>Kohli</w:t>
      </w:r>
      <w:proofErr w:type="spellEnd"/>
      <w:r w:rsidRPr="005C442A">
        <w:t xml:space="preserve"> A. Latex Allergy. In: </w:t>
      </w:r>
      <w:proofErr w:type="spellStart"/>
      <w:r w:rsidRPr="005C442A">
        <w:t>StatPearls</w:t>
      </w:r>
      <w:proofErr w:type="spellEnd"/>
      <w:r w:rsidRPr="005C442A">
        <w:t xml:space="preserve"> [Internet]. Treasure Island (FL): </w:t>
      </w:r>
      <w:proofErr w:type="spellStart"/>
      <w:r w:rsidRPr="005C442A">
        <w:t>StatPearls</w:t>
      </w:r>
      <w:proofErr w:type="spellEnd"/>
      <w:r w:rsidRPr="005C442A">
        <w:t xml:space="preserve"> Publishing; 2025 Jan– [updated 2023 Jul 10]. Available from: https://p</w:t>
      </w:r>
      <w:r>
        <w:t>ubmed.ncbi.nlm.nih.gov/31424748/</w:t>
      </w:r>
    </w:p>
    <w:p w14:paraId="0ED6F2C4" w14:textId="5CAC1388" w:rsidR="00CC2643" w:rsidRDefault="00F631A9" w:rsidP="00722A38">
      <w:pPr>
        <w:pStyle w:val="Paragraphedeliste"/>
        <w:numPr>
          <w:ilvl w:val="0"/>
          <w:numId w:val="7"/>
        </w:numPr>
      </w:pPr>
      <w:proofErr w:type="spellStart"/>
      <w:r w:rsidRPr="00F631A9">
        <w:lastRenderedPageBreak/>
        <w:t>Gürlek</w:t>
      </w:r>
      <w:proofErr w:type="spellEnd"/>
      <w:r w:rsidRPr="00F631A9">
        <w:t xml:space="preserve"> F. A Current Overview of Latex Allergy. Asthma Allergy </w:t>
      </w:r>
      <w:proofErr w:type="spellStart"/>
      <w:r w:rsidRPr="00F631A9">
        <w:t>Immunol</w:t>
      </w:r>
      <w:proofErr w:type="spellEnd"/>
      <w:r w:rsidRPr="00F631A9">
        <w:t>. 2024</w:t>
      </w:r>
      <w:proofErr w:type="gramStart"/>
      <w:r w:rsidRPr="00F631A9">
        <w:t>;22</w:t>
      </w:r>
      <w:proofErr w:type="gramEnd"/>
      <w:r w:rsidRPr="00F631A9">
        <w:t>(1):1-9. doi:10.21911/aai.236</w:t>
      </w:r>
    </w:p>
    <w:p w14:paraId="672BFE2D" w14:textId="38CC72AD" w:rsidR="00CC2643" w:rsidRDefault="00CC2643" w:rsidP="00722A38">
      <w:pPr>
        <w:pStyle w:val="Paragraphedeliste"/>
        <w:numPr>
          <w:ilvl w:val="0"/>
          <w:numId w:val="7"/>
        </w:numPr>
      </w:pPr>
      <w:r>
        <w:t>Allergen Nomenclature Database [Internet]. IUIS. 2025 [cited 2025 Feb 8]. Available from: https://allergen.org/search.php</w:t>
      </w:r>
    </w:p>
    <w:p w14:paraId="1DC2EE4C" w14:textId="7ED18DED" w:rsidR="00CC2643" w:rsidRDefault="00CC2643" w:rsidP="00722A38">
      <w:pPr>
        <w:pStyle w:val="Paragraphedeliste"/>
        <w:numPr>
          <w:ilvl w:val="0"/>
          <w:numId w:val="7"/>
        </w:numPr>
      </w:pPr>
      <w:proofErr w:type="spellStart"/>
      <w:r>
        <w:t>Parisi</w:t>
      </w:r>
      <w:proofErr w:type="spellEnd"/>
      <w:r>
        <w:t xml:space="preserve"> CAS, Kelly KJ, </w:t>
      </w:r>
      <w:proofErr w:type="spellStart"/>
      <w:r>
        <w:t>Ansotegui</w:t>
      </w:r>
      <w:proofErr w:type="spellEnd"/>
      <w:r>
        <w:t xml:space="preserve"> IJ, Gonzalez-</w:t>
      </w:r>
      <w:proofErr w:type="spellStart"/>
      <w:r>
        <w:t>Díaz</w:t>
      </w:r>
      <w:proofErr w:type="spellEnd"/>
      <w:r>
        <w:t xml:space="preserve"> SN, </w:t>
      </w:r>
      <w:proofErr w:type="spellStart"/>
      <w:r>
        <w:t>Bilò</w:t>
      </w:r>
      <w:proofErr w:type="spellEnd"/>
      <w:r>
        <w:t xml:space="preserve"> MB, Cardona V, et al. Update on latex allergy: new insights into an old problem. World Allergy Organ J. 2021</w:t>
      </w:r>
      <w:proofErr w:type="gramStart"/>
      <w:r>
        <w:t>;14</w:t>
      </w:r>
      <w:proofErr w:type="gramEnd"/>
      <w:r>
        <w:t>(8):100569.</w:t>
      </w:r>
    </w:p>
    <w:p w14:paraId="3567E111" w14:textId="0C686FDB" w:rsidR="00722A38" w:rsidRDefault="00F631A9" w:rsidP="00722A38">
      <w:pPr>
        <w:pStyle w:val="Paragraphedeliste"/>
        <w:numPr>
          <w:ilvl w:val="0"/>
          <w:numId w:val="7"/>
        </w:numPr>
      </w:pPr>
      <w:proofErr w:type="spellStart"/>
      <w:r w:rsidRPr="00F631A9">
        <w:t>Raulf</w:t>
      </w:r>
      <w:proofErr w:type="spellEnd"/>
      <w:r w:rsidRPr="00F631A9">
        <w:t xml:space="preserve"> M. Current state of occupational latex allergy. Current Opinion in Allergy and Clinical Immunology. 2020 Apr</w:t>
      </w:r>
      <w:proofErr w:type="gramStart"/>
      <w:r w:rsidRPr="00F631A9">
        <w:t>;20</w:t>
      </w:r>
      <w:proofErr w:type="gramEnd"/>
      <w:r w:rsidRPr="00F631A9">
        <w:t>(2):112-116. DOI:10.1097/ACI.0000000000000611.</w:t>
      </w:r>
    </w:p>
    <w:p w14:paraId="03417AB9" w14:textId="2B75BBC9" w:rsidR="00722A38" w:rsidRDefault="00722A38" w:rsidP="00722A38">
      <w:pPr>
        <w:pStyle w:val="Paragraphedeliste"/>
        <w:numPr>
          <w:ilvl w:val="0"/>
          <w:numId w:val="7"/>
        </w:numPr>
      </w:pPr>
      <w:proofErr w:type="spellStart"/>
      <w:r w:rsidRPr="00722A38">
        <w:t>Nettis</w:t>
      </w:r>
      <w:proofErr w:type="spellEnd"/>
      <w:r w:rsidRPr="00722A38">
        <w:t xml:space="preserve"> E, Casella R, </w:t>
      </w:r>
      <w:proofErr w:type="spellStart"/>
      <w:r w:rsidRPr="00722A38">
        <w:t>Incorvaia</w:t>
      </w:r>
      <w:proofErr w:type="spellEnd"/>
      <w:r w:rsidRPr="00722A38">
        <w:t xml:space="preserve"> C, </w:t>
      </w:r>
      <w:proofErr w:type="spellStart"/>
      <w:r w:rsidRPr="00722A38">
        <w:t>Miniello</w:t>
      </w:r>
      <w:proofErr w:type="spellEnd"/>
      <w:r w:rsidRPr="00722A38">
        <w:t xml:space="preserve"> A. Secondary prevention of latex allergy. </w:t>
      </w:r>
      <w:proofErr w:type="spellStart"/>
      <w:r w:rsidRPr="00722A38">
        <w:t>Curr</w:t>
      </w:r>
      <w:proofErr w:type="spellEnd"/>
      <w:r w:rsidRPr="00722A38">
        <w:t xml:space="preserve"> </w:t>
      </w:r>
      <w:proofErr w:type="spellStart"/>
      <w:r w:rsidRPr="00722A38">
        <w:t>Opin</w:t>
      </w:r>
      <w:proofErr w:type="spellEnd"/>
      <w:r w:rsidRPr="00722A38">
        <w:t xml:space="preserve"> Allergy </w:t>
      </w:r>
      <w:proofErr w:type="spellStart"/>
      <w:r w:rsidRPr="00722A38">
        <w:t>Clin</w:t>
      </w:r>
      <w:proofErr w:type="spellEnd"/>
      <w:r w:rsidRPr="00722A38">
        <w:t xml:space="preserve"> </w:t>
      </w:r>
      <w:proofErr w:type="spellStart"/>
      <w:r w:rsidRPr="00722A38">
        <w:t>Immunol</w:t>
      </w:r>
      <w:proofErr w:type="spellEnd"/>
      <w:r w:rsidRPr="00722A38">
        <w:t>. 2022 Aug</w:t>
      </w:r>
      <w:proofErr w:type="gramStart"/>
      <w:r w:rsidRPr="00722A38">
        <w:t>;22</w:t>
      </w:r>
      <w:proofErr w:type="gramEnd"/>
      <w:r w:rsidRPr="00722A38">
        <w:t>(4):250-256. doi:10.1097/ACI.0000000000000838.</w:t>
      </w:r>
    </w:p>
    <w:p w14:paraId="35A19735" w14:textId="03787702" w:rsidR="00722A38" w:rsidRDefault="00CC2643" w:rsidP="00722A38">
      <w:pPr>
        <w:pStyle w:val="Paragraphedeliste"/>
        <w:numPr>
          <w:ilvl w:val="0"/>
          <w:numId w:val="7"/>
        </w:numPr>
      </w:pPr>
      <w:r>
        <w:t xml:space="preserve">Nolte H, Plunkett G, </w:t>
      </w:r>
      <w:proofErr w:type="spellStart"/>
      <w:r>
        <w:t>Grosch</w:t>
      </w:r>
      <w:proofErr w:type="spellEnd"/>
      <w:r>
        <w:t xml:space="preserve"> K, Larsen JN, Lund K, </w:t>
      </w:r>
      <w:proofErr w:type="spellStart"/>
      <w:r>
        <w:t>Bollen</w:t>
      </w:r>
      <w:proofErr w:type="spellEnd"/>
      <w:r>
        <w:t xml:space="preserve"> M. Major allergen content consistency of SQ house dust mite SLIT tablets and relevance across geographic regions. Ann Allergy Asthma </w:t>
      </w:r>
      <w:proofErr w:type="spellStart"/>
      <w:r>
        <w:t>Immunol</w:t>
      </w:r>
      <w:proofErr w:type="spellEnd"/>
      <w:r>
        <w:t>. 2016</w:t>
      </w:r>
      <w:proofErr w:type="gramStart"/>
      <w:r>
        <w:t>;117</w:t>
      </w:r>
      <w:proofErr w:type="gramEnd"/>
      <w:r>
        <w:t>(3):298-303.</w:t>
      </w:r>
    </w:p>
    <w:p w14:paraId="4F386E22" w14:textId="078C82BD" w:rsidR="00CC2643" w:rsidRDefault="00CC2643" w:rsidP="00722A38">
      <w:pPr>
        <w:pStyle w:val="Paragraphedeliste"/>
        <w:numPr>
          <w:ilvl w:val="0"/>
          <w:numId w:val="7"/>
        </w:numPr>
      </w:pPr>
      <w:r>
        <w:t xml:space="preserve">Thomas WR. House dust mite allergens: new discoveries and relevance to the allergic patient. </w:t>
      </w:r>
      <w:proofErr w:type="spellStart"/>
      <w:r>
        <w:t>Curr</w:t>
      </w:r>
      <w:proofErr w:type="spellEnd"/>
      <w:r>
        <w:t xml:space="preserve"> Allergy Asthma Rep. 2016</w:t>
      </w:r>
      <w:proofErr w:type="gramStart"/>
      <w:r>
        <w:t>;16</w:t>
      </w:r>
      <w:proofErr w:type="gramEnd"/>
      <w:r>
        <w:t>(9):69.</w:t>
      </w:r>
    </w:p>
    <w:p w14:paraId="42E5E438" w14:textId="52485779" w:rsidR="00CC2643" w:rsidRDefault="00CC2643" w:rsidP="00722A38">
      <w:pPr>
        <w:pStyle w:val="Paragraphedeliste"/>
        <w:numPr>
          <w:ilvl w:val="0"/>
          <w:numId w:val="7"/>
        </w:numPr>
      </w:pPr>
      <w:r>
        <w:t xml:space="preserve">Becker S, </w:t>
      </w:r>
      <w:proofErr w:type="spellStart"/>
      <w:r>
        <w:t>Schlederer</w:t>
      </w:r>
      <w:proofErr w:type="spellEnd"/>
      <w:r>
        <w:t xml:space="preserve"> T, Kramer MF, </w:t>
      </w:r>
      <w:proofErr w:type="spellStart"/>
      <w:r>
        <w:t>Haack</w:t>
      </w:r>
      <w:proofErr w:type="spellEnd"/>
      <w:r>
        <w:t xml:space="preserve"> M, </w:t>
      </w:r>
      <w:proofErr w:type="spellStart"/>
      <w:r>
        <w:t>Vrtala</w:t>
      </w:r>
      <w:proofErr w:type="spellEnd"/>
      <w:r>
        <w:t xml:space="preserve"> S, </w:t>
      </w:r>
      <w:proofErr w:type="spellStart"/>
      <w:r>
        <w:t>Resch</w:t>
      </w:r>
      <w:proofErr w:type="spellEnd"/>
      <w:r>
        <w:t xml:space="preserve"> Y, et al. Real-life study for the diagnosis of house dust mite allergy: the value of recombinant allergen-based </w:t>
      </w:r>
      <w:proofErr w:type="spellStart"/>
      <w:r>
        <w:t>IgE</w:t>
      </w:r>
      <w:proofErr w:type="spellEnd"/>
      <w:r>
        <w:t xml:space="preserve"> serology. </w:t>
      </w:r>
      <w:proofErr w:type="spellStart"/>
      <w:r>
        <w:t>Int</w:t>
      </w:r>
      <w:proofErr w:type="spellEnd"/>
      <w:r>
        <w:t xml:space="preserve"> Arch Allergy </w:t>
      </w:r>
      <w:proofErr w:type="spellStart"/>
      <w:r>
        <w:t>Immunol</w:t>
      </w:r>
      <w:proofErr w:type="spellEnd"/>
      <w:r>
        <w:t>. 2016</w:t>
      </w:r>
      <w:proofErr w:type="gramStart"/>
      <w:r>
        <w:t>;170</w:t>
      </w:r>
      <w:proofErr w:type="gramEnd"/>
      <w:r>
        <w:t>(2):132-7.</w:t>
      </w:r>
    </w:p>
    <w:p w14:paraId="42E22407" w14:textId="49C51FC8" w:rsidR="00F631A9" w:rsidRDefault="00F631A9" w:rsidP="00722A38">
      <w:pPr>
        <w:pStyle w:val="Paragraphedeliste"/>
        <w:numPr>
          <w:ilvl w:val="0"/>
          <w:numId w:val="7"/>
        </w:numPr>
      </w:pPr>
      <w:proofErr w:type="spellStart"/>
      <w:r w:rsidRPr="00F631A9">
        <w:t>Chełmińska</w:t>
      </w:r>
      <w:proofErr w:type="spellEnd"/>
      <w:r w:rsidRPr="00F631A9">
        <w:t xml:space="preserve"> M, </w:t>
      </w:r>
      <w:proofErr w:type="spellStart"/>
      <w:r w:rsidRPr="00F631A9">
        <w:t>Specjalski</w:t>
      </w:r>
      <w:proofErr w:type="spellEnd"/>
      <w:r w:rsidRPr="00F631A9">
        <w:t xml:space="preserve"> K, </w:t>
      </w:r>
      <w:proofErr w:type="spellStart"/>
      <w:r w:rsidRPr="00F631A9">
        <w:t>Różyło</w:t>
      </w:r>
      <w:proofErr w:type="spellEnd"/>
      <w:r w:rsidRPr="00F631A9">
        <w:t xml:space="preserve"> A, </w:t>
      </w:r>
      <w:proofErr w:type="spellStart"/>
      <w:r w:rsidRPr="00F631A9">
        <w:t>Kołakowska</w:t>
      </w:r>
      <w:proofErr w:type="spellEnd"/>
      <w:r w:rsidRPr="00F631A9">
        <w:t xml:space="preserve"> A, </w:t>
      </w:r>
      <w:proofErr w:type="spellStart"/>
      <w:r w:rsidRPr="00F631A9">
        <w:t>Jassem</w:t>
      </w:r>
      <w:proofErr w:type="spellEnd"/>
      <w:r w:rsidRPr="00F631A9">
        <w:t xml:space="preserve"> E. Differentiating of cross-reactions in patients with latex allergy with the use of ISAC test. </w:t>
      </w:r>
      <w:proofErr w:type="spellStart"/>
      <w:r w:rsidRPr="00F631A9">
        <w:t>Adv</w:t>
      </w:r>
      <w:proofErr w:type="spellEnd"/>
      <w:r w:rsidRPr="00F631A9">
        <w:t xml:space="preserve"> </w:t>
      </w:r>
      <w:proofErr w:type="spellStart"/>
      <w:r w:rsidRPr="00F631A9">
        <w:t>Dermatol</w:t>
      </w:r>
      <w:proofErr w:type="spellEnd"/>
      <w:r w:rsidRPr="00F631A9">
        <w:t xml:space="preserve"> </w:t>
      </w:r>
      <w:proofErr w:type="spellStart"/>
      <w:r w:rsidRPr="00F631A9">
        <w:t>Alergol</w:t>
      </w:r>
      <w:proofErr w:type="spellEnd"/>
      <w:r w:rsidRPr="00F631A9">
        <w:t>. 2016 May</w:t>
      </w:r>
      <w:proofErr w:type="gramStart"/>
      <w:r w:rsidRPr="00F631A9">
        <w:t>;33</w:t>
      </w:r>
      <w:proofErr w:type="gramEnd"/>
      <w:r w:rsidRPr="00F631A9">
        <w:t>(2):120-127. doi:10.5114/ada.2016.59154</w:t>
      </w:r>
    </w:p>
    <w:p w14:paraId="52F7BA64" w14:textId="56CCFCC6" w:rsidR="00F631A9" w:rsidRDefault="00F631A9" w:rsidP="00722A38">
      <w:pPr>
        <w:pStyle w:val="Paragraphedeliste"/>
        <w:numPr>
          <w:ilvl w:val="0"/>
          <w:numId w:val="7"/>
        </w:numPr>
      </w:pPr>
      <w:proofErr w:type="spellStart"/>
      <w:r w:rsidRPr="00F631A9">
        <w:t>Čelakovská</w:t>
      </w:r>
      <w:proofErr w:type="spellEnd"/>
      <w:r w:rsidRPr="00F631A9">
        <w:t xml:space="preserve"> J, </w:t>
      </w:r>
      <w:proofErr w:type="spellStart"/>
      <w:r w:rsidRPr="00F631A9">
        <w:t>Čermákova</w:t>
      </w:r>
      <w:proofErr w:type="spellEnd"/>
      <w:r w:rsidRPr="00F631A9">
        <w:t xml:space="preserve"> E, </w:t>
      </w:r>
      <w:proofErr w:type="spellStart"/>
      <w:r w:rsidRPr="00F631A9">
        <w:t>Andrýs</w:t>
      </w:r>
      <w:proofErr w:type="spellEnd"/>
      <w:r w:rsidRPr="00F631A9">
        <w:t xml:space="preserve"> C, </w:t>
      </w:r>
      <w:proofErr w:type="spellStart"/>
      <w:r w:rsidRPr="00F631A9">
        <w:t>Boudkova</w:t>
      </w:r>
      <w:proofErr w:type="spellEnd"/>
      <w:r w:rsidRPr="00F631A9">
        <w:t xml:space="preserve"> P, </w:t>
      </w:r>
      <w:proofErr w:type="spellStart"/>
      <w:r w:rsidRPr="00F631A9">
        <w:t>Krejsek</w:t>
      </w:r>
      <w:proofErr w:type="spellEnd"/>
      <w:r w:rsidRPr="00F631A9">
        <w:t xml:space="preserve"> J. Sensitization to latex and food allergens in atopic dermatitis patients according to ALEX2 Allergy </w:t>
      </w:r>
      <w:proofErr w:type="spellStart"/>
      <w:r w:rsidRPr="00F631A9">
        <w:t>Xplorer</w:t>
      </w:r>
      <w:proofErr w:type="spellEnd"/>
      <w:r w:rsidRPr="00F631A9">
        <w:t xml:space="preserve"> test. </w:t>
      </w:r>
      <w:proofErr w:type="spellStart"/>
      <w:r w:rsidRPr="00F631A9">
        <w:t>Mol</w:t>
      </w:r>
      <w:proofErr w:type="spellEnd"/>
      <w:r w:rsidRPr="00F631A9">
        <w:t xml:space="preserve"> </w:t>
      </w:r>
      <w:proofErr w:type="spellStart"/>
      <w:r w:rsidRPr="00F631A9">
        <w:t>Immunol</w:t>
      </w:r>
      <w:proofErr w:type="spellEnd"/>
      <w:r w:rsidRPr="00F631A9">
        <w:t>. 2024 Nov</w:t>
      </w:r>
      <w:proofErr w:type="gramStart"/>
      <w:r w:rsidRPr="00F631A9">
        <w:t>;175:89</w:t>
      </w:r>
      <w:proofErr w:type="gramEnd"/>
      <w:r w:rsidRPr="00F631A9">
        <w:t>-102. doi:10.1016/j.molimm.2024.09.002.</w:t>
      </w:r>
    </w:p>
    <w:p w14:paraId="3FA771D0" w14:textId="6CDB7D3F" w:rsidR="00CC2643" w:rsidRDefault="00F631A9" w:rsidP="00722A38">
      <w:pPr>
        <w:pStyle w:val="Paragraphedeliste"/>
        <w:numPr>
          <w:ilvl w:val="0"/>
          <w:numId w:val="7"/>
        </w:numPr>
      </w:pPr>
      <w:proofErr w:type="spellStart"/>
      <w:r w:rsidRPr="00F631A9">
        <w:t>Jeebhay</w:t>
      </w:r>
      <w:proofErr w:type="spellEnd"/>
      <w:r w:rsidRPr="00F631A9">
        <w:t xml:space="preserve"> MF, </w:t>
      </w:r>
      <w:proofErr w:type="spellStart"/>
      <w:r w:rsidRPr="00F631A9">
        <w:t>Moscato</w:t>
      </w:r>
      <w:proofErr w:type="spellEnd"/>
      <w:r w:rsidRPr="00F631A9">
        <w:t xml:space="preserve"> G, Bang BE, et al. Occupational food allergy. </w:t>
      </w:r>
      <w:proofErr w:type="spellStart"/>
      <w:r w:rsidRPr="00F631A9">
        <w:t>Curr</w:t>
      </w:r>
      <w:proofErr w:type="spellEnd"/>
      <w:r w:rsidRPr="00F631A9">
        <w:t xml:space="preserve"> </w:t>
      </w:r>
      <w:proofErr w:type="spellStart"/>
      <w:r w:rsidRPr="00F631A9">
        <w:t>Opin</w:t>
      </w:r>
      <w:proofErr w:type="spellEnd"/>
      <w:r w:rsidRPr="00F631A9">
        <w:t xml:space="preserve"> Allergy </w:t>
      </w:r>
      <w:proofErr w:type="spellStart"/>
      <w:r w:rsidRPr="00F631A9">
        <w:t>Clin</w:t>
      </w:r>
      <w:proofErr w:type="spellEnd"/>
      <w:r w:rsidRPr="00F631A9">
        <w:t xml:space="preserve"> </w:t>
      </w:r>
      <w:proofErr w:type="spellStart"/>
      <w:r w:rsidRPr="00F631A9">
        <w:t>Immunol</w:t>
      </w:r>
      <w:proofErr w:type="spellEnd"/>
      <w:r w:rsidRPr="00F631A9">
        <w:t>. 2019</w:t>
      </w:r>
      <w:proofErr w:type="gramStart"/>
      <w:r w:rsidRPr="00F631A9">
        <w:t>;19:243</w:t>
      </w:r>
      <w:proofErr w:type="gramEnd"/>
      <w:r w:rsidRPr="00F631A9">
        <w:t>-248.</w:t>
      </w:r>
    </w:p>
    <w:p w14:paraId="18DF0896" w14:textId="16BE06B2" w:rsidR="00722A38" w:rsidRDefault="00722A38" w:rsidP="00722A38">
      <w:pPr>
        <w:pStyle w:val="Paragraphedeliste"/>
        <w:numPr>
          <w:ilvl w:val="0"/>
          <w:numId w:val="7"/>
        </w:numPr>
      </w:pPr>
      <w:proofErr w:type="spellStart"/>
      <w:r w:rsidRPr="00722A38">
        <w:t>Giovannini</w:t>
      </w:r>
      <w:proofErr w:type="spellEnd"/>
      <w:r w:rsidRPr="00722A38">
        <w:t xml:space="preserve"> M, Mori F, </w:t>
      </w:r>
      <w:proofErr w:type="spellStart"/>
      <w:r w:rsidRPr="00722A38">
        <w:t>Barni</w:t>
      </w:r>
      <w:proofErr w:type="spellEnd"/>
      <w:r w:rsidRPr="00722A38">
        <w:t xml:space="preserve"> S, </w:t>
      </w:r>
      <w:proofErr w:type="spellStart"/>
      <w:r w:rsidRPr="00722A38">
        <w:t>Liccioli</w:t>
      </w:r>
      <w:proofErr w:type="spellEnd"/>
      <w:r w:rsidRPr="00722A38">
        <w:t xml:space="preserve"> G, </w:t>
      </w:r>
      <w:proofErr w:type="spellStart"/>
      <w:r w:rsidRPr="00722A38">
        <w:t>Sarti</w:t>
      </w:r>
      <w:proofErr w:type="spellEnd"/>
      <w:r w:rsidRPr="00722A38">
        <w:t xml:space="preserve"> L, </w:t>
      </w:r>
      <w:proofErr w:type="spellStart"/>
      <w:r w:rsidRPr="00722A38">
        <w:t>Novembre</w:t>
      </w:r>
      <w:proofErr w:type="spellEnd"/>
      <w:r w:rsidRPr="00722A38">
        <w:t xml:space="preserve"> E. Tailored Sublingual Immunotherapy in a </w:t>
      </w:r>
      <w:proofErr w:type="spellStart"/>
      <w:r w:rsidRPr="00722A38">
        <w:t>Monosensitized</w:t>
      </w:r>
      <w:proofErr w:type="spellEnd"/>
      <w:r w:rsidRPr="00722A38">
        <w:t xml:space="preserve"> Child with Natural Rubber Latex Allergy. Pharmacology. 2020 Nov</w:t>
      </w:r>
      <w:proofErr w:type="gramStart"/>
      <w:r w:rsidRPr="00722A38">
        <w:t>;105</w:t>
      </w:r>
      <w:proofErr w:type="gramEnd"/>
      <w:r w:rsidRPr="00722A38">
        <w:t xml:space="preserve">(11-12):719-722. </w:t>
      </w:r>
      <w:proofErr w:type="gramStart"/>
      <w:r w:rsidRPr="00722A38">
        <w:t>doi:</w:t>
      </w:r>
      <w:proofErr w:type="gramEnd"/>
      <w:r w:rsidRPr="00722A38">
        <w:t>10.1159/000508140.</w:t>
      </w:r>
    </w:p>
    <w:sectPr w:rsidR="00722A38" w:rsidSect="003009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EB659" w14:textId="77777777" w:rsidR="00F919AA" w:rsidRDefault="00F919AA" w:rsidP="001D3DD4">
      <w:pPr>
        <w:spacing w:after="0" w:line="240" w:lineRule="auto"/>
      </w:pPr>
      <w:r>
        <w:separator/>
      </w:r>
    </w:p>
  </w:endnote>
  <w:endnote w:type="continuationSeparator" w:id="0">
    <w:p w14:paraId="72DF1BD9" w14:textId="77777777" w:rsidR="00F919AA" w:rsidRDefault="00F919AA" w:rsidP="001D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4B941" w14:textId="77777777" w:rsidR="007E01E7" w:rsidRDefault="007E01E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1648F" w14:textId="77777777" w:rsidR="007E01E7" w:rsidRDefault="007E01E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E2941" w14:textId="77777777" w:rsidR="007E01E7" w:rsidRDefault="007E01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AA60A" w14:textId="77777777" w:rsidR="00F919AA" w:rsidRDefault="00F919AA" w:rsidP="001D3DD4">
      <w:pPr>
        <w:spacing w:after="0" w:line="240" w:lineRule="auto"/>
      </w:pPr>
      <w:r>
        <w:separator/>
      </w:r>
    </w:p>
  </w:footnote>
  <w:footnote w:type="continuationSeparator" w:id="0">
    <w:p w14:paraId="56335618" w14:textId="77777777" w:rsidR="00F919AA" w:rsidRDefault="00F919AA" w:rsidP="001D3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F164F" w14:textId="432BF616" w:rsidR="007E01E7" w:rsidRDefault="00F919AA">
    <w:pPr>
      <w:pStyle w:val="En-tte"/>
    </w:pPr>
    <w:r>
      <w:rPr>
        <w:noProof/>
      </w:rPr>
      <w:pict w14:anchorId="084E6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827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41F9E" w14:textId="409657BA" w:rsidR="007E01E7" w:rsidRDefault="00F919AA">
    <w:pPr>
      <w:pStyle w:val="En-tte"/>
    </w:pPr>
    <w:r>
      <w:rPr>
        <w:noProof/>
      </w:rPr>
      <w:pict w14:anchorId="18278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827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61B82" w14:textId="28ADF999" w:rsidR="007E01E7" w:rsidRDefault="00F919AA">
    <w:pPr>
      <w:pStyle w:val="En-tte"/>
    </w:pPr>
    <w:r>
      <w:rPr>
        <w:noProof/>
      </w:rPr>
      <w:pict w14:anchorId="5B42B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827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06464"/>
    <w:multiLevelType w:val="hybridMultilevel"/>
    <w:tmpl w:val="42B800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E11CD7"/>
    <w:multiLevelType w:val="hybridMultilevel"/>
    <w:tmpl w:val="484AAD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A16FCF"/>
    <w:multiLevelType w:val="hybridMultilevel"/>
    <w:tmpl w:val="5C300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315465"/>
    <w:multiLevelType w:val="hybridMultilevel"/>
    <w:tmpl w:val="02388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6766BE"/>
    <w:multiLevelType w:val="hybridMultilevel"/>
    <w:tmpl w:val="9E2EC4B8"/>
    <w:lvl w:ilvl="0" w:tplc="EDBA945A">
      <w:numFmt w:val="bullet"/>
      <w:lvlText w:val="-"/>
      <w:lvlJc w:val="left"/>
      <w:pPr>
        <w:ind w:left="720" w:hanging="360"/>
      </w:pPr>
      <w:rPr>
        <w:rFonts w:ascii="Calibri" w:eastAsiaTheme="minorHAns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842DD6"/>
    <w:multiLevelType w:val="hybridMultilevel"/>
    <w:tmpl w:val="618A6E2E"/>
    <w:lvl w:ilvl="0" w:tplc="EDBA945A">
      <w:numFmt w:val="bullet"/>
      <w:lvlText w:val="-"/>
      <w:lvlJc w:val="left"/>
      <w:pPr>
        <w:ind w:left="720" w:hanging="360"/>
      </w:pPr>
      <w:rPr>
        <w:rFonts w:ascii="Calibri" w:eastAsiaTheme="minorHAns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3A6AB5"/>
    <w:multiLevelType w:val="hybridMultilevel"/>
    <w:tmpl w:val="02CA3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3B6126"/>
    <w:multiLevelType w:val="hybridMultilevel"/>
    <w:tmpl w:val="51663DB0"/>
    <w:lvl w:ilvl="0" w:tplc="EDBA945A">
      <w:numFmt w:val="bullet"/>
      <w:lvlText w:val="-"/>
      <w:lvlJc w:val="left"/>
      <w:pPr>
        <w:ind w:left="720" w:hanging="360"/>
      </w:pPr>
      <w:rPr>
        <w:rFonts w:ascii="Calibri" w:eastAsiaTheme="minorHAns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D27A7E"/>
    <w:multiLevelType w:val="hybridMultilevel"/>
    <w:tmpl w:val="FEAEEC30"/>
    <w:lvl w:ilvl="0" w:tplc="2062B0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E621CB"/>
    <w:multiLevelType w:val="hybridMultilevel"/>
    <w:tmpl w:val="360CCE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5D2E83"/>
    <w:multiLevelType w:val="hybridMultilevel"/>
    <w:tmpl w:val="3A2E5402"/>
    <w:lvl w:ilvl="0" w:tplc="EDBA945A">
      <w:numFmt w:val="bullet"/>
      <w:lvlText w:val="-"/>
      <w:lvlJc w:val="left"/>
      <w:pPr>
        <w:ind w:left="720" w:hanging="360"/>
      </w:pPr>
      <w:rPr>
        <w:rFonts w:ascii="Calibri" w:eastAsiaTheme="minorHAns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B17EBB"/>
    <w:multiLevelType w:val="hybridMultilevel"/>
    <w:tmpl w:val="15E408CE"/>
    <w:lvl w:ilvl="0" w:tplc="0AACD07E">
      <w:numFmt w:val="bullet"/>
      <w:lvlText w:val="-"/>
      <w:lvlJc w:val="left"/>
      <w:pPr>
        <w:ind w:left="720" w:hanging="360"/>
      </w:pPr>
      <w:rPr>
        <w:rFonts w:ascii="Calibri" w:eastAsiaTheme="minorHAns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F62C57"/>
    <w:multiLevelType w:val="hybridMultilevel"/>
    <w:tmpl w:val="7604D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0F053CF"/>
    <w:multiLevelType w:val="hybridMultilevel"/>
    <w:tmpl w:val="071894D8"/>
    <w:lvl w:ilvl="0" w:tplc="EDBA945A">
      <w:numFmt w:val="bullet"/>
      <w:lvlText w:val="-"/>
      <w:lvlJc w:val="left"/>
      <w:pPr>
        <w:ind w:left="720" w:hanging="360"/>
      </w:pPr>
      <w:rPr>
        <w:rFonts w:ascii="Calibri" w:eastAsiaTheme="minorHAns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82E29EC"/>
    <w:multiLevelType w:val="hybridMultilevel"/>
    <w:tmpl w:val="0898F9B6"/>
    <w:lvl w:ilvl="0" w:tplc="2062B0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CA1384"/>
    <w:multiLevelType w:val="hybridMultilevel"/>
    <w:tmpl w:val="54129666"/>
    <w:lvl w:ilvl="0" w:tplc="4B126DD8">
      <w:numFmt w:val="bullet"/>
      <w:lvlText w:val="-"/>
      <w:lvlJc w:val="left"/>
      <w:pPr>
        <w:ind w:left="720" w:hanging="360"/>
      </w:pPr>
      <w:rPr>
        <w:rFonts w:ascii="Calibri" w:eastAsiaTheme="minorHAns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7D6DFD"/>
    <w:multiLevelType w:val="hybridMultilevel"/>
    <w:tmpl w:val="C65C613A"/>
    <w:lvl w:ilvl="0" w:tplc="2062B0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EFE2355"/>
    <w:multiLevelType w:val="hybridMultilevel"/>
    <w:tmpl w:val="6D4213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2"/>
  </w:num>
  <w:num w:numId="5">
    <w:abstractNumId w:val="17"/>
  </w:num>
  <w:num w:numId="6">
    <w:abstractNumId w:val="6"/>
  </w:num>
  <w:num w:numId="7">
    <w:abstractNumId w:val="0"/>
  </w:num>
  <w:num w:numId="8">
    <w:abstractNumId w:val="12"/>
  </w:num>
  <w:num w:numId="9">
    <w:abstractNumId w:val="14"/>
  </w:num>
  <w:num w:numId="10">
    <w:abstractNumId w:val="15"/>
  </w:num>
  <w:num w:numId="11">
    <w:abstractNumId w:val="16"/>
  </w:num>
  <w:num w:numId="12">
    <w:abstractNumId w:val="8"/>
  </w:num>
  <w:num w:numId="13">
    <w:abstractNumId w:val="7"/>
  </w:num>
  <w:num w:numId="14">
    <w:abstractNumId w:val="13"/>
  </w:num>
  <w:num w:numId="15">
    <w:abstractNumId w:val="4"/>
  </w:num>
  <w:num w:numId="16">
    <w:abstractNumId w:val="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3"/>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17"/>
    <w:rsid w:val="00010A34"/>
    <w:rsid w:val="000562D8"/>
    <w:rsid w:val="000850AE"/>
    <w:rsid w:val="000F078F"/>
    <w:rsid w:val="000F4B22"/>
    <w:rsid w:val="00101E07"/>
    <w:rsid w:val="00103B29"/>
    <w:rsid w:val="00116368"/>
    <w:rsid w:val="00135303"/>
    <w:rsid w:val="00140C47"/>
    <w:rsid w:val="001626FF"/>
    <w:rsid w:val="001A6517"/>
    <w:rsid w:val="001D3DD4"/>
    <w:rsid w:val="00242B6F"/>
    <w:rsid w:val="002763EF"/>
    <w:rsid w:val="002870F0"/>
    <w:rsid w:val="00297B31"/>
    <w:rsid w:val="002B2EEA"/>
    <w:rsid w:val="002C72D0"/>
    <w:rsid w:val="0030094E"/>
    <w:rsid w:val="00327749"/>
    <w:rsid w:val="0037355C"/>
    <w:rsid w:val="00391D36"/>
    <w:rsid w:val="003A5564"/>
    <w:rsid w:val="003F0D77"/>
    <w:rsid w:val="00535AFB"/>
    <w:rsid w:val="00564BF9"/>
    <w:rsid w:val="005A0612"/>
    <w:rsid w:val="005A0F94"/>
    <w:rsid w:val="005A5FF8"/>
    <w:rsid w:val="005C442A"/>
    <w:rsid w:val="006005E5"/>
    <w:rsid w:val="006035EA"/>
    <w:rsid w:val="00634910"/>
    <w:rsid w:val="006712F5"/>
    <w:rsid w:val="006B0F67"/>
    <w:rsid w:val="00721E9A"/>
    <w:rsid w:val="00722A38"/>
    <w:rsid w:val="0073352E"/>
    <w:rsid w:val="00747082"/>
    <w:rsid w:val="00757492"/>
    <w:rsid w:val="007633AE"/>
    <w:rsid w:val="00770B7B"/>
    <w:rsid w:val="0078469E"/>
    <w:rsid w:val="0079335E"/>
    <w:rsid w:val="007E01E7"/>
    <w:rsid w:val="008662B4"/>
    <w:rsid w:val="00881272"/>
    <w:rsid w:val="008C012D"/>
    <w:rsid w:val="009129F5"/>
    <w:rsid w:val="00944F8C"/>
    <w:rsid w:val="0096368F"/>
    <w:rsid w:val="009E239B"/>
    <w:rsid w:val="00A4791E"/>
    <w:rsid w:val="00A56ADE"/>
    <w:rsid w:val="00A756D8"/>
    <w:rsid w:val="00B033DF"/>
    <w:rsid w:val="00B72F15"/>
    <w:rsid w:val="00B878B5"/>
    <w:rsid w:val="00BA1F3B"/>
    <w:rsid w:val="00C1284B"/>
    <w:rsid w:val="00C772AF"/>
    <w:rsid w:val="00C77426"/>
    <w:rsid w:val="00C8011B"/>
    <w:rsid w:val="00CB6DDD"/>
    <w:rsid w:val="00CC2643"/>
    <w:rsid w:val="00D10B13"/>
    <w:rsid w:val="00D95B10"/>
    <w:rsid w:val="00E1180F"/>
    <w:rsid w:val="00E274A0"/>
    <w:rsid w:val="00E350F4"/>
    <w:rsid w:val="00ED53F7"/>
    <w:rsid w:val="00F37433"/>
    <w:rsid w:val="00F631A9"/>
    <w:rsid w:val="00F919AA"/>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BFD3C"/>
  <w15:docId w15:val="{2BB934CC-B139-4BC3-9808-9007C653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94E"/>
  </w:style>
  <w:style w:type="paragraph" w:styleId="Titre1">
    <w:name w:val="heading 1"/>
    <w:basedOn w:val="Normal"/>
    <w:next w:val="Normal"/>
    <w:link w:val="Titre1Car"/>
    <w:uiPriority w:val="9"/>
    <w:qFormat/>
    <w:rsid w:val="00CC26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26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C26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6517"/>
    <w:rPr>
      <w:color w:val="0000FF" w:themeColor="hyperlink"/>
      <w:u w:val="single"/>
    </w:rPr>
  </w:style>
  <w:style w:type="paragraph" w:styleId="Textedebulles">
    <w:name w:val="Balloon Text"/>
    <w:basedOn w:val="Normal"/>
    <w:link w:val="TextedebullesCar"/>
    <w:uiPriority w:val="99"/>
    <w:semiHidden/>
    <w:unhideWhenUsed/>
    <w:rsid w:val="00242B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B6F"/>
    <w:rPr>
      <w:rFonts w:ascii="Tahoma" w:hAnsi="Tahoma" w:cs="Tahoma"/>
      <w:sz w:val="16"/>
      <w:szCs w:val="16"/>
    </w:rPr>
  </w:style>
  <w:style w:type="character" w:customStyle="1" w:styleId="UnresolvedMention1">
    <w:name w:val="Unresolved Mention1"/>
    <w:basedOn w:val="Policepardfaut"/>
    <w:uiPriority w:val="99"/>
    <w:semiHidden/>
    <w:unhideWhenUsed/>
    <w:rsid w:val="00C8011B"/>
    <w:rPr>
      <w:color w:val="605E5C"/>
      <w:shd w:val="clear" w:color="auto" w:fill="E1DFDD"/>
    </w:rPr>
  </w:style>
  <w:style w:type="paragraph" w:styleId="Paragraphedeliste">
    <w:name w:val="List Paragraph"/>
    <w:basedOn w:val="Normal"/>
    <w:uiPriority w:val="34"/>
    <w:qFormat/>
    <w:rsid w:val="00944F8C"/>
    <w:pPr>
      <w:ind w:left="720"/>
      <w:contextualSpacing/>
    </w:pPr>
  </w:style>
  <w:style w:type="paragraph" w:styleId="NormalWeb">
    <w:name w:val="Normal (Web)"/>
    <w:basedOn w:val="Normal"/>
    <w:uiPriority w:val="99"/>
    <w:semiHidden/>
    <w:unhideWhenUsed/>
    <w:rsid w:val="002763E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2763EF"/>
    <w:rPr>
      <w:b/>
      <w:bCs/>
    </w:rPr>
  </w:style>
  <w:style w:type="character" w:styleId="Accentuation">
    <w:name w:val="Emphasis"/>
    <w:basedOn w:val="Policepardfaut"/>
    <w:uiPriority w:val="20"/>
    <w:qFormat/>
    <w:rsid w:val="002763EF"/>
    <w:rPr>
      <w:i/>
      <w:iCs/>
    </w:rPr>
  </w:style>
  <w:style w:type="paragraph" w:styleId="En-tte">
    <w:name w:val="header"/>
    <w:basedOn w:val="Normal"/>
    <w:link w:val="En-tteCar"/>
    <w:uiPriority w:val="99"/>
    <w:unhideWhenUsed/>
    <w:rsid w:val="001D3DD4"/>
    <w:pPr>
      <w:tabs>
        <w:tab w:val="center" w:pos="4536"/>
        <w:tab w:val="right" w:pos="9072"/>
      </w:tabs>
      <w:spacing w:after="0" w:line="240" w:lineRule="auto"/>
    </w:pPr>
  </w:style>
  <w:style w:type="character" w:customStyle="1" w:styleId="En-tteCar">
    <w:name w:val="En-tête Car"/>
    <w:basedOn w:val="Policepardfaut"/>
    <w:link w:val="En-tte"/>
    <w:uiPriority w:val="99"/>
    <w:rsid w:val="001D3DD4"/>
  </w:style>
  <w:style w:type="paragraph" w:styleId="Pieddepage">
    <w:name w:val="footer"/>
    <w:basedOn w:val="Normal"/>
    <w:link w:val="PieddepageCar"/>
    <w:uiPriority w:val="99"/>
    <w:unhideWhenUsed/>
    <w:rsid w:val="001D3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3DD4"/>
  </w:style>
  <w:style w:type="character" w:customStyle="1" w:styleId="Titre1Car">
    <w:name w:val="Titre 1 Car"/>
    <w:basedOn w:val="Policepardfaut"/>
    <w:link w:val="Titre1"/>
    <w:uiPriority w:val="9"/>
    <w:rsid w:val="00CC264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264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C2643"/>
    <w:rPr>
      <w:rFonts w:asciiTheme="majorHAnsi" w:eastAsiaTheme="majorEastAsia" w:hAnsiTheme="majorHAnsi" w:cstheme="majorBidi"/>
      <w:b/>
      <w:bCs/>
      <w:color w:val="4F81BD" w:themeColor="accent1"/>
    </w:rPr>
  </w:style>
  <w:style w:type="paragraph" w:customStyle="1" w:styleId="Style1">
    <w:name w:val="Style1"/>
    <w:basedOn w:val="Normal"/>
    <w:rsid w:val="00CC2643"/>
    <w:pPr>
      <w:suppressAutoHyphens/>
      <w:autoSpaceDN w:val="0"/>
      <w:spacing w:after="160" w:line="251" w:lineRule="auto"/>
      <w:textAlignment w:val="baseline"/>
    </w:pPr>
    <w:rPr>
      <w:rFonts w:ascii="Times New Roman" w:eastAsia="Calibri" w:hAnsi="Times New Roman" w:cs="Times New Roman"/>
      <w:b/>
      <w:sz w:val="28"/>
      <w:lang w:val="fr-FR"/>
    </w:rPr>
  </w:style>
  <w:style w:type="character" w:customStyle="1" w:styleId="UnresolvedMention">
    <w:name w:val="Unresolved Mention"/>
    <w:basedOn w:val="Policepardfaut"/>
    <w:uiPriority w:val="99"/>
    <w:semiHidden/>
    <w:unhideWhenUsed/>
    <w:rsid w:val="005A0F94"/>
    <w:rPr>
      <w:color w:val="605E5C"/>
      <w:shd w:val="clear" w:color="auto" w:fill="E1DFDD"/>
    </w:rPr>
  </w:style>
  <w:style w:type="table" w:styleId="Tableausimple1">
    <w:name w:val="Plain Table 1"/>
    <w:basedOn w:val="TableauNormal"/>
    <w:uiPriority w:val="41"/>
    <w:rsid w:val="0096368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43A84-6A44-4497-9A50-B69C9B25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6</Pages>
  <Words>1973</Words>
  <Characters>10854</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c:creator>
  <cp:lastModifiedBy>Utilisateur Windows</cp:lastModifiedBy>
  <cp:revision>11</cp:revision>
  <dcterms:created xsi:type="dcterms:W3CDTF">2025-10-07T11:07:00Z</dcterms:created>
  <dcterms:modified xsi:type="dcterms:W3CDTF">2025-10-07T22:03:00Z</dcterms:modified>
</cp:coreProperties>
</file>