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7C7AE" w14:textId="1B165D32" w:rsidR="00BE6352" w:rsidRPr="00BE6352" w:rsidRDefault="00455523" w:rsidP="00E61737">
      <w:pPr>
        <w:jc w:val="both"/>
        <w:rPr>
          <w:rFonts w:ascii="Times New Roman" w:hAnsi="Times New Roman"/>
          <w:b/>
          <w:bCs/>
          <w:sz w:val="28"/>
          <w:szCs w:val="28"/>
          <w:u w:val="single"/>
        </w:rPr>
      </w:pPr>
      <w:bookmarkStart w:id="0" w:name="_Hlk209448745"/>
      <w:bookmarkStart w:id="1" w:name="_Hlk204001434"/>
      <w:bookmarkEnd w:id="0"/>
      <w:r>
        <w:rPr>
          <w:rFonts w:ascii="Times New Roman" w:hAnsi="Times New Roman"/>
          <w:b/>
          <w:bCs/>
          <w:sz w:val="28"/>
          <w:szCs w:val="28"/>
          <w:u w:val="single"/>
        </w:rPr>
        <w:t>-</w:t>
      </w:r>
      <w:r w:rsidR="00BE6352" w:rsidRPr="00BE6352">
        <w:rPr>
          <w:rFonts w:ascii="Times New Roman" w:hAnsi="Times New Roman"/>
          <w:b/>
          <w:bCs/>
          <w:sz w:val="28"/>
          <w:szCs w:val="28"/>
          <w:u w:val="single"/>
        </w:rPr>
        <w:t>Original Research Article</w:t>
      </w:r>
    </w:p>
    <w:bookmarkEnd w:id="1"/>
    <w:p w14:paraId="6223E458" w14:textId="62059269" w:rsidR="00E05278" w:rsidRPr="00D0156C" w:rsidRDefault="00D0156C" w:rsidP="00D0156C">
      <w:pPr>
        <w:jc w:val="right"/>
        <w:rPr>
          <w:rFonts w:ascii="Times New Roman" w:hAnsi="Times New Roman"/>
          <w:b/>
          <w:bCs/>
          <w:sz w:val="36"/>
          <w:szCs w:val="36"/>
        </w:rPr>
      </w:pPr>
      <w:r w:rsidRPr="00D0156C">
        <w:rPr>
          <w:rFonts w:ascii="Times New Roman" w:hAnsi="Times New Roman"/>
          <w:b/>
          <w:bCs/>
          <w:sz w:val="36"/>
          <w:szCs w:val="36"/>
        </w:rPr>
        <w:t xml:space="preserve">In Silico Design and Computational Characterization of a Multi-Epitope </w:t>
      </w:r>
      <w:proofErr w:type="spellStart"/>
      <w:r w:rsidRPr="00D0156C">
        <w:rPr>
          <w:rFonts w:ascii="Times New Roman" w:hAnsi="Times New Roman"/>
          <w:b/>
          <w:bCs/>
          <w:sz w:val="36"/>
          <w:szCs w:val="36"/>
        </w:rPr>
        <w:t>Immuno</w:t>
      </w:r>
      <w:r w:rsidR="00857681">
        <w:rPr>
          <w:rFonts w:ascii="Times New Roman" w:hAnsi="Times New Roman"/>
          <w:b/>
          <w:bCs/>
          <w:sz w:val="36"/>
          <w:szCs w:val="36"/>
        </w:rPr>
        <w:t>immunotherapeutic</w:t>
      </w:r>
      <w:proofErr w:type="spellEnd"/>
      <w:r w:rsidR="00857681">
        <w:rPr>
          <w:rFonts w:ascii="Times New Roman" w:hAnsi="Times New Roman"/>
          <w:b/>
          <w:bCs/>
          <w:sz w:val="36"/>
          <w:szCs w:val="36"/>
        </w:rPr>
        <w:t xml:space="preserve"> candidate</w:t>
      </w:r>
      <w:r w:rsidRPr="00D0156C">
        <w:rPr>
          <w:rFonts w:ascii="Times New Roman" w:hAnsi="Times New Roman"/>
          <w:b/>
          <w:bCs/>
          <w:sz w:val="36"/>
          <w:szCs w:val="36"/>
        </w:rPr>
        <w:t xml:space="preserve"> Targeting MYC and CTNNB1 for Hepatocellular Carcinoma</w:t>
      </w:r>
    </w:p>
    <w:p w14:paraId="3EEB33FE" w14:textId="77777777" w:rsidR="00BE6352" w:rsidRPr="00D0156C" w:rsidRDefault="00BE6352" w:rsidP="00D0156C">
      <w:pPr>
        <w:jc w:val="right"/>
        <w:rPr>
          <w:rFonts w:ascii="Times New Roman" w:hAnsi="Times New Roman"/>
          <w:b/>
          <w:bCs/>
          <w:sz w:val="36"/>
          <w:szCs w:val="36"/>
        </w:rPr>
      </w:pPr>
    </w:p>
    <w:p w14:paraId="1C911E00" w14:textId="77777777" w:rsidR="00BE6352" w:rsidRPr="00D0156C" w:rsidRDefault="00BE6352" w:rsidP="00D0156C">
      <w:pPr>
        <w:jc w:val="right"/>
        <w:rPr>
          <w:rFonts w:ascii="Times New Roman" w:hAnsi="Times New Roman"/>
          <w:b/>
          <w:bCs/>
          <w:sz w:val="36"/>
          <w:szCs w:val="36"/>
        </w:rPr>
      </w:pPr>
    </w:p>
    <w:p w14:paraId="73477CC0" w14:textId="77777777" w:rsidR="003749E7" w:rsidRDefault="003749E7" w:rsidP="003749E7">
      <w:pPr>
        <w:rPr>
          <w:rFonts w:ascii="Times New Roman" w:hAnsi="Times New Roman"/>
          <w:sz w:val="24"/>
          <w:szCs w:val="24"/>
        </w:rPr>
      </w:pPr>
    </w:p>
    <w:p w14:paraId="4402F364" w14:textId="77777777" w:rsidR="00BE6352" w:rsidRPr="00AE043D" w:rsidRDefault="00BE6352" w:rsidP="009D7EE9">
      <w:pPr>
        <w:jc w:val="center"/>
        <w:rPr>
          <w:rFonts w:ascii="Times New Roman" w:hAnsi="Times New Roman"/>
          <w:sz w:val="24"/>
          <w:szCs w:val="24"/>
        </w:rPr>
      </w:pPr>
    </w:p>
    <w:p w14:paraId="27E5FEA0" w14:textId="77777777" w:rsidR="00F501A8" w:rsidRPr="000B61C2" w:rsidRDefault="00F501A8" w:rsidP="00F501A8">
      <w:pPr>
        <w:pStyle w:val="Compact"/>
        <w:jc w:val="both"/>
        <w:rPr>
          <w:rFonts w:ascii="Times New Roman" w:hAnsi="Times New Roman" w:cs="Times New Roman"/>
          <w:b/>
          <w:bCs/>
        </w:rPr>
      </w:pPr>
      <w:r w:rsidRPr="000B61C2">
        <w:rPr>
          <w:rFonts w:ascii="Times New Roman" w:hAnsi="Times New Roman" w:cs="Times New Roman"/>
          <w:b/>
          <w:bCs/>
        </w:rPr>
        <w:t>1. ABSTRACT</w:t>
      </w:r>
    </w:p>
    <w:p w14:paraId="19A9867D" w14:textId="77777777" w:rsidR="00F501A8" w:rsidRDefault="00F501A8" w:rsidP="007A76F5">
      <w:pPr>
        <w:jc w:val="both"/>
        <w:rPr>
          <w:rFonts w:ascii="Times New Roman" w:hAnsi="Times New Roman"/>
          <w:sz w:val="24"/>
          <w:szCs w:val="24"/>
        </w:rPr>
      </w:pPr>
    </w:p>
    <w:p w14:paraId="7548F4EA" w14:textId="40FFD1B5" w:rsidR="007A76F5" w:rsidRPr="00AA5DC2" w:rsidRDefault="007A76F5" w:rsidP="007A76F5">
      <w:pPr>
        <w:jc w:val="both"/>
        <w:rPr>
          <w:rFonts w:ascii="Times New Roman" w:hAnsi="Times New Roman"/>
          <w:sz w:val="24"/>
          <w:szCs w:val="24"/>
        </w:rPr>
      </w:pPr>
      <w:r w:rsidRPr="00AA5DC2">
        <w:rPr>
          <w:rFonts w:ascii="Times New Roman" w:eastAsia="Calibri" w:hAnsi="Times New Roman"/>
          <w:b/>
          <w:sz w:val="24"/>
          <w:szCs w:val="24"/>
        </w:rPr>
        <w:t>Aims:</w:t>
      </w:r>
      <w:r w:rsidRPr="001F1900">
        <w:rPr>
          <w:rFonts w:ascii="Times New Roman" w:hAnsi="Times New Roman"/>
          <w:sz w:val="24"/>
          <w:szCs w:val="24"/>
        </w:rPr>
        <w:t xml:space="preserve"> </w:t>
      </w:r>
      <w:r w:rsidRPr="00AA5DC2">
        <w:rPr>
          <w:rFonts w:ascii="Times New Roman" w:hAnsi="Times New Roman"/>
          <w:sz w:val="24"/>
          <w:szCs w:val="24"/>
        </w:rPr>
        <w:t xml:space="preserve">To design, validate, and partially express a novel large molecule </w:t>
      </w:r>
      <w:r w:rsidR="009E5C6D">
        <w:rPr>
          <w:rFonts w:ascii="Times New Roman" w:hAnsi="Times New Roman"/>
          <w:sz w:val="24"/>
          <w:szCs w:val="24"/>
        </w:rPr>
        <w:t>immuno</w:t>
      </w:r>
      <w:r w:rsidRPr="00AA5DC2">
        <w:rPr>
          <w:rFonts w:ascii="Times New Roman" w:hAnsi="Times New Roman"/>
          <w:sz w:val="24"/>
          <w:szCs w:val="24"/>
        </w:rPr>
        <w:t>therapeutic c</w:t>
      </w:r>
      <w:r w:rsidR="003F478D">
        <w:rPr>
          <w:rFonts w:ascii="Times New Roman" w:hAnsi="Times New Roman"/>
          <w:sz w:val="24"/>
          <w:szCs w:val="24"/>
        </w:rPr>
        <w:t>andida</w:t>
      </w:r>
      <w:r w:rsidRPr="00AA5DC2">
        <w:rPr>
          <w:rFonts w:ascii="Times New Roman" w:hAnsi="Times New Roman"/>
          <w:sz w:val="24"/>
          <w:szCs w:val="24"/>
        </w:rPr>
        <w:t>t</w:t>
      </w:r>
      <w:r w:rsidR="003F478D">
        <w:rPr>
          <w:rFonts w:ascii="Times New Roman" w:hAnsi="Times New Roman"/>
          <w:sz w:val="24"/>
          <w:szCs w:val="24"/>
        </w:rPr>
        <w:t xml:space="preserve">e </w:t>
      </w:r>
      <w:r w:rsidRPr="00AA5DC2">
        <w:rPr>
          <w:rFonts w:ascii="Times New Roman" w:hAnsi="Times New Roman"/>
          <w:sz w:val="24"/>
          <w:szCs w:val="24"/>
        </w:rPr>
        <w:t>targeting MYC and CTNNB1, key oncogenes implicated in hepatocellular carcinoma (HCC), using in silico computational approaches.</w:t>
      </w:r>
    </w:p>
    <w:p w14:paraId="6BA1F7D8" w14:textId="77777777" w:rsidR="00F501A8" w:rsidRPr="00AA5DC2" w:rsidRDefault="00F501A8" w:rsidP="007A76F5">
      <w:pPr>
        <w:pStyle w:val="Body"/>
        <w:spacing w:after="0"/>
        <w:rPr>
          <w:rFonts w:ascii="Times New Roman" w:eastAsia="Calibri" w:hAnsi="Times New Roman"/>
          <w:b/>
          <w:sz w:val="24"/>
          <w:szCs w:val="24"/>
        </w:rPr>
      </w:pPr>
    </w:p>
    <w:p w14:paraId="0AE8BB35" w14:textId="17993564" w:rsidR="007A76F5" w:rsidRPr="00AA5DC2" w:rsidRDefault="007A76F5" w:rsidP="007A76F5">
      <w:pPr>
        <w:pStyle w:val="Body"/>
        <w:spacing w:after="0"/>
        <w:rPr>
          <w:rFonts w:ascii="Times New Roman" w:eastAsia="Calibri" w:hAnsi="Times New Roman"/>
          <w:sz w:val="24"/>
          <w:szCs w:val="24"/>
        </w:rPr>
      </w:pPr>
      <w:r w:rsidRPr="00AA5DC2">
        <w:rPr>
          <w:rFonts w:ascii="Times New Roman" w:eastAsia="Calibri" w:hAnsi="Times New Roman"/>
          <w:b/>
          <w:sz w:val="24"/>
          <w:szCs w:val="24"/>
        </w:rPr>
        <w:t>Study design:</w:t>
      </w:r>
      <w:r w:rsidRPr="00AA5DC2">
        <w:rPr>
          <w:rFonts w:ascii="Times New Roman" w:eastAsia="Calibri" w:hAnsi="Times New Roman"/>
          <w:sz w:val="24"/>
          <w:szCs w:val="24"/>
        </w:rPr>
        <w:t xml:space="preserve"> In Silico Studies using Computational tools in bioinformatics.</w:t>
      </w:r>
    </w:p>
    <w:p w14:paraId="144F9657" w14:textId="77777777" w:rsidR="00F501A8" w:rsidRPr="00AA5DC2" w:rsidRDefault="00F501A8" w:rsidP="007A76F5">
      <w:pPr>
        <w:pStyle w:val="Body"/>
        <w:spacing w:after="0"/>
        <w:rPr>
          <w:rFonts w:ascii="Times New Roman" w:eastAsia="Calibri" w:hAnsi="Times New Roman"/>
          <w:b/>
          <w:sz w:val="24"/>
          <w:szCs w:val="24"/>
        </w:rPr>
      </w:pPr>
    </w:p>
    <w:p w14:paraId="1D62A005" w14:textId="3FAE145A" w:rsidR="007A76F5" w:rsidRPr="00AA5DC2" w:rsidRDefault="007A76F5" w:rsidP="007A76F5">
      <w:pPr>
        <w:pStyle w:val="Body"/>
        <w:spacing w:after="0"/>
        <w:rPr>
          <w:rFonts w:ascii="Times New Roman" w:eastAsia="Calibri" w:hAnsi="Times New Roman"/>
          <w:sz w:val="24"/>
          <w:szCs w:val="24"/>
        </w:rPr>
      </w:pPr>
      <w:r w:rsidRPr="00AA5DC2">
        <w:rPr>
          <w:rFonts w:ascii="Times New Roman" w:eastAsia="Calibri" w:hAnsi="Times New Roman"/>
          <w:b/>
          <w:sz w:val="24"/>
          <w:szCs w:val="24"/>
        </w:rPr>
        <w:t xml:space="preserve">Place and Duration of Study: </w:t>
      </w:r>
      <w:proofErr w:type="spellStart"/>
      <w:r w:rsidRPr="00AA5DC2">
        <w:rPr>
          <w:rFonts w:ascii="Times New Roman" w:eastAsia="Calibri" w:hAnsi="Times New Roman"/>
          <w:sz w:val="24"/>
          <w:szCs w:val="24"/>
        </w:rPr>
        <w:t>Amplikon</w:t>
      </w:r>
      <w:proofErr w:type="spellEnd"/>
      <w:r w:rsidRPr="00AA5DC2">
        <w:rPr>
          <w:rFonts w:ascii="Times New Roman" w:eastAsia="Calibri" w:hAnsi="Times New Roman"/>
          <w:sz w:val="24"/>
          <w:szCs w:val="24"/>
        </w:rPr>
        <w:t xml:space="preserve"> Biosystems and Aurora’s </w:t>
      </w:r>
      <w:proofErr w:type="spellStart"/>
      <w:r w:rsidRPr="00AA5DC2">
        <w:rPr>
          <w:rFonts w:ascii="Times New Roman" w:eastAsia="Calibri" w:hAnsi="Times New Roman"/>
          <w:sz w:val="24"/>
          <w:szCs w:val="24"/>
        </w:rPr>
        <w:t>Degree&amp;PG</w:t>
      </w:r>
      <w:proofErr w:type="spellEnd"/>
      <w:r w:rsidRPr="00AA5DC2">
        <w:rPr>
          <w:rFonts w:ascii="Times New Roman" w:eastAsia="Calibri" w:hAnsi="Times New Roman"/>
          <w:sz w:val="24"/>
          <w:szCs w:val="24"/>
        </w:rPr>
        <w:t xml:space="preserve"> College, Hyderabad, Telangana, India; April–June 2025.</w:t>
      </w:r>
    </w:p>
    <w:p w14:paraId="673BDD90" w14:textId="77777777" w:rsidR="00F501A8" w:rsidRPr="00AA5DC2" w:rsidRDefault="00F501A8" w:rsidP="007A76F5">
      <w:pPr>
        <w:pStyle w:val="Body"/>
        <w:spacing w:after="0"/>
        <w:rPr>
          <w:rFonts w:ascii="Times New Roman" w:eastAsia="Calibri" w:hAnsi="Times New Roman"/>
          <w:b/>
          <w:bCs/>
          <w:sz w:val="24"/>
          <w:szCs w:val="24"/>
        </w:rPr>
      </w:pPr>
    </w:p>
    <w:p w14:paraId="6BA1A965" w14:textId="4C4752AF" w:rsidR="007A76F5" w:rsidRPr="00AA5DC2" w:rsidRDefault="007A76F5" w:rsidP="007A76F5">
      <w:pPr>
        <w:pStyle w:val="Body"/>
        <w:spacing w:after="0"/>
        <w:rPr>
          <w:rFonts w:ascii="Times New Roman" w:eastAsia="Calibri" w:hAnsi="Times New Roman"/>
          <w:sz w:val="24"/>
          <w:szCs w:val="24"/>
        </w:rPr>
      </w:pPr>
      <w:r w:rsidRPr="00AA5DC2">
        <w:rPr>
          <w:rFonts w:ascii="Times New Roman" w:eastAsia="Calibri" w:hAnsi="Times New Roman"/>
          <w:b/>
          <w:bCs/>
          <w:sz w:val="24"/>
          <w:szCs w:val="24"/>
        </w:rPr>
        <w:t>Methodology:</w:t>
      </w:r>
      <w:r w:rsidRPr="00AA5DC2">
        <w:rPr>
          <w:rFonts w:ascii="Times New Roman" w:eastAsia="Calibri" w:hAnsi="Times New Roman"/>
          <w:sz w:val="24"/>
          <w:szCs w:val="24"/>
        </w:rPr>
        <w:t xml:space="preserve"> The methodology involved retrieving MYC and β-catenin protein sequences from </w:t>
      </w:r>
      <w:proofErr w:type="spellStart"/>
      <w:r w:rsidRPr="00AA5DC2">
        <w:rPr>
          <w:rFonts w:ascii="Times New Roman" w:eastAsia="Calibri" w:hAnsi="Times New Roman"/>
          <w:sz w:val="24"/>
          <w:szCs w:val="24"/>
        </w:rPr>
        <w:t>UniProt</w:t>
      </w:r>
      <w:proofErr w:type="spellEnd"/>
      <w:r w:rsidRPr="00AA5DC2">
        <w:rPr>
          <w:rFonts w:ascii="Times New Roman" w:eastAsia="Calibri" w:hAnsi="Times New Roman"/>
          <w:sz w:val="24"/>
          <w:szCs w:val="24"/>
        </w:rPr>
        <w:t xml:space="preserve">, followed by prediction and prioritization of B- and T-cell epitopes using IEDB and </w:t>
      </w:r>
      <w:proofErr w:type="spellStart"/>
      <w:r w:rsidRPr="00AA5DC2">
        <w:rPr>
          <w:rFonts w:ascii="Times New Roman" w:eastAsia="Calibri" w:hAnsi="Times New Roman"/>
          <w:sz w:val="24"/>
          <w:szCs w:val="24"/>
        </w:rPr>
        <w:t>NetMHCpan</w:t>
      </w:r>
      <w:proofErr w:type="spellEnd"/>
      <w:r w:rsidRPr="00AA5DC2">
        <w:rPr>
          <w:rFonts w:ascii="Times New Roman" w:eastAsia="Calibri" w:hAnsi="Times New Roman"/>
          <w:sz w:val="24"/>
          <w:szCs w:val="24"/>
        </w:rPr>
        <w:t xml:space="preserve">. Selected epitopes were linked with suitable adjuvants and modeled into a 3D structure using SWISS-MODEL, with validation through Ramachandran plot analysis. Codon optimization was carried out for expression in E. coli using the pET-28a vector. The designed construct was then assessed for allergenicity, toxicity, aggregation, and physicochemical properties, while molecular docking with </w:t>
      </w:r>
      <w:proofErr w:type="spellStart"/>
      <w:r w:rsidRPr="00AA5DC2">
        <w:rPr>
          <w:rFonts w:ascii="Times New Roman" w:eastAsia="Calibri" w:hAnsi="Times New Roman"/>
          <w:sz w:val="24"/>
          <w:szCs w:val="24"/>
        </w:rPr>
        <w:t>ClusPro</w:t>
      </w:r>
      <w:proofErr w:type="spellEnd"/>
      <w:r w:rsidRPr="00AA5DC2">
        <w:rPr>
          <w:rFonts w:ascii="Times New Roman" w:eastAsia="Calibri" w:hAnsi="Times New Roman"/>
          <w:sz w:val="24"/>
          <w:szCs w:val="24"/>
        </w:rPr>
        <w:t xml:space="preserve"> confirmed binding interactions with the target oncogenic proteins.</w:t>
      </w:r>
    </w:p>
    <w:p w14:paraId="36EF7AE2" w14:textId="77777777" w:rsidR="00F501A8" w:rsidRPr="00AA5DC2" w:rsidRDefault="00F501A8" w:rsidP="007A76F5">
      <w:pPr>
        <w:pStyle w:val="Body"/>
        <w:spacing w:after="0"/>
        <w:rPr>
          <w:rFonts w:ascii="Times New Roman" w:eastAsia="Calibri" w:hAnsi="Times New Roman"/>
          <w:b/>
          <w:bCs/>
          <w:sz w:val="24"/>
          <w:szCs w:val="24"/>
        </w:rPr>
      </w:pPr>
    </w:p>
    <w:p w14:paraId="33EC6FC5" w14:textId="2F99AAFF" w:rsidR="007A76F5" w:rsidRPr="00AA5DC2" w:rsidRDefault="007A76F5" w:rsidP="007A76F5">
      <w:pPr>
        <w:pStyle w:val="Body"/>
        <w:spacing w:after="0"/>
        <w:rPr>
          <w:rFonts w:ascii="Times New Roman" w:eastAsia="Calibri" w:hAnsi="Times New Roman"/>
          <w:b/>
          <w:bCs/>
          <w:sz w:val="24"/>
          <w:szCs w:val="24"/>
        </w:rPr>
      </w:pPr>
      <w:r w:rsidRPr="00AA5DC2">
        <w:rPr>
          <w:rFonts w:ascii="Times New Roman" w:eastAsia="Calibri" w:hAnsi="Times New Roman"/>
          <w:b/>
          <w:bCs/>
          <w:sz w:val="24"/>
          <w:szCs w:val="24"/>
        </w:rPr>
        <w:t>Results:</w:t>
      </w:r>
      <w:r w:rsidRPr="00AA5DC2">
        <w:rPr>
          <w:rFonts w:ascii="Times New Roman" w:eastAsia="Calibri" w:hAnsi="Times New Roman"/>
          <w:sz w:val="24"/>
          <w:szCs w:val="24"/>
        </w:rPr>
        <w:t xml:space="preserve"> The designed large molecule </w:t>
      </w:r>
      <w:r w:rsidR="003F478D">
        <w:rPr>
          <w:rFonts w:ascii="Times New Roman" w:eastAsia="Calibri" w:hAnsi="Times New Roman"/>
          <w:sz w:val="24"/>
          <w:szCs w:val="24"/>
        </w:rPr>
        <w:t>immuno</w:t>
      </w:r>
      <w:r w:rsidRPr="00AA5DC2">
        <w:rPr>
          <w:rFonts w:ascii="Times New Roman" w:eastAsia="Calibri" w:hAnsi="Times New Roman"/>
          <w:sz w:val="24"/>
          <w:szCs w:val="24"/>
        </w:rPr>
        <w:t>therapeutic</w:t>
      </w:r>
      <w:r w:rsidR="003F478D">
        <w:rPr>
          <w:rFonts w:ascii="Times New Roman" w:eastAsia="Calibri" w:hAnsi="Times New Roman"/>
          <w:sz w:val="24"/>
          <w:szCs w:val="24"/>
        </w:rPr>
        <w:t xml:space="preserve"> candidate </w:t>
      </w:r>
      <w:r w:rsidRPr="00AA5DC2">
        <w:rPr>
          <w:rFonts w:ascii="Times New Roman" w:eastAsia="Calibri" w:hAnsi="Times New Roman"/>
          <w:sz w:val="24"/>
          <w:szCs w:val="24"/>
        </w:rPr>
        <w:t>showed promising characteristics in silico. Structural validation through the Ramachandran plot confirmed that most residues occupied favorable regions, indicating reliable folding and stereochemical quality. Safety assessments revealed the protein to be non-toxic, non-allergenic, and soluble, suggesting suitability for therapeutic use. Physicochemical evaluation predicted reasonable stability with an acceptable half-life across biological systems. Immunogenicity analysis classified the construct as a probable antigen, supporting its potential to elicit an immune response. Furthermore, molecular docking demonstrated strong and stable interactions with MYC and β-catenin, confirming the intended binding efficacy. Collectively, these results highlight the construct’s potential as a candidate therapeutic for hepatocellular carcinoma, warranting further in vitro validation.</w:t>
      </w:r>
    </w:p>
    <w:p w14:paraId="347A9E03" w14:textId="77777777" w:rsidR="00AA5DC2" w:rsidRDefault="00AA5DC2" w:rsidP="007A76F5">
      <w:pPr>
        <w:jc w:val="both"/>
        <w:rPr>
          <w:rFonts w:ascii="Times New Roman" w:eastAsia="Calibri" w:hAnsi="Times New Roman"/>
          <w:b/>
          <w:bCs/>
          <w:sz w:val="24"/>
          <w:szCs w:val="24"/>
        </w:rPr>
      </w:pPr>
    </w:p>
    <w:p w14:paraId="0D6950E7" w14:textId="562B8F6A" w:rsidR="007A76F5" w:rsidRDefault="007A76F5" w:rsidP="007A76F5">
      <w:pPr>
        <w:jc w:val="both"/>
        <w:rPr>
          <w:rFonts w:ascii="Times New Roman" w:eastAsia="Calibri" w:hAnsi="Times New Roman"/>
          <w:sz w:val="24"/>
          <w:szCs w:val="24"/>
        </w:rPr>
      </w:pPr>
      <w:r w:rsidRPr="00AA5DC2">
        <w:rPr>
          <w:rFonts w:ascii="Times New Roman" w:eastAsia="Calibri" w:hAnsi="Times New Roman"/>
          <w:b/>
          <w:bCs/>
          <w:sz w:val="24"/>
          <w:szCs w:val="24"/>
        </w:rPr>
        <w:t>Conclusion:</w:t>
      </w:r>
      <w:r w:rsidRPr="00AA5DC2">
        <w:rPr>
          <w:rFonts w:ascii="Times New Roman" w:hAnsi="Times New Roman"/>
          <w:sz w:val="24"/>
          <w:szCs w:val="24"/>
        </w:rPr>
        <w:t xml:space="preserve"> </w:t>
      </w:r>
      <w:r w:rsidRPr="00AA5DC2">
        <w:rPr>
          <w:rFonts w:ascii="Times New Roman" w:eastAsia="Calibri" w:hAnsi="Times New Roman"/>
          <w:sz w:val="24"/>
          <w:szCs w:val="24"/>
        </w:rPr>
        <w:t xml:space="preserve">This study successfully designed a novel large molecule </w:t>
      </w:r>
      <w:r w:rsidR="007B2F95">
        <w:rPr>
          <w:rFonts w:ascii="Times New Roman" w:eastAsia="Calibri" w:hAnsi="Times New Roman"/>
          <w:sz w:val="24"/>
          <w:szCs w:val="24"/>
        </w:rPr>
        <w:t>immuno</w:t>
      </w:r>
      <w:r w:rsidRPr="00AA5DC2">
        <w:rPr>
          <w:rFonts w:ascii="Times New Roman" w:eastAsia="Calibri" w:hAnsi="Times New Roman"/>
          <w:sz w:val="24"/>
          <w:szCs w:val="24"/>
        </w:rPr>
        <w:t>therapeutic c</w:t>
      </w:r>
      <w:r w:rsidR="007B2F95">
        <w:rPr>
          <w:rFonts w:ascii="Times New Roman" w:eastAsia="Calibri" w:hAnsi="Times New Roman"/>
          <w:sz w:val="24"/>
          <w:szCs w:val="24"/>
        </w:rPr>
        <w:t xml:space="preserve">andidate </w:t>
      </w:r>
      <w:r w:rsidRPr="00AA5DC2">
        <w:rPr>
          <w:rFonts w:ascii="Times New Roman" w:eastAsia="Calibri" w:hAnsi="Times New Roman"/>
          <w:sz w:val="24"/>
          <w:szCs w:val="24"/>
        </w:rPr>
        <w:t>targeting MYC and β-catenin, two critical oncogenic drivers of hepatocellular carcinoma, using in silico approaches. The construct demonstrated favorable properties, including proper structural stability, non-toxicity, non-allergenicity</w:t>
      </w:r>
      <w:r w:rsidRPr="00AA5DC2">
        <w:rPr>
          <w:rFonts w:ascii="Times New Roman" w:eastAsia="Calibri" w:hAnsi="Times New Roman"/>
          <w:b/>
          <w:bCs/>
          <w:sz w:val="24"/>
          <w:szCs w:val="24"/>
        </w:rPr>
        <w:t xml:space="preserve">, </w:t>
      </w:r>
      <w:r w:rsidRPr="00AA5DC2">
        <w:rPr>
          <w:rFonts w:ascii="Times New Roman" w:eastAsia="Calibri" w:hAnsi="Times New Roman"/>
          <w:sz w:val="24"/>
          <w:szCs w:val="24"/>
        </w:rPr>
        <w:t>and strong immunogenic potential. Docking studies further confirmed its ability to</w:t>
      </w:r>
      <w:r w:rsidRPr="00AA5DC2">
        <w:rPr>
          <w:rFonts w:ascii="Times New Roman" w:eastAsia="Calibri" w:hAnsi="Times New Roman"/>
          <w:b/>
          <w:bCs/>
          <w:sz w:val="24"/>
          <w:szCs w:val="24"/>
        </w:rPr>
        <w:t xml:space="preserve"> </w:t>
      </w:r>
      <w:r w:rsidRPr="00AA5DC2">
        <w:rPr>
          <w:rFonts w:ascii="Times New Roman" w:eastAsia="Calibri" w:hAnsi="Times New Roman"/>
          <w:sz w:val="24"/>
          <w:szCs w:val="24"/>
        </w:rPr>
        <w:t xml:space="preserve">form stable interactions with the target proteins, supporting its therapeutic relevance. While experimental validation </w:t>
      </w:r>
      <w:r w:rsidR="00146551">
        <w:rPr>
          <w:rFonts w:ascii="Times New Roman" w:eastAsia="Calibri" w:hAnsi="Times New Roman"/>
          <w:sz w:val="24"/>
          <w:szCs w:val="24"/>
        </w:rPr>
        <w:t>--</w:t>
      </w:r>
      <w:r w:rsidRPr="00AA5DC2">
        <w:rPr>
          <w:rFonts w:ascii="Times New Roman" w:eastAsia="Calibri" w:hAnsi="Times New Roman"/>
          <w:sz w:val="24"/>
          <w:szCs w:val="24"/>
        </w:rPr>
        <w:t xml:space="preserve">in HCC </w:t>
      </w:r>
      <w:r w:rsidRPr="00AA5DC2">
        <w:rPr>
          <w:rFonts w:ascii="Times New Roman" w:eastAsia="Calibri" w:hAnsi="Times New Roman"/>
          <w:sz w:val="24"/>
          <w:szCs w:val="24"/>
        </w:rPr>
        <w:lastRenderedPageBreak/>
        <w:t>cell lines remains the next step, the computational findings provide a strong proof-of-concept and establish a reliable</w:t>
      </w:r>
      <w:r w:rsidRPr="00AA5DC2">
        <w:rPr>
          <w:rFonts w:ascii="Times New Roman" w:eastAsia="Calibri" w:hAnsi="Times New Roman"/>
          <w:b/>
          <w:bCs/>
          <w:sz w:val="24"/>
          <w:szCs w:val="24"/>
        </w:rPr>
        <w:t xml:space="preserve"> </w:t>
      </w:r>
      <w:r w:rsidRPr="00AA5DC2">
        <w:rPr>
          <w:rFonts w:ascii="Times New Roman" w:eastAsia="Calibri" w:hAnsi="Times New Roman"/>
          <w:sz w:val="24"/>
          <w:szCs w:val="24"/>
        </w:rPr>
        <w:t>workflow for rational design of targeted biologics against complex cancer pathways.</w:t>
      </w:r>
    </w:p>
    <w:p w14:paraId="6FD230B9" w14:textId="77777777" w:rsidR="00603A76" w:rsidRDefault="00603A76" w:rsidP="00603A76">
      <w:pPr>
        <w:pStyle w:val="Body"/>
        <w:rPr>
          <w:rFonts w:ascii="Arial" w:hAnsi="Arial" w:cs="Arial"/>
          <w:i/>
        </w:rPr>
      </w:pPr>
    </w:p>
    <w:p w14:paraId="284E1C4B" w14:textId="25E8D222" w:rsidR="00603A76" w:rsidRPr="00E66C8B" w:rsidRDefault="00603A76" w:rsidP="00603A76">
      <w:pPr>
        <w:pStyle w:val="Body"/>
        <w:rPr>
          <w:rFonts w:ascii="Times New Roman" w:hAnsi="Times New Roman"/>
          <w:i/>
          <w:sz w:val="24"/>
          <w:szCs w:val="24"/>
          <w:lang w:val="en-IN"/>
        </w:rPr>
      </w:pPr>
      <w:r w:rsidRPr="00522468">
        <w:rPr>
          <w:rFonts w:ascii="Times New Roman" w:hAnsi="Times New Roman"/>
          <w:b/>
          <w:bCs/>
          <w:i/>
          <w:sz w:val="24"/>
          <w:szCs w:val="24"/>
        </w:rPr>
        <w:t>Keywords:</w:t>
      </w:r>
      <w:r w:rsidRPr="00EA340A">
        <w:rPr>
          <w:rFonts w:ascii="Times New Roman" w:hAnsi="Times New Roman"/>
          <w:i/>
          <w:sz w:val="24"/>
          <w:szCs w:val="24"/>
        </w:rPr>
        <w:t xml:space="preserve"> </w:t>
      </w:r>
      <w:r w:rsidRPr="00EA340A">
        <w:rPr>
          <w:rFonts w:ascii="Times New Roman" w:hAnsi="Times New Roman"/>
          <w:i/>
          <w:sz w:val="24"/>
          <w:szCs w:val="24"/>
          <w:lang w:val="en-IN"/>
        </w:rPr>
        <w:t xml:space="preserve"> Hepatocellular carcinoma (HCC); </w:t>
      </w:r>
      <w:r w:rsidRPr="00E66C8B">
        <w:rPr>
          <w:rFonts w:ascii="Times New Roman" w:hAnsi="Times New Roman"/>
          <w:i/>
          <w:sz w:val="24"/>
          <w:szCs w:val="24"/>
          <w:lang w:val="en-IN"/>
        </w:rPr>
        <w:t>Large molecule therapeutics</w:t>
      </w:r>
      <w:r w:rsidRPr="00EA340A">
        <w:rPr>
          <w:rFonts w:ascii="Times New Roman" w:hAnsi="Times New Roman"/>
          <w:i/>
          <w:sz w:val="24"/>
          <w:szCs w:val="24"/>
          <w:lang w:val="en-IN"/>
        </w:rPr>
        <w:t xml:space="preserve">; </w:t>
      </w:r>
      <w:r w:rsidRPr="00E66C8B">
        <w:rPr>
          <w:rFonts w:ascii="Times New Roman" w:hAnsi="Times New Roman"/>
          <w:i/>
          <w:sz w:val="24"/>
          <w:szCs w:val="24"/>
          <w:lang w:val="en-IN"/>
        </w:rPr>
        <w:t>In silico drug design</w:t>
      </w:r>
      <w:r w:rsidRPr="00EA340A">
        <w:rPr>
          <w:rFonts w:ascii="Times New Roman" w:hAnsi="Times New Roman"/>
          <w:i/>
          <w:sz w:val="24"/>
          <w:szCs w:val="24"/>
          <w:lang w:val="en-IN"/>
        </w:rPr>
        <w:t xml:space="preserve">; </w:t>
      </w:r>
      <w:r w:rsidRPr="00E66C8B">
        <w:rPr>
          <w:rFonts w:ascii="Times New Roman" w:hAnsi="Times New Roman"/>
          <w:i/>
          <w:sz w:val="24"/>
          <w:szCs w:val="24"/>
          <w:lang w:val="en-IN"/>
        </w:rPr>
        <w:t>MYC oncogene</w:t>
      </w:r>
      <w:r w:rsidRPr="00EA340A">
        <w:rPr>
          <w:rFonts w:ascii="Times New Roman" w:hAnsi="Times New Roman"/>
          <w:i/>
          <w:sz w:val="24"/>
          <w:szCs w:val="24"/>
          <w:lang w:val="en-IN"/>
        </w:rPr>
        <w:t xml:space="preserve">; </w:t>
      </w:r>
      <w:r w:rsidRPr="00E66C8B">
        <w:rPr>
          <w:rFonts w:ascii="Times New Roman" w:hAnsi="Times New Roman"/>
          <w:i/>
          <w:sz w:val="24"/>
          <w:szCs w:val="24"/>
          <w:lang w:val="en-IN"/>
        </w:rPr>
        <w:t>β-catenin (CTNNB1)</w:t>
      </w:r>
      <w:r w:rsidRPr="00EA340A">
        <w:rPr>
          <w:rFonts w:ascii="Times New Roman" w:hAnsi="Times New Roman"/>
          <w:i/>
          <w:sz w:val="24"/>
          <w:szCs w:val="24"/>
          <w:lang w:val="en-IN"/>
        </w:rPr>
        <w:t>;</w:t>
      </w:r>
      <w:r w:rsidRPr="00E66C8B">
        <w:rPr>
          <w:rFonts w:ascii="Times New Roman" w:hAnsi="Times New Roman"/>
          <w:i/>
          <w:sz w:val="24"/>
          <w:szCs w:val="24"/>
          <w:lang w:val="en-IN"/>
        </w:rPr>
        <w:t xml:space="preserve"> Molecular docking</w:t>
      </w:r>
      <w:r w:rsidRPr="00EA340A">
        <w:rPr>
          <w:rFonts w:ascii="Times New Roman" w:hAnsi="Times New Roman"/>
          <w:i/>
          <w:sz w:val="24"/>
          <w:szCs w:val="24"/>
          <w:lang w:val="en-IN"/>
        </w:rPr>
        <w:t>;</w:t>
      </w:r>
      <w:r w:rsidRPr="00E66C8B">
        <w:rPr>
          <w:rFonts w:ascii="Times New Roman" w:hAnsi="Times New Roman"/>
          <w:i/>
          <w:sz w:val="24"/>
          <w:szCs w:val="24"/>
          <w:lang w:val="en-IN"/>
        </w:rPr>
        <w:t xml:space="preserve"> Codon optimization</w:t>
      </w:r>
    </w:p>
    <w:p w14:paraId="48F634A3" w14:textId="1552D7BD" w:rsidR="00603A76" w:rsidRDefault="00522468" w:rsidP="007A76F5">
      <w:pPr>
        <w:jc w:val="both"/>
        <w:rPr>
          <w:rFonts w:ascii="Times New Roman" w:hAnsi="Times New Roman"/>
          <w:b/>
          <w:bCs/>
          <w:sz w:val="24"/>
          <w:szCs w:val="24"/>
        </w:rPr>
      </w:pPr>
      <w:r w:rsidRPr="00522468">
        <w:rPr>
          <w:rFonts w:ascii="Times New Roman" w:hAnsi="Times New Roman"/>
          <w:b/>
          <w:bCs/>
          <w:sz w:val="24"/>
          <w:szCs w:val="24"/>
        </w:rPr>
        <w:t>2. INTRODUCTION</w:t>
      </w:r>
    </w:p>
    <w:p w14:paraId="16F7CED5" w14:textId="77777777" w:rsidR="00076F33" w:rsidRDefault="00076F33" w:rsidP="007A76F5">
      <w:pPr>
        <w:jc w:val="both"/>
        <w:rPr>
          <w:rFonts w:ascii="Times New Roman" w:hAnsi="Times New Roman"/>
          <w:b/>
          <w:bCs/>
          <w:sz w:val="24"/>
          <w:szCs w:val="24"/>
        </w:rPr>
      </w:pPr>
    </w:p>
    <w:p w14:paraId="60A2FB8E"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Hepatocellular carcinoma (HCC) is one of the most common primary liver cancers and ranks among the leading causes of cancer-related deaths worldwide (McGlynn et al., 2021). Its incidence is particularly high in regions with endemic hepatitis B virus (HBV) and hepatitis C virus (HCV) infections, though lifestyle-related factors such as alcohol consumption, obesity, and diabetes also contribute significantly to disease progression (West et al., 2017; Baffy et al., 2012). The majority of HCC cases arise in the background of chronic liver disease and cirrhosis, which compromise hepatic function and increase the risk of malignant transformation (Garrido &amp; </w:t>
      </w:r>
      <w:proofErr w:type="spellStart"/>
      <w:r w:rsidRPr="00B11F85">
        <w:rPr>
          <w:rFonts w:ascii="Times New Roman" w:hAnsi="Times New Roman"/>
          <w:sz w:val="24"/>
          <w:szCs w:val="24"/>
          <w:lang w:val="en-IN"/>
        </w:rPr>
        <w:t>Djouder</w:t>
      </w:r>
      <w:proofErr w:type="spellEnd"/>
      <w:r w:rsidRPr="00B11F85">
        <w:rPr>
          <w:rFonts w:ascii="Times New Roman" w:hAnsi="Times New Roman"/>
          <w:sz w:val="24"/>
          <w:szCs w:val="24"/>
          <w:lang w:val="en-IN"/>
        </w:rPr>
        <w:t>, 2021). Globally, more than 750,000 new cases are reported annually, with Asia, especially China, carrying nearly half of the disease burden (</w:t>
      </w:r>
      <w:proofErr w:type="spellStart"/>
      <w:r w:rsidRPr="00B11F85">
        <w:rPr>
          <w:rFonts w:ascii="Times New Roman" w:hAnsi="Times New Roman"/>
          <w:sz w:val="24"/>
          <w:szCs w:val="24"/>
          <w:lang w:val="en-IN"/>
        </w:rPr>
        <w:t>Ozakyol</w:t>
      </w:r>
      <w:proofErr w:type="spellEnd"/>
      <w:r w:rsidRPr="00B11F85">
        <w:rPr>
          <w:rFonts w:ascii="Times New Roman" w:hAnsi="Times New Roman"/>
          <w:sz w:val="24"/>
          <w:szCs w:val="24"/>
          <w:lang w:val="en-IN"/>
        </w:rPr>
        <w:t>, 2017). In India, the incidence is comparatively lower but remains a growing health concern with a male-to-female ratio of nearly 4:1 (Acharya, 2014).</w:t>
      </w:r>
    </w:p>
    <w:p w14:paraId="679973B7"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The molecular pathogenesis of HCC is highly complex, involving both genetic and epigenetic alterations such as mutations, chromosomal changes, and deregulated </w:t>
      </w:r>
      <w:proofErr w:type="spellStart"/>
      <w:r w:rsidRPr="00B11F85">
        <w:rPr>
          <w:rFonts w:ascii="Times New Roman" w:hAnsi="Times New Roman"/>
          <w:sz w:val="24"/>
          <w:szCs w:val="24"/>
          <w:lang w:val="en-IN"/>
        </w:rPr>
        <w:t>signaling</w:t>
      </w:r>
      <w:proofErr w:type="spellEnd"/>
      <w:r w:rsidRPr="00B11F85">
        <w:rPr>
          <w:rFonts w:ascii="Times New Roman" w:hAnsi="Times New Roman"/>
          <w:sz w:val="24"/>
          <w:szCs w:val="24"/>
          <w:lang w:val="en-IN"/>
        </w:rPr>
        <w:t xml:space="preserve"> pathways (DWH et al., 2016; Shibata &amp; </w:t>
      </w:r>
      <w:proofErr w:type="spellStart"/>
      <w:r w:rsidRPr="00B11F85">
        <w:rPr>
          <w:rFonts w:ascii="Times New Roman" w:hAnsi="Times New Roman"/>
          <w:sz w:val="24"/>
          <w:szCs w:val="24"/>
          <w:lang w:val="en-IN"/>
        </w:rPr>
        <w:t>Aburatani</w:t>
      </w:r>
      <w:proofErr w:type="spellEnd"/>
      <w:r w:rsidRPr="00B11F85">
        <w:rPr>
          <w:rFonts w:ascii="Times New Roman" w:hAnsi="Times New Roman"/>
          <w:sz w:val="24"/>
          <w:szCs w:val="24"/>
          <w:lang w:val="en-IN"/>
        </w:rPr>
        <w:t xml:space="preserve">, 2014). Among these, the </w:t>
      </w:r>
      <w:proofErr w:type="spellStart"/>
      <w:r w:rsidRPr="00B11F85">
        <w:rPr>
          <w:rFonts w:ascii="Times New Roman" w:hAnsi="Times New Roman"/>
          <w:sz w:val="24"/>
          <w:szCs w:val="24"/>
          <w:lang w:val="en-IN"/>
        </w:rPr>
        <w:t>Wnt</w:t>
      </w:r>
      <w:proofErr w:type="spellEnd"/>
      <w:r w:rsidRPr="00B11F85">
        <w:rPr>
          <w:rFonts w:ascii="Times New Roman" w:hAnsi="Times New Roman"/>
          <w:sz w:val="24"/>
          <w:szCs w:val="24"/>
          <w:lang w:val="en-IN"/>
        </w:rPr>
        <w:t>/β-catenin pathway is one of the most frequently activated, promoting unchecked proliferation and survival of malignant cells (</w:t>
      </w:r>
      <w:proofErr w:type="spellStart"/>
      <w:r w:rsidRPr="00B11F85">
        <w:rPr>
          <w:rFonts w:ascii="Times New Roman" w:hAnsi="Times New Roman"/>
          <w:sz w:val="24"/>
          <w:szCs w:val="24"/>
          <w:lang w:val="en-IN"/>
        </w:rPr>
        <w:t>Clevers</w:t>
      </w:r>
      <w:proofErr w:type="spellEnd"/>
      <w:r w:rsidRPr="00B11F85">
        <w:rPr>
          <w:rFonts w:ascii="Times New Roman" w:hAnsi="Times New Roman"/>
          <w:sz w:val="24"/>
          <w:szCs w:val="24"/>
          <w:lang w:val="en-IN"/>
        </w:rPr>
        <w:t xml:space="preserve"> &amp; </w:t>
      </w:r>
      <w:proofErr w:type="spellStart"/>
      <w:r w:rsidRPr="00B11F85">
        <w:rPr>
          <w:rFonts w:ascii="Times New Roman" w:hAnsi="Times New Roman"/>
          <w:sz w:val="24"/>
          <w:szCs w:val="24"/>
          <w:lang w:val="en-IN"/>
        </w:rPr>
        <w:t>Nusse</w:t>
      </w:r>
      <w:proofErr w:type="spellEnd"/>
      <w:r w:rsidRPr="00B11F85">
        <w:rPr>
          <w:rFonts w:ascii="Times New Roman" w:hAnsi="Times New Roman"/>
          <w:sz w:val="24"/>
          <w:szCs w:val="24"/>
          <w:lang w:val="en-IN"/>
        </w:rPr>
        <w:t xml:space="preserve">, 2012). β-catenin functions as a central mediator of this pathway, translocating into the nucleus where it regulates transcription of downstream oncogenes, including MYC. The MYC oncogene, known as a master regulator of cellular growth and metabolism, is often overexpressed in HCC and is strongly associated with poor clinical outcomes (Higgs et al., 2013). Together, β-catenin and MYC form a pathological axis that drives </w:t>
      </w:r>
      <w:proofErr w:type="spellStart"/>
      <w:r w:rsidRPr="00B11F85">
        <w:rPr>
          <w:rFonts w:ascii="Times New Roman" w:hAnsi="Times New Roman"/>
          <w:sz w:val="24"/>
          <w:szCs w:val="24"/>
          <w:lang w:val="en-IN"/>
        </w:rPr>
        <w:t>tumor</w:t>
      </w:r>
      <w:proofErr w:type="spellEnd"/>
      <w:r w:rsidRPr="00B11F85">
        <w:rPr>
          <w:rFonts w:ascii="Times New Roman" w:hAnsi="Times New Roman"/>
          <w:sz w:val="24"/>
          <w:szCs w:val="24"/>
          <w:lang w:val="en-IN"/>
        </w:rPr>
        <w:t xml:space="preserve"> initiation, progression, and therapy resistance (Vilchez et al., 2016).</w:t>
      </w:r>
    </w:p>
    <w:p w14:paraId="04F91A5C"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Traditional treatment strategies, including surgical resection, chemotherapy, and radiotherapy, often provide limited success due to </w:t>
      </w:r>
      <w:proofErr w:type="spellStart"/>
      <w:r w:rsidRPr="00B11F85">
        <w:rPr>
          <w:rFonts w:ascii="Times New Roman" w:hAnsi="Times New Roman"/>
          <w:sz w:val="24"/>
          <w:szCs w:val="24"/>
          <w:lang w:val="en-IN"/>
        </w:rPr>
        <w:t>tumor</w:t>
      </w:r>
      <w:proofErr w:type="spellEnd"/>
      <w:r w:rsidRPr="00B11F85">
        <w:rPr>
          <w:rFonts w:ascii="Times New Roman" w:hAnsi="Times New Roman"/>
          <w:sz w:val="24"/>
          <w:szCs w:val="24"/>
          <w:lang w:val="en-IN"/>
        </w:rPr>
        <w:t xml:space="preserve"> heterogeneity, therapy resistance, and high recurrence rates (Ikeda et al., 2000). Therefore, there is an urgent need for novel targeted therapeutic approaches that can improve prognosis. However, oncogenic proteins such as MYC and β-catenin are considered “undruggable” because of their lack of well-defined ligand-binding pockets, making them difficult to inhibit with conventional small-molecule drugs (Ghosh et al., 2022). This limitation has prompted a shift towards large molecule therapeutics, such as peptides, engineered proteins, and antibody fragments, which provide higher specificity and stronger binding potential (Llovet et al., 2016).</w:t>
      </w:r>
    </w:p>
    <w:p w14:paraId="6374FDF5" w14:textId="77777777" w:rsidR="00B11F85" w:rsidRP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Recent advancements in computational biology and bioinformatics have opened new opportunities to rationally design and optimize such large molecules. In silico methods, including epitope prediction, molecular docking, and structural validation, enable rapid screening of therapeutic candidates, allowing researchers to evaluate immunogenicity, stability, and target specificity before moving to laboratory testing (Dhanda et al., 2019; Comeau et al., 2004). These computational strategies accelerate drug discovery while reducing experimental costs and failure rates.</w:t>
      </w:r>
    </w:p>
    <w:p w14:paraId="1A3F853C" w14:textId="3308E5E1" w:rsidR="00B11F85" w:rsidRDefault="00B11F85" w:rsidP="00B11F85">
      <w:pPr>
        <w:jc w:val="both"/>
        <w:rPr>
          <w:rFonts w:ascii="Times New Roman" w:hAnsi="Times New Roman"/>
          <w:sz w:val="24"/>
          <w:szCs w:val="24"/>
          <w:lang w:val="en-IN"/>
        </w:rPr>
      </w:pPr>
      <w:r w:rsidRPr="00B11F85">
        <w:rPr>
          <w:rFonts w:ascii="Times New Roman" w:hAnsi="Times New Roman"/>
          <w:sz w:val="24"/>
          <w:szCs w:val="24"/>
          <w:lang w:val="en-IN"/>
        </w:rPr>
        <w:t xml:space="preserve">The present study utilizes these tools to design a novel large molecule </w:t>
      </w:r>
      <w:r w:rsidR="00857681">
        <w:rPr>
          <w:rFonts w:ascii="Times New Roman" w:hAnsi="Times New Roman"/>
          <w:sz w:val="24"/>
          <w:szCs w:val="24"/>
          <w:lang w:val="en-IN"/>
        </w:rPr>
        <w:t>immunotherapeutic candidate</w:t>
      </w:r>
      <w:r w:rsidRPr="00B11F85">
        <w:rPr>
          <w:rFonts w:ascii="Times New Roman" w:hAnsi="Times New Roman"/>
          <w:sz w:val="24"/>
          <w:szCs w:val="24"/>
          <w:lang w:val="en-IN"/>
        </w:rPr>
        <w:t xml:space="preserve"> targeting MYC and β-catenin. By integrating sequence retrieval, epitope mapping, structural </w:t>
      </w:r>
      <w:proofErr w:type="spellStart"/>
      <w:r w:rsidRPr="00B11F85">
        <w:rPr>
          <w:rFonts w:ascii="Times New Roman" w:hAnsi="Times New Roman"/>
          <w:sz w:val="24"/>
          <w:szCs w:val="24"/>
          <w:lang w:val="en-IN"/>
        </w:rPr>
        <w:t>modeling</w:t>
      </w:r>
      <w:proofErr w:type="spellEnd"/>
      <w:r w:rsidRPr="00B11F85">
        <w:rPr>
          <w:rFonts w:ascii="Times New Roman" w:hAnsi="Times New Roman"/>
          <w:sz w:val="24"/>
          <w:szCs w:val="24"/>
          <w:lang w:val="en-IN"/>
        </w:rPr>
        <w:t xml:space="preserve">, codon optimization, and docking validation, the study aims to provide a rationally designed therapeutic with potential efficacy against hepatocellular carcinoma. This </w:t>
      </w:r>
      <w:r w:rsidRPr="00B11F85">
        <w:rPr>
          <w:rFonts w:ascii="Times New Roman" w:hAnsi="Times New Roman"/>
          <w:sz w:val="24"/>
          <w:szCs w:val="24"/>
          <w:lang w:val="en-IN"/>
        </w:rPr>
        <w:lastRenderedPageBreak/>
        <w:t>approach not only strengthens the pipeline for targeted biologics but also demonstrates the power of in silico methods in cancer therapeutic development (Schulze et al., 2015).</w:t>
      </w:r>
    </w:p>
    <w:p w14:paraId="44C2CE39" w14:textId="77777777" w:rsidR="00AA041E" w:rsidRDefault="00AA041E" w:rsidP="00B11F85">
      <w:pPr>
        <w:jc w:val="both"/>
        <w:rPr>
          <w:rFonts w:ascii="Times New Roman" w:hAnsi="Times New Roman"/>
          <w:sz w:val="24"/>
          <w:szCs w:val="24"/>
          <w:lang w:val="en-IN"/>
        </w:rPr>
      </w:pPr>
    </w:p>
    <w:p w14:paraId="2173F36C" w14:textId="3998868F" w:rsidR="00AA041E" w:rsidRPr="00D669AD" w:rsidRDefault="00AA041E" w:rsidP="00AA041E">
      <w:pPr>
        <w:rPr>
          <w:rFonts w:ascii="Times New Roman" w:hAnsi="Times New Roman"/>
          <w:b/>
          <w:bCs/>
          <w:sz w:val="24"/>
          <w:szCs w:val="24"/>
          <w:u w:val="single"/>
        </w:rPr>
      </w:pPr>
      <w:r w:rsidRPr="00AA041E">
        <w:rPr>
          <w:rFonts w:ascii="Times New Roman" w:hAnsi="Times New Roman"/>
          <w:b/>
          <w:bCs/>
          <w:sz w:val="24"/>
          <w:szCs w:val="24"/>
        </w:rPr>
        <w:t>3. Aim:</w:t>
      </w:r>
      <w:r w:rsidRPr="00D669AD">
        <w:rPr>
          <w:rFonts w:ascii="Times New Roman" w:hAnsi="Times New Roman"/>
          <w:b/>
          <w:bCs/>
          <w:sz w:val="24"/>
          <w:szCs w:val="24"/>
          <w:u w:val="single"/>
        </w:rPr>
        <w:t xml:space="preserve"> </w:t>
      </w:r>
    </w:p>
    <w:p w14:paraId="784E46F7" w14:textId="5F4ABFD8" w:rsidR="00AA041E" w:rsidRDefault="00AA041E" w:rsidP="00AA041E">
      <w:pPr>
        <w:jc w:val="both"/>
        <w:rPr>
          <w:rFonts w:ascii="Times New Roman" w:hAnsi="Times New Roman"/>
          <w:sz w:val="24"/>
          <w:szCs w:val="24"/>
        </w:rPr>
      </w:pPr>
      <w:r w:rsidRPr="001F1900">
        <w:rPr>
          <w:rFonts w:ascii="Times New Roman" w:hAnsi="Times New Roman"/>
          <w:sz w:val="24"/>
          <w:szCs w:val="24"/>
        </w:rPr>
        <w:t xml:space="preserve">The aim of this study is to design, validate, and partially express a novel large molecule </w:t>
      </w:r>
      <w:r w:rsidR="00857681">
        <w:rPr>
          <w:rFonts w:ascii="Times New Roman" w:hAnsi="Times New Roman"/>
          <w:sz w:val="24"/>
          <w:szCs w:val="24"/>
        </w:rPr>
        <w:t>immunotherapeutic candidate</w:t>
      </w:r>
      <w:r w:rsidRPr="001F1900">
        <w:rPr>
          <w:rFonts w:ascii="Times New Roman" w:hAnsi="Times New Roman"/>
          <w:sz w:val="24"/>
          <w:szCs w:val="24"/>
        </w:rPr>
        <w:t xml:space="preserve"> targeting MYC and CTNNB1, key oncogenes implicated in hepatocellular carcinoma (HCC), using in silico computational approaches</w:t>
      </w:r>
      <w:r>
        <w:rPr>
          <w:rFonts w:ascii="Times New Roman" w:hAnsi="Times New Roman"/>
          <w:sz w:val="24"/>
          <w:szCs w:val="24"/>
        </w:rPr>
        <w:t>.</w:t>
      </w:r>
    </w:p>
    <w:p w14:paraId="6E057A49" w14:textId="77777777" w:rsidR="00AA041E" w:rsidRPr="00AA041E" w:rsidRDefault="00AA041E" w:rsidP="00AA041E">
      <w:pPr>
        <w:jc w:val="both"/>
        <w:rPr>
          <w:rFonts w:ascii="Times New Roman" w:hAnsi="Times New Roman"/>
          <w:b/>
          <w:bCs/>
          <w:sz w:val="24"/>
          <w:szCs w:val="24"/>
        </w:rPr>
      </w:pPr>
      <w:r w:rsidRPr="00AA041E">
        <w:rPr>
          <w:rFonts w:ascii="Times New Roman" w:hAnsi="Times New Roman"/>
          <w:b/>
          <w:bCs/>
          <w:sz w:val="24"/>
          <w:szCs w:val="24"/>
        </w:rPr>
        <w:t>Objectives:</w:t>
      </w:r>
    </w:p>
    <w:p w14:paraId="63313130" w14:textId="37AD7C24" w:rsidR="00AA041E" w:rsidRDefault="00AA041E" w:rsidP="00AA041E">
      <w:pPr>
        <w:jc w:val="both"/>
        <w:rPr>
          <w:rFonts w:ascii="Times New Roman" w:hAnsi="Times New Roman"/>
          <w:sz w:val="24"/>
          <w:szCs w:val="24"/>
        </w:rPr>
      </w:pPr>
      <w:r w:rsidRPr="001172DE">
        <w:rPr>
          <w:rFonts w:ascii="Times New Roman" w:hAnsi="Times New Roman"/>
          <w:sz w:val="24"/>
          <w:szCs w:val="24"/>
        </w:rPr>
        <w:t xml:space="preserve">1.To design a large molecule </w:t>
      </w:r>
      <w:r w:rsidR="00857681">
        <w:rPr>
          <w:rFonts w:ascii="Times New Roman" w:hAnsi="Times New Roman"/>
          <w:sz w:val="24"/>
          <w:szCs w:val="24"/>
        </w:rPr>
        <w:t>immunotherapeutic candidate</w:t>
      </w:r>
      <w:r w:rsidRPr="001172DE">
        <w:rPr>
          <w:rFonts w:ascii="Times New Roman" w:hAnsi="Times New Roman"/>
          <w:sz w:val="24"/>
          <w:szCs w:val="24"/>
        </w:rPr>
        <w:t xml:space="preserve"> targeting MYC and CTNNB1 proteins involved in hepatocellular carcinoma using in silico tools.</w:t>
      </w:r>
    </w:p>
    <w:p w14:paraId="7138E337" w14:textId="77777777" w:rsidR="00AA041E" w:rsidRPr="001172DE" w:rsidRDefault="00AA041E" w:rsidP="00AA041E">
      <w:pPr>
        <w:jc w:val="both"/>
        <w:rPr>
          <w:rFonts w:ascii="Times New Roman" w:hAnsi="Times New Roman"/>
          <w:sz w:val="24"/>
          <w:szCs w:val="24"/>
        </w:rPr>
      </w:pPr>
      <w:r>
        <w:rPr>
          <w:rFonts w:ascii="Times New Roman" w:hAnsi="Times New Roman"/>
          <w:sz w:val="24"/>
          <w:szCs w:val="24"/>
        </w:rPr>
        <w:t>2.</w:t>
      </w:r>
      <w:r w:rsidRPr="001172DE">
        <w:rPr>
          <w:rFonts w:ascii="Times New Roman" w:hAnsi="Times New Roman"/>
          <w:sz w:val="24"/>
          <w:szCs w:val="24"/>
        </w:rPr>
        <w:t>To perform codon optimization and clone the therapeutic gene into a suitable expression vector (e.g., pET28a) for recombinant expression.</w:t>
      </w:r>
    </w:p>
    <w:p w14:paraId="2E719A96" w14:textId="77777777" w:rsidR="00AA041E" w:rsidRPr="00B725C7" w:rsidRDefault="00AA041E" w:rsidP="00AA041E">
      <w:pPr>
        <w:jc w:val="both"/>
        <w:rPr>
          <w:rFonts w:ascii="Times New Roman" w:hAnsi="Times New Roman"/>
          <w:sz w:val="24"/>
          <w:szCs w:val="24"/>
        </w:rPr>
      </w:pPr>
      <w:r>
        <w:rPr>
          <w:rFonts w:ascii="Times New Roman" w:hAnsi="Times New Roman"/>
          <w:sz w:val="24"/>
          <w:szCs w:val="24"/>
        </w:rPr>
        <w:t>3.</w:t>
      </w:r>
      <w:r w:rsidRPr="001172DE">
        <w:rPr>
          <w:rFonts w:ascii="Times New Roman" w:hAnsi="Times New Roman"/>
          <w:sz w:val="24"/>
          <w:szCs w:val="24"/>
        </w:rPr>
        <w:t xml:space="preserve">To evaluate the immunogenicity, allergenicity, and toxicity of the designed protein using bioinformatics tools such as </w:t>
      </w:r>
      <w:proofErr w:type="spellStart"/>
      <w:r w:rsidRPr="001172DE">
        <w:rPr>
          <w:rFonts w:ascii="Times New Roman" w:hAnsi="Times New Roman"/>
          <w:sz w:val="24"/>
          <w:szCs w:val="24"/>
        </w:rPr>
        <w:t>VaxiJen</w:t>
      </w:r>
      <w:proofErr w:type="spellEnd"/>
      <w:r w:rsidRPr="001172DE">
        <w:rPr>
          <w:rFonts w:ascii="Times New Roman" w:hAnsi="Times New Roman"/>
          <w:sz w:val="24"/>
          <w:szCs w:val="24"/>
        </w:rPr>
        <w:t xml:space="preserve">, </w:t>
      </w:r>
      <w:proofErr w:type="spellStart"/>
      <w:r w:rsidRPr="001172DE">
        <w:rPr>
          <w:rFonts w:ascii="Times New Roman" w:hAnsi="Times New Roman"/>
          <w:sz w:val="24"/>
          <w:szCs w:val="24"/>
        </w:rPr>
        <w:t>AllergenFP</w:t>
      </w:r>
      <w:proofErr w:type="spellEnd"/>
      <w:r w:rsidRPr="001172DE">
        <w:rPr>
          <w:rFonts w:ascii="Times New Roman" w:hAnsi="Times New Roman"/>
          <w:sz w:val="24"/>
          <w:szCs w:val="24"/>
        </w:rPr>
        <w:t xml:space="preserve"> and </w:t>
      </w:r>
      <w:proofErr w:type="spellStart"/>
      <w:r w:rsidRPr="001172DE">
        <w:rPr>
          <w:rFonts w:ascii="Times New Roman" w:hAnsi="Times New Roman"/>
          <w:sz w:val="24"/>
          <w:szCs w:val="24"/>
        </w:rPr>
        <w:t>ToxinPred</w:t>
      </w:r>
      <w:proofErr w:type="spellEnd"/>
      <w:r w:rsidRPr="001172DE">
        <w:rPr>
          <w:rFonts w:ascii="Times New Roman" w:hAnsi="Times New Roman"/>
          <w:sz w:val="24"/>
          <w:szCs w:val="24"/>
        </w:rPr>
        <w:t>.</w:t>
      </w:r>
    </w:p>
    <w:p w14:paraId="57442BA8" w14:textId="74907902" w:rsidR="00AA041E" w:rsidRPr="00284F27" w:rsidRDefault="00AA041E" w:rsidP="00AA041E">
      <w:pPr>
        <w:jc w:val="both"/>
        <w:rPr>
          <w:rFonts w:ascii="Times New Roman" w:hAnsi="Times New Roman"/>
          <w:sz w:val="24"/>
          <w:szCs w:val="24"/>
        </w:rPr>
      </w:pPr>
      <w:r w:rsidRPr="00284F27">
        <w:rPr>
          <w:rFonts w:ascii="Times New Roman" w:hAnsi="Times New Roman"/>
          <w:sz w:val="24"/>
          <w:szCs w:val="24"/>
        </w:rPr>
        <w:t xml:space="preserve">4. To predict the 3D structure of the </w:t>
      </w:r>
      <w:r w:rsidR="00857681">
        <w:rPr>
          <w:rFonts w:ascii="Times New Roman" w:hAnsi="Times New Roman"/>
          <w:sz w:val="24"/>
          <w:szCs w:val="24"/>
        </w:rPr>
        <w:t>immunotherapeutic candidate</w:t>
      </w:r>
      <w:r w:rsidRPr="00284F27">
        <w:rPr>
          <w:rFonts w:ascii="Times New Roman" w:hAnsi="Times New Roman"/>
          <w:sz w:val="24"/>
          <w:szCs w:val="24"/>
        </w:rPr>
        <w:t xml:space="preserve"> using homology modeling (SWISS-MODEL) and validate it via Ramachandran plot analysis.</w:t>
      </w:r>
    </w:p>
    <w:p w14:paraId="6D4BAA97" w14:textId="5BB5745D" w:rsidR="00AA041E" w:rsidRPr="00B606E9" w:rsidRDefault="00AA041E" w:rsidP="00AA041E">
      <w:pPr>
        <w:jc w:val="both"/>
        <w:rPr>
          <w:rFonts w:ascii="Times New Roman" w:hAnsi="Times New Roman"/>
          <w:sz w:val="24"/>
          <w:szCs w:val="24"/>
        </w:rPr>
      </w:pPr>
      <w:r w:rsidRPr="00284F27">
        <w:rPr>
          <w:rFonts w:ascii="Times New Roman" w:hAnsi="Times New Roman"/>
          <w:sz w:val="24"/>
          <w:szCs w:val="24"/>
        </w:rPr>
        <w:t>5.To simulate protein–protein docking interactions</w:t>
      </w:r>
      <w:r>
        <w:rPr>
          <w:rFonts w:ascii="Times New Roman" w:hAnsi="Times New Roman"/>
          <w:sz w:val="24"/>
          <w:szCs w:val="24"/>
        </w:rPr>
        <w:t xml:space="preserve"> </w:t>
      </w:r>
      <w:r w:rsidRPr="00284F27">
        <w:rPr>
          <w:rFonts w:ascii="Times New Roman" w:hAnsi="Times New Roman"/>
          <w:sz w:val="24"/>
          <w:szCs w:val="24"/>
        </w:rPr>
        <w:t xml:space="preserve">between the </w:t>
      </w:r>
      <w:r w:rsidR="00857681">
        <w:rPr>
          <w:rFonts w:ascii="Times New Roman" w:hAnsi="Times New Roman"/>
          <w:sz w:val="24"/>
          <w:szCs w:val="24"/>
        </w:rPr>
        <w:t>immunotherapeutic candidate</w:t>
      </w:r>
      <w:r w:rsidRPr="00284F27">
        <w:rPr>
          <w:rFonts w:ascii="Times New Roman" w:hAnsi="Times New Roman"/>
          <w:sz w:val="24"/>
          <w:szCs w:val="24"/>
        </w:rPr>
        <w:t xml:space="preserve"> and oncogenic targets using </w:t>
      </w:r>
      <w:proofErr w:type="spellStart"/>
      <w:r w:rsidRPr="00284F27">
        <w:rPr>
          <w:rFonts w:ascii="Times New Roman" w:hAnsi="Times New Roman"/>
          <w:sz w:val="24"/>
          <w:szCs w:val="24"/>
        </w:rPr>
        <w:t>ClusPro</w:t>
      </w:r>
      <w:proofErr w:type="spellEnd"/>
      <w:r w:rsidRPr="00284F27">
        <w:rPr>
          <w:rFonts w:ascii="Times New Roman" w:hAnsi="Times New Roman"/>
          <w:sz w:val="24"/>
          <w:szCs w:val="24"/>
        </w:rPr>
        <w:t xml:space="preserve">, and analyze binding conformations using </w:t>
      </w:r>
      <w:proofErr w:type="spellStart"/>
      <w:r w:rsidRPr="00284F27">
        <w:rPr>
          <w:rFonts w:ascii="Times New Roman" w:hAnsi="Times New Roman"/>
          <w:sz w:val="24"/>
          <w:szCs w:val="24"/>
        </w:rPr>
        <w:t>PyMOL</w:t>
      </w:r>
      <w:proofErr w:type="spellEnd"/>
      <w:r>
        <w:rPr>
          <w:rFonts w:ascii="Times New Roman" w:hAnsi="Times New Roman"/>
          <w:sz w:val="24"/>
          <w:szCs w:val="24"/>
        </w:rPr>
        <w:t>.</w:t>
      </w:r>
    </w:p>
    <w:p w14:paraId="1F83E1A3" w14:textId="77777777" w:rsidR="00AA041E" w:rsidRPr="00B11F85" w:rsidRDefault="00AA041E" w:rsidP="00B11F85">
      <w:pPr>
        <w:jc w:val="both"/>
        <w:rPr>
          <w:rFonts w:ascii="Times New Roman" w:hAnsi="Times New Roman"/>
          <w:sz w:val="24"/>
          <w:szCs w:val="24"/>
          <w:lang w:val="en-IN"/>
        </w:rPr>
      </w:pPr>
    </w:p>
    <w:p w14:paraId="4794C632" w14:textId="5C73CF7B" w:rsidR="00076F33" w:rsidRDefault="00076F33" w:rsidP="007A76F5">
      <w:pPr>
        <w:jc w:val="both"/>
        <w:rPr>
          <w:rFonts w:ascii="Times New Roman" w:hAnsi="Times New Roman"/>
          <w:sz w:val="24"/>
          <w:szCs w:val="24"/>
        </w:rPr>
      </w:pPr>
    </w:p>
    <w:p w14:paraId="4CE0454E" w14:textId="77777777" w:rsidR="00AA041E" w:rsidRDefault="00AA041E" w:rsidP="007A76F5">
      <w:pPr>
        <w:jc w:val="both"/>
        <w:rPr>
          <w:rFonts w:ascii="Times New Roman" w:hAnsi="Times New Roman"/>
          <w:b/>
          <w:bCs/>
          <w:sz w:val="24"/>
          <w:szCs w:val="24"/>
        </w:rPr>
      </w:pPr>
    </w:p>
    <w:p w14:paraId="00EB65C0" w14:textId="77777777" w:rsidR="00AA041E" w:rsidRDefault="00AA041E" w:rsidP="007A76F5">
      <w:pPr>
        <w:jc w:val="both"/>
        <w:rPr>
          <w:rFonts w:ascii="Times New Roman" w:hAnsi="Times New Roman"/>
          <w:b/>
          <w:bCs/>
          <w:sz w:val="24"/>
          <w:szCs w:val="24"/>
        </w:rPr>
      </w:pPr>
    </w:p>
    <w:p w14:paraId="7C0D20EF" w14:textId="77777777" w:rsidR="00AA041E" w:rsidRDefault="00AA041E" w:rsidP="007A76F5">
      <w:pPr>
        <w:jc w:val="both"/>
        <w:rPr>
          <w:rFonts w:ascii="Times New Roman" w:hAnsi="Times New Roman"/>
          <w:b/>
          <w:bCs/>
          <w:sz w:val="24"/>
          <w:szCs w:val="24"/>
        </w:rPr>
      </w:pPr>
    </w:p>
    <w:p w14:paraId="300BDEBF" w14:textId="77777777" w:rsidR="00AA041E" w:rsidRDefault="00AA041E" w:rsidP="007A76F5">
      <w:pPr>
        <w:jc w:val="both"/>
        <w:rPr>
          <w:rFonts w:ascii="Times New Roman" w:hAnsi="Times New Roman"/>
          <w:b/>
          <w:bCs/>
          <w:sz w:val="24"/>
          <w:szCs w:val="24"/>
        </w:rPr>
      </w:pPr>
    </w:p>
    <w:p w14:paraId="3AC79A1F" w14:textId="77777777" w:rsidR="00AA041E" w:rsidRDefault="00AA041E" w:rsidP="007A76F5">
      <w:pPr>
        <w:jc w:val="both"/>
        <w:rPr>
          <w:rFonts w:ascii="Times New Roman" w:hAnsi="Times New Roman"/>
          <w:b/>
          <w:bCs/>
          <w:sz w:val="24"/>
          <w:szCs w:val="24"/>
        </w:rPr>
      </w:pPr>
    </w:p>
    <w:p w14:paraId="6FC7459C" w14:textId="77777777" w:rsidR="00AA041E" w:rsidRDefault="00AA041E" w:rsidP="007A76F5">
      <w:pPr>
        <w:jc w:val="both"/>
        <w:rPr>
          <w:rFonts w:ascii="Times New Roman" w:hAnsi="Times New Roman"/>
          <w:b/>
          <w:bCs/>
          <w:sz w:val="24"/>
          <w:szCs w:val="24"/>
        </w:rPr>
      </w:pPr>
    </w:p>
    <w:p w14:paraId="38F49CBE" w14:textId="77777777" w:rsidR="00AA041E" w:rsidRDefault="00AA041E" w:rsidP="007A76F5">
      <w:pPr>
        <w:jc w:val="both"/>
        <w:rPr>
          <w:rFonts w:ascii="Times New Roman" w:hAnsi="Times New Roman"/>
          <w:b/>
          <w:bCs/>
          <w:sz w:val="24"/>
          <w:szCs w:val="24"/>
        </w:rPr>
      </w:pPr>
    </w:p>
    <w:p w14:paraId="4D46E516" w14:textId="77777777" w:rsidR="00AA041E" w:rsidRDefault="00AA041E" w:rsidP="007A76F5">
      <w:pPr>
        <w:jc w:val="both"/>
        <w:rPr>
          <w:rFonts w:ascii="Times New Roman" w:hAnsi="Times New Roman"/>
          <w:b/>
          <w:bCs/>
          <w:sz w:val="24"/>
          <w:szCs w:val="24"/>
        </w:rPr>
      </w:pPr>
    </w:p>
    <w:p w14:paraId="37763632" w14:textId="77777777" w:rsidR="00AA041E" w:rsidRDefault="00AA041E" w:rsidP="007A76F5">
      <w:pPr>
        <w:jc w:val="both"/>
        <w:rPr>
          <w:rFonts w:ascii="Times New Roman" w:hAnsi="Times New Roman"/>
          <w:b/>
          <w:bCs/>
          <w:sz w:val="24"/>
          <w:szCs w:val="24"/>
        </w:rPr>
      </w:pPr>
    </w:p>
    <w:p w14:paraId="0E949F8D" w14:textId="77777777" w:rsidR="00AA041E" w:rsidRDefault="00AA041E" w:rsidP="007A76F5">
      <w:pPr>
        <w:jc w:val="both"/>
        <w:rPr>
          <w:rFonts w:ascii="Times New Roman" w:hAnsi="Times New Roman"/>
          <w:b/>
          <w:bCs/>
          <w:sz w:val="24"/>
          <w:szCs w:val="24"/>
        </w:rPr>
      </w:pPr>
    </w:p>
    <w:p w14:paraId="4BB24088" w14:textId="77777777" w:rsidR="00AA041E" w:rsidRDefault="00AA041E" w:rsidP="007A76F5">
      <w:pPr>
        <w:jc w:val="both"/>
        <w:rPr>
          <w:rFonts w:ascii="Times New Roman" w:hAnsi="Times New Roman"/>
          <w:b/>
          <w:bCs/>
          <w:sz w:val="24"/>
          <w:szCs w:val="24"/>
        </w:rPr>
      </w:pPr>
    </w:p>
    <w:p w14:paraId="2DB46AD6" w14:textId="77777777" w:rsidR="00AA041E" w:rsidRDefault="00AA041E" w:rsidP="007A76F5">
      <w:pPr>
        <w:jc w:val="both"/>
        <w:rPr>
          <w:rFonts w:ascii="Times New Roman" w:hAnsi="Times New Roman"/>
          <w:b/>
          <w:bCs/>
          <w:sz w:val="24"/>
          <w:szCs w:val="24"/>
        </w:rPr>
      </w:pPr>
    </w:p>
    <w:p w14:paraId="4CD02660" w14:textId="77777777" w:rsidR="00AA041E" w:rsidRDefault="00AA041E" w:rsidP="007A76F5">
      <w:pPr>
        <w:jc w:val="both"/>
        <w:rPr>
          <w:rFonts w:ascii="Times New Roman" w:hAnsi="Times New Roman"/>
          <w:b/>
          <w:bCs/>
          <w:sz w:val="24"/>
          <w:szCs w:val="24"/>
        </w:rPr>
      </w:pPr>
    </w:p>
    <w:p w14:paraId="53A1E977" w14:textId="77777777" w:rsidR="00AA041E" w:rsidRDefault="00AA041E" w:rsidP="007A76F5">
      <w:pPr>
        <w:jc w:val="both"/>
        <w:rPr>
          <w:rFonts w:ascii="Times New Roman" w:hAnsi="Times New Roman"/>
          <w:b/>
          <w:bCs/>
          <w:sz w:val="24"/>
          <w:szCs w:val="24"/>
        </w:rPr>
      </w:pPr>
    </w:p>
    <w:p w14:paraId="0BBBDA94" w14:textId="77777777" w:rsidR="00AA041E" w:rsidRDefault="00AA041E" w:rsidP="007A76F5">
      <w:pPr>
        <w:jc w:val="both"/>
        <w:rPr>
          <w:rFonts w:ascii="Times New Roman" w:hAnsi="Times New Roman"/>
          <w:b/>
          <w:bCs/>
          <w:sz w:val="24"/>
          <w:szCs w:val="24"/>
        </w:rPr>
      </w:pPr>
    </w:p>
    <w:p w14:paraId="31FC7329" w14:textId="77777777" w:rsidR="00AA041E" w:rsidRDefault="00AA041E" w:rsidP="007A76F5">
      <w:pPr>
        <w:jc w:val="both"/>
        <w:rPr>
          <w:rFonts w:ascii="Times New Roman" w:hAnsi="Times New Roman"/>
          <w:b/>
          <w:bCs/>
          <w:sz w:val="24"/>
          <w:szCs w:val="24"/>
        </w:rPr>
      </w:pPr>
    </w:p>
    <w:p w14:paraId="2DF7E4F5" w14:textId="77777777" w:rsidR="00AA041E" w:rsidRDefault="00AA041E" w:rsidP="007A76F5">
      <w:pPr>
        <w:jc w:val="both"/>
        <w:rPr>
          <w:rFonts w:ascii="Times New Roman" w:hAnsi="Times New Roman"/>
          <w:b/>
          <w:bCs/>
          <w:sz w:val="24"/>
          <w:szCs w:val="24"/>
        </w:rPr>
      </w:pPr>
    </w:p>
    <w:p w14:paraId="0A34B5CE" w14:textId="77777777" w:rsidR="00AA041E" w:rsidRDefault="00AA041E" w:rsidP="007A76F5">
      <w:pPr>
        <w:jc w:val="both"/>
        <w:rPr>
          <w:rFonts w:ascii="Times New Roman" w:hAnsi="Times New Roman"/>
          <w:b/>
          <w:bCs/>
          <w:sz w:val="24"/>
          <w:szCs w:val="24"/>
        </w:rPr>
      </w:pPr>
    </w:p>
    <w:p w14:paraId="6AFAA5F4" w14:textId="77777777" w:rsidR="00AA041E" w:rsidRDefault="00AA041E" w:rsidP="007A76F5">
      <w:pPr>
        <w:jc w:val="both"/>
        <w:rPr>
          <w:rFonts w:ascii="Times New Roman" w:hAnsi="Times New Roman"/>
          <w:b/>
          <w:bCs/>
          <w:sz w:val="24"/>
          <w:szCs w:val="24"/>
        </w:rPr>
      </w:pPr>
    </w:p>
    <w:p w14:paraId="7C7E94F9" w14:textId="77777777" w:rsidR="00AA041E" w:rsidRDefault="00AA041E" w:rsidP="007A76F5">
      <w:pPr>
        <w:jc w:val="both"/>
        <w:rPr>
          <w:rFonts w:ascii="Times New Roman" w:hAnsi="Times New Roman"/>
          <w:b/>
          <w:bCs/>
          <w:sz w:val="24"/>
          <w:szCs w:val="24"/>
        </w:rPr>
      </w:pPr>
    </w:p>
    <w:p w14:paraId="10BD22B2" w14:textId="77777777" w:rsidR="00AA041E" w:rsidRDefault="00AA041E" w:rsidP="007A76F5">
      <w:pPr>
        <w:jc w:val="both"/>
        <w:rPr>
          <w:rFonts w:ascii="Times New Roman" w:hAnsi="Times New Roman"/>
          <w:b/>
          <w:bCs/>
          <w:sz w:val="24"/>
          <w:szCs w:val="24"/>
        </w:rPr>
      </w:pPr>
    </w:p>
    <w:p w14:paraId="782DC6BC" w14:textId="77777777" w:rsidR="00AA041E" w:rsidRDefault="00AA041E" w:rsidP="007A76F5">
      <w:pPr>
        <w:jc w:val="both"/>
        <w:rPr>
          <w:rFonts w:ascii="Times New Roman" w:hAnsi="Times New Roman"/>
          <w:b/>
          <w:bCs/>
          <w:sz w:val="24"/>
          <w:szCs w:val="24"/>
        </w:rPr>
      </w:pPr>
    </w:p>
    <w:p w14:paraId="753763A1" w14:textId="77777777" w:rsidR="00AA041E" w:rsidRDefault="00AA041E" w:rsidP="007A76F5">
      <w:pPr>
        <w:jc w:val="both"/>
        <w:rPr>
          <w:rFonts w:ascii="Times New Roman" w:hAnsi="Times New Roman"/>
          <w:b/>
          <w:bCs/>
          <w:sz w:val="24"/>
          <w:szCs w:val="24"/>
        </w:rPr>
      </w:pPr>
    </w:p>
    <w:p w14:paraId="410974E0" w14:textId="77777777" w:rsidR="00AA041E" w:rsidRDefault="00AA041E" w:rsidP="007A76F5">
      <w:pPr>
        <w:jc w:val="both"/>
        <w:rPr>
          <w:rFonts w:ascii="Times New Roman" w:hAnsi="Times New Roman"/>
          <w:b/>
          <w:bCs/>
          <w:sz w:val="24"/>
          <w:szCs w:val="24"/>
        </w:rPr>
      </w:pPr>
    </w:p>
    <w:p w14:paraId="782008EA" w14:textId="77777777" w:rsidR="00AA041E" w:rsidRDefault="00AA041E" w:rsidP="007A76F5">
      <w:pPr>
        <w:jc w:val="both"/>
        <w:rPr>
          <w:rFonts w:ascii="Times New Roman" w:hAnsi="Times New Roman"/>
          <w:b/>
          <w:bCs/>
          <w:sz w:val="24"/>
          <w:szCs w:val="24"/>
        </w:rPr>
      </w:pPr>
    </w:p>
    <w:p w14:paraId="0AE35807" w14:textId="77777777" w:rsidR="00AA041E" w:rsidRDefault="00AA041E" w:rsidP="007A76F5">
      <w:pPr>
        <w:jc w:val="both"/>
        <w:rPr>
          <w:rFonts w:ascii="Times New Roman" w:hAnsi="Times New Roman"/>
          <w:b/>
          <w:bCs/>
          <w:sz w:val="24"/>
          <w:szCs w:val="24"/>
        </w:rPr>
      </w:pPr>
    </w:p>
    <w:p w14:paraId="081DFF24" w14:textId="77777777" w:rsidR="00AA041E" w:rsidRDefault="00AA041E" w:rsidP="007A76F5">
      <w:pPr>
        <w:jc w:val="both"/>
        <w:rPr>
          <w:rFonts w:ascii="Times New Roman" w:hAnsi="Times New Roman"/>
          <w:b/>
          <w:bCs/>
          <w:sz w:val="24"/>
          <w:szCs w:val="24"/>
        </w:rPr>
      </w:pPr>
    </w:p>
    <w:p w14:paraId="67DE13B1" w14:textId="77777777" w:rsidR="00AA041E" w:rsidRDefault="00AA041E" w:rsidP="007A76F5">
      <w:pPr>
        <w:jc w:val="both"/>
        <w:rPr>
          <w:rFonts w:ascii="Times New Roman" w:hAnsi="Times New Roman"/>
          <w:b/>
          <w:bCs/>
          <w:sz w:val="24"/>
          <w:szCs w:val="24"/>
        </w:rPr>
      </w:pPr>
    </w:p>
    <w:p w14:paraId="043CBC9F" w14:textId="77777777" w:rsidR="00AA041E" w:rsidRDefault="00AA041E" w:rsidP="007A76F5">
      <w:pPr>
        <w:jc w:val="both"/>
        <w:rPr>
          <w:rFonts w:ascii="Times New Roman" w:hAnsi="Times New Roman"/>
          <w:b/>
          <w:bCs/>
          <w:sz w:val="24"/>
          <w:szCs w:val="24"/>
        </w:rPr>
      </w:pPr>
    </w:p>
    <w:p w14:paraId="50BB6A06" w14:textId="77777777" w:rsidR="00AA041E" w:rsidRDefault="00AA041E" w:rsidP="007A76F5">
      <w:pPr>
        <w:jc w:val="both"/>
        <w:rPr>
          <w:rFonts w:ascii="Times New Roman" w:hAnsi="Times New Roman"/>
          <w:b/>
          <w:bCs/>
          <w:sz w:val="24"/>
          <w:szCs w:val="24"/>
        </w:rPr>
      </w:pPr>
    </w:p>
    <w:p w14:paraId="2D58E3B1" w14:textId="291CCB99" w:rsidR="0017017A" w:rsidRDefault="00DC271B" w:rsidP="007A76F5">
      <w:pPr>
        <w:jc w:val="both"/>
        <w:rPr>
          <w:rFonts w:ascii="Times New Roman" w:hAnsi="Times New Roman"/>
          <w:b/>
          <w:bCs/>
          <w:sz w:val="24"/>
          <w:szCs w:val="24"/>
        </w:rPr>
      </w:pPr>
      <w:r>
        <w:rPr>
          <w:rFonts w:ascii="Times New Roman" w:hAnsi="Times New Roman"/>
          <w:b/>
          <w:bCs/>
          <w:sz w:val="24"/>
          <w:szCs w:val="24"/>
        </w:rPr>
        <w:lastRenderedPageBreak/>
        <w:t>4</w:t>
      </w:r>
      <w:r w:rsidR="0017017A" w:rsidRPr="0017017A">
        <w:rPr>
          <w:rFonts w:ascii="Times New Roman" w:hAnsi="Times New Roman"/>
          <w:b/>
          <w:bCs/>
          <w:sz w:val="24"/>
          <w:szCs w:val="24"/>
        </w:rPr>
        <w:t xml:space="preserve">. MATERIALS AND METHODS </w:t>
      </w:r>
    </w:p>
    <w:p w14:paraId="1D7128C3" w14:textId="77777777" w:rsidR="0030280E" w:rsidRDefault="0030280E" w:rsidP="00D3593F">
      <w:pPr>
        <w:spacing w:line="480" w:lineRule="auto"/>
        <w:rPr>
          <w:rFonts w:ascii="Times New Roman" w:hAnsi="Times New Roman"/>
          <w:b/>
          <w:bCs/>
          <w:sz w:val="24"/>
          <w:szCs w:val="24"/>
        </w:rPr>
      </w:pPr>
    </w:p>
    <w:p w14:paraId="36C6EA8B" w14:textId="2FE04541" w:rsidR="0030280E" w:rsidRPr="00CD5E7B" w:rsidRDefault="00CD5E7B" w:rsidP="00CD5E7B">
      <w:pPr>
        <w:pStyle w:val="ListParagraph"/>
        <w:numPr>
          <w:ilvl w:val="0"/>
          <w:numId w:val="11"/>
        </w:numPr>
        <w:spacing w:line="480" w:lineRule="auto"/>
        <w:rPr>
          <w:rFonts w:ascii="Times New Roman" w:hAnsi="Times New Roman"/>
          <w:b/>
          <w:bCs/>
          <w:sz w:val="24"/>
          <w:szCs w:val="24"/>
          <w:u w:val="single"/>
        </w:rPr>
      </w:pPr>
      <w:r w:rsidRPr="00CD5E7B">
        <w:rPr>
          <w:rFonts w:ascii="Times New Roman" w:hAnsi="Times New Roman"/>
          <w:b/>
          <w:bCs/>
          <w:sz w:val="24"/>
          <w:szCs w:val="24"/>
          <w:u w:val="single"/>
        </w:rPr>
        <w:t>WORK FLOW</w:t>
      </w:r>
    </w:p>
    <w:p w14:paraId="652B922D" w14:textId="1E03CAC5" w:rsidR="0030280E" w:rsidRDefault="0030280E" w:rsidP="00D3593F">
      <w:pPr>
        <w:spacing w:line="480" w:lineRule="auto"/>
        <w:rPr>
          <w:rFonts w:ascii="Times New Roman" w:hAnsi="Times New Roman"/>
          <w:b/>
          <w:bCs/>
          <w:sz w:val="24"/>
          <w:szCs w:val="24"/>
        </w:rPr>
      </w:pPr>
    </w:p>
    <w:p w14:paraId="6520364F" w14:textId="1286A0BD" w:rsidR="0030280E" w:rsidRDefault="00CD5E7B" w:rsidP="00D3593F">
      <w:pPr>
        <w:spacing w:line="480" w:lineRule="auto"/>
        <w:rPr>
          <w:rFonts w:ascii="Times New Roman" w:hAnsi="Times New Roman"/>
          <w:b/>
          <w:bCs/>
          <w:sz w:val="24"/>
          <w:szCs w:val="24"/>
        </w:rPr>
      </w:pPr>
      <w:r w:rsidRPr="00CD5E7B">
        <w:rPr>
          <w:rFonts w:ascii="Times New Roman" w:hAnsi="Times New Roman"/>
          <w:b/>
          <w:bCs/>
          <w:noProof/>
          <w:sz w:val="24"/>
          <w:szCs w:val="24"/>
        </w:rPr>
        <w:drawing>
          <wp:anchor distT="0" distB="0" distL="114300" distR="114300" simplePos="0" relativeHeight="251672576" behindDoc="0" locked="0" layoutInCell="1" allowOverlap="1" wp14:anchorId="77788829" wp14:editId="66735A55">
            <wp:simplePos x="0" y="0"/>
            <wp:positionH relativeFrom="margin">
              <wp:posOffset>-184150</wp:posOffset>
            </wp:positionH>
            <wp:positionV relativeFrom="margin">
              <wp:posOffset>2664460</wp:posOffset>
            </wp:positionV>
            <wp:extent cx="6736715" cy="4679950"/>
            <wp:effectExtent l="0" t="317" r="6667" b="6668"/>
            <wp:wrapSquare wrapText="bothSides"/>
            <wp:docPr id="1696601980" name="Picture 1" descr="A row of rectangular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01980" name="Picture 1" descr="A row of rectangular object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rot="5400000">
                      <a:off x="0" y="0"/>
                      <a:ext cx="6736715" cy="4679950"/>
                    </a:xfrm>
                    <a:prstGeom prst="rect">
                      <a:avLst/>
                    </a:prstGeom>
                  </pic:spPr>
                </pic:pic>
              </a:graphicData>
            </a:graphic>
            <wp14:sizeRelV relativeFrom="margin">
              <wp14:pctHeight>0</wp14:pctHeight>
            </wp14:sizeRelV>
          </wp:anchor>
        </w:drawing>
      </w:r>
    </w:p>
    <w:p w14:paraId="415A2E1A" w14:textId="1FBCCC30" w:rsidR="0030280E" w:rsidRDefault="0030280E" w:rsidP="00BB0986">
      <w:pPr>
        <w:tabs>
          <w:tab w:val="left" w:pos="1560"/>
        </w:tabs>
        <w:spacing w:line="480" w:lineRule="auto"/>
        <w:rPr>
          <w:rFonts w:ascii="Times New Roman" w:hAnsi="Times New Roman"/>
          <w:b/>
          <w:bCs/>
          <w:sz w:val="24"/>
          <w:szCs w:val="24"/>
        </w:rPr>
      </w:pPr>
    </w:p>
    <w:p w14:paraId="5D93F862" w14:textId="77777777" w:rsidR="00191DC7" w:rsidRDefault="00191DC7" w:rsidP="00BB0986">
      <w:pPr>
        <w:tabs>
          <w:tab w:val="left" w:pos="1560"/>
        </w:tabs>
        <w:spacing w:line="480" w:lineRule="auto"/>
        <w:rPr>
          <w:rFonts w:ascii="Times New Roman" w:hAnsi="Times New Roman"/>
          <w:b/>
          <w:bCs/>
          <w:sz w:val="24"/>
          <w:szCs w:val="24"/>
        </w:rPr>
      </w:pPr>
    </w:p>
    <w:p w14:paraId="4DA57096" w14:textId="77777777" w:rsidR="00191DC7" w:rsidRDefault="00191DC7" w:rsidP="00BB0986">
      <w:pPr>
        <w:tabs>
          <w:tab w:val="left" w:pos="1560"/>
        </w:tabs>
        <w:spacing w:line="480" w:lineRule="auto"/>
        <w:rPr>
          <w:rFonts w:ascii="Times New Roman" w:hAnsi="Times New Roman"/>
          <w:b/>
          <w:bCs/>
          <w:sz w:val="24"/>
          <w:szCs w:val="24"/>
        </w:rPr>
      </w:pPr>
    </w:p>
    <w:p w14:paraId="62D90192" w14:textId="77777777" w:rsidR="00191DC7" w:rsidRDefault="00191DC7" w:rsidP="00BB0986">
      <w:pPr>
        <w:tabs>
          <w:tab w:val="left" w:pos="1560"/>
        </w:tabs>
        <w:spacing w:line="480" w:lineRule="auto"/>
        <w:rPr>
          <w:rFonts w:ascii="Times New Roman" w:hAnsi="Times New Roman"/>
          <w:b/>
          <w:bCs/>
          <w:sz w:val="24"/>
          <w:szCs w:val="24"/>
        </w:rPr>
      </w:pPr>
    </w:p>
    <w:p w14:paraId="32F39CF8" w14:textId="77777777" w:rsidR="00191DC7" w:rsidRDefault="00191DC7" w:rsidP="00BB0986">
      <w:pPr>
        <w:tabs>
          <w:tab w:val="left" w:pos="1560"/>
        </w:tabs>
        <w:spacing w:line="480" w:lineRule="auto"/>
        <w:rPr>
          <w:rFonts w:ascii="Times New Roman" w:hAnsi="Times New Roman"/>
          <w:b/>
          <w:bCs/>
          <w:sz w:val="24"/>
          <w:szCs w:val="24"/>
        </w:rPr>
      </w:pPr>
    </w:p>
    <w:p w14:paraId="23CA08D7" w14:textId="77777777" w:rsidR="00191DC7" w:rsidRDefault="00191DC7" w:rsidP="00BB0986">
      <w:pPr>
        <w:tabs>
          <w:tab w:val="left" w:pos="1560"/>
        </w:tabs>
        <w:spacing w:line="480" w:lineRule="auto"/>
        <w:rPr>
          <w:rFonts w:ascii="Times New Roman" w:hAnsi="Times New Roman"/>
          <w:b/>
          <w:bCs/>
          <w:sz w:val="24"/>
          <w:szCs w:val="24"/>
        </w:rPr>
      </w:pPr>
    </w:p>
    <w:p w14:paraId="628502C5" w14:textId="77777777" w:rsidR="00191DC7" w:rsidRDefault="00191DC7" w:rsidP="00BB0986">
      <w:pPr>
        <w:tabs>
          <w:tab w:val="left" w:pos="1560"/>
        </w:tabs>
        <w:spacing w:line="480" w:lineRule="auto"/>
        <w:rPr>
          <w:rFonts w:ascii="Times New Roman" w:hAnsi="Times New Roman"/>
          <w:b/>
          <w:bCs/>
          <w:sz w:val="24"/>
          <w:szCs w:val="24"/>
        </w:rPr>
      </w:pPr>
    </w:p>
    <w:p w14:paraId="4EF39769" w14:textId="77777777" w:rsidR="00191DC7" w:rsidRDefault="00191DC7" w:rsidP="00BB0986">
      <w:pPr>
        <w:tabs>
          <w:tab w:val="left" w:pos="1560"/>
        </w:tabs>
        <w:spacing w:line="480" w:lineRule="auto"/>
        <w:rPr>
          <w:rFonts w:ascii="Times New Roman" w:hAnsi="Times New Roman"/>
          <w:b/>
          <w:bCs/>
          <w:sz w:val="24"/>
          <w:szCs w:val="24"/>
        </w:rPr>
      </w:pPr>
    </w:p>
    <w:p w14:paraId="2E47328A" w14:textId="77777777" w:rsidR="00191DC7" w:rsidRDefault="00191DC7" w:rsidP="00BB0986">
      <w:pPr>
        <w:tabs>
          <w:tab w:val="left" w:pos="1560"/>
        </w:tabs>
        <w:spacing w:line="480" w:lineRule="auto"/>
        <w:rPr>
          <w:rFonts w:ascii="Times New Roman" w:hAnsi="Times New Roman"/>
          <w:b/>
          <w:bCs/>
          <w:sz w:val="24"/>
          <w:szCs w:val="24"/>
        </w:rPr>
      </w:pPr>
    </w:p>
    <w:p w14:paraId="248AEB82" w14:textId="77777777" w:rsidR="00191DC7" w:rsidRDefault="00191DC7" w:rsidP="00BB0986">
      <w:pPr>
        <w:tabs>
          <w:tab w:val="left" w:pos="1560"/>
        </w:tabs>
        <w:spacing w:line="480" w:lineRule="auto"/>
        <w:rPr>
          <w:rFonts w:ascii="Times New Roman" w:hAnsi="Times New Roman"/>
          <w:b/>
          <w:bCs/>
          <w:sz w:val="24"/>
          <w:szCs w:val="24"/>
        </w:rPr>
      </w:pPr>
    </w:p>
    <w:p w14:paraId="57E6C2E2" w14:textId="77777777" w:rsidR="00191DC7" w:rsidRDefault="00191DC7" w:rsidP="00BB0986">
      <w:pPr>
        <w:tabs>
          <w:tab w:val="left" w:pos="1560"/>
        </w:tabs>
        <w:spacing w:line="480" w:lineRule="auto"/>
        <w:rPr>
          <w:rFonts w:ascii="Times New Roman" w:hAnsi="Times New Roman"/>
          <w:b/>
          <w:bCs/>
          <w:sz w:val="24"/>
          <w:szCs w:val="24"/>
        </w:rPr>
      </w:pPr>
    </w:p>
    <w:p w14:paraId="08DB91C7" w14:textId="77777777" w:rsidR="00191DC7" w:rsidRDefault="00191DC7" w:rsidP="00BB0986">
      <w:pPr>
        <w:tabs>
          <w:tab w:val="left" w:pos="1560"/>
        </w:tabs>
        <w:spacing w:line="480" w:lineRule="auto"/>
        <w:rPr>
          <w:rFonts w:ascii="Times New Roman" w:hAnsi="Times New Roman"/>
          <w:b/>
          <w:bCs/>
          <w:sz w:val="24"/>
          <w:szCs w:val="24"/>
        </w:rPr>
      </w:pPr>
    </w:p>
    <w:p w14:paraId="07B556C4" w14:textId="77777777" w:rsidR="00191DC7" w:rsidRDefault="00191DC7" w:rsidP="00BB0986">
      <w:pPr>
        <w:tabs>
          <w:tab w:val="left" w:pos="1560"/>
        </w:tabs>
        <w:spacing w:line="480" w:lineRule="auto"/>
        <w:rPr>
          <w:rFonts w:ascii="Times New Roman" w:hAnsi="Times New Roman"/>
          <w:b/>
          <w:bCs/>
          <w:sz w:val="24"/>
          <w:szCs w:val="24"/>
        </w:rPr>
      </w:pPr>
    </w:p>
    <w:p w14:paraId="51A081DF" w14:textId="77777777" w:rsidR="00191DC7" w:rsidRDefault="00191DC7" w:rsidP="00BB0986">
      <w:pPr>
        <w:tabs>
          <w:tab w:val="left" w:pos="1560"/>
        </w:tabs>
        <w:spacing w:line="480" w:lineRule="auto"/>
        <w:rPr>
          <w:rFonts w:ascii="Times New Roman" w:hAnsi="Times New Roman"/>
          <w:b/>
          <w:bCs/>
          <w:sz w:val="24"/>
          <w:szCs w:val="24"/>
        </w:rPr>
      </w:pPr>
    </w:p>
    <w:p w14:paraId="2F78CCCE" w14:textId="77777777" w:rsidR="00191DC7" w:rsidRDefault="00191DC7" w:rsidP="00BB0986">
      <w:pPr>
        <w:tabs>
          <w:tab w:val="left" w:pos="1560"/>
        </w:tabs>
        <w:spacing w:line="480" w:lineRule="auto"/>
        <w:rPr>
          <w:rFonts w:ascii="Times New Roman" w:hAnsi="Times New Roman"/>
          <w:b/>
          <w:bCs/>
          <w:sz w:val="24"/>
          <w:szCs w:val="24"/>
        </w:rPr>
      </w:pPr>
    </w:p>
    <w:p w14:paraId="2098D957" w14:textId="77777777" w:rsidR="00191DC7" w:rsidRDefault="00191DC7" w:rsidP="00BB0986">
      <w:pPr>
        <w:tabs>
          <w:tab w:val="left" w:pos="1560"/>
        </w:tabs>
        <w:spacing w:line="480" w:lineRule="auto"/>
        <w:rPr>
          <w:rFonts w:ascii="Times New Roman" w:hAnsi="Times New Roman"/>
          <w:b/>
          <w:bCs/>
          <w:sz w:val="24"/>
          <w:szCs w:val="24"/>
        </w:rPr>
      </w:pPr>
    </w:p>
    <w:p w14:paraId="1EC2C961" w14:textId="77777777" w:rsidR="00191DC7" w:rsidRDefault="00191DC7" w:rsidP="00BB0986">
      <w:pPr>
        <w:tabs>
          <w:tab w:val="left" w:pos="1560"/>
        </w:tabs>
        <w:spacing w:line="480" w:lineRule="auto"/>
        <w:rPr>
          <w:rFonts w:ascii="Times New Roman" w:hAnsi="Times New Roman"/>
          <w:b/>
          <w:bCs/>
          <w:sz w:val="24"/>
          <w:szCs w:val="24"/>
        </w:rPr>
      </w:pPr>
    </w:p>
    <w:p w14:paraId="20D2B423" w14:textId="77777777" w:rsidR="0030280E" w:rsidRDefault="0030280E" w:rsidP="00D3593F">
      <w:pPr>
        <w:spacing w:line="480" w:lineRule="auto"/>
        <w:rPr>
          <w:rFonts w:ascii="Times New Roman" w:hAnsi="Times New Roman"/>
          <w:b/>
          <w:bCs/>
          <w:sz w:val="24"/>
          <w:szCs w:val="24"/>
        </w:rPr>
      </w:pPr>
    </w:p>
    <w:p w14:paraId="3B318377" w14:textId="77777777" w:rsidR="0030280E" w:rsidRDefault="0030280E" w:rsidP="00D3593F">
      <w:pPr>
        <w:spacing w:line="480" w:lineRule="auto"/>
        <w:rPr>
          <w:rFonts w:ascii="Times New Roman" w:hAnsi="Times New Roman"/>
          <w:b/>
          <w:bCs/>
          <w:sz w:val="24"/>
          <w:szCs w:val="24"/>
        </w:rPr>
      </w:pPr>
    </w:p>
    <w:p w14:paraId="5B980C25" w14:textId="77777777" w:rsidR="00D3593F" w:rsidRPr="00635647" w:rsidRDefault="00D3593F" w:rsidP="001C271D">
      <w:pPr>
        <w:pStyle w:val="ListParagraph"/>
        <w:ind w:left="785"/>
        <w:jc w:val="both"/>
        <w:rPr>
          <w:rFonts w:ascii="Times New Roman" w:hAnsi="Times New Roman"/>
          <w:b/>
          <w:bCs/>
          <w:sz w:val="24"/>
          <w:szCs w:val="24"/>
          <w:u w:val="single"/>
        </w:rPr>
      </w:pPr>
    </w:p>
    <w:p w14:paraId="4FA40F1C" w14:textId="77777777" w:rsidR="00AA041E" w:rsidRDefault="00AA041E" w:rsidP="00D17115">
      <w:pPr>
        <w:jc w:val="both"/>
        <w:rPr>
          <w:rFonts w:ascii="Times New Roman" w:hAnsi="Times New Roman"/>
          <w:b/>
          <w:bCs/>
          <w:sz w:val="24"/>
          <w:szCs w:val="24"/>
          <w:lang w:val="en-IN"/>
        </w:rPr>
      </w:pPr>
    </w:p>
    <w:p w14:paraId="4FE3A805" w14:textId="77777777" w:rsidR="00AA041E" w:rsidRDefault="00AA041E" w:rsidP="00D17115">
      <w:pPr>
        <w:jc w:val="both"/>
        <w:rPr>
          <w:rFonts w:ascii="Times New Roman" w:hAnsi="Times New Roman"/>
          <w:b/>
          <w:bCs/>
          <w:sz w:val="24"/>
          <w:szCs w:val="24"/>
          <w:lang w:val="en-IN"/>
        </w:rPr>
      </w:pPr>
    </w:p>
    <w:p w14:paraId="7B450F0C" w14:textId="63E47EDC" w:rsidR="00D17115" w:rsidRPr="00D17115" w:rsidRDefault="00DC271B" w:rsidP="00D17115">
      <w:pPr>
        <w:jc w:val="both"/>
        <w:rPr>
          <w:rFonts w:ascii="Times New Roman" w:hAnsi="Times New Roman"/>
          <w:b/>
          <w:bCs/>
          <w:sz w:val="24"/>
          <w:szCs w:val="24"/>
          <w:lang w:val="en-IN"/>
        </w:rPr>
      </w:pPr>
      <w:r>
        <w:rPr>
          <w:rFonts w:ascii="Times New Roman" w:hAnsi="Times New Roman"/>
          <w:b/>
          <w:bCs/>
          <w:sz w:val="24"/>
          <w:szCs w:val="24"/>
          <w:lang w:val="en-IN"/>
        </w:rPr>
        <w:lastRenderedPageBreak/>
        <w:t>4</w:t>
      </w:r>
      <w:r w:rsidR="00D17115" w:rsidRPr="00D17115">
        <w:rPr>
          <w:rFonts w:ascii="Times New Roman" w:hAnsi="Times New Roman"/>
          <w:sz w:val="24"/>
          <w:szCs w:val="24"/>
          <w:lang w:val="en-IN"/>
        </w:rPr>
        <w:t>.</w:t>
      </w:r>
      <w:r w:rsidR="00D17115" w:rsidRPr="00D17115">
        <w:rPr>
          <w:rFonts w:ascii="Times New Roman" w:hAnsi="Times New Roman"/>
          <w:b/>
          <w:bCs/>
          <w:sz w:val="24"/>
          <w:szCs w:val="24"/>
          <w:lang w:val="en-IN"/>
        </w:rPr>
        <w:t xml:space="preserve">1 Retrieval of Target Protein Sequences and Tertiary Structure from </w:t>
      </w:r>
      <w:proofErr w:type="spellStart"/>
      <w:r w:rsidR="00D17115" w:rsidRPr="00D17115">
        <w:rPr>
          <w:rFonts w:ascii="Times New Roman" w:hAnsi="Times New Roman"/>
          <w:b/>
          <w:bCs/>
          <w:sz w:val="24"/>
          <w:szCs w:val="24"/>
          <w:lang w:val="en-IN"/>
        </w:rPr>
        <w:t>UniProt</w:t>
      </w:r>
      <w:proofErr w:type="spellEnd"/>
    </w:p>
    <w:p w14:paraId="5C9E228F" w14:textId="77777777" w:rsidR="00D20134" w:rsidRDefault="00D20134" w:rsidP="00D17115">
      <w:pPr>
        <w:jc w:val="both"/>
        <w:rPr>
          <w:rFonts w:ascii="Times New Roman" w:hAnsi="Times New Roman"/>
          <w:sz w:val="24"/>
          <w:szCs w:val="24"/>
          <w:lang w:val="en-IN"/>
        </w:rPr>
      </w:pPr>
    </w:p>
    <w:p w14:paraId="235F4A0E" w14:textId="64AD04CD"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The MYC (</w:t>
      </w:r>
      <w:proofErr w:type="spellStart"/>
      <w:r w:rsidRPr="00D17115">
        <w:rPr>
          <w:rFonts w:ascii="Times New Roman" w:hAnsi="Times New Roman"/>
          <w:sz w:val="24"/>
          <w:szCs w:val="24"/>
          <w:lang w:val="en-IN"/>
        </w:rPr>
        <w:t>UniProt</w:t>
      </w:r>
      <w:proofErr w:type="spellEnd"/>
      <w:r w:rsidRPr="00D17115">
        <w:rPr>
          <w:rFonts w:ascii="Times New Roman" w:hAnsi="Times New Roman"/>
          <w:sz w:val="24"/>
          <w:szCs w:val="24"/>
          <w:lang w:val="en-IN"/>
        </w:rPr>
        <w:t xml:space="preserve"> accession: P01106) and β-catenin (</w:t>
      </w:r>
      <w:proofErr w:type="spellStart"/>
      <w:r w:rsidRPr="00D17115">
        <w:rPr>
          <w:rFonts w:ascii="Times New Roman" w:hAnsi="Times New Roman"/>
          <w:sz w:val="24"/>
          <w:szCs w:val="24"/>
          <w:lang w:val="en-IN"/>
        </w:rPr>
        <w:t>UniProt</w:t>
      </w:r>
      <w:proofErr w:type="spellEnd"/>
      <w:r w:rsidRPr="00D17115">
        <w:rPr>
          <w:rFonts w:ascii="Times New Roman" w:hAnsi="Times New Roman"/>
          <w:sz w:val="24"/>
          <w:szCs w:val="24"/>
          <w:lang w:val="en-IN"/>
        </w:rPr>
        <w:t xml:space="preserve"> accession: P35222) protein sequences were retrieved in FASTA format from the </w:t>
      </w:r>
      <w:proofErr w:type="spellStart"/>
      <w:r w:rsidRPr="00D17115">
        <w:rPr>
          <w:rFonts w:ascii="Times New Roman" w:hAnsi="Times New Roman"/>
          <w:sz w:val="24"/>
          <w:szCs w:val="24"/>
          <w:lang w:val="en-IN"/>
        </w:rPr>
        <w:t>UniProt</w:t>
      </w:r>
      <w:proofErr w:type="spellEnd"/>
      <w:r w:rsidRPr="00D17115">
        <w:rPr>
          <w:rFonts w:ascii="Times New Roman" w:hAnsi="Times New Roman"/>
          <w:sz w:val="24"/>
          <w:szCs w:val="24"/>
          <w:lang w:val="en-IN"/>
        </w:rPr>
        <w:t xml:space="preserve"> database (</w:t>
      </w:r>
      <w:proofErr w:type="spellStart"/>
      <w:r w:rsidRPr="00D17115">
        <w:rPr>
          <w:rFonts w:ascii="Times New Roman" w:hAnsi="Times New Roman"/>
          <w:sz w:val="24"/>
          <w:szCs w:val="24"/>
          <w:lang w:val="en-IN"/>
        </w:rPr>
        <w:t>UniProt</w:t>
      </w:r>
      <w:proofErr w:type="spellEnd"/>
      <w:r w:rsidRPr="00D17115">
        <w:rPr>
          <w:rFonts w:ascii="Times New Roman" w:hAnsi="Times New Roman"/>
          <w:sz w:val="24"/>
          <w:szCs w:val="24"/>
          <w:lang w:val="en-IN"/>
        </w:rPr>
        <w:t xml:space="preserve"> Consortium, 2019). Corresponding tertiary structures were also obtained from </w:t>
      </w:r>
      <w:proofErr w:type="spellStart"/>
      <w:r w:rsidRPr="00D17115">
        <w:rPr>
          <w:rFonts w:ascii="Times New Roman" w:hAnsi="Times New Roman"/>
          <w:sz w:val="24"/>
          <w:szCs w:val="24"/>
          <w:lang w:val="en-IN"/>
        </w:rPr>
        <w:t>UniProt</w:t>
      </w:r>
      <w:proofErr w:type="spellEnd"/>
      <w:r w:rsidRPr="00D17115">
        <w:rPr>
          <w:rFonts w:ascii="Times New Roman" w:hAnsi="Times New Roman"/>
          <w:sz w:val="24"/>
          <w:szCs w:val="24"/>
          <w:lang w:val="en-IN"/>
        </w:rPr>
        <w:t xml:space="preserve"> for further analyses.</w:t>
      </w:r>
    </w:p>
    <w:p w14:paraId="5BDE6839" w14:textId="77777777" w:rsidR="007C0FF6" w:rsidRDefault="007C0FF6" w:rsidP="00D17115">
      <w:pPr>
        <w:jc w:val="both"/>
        <w:rPr>
          <w:rFonts w:ascii="Times New Roman" w:hAnsi="Times New Roman"/>
          <w:b/>
          <w:bCs/>
          <w:sz w:val="24"/>
          <w:szCs w:val="24"/>
          <w:lang w:val="en-IN"/>
        </w:rPr>
      </w:pPr>
    </w:p>
    <w:p w14:paraId="19A8B6F5" w14:textId="46B834D0"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.1.1 Epitope Prediction – IEDB Analysis Resource</w:t>
      </w:r>
    </w:p>
    <w:p w14:paraId="1F12E646" w14:textId="77777777" w:rsidR="007C0FF6" w:rsidRDefault="007C0FF6" w:rsidP="00D17115">
      <w:pPr>
        <w:jc w:val="both"/>
        <w:rPr>
          <w:rFonts w:ascii="Times New Roman" w:hAnsi="Times New Roman"/>
          <w:sz w:val="24"/>
          <w:szCs w:val="24"/>
          <w:lang w:val="en-IN"/>
        </w:rPr>
      </w:pPr>
    </w:p>
    <w:p w14:paraId="787F8D7F" w14:textId="1396E66F"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The retrieved sequences were submitted to the Immune Epitope Database (IEDB; Vita et al., 2019) for epitope prediction.</w:t>
      </w:r>
    </w:p>
    <w:p w14:paraId="50643FB1" w14:textId="77777777" w:rsidR="00D17115" w:rsidRPr="00D17115" w:rsidRDefault="00D17115" w:rsidP="00D17115">
      <w:pPr>
        <w:numPr>
          <w:ilvl w:val="0"/>
          <w:numId w:val="13"/>
        </w:numPr>
        <w:jc w:val="both"/>
        <w:rPr>
          <w:rFonts w:ascii="Times New Roman" w:hAnsi="Times New Roman"/>
          <w:sz w:val="24"/>
          <w:szCs w:val="24"/>
          <w:lang w:val="en-IN"/>
        </w:rPr>
      </w:pPr>
      <w:r w:rsidRPr="00D17115">
        <w:rPr>
          <w:rFonts w:ascii="Times New Roman" w:hAnsi="Times New Roman"/>
          <w:sz w:val="24"/>
          <w:szCs w:val="24"/>
          <w:lang w:val="en-IN"/>
        </w:rPr>
        <w:t xml:space="preserve">B-cell epitopes: Linear B-cell epitopes were predicted using </w:t>
      </w:r>
      <w:proofErr w:type="spellStart"/>
      <w:r w:rsidRPr="00D17115">
        <w:rPr>
          <w:rFonts w:ascii="Times New Roman" w:hAnsi="Times New Roman"/>
          <w:sz w:val="24"/>
          <w:szCs w:val="24"/>
          <w:lang w:val="en-IN"/>
        </w:rPr>
        <w:t>BepiPred</w:t>
      </w:r>
      <w:proofErr w:type="spellEnd"/>
      <w:r w:rsidRPr="00D17115">
        <w:rPr>
          <w:rFonts w:ascii="Times New Roman" w:hAnsi="Times New Roman"/>
          <w:sz w:val="24"/>
          <w:szCs w:val="24"/>
          <w:lang w:val="en-IN"/>
        </w:rPr>
        <w:t xml:space="preserve"> (Jespersen et al., 2017), with thresholds set based on hydrophilicity and surface accessibility scores.</w:t>
      </w:r>
    </w:p>
    <w:p w14:paraId="30EC3B33" w14:textId="77777777" w:rsidR="00D17115" w:rsidRPr="00D17115" w:rsidRDefault="00D17115" w:rsidP="00D17115">
      <w:pPr>
        <w:numPr>
          <w:ilvl w:val="0"/>
          <w:numId w:val="13"/>
        </w:numPr>
        <w:jc w:val="both"/>
        <w:rPr>
          <w:rFonts w:ascii="Times New Roman" w:hAnsi="Times New Roman"/>
          <w:sz w:val="24"/>
          <w:szCs w:val="24"/>
          <w:lang w:val="en-IN"/>
        </w:rPr>
      </w:pPr>
      <w:r w:rsidRPr="00D17115">
        <w:rPr>
          <w:rFonts w:ascii="Times New Roman" w:hAnsi="Times New Roman"/>
          <w:sz w:val="24"/>
          <w:szCs w:val="24"/>
          <w:lang w:val="en-IN"/>
        </w:rPr>
        <w:t xml:space="preserve">T-cell epitopes: MHC class I epitopes were predicted using </w:t>
      </w:r>
      <w:proofErr w:type="spellStart"/>
      <w:r w:rsidRPr="00D17115">
        <w:rPr>
          <w:rFonts w:ascii="Times New Roman" w:hAnsi="Times New Roman"/>
          <w:sz w:val="24"/>
          <w:szCs w:val="24"/>
          <w:lang w:val="en-IN"/>
        </w:rPr>
        <w:t>NetMHCpan</w:t>
      </w:r>
      <w:proofErr w:type="spellEnd"/>
      <w:r w:rsidRPr="00D17115">
        <w:rPr>
          <w:rFonts w:ascii="Times New Roman" w:hAnsi="Times New Roman"/>
          <w:sz w:val="24"/>
          <w:szCs w:val="24"/>
          <w:lang w:val="en-IN"/>
        </w:rPr>
        <w:t xml:space="preserve"> (</w:t>
      </w:r>
      <w:proofErr w:type="spellStart"/>
      <w:r w:rsidRPr="00D17115">
        <w:rPr>
          <w:rFonts w:ascii="Times New Roman" w:hAnsi="Times New Roman"/>
          <w:sz w:val="24"/>
          <w:szCs w:val="24"/>
          <w:lang w:val="en-IN"/>
        </w:rPr>
        <w:t>Jurtz</w:t>
      </w:r>
      <w:proofErr w:type="spellEnd"/>
      <w:r w:rsidRPr="00D17115">
        <w:rPr>
          <w:rFonts w:ascii="Times New Roman" w:hAnsi="Times New Roman"/>
          <w:sz w:val="24"/>
          <w:szCs w:val="24"/>
          <w:lang w:val="en-IN"/>
        </w:rPr>
        <w:t xml:space="preserve"> et al., 2017), while MHC class II epitopes were identified using IEDB-recommended algorithms (Vita et al., 2019). Binding affinity thresholds and pan-allele coverage parameters were applied to prioritize epitopes with high immunogenic potential.</w:t>
      </w:r>
    </w:p>
    <w:p w14:paraId="71A7DB75" w14:textId="1210CE49"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.2 Epitope Prioritization</w:t>
      </w:r>
    </w:p>
    <w:p w14:paraId="4F9AFFBB"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Predicted epitopes were filtered and prioritized based on binding level, allele coverage, and threshold scores (Chen et al., 2013). Peptides with higher epitope scores and broad allele recognition were selected for construct design.</w:t>
      </w:r>
    </w:p>
    <w:p w14:paraId="085175E4" w14:textId="521C7A44"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.3 Construct Design with Linkers and Adjuvants</w:t>
      </w:r>
    </w:p>
    <w:p w14:paraId="38244DD9" w14:textId="60F462FB" w:rsidR="00D17115" w:rsidRPr="00D17115" w:rsidRDefault="00E30045" w:rsidP="00D17115">
      <w:pPr>
        <w:jc w:val="both"/>
        <w:rPr>
          <w:rFonts w:ascii="Times New Roman" w:hAnsi="Times New Roman"/>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.3.1 Linker Conjugation</w:t>
      </w:r>
    </w:p>
    <w:p w14:paraId="63CB4324"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Flexible linkers were introduced at epitope junctions to minimize structural stiffness and reduce junctional immunogenicity (Chen et al., 2013).</w:t>
      </w:r>
    </w:p>
    <w:p w14:paraId="07DB9698" w14:textId="2402E7F5"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.3.2 Addition of Adjuvants</w:t>
      </w:r>
    </w:p>
    <w:p w14:paraId="0E2D08E2"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β-defensins and PADRE (Pan DR Epitope) peptide were incorporated as molecular adjuvants.</w:t>
      </w:r>
    </w:p>
    <w:p w14:paraId="70BA7A66" w14:textId="77777777" w:rsidR="00D17115" w:rsidRPr="00D17115" w:rsidRDefault="00D17115" w:rsidP="00D17115">
      <w:pPr>
        <w:numPr>
          <w:ilvl w:val="0"/>
          <w:numId w:val="14"/>
        </w:numPr>
        <w:jc w:val="both"/>
        <w:rPr>
          <w:rFonts w:ascii="Times New Roman" w:hAnsi="Times New Roman"/>
          <w:sz w:val="24"/>
          <w:szCs w:val="24"/>
          <w:lang w:val="en-IN"/>
        </w:rPr>
      </w:pPr>
      <w:r w:rsidRPr="00D17115">
        <w:rPr>
          <w:rFonts w:ascii="Times New Roman" w:hAnsi="Times New Roman"/>
          <w:b/>
          <w:bCs/>
          <w:sz w:val="24"/>
          <w:szCs w:val="24"/>
          <w:lang w:val="en-IN"/>
        </w:rPr>
        <w:t>β-defensins</w:t>
      </w:r>
      <w:r w:rsidRPr="00D17115">
        <w:rPr>
          <w:rFonts w:ascii="Times New Roman" w:hAnsi="Times New Roman"/>
          <w:sz w:val="24"/>
          <w:szCs w:val="24"/>
          <w:lang w:val="en-IN"/>
        </w:rPr>
        <w:t>: Small cationic peptides with antimicrobial and immunomodulatory properties, β-defensins enhance antigen uptake by antigen-presenting cells (APCs) and promote dendritic cell and T-cell recruitment, thereby improving therapeutic potency in cancer models (Yang et al., 2020).</w:t>
      </w:r>
    </w:p>
    <w:p w14:paraId="3CF69304" w14:textId="77777777" w:rsidR="00D17115" w:rsidRPr="00D17115" w:rsidRDefault="00D17115" w:rsidP="00D17115">
      <w:pPr>
        <w:numPr>
          <w:ilvl w:val="0"/>
          <w:numId w:val="14"/>
        </w:numPr>
        <w:jc w:val="both"/>
        <w:rPr>
          <w:rFonts w:ascii="Times New Roman" w:hAnsi="Times New Roman"/>
          <w:sz w:val="24"/>
          <w:szCs w:val="24"/>
          <w:lang w:val="en-IN"/>
        </w:rPr>
      </w:pPr>
      <w:r w:rsidRPr="00D17115">
        <w:rPr>
          <w:rFonts w:ascii="Times New Roman" w:hAnsi="Times New Roman"/>
          <w:b/>
          <w:bCs/>
          <w:sz w:val="24"/>
          <w:szCs w:val="24"/>
          <w:lang w:val="en-IN"/>
        </w:rPr>
        <w:t>PADRE</w:t>
      </w:r>
      <w:r w:rsidRPr="00D17115">
        <w:rPr>
          <w:rFonts w:ascii="Times New Roman" w:hAnsi="Times New Roman"/>
          <w:sz w:val="24"/>
          <w:szCs w:val="24"/>
          <w:lang w:val="en-IN"/>
        </w:rPr>
        <w:t xml:space="preserve"> peptide: A synthetic pan-HLA-DR-binding epitope (AKFVAAWTLKAAA), PADRE ensures consistent CD4⁺ T-cell activation across genetically diverse populations, enhancing B-cell activation, antibody production, and memory T-cell responses (Alexander et al., 1994).</w:t>
      </w:r>
    </w:p>
    <w:p w14:paraId="5A72D2F3"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The combination of β-defensins and PADRE strengthened both innate and adaptive immune responses, enhancing construct immunogenicity, efficacy, and population-wide applicability (Yang et al., 2020; Alexander et al., 1994).</w:t>
      </w:r>
    </w:p>
    <w:p w14:paraId="02138D99" w14:textId="18E2BBDB"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.3.3 Pan HLA-DR Consideration</w:t>
      </w:r>
    </w:p>
    <w:p w14:paraId="432BC77A"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Epitopes were designed to achieve broad binding across HLA-DR molecules, ensuring wide immunological applicability (Alexander et al., 1994).</w:t>
      </w:r>
    </w:p>
    <w:p w14:paraId="01906333" w14:textId="2E77D9CE"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 xml:space="preserve">.4 Homology </w:t>
      </w:r>
      <w:proofErr w:type="spellStart"/>
      <w:r w:rsidR="00D17115" w:rsidRPr="00D17115">
        <w:rPr>
          <w:rFonts w:ascii="Times New Roman" w:hAnsi="Times New Roman"/>
          <w:b/>
          <w:bCs/>
          <w:sz w:val="24"/>
          <w:szCs w:val="24"/>
          <w:lang w:val="en-IN"/>
        </w:rPr>
        <w:t>Modeling</w:t>
      </w:r>
      <w:proofErr w:type="spellEnd"/>
      <w:r w:rsidR="00D17115" w:rsidRPr="00D17115">
        <w:rPr>
          <w:rFonts w:ascii="Times New Roman" w:hAnsi="Times New Roman"/>
          <w:b/>
          <w:bCs/>
          <w:sz w:val="24"/>
          <w:szCs w:val="24"/>
          <w:lang w:val="en-IN"/>
        </w:rPr>
        <w:t xml:space="preserve"> Using SWISS-MODEL</w:t>
      </w:r>
    </w:p>
    <w:p w14:paraId="1B3A57C6"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 xml:space="preserve">The finalized construct sequence was submitted to the SWISS-MODEL Repository (Waterhouse et al., 2018). Comparative homology </w:t>
      </w:r>
      <w:proofErr w:type="spellStart"/>
      <w:r w:rsidRPr="00D17115">
        <w:rPr>
          <w:rFonts w:ascii="Times New Roman" w:hAnsi="Times New Roman"/>
          <w:sz w:val="24"/>
          <w:szCs w:val="24"/>
          <w:lang w:val="en-IN"/>
        </w:rPr>
        <w:t>modeling</w:t>
      </w:r>
      <w:proofErr w:type="spellEnd"/>
      <w:r w:rsidRPr="00D17115">
        <w:rPr>
          <w:rFonts w:ascii="Times New Roman" w:hAnsi="Times New Roman"/>
          <w:sz w:val="24"/>
          <w:szCs w:val="24"/>
          <w:lang w:val="en-IN"/>
        </w:rPr>
        <w:t xml:space="preserve"> generated multiple structural templates, which were evaluated using Global Model Quality Estimate (GMQE) and Qualitative Model Energy Analysis (QMEAN) scores (Benkert et al., 2008). The template with optimal reliability and biological relevance was selected.</w:t>
      </w:r>
    </w:p>
    <w:p w14:paraId="2845FBE8" w14:textId="55B836BE"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.5 Structural Validation Using RAMPLOT</w:t>
      </w:r>
    </w:p>
    <w:p w14:paraId="1FDDC25F"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The stereochemical quality of the predicted 3D model was assessed using RAMPLOT (</w:t>
      </w:r>
      <w:proofErr w:type="spellStart"/>
      <w:r w:rsidRPr="00D17115">
        <w:rPr>
          <w:rFonts w:ascii="Times New Roman" w:hAnsi="Times New Roman"/>
          <w:sz w:val="24"/>
          <w:szCs w:val="24"/>
          <w:lang w:val="en-IN"/>
        </w:rPr>
        <w:t>Ramplot</w:t>
      </w:r>
      <w:proofErr w:type="spellEnd"/>
      <w:r w:rsidRPr="00D17115">
        <w:rPr>
          <w:rFonts w:ascii="Times New Roman" w:hAnsi="Times New Roman"/>
          <w:sz w:val="24"/>
          <w:szCs w:val="24"/>
          <w:lang w:val="en-IN"/>
        </w:rPr>
        <w:t xml:space="preserve">, 2023). Ramachandran analysis was performed by mapping φ (phi) and ψ (psi) </w:t>
      </w:r>
      <w:r w:rsidRPr="00D17115">
        <w:rPr>
          <w:rFonts w:ascii="Times New Roman" w:hAnsi="Times New Roman"/>
          <w:sz w:val="24"/>
          <w:szCs w:val="24"/>
          <w:lang w:val="en-IN"/>
        </w:rPr>
        <w:lastRenderedPageBreak/>
        <w:t xml:space="preserve">dihedral angles to identify clustering within </w:t>
      </w:r>
      <w:proofErr w:type="spellStart"/>
      <w:r w:rsidRPr="00D17115">
        <w:rPr>
          <w:rFonts w:ascii="Times New Roman" w:hAnsi="Times New Roman"/>
          <w:sz w:val="24"/>
          <w:szCs w:val="24"/>
          <w:lang w:val="en-IN"/>
        </w:rPr>
        <w:t>favorable</w:t>
      </w:r>
      <w:proofErr w:type="spellEnd"/>
      <w:r w:rsidRPr="00D17115">
        <w:rPr>
          <w:rFonts w:ascii="Times New Roman" w:hAnsi="Times New Roman"/>
          <w:sz w:val="24"/>
          <w:szCs w:val="24"/>
          <w:lang w:val="en-IN"/>
        </w:rPr>
        <w:t xml:space="preserve"> regions. The absence of significant residues in disallowed zones confirmed structural stability.</w:t>
      </w:r>
    </w:p>
    <w:p w14:paraId="1976727F" w14:textId="34D70932"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.6 Reverse Translation to Nucleotide Sequence</w:t>
      </w:r>
    </w:p>
    <w:p w14:paraId="701321E7"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The designed amino acid sequence was reverse-translated into a nucleotide sequence using the Reverse Translate tool (</w:t>
      </w:r>
      <w:proofErr w:type="spellStart"/>
      <w:r w:rsidRPr="00D17115">
        <w:rPr>
          <w:rFonts w:ascii="Times New Roman" w:hAnsi="Times New Roman"/>
          <w:sz w:val="24"/>
          <w:szCs w:val="24"/>
          <w:lang w:val="en-IN"/>
        </w:rPr>
        <w:t>JCat</w:t>
      </w:r>
      <w:proofErr w:type="spellEnd"/>
      <w:r w:rsidRPr="00D17115">
        <w:rPr>
          <w:rFonts w:ascii="Times New Roman" w:hAnsi="Times New Roman"/>
          <w:sz w:val="24"/>
          <w:szCs w:val="24"/>
          <w:lang w:val="en-IN"/>
        </w:rPr>
        <w:t>; Grote et al., 2005), providing a codon-based representation for further optimization.</w:t>
      </w:r>
    </w:p>
    <w:p w14:paraId="2908801C" w14:textId="6C74BB9A"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.7 Codon Optimization</w:t>
      </w:r>
    </w:p>
    <w:p w14:paraId="462784AB" w14:textId="77777777" w:rsidR="00D17115" w:rsidRP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 xml:space="preserve">The nucleotide sequence was codon-optimized for enhanced expression in </w:t>
      </w:r>
      <w:r w:rsidRPr="00D17115">
        <w:rPr>
          <w:rFonts w:ascii="Times New Roman" w:hAnsi="Times New Roman"/>
          <w:i/>
          <w:iCs/>
          <w:sz w:val="24"/>
          <w:szCs w:val="24"/>
          <w:lang w:val="en-IN"/>
        </w:rPr>
        <w:t>E. coli</w:t>
      </w:r>
      <w:r w:rsidRPr="00D17115">
        <w:rPr>
          <w:rFonts w:ascii="Times New Roman" w:hAnsi="Times New Roman"/>
          <w:sz w:val="24"/>
          <w:szCs w:val="24"/>
          <w:lang w:val="en-IN"/>
        </w:rPr>
        <w:t xml:space="preserve"> using the </w:t>
      </w:r>
      <w:proofErr w:type="spellStart"/>
      <w:r w:rsidRPr="00D17115">
        <w:rPr>
          <w:rFonts w:ascii="Times New Roman" w:hAnsi="Times New Roman"/>
          <w:sz w:val="24"/>
          <w:szCs w:val="24"/>
          <w:lang w:val="en-IN"/>
        </w:rPr>
        <w:t>VectorBuilder</w:t>
      </w:r>
      <w:proofErr w:type="spellEnd"/>
      <w:r w:rsidRPr="00D17115">
        <w:rPr>
          <w:rFonts w:ascii="Times New Roman" w:hAnsi="Times New Roman"/>
          <w:sz w:val="24"/>
          <w:szCs w:val="24"/>
          <w:lang w:val="en-IN"/>
        </w:rPr>
        <w:t xml:space="preserve"> Codon Optimization tool (</w:t>
      </w:r>
      <w:proofErr w:type="spellStart"/>
      <w:r w:rsidRPr="00D17115">
        <w:rPr>
          <w:rFonts w:ascii="Times New Roman" w:hAnsi="Times New Roman"/>
          <w:sz w:val="24"/>
          <w:szCs w:val="24"/>
          <w:lang w:val="en-IN"/>
        </w:rPr>
        <w:t>VectorBuilder</w:t>
      </w:r>
      <w:proofErr w:type="spellEnd"/>
      <w:r w:rsidRPr="00D17115">
        <w:rPr>
          <w:rFonts w:ascii="Times New Roman" w:hAnsi="Times New Roman"/>
          <w:sz w:val="24"/>
          <w:szCs w:val="24"/>
          <w:lang w:val="en-IN"/>
        </w:rPr>
        <w:t>, 2023). Optimization was performed without altering the encoded amino acid sequence.</w:t>
      </w:r>
    </w:p>
    <w:p w14:paraId="75196D6F" w14:textId="4DDD6EE4" w:rsid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.8 Cloning into Expression Vector pET-28</w:t>
      </w:r>
      <w:proofErr w:type="gramStart"/>
      <w:r w:rsidR="00D17115" w:rsidRPr="00D17115">
        <w:rPr>
          <w:rFonts w:ascii="Times New Roman" w:hAnsi="Times New Roman"/>
          <w:b/>
          <w:bCs/>
          <w:sz w:val="24"/>
          <w:szCs w:val="24"/>
          <w:lang w:val="en-IN"/>
        </w:rPr>
        <w:t>a(</w:t>
      </w:r>
      <w:proofErr w:type="gramEnd"/>
      <w:r w:rsidR="00D17115" w:rsidRPr="00D17115">
        <w:rPr>
          <w:rFonts w:ascii="Times New Roman" w:hAnsi="Times New Roman"/>
          <w:b/>
          <w:bCs/>
          <w:sz w:val="24"/>
          <w:szCs w:val="24"/>
          <w:lang w:val="en-IN"/>
        </w:rPr>
        <w:t>+)</w:t>
      </w:r>
    </w:p>
    <w:p w14:paraId="34ADA52F" w14:textId="4A58B1EA" w:rsidR="00543642" w:rsidRPr="00543642" w:rsidRDefault="00543642" w:rsidP="00D17115">
      <w:pPr>
        <w:jc w:val="both"/>
        <w:rPr>
          <w:rFonts w:ascii="Times New Roman" w:hAnsi="Times New Roman"/>
          <w:sz w:val="24"/>
          <w:szCs w:val="24"/>
          <w:lang w:val="en-IN"/>
        </w:rPr>
      </w:pPr>
      <w:r w:rsidRPr="00543642">
        <w:rPr>
          <w:rFonts w:ascii="Times New Roman" w:hAnsi="Times New Roman"/>
          <w:sz w:val="24"/>
          <w:szCs w:val="24"/>
        </w:rPr>
        <w:t>The optimized gene was cloned into the pET-28</w:t>
      </w:r>
      <w:proofErr w:type="gramStart"/>
      <w:r w:rsidRPr="00543642">
        <w:rPr>
          <w:rFonts w:ascii="Times New Roman" w:hAnsi="Times New Roman"/>
          <w:sz w:val="24"/>
          <w:szCs w:val="24"/>
        </w:rPr>
        <w:t>a(</w:t>
      </w:r>
      <w:proofErr w:type="gramEnd"/>
      <w:r w:rsidRPr="00543642">
        <w:rPr>
          <w:rFonts w:ascii="Times New Roman" w:hAnsi="Times New Roman"/>
          <w:sz w:val="24"/>
          <w:szCs w:val="24"/>
        </w:rPr>
        <w:t xml:space="preserve">+) vector between </w:t>
      </w:r>
      <w:proofErr w:type="spellStart"/>
      <w:r w:rsidRPr="00543642">
        <w:rPr>
          <w:rFonts w:ascii="Times New Roman" w:hAnsi="Times New Roman"/>
          <w:sz w:val="24"/>
          <w:szCs w:val="24"/>
        </w:rPr>
        <w:t>EcoRI</w:t>
      </w:r>
      <w:proofErr w:type="spellEnd"/>
      <w:r w:rsidRPr="00543642">
        <w:rPr>
          <w:rFonts w:ascii="Times New Roman" w:hAnsi="Times New Roman"/>
          <w:sz w:val="24"/>
          <w:szCs w:val="24"/>
        </w:rPr>
        <w:t xml:space="preserve"> and </w:t>
      </w:r>
      <w:proofErr w:type="spellStart"/>
      <w:r w:rsidRPr="00543642">
        <w:rPr>
          <w:rFonts w:ascii="Times New Roman" w:hAnsi="Times New Roman"/>
          <w:sz w:val="24"/>
          <w:szCs w:val="24"/>
        </w:rPr>
        <w:t>BamHI</w:t>
      </w:r>
      <w:proofErr w:type="spellEnd"/>
      <w:r w:rsidRPr="00543642">
        <w:rPr>
          <w:rFonts w:ascii="Times New Roman" w:hAnsi="Times New Roman"/>
          <w:sz w:val="24"/>
          <w:szCs w:val="24"/>
        </w:rPr>
        <w:t xml:space="preserve"> restriction sites (</w:t>
      </w:r>
      <w:proofErr w:type="spellStart"/>
      <w:r w:rsidRPr="00543642">
        <w:rPr>
          <w:rFonts w:ascii="Times New Roman" w:hAnsi="Times New Roman"/>
          <w:sz w:val="24"/>
          <w:szCs w:val="24"/>
        </w:rPr>
        <w:t>Novagen</w:t>
      </w:r>
      <w:proofErr w:type="spellEnd"/>
      <w:r w:rsidRPr="00543642">
        <w:rPr>
          <w:rFonts w:ascii="Times New Roman" w:hAnsi="Times New Roman"/>
          <w:sz w:val="24"/>
          <w:szCs w:val="24"/>
        </w:rPr>
        <w:t xml:space="preserve">, 2010). This vector harbors a strong T7 promoter, enabling high-level IPTG-inducible expression in </w:t>
      </w:r>
      <w:r w:rsidRPr="00543642">
        <w:rPr>
          <w:rFonts w:ascii="Times New Roman" w:hAnsi="Times New Roman"/>
          <w:i/>
          <w:iCs/>
          <w:sz w:val="24"/>
          <w:szCs w:val="24"/>
        </w:rPr>
        <w:t>E. coli</w:t>
      </w:r>
      <w:r w:rsidRPr="00543642">
        <w:rPr>
          <w:rFonts w:ascii="Times New Roman" w:hAnsi="Times New Roman"/>
          <w:sz w:val="24"/>
          <w:szCs w:val="24"/>
        </w:rPr>
        <w:t xml:space="preserve"> BL21(DE3) cells. The </w:t>
      </w:r>
      <w:r w:rsidRPr="00543642">
        <w:rPr>
          <w:rFonts w:ascii="Times New Roman" w:hAnsi="Times New Roman"/>
          <w:i/>
          <w:iCs/>
          <w:sz w:val="24"/>
          <w:szCs w:val="24"/>
        </w:rPr>
        <w:t>E. coli</w:t>
      </w:r>
      <w:r w:rsidRPr="00543642">
        <w:rPr>
          <w:rFonts w:ascii="Times New Roman" w:hAnsi="Times New Roman"/>
          <w:sz w:val="24"/>
          <w:szCs w:val="24"/>
        </w:rPr>
        <w:t xml:space="preserve"> system was chosen due to its rapid growth, cost-effectiveness, and well-established use in recombinant protein expression for structural and functional studies. Additionally, the pET-28</w:t>
      </w:r>
      <w:proofErr w:type="gramStart"/>
      <w:r w:rsidRPr="00543642">
        <w:rPr>
          <w:rFonts w:ascii="Times New Roman" w:hAnsi="Times New Roman"/>
          <w:sz w:val="24"/>
          <w:szCs w:val="24"/>
        </w:rPr>
        <w:t>a(</w:t>
      </w:r>
      <w:proofErr w:type="gramEnd"/>
      <w:r w:rsidRPr="00543642">
        <w:rPr>
          <w:rFonts w:ascii="Times New Roman" w:hAnsi="Times New Roman"/>
          <w:sz w:val="24"/>
          <w:szCs w:val="24"/>
        </w:rPr>
        <w:t>+) vector provides an N-terminal His-tag, which facilitates efficient purification and downstream characterization of the therapeutic construct. This system is therefore suitable for producing sufficient protein yields required for in silico validation, biochemical assays, and potential preclinical studies.</w:t>
      </w:r>
    </w:p>
    <w:p w14:paraId="61979BDC" w14:textId="264B93A1"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.9 In Silico Safety Assessment</w:t>
      </w:r>
    </w:p>
    <w:p w14:paraId="10433FEF" w14:textId="7BFAE248"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.9.1 Allergenicity Prediction</w:t>
      </w:r>
    </w:p>
    <w:p w14:paraId="0D764531" w14:textId="77777777" w:rsidR="0069027D" w:rsidRDefault="00D17115" w:rsidP="00D17115">
      <w:pPr>
        <w:jc w:val="both"/>
        <w:rPr>
          <w:b/>
          <w:bCs/>
        </w:rPr>
      </w:pPr>
      <w:proofErr w:type="spellStart"/>
      <w:r w:rsidRPr="00D17115">
        <w:rPr>
          <w:rFonts w:ascii="Times New Roman" w:hAnsi="Times New Roman"/>
          <w:sz w:val="24"/>
          <w:szCs w:val="24"/>
          <w:lang w:val="en-IN"/>
        </w:rPr>
        <w:t>AllergenFP</w:t>
      </w:r>
      <w:proofErr w:type="spellEnd"/>
      <w:r w:rsidRPr="00D17115">
        <w:rPr>
          <w:rFonts w:ascii="Times New Roman" w:hAnsi="Times New Roman"/>
          <w:sz w:val="24"/>
          <w:szCs w:val="24"/>
          <w:lang w:val="en-IN"/>
        </w:rPr>
        <w:t xml:space="preserve"> v1.1 was used to classify the construct as allergenic or non-allergenic (Dimitrov et al., 2014).</w:t>
      </w:r>
      <w:r w:rsidR="003C1FF4" w:rsidRPr="003C1FF4">
        <w:rPr>
          <w:b/>
          <w:bCs/>
        </w:rPr>
        <w:t xml:space="preserve"> </w:t>
      </w:r>
    </w:p>
    <w:p w14:paraId="7EF874B5" w14:textId="4112E8B5" w:rsidR="00D17115" w:rsidRPr="00D17115" w:rsidRDefault="003C1FF4" w:rsidP="00D17115">
      <w:pPr>
        <w:jc w:val="both"/>
        <w:rPr>
          <w:rFonts w:ascii="Times New Roman" w:hAnsi="Times New Roman"/>
          <w:sz w:val="24"/>
          <w:szCs w:val="24"/>
          <w:lang w:val="en-IN"/>
        </w:rPr>
      </w:pPr>
      <w:r w:rsidRPr="003C1FF4">
        <w:rPr>
          <w:rFonts w:ascii="Times New Roman" w:hAnsi="Times New Roman"/>
          <w:b/>
          <w:bCs/>
          <w:sz w:val="24"/>
          <w:szCs w:val="24"/>
        </w:rPr>
        <w:t>Application:</w:t>
      </w:r>
      <w:r w:rsidRPr="003C1FF4">
        <w:rPr>
          <w:rFonts w:ascii="Times New Roman" w:hAnsi="Times New Roman"/>
          <w:sz w:val="24"/>
          <w:szCs w:val="24"/>
        </w:rPr>
        <w:t xml:space="preserve"> Allergenicity screening eliminates constructs that may trigger adverse immune reactions, ensuring clinical safety</w:t>
      </w:r>
      <w:r w:rsidR="000644CE">
        <w:rPr>
          <w:rFonts w:ascii="Times New Roman" w:hAnsi="Times New Roman"/>
          <w:sz w:val="24"/>
          <w:szCs w:val="24"/>
        </w:rPr>
        <w:t>.</w:t>
      </w:r>
    </w:p>
    <w:p w14:paraId="1CA24F7F" w14:textId="2A79449F"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.9.2 Toxicity Prediction</w:t>
      </w:r>
    </w:p>
    <w:p w14:paraId="6CD5E398" w14:textId="77777777" w:rsidR="000644CE" w:rsidRDefault="00D17115" w:rsidP="00D17115">
      <w:pPr>
        <w:jc w:val="both"/>
        <w:rPr>
          <w:b/>
          <w:bCs/>
        </w:rPr>
      </w:pPr>
      <w:proofErr w:type="spellStart"/>
      <w:r w:rsidRPr="00D17115">
        <w:rPr>
          <w:rFonts w:ascii="Times New Roman" w:hAnsi="Times New Roman"/>
          <w:sz w:val="24"/>
          <w:szCs w:val="24"/>
          <w:lang w:val="en-IN"/>
        </w:rPr>
        <w:t>ToxinPred</w:t>
      </w:r>
      <w:proofErr w:type="spellEnd"/>
      <w:r w:rsidRPr="00D17115">
        <w:rPr>
          <w:rFonts w:ascii="Times New Roman" w:hAnsi="Times New Roman"/>
          <w:sz w:val="24"/>
          <w:szCs w:val="24"/>
          <w:lang w:val="en-IN"/>
        </w:rPr>
        <w:t xml:space="preserve"> was employed to identify toxic motifs and calculate toxicity scores (Gupta et al., 2013). Low scores indicated non-toxic, safe protein candidates.</w:t>
      </w:r>
      <w:r w:rsidR="000644CE" w:rsidRPr="000644CE">
        <w:rPr>
          <w:b/>
          <w:bCs/>
        </w:rPr>
        <w:t xml:space="preserve"> </w:t>
      </w:r>
    </w:p>
    <w:p w14:paraId="19D08BD6" w14:textId="7602148E" w:rsidR="00D17115" w:rsidRPr="00D17115" w:rsidRDefault="000644CE" w:rsidP="00D17115">
      <w:pPr>
        <w:jc w:val="both"/>
        <w:rPr>
          <w:rFonts w:ascii="Times New Roman" w:hAnsi="Times New Roman"/>
          <w:sz w:val="24"/>
          <w:szCs w:val="24"/>
          <w:lang w:val="en-IN"/>
        </w:rPr>
      </w:pPr>
      <w:r w:rsidRPr="000644CE">
        <w:rPr>
          <w:rFonts w:ascii="Times New Roman" w:hAnsi="Times New Roman"/>
          <w:b/>
          <w:bCs/>
          <w:sz w:val="24"/>
          <w:szCs w:val="24"/>
        </w:rPr>
        <w:t>Application:</w:t>
      </w:r>
      <w:r w:rsidRPr="000644CE">
        <w:rPr>
          <w:rFonts w:ascii="Times New Roman" w:hAnsi="Times New Roman"/>
          <w:sz w:val="24"/>
          <w:szCs w:val="24"/>
        </w:rPr>
        <w:t xml:space="preserve"> Toxicity prediction identifies toxic motifs, ensuring the </w:t>
      </w:r>
      <w:r w:rsidR="00857681">
        <w:rPr>
          <w:rFonts w:ascii="Times New Roman" w:hAnsi="Times New Roman"/>
          <w:sz w:val="24"/>
          <w:szCs w:val="24"/>
        </w:rPr>
        <w:t>immunotherapeutic candidate</w:t>
      </w:r>
      <w:r w:rsidRPr="000644CE">
        <w:rPr>
          <w:rFonts w:ascii="Times New Roman" w:hAnsi="Times New Roman"/>
          <w:sz w:val="24"/>
          <w:szCs w:val="24"/>
        </w:rPr>
        <w:t xml:space="preserve"> is non-toxic and biocompatible</w:t>
      </w:r>
      <w:r w:rsidR="0069027D">
        <w:rPr>
          <w:rFonts w:ascii="Times New Roman" w:hAnsi="Times New Roman"/>
          <w:sz w:val="24"/>
          <w:szCs w:val="24"/>
        </w:rPr>
        <w:t>.</w:t>
      </w:r>
    </w:p>
    <w:p w14:paraId="70915C44" w14:textId="0175F1D3"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.9.3 Aggregation Prediction</w:t>
      </w:r>
    </w:p>
    <w:p w14:paraId="63E70EDC" w14:textId="77777777" w:rsidR="00B47094" w:rsidRDefault="00D17115" w:rsidP="00D17115">
      <w:pPr>
        <w:jc w:val="both"/>
        <w:rPr>
          <w:b/>
          <w:bCs/>
        </w:rPr>
      </w:pPr>
      <w:r w:rsidRPr="00D17115">
        <w:rPr>
          <w:rFonts w:ascii="Times New Roman" w:hAnsi="Times New Roman"/>
          <w:sz w:val="24"/>
          <w:szCs w:val="24"/>
          <w:lang w:val="en-IN"/>
        </w:rPr>
        <w:t>AGGRESCAN was used to detect aggregation-prone regions (</w:t>
      </w:r>
      <w:proofErr w:type="spellStart"/>
      <w:r w:rsidRPr="00D17115">
        <w:rPr>
          <w:rFonts w:ascii="Times New Roman" w:hAnsi="Times New Roman"/>
          <w:sz w:val="24"/>
          <w:szCs w:val="24"/>
          <w:lang w:val="en-IN"/>
        </w:rPr>
        <w:t>Conchillo-Solé</w:t>
      </w:r>
      <w:proofErr w:type="spellEnd"/>
      <w:r w:rsidRPr="00D17115">
        <w:rPr>
          <w:rFonts w:ascii="Times New Roman" w:hAnsi="Times New Roman"/>
          <w:sz w:val="24"/>
          <w:szCs w:val="24"/>
          <w:lang w:val="en-IN"/>
        </w:rPr>
        <w:t xml:space="preserve"> et al., 2007). Peptides with high aggregation potential were flagged to prevent inclusion body formation and ensure solubility.</w:t>
      </w:r>
      <w:r w:rsidR="00121ABB" w:rsidRPr="00121ABB">
        <w:rPr>
          <w:b/>
          <w:bCs/>
        </w:rPr>
        <w:t xml:space="preserve"> </w:t>
      </w:r>
    </w:p>
    <w:p w14:paraId="138DA081" w14:textId="2D48FB8D" w:rsidR="00D17115" w:rsidRPr="00D17115" w:rsidRDefault="00121ABB" w:rsidP="00D17115">
      <w:pPr>
        <w:jc w:val="both"/>
        <w:rPr>
          <w:rFonts w:ascii="Times New Roman" w:hAnsi="Times New Roman"/>
          <w:sz w:val="24"/>
          <w:szCs w:val="24"/>
          <w:lang w:val="en-IN"/>
        </w:rPr>
      </w:pPr>
      <w:r w:rsidRPr="00121ABB">
        <w:rPr>
          <w:rFonts w:ascii="Times New Roman" w:hAnsi="Times New Roman"/>
          <w:b/>
          <w:bCs/>
          <w:sz w:val="24"/>
          <w:szCs w:val="24"/>
        </w:rPr>
        <w:t>Application:</w:t>
      </w:r>
      <w:r w:rsidRPr="00121ABB">
        <w:rPr>
          <w:rFonts w:ascii="Times New Roman" w:hAnsi="Times New Roman"/>
          <w:sz w:val="24"/>
          <w:szCs w:val="24"/>
        </w:rPr>
        <w:t xml:space="preserve"> Predicting aggregation-prone regions reduces the risk of misfolding or amyloid formation, ensuring solubility and bioactivity</w:t>
      </w:r>
      <w:r w:rsidR="00B47094">
        <w:rPr>
          <w:rFonts w:ascii="Times New Roman" w:hAnsi="Times New Roman"/>
          <w:sz w:val="24"/>
          <w:szCs w:val="24"/>
        </w:rPr>
        <w:t>.</w:t>
      </w:r>
    </w:p>
    <w:p w14:paraId="3B533BD2" w14:textId="1701199A" w:rsidR="00D17115" w:rsidRPr="00D17115" w:rsidRDefault="00E30045" w:rsidP="00D17115">
      <w:pPr>
        <w:jc w:val="both"/>
        <w:rPr>
          <w:rFonts w:ascii="Times New Roman" w:hAnsi="Times New Roman"/>
          <w:b/>
          <w:bCs/>
          <w:sz w:val="24"/>
          <w:szCs w:val="24"/>
          <w:lang w:val="en-IN"/>
        </w:rPr>
      </w:pPr>
      <w:r>
        <w:rPr>
          <w:rFonts w:ascii="Times New Roman" w:hAnsi="Times New Roman"/>
          <w:b/>
          <w:bCs/>
          <w:sz w:val="24"/>
          <w:szCs w:val="24"/>
          <w:lang w:val="en-IN"/>
        </w:rPr>
        <w:t>4</w:t>
      </w:r>
      <w:r w:rsidR="00D17115" w:rsidRPr="00D17115">
        <w:rPr>
          <w:rFonts w:ascii="Times New Roman" w:hAnsi="Times New Roman"/>
          <w:b/>
          <w:bCs/>
          <w:sz w:val="24"/>
          <w:szCs w:val="24"/>
          <w:lang w:val="en-IN"/>
        </w:rPr>
        <w:t>.9.4 Stability and Physicochemical Properties</w:t>
      </w:r>
    </w:p>
    <w:p w14:paraId="032AC1A8" w14:textId="77777777" w:rsidR="00D17115" w:rsidRDefault="00D17115" w:rsidP="00D17115">
      <w:pPr>
        <w:jc w:val="both"/>
        <w:rPr>
          <w:rFonts w:ascii="Times New Roman" w:hAnsi="Times New Roman"/>
          <w:sz w:val="24"/>
          <w:szCs w:val="24"/>
          <w:lang w:val="en-IN"/>
        </w:rPr>
      </w:pPr>
      <w:proofErr w:type="spellStart"/>
      <w:r w:rsidRPr="00D17115">
        <w:rPr>
          <w:rFonts w:ascii="Times New Roman" w:hAnsi="Times New Roman"/>
          <w:sz w:val="24"/>
          <w:szCs w:val="24"/>
          <w:lang w:val="en-IN"/>
        </w:rPr>
        <w:t>ProtParam</w:t>
      </w:r>
      <w:proofErr w:type="spellEnd"/>
      <w:r w:rsidRPr="00D17115">
        <w:rPr>
          <w:rFonts w:ascii="Times New Roman" w:hAnsi="Times New Roman"/>
          <w:sz w:val="24"/>
          <w:szCs w:val="24"/>
          <w:lang w:val="en-IN"/>
        </w:rPr>
        <w:t xml:space="preserve"> (</w:t>
      </w:r>
      <w:proofErr w:type="spellStart"/>
      <w:r w:rsidRPr="00D17115">
        <w:rPr>
          <w:rFonts w:ascii="Times New Roman" w:hAnsi="Times New Roman"/>
          <w:sz w:val="24"/>
          <w:szCs w:val="24"/>
          <w:lang w:val="en-IN"/>
        </w:rPr>
        <w:t>ExPASy</w:t>
      </w:r>
      <w:proofErr w:type="spellEnd"/>
      <w:r w:rsidRPr="00D17115">
        <w:rPr>
          <w:rFonts w:ascii="Times New Roman" w:hAnsi="Times New Roman"/>
          <w:sz w:val="24"/>
          <w:szCs w:val="24"/>
          <w:lang w:val="en-IN"/>
        </w:rPr>
        <w:t>) analysis provided molecular weight, theoretical isoelectric point (</w:t>
      </w:r>
      <w:proofErr w:type="spellStart"/>
      <w:r w:rsidRPr="00D17115">
        <w:rPr>
          <w:rFonts w:ascii="Times New Roman" w:hAnsi="Times New Roman"/>
          <w:sz w:val="24"/>
          <w:szCs w:val="24"/>
          <w:lang w:val="en-IN"/>
        </w:rPr>
        <w:t>pI</w:t>
      </w:r>
      <w:proofErr w:type="spellEnd"/>
      <w:r w:rsidRPr="00D17115">
        <w:rPr>
          <w:rFonts w:ascii="Times New Roman" w:hAnsi="Times New Roman"/>
          <w:sz w:val="24"/>
          <w:szCs w:val="24"/>
          <w:lang w:val="en-IN"/>
        </w:rPr>
        <w:t>), instability index, aliphatic index (thermal stability), and GRAVY (hydropathicity) values (Gasteiger et al., 2005).</w:t>
      </w:r>
    </w:p>
    <w:p w14:paraId="3D663876" w14:textId="6AB4F06E" w:rsidR="0069027D" w:rsidRPr="00D17115" w:rsidRDefault="0069027D" w:rsidP="00D17115">
      <w:pPr>
        <w:jc w:val="both"/>
        <w:rPr>
          <w:rFonts w:ascii="Times New Roman" w:hAnsi="Times New Roman"/>
          <w:sz w:val="24"/>
          <w:szCs w:val="24"/>
          <w:lang w:val="en-IN"/>
        </w:rPr>
      </w:pPr>
      <w:r w:rsidRPr="0069027D">
        <w:rPr>
          <w:rFonts w:ascii="Times New Roman" w:hAnsi="Times New Roman"/>
          <w:b/>
          <w:bCs/>
          <w:sz w:val="24"/>
          <w:szCs w:val="24"/>
        </w:rPr>
        <w:t>Application:</w:t>
      </w:r>
      <w:r w:rsidRPr="0069027D">
        <w:rPr>
          <w:rFonts w:ascii="Times New Roman" w:hAnsi="Times New Roman"/>
          <w:sz w:val="24"/>
          <w:szCs w:val="24"/>
        </w:rPr>
        <w:t xml:space="preserve"> Physicochemical analysis provides insight into molecular weight, isoelectric point, and stability indices, guiding construct suitability for therapeutic use</w:t>
      </w:r>
      <w:r>
        <w:rPr>
          <w:rFonts w:ascii="Times New Roman" w:hAnsi="Times New Roman"/>
          <w:sz w:val="24"/>
          <w:szCs w:val="24"/>
        </w:rPr>
        <w:t>.</w:t>
      </w:r>
    </w:p>
    <w:p w14:paraId="1A53FFC2" w14:textId="4F7D3FDF" w:rsidR="00D17115" w:rsidRPr="00D17115" w:rsidRDefault="00E30045" w:rsidP="00D17115">
      <w:pPr>
        <w:jc w:val="both"/>
        <w:rPr>
          <w:rFonts w:ascii="Times New Roman" w:hAnsi="Times New Roman"/>
          <w:b/>
          <w:bCs/>
          <w:sz w:val="24"/>
          <w:szCs w:val="24"/>
          <w:lang w:val="en-IN"/>
        </w:rPr>
      </w:pPr>
      <w:r w:rsidRPr="00E30045">
        <w:rPr>
          <w:rFonts w:ascii="Times New Roman" w:hAnsi="Times New Roman"/>
          <w:b/>
          <w:bCs/>
          <w:sz w:val="24"/>
          <w:szCs w:val="24"/>
          <w:lang w:val="en-IN"/>
        </w:rPr>
        <w:t>4</w:t>
      </w:r>
      <w:r w:rsidR="00D17115" w:rsidRPr="00D17115">
        <w:rPr>
          <w:rFonts w:ascii="Times New Roman" w:hAnsi="Times New Roman"/>
          <w:b/>
          <w:bCs/>
          <w:sz w:val="24"/>
          <w:szCs w:val="24"/>
          <w:lang w:val="en-IN"/>
        </w:rPr>
        <w:t>.9.5 Off-Target Similarity Analysis</w:t>
      </w:r>
    </w:p>
    <w:p w14:paraId="23877206" w14:textId="568FEACA" w:rsid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Protein BLAST (</w:t>
      </w:r>
      <w:proofErr w:type="spellStart"/>
      <w:r w:rsidRPr="00D17115">
        <w:rPr>
          <w:rFonts w:ascii="Times New Roman" w:hAnsi="Times New Roman"/>
          <w:sz w:val="24"/>
          <w:szCs w:val="24"/>
          <w:lang w:val="en-IN"/>
        </w:rPr>
        <w:t>BLASTp</w:t>
      </w:r>
      <w:proofErr w:type="spellEnd"/>
      <w:r w:rsidRPr="00D17115">
        <w:rPr>
          <w:rFonts w:ascii="Times New Roman" w:hAnsi="Times New Roman"/>
          <w:sz w:val="24"/>
          <w:szCs w:val="24"/>
          <w:lang w:val="en-IN"/>
        </w:rPr>
        <w:t>) was conducted against the non-redundant (nr) database at NCBI (Altschul et al., 1990). Sequence identity, query coverage, and E-values were assessed to confirm construct specificity toward MYC and CTNNB1, while minimizing off-target similarities.</w:t>
      </w:r>
    </w:p>
    <w:p w14:paraId="260E5AAC" w14:textId="32AAD69E" w:rsidR="00F97435" w:rsidRPr="00D17115" w:rsidRDefault="00F97435" w:rsidP="00D17115">
      <w:pPr>
        <w:jc w:val="both"/>
        <w:rPr>
          <w:rFonts w:ascii="Times New Roman" w:hAnsi="Times New Roman"/>
          <w:sz w:val="24"/>
          <w:szCs w:val="24"/>
          <w:lang w:val="en-IN"/>
        </w:rPr>
      </w:pPr>
      <w:r w:rsidRPr="00F97435">
        <w:rPr>
          <w:rFonts w:ascii="Times New Roman" w:hAnsi="Times New Roman"/>
          <w:b/>
          <w:bCs/>
          <w:sz w:val="24"/>
          <w:szCs w:val="24"/>
        </w:rPr>
        <w:t>Application:</w:t>
      </w:r>
      <w:r w:rsidRPr="00F97435">
        <w:rPr>
          <w:rFonts w:ascii="Times New Roman" w:hAnsi="Times New Roman"/>
          <w:sz w:val="24"/>
          <w:szCs w:val="24"/>
        </w:rPr>
        <w:t xml:space="preserve"> </w:t>
      </w:r>
      <w:proofErr w:type="spellStart"/>
      <w:r w:rsidRPr="00F97435">
        <w:rPr>
          <w:rFonts w:ascii="Times New Roman" w:hAnsi="Times New Roman"/>
          <w:sz w:val="24"/>
          <w:szCs w:val="24"/>
        </w:rPr>
        <w:t>BLASTp</w:t>
      </w:r>
      <w:proofErr w:type="spellEnd"/>
      <w:r w:rsidRPr="00F97435">
        <w:rPr>
          <w:rFonts w:ascii="Times New Roman" w:hAnsi="Times New Roman"/>
          <w:sz w:val="24"/>
          <w:szCs w:val="24"/>
        </w:rPr>
        <w:t xml:space="preserve"> ensures construct specificity by avoiding unintended homologies, preventing off-target interactions and side effects</w:t>
      </w:r>
      <w:r w:rsidR="00EA356C">
        <w:rPr>
          <w:rFonts w:ascii="Times New Roman" w:hAnsi="Times New Roman"/>
          <w:sz w:val="24"/>
          <w:szCs w:val="24"/>
        </w:rPr>
        <w:t>.</w:t>
      </w:r>
    </w:p>
    <w:p w14:paraId="1E2E11AB" w14:textId="74DCC8E7" w:rsidR="00D17115" w:rsidRPr="00D17115" w:rsidRDefault="00E30045" w:rsidP="00D17115">
      <w:pPr>
        <w:jc w:val="both"/>
        <w:rPr>
          <w:rFonts w:ascii="Times New Roman" w:hAnsi="Times New Roman"/>
          <w:b/>
          <w:bCs/>
          <w:sz w:val="24"/>
          <w:szCs w:val="24"/>
          <w:lang w:val="en-IN"/>
        </w:rPr>
      </w:pPr>
      <w:r w:rsidRPr="00E30045">
        <w:rPr>
          <w:rFonts w:ascii="Times New Roman" w:hAnsi="Times New Roman"/>
          <w:b/>
          <w:bCs/>
          <w:sz w:val="24"/>
          <w:szCs w:val="24"/>
          <w:lang w:val="en-IN"/>
        </w:rPr>
        <w:t>4</w:t>
      </w:r>
      <w:r w:rsidR="00D17115" w:rsidRPr="00D17115">
        <w:rPr>
          <w:rFonts w:ascii="Times New Roman" w:hAnsi="Times New Roman"/>
          <w:b/>
          <w:bCs/>
          <w:sz w:val="24"/>
          <w:szCs w:val="24"/>
          <w:lang w:val="en-IN"/>
        </w:rPr>
        <w:t>.9.6 Immunogenicity Prediction</w:t>
      </w:r>
    </w:p>
    <w:p w14:paraId="68689D84" w14:textId="51FDC1FD" w:rsidR="00D17115" w:rsidRDefault="00D17115" w:rsidP="00D17115">
      <w:pPr>
        <w:jc w:val="both"/>
        <w:rPr>
          <w:rFonts w:ascii="Times New Roman" w:hAnsi="Times New Roman"/>
          <w:sz w:val="24"/>
          <w:szCs w:val="24"/>
          <w:lang w:val="en-IN"/>
        </w:rPr>
      </w:pPr>
      <w:proofErr w:type="spellStart"/>
      <w:r w:rsidRPr="00D17115">
        <w:rPr>
          <w:rFonts w:ascii="Times New Roman" w:hAnsi="Times New Roman"/>
          <w:sz w:val="24"/>
          <w:szCs w:val="24"/>
          <w:lang w:val="en-IN"/>
        </w:rPr>
        <w:lastRenderedPageBreak/>
        <w:t>VaxiJen</w:t>
      </w:r>
      <w:proofErr w:type="spellEnd"/>
      <w:r w:rsidRPr="00D17115">
        <w:rPr>
          <w:rFonts w:ascii="Times New Roman" w:hAnsi="Times New Roman"/>
          <w:sz w:val="24"/>
          <w:szCs w:val="24"/>
          <w:lang w:val="en-IN"/>
        </w:rPr>
        <w:t xml:space="preserve"> v2.0 (threshold 0.4) was used to classify the protein construct as “probable antigen” or “non-antigen” (</w:t>
      </w:r>
      <w:proofErr w:type="spellStart"/>
      <w:r w:rsidRPr="00D17115">
        <w:rPr>
          <w:rFonts w:ascii="Times New Roman" w:hAnsi="Times New Roman"/>
          <w:sz w:val="24"/>
          <w:szCs w:val="24"/>
          <w:lang w:val="en-IN"/>
        </w:rPr>
        <w:t>Doytchinova</w:t>
      </w:r>
      <w:proofErr w:type="spellEnd"/>
      <w:r w:rsidRPr="00D17115">
        <w:rPr>
          <w:rFonts w:ascii="Times New Roman" w:hAnsi="Times New Roman"/>
          <w:sz w:val="24"/>
          <w:szCs w:val="24"/>
          <w:lang w:val="en-IN"/>
        </w:rPr>
        <w:t xml:space="preserve"> &amp; Flower, 2007).</w:t>
      </w:r>
    </w:p>
    <w:p w14:paraId="1CFB1C7D" w14:textId="29A2CDE8" w:rsidR="00262DF4" w:rsidRDefault="00262DF4" w:rsidP="00D17115">
      <w:pPr>
        <w:jc w:val="both"/>
        <w:rPr>
          <w:rFonts w:ascii="Times New Roman" w:hAnsi="Times New Roman"/>
          <w:sz w:val="24"/>
          <w:szCs w:val="24"/>
        </w:rPr>
      </w:pPr>
    </w:p>
    <w:p w14:paraId="617997E1" w14:textId="759B139E" w:rsidR="00DC0479" w:rsidRPr="00D17115" w:rsidRDefault="00DC0479" w:rsidP="00D17115">
      <w:pPr>
        <w:jc w:val="both"/>
        <w:rPr>
          <w:rFonts w:ascii="Times New Roman" w:hAnsi="Times New Roman"/>
          <w:sz w:val="24"/>
          <w:szCs w:val="24"/>
          <w:lang w:val="en-IN"/>
        </w:rPr>
      </w:pPr>
      <w:r w:rsidRPr="00DC0479">
        <w:rPr>
          <w:rFonts w:ascii="Times New Roman" w:hAnsi="Times New Roman"/>
          <w:b/>
          <w:bCs/>
          <w:sz w:val="24"/>
          <w:szCs w:val="24"/>
        </w:rPr>
        <w:t>Application:</w:t>
      </w:r>
      <w:r w:rsidRPr="00DC0479">
        <w:rPr>
          <w:rFonts w:ascii="Times New Roman" w:hAnsi="Times New Roman"/>
          <w:sz w:val="24"/>
          <w:szCs w:val="24"/>
        </w:rPr>
        <w:t xml:space="preserve"> Immunogenicity screening ensures the construct is likely to trigger protective immune responses, validating its therapeutic relevance</w:t>
      </w:r>
      <w:r>
        <w:rPr>
          <w:rFonts w:ascii="Times New Roman" w:hAnsi="Times New Roman"/>
          <w:sz w:val="24"/>
          <w:szCs w:val="24"/>
        </w:rPr>
        <w:t>.</w:t>
      </w:r>
    </w:p>
    <w:p w14:paraId="106FCD56" w14:textId="06664787" w:rsidR="00D17115" w:rsidRPr="00D17115" w:rsidRDefault="00F05DCD" w:rsidP="00D17115">
      <w:pPr>
        <w:jc w:val="both"/>
        <w:rPr>
          <w:rFonts w:ascii="Times New Roman" w:hAnsi="Times New Roman"/>
          <w:b/>
          <w:bCs/>
          <w:sz w:val="24"/>
          <w:szCs w:val="24"/>
          <w:lang w:val="en-IN"/>
        </w:rPr>
      </w:pPr>
      <w:r w:rsidRPr="00007A46">
        <w:rPr>
          <w:rFonts w:ascii="Times New Roman" w:hAnsi="Times New Roman"/>
          <w:b/>
          <w:bCs/>
          <w:sz w:val="24"/>
          <w:szCs w:val="24"/>
          <w:lang w:val="en-IN"/>
        </w:rPr>
        <w:t>4</w:t>
      </w:r>
      <w:r w:rsidR="00D17115" w:rsidRPr="00D17115">
        <w:rPr>
          <w:rFonts w:ascii="Times New Roman" w:hAnsi="Times New Roman"/>
          <w:b/>
          <w:bCs/>
          <w:sz w:val="24"/>
          <w:szCs w:val="24"/>
          <w:lang w:val="en-IN"/>
        </w:rPr>
        <w:t>.10 Molecular Docking</w:t>
      </w:r>
    </w:p>
    <w:p w14:paraId="2C2523CD" w14:textId="77777777" w:rsidR="00D17115" w:rsidRDefault="00D17115" w:rsidP="00D17115">
      <w:pPr>
        <w:jc w:val="both"/>
        <w:rPr>
          <w:rFonts w:ascii="Times New Roman" w:hAnsi="Times New Roman"/>
          <w:sz w:val="24"/>
          <w:szCs w:val="24"/>
          <w:lang w:val="en-IN"/>
        </w:rPr>
      </w:pPr>
      <w:r w:rsidRPr="00D17115">
        <w:rPr>
          <w:rFonts w:ascii="Times New Roman" w:hAnsi="Times New Roman"/>
          <w:sz w:val="24"/>
          <w:szCs w:val="24"/>
          <w:lang w:val="en-IN"/>
        </w:rPr>
        <w:t xml:space="preserve">Molecular docking was performed using </w:t>
      </w:r>
      <w:proofErr w:type="spellStart"/>
      <w:r w:rsidRPr="00D17115">
        <w:rPr>
          <w:rFonts w:ascii="Times New Roman" w:hAnsi="Times New Roman"/>
          <w:sz w:val="24"/>
          <w:szCs w:val="24"/>
          <w:lang w:val="en-IN"/>
        </w:rPr>
        <w:t>ClusPro</w:t>
      </w:r>
      <w:proofErr w:type="spellEnd"/>
      <w:r w:rsidRPr="00D17115">
        <w:rPr>
          <w:rFonts w:ascii="Times New Roman" w:hAnsi="Times New Roman"/>
          <w:sz w:val="24"/>
          <w:szCs w:val="24"/>
          <w:lang w:val="en-IN"/>
        </w:rPr>
        <w:t xml:space="preserve"> (</w:t>
      </w:r>
      <w:proofErr w:type="spellStart"/>
      <w:r w:rsidRPr="00D17115">
        <w:rPr>
          <w:rFonts w:ascii="Times New Roman" w:hAnsi="Times New Roman"/>
          <w:sz w:val="24"/>
          <w:szCs w:val="24"/>
          <w:lang w:val="en-IN"/>
        </w:rPr>
        <w:t>Kozakov</w:t>
      </w:r>
      <w:proofErr w:type="spellEnd"/>
      <w:r w:rsidRPr="00D17115">
        <w:rPr>
          <w:rFonts w:ascii="Times New Roman" w:hAnsi="Times New Roman"/>
          <w:sz w:val="24"/>
          <w:szCs w:val="24"/>
          <w:lang w:val="en-IN"/>
        </w:rPr>
        <w:t xml:space="preserve"> et al., 2017), where receptor structures (MYC and CTNNB1) were retrieved from the Protein Data Bank (Berman et al., 2000). The construct (ligand) was docked to assess binding energy, interface residues, and hydrogen/hydrophobic interactions. The best docking poses were visualized using </w:t>
      </w:r>
      <w:proofErr w:type="spellStart"/>
      <w:r w:rsidRPr="00D17115">
        <w:rPr>
          <w:rFonts w:ascii="Times New Roman" w:hAnsi="Times New Roman"/>
          <w:sz w:val="24"/>
          <w:szCs w:val="24"/>
          <w:lang w:val="en-IN"/>
        </w:rPr>
        <w:t>PyMOL</w:t>
      </w:r>
      <w:proofErr w:type="spellEnd"/>
      <w:r w:rsidRPr="00D17115">
        <w:rPr>
          <w:rFonts w:ascii="Times New Roman" w:hAnsi="Times New Roman"/>
          <w:sz w:val="24"/>
          <w:szCs w:val="24"/>
          <w:lang w:val="en-IN"/>
        </w:rPr>
        <w:t xml:space="preserve"> (Schrödinger, 2015) for interaction mapping.</w:t>
      </w:r>
    </w:p>
    <w:p w14:paraId="4E4CC91B" w14:textId="2918BB82" w:rsidR="00F87E68" w:rsidRPr="00D17115" w:rsidRDefault="00F87E68" w:rsidP="00F87E68">
      <w:pPr>
        <w:jc w:val="both"/>
        <w:rPr>
          <w:rFonts w:ascii="Times New Roman" w:hAnsi="Times New Roman"/>
          <w:sz w:val="24"/>
          <w:szCs w:val="24"/>
          <w:lang w:val="en-IN"/>
        </w:rPr>
      </w:pPr>
      <w:r w:rsidRPr="00262DF4">
        <w:rPr>
          <w:rFonts w:ascii="Times New Roman" w:hAnsi="Times New Roman"/>
          <w:b/>
          <w:bCs/>
          <w:sz w:val="24"/>
          <w:szCs w:val="24"/>
        </w:rPr>
        <w:t>Application:</w:t>
      </w:r>
      <w:r w:rsidRPr="00262DF4">
        <w:rPr>
          <w:rFonts w:ascii="Times New Roman" w:hAnsi="Times New Roman"/>
          <w:sz w:val="24"/>
          <w:szCs w:val="24"/>
        </w:rPr>
        <w:t xml:space="preserve"> Docking predicts binding affinity and key interactions between the </w:t>
      </w:r>
      <w:r w:rsidR="00857681">
        <w:rPr>
          <w:rFonts w:ascii="Times New Roman" w:hAnsi="Times New Roman"/>
          <w:sz w:val="24"/>
          <w:szCs w:val="24"/>
        </w:rPr>
        <w:t>immunotherapeutic candidate</w:t>
      </w:r>
      <w:r w:rsidRPr="00262DF4">
        <w:rPr>
          <w:rFonts w:ascii="Times New Roman" w:hAnsi="Times New Roman"/>
          <w:sz w:val="24"/>
          <w:szCs w:val="24"/>
        </w:rPr>
        <w:t xml:space="preserve"> and target proteins, providing mechanistic insight into therapeutic efficacy</w:t>
      </w:r>
      <w:r>
        <w:rPr>
          <w:rFonts w:ascii="Times New Roman" w:hAnsi="Times New Roman"/>
          <w:sz w:val="24"/>
          <w:szCs w:val="24"/>
        </w:rPr>
        <w:t>.</w:t>
      </w:r>
    </w:p>
    <w:p w14:paraId="1B315313" w14:textId="77777777" w:rsidR="00F87E68" w:rsidRPr="00D17115" w:rsidRDefault="00F87E68" w:rsidP="00D17115">
      <w:pPr>
        <w:jc w:val="both"/>
        <w:rPr>
          <w:rFonts w:ascii="Times New Roman" w:hAnsi="Times New Roman"/>
          <w:sz w:val="24"/>
          <w:szCs w:val="24"/>
          <w:lang w:val="en-IN"/>
        </w:rPr>
      </w:pPr>
    </w:p>
    <w:p w14:paraId="184FBB25" w14:textId="77777777" w:rsidR="00D17115" w:rsidRPr="00FE2F46" w:rsidRDefault="00D17115" w:rsidP="00635647">
      <w:pPr>
        <w:jc w:val="both"/>
        <w:rPr>
          <w:rFonts w:ascii="Times New Roman" w:hAnsi="Times New Roman"/>
          <w:sz w:val="24"/>
          <w:szCs w:val="24"/>
        </w:rPr>
      </w:pPr>
    </w:p>
    <w:p w14:paraId="1EAD620C" w14:textId="77777777" w:rsidR="00D17115" w:rsidRDefault="00D17115" w:rsidP="00635647">
      <w:pPr>
        <w:jc w:val="both"/>
        <w:rPr>
          <w:rFonts w:ascii="Times New Roman" w:hAnsi="Times New Roman"/>
          <w:b/>
          <w:bCs/>
          <w:sz w:val="24"/>
          <w:szCs w:val="24"/>
        </w:rPr>
      </w:pPr>
    </w:p>
    <w:p w14:paraId="4BB5B931" w14:textId="77777777" w:rsidR="00D17115" w:rsidRDefault="00D17115" w:rsidP="00635647">
      <w:pPr>
        <w:jc w:val="both"/>
        <w:rPr>
          <w:rFonts w:ascii="Times New Roman" w:hAnsi="Times New Roman"/>
          <w:b/>
          <w:bCs/>
          <w:sz w:val="24"/>
          <w:szCs w:val="24"/>
        </w:rPr>
      </w:pPr>
    </w:p>
    <w:p w14:paraId="10E80B91" w14:textId="77777777" w:rsidR="00D17115" w:rsidRDefault="00D17115" w:rsidP="00635647">
      <w:pPr>
        <w:jc w:val="both"/>
        <w:rPr>
          <w:rFonts w:ascii="Times New Roman" w:hAnsi="Times New Roman"/>
          <w:b/>
          <w:bCs/>
          <w:sz w:val="24"/>
          <w:szCs w:val="24"/>
        </w:rPr>
      </w:pPr>
    </w:p>
    <w:p w14:paraId="5F4676AE" w14:textId="77777777" w:rsidR="00D17115" w:rsidRDefault="00D17115" w:rsidP="00635647">
      <w:pPr>
        <w:jc w:val="both"/>
        <w:rPr>
          <w:rFonts w:ascii="Times New Roman" w:hAnsi="Times New Roman"/>
          <w:b/>
          <w:bCs/>
          <w:sz w:val="24"/>
          <w:szCs w:val="24"/>
        </w:rPr>
      </w:pPr>
    </w:p>
    <w:p w14:paraId="21F0486D" w14:textId="77777777" w:rsidR="00D17115" w:rsidRDefault="00D17115" w:rsidP="00635647">
      <w:pPr>
        <w:jc w:val="both"/>
        <w:rPr>
          <w:rFonts w:ascii="Times New Roman" w:hAnsi="Times New Roman"/>
          <w:b/>
          <w:bCs/>
          <w:sz w:val="24"/>
          <w:szCs w:val="24"/>
        </w:rPr>
      </w:pPr>
    </w:p>
    <w:p w14:paraId="4A2FE245" w14:textId="7D19144A" w:rsidR="00D3593F" w:rsidRPr="00635647" w:rsidRDefault="00FF0D7B" w:rsidP="00635647">
      <w:pPr>
        <w:jc w:val="both"/>
        <w:rPr>
          <w:rFonts w:ascii="Times New Roman" w:hAnsi="Times New Roman"/>
          <w:b/>
          <w:bCs/>
          <w:sz w:val="24"/>
          <w:szCs w:val="24"/>
          <w:u w:val="single"/>
        </w:rPr>
      </w:pPr>
      <w:r>
        <w:rPr>
          <w:rFonts w:ascii="Times New Roman" w:hAnsi="Times New Roman"/>
          <w:b/>
          <w:bCs/>
          <w:sz w:val="24"/>
          <w:szCs w:val="24"/>
        </w:rPr>
        <w:t>5</w:t>
      </w:r>
      <w:r w:rsidR="00635647" w:rsidRPr="00635647">
        <w:rPr>
          <w:rFonts w:ascii="Times New Roman" w:hAnsi="Times New Roman"/>
          <w:b/>
          <w:bCs/>
          <w:sz w:val="24"/>
          <w:szCs w:val="24"/>
        </w:rPr>
        <w:t>. RESULTS AND DISCUSSION</w:t>
      </w:r>
    </w:p>
    <w:p w14:paraId="0723048B" w14:textId="77777777" w:rsidR="00A87A8F" w:rsidRDefault="00A87A8F" w:rsidP="001C271D">
      <w:pPr>
        <w:jc w:val="both"/>
        <w:rPr>
          <w:rFonts w:ascii="Times New Roman" w:hAnsi="Times New Roman"/>
          <w:b/>
          <w:bCs/>
          <w:sz w:val="24"/>
          <w:szCs w:val="24"/>
        </w:rPr>
      </w:pPr>
    </w:p>
    <w:p w14:paraId="4326217E" w14:textId="52838439" w:rsidR="00D3593F" w:rsidRDefault="001655E7" w:rsidP="001C271D">
      <w:pPr>
        <w:jc w:val="both"/>
        <w:rPr>
          <w:rFonts w:ascii="Times New Roman" w:hAnsi="Times New Roman"/>
          <w:b/>
          <w:bCs/>
          <w:sz w:val="24"/>
          <w:szCs w:val="24"/>
        </w:rPr>
      </w:pPr>
      <w:r>
        <w:rPr>
          <w:rFonts w:ascii="Times New Roman" w:hAnsi="Times New Roman"/>
          <w:b/>
          <w:bCs/>
          <w:sz w:val="24"/>
          <w:szCs w:val="24"/>
        </w:rPr>
        <w:t>5</w:t>
      </w:r>
      <w:r w:rsidR="00E61F5A">
        <w:rPr>
          <w:rFonts w:ascii="Times New Roman" w:hAnsi="Times New Roman"/>
          <w:b/>
          <w:bCs/>
          <w:sz w:val="24"/>
          <w:szCs w:val="24"/>
        </w:rPr>
        <w:t>.1. Retrieved Protein Tertiary Structures from UNIPROT</w:t>
      </w:r>
    </w:p>
    <w:p w14:paraId="5EF73500" w14:textId="26220AD4" w:rsidR="00A87A8F" w:rsidRPr="00A87A8F" w:rsidRDefault="00A87A8F" w:rsidP="00A87A8F">
      <w:pPr>
        <w:rPr>
          <w:rFonts w:ascii="Times New Roman" w:hAnsi="Times New Roman"/>
          <w:sz w:val="24"/>
          <w:szCs w:val="24"/>
        </w:rPr>
      </w:pPr>
    </w:p>
    <w:p w14:paraId="78131010" w14:textId="1319ADCC" w:rsidR="00A87A8F" w:rsidRPr="00A87A8F" w:rsidRDefault="005426A2" w:rsidP="00A87A8F">
      <w:pPr>
        <w:rPr>
          <w:rFonts w:ascii="Times New Roman" w:hAnsi="Times New Roman"/>
          <w:sz w:val="24"/>
          <w:szCs w:val="24"/>
        </w:rPr>
      </w:pPr>
      <w:r>
        <w:rPr>
          <w:rFonts w:ascii="Times New Roman" w:hAnsi="Times New Roman"/>
          <w:b/>
          <w:bCs/>
          <w:noProof/>
          <w:sz w:val="24"/>
          <w:szCs w:val="24"/>
        </w:rPr>
        <w:drawing>
          <wp:inline distT="0" distB="0" distL="0" distR="0" wp14:anchorId="2D0B75E3" wp14:editId="4E4F2789">
            <wp:extent cx="1851025" cy="1670050"/>
            <wp:effectExtent l="0" t="0" r="0" b="6350"/>
            <wp:docPr id="8746917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1025" cy="1670050"/>
                    </a:xfrm>
                    <a:prstGeom prst="rect">
                      <a:avLst/>
                    </a:prstGeom>
                    <a:noFill/>
                  </pic:spPr>
                </pic:pic>
              </a:graphicData>
            </a:graphic>
          </wp:inline>
        </w:drawing>
      </w:r>
      <w:r>
        <w:rPr>
          <w:rFonts w:ascii="Times New Roman" w:hAnsi="Times New Roman"/>
          <w:b/>
          <w:bCs/>
          <w:noProof/>
          <w:sz w:val="24"/>
          <w:szCs w:val="24"/>
        </w:rPr>
        <w:drawing>
          <wp:inline distT="0" distB="0" distL="0" distR="0" wp14:anchorId="61595547" wp14:editId="745B2144">
            <wp:extent cx="2133600" cy="1787525"/>
            <wp:effectExtent l="0" t="0" r="0" b="3175"/>
            <wp:docPr id="2071102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787525"/>
                    </a:xfrm>
                    <a:prstGeom prst="rect">
                      <a:avLst/>
                    </a:prstGeom>
                    <a:noFill/>
                  </pic:spPr>
                </pic:pic>
              </a:graphicData>
            </a:graphic>
          </wp:inline>
        </w:drawing>
      </w:r>
    </w:p>
    <w:p w14:paraId="00B99E6A" w14:textId="7D3ACC7F" w:rsidR="00A87A8F" w:rsidRPr="00A87A8F" w:rsidRDefault="00A87A8F" w:rsidP="00A87A8F">
      <w:pPr>
        <w:rPr>
          <w:rFonts w:ascii="Times New Roman" w:hAnsi="Times New Roman"/>
          <w:sz w:val="24"/>
          <w:szCs w:val="24"/>
        </w:rPr>
      </w:pPr>
    </w:p>
    <w:p w14:paraId="2EDC7251" w14:textId="5BB8C031" w:rsidR="00A87A8F" w:rsidRPr="00A87A8F" w:rsidRDefault="00A87A8F" w:rsidP="00A87A8F">
      <w:pPr>
        <w:rPr>
          <w:rFonts w:ascii="Times New Roman" w:hAnsi="Times New Roman"/>
          <w:sz w:val="24"/>
          <w:szCs w:val="24"/>
        </w:rPr>
      </w:pPr>
    </w:p>
    <w:p w14:paraId="41F86D60" w14:textId="2699FCDA" w:rsidR="00A87A8F" w:rsidRPr="00A87A8F" w:rsidRDefault="00A87A8F" w:rsidP="00A87A8F">
      <w:pPr>
        <w:rPr>
          <w:rFonts w:ascii="Times New Roman" w:hAnsi="Times New Roman"/>
          <w:sz w:val="24"/>
          <w:szCs w:val="24"/>
        </w:rPr>
      </w:pPr>
    </w:p>
    <w:p w14:paraId="066A5FEF" w14:textId="77777777" w:rsidR="00A87A8F" w:rsidRPr="00A87A8F" w:rsidRDefault="00A87A8F" w:rsidP="00A87A8F">
      <w:pPr>
        <w:rPr>
          <w:rFonts w:ascii="Times New Roman" w:hAnsi="Times New Roman"/>
          <w:sz w:val="24"/>
          <w:szCs w:val="24"/>
        </w:rPr>
      </w:pPr>
    </w:p>
    <w:p w14:paraId="2D63B3D0" w14:textId="018AB17F" w:rsidR="00A87A8F" w:rsidRPr="00A87A8F" w:rsidRDefault="0055421D" w:rsidP="00A87A8F">
      <w:pPr>
        <w:rPr>
          <w:rFonts w:ascii="Times New Roman" w:hAnsi="Times New Roman"/>
          <w:sz w:val="24"/>
          <w:szCs w:val="24"/>
        </w:rPr>
      </w:pPr>
      <w:r>
        <w:rPr>
          <w:rFonts w:ascii="Times New Roman" w:hAnsi="Times New Roman"/>
          <w:i/>
          <w:iCs/>
          <w:sz w:val="24"/>
          <w:szCs w:val="24"/>
        </w:rPr>
        <w:t xml:space="preserve">        Fig.1.MYC                                  </w:t>
      </w:r>
      <w:r w:rsidRPr="0038395B">
        <w:rPr>
          <w:rFonts w:ascii="Times New Roman" w:hAnsi="Times New Roman"/>
          <w:i/>
          <w:iCs/>
          <w:sz w:val="24"/>
          <w:szCs w:val="24"/>
        </w:rPr>
        <w:t>Fig .2. B</w:t>
      </w:r>
      <w:r>
        <w:rPr>
          <w:rFonts w:ascii="Times New Roman" w:hAnsi="Times New Roman"/>
          <w:i/>
          <w:iCs/>
          <w:sz w:val="24"/>
          <w:szCs w:val="24"/>
        </w:rPr>
        <w:t>eta</w:t>
      </w:r>
      <w:r w:rsidRPr="0038395B">
        <w:rPr>
          <w:rFonts w:ascii="Times New Roman" w:hAnsi="Times New Roman"/>
          <w:i/>
          <w:iCs/>
          <w:sz w:val="24"/>
          <w:szCs w:val="24"/>
        </w:rPr>
        <w:t>-C</w:t>
      </w:r>
      <w:r>
        <w:rPr>
          <w:rFonts w:ascii="Times New Roman" w:hAnsi="Times New Roman"/>
          <w:i/>
          <w:iCs/>
          <w:sz w:val="24"/>
          <w:szCs w:val="24"/>
        </w:rPr>
        <w:t>atenin</w:t>
      </w:r>
    </w:p>
    <w:p w14:paraId="4C0D76B2" w14:textId="0CABD9D2" w:rsidR="00A87A8F" w:rsidRPr="00A87A8F" w:rsidRDefault="00A87A8F" w:rsidP="00A87A8F">
      <w:pPr>
        <w:rPr>
          <w:rFonts w:ascii="Times New Roman" w:hAnsi="Times New Roman"/>
          <w:sz w:val="24"/>
          <w:szCs w:val="24"/>
        </w:rPr>
      </w:pPr>
    </w:p>
    <w:p w14:paraId="1C2B54E3" w14:textId="5501FF1B" w:rsidR="00A87A8F" w:rsidRDefault="00A87A8F" w:rsidP="0055421D">
      <w:pPr>
        <w:tabs>
          <w:tab w:val="left" w:pos="5460"/>
        </w:tabs>
        <w:rPr>
          <w:rFonts w:ascii="Times New Roman" w:hAnsi="Times New Roman"/>
          <w:b/>
          <w:bCs/>
          <w:sz w:val="24"/>
          <w:szCs w:val="24"/>
        </w:rPr>
      </w:pPr>
    </w:p>
    <w:p w14:paraId="5B399BCE" w14:textId="3C1644F3" w:rsidR="000577B0" w:rsidRDefault="000577B0" w:rsidP="00D10579">
      <w:pPr>
        <w:tabs>
          <w:tab w:val="left" w:pos="5460"/>
        </w:tabs>
        <w:jc w:val="right"/>
        <w:rPr>
          <w:rFonts w:ascii="Times New Roman" w:hAnsi="Times New Roman"/>
          <w:b/>
          <w:bCs/>
          <w:sz w:val="24"/>
          <w:szCs w:val="24"/>
        </w:rPr>
      </w:pPr>
    </w:p>
    <w:p w14:paraId="5C6917E4" w14:textId="000ABB48" w:rsidR="00E37C34" w:rsidRDefault="001655E7" w:rsidP="0055421D">
      <w:pPr>
        <w:tabs>
          <w:tab w:val="left" w:pos="5460"/>
        </w:tabs>
        <w:rPr>
          <w:rFonts w:ascii="Times New Roman" w:hAnsi="Times New Roman"/>
          <w:b/>
          <w:bCs/>
          <w:sz w:val="24"/>
          <w:szCs w:val="24"/>
        </w:rPr>
      </w:pPr>
      <w:r>
        <w:rPr>
          <w:rFonts w:ascii="Times New Roman" w:hAnsi="Times New Roman"/>
          <w:b/>
          <w:bCs/>
          <w:sz w:val="24"/>
          <w:szCs w:val="24"/>
        </w:rPr>
        <w:t>5</w:t>
      </w:r>
      <w:r w:rsidR="006F7843" w:rsidRPr="006F7843">
        <w:rPr>
          <w:rFonts w:ascii="Times New Roman" w:hAnsi="Times New Roman"/>
          <w:b/>
          <w:bCs/>
          <w:sz w:val="24"/>
          <w:szCs w:val="24"/>
        </w:rPr>
        <w:t>.2. Epitope Prediction:</w:t>
      </w:r>
    </w:p>
    <w:p w14:paraId="48335C89" w14:textId="6AE8598B" w:rsidR="00E37C34" w:rsidRDefault="00E37C34" w:rsidP="0055421D">
      <w:pPr>
        <w:tabs>
          <w:tab w:val="left" w:pos="5460"/>
        </w:tabs>
        <w:rPr>
          <w:rFonts w:ascii="Times New Roman" w:hAnsi="Times New Roman"/>
          <w:b/>
          <w:bCs/>
          <w:sz w:val="24"/>
          <w:szCs w:val="24"/>
        </w:rPr>
      </w:pPr>
    </w:p>
    <w:p w14:paraId="2B67FA25" w14:textId="17456DF7" w:rsidR="00E37C34" w:rsidRDefault="00E37C34" w:rsidP="00E37C34">
      <w:pPr>
        <w:tabs>
          <w:tab w:val="left" w:pos="5460"/>
        </w:tabs>
        <w:jc w:val="both"/>
        <w:rPr>
          <w:rFonts w:ascii="Times New Roman" w:hAnsi="Times New Roman"/>
          <w:sz w:val="24"/>
          <w:szCs w:val="24"/>
        </w:rPr>
      </w:pPr>
      <w:r w:rsidRPr="00E37C34">
        <w:rPr>
          <w:rFonts w:ascii="Times New Roman" w:hAnsi="Times New Roman"/>
          <w:sz w:val="24"/>
          <w:szCs w:val="24"/>
        </w:rPr>
        <w:t xml:space="preserve">The protein sequences were submitted to the IEDB analysis resource to predict immune epitopes relevant for therapeutic design. B-cell epitope mapping using </w:t>
      </w:r>
      <w:proofErr w:type="spellStart"/>
      <w:r w:rsidRPr="00E37C34">
        <w:rPr>
          <w:rFonts w:ascii="Times New Roman" w:hAnsi="Times New Roman"/>
          <w:sz w:val="24"/>
          <w:szCs w:val="24"/>
        </w:rPr>
        <w:t>BepiPred</w:t>
      </w:r>
      <w:proofErr w:type="spellEnd"/>
      <w:r w:rsidRPr="00E37C34">
        <w:rPr>
          <w:rFonts w:ascii="Times New Roman" w:hAnsi="Times New Roman"/>
          <w:sz w:val="24"/>
          <w:szCs w:val="24"/>
        </w:rPr>
        <w:t xml:space="preserve"> highlighted several linear regions with strong surface accessibility and antigenic potential, suggesting their suitability for antibody recognition. T-cell epitope analysis carried out through </w:t>
      </w:r>
      <w:proofErr w:type="spellStart"/>
      <w:r w:rsidRPr="00E37C34">
        <w:rPr>
          <w:rFonts w:ascii="Times New Roman" w:hAnsi="Times New Roman"/>
          <w:sz w:val="24"/>
          <w:szCs w:val="24"/>
        </w:rPr>
        <w:t>NetMHCpan</w:t>
      </w:r>
      <w:proofErr w:type="spellEnd"/>
      <w:r w:rsidRPr="00E37C34">
        <w:rPr>
          <w:rFonts w:ascii="Times New Roman" w:hAnsi="Times New Roman"/>
          <w:sz w:val="24"/>
          <w:szCs w:val="24"/>
        </w:rPr>
        <w:t xml:space="preserve"> identified multiple high-affinity binding peptides restricted to both MHC class I and II alleles, </w:t>
      </w:r>
      <w:r w:rsidRPr="00E37C34">
        <w:rPr>
          <w:rFonts w:ascii="Times New Roman" w:hAnsi="Times New Roman"/>
          <w:sz w:val="24"/>
          <w:szCs w:val="24"/>
        </w:rPr>
        <w:lastRenderedPageBreak/>
        <w:t>ensuring effective cytotoxic T-cell and helper T-cell responses. The predicted epitopes were further prioritized based on binding strength, population coverage, and immunogenic scores, allowing the selection of sequences with optimal therapeutic relevance. These findings confirm that the designed construct possesses regions capable of eliciting both humoral and cell-mediated immune responses, which is critical for targeted activity against hepatocellular carcinoma.</w:t>
      </w:r>
    </w:p>
    <w:p w14:paraId="00F2C673" w14:textId="5FEBB4E3" w:rsidR="00660200" w:rsidRDefault="00660200" w:rsidP="00E37C34">
      <w:pPr>
        <w:tabs>
          <w:tab w:val="left" w:pos="5460"/>
        </w:tabs>
        <w:jc w:val="both"/>
        <w:rPr>
          <w:rFonts w:ascii="Times New Roman" w:hAnsi="Times New Roman"/>
          <w:sz w:val="24"/>
          <w:szCs w:val="24"/>
        </w:rPr>
      </w:pPr>
    </w:p>
    <w:p w14:paraId="5B2B3838" w14:textId="4C7EC203" w:rsidR="009743E2" w:rsidRPr="005A3AF1" w:rsidRDefault="00660200" w:rsidP="004D6C40">
      <w:pPr>
        <w:tabs>
          <w:tab w:val="left" w:pos="5460"/>
        </w:tabs>
        <w:jc w:val="center"/>
        <w:rPr>
          <w:rFonts w:ascii="Times New Roman" w:hAnsi="Times New Roman"/>
          <w:b/>
          <w:bCs/>
          <w:sz w:val="24"/>
          <w:szCs w:val="24"/>
        </w:rPr>
      </w:pPr>
      <w:r w:rsidRPr="005A3AF1">
        <w:rPr>
          <w:rFonts w:ascii="Times New Roman" w:hAnsi="Times New Roman"/>
          <w:b/>
          <w:bCs/>
          <w:sz w:val="24"/>
          <w:szCs w:val="24"/>
        </w:rPr>
        <w:t xml:space="preserve">Table 1. </w:t>
      </w:r>
      <w:r w:rsidR="00AE4FD0" w:rsidRPr="005A3AF1">
        <w:rPr>
          <w:rFonts w:ascii="Times New Roman" w:hAnsi="Times New Roman"/>
          <w:b/>
          <w:bCs/>
          <w:sz w:val="24"/>
          <w:szCs w:val="24"/>
        </w:rPr>
        <w:t xml:space="preserve">Predicted B-cell and T-cell epitopes of the designed </w:t>
      </w:r>
      <w:r w:rsidR="00857681">
        <w:rPr>
          <w:rFonts w:ascii="Times New Roman" w:hAnsi="Times New Roman"/>
          <w:b/>
          <w:bCs/>
          <w:sz w:val="24"/>
          <w:szCs w:val="24"/>
        </w:rPr>
        <w:t>immunotherapeutic candidate</w:t>
      </w:r>
      <w:r w:rsidR="00AE4FD0" w:rsidRPr="005A3AF1">
        <w:rPr>
          <w:rFonts w:ascii="Times New Roman" w:hAnsi="Times New Roman"/>
          <w:b/>
          <w:bCs/>
          <w:sz w:val="24"/>
          <w:szCs w:val="24"/>
        </w:rPr>
        <w:t xml:space="preserve"> using IEDB, </w:t>
      </w:r>
      <w:proofErr w:type="spellStart"/>
      <w:r w:rsidR="00AE4FD0" w:rsidRPr="005A3AF1">
        <w:rPr>
          <w:rFonts w:ascii="Times New Roman" w:hAnsi="Times New Roman"/>
          <w:b/>
          <w:bCs/>
          <w:sz w:val="24"/>
          <w:szCs w:val="24"/>
        </w:rPr>
        <w:t>BepiPred</w:t>
      </w:r>
      <w:proofErr w:type="spellEnd"/>
      <w:r w:rsidR="00AE4FD0" w:rsidRPr="005A3AF1">
        <w:rPr>
          <w:rFonts w:ascii="Times New Roman" w:hAnsi="Times New Roman"/>
          <w:b/>
          <w:bCs/>
          <w:sz w:val="24"/>
          <w:szCs w:val="24"/>
        </w:rPr>
        <w:t xml:space="preserve">, and </w:t>
      </w:r>
      <w:proofErr w:type="spellStart"/>
      <w:r w:rsidR="00AE4FD0" w:rsidRPr="005A3AF1">
        <w:rPr>
          <w:rFonts w:ascii="Times New Roman" w:hAnsi="Times New Roman"/>
          <w:b/>
          <w:bCs/>
          <w:sz w:val="24"/>
          <w:szCs w:val="24"/>
        </w:rPr>
        <w:t>NetMHCpan</w:t>
      </w:r>
      <w:proofErr w:type="spellEnd"/>
      <w:r w:rsidR="00AE4FD0" w:rsidRPr="005A3AF1">
        <w:rPr>
          <w:rFonts w:ascii="Times New Roman" w:hAnsi="Times New Roman"/>
          <w:b/>
          <w:bCs/>
          <w:sz w:val="24"/>
          <w:szCs w:val="24"/>
        </w:rPr>
        <w:t xml:space="preserve"> tools</w:t>
      </w:r>
    </w:p>
    <w:p w14:paraId="14AB4DD4" w14:textId="77777777" w:rsidR="00941FF2" w:rsidRPr="005A3AF1" w:rsidRDefault="00941FF2" w:rsidP="00941FF2">
      <w:pPr>
        <w:rPr>
          <w:rFonts w:ascii="Times New Roman" w:hAnsi="Times New Roman"/>
          <w:sz w:val="24"/>
          <w:szCs w:val="24"/>
        </w:rPr>
      </w:pPr>
    </w:p>
    <w:p w14:paraId="393922E7" w14:textId="52E1E584" w:rsidR="00941FF2" w:rsidRPr="00941FF2" w:rsidRDefault="00941FF2" w:rsidP="00941FF2">
      <w:pPr>
        <w:rPr>
          <w:rFonts w:ascii="Times New Roman" w:hAnsi="Times New Roman"/>
        </w:rPr>
      </w:pPr>
    </w:p>
    <w:tbl>
      <w:tblPr>
        <w:tblStyle w:val="TableGrid"/>
        <w:tblW w:w="9498" w:type="dxa"/>
        <w:tblInd w:w="-5" w:type="dxa"/>
        <w:tblLayout w:type="fixed"/>
        <w:tblLook w:val="04A0" w:firstRow="1" w:lastRow="0" w:firstColumn="1" w:lastColumn="0" w:noHBand="0" w:noVBand="1"/>
      </w:tblPr>
      <w:tblGrid>
        <w:gridCol w:w="1017"/>
        <w:gridCol w:w="1677"/>
        <w:gridCol w:w="1701"/>
        <w:gridCol w:w="1701"/>
        <w:gridCol w:w="1275"/>
        <w:gridCol w:w="2127"/>
      </w:tblGrid>
      <w:tr w:rsidR="004D6C40" w:rsidRPr="004D6C40" w14:paraId="5E949F47" w14:textId="77777777" w:rsidTr="004A66D4">
        <w:tc>
          <w:tcPr>
            <w:tcW w:w="1017" w:type="dxa"/>
            <w:hideMark/>
          </w:tcPr>
          <w:p w14:paraId="13066452"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Epitope Type</w:t>
            </w:r>
          </w:p>
        </w:tc>
        <w:tc>
          <w:tcPr>
            <w:tcW w:w="1677" w:type="dxa"/>
            <w:hideMark/>
          </w:tcPr>
          <w:p w14:paraId="77435ADA"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Predicted Sequence</w:t>
            </w:r>
          </w:p>
        </w:tc>
        <w:tc>
          <w:tcPr>
            <w:tcW w:w="1701" w:type="dxa"/>
            <w:hideMark/>
          </w:tcPr>
          <w:p w14:paraId="6E015ED2" w14:textId="5C5D6EC2" w:rsidR="004A66D4" w:rsidRPr="004D6C40" w:rsidRDefault="004D6C40" w:rsidP="004A66D4">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Tool Used</w:t>
            </w:r>
          </w:p>
        </w:tc>
        <w:tc>
          <w:tcPr>
            <w:tcW w:w="1701" w:type="dxa"/>
            <w:hideMark/>
          </w:tcPr>
          <w:p w14:paraId="459F816B"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Allele/Feature</w:t>
            </w:r>
          </w:p>
        </w:tc>
        <w:tc>
          <w:tcPr>
            <w:tcW w:w="1275" w:type="dxa"/>
            <w:hideMark/>
          </w:tcPr>
          <w:p w14:paraId="1334CBB4"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Binding/Score</w:t>
            </w:r>
          </w:p>
        </w:tc>
        <w:tc>
          <w:tcPr>
            <w:tcW w:w="2127" w:type="dxa"/>
            <w:hideMark/>
          </w:tcPr>
          <w:p w14:paraId="6B776618" w14:textId="77777777" w:rsidR="004D6C40" w:rsidRPr="004D6C40" w:rsidRDefault="004D6C40" w:rsidP="004D6C40">
            <w:pPr>
              <w:jc w:val="center"/>
              <w:rPr>
                <w:rFonts w:ascii="Times New Roman" w:hAnsi="Times New Roman"/>
                <w:b/>
                <w:bCs/>
                <w:sz w:val="24"/>
                <w:szCs w:val="24"/>
                <w:lang w:val="en-IN" w:eastAsia="en-IN"/>
              </w:rPr>
            </w:pPr>
            <w:r w:rsidRPr="004D6C40">
              <w:rPr>
                <w:rFonts w:ascii="Times New Roman" w:hAnsi="Times New Roman"/>
                <w:b/>
                <w:bCs/>
                <w:sz w:val="24"/>
                <w:szCs w:val="24"/>
                <w:lang w:val="en-IN" w:eastAsia="en-IN"/>
              </w:rPr>
              <w:t>Interpretation</w:t>
            </w:r>
          </w:p>
        </w:tc>
      </w:tr>
      <w:tr w:rsidR="004D6C40" w:rsidRPr="004D6C40" w14:paraId="507D6CA2" w14:textId="77777777" w:rsidTr="004A66D4">
        <w:trPr>
          <w:trHeight w:val="1157"/>
        </w:trPr>
        <w:tc>
          <w:tcPr>
            <w:tcW w:w="1017" w:type="dxa"/>
            <w:hideMark/>
          </w:tcPr>
          <w:p w14:paraId="0E2F9428" w14:textId="1AEEAAC8" w:rsid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B-cell epitope</w:t>
            </w:r>
          </w:p>
          <w:p w14:paraId="06AF4AAD" w14:textId="77777777" w:rsidR="004D6C40" w:rsidRPr="004D6C40" w:rsidRDefault="004D6C40" w:rsidP="004D6C40">
            <w:pPr>
              <w:rPr>
                <w:rFonts w:ascii="Times New Roman" w:hAnsi="Times New Roman"/>
                <w:sz w:val="24"/>
                <w:szCs w:val="24"/>
                <w:lang w:val="en-IN" w:eastAsia="en-IN"/>
              </w:rPr>
            </w:pPr>
          </w:p>
        </w:tc>
        <w:tc>
          <w:tcPr>
            <w:tcW w:w="1677" w:type="dxa"/>
            <w:hideMark/>
          </w:tcPr>
          <w:p w14:paraId="0DD08732"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QYAMTRAQRVRAA</w:t>
            </w:r>
          </w:p>
        </w:tc>
        <w:tc>
          <w:tcPr>
            <w:tcW w:w="1701" w:type="dxa"/>
            <w:hideMark/>
          </w:tcPr>
          <w:p w14:paraId="46AA6F8B" w14:textId="77777777" w:rsidR="004A66D4" w:rsidRDefault="004A66D4" w:rsidP="004A66D4">
            <w:pPr>
              <w:jc w:val="center"/>
              <w:rPr>
                <w:rFonts w:ascii="Times New Roman" w:hAnsi="Times New Roman"/>
                <w:sz w:val="24"/>
                <w:szCs w:val="24"/>
                <w:lang w:val="en-IN" w:eastAsia="en-IN"/>
              </w:rPr>
            </w:pPr>
          </w:p>
          <w:p w14:paraId="13DF536C" w14:textId="076EF49A"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BepiPred</w:t>
            </w:r>
            <w:proofErr w:type="spellEnd"/>
          </w:p>
        </w:tc>
        <w:tc>
          <w:tcPr>
            <w:tcW w:w="1701" w:type="dxa"/>
            <w:hideMark/>
          </w:tcPr>
          <w:p w14:paraId="799009EF"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Surface accessible</w:t>
            </w:r>
          </w:p>
        </w:tc>
        <w:tc>
          <w:tcPr>
            <w:tcW w:w="1275" w:type="dxa"/>
            <w:hideMark/>
          </w:tcPr>
          <w:p w14:paraId="25D9FC67"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Score: 0.78</w:t>
            </w:r>
          </w:p>
        </w:tc>
        <w:tc>
          <w:tcPr>
            <w:tcW w:w="2127" w:type="dxa"/>
            <w:hideMark/>
          </w:tcPr>
          <w:p w14:paraId="36B4C885" w14:textId="5D0E8EA4"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Strongly</w:t>
            </w:r>
            <w:r w:rsidR="007935C8">
              <w:rPr>
                <w:rFonts w:ascii="Times New Roman" w:hAnsi="Times New Roman"/>
                <w:sz w:val="24"/>
                <w:szCs w:val="24"/>
                <w:lang w:val="en-IN" w:eastAsia="en-IN"/>
              </w:rPr>
              <w:t xml:space="preserve"> </w:t>
            </w:r>
            <w:r w:rsidRPr="004D6C40">
              <w:rPr>
                <w:rFonts w:ascii="Times New Roman" w:hAnsi="Times New Roman"/>
                <w:sz w:val="24"/>
                <w:szCs w:val="24"/>
                <w:lang w:val="en-IN" w:eastAsia="en-IN"/>
              </w:rPr>
              <w:t>antigenic, likely to induce antibody recognition</w:t>
            </w:r>
          </w:p>
        </w:tc>
      </w:tr>
      <w:tr w:rsidR="004D6C40" w:rsidRPr="004D6C40" w14:paraId="6B3A87FC" w14:textId="77777777" w:rsidTr="004A66D4">
        <w:tc>
          <w:tcPr>
            <w:tcW w:w="1017" w:type="dxa"/>
            <w:hideMark/>
          </w:tcPr>
          <w:p w14:paraId="76BD6647"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B-cell epitope</w:t>
            </w:r>
          </w:p>
        </w:tc>
        <w:tc>
          <w:tcPr>
            <w:tcW w:w="1677" w:type="dxa"/>
            <w:hideMark/>
          </w:tcPr>
          <w:p w14:paraId="5B09B36B"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GFSQSFTQEQVA</w:t>
            </w:r>
          </w:p>
        </w:tc>
        <w:tc>
          <w:tcPr>
            <w:tcW w:w="1701" w:type="dxa"/>
            <w:hideMark/>
          </w:tcPr>
          <w:p w14:paraId="1E34F301" w14:textId="525CD23A" w:rsidR="004D6C40" w:rsidRPr="004D6C40" w:rsidRDefault="004A66D4" w:rsidP="004A66D4">
            <w:pPr>
              <w:rPr>
                <w:rFonts w:ascii="Times New Roman" w:hAnsi="Times New Roman"/>
                <w:sz w:val="24"/>
                <w:szCs w:val="24"/>
                <w:lang w:val="en-IN" w:eastAsia="en-IN"/>
              </w:rPr>
            </w:pPr>
            <w:r>
              <w:rPr>
                <w:rFonts w:ascii="Times New Roman" w:hAnsi="Times New Roman"/>
                <w:sz w:val="24"/>
                <w:szCs w:val="24"/>
                <w:lang w:val="en-IN" w:eastAsia="en-IN"/>
              </w:rPr>
              <w:t xml:space="preserve">    </w:t>
            </w:r>
            <w:proofErr w:type="spellStart"/>
            <w:r w:rsidR="004D6C40" w:rsidRPr="004D6C40">
              <w:rPr>
                <w:rFonts w:ascii="Times New Roman" w:hAnsi="Times New Roman"/>
                <w:sz w:val="24"/>
                <w:szCs w:val="24"/>
                <w:lang w:val="en-IN" w:eastAsia="en-IN"/>
              </w:rPr>
              <w:t>BepiPred</w:t>
            </w:r>
            <w:proofErr w:type="spellEnd"/>
          </w:p>
        </w:tc>
        <w:tc>
          <w:tcPr>
            <w:tcW w:w="1701" w:type="dxa"/>
            <w:hideMark/>
          </w:tcPr>
          <w:p w14:paraId="705B2CC0"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Hydrophilic region</w:t>
            </w:r>
          </w:p>
        </w:tc>
        <w:tc>
          <w:tcPr>
            <w:tcW w:w="1275" w:type="dxa"/>
            <w:hideMark/>
          </w:tcPr>
          <w:p w14:paraId="74D0B536"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Score: 0.72</w:t>
            </w:r>
          </w:p>
        </w:tc>
        <w:tc>
          <w:tcPr>
            <w:tcW w:w="2127" w:type="dxa"/>
            <w:hideMark/>
          </w:tcPr>
          <w:p w14:paraId="05C4D560"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Suitable for humoral response</w:t>
            </w:r>
          </w:p>
        </w:tc>
      </w:tr>
      <w:tr w:rsidR="004D6C40" w:rsidRPr="004D6C40" w14:paraId="5F28B2B7" w14:textId="77777777" w:rsidTr="004A66D4">
        <w:tc>
          <w:tcPr>
            <w:tcW w:w="1017" w:type="dxa"/>
            <w:hideMark/>
          </w:tcPr>
          <w:p w14:paraId="3F7FACA8"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w:t>
            </w:r>
          </w:p>
        </w:tc>
        <w:tc>
          <w:tcPr>
            <w:tcW w:w="1677" w:type="dxa"/>
            <w:hideMark/>
          </w:tcPr>
          <w:p w14:paraId="3A225EE8" w14:textId="77777777" w:rsidR="004A66D4" w:rsidRDefault="004A66D4" w:rsidP="004D6C40">
            <w:pPr>
              <w:rPr>
                <w:rFonts w:ascii="Times New Roman" w:hAnsi="Times New Roman"/>
                <w:sz w:val="24"/>
                <w:szCs w:val="24"/>
                <w:lang w:val="en-IN" w:eastAsia="en-IN"/>
              </w:rPr>
            </w:pPr>
          </w:p>
          <w:p w14:paraId="200F8844" w14:textId="7B7E5F7E"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YDLDYDSVQ</w:t>
            </w:r>
          </w:p>
        </w:tc>
        <w:tc>
          <w:tcPr>
            <w:tcW w:w="1701" w:type="dxa"/>
            <w:hideMark/>
          </w:tcPr>
          <w:p w14:paraId="04A8FD7A" w14:textId="31A1C5A3" w:rsidR="004A66D4" w:rsidRDefault="004A66D4" w:rsidP="004A66D4">
            <w:pPr>
              <w:jc w:val="center"/>
              <w:rPr>
                <w:rFonts w:ascii="Times New Roman" w:hAnsi="Times New Roman"/>
                <w:sz w:val="24"/>
                <w:szCs w:val="24"/>
                <w:lang w:val="en-IN" w:eastAsia="en-IN"/>
              </w:rPr>
            </w:pPr>
          </w:p>
          <w:p w14:paraId="0EEB6D60" w14:textId="4DF9D68F"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NetMHCpan</w:t>
            </w:r>
            <w:proofErr w:type="spellEnd"/>
          </w:p>
        </w:tc>
        <w:tc>
          <w:tcPr>
            <w:tcW w:w="1701" w:type="dxa"/>
            <w:hideMark/>
          </w:tcPr>
          <w:p w14:paraId="78CFB917"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HLA-A*02:01</w:t>
            </w:r>
          </w:p>
        </w:tc>
        <w:tc>
          <w:tcPr>
            <w:tcW w:w="1275" w:type="dxa"/>
            <w:hideMark/>
          </w:tcPr>
          <w:p w14:paraId="53FC908E"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 xml:space="preserve">IC50: 45 </w:t>
            </w:r>
            <w:proofErr w:type="spellStart"/>
            <w:r w:rsidRPr="004D6C40">
              <w:rPr>
                <w:rFonts w:ascii="Times New Roman" w:hAnsi="Times New Roman"/>
                <w:sz w:val="24"/>
                <w:szCs w:val="24"/>
                <w:lang w:val="en-IN" w:eastAsia="en-IN"/>
              </w:rPr>
              <w:t>nM</w:t>
            </w:r>
            <w:proofErr w:type="spellEnd"/>
          </w:p>
        </w:tc>
        <w:tc>
          <w:tcPr>
            <w:tcW w:w="2127" w:type="dxa"/>
            <w:hideMark/>
          </w:tcPr>
          <w:p w14:paraId="1B427254"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High-affinity binding, strong CTL activation potential</w:t>
            </w:r>
          </w:p>
        </w:tc>
      </w:tr>
      <w:tr w:rsidR="004D6C40" w:rsidRPr="004D6C40" w14:paraId="68C7D78C" w14:textId="77777777" w:rsidTr="004A66D4">
        <w:tc>
          <w:tcPr>
            <w:tcW w:w="1017" w:type="dxa"/>
            <w:hideMark/>
          </w:tcPr>
          <w:p w14:paraId="375D0B25"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w:t>
            </w:r>
          </w:p>
        </w:tc>
        <w:tc>
          <w:tcPr>
            <w:tcW w:w="1677" w:type="dxa"/>
            <w:hideMark/>
          </w:tcPr>
          <w:p w14:paraId="16454BEC" w14:textId="77777777" w:rsidR="004A66D4" w:rsidRDefault="004A66D4" w:rsidP="004D6C40">
            <w:pPr>
              <w:rPr>
                <w:rFonts w:ascii="Times New Roman" w:hAnsi="Times New Roman"/>
                <w:sz w:val="24"/>
                <w:szCs w:val="24"/>
                <w:lang w:val="en-IN" w:eastAsia="en-IN"/>
              </w:rPr>
            </w:pPr>
          </w:p>
          <w:p w14:paraId="07815D2A" w14:textId="655C0554"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KLDSVRVLR</w:t>
            </w:r>
          </w:p>
        </w:tc>
        <w:tc>
          <w:tcPr>
            <w:tcW w:w="1701" w:type="dxa"/>
            <w:hideMark/>
          </w:tcPr>
          <w:p w14:paraId="3AFE509D" w14:textId="0A9F2BA7" w:rsidR="004A66D4" w:rsidRDefault="004A66D4" w:rsidP="004A66D4">
            <w:pPr>
              <w:jc w:val="center"/>
              <w:rPr>
                <w:rFonts w:ascii="Times New Roman" w:hAnsi="Times New Roman"/>
                <w:sz w:val="24"/>
                <w:szCs w:val="24"/>
                <w:lang w:val="en-IN" w:eastAsia="en-IN"/>
              </w:rPr>
            </w:pPr>
          </w:p>
          <w:p w14:paraId="08DFDC1E" w14:textId="6210D668"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NetMHCpan</w:t>
            </w:r>
            <w:proofErr w:type="spellEnd"/>
          </w:p>
        </w:tc>
        <w:tc>
          <w:tcPr>
            <w:tcW w:w="1701" w:type="dxa"/>
            <w:hideMark/>
          </w:tcPr>
          <w:p w14:paraId="0F0C25CC"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HLA-B*07:02</w:t>
            </w:r>
          </w:p>
        </w:tc>
        <w:tc>
          <w:tcPr>
            <w:tcW w:w="1275" w:type="dxa"/>
            <w:hideMark/>
          </w:tcPr>
          <w:p w14:paraId="6012ADBE"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 xml:space="preserve">IC50: 58 </w:t>
            </w:r>
            <w:proofErr w:type="spellStart"/>
            <w:r w:rsidRPr="004D6C40">
              <w:rPr>
                <w:rFonts w:ascii="Times New Roman" w:hAnsi="Times New Roman"/>
                <w:sz w:val="24"/>
                <w:szCs w:val="24"/>
                <w:lang w:val="en-IN" w:eastAsia="en-IN"/>
              </w:rPr>
              <w:t>nM</w:t>
            </w:r>
            <w:proofErr w:type="spellEnd"/>
          </w:p>
        </w:tc>
        <w:tc>
          <w:tcPr>
            <w:tcW w:w="2127" w:type="dxa"/>
            <w:hideMark/>
          </w:tcPr>
          <w:p w14:paraId="47A0396D"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Good cytotoxic T-cell recognition</w:t>
            </w:r>
          </w:p>
        </w:tc>
      </w:tr>
      <w:tr w:rsidR="004D6C40" w:rsidRPr="004D6C40" w14:paraId="5B4C4BD1" w14:textId="77777777" w:rsidTr="004A66D4">
        <w:tc>
          <w:tcPr>
            <w:tcW w:w="1017" w:type="dxa"/>
            <w:hideMark/>
          </w:tcPr>
          <w:p w14:paraId="55A5049A"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II)</w:t>
            </w:r>
          </w:p>
        </w:tc>
        <w:tc>
          <w:tcPr>
            <w:tcW w:w="1677" w:type="dxa"/>
            <w:hideMark/>
          </w:tcPr>
          <w:p w14:paraId="0D21D103" w14:textId="77777777" w:rsidR="004A66D4" w:rsidRDefault="004A66D4" w:rsidP="004D6C40">
            <w:pPr>
              <w:rPr>
                <w:rFonts w:ascii="Times New Roman" w:hAnsi="Times New Roman"/>
                <w:sz w:val="24"/>
                <w:szCs w:val="24"/>
                <w:lang w:val="en-IN" w:eastAsia="en-IN"/>
              </w:rPr>
            </w:pPr>
          </w:p>
          <w:p w14:paraId="36AE739E" w14:textId="54F66F89"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QPPATMPLNVS</w:t>
            </w:r>
          </w:p>
        </w:tc>
        <w:tc>
          <w:tcPr>
            <w:tcW w:w="1701" w:type="dxa"/>
            <w:hideMark/>
          </w:tcPr>
          <w:p w14:paraId="1E28ECA8" w14:textId="55E906BC" w:rsidR="004A66D4" w:rsidRDefault="004A66D4" w:rsidP="004A66D4">
            <w:pPr>
              <w:jc w:val="center"/>
              <w:rPr>
                <w:rFonts w:ascii="Times New Roman" w:hAnsi="Times New Roman"/>
                <w:sz w:val="24"/>
                <w:szCs w:val="24"/>
                <w:lang w:val="en-IN" w:eastAsia="en-IN"/>
              </w:rPr>
            </w:pPr>
          </w:p>
          <w:p w14:paraId="5D964EE9" w14:textId="761A647B"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NetMHCIIpan</w:t>
            </w:r>
            <w:proofErr w:type="spellEnd"/>
          </w:p>
        </w:tc>
        <w:tc>
          <w:tcPr>
            <w:tcW w:w="1701" w:type="dxa"/>
            <w:hideMark/>
          </w:tcPr>
          <w:p w14:paraId="6A5E2AAA"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HLA-DRB1*04:01</w:t>
            </w:r>
          </w:p>
        </w:tc>
        <w:tc>
          <w:tcPr>
            <w:tcW w:w="1275" w:type="dxa"/>
            <w:hideMark/>
          </w:tcPr>
          <w:p w14:paraId="3997BCC9"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Percentile rank: 0.9</w:t>
            </w:r>
          </w:p>
        </w:tc>
        <w:tc>
          <w:tcPr>
            <w:tcW w:w="2127" w:type="dxa"/>
            <w:hideMark/>
          </w:tcPr>
          <w:p w14:paraId="0D323C9F"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High helper T-cell activation potential</w:t>
            </w:r>
          </w:p>
        </w:tc>
      </w:tr>
      <w:tr w:rsidR="004D6C40" w:rsidRPr="004D6C40" w14:paraId="4152F506" w14:textId="77777777" w:rsidTr="004A66D4">
        <w:tc>
          <w:tcPr>
            <w:tcW w:w="1017" w:type="dxa"/>
            <w:hideMark/>
          </w:tcPr>
          <w:p w14:paraId="190589A3"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T-cell epitope (MHC II)</w:t>
            </w:r>
          </w:p>
        </w:tc>
        <w:tc>
          <w:tcPr>
            <w:tcW w:w="1677" w:type="dxa"/>
            <w:hideMark/>
          </w:tcPr>
          <w:p w14:paraId="622C34E7" w14:textId="119F879A" w:rsidR="004A66D4" w:rsidRDefault="004A66D4" w:rsidP="004D6C40">
            <w:pPr>
              <w:rPr>
                <w:rFonts w:ascii="Times New Roman" w:hAnsi="Times New Roman"/>
                <w:sz w:val="24"/>
                <w:szCs w:val="24"/>
                <w:lang w:val="en-IN" w:eastAsia="en-IN"/>
              </w:rPr>
            </w:pPr>
          </w:p>
          <w:p w14:paraId="047DFD99" w14:textId="6375A84A"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RQRRNERLAE</w:t>
            </w:r>
          </w:p>
        </w:tc>
        <w:tc>
          <w:tcPr>
            <w:tcW w:w="1701" w:type="dxa"/>
            <w:hideMark/>
          </w:tcPr>
          <w:p w14:paraId="10FB67D5" w14:textId="531857EB" w:rsidR="004A66D4" w:rsidRDefault="004A66D4" w:rsidP="004A66D4">
            <w:pPr>
              <w:jc w:val="center"/>
              <w:rPr>
                <w:rFonts w:ascii="Times New Roman" w:hAnsi="Times New Roman"/>
                <w:sz w:val="24"/>
                <w:szCs w:val="24"/>
                <w:lang w:val="en-IN" w:eastAsia="en-IN"/>
              </w:rPr>
            </w:pPr>
          </w:p>
          <w:p w14:paraId="70767FB7" w14:textId="13DA2B05" w:rsidR="004D6C40" w:rsidRPr="004D6C40" w:rsidRDefault="004D6C40" w:rsidP="004A66D4">
            <w:pPr>
              <w:jc w:val="center"/>
              <w:rPr>
                <w:rFonts w:ascii="Times New Roman" w:hAnsi="Times New Roman"/>
                <w:sz w:val="24"/>
                <w:szCs w:val="24"/>
                <w:lang w:val="en-IN" w:eastAsia="en-IN"/>
              </w:rPr>
            </w:pPr>
            <w:proofErr w:type="spellStart"/>
            <w:r w:rsidRPr="004D6C40">
              <w:rPr>
                <w:rFonts w:ascii="Times New Roman" w:hAnsi="Times New Roman"/>
                <w:sz w:val="24"/>
                <w:szCs w:val="24"/>
                <w:lang w:val="en-IN" w:eastAsia="en-IN"/>
              </w:rPr>
              <w:t>NetMHCIIpan</w:t>
            </w:r>
            <w:proofErr w:type="spellEnd"/>
          </w:p>
        </w:tc>
        <w:tc>
          <w:tcPr>
            <w:tcW w:w="1701" w:type="dxa"/>
            <w:hideMark/>
          </w:tcPr>
          <w:p w14:paraId="0D0E84F9" w14:textId="303DFA94"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HLA-DRB1*15:01</w:t>
            </w:r>
          </w:p>
        </w:tc>
        <w:tc>
          <w:tcPr>
            <w:tcW w:w="1275" w:type="dxa"/>
            <w:hideMark/>
          </w:tcPr>
          <w:p w14:paraId="010FF0BE"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Percentile rank: 1.2</w:t>
            </w:r>
          </w:p>
        </w:tc>
        <w:tc>
          <w:tcPr>
            <w:tcW w:w="2127" w:type="dxa"/>
            <w:hideMark/>
          </w:tcPr>
          <w:p w14:paraId="5B9369E9" w14:textId="77777777" w:rsidR="004D6C40" w:rsidRPr="004D6C40" w:rsidRDefault="004D6C40" w:rsidP="004D6C40">
            <w:pPr>
              <w:rPr>
                <w:rFonts w:ascii="Times New Roman" w:hAnsi="Times New Roman"/>
                <w:sz w:val="24"/>
                <w:szCs w:val="24"/>
                <w:lang w:val="en-IN" w:eastAsia="en-IN"/>
              </w:rPr>
            </w:pPr>
            <w:r w:rsidRPr="004D6C40">
              <w:rPr>
                <w:rFonts w:ascii="Times New Roman" w:hAnsi="Times New Roman"/>
                <w:sz w:val="24"/>
                <w:szCs w:val="24"/>
                <w:lang w:val="en-IN" w:eastAsia="en-IN"/>
              </w:rPr>
              <w:t>Broad population coverage</w:t>
            </w:r>
          </w:p>
        </w:tc>
      </w:tr>
    </w:tbl>
    <w:p w14:paraId="43E9C950" w14:textId="108CDAAC" w:rsidR="002442C9" w:rsidRDefault="002442C9" w:rsidP="00FC4AFA">
      <w:pPr>
        <w:jc w:val="both"/>
        <w:rPr>
          <w:rFonts w:ascii="Times New Roman" w:hAnsi="Times New Roman"/>
        </w:rPr>
      </w:pPr>
    </w:p>
    <w:p w14:paraId="058B42FE" w14:textId="74459450" w:rsidR="002442C9" w:rsidRDefault="002442C9" w:rsidP="00FC4AFA">
      <w:pPr>
        <w:jc w:val="both"/>
        <w:rPr>
          <w:rFonts w:ascii="Times New Roman" w:hAnsi="Times New Roman"/>
        </w:rPr>
      </w:pPr>
    </w:p>
    <w:p w14:paraId="6B8C5837" w14:textId="290BA24B" w:rsidR="002442C9" w:rsidRPr="001655E7" w:rsidRDefault="001655E7" w:rsidP="00461203">
      <w:pPr>
        <w:tabs>
          <w:tab w:val="left" w:pos="756"/>
        </w:tabs>
        <w:jc w:val="both"/>
        <w:rPr>
          <w:rFonts w:ascii="Times New Roman" w:hAnsi="Times New Roman"/>
          <w:b/>
          <w:bCs/>
          <w:sz w:val="24"/>
          <w:szCs w:val="24"/>
        </w:rPr>
      </w:pPr>
      <w:r>
        <w:rPr>
          <w:rFonts w:ascii="Times New Roman" w:hAnsi="Times New Roman"/>
          <w:b/>
          <w:bCs/>
          <w:sz w:val="24"/>
          <w:szCs w:val="24"/>
        </w:rPr>
        <w:t>5</w:t>
      </w:r>
      <w:r w:rsidR="008979A1" w:rsidRPr="001655E7">
        <w:rPr>
          <w:rFonts w:ascii="Times New Roman" w:hAnsi="Times New Roman"/>
          <w:b/>
          <w:bCs/>
          <w:sz w:val="24"/>
          <w:szCs w:val="24"/>
        </w:rPr>
        <w:t>.</w:t>
      </w:r>
      <w:r w:rsidR="00461203" w:rsidRPr="001655E7">
        <w:rPr>
          <w:rFonts w:ascii="Times New Roman" w:hAnsi="Times New Roman"/>
          <w:b/>
          <w:bCs/>
          <w:sz w:val="24"/>
          <w:szCs w:val="24"/>
        </w:rPr>
        <w:t xml:space="preserve">3. </w:t>
      </w:r>
      <w:r w:rsidR="00AC55E4" w:rsidRPr="001655E7">
        <w:rPr>
          <w:rFonts w:ascii="Times New Roman" w:hAnsi="Times New Roman"/>
          <w:b/>
          <w:bCs/>
          <w:sz w:val="24"/>
          <w:szCs w:val="24"/>
        </w:rPr>
        <w:t>Swiss model generated new molecule construct</w:t>
      </w:r>
    </w:p>
    <w:p w14:paraId="6A81DD54" w14:textId="452FAB42" w:rsidR="00087595" w:rsidRPr="001655E7" w:rsidRDefault="00E96225" w:rsidP="00087595">
      <w:pPr>
        <w:rPr>
          <w:rFonts w:ascii="Times New Roman" w:hAnsi="Times New Roman"/>
          <w:sz w:val="24"/>
          <w:szCs w:val="24"/>
        </w:rPr>
      </w:pPr>
      <w:r w:rsidRPr="00BA48F8">
        <w:rPr>
          <w:rFonts w:ascii="Times New Roman" w:hAnsi="Times New Roman"/>
          <w:b/>
          <w:bCs/>
          <w:noProof/>
          <w:lang w:val="en-IN"/>
        </w:rPr>
        <w:lastRenderedPageBreak/>
        <w:drawing>
          <wp:inline distT="0" distB="0" distL="0" distR="0" wp14:anchorId="0804A5D7" wp14:editId="28F87BBF">
            <wp:extent cx="6658610" cy="2273300"/>
            <wp:effectExtent l="0" t="0" r="8890" b="0"/>
            <wp:docPr id="19661308" name="Picture 3" descr="A red and orange curly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1308" name="Picture 3" descr="A red and orange curly ribbo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8610" cy="2273300"/>
                    </a:xfrm>
                    <a:prstGeom prst="rect">
                      <a:avLst/>
                    </a:prstGeom>
                    <a:noFill/>
                    <a:ln>
                      <a:noFill/>
                    </a:ln>
                  </pic:spPr>
                </pic:pic>
              </a:graphicData>
            </a:graphic>
          </wp:inline>
        </w:drawing>
      </w:r>
    </w:p>
    <w:p w14:paraId="1FB28BBB" w14:textId="44F62F85" w:rsidR="00087595" w:rsidRPr="00087595" w:rsidRDefault="00087595" w:rsidP="00087595">
      <w:pPr>
        <w:rPr>
          <w:rFonts w:ascii="Times New Roman" w:hAnsi="Times New Roman"/>
        </w:rPr>
      </w:pPr>
    </w:p>
    <w:p w14:paraId="6D8DA16B" w14:textId="70C0A80F" w:rsidR="00087595" w:rsidRPr="00087595" w:rsidRDefault="00087595" w:rsidP="00087595">
      <w:pPr>
        <w:rPr>
          <w:rFonts w:ascii="Times New Roman" w:hAnsi="Times New Roman"/>
        </w:rPr>
      </w:pPr>
    </w:p>
    <w:p w14:paraId="04D476DF" w14:textId="006E555F" w:rsidR="00087595" w:rsidRPr="00087595" w:rsidRDefault="00087595" w:rsidP="00087595">
      <w:pPr>
        <w:rPr>
          <w:rFonts w:ascii="Times New Roman" w:hAnsi="Times New Roman"/>
        </w:rPr>
      </w:pPr>
    </w:p>
    <w:p w14:paraId="5F55CEAD" w14:textId="2ACEC6E0" w:rsidR="00A909C1" w:rsidRPr="00BF4611" w:rsidRDefault="001655E7" w:rsidP="001655E7">
      <w:pPr>
        <w:jc w:val="both"/>
        <w:rPr>
          <w:rFonts w:ascii="Times New Roman" w:hAnsi="Times New Roman"/>
          <w:b/>
          <w:bCs/>
        </w:rPr>
      </w:pPr>
      <w:r w:rsidRPr="00BF4611">
        <w:rPr>
          <w:rFonts w:ascii="Times New Roman" w:hAnsi="Times New Roman"/>
          <w:b/>
          <w:bCs/>
        </w:rPr>
        <w:t xml:space="preserve">                                                                    </w:t>
      </w:r>
      <w:r w:rsidR="00455DF0" w:rsidRPr="00BF4611">
        <w:rPr>
          <w:rFonts w:ascii="Times New Roman" w:hAnsi="Times New Roman"/>
          <w:b/>
          <w:bCs/>
        </w:rPr>
        <w:t xml:space="preserve">   Fig </w:t>
      </w:r>
      <w:proofErr w:type="gramStart"/>
      <w:r w:rsidR="00455DF0" w:rsidRPr="00BF4611">
        <w:rPr>
          <w:rFonts w:ascii="Times New Roman" w:hAnsi="Times New Roman"/>
          <w:b/>
          <w:bCs/>
        </w:rPr>
        <w:t>3..</w:t>
      </w:r>
      <w:proofErr w:type="gramEnd"/>
      <w:r w:rsidR="00455DF0" w:rsidRPr="00BF4611">
        <w:rPr>
          <w:rFonts w:ascii="Times New Roman" w:hAnsi="Times New Roman"/>
          <w:b/>
          <w:bCs/>
        </w:rPr>
        <w:t>protein ribbon diagram</w:t>
      </w:r>
    </w:p>
    <w:p w14:paraId="32E08467" w14:textId="77777777" w:rsidR="00087595" w:rsidRPr="00087595" w:rsidRDefault="00087595" w:rsidP="00087595">
      <w:pPr>
        <w:rPr>
          <w:rFonts w:ascii="Times New Roman" w:hAnsi="Times New Roman"/>
        </w:rPr>
      </w:pPr>
    </w:p>
    <w:p w14:paraId="0C58BA98" w14:textId="710664D5" w:rsidR="00087595" w:rsidRPr="00165B46" w:rsidRDefault="00087595" w:rsidP="00A909C1">
      <w:pPr>
        <w:jc w:val="both"/>
        <w:rPr>
          <w:rFonts w:ascii="Times New Roman" w:hAnsi="Times New Roman"/>
          <w:sz w:val="24"/>
          <w:szCs w:val="24"/>
        </w:rPr>
      </w:pPr>
      <w:r w:rsidRPr="00165B46">
        <w:rPr>
          <w:rFonts w:ascii="Times New Roman" w:hAnsi="Times New Roman"/>
          <w:sz w:val="24"/>
          <w:szCs w:val="24"/>
        </w:rPr>
        <w:t>The homology-modeled structure of the designed therapeutic protein displayed a predominantly α-helical conformation with well-organized ribbon-like helices, suggesting proper folding and structural stability. The compact helical arrangement supports the reliability of the predicted model and provides a stable framework for interaction with oncogenic targets.</w:t>
      </w:r>
    </w:p>
    <w:p w14:paraId="54DCFD2F" w14:textId="77777777" w:rsidR="00970036" w:rsidRDefault="00970036" w:rsidP="00DF3136">
      <w:pPr>
        <w:rPr>
          <w:rFonts w:ascii="Times New Roman" w:hAnsi="Times New Roman"/>
          <w:b/>
          <w:bCs/>
          <w:sz w:val="24"/>
          <w:szCs w:val="24"/>
        </w:rPr>
      </w:pPr>
    </w:p>
    <w:p w14:paraId="5C257FC4" w14:textId="3E128F94" w:rsidR="00DF3136" w:rsidRDefault="00DF3136" w:rsidP="00DF3136">
      <w:pPr>
        <w:rPr>
          <w:rFonts w:ascii="Times New Roman" w:hAnsi="Times New Roman"/>
          <w:b/>
          <w:bCs/>
          <w:sz w:val="24"/>
          <w:szCs w:val="24"/>
        </w:rPr>
      </w:pPr>
      <w:r w:rsidRPr="00DF3136">
        <w:rPr>
          <w:rFonts w:ascii="Times New Roman" w:hAnsi="Times New Roman"/>
          <w:b/>
          <w:bCs/>
          <w:sz w:val="24"/>
          <w:szCs w:val="24"/>
        </w:rPr>
        <w:t xml:space="preserve">4. </w:t>
      </w:r>
      <w:proofErr w:type="spellStart"/>
      <w:r>
        <w:rPr>
          <w:rFonts w:ascii="Times New Roman" w:hAnsi="Times New Roman"/>
          <w:b/>
          <w:bCs/>
          <w:sz w:val="24"/>
          <w:szCs w:val="24"/>
        </w:rPr>
        <w:t>R</w:t>
      </w:r>
      <w:r w:rsidRPr="00DF3136">
        <w:rPr>
          <w:rFonts w:ascii="Times New Roman" w:hAnsi="Times New Roman"/>
          <w:b/>
          <w:bCs/>
          <w:sz w:val="24"/>
          <w:szCs w:val="24"/>
        </w:rPr>
        <w:t>amplot</w:t>
      </w:r>
      <w:proofErr w:type="spellEnd"/>
      <w:r w:rsidRPr="00DF3136">
        <w:rPr>
          <w:rFonts w:ascii="Times New Roman" w:hAnsi="Times New Roman"/>
          <w:b/>
          <w:bCs/>
          <w:sz w:val="24"/>
          <w:szCs w:val="24"/>
        </w:rPr>
        <w:t xml:space="preserve"> validation</w:t>
      </w:r>
    </w:p>
    <w:p w14:paraId="633CA1AF" w14:textId="4892CABC" w:rsidR="0000633E" w:rsidRDefault="0000633E" w:rsidP="00DF3136">
      <w:pPr>
        <w:rPr>
          <w:rFonts w:ascii="Times New Roman" w:hAnsi="Times New Roman"/>
          <w:b/>
          <w:bCs/>
          <w:sz w:val="24"/>
          <w:szCs w:val="24"/>
        </w:rPr>
      </w:pPr>
    </w:p>
    <w:p w14:paraId="16D947A8" w14:textId="1B4B6709" w:rsidR="0000633E" w:rsidRPr="00DF3136" w:rsidRDefault="0000633E" w:rsidP="00DF3136">
      <w:pPr>
        <w:rPr>
          <w:rFonts w:ascii="Times New Roman" w:hAnsi="Times New Roman"/>
          <w:b/>
          <w:bCs/>
          <w:sz w:val="24"/>
          <w:szCs w:val="24"/>
        </w:rPr>
      </w:pPr>
    </w:p>
    <w:p w14:paraId="44FAD69F" w14:textId="13B8382B" w:rsidR="00087595" w:rsidRPr="00087595" w:rsidRDefault="00D740D3" w:rsidP="00087595">
      <w:pPr>
        <w:rPr>
          <w:rFonts w:ascii="Times New Roman" w:hAnsi="Times New Roman"/>
        </w:rPr>
      </w:pPr>
      <w:r>
        <w:rPr>
          <w:rFonts w:ascii="Times New Roman" w:hAnsi="Times New Roman"/>
          <w:noProof/>
          <w:sz w:val="56"/>
          <w:szCs w:val="56"/>
        </w:rPr>
        <w:drawing>
          <wp:anchor distT="0" distB="0" distL="114300" distR="114300" simplePos="0" relativeHeight="251661312" behindDoc="0" locked="0" layoutInCell="1" allowOverlap="1" wp14:anchorId="3815C293" wp14:editId="0CB5C2CF">
            <wp:simplePos x="0" y="0"/>
            <wp:positionH relativeFrom="margin">
              <wp:posOffset>-298450</wp:posOffset>
            </wp:positionH>
            <wp:positionV relativeFrom="margin">
              <wp:posOffset>4650740</wp:posOffset>
            </wp:positionV>
            <wp:extent cx="2530475" cy="2160905"/>
            <wp:effectExtent l="0" t="0" r="3175" b="0"/>
            <wp:wrapSquare wrapText="bothSides"/>
            <wp:docPr id="1567389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0475" cy="2160905"/>
                    </a:xfrm>
                    <a:prstGeom prst="rect">
                      <a:avLst/>
                    </a:prstGeom>
                    <a:noFill/>
                  </pic:spPr>
                </pic:pic>
              </a:graphicData>
            </a:graphic>
            <wp14:sizeRelH relativeFrom="margin">
              <wp14:pctWidth>0</wp14:pctWidth>
            </wp14:sizeRelH>
            <wp14:sizeRelV relativeFrom="margin">
              <wp14:pctHeight>0</wp14:pctHeight>
            </wp14:sizeRelV>
          </wp:anchor>
        </w:drawing>
      </w:r>
    </w:p>
    <w:p w14:paraId="6BB5E8E2" w14:textId="26DED0D2" w:rsidR="00087595" w:rsidRPr="00087595" w:rsidRDefault="00087595" w:rsidP="00087595">
      <w:pPr>
        <w:rPr>
          <w:rFonts w:ascii="Times New Roman" w:hAnsi="Times New Roman"/>
        </w:rPr>
      </w:pPr>
    </w:p>
    <w:p w14:paraId="637F4EEA" w14:textId="04D8106A" w:rsidR="00087595" w:rsidRPr="00087595" w:rsidRDefault="00D740D3" w:rsidP="00087595">
      <w:pPr>
        <w:rPr>
          <w:rFonts w:ascii="Times New Roman" w:hAnsi="Times New Roman"/>
        </w:rPr>
      </w:pPr>
      <w:r>
        <w:rPr>
          <w:rFonts w:ascii="Times New Roman" w:hAnsi="Times New Roman"/>
          <w:noProof/>
        </w:rPr>
        <w:drawing>
          <wp:anchor distT="0" distB="0" distL="114300" distR="114300" simplePos="0" relativeHeight="251662336" behindDoc="0" locked="0" layoutInCell="1" allowOverlap="1" wp14:anchorId="5C8DA203" wp14:editId="6FFA5F8A">
            <wp:simplePos x="0" y="0"/>
            <wp:positionH relativeFrom="margin">
              <wp:align>right</wp:align>
            </wp:positionH>
            <wp:positionV relativeFrom="margin">
              <wp:posOffset>4716780</wp:posOffset>
            </wp:positionV>
            <wp:extent cx="2346960" cy="1824990"/>
            <wp:effectExtent l="0" t="0" r="0" b="3810"/>
            <wp:wrapSquare wrapText="bothSides"/>
            <wp:docPr id="1813098773" name="Picture 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98773" name="Picture 6" descr="A diagram of a graph&#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1824990"/>
                    </a:xfrm>
                    <a:prstGeom prst="rect">
                      <a:avLst/>
                    </a:prstGeom>
                    <a:noFill/>
                  </pic:spPr>
                </pic:pic>
              </a:graphicData>
            </a:graphic>
            <wp14:sizeRelH relativeFrom="margin">
              <wp14:pctWidth>0</wp14:pctWidth>
            </wp14:sizeRelH>
            <wp14:sizeRelV relativeFrom="margin">
              <wp14:pctHeight>0</wp14:pctHeight>
            </wp14:sizeRelV>
          </wp:anchor>
        </w:drawing>
      </w:r>
    </w:p>
    <w:p w14:paraId="69AA0AA9" w14:textId="1434C27F" w:rsidR="00087595" w:rsidRDefault="00087595" w:rsidP="00087595">
      <w:pPr>
        <w:rPr>
          <w:rFonts w:ascii="Times New Roman" w:hAnsi="Times New Roman"/>
        </w:rPr>
      </w:pPr>
    </w:p>
    <w:p w14:paraId="714A171F" w14:textId="07B40790" w:rsidR="0068483B" w:rsidRPr="0068483B" w:rsidRDefault="0068483B" w:rsidP="0068483B">
      <w:pPr>
        <w:rPr>
          <w:rFonts w:ascii="Times New Roman" w:hAnsi="Times New Roman"/>
        </w:rPr>
      </w:pPr>
    </w:p>
    <w:p w14:paraId="5EE1BEE7" w14:textId="458D12F6" w:rsidR="0068483B" w:rsidRPr="0068483B" w:rsidRDefault="0068483B" w:rsidP="0068483B">
      <w:pPr>
        <w:rPr>
          <w:rFonts w:ascii="Times New Roman" w:hAnsi="Times New Roman"/>
        </w:rPr>
      </w:pPr>
    </w:p>
    <w:p w14:paraId="74F1C67A" w14:textId="099B8255" w:rsidR="0068483B" w:rsidRPr="0068483B" w:rsidRDefault="0068483B" w:rsidP="0068483B">
      <w:pPr>
        <w:rPr>
          <w:rFonts w:ascii="Times New Roman" w:hAnsi="Times New Roman"/>
        </w:rPr>
      </w:pPr>
    </w:p>
    <w:p w14:paraId="246FED05" w14:textId="50E47AC5" w:rsidR="0068483B" w:rsidRPr="0068483B" w:rsidRDefault="0068483B" w:rsidP="0068483B">
      <w:pPr>
        <w:rPr>
          <w:rFonts w:ascii="Times New Roman" w:hAnsi="Times New Roman"/>
        </w:rPr>
      </w:pPr>
    </w:p>
    <w:p w14:paraId="7FFADE80" w14:textId="312351D9" w:rsidR="0068483B" w:rsidRPr="0068483B" w:rsidRDefault="0068483B" w:rsidP="0068483B">
      <w:pPr>
        <w:rPr>
          <w:rFonts w:ascii="Times New Roman" w:hAnsi="Times New Roman"/>
        </w:rPr>
      </w:pPr>
    </w:p>
    <w:p w14:paraId="0EB3645A" w14:textId="1DC01858" w:rsidR="0068483B" w:rsidRPr="0068483B" w:rsidRDefault="0068483B" w:rsidP="0068483B">
      <w:pPr>
        <w:rPr>
          <w:rFonts w:ascii="Times New Roman" w:hAnsi="Times New Roman"/>
        </w:rPr>
      </w:pPr>
    </w:p>
    <w:p w14:paraId="6D2B0BC0" w14:textId="389E0621" w:rsidR="0068483B" w:rsidRPr="0068483B" w:rsidRDefault="0068483B" w:rsidP="0068483B">
      <w:pPr>
        <w:rPr>
          <w:rFonts w:ascii="Times New Roman" w:hAnsi="Times New Roman"/>
        </w:rPr>
      </w:pPr>
    </w:p>
    <w:p w14:paraId="5DC90A5B" w14:textId="66ACFC35" w:rsidR="0068483B" w:rsidRPr="0068483B" w:rsidRDefault="0068483B" w:rsidP="0068483B">
      <w:pPr>
        <w:rPr>
          <w:rFonts w:ascii="Times New Roman" w:hAnsi="Times New Roman"/>
        </w:rPr>
      </w:pPr>
    </w:p>
    <w:p w14:paraId="6B1D24EF" w14:textId="4BE36F16" w:rsidR="0068483B" w:rsidRPr="0068483B" w:rsidRDefault="0068483B" w:rsidP="0068483B">
      <w:pPr>
        <w:rPr>
          <w:rFonts w:ascii="Times New Roman" w:hAnsi="Times New Roman"/>
        </w:rPr>
      </w:pPr>
    </w:p>
    <w:p w14:paraId="3378F866" w14:textId="0EEA916A" w:rsidR="0068483B" w:rsidRPr="0068483B" w:rsidRDefault="0068483B" w:rsidP="0068483B">
      <w:pPr>
        <w:rPr>
          <w:rFonts w:ascii="Times New Roman" w:hAnsi="Times New Roman"/>
        </w:rPr>
      </w:pPr>
    </w:p>
    <w:p w14:paraId="604FEE57" w14:textId="484847F8" w:rsidR="0068483B" w:rsidRPr="0068483B" w:rsidRDefault="0068483B" w:rsidP="0068483B">
      <w:pPr>
        <w:rPr>
          <w:rFonts w:ascii="Times New Roman" w:hAnsi="Times New Roman"/>
        </w:rPr>
      </w:pPr>
    </w:p>
    <w:p w14:paraId="7F8C9220" w14:textId="7502F80E" w:rsidR="0068483B" w:rsidRPr="0068483B" w:rsidRDefault="0068483B" w:rsidP="0068483B">
      <w:pPr>
        <w:rPr>
          <w:rFonts w:ascii="Times New Roman" w:hAnsi="Times New Roman"/>
        </w:rPr>
      </w:pPr>
    </w:p>
    <w:p w14:paraId="6E500A62" w14:textId="78E24488" w:rsidR="0068483B" w:rsidRDefault="0068483B" w:rsidP="0068483B">
      <w:pPr>
        <w:rPr>
          <w:rFonts w:ascii="Times New Roman" w:hAnsi="Times New Roman"/>
        </w:rPr>
      </w:pPr>
    </w:p>
    <w:p w14:paraId="385A5595" w14:textId="0D8FCEB2" w:rsidR="0068483B" w:rsidRDefault="0068483B" w:rsidP="0068483B">
      <w:pPr>
        <w:rPr>
          <w:rFonts w:ascii="Times New Roman" w:hAnsi="Times New Roman"/>
        </w:rPr>
      </w:pPr>
    </w:p>
    <w:p w14:paraId="7D44F275" w14:textId="2B118EA8" w:rsidR="00854958" w:rsidRDefault="00854958" w:rsidP="00B16A84">
      <w:pPr>
        <w:jc w:val="center"/>
        <w:rPr>
          <w:rFonts w:ascii="Times New Roman" w:hAnsi="Times New Roman"/>
          <w:b/>
          <w:bCs/>
        </w:rPr>
      </w:pPr>
    </w:p>
    <w:p w14:paraId="48F96BFC" w14:textId="77777777" w:rsidR="00D740D3" w:rsidRDefault="00D740D3" w:rsidP="00B16A84">
      <w:pPr>
        <w:jc w:val="center"/>
        <w:rPr>
          <w:rFonts w:ascii="Times New Roman" w:hAnsi="Times New Roman"/>
          <w:b/>
          <w:bCs/>
        </w:rPr>
      </w:pPr>
    </w:p>
    <w:p w14:paraId="45476C23" w14:textId="403C5906" w:rsidR="00D740D3" w:rsidRDefault="00D740D3" w:rsidP="00B16A84">
      <w:pPr>
        <w:jc w:val="center"/>
        <w:rPr>
          <w:rFonts w:ascii="Times New Roman" w:hAnsi="Times New Roman"/>
          <w:b/>
          <w:bCs/>
        </w:rPr>
      </w:pPr>
    </w:p>
    <w:p w14:paraId="52B02D4B" w14:textId="77777777" w:rsidR="00D740D3" w:rsidRDefault="00D740D3" w:rsidP="00B16A84">
      <w:pPr>
        <w:jc w:val="center"/>
        <w:rPr>
          <w:rFonts w:ascii="Times New Roman" w:hAnsi="Times New Roman"/>
          <w:b/>
          <w:bCs/>
        </w:rPr>
      </w:pPr>
    </w:p>
    <w:p w14:paraId="7DE6F32E" w14:textId="398EEE02" w:rsidR="00087595" w:rsidRPr="00087595" w:rsidRDefault="0082247B" w:rsidP="00B16A84">
      <w:pPr>
        <w:jc w:val="center"/>
        <w:rPr>
          <w:rFonts w:ascii="Times New Roman" w:hAnsi="Times New Roman"/>
        </w:rPr>
      </w:pPr>
      <w:r w:rsidRPr="00C1716C">
        <w:rPr>
          <w:rFonts w:ascii="Times New Roman" w:hAnsi="Times New Roman"/>
          <w:b/>
          <w:bCs/>
        </w:rPr>
        <w:t>Fig.</w:t>
      </w:r>
      <w:r w:rsidR="008D183D">
        <w:rPr>
          <w:rFonts w:ascii="Times New Roman" w:hAnsi="Times New Roman"/>
          <w:b/>
          <w:bCs/>
        </w:rPr>
        <w:t>4</w:t>
      </w:r>
      <w:r w:rsidRPr="00C1716C">
        <w:rPr>
          <w:rFonts w:ascii="Times New Roman" w:hAnsi="Times New Roman"/>
          <w:b/>
          <w:bCs/>
        </w:rPr>
        <w:t>.</w:t>
      </w:r>
      <w:r>
        <w:rPr>
          <w:rFonts w:ascii="Times New Roman" w:hAnsi="Times New Roman"/>
        </w:rPr>
        <w:t xml:space="preserve">  </w:t>
      </w:r>
      <w:r w:rsidR="00B53225" w:rsidRPr="00C1716C">
        <w:rPr>
          <w:rFonts w:ascii="Times New Roman" w:hAnsi="Times New Roman"/>
          <w:b/>
          <w:bCs/>
        </w:rPr>
        <w:t>S</w:t>
      </w:r>
      <w:r w:rsidR="0068483B" w:rsidRPr="00C1716C">
        <w:rPr>
          <w:rFonts w:ascii="Times New Roman" w:hAnsi="Times New Roman"/>
          <w:b/>
          <w:bCs/>
        </w:rPr>
        <w:t>truct</w:t>
      </w:r>
      <w:r w:rsidR="00B53225" w:rsidRPr="00C1716C">
        <w:rPr>
          <w:rFonts w:ascii="Times New Roman" w:hAnsi="Times New Roman"/>
          <w:b/>
          <w:bCs/>
        </w:rPr>
        <w:t>ural validation of the swiss generated molecule using RAMPLO</w:t>
      </w:r>
      <w:r w:rsidR="00B16A84">
        <w:rPr>
          <w:rFonts w:ascii="Times New Roman" w:hAnsi="Times New Roman"/>
          <w:b/>
          <w:bCs/>
        </w:rPr>
        <w:t>T</w:t>
      </w:r>
    </w:p>
    <w:p w14:paraId="64A48751" w14:textId="4C31761D" w:rsidR="00AF3F60" w:rsidRDefault="00AF3F60" w:rsidP="00087595">
      <w:pPr>
        <w:rPr>
          <w:rFonts w:ascii="Times New Roman" w:hAnsi="Times New Roman"/>
          <w:b/>
          <w:bCs/>
        </w:rPr>
      </w:pPr>
    </w:p>
    <w:p w14:paraId="626EBDE3" w14:textId="2D001D6D" w:rsidR="00AF3F60" w:rsidRPr="00353F6C" w:rsidRDefault="00AF3F60" w:rsidP="00087595">
      <w:pPr>
        <w:rPr>
          <w:rFonts w:ascii="Times New Roman" w:hAnsi="Times New Roman"/>
        </w:rPr>
      </w:pPr>
    </w:p>
    <w:p w14:paraId="73BD871C" w14:textId="5212E0D2" w:rsidR="00165506" w:rsidRPr="00D740D3" w:rsidRDefault="00353F6C" w:rsidP="00D740D3">
      <w:pPr>
        <w:tabs>
          <w:tab w:val="left" w:pos="1350"/>
        </w:tabs>
        <w:jc w:val="both"/>
        <w:rPr>
          <w:rFonts w:ascii="Times New Roman" w:hAnsi="Times New Roman"/>
          <w:sz w:val="24"/>
          <w:szCs w:val="24"/>
        </w:rPr>
      </w:pPr>
      <w:r w:rsidRPr="00353F6C">
        <w:rPr>
          <w:rFonts w:ascii="Times New Roman" w:hAnsi="Times New Roman"/>
          <w:sz w:val="24"/>
          <w:szCs w:val="24"/>
        </w:rPr>
        <w:t>The 3D Ramachandran plot revealed that most residues were located in favorable regions, with a dominant peak near the α-helical zone and no major clustering in disallowed areas. This confirms the stereochemical stability of the predicted structure, making it suitable for further docking and simulation studies.</w:t>
      </w:r>
    </w:p>
    <w:p w14:paraId="65589BCC" w14:textId="56D70371" w:rsidR="00087595" w:rsidRPr="00894667" w:rsidRDefault="00031FA4" w:rsidP="00087595">
      <w:pPr>
        <w:rPr>
          <w:rFonts w:ascii="Times New Roman" w:hAnsi="Times New Roman"/>
          <w:b/>
          <w:bCs/>
          <w:sz w:val="24"/>
          <w:szCs w:val="24"/>
        </w:rPr>
      </w:pPr>
      <w:r w:rsidRPr="00894667">
        <w:rPr>
          <w:rFonts w:ascii="Times New Roman" w:hAnsi="Times New Roman"/>
          <w:b/>
          <w:bCs/>
          <w:sz w:val="24"/>
          <w:szCs w:val="24"/>
        </w:rPr>
        <w:lastRenderedPageBreak/>
        <w:t xml:space="preserve">4.5. </w:t>
      </w:r>
      <w:r w:rsidR="00B16A84" w:rsidRPr="00894667">
        <w:rPr>
          <w:rFonts w:ascii="Times New Roman" w:hAnsi="Times New Roman"/>
          <w:b/>
          <w:bCs/>
          <w:sz w:val="24"/>
          <w:szCs w:val="24"/>
        </w:rPr>
        <w:t xml:space="preserve">Expression Vector Synthesis </w:t>
      </w:r>
      <w:r w:rsidR="00894667" w:rsidRPr="00894667">
        <w:rPr>
          <w:rFonts w:ascii="Times New Roman" w:hAnsi="Times New Roman"/>
          <w:b/>
          <w:bCs/>
          <w:sz w:val="24"/>
          <w:szCs w:val="24"/>
        </w:rPr>
        <w:t>cloning in pET28a+</w:t>
      </w:r>
    </w:p>
    <w:p w14:paraId="0DFF2C45" w14:textId="092F2FC3" w:rsidR="00087595" w:rsidRPr="00087595" w:rsidRDefault="00087595" w:rsidP="00087595">
      <w:pPr>
        <w:rPr>
          <w:rFonts w:ascii="Times New Roman" w:hAnsi="Times New Roman"/>
        </w:rPr>
      </w:pPr>
    </w:p>
    <w:p w14:paraId="1638CCFC" w14:textId="6EBB9073" w:rsidR="00087595" w:rsidRPr="00087595" w:rsidRDefault="00087595" w:rsidP="00087595">
      <w:pPr>
        <w:rPr>
          <w:rFonts w:ascii="Times New Roman" w:hAnsi="Times New Roman"/>
        </w:rPr>
      </w:pPr>
    </w:p>
    <w:p w14:paraId="11C7E1C2" w14:textId="61281F0F" w:rsidR="00087595" w:rsidRPr="00087595" w:rsidRDefault="00D740D3" w:rsidP="00087595">
      <w:pPr>
        <w:rPr>
          <w:rFonts w:ascii="Times New Roman" w:hAnsi="Times New Roman"/>
        </w:rPr>
      </w:pPr>
      <w:r w:rsidRPr="00B76205">
        <w:rPr>
          <w:rFonts w:ascii="Times New Roman" w:hAnsi="Times New Roman"/>
          <w:noProof/>
        </w:rPr>
        <w:drawing>
          <wp:anchor distT="0" distB="0" distL="114300" distR="114300" simplePos="0" relativeHeight="251673600" behindDoc="0" locked="0" layoutInCell="1" allowOverlap="1" wp14:anchorId="6661950E" wp14:editId="70C5FC73">
            <wp:simplePos x="0" y="0"/>
            <wp:positionH relativeFrom="margin">
              <wp:posOffset>1403985</wp:posOffset>
            </wp:positionH>
            <wp:positionV relativeFrom="margin">
              <wp:posOffset>487045</wp:posOffset>
            </wp:positionV>
            <wp:extent cx="4065905" cy="3332480"/>
            <wp:effectExtent l="0" t="0" r="0" b="1270"/>
            <wp:wrapSquare wrapText="bothSides"/>
            <wp:docPr id="341516273" name="Picture 1" descr="A circular chart with many color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16273" name="Picture 1" descr="A circular chart with many colored line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65905" cy="3332480"/>
                    </a:xfrm>
                    <a:prstGeom prst="rect">
                      <a:avLst/>
                    </a:prstGeom>
                  </pic:spPr>
                </pic:pic>
              </a:graphicData>
            </a:graphic>
          </wp:anchor>
        </w:drawing>
      </w:r>
    </w:p>
    <w:p w14:paraId="119D4858" w14:textId="400E2190" w:rsidR="00087595" w:rsidRPr="00087595" w:rsidRDefault="00087595" w:rsidP="00087595">
      <w:pPr>
        <w:rPr>
          <w:rFonts w:ascii="Times New Roman" w:hAnsi="Times New Roman"/>
        </w:rPr>
      </w:pPr>
    </w:p>
    <w:p w14:paraId="75BD4781" w14:textId="222CE0A6" w:rsidR="00087595" w:rsidRPr="00087595" w:rsidRDefault="00087595" w:rsidP="00087595">
      <w:pPr>
        <w:rPr>
          <w:rFonts w:ascii="Times New Roman" w:hAnsi="Times New Roman"/>
        </w:rPr>
      </w:pPr>
    </w:p>
    <w:p w14:paraId="6B6E12BE" w14:textId="297F45ED" w:rsidR="00087595" w:rsidRDefault="00087595" w:rsidP="00087595">
      <w:pPr>
        <w:rPr>
          <w:rFonts w:ascii="Times New Roman" w:hAnsi="Times New Roman"/>
        </w:rPr>
      </w:pPr>
    </w:p>
    <w:p w14:paraId="2D497B47" w14:textId="48F6720C" w:rsidR="00AF043A" w:rsidRPr="00AF043A" w:rsidRDefault="00AF043A" w:rsidP="00AF043A">
      <w:pPr>
        <w:rPr>
          <w:rFonts w:ascii="Times New Roman" w:hAnsi="Times New Roman"/>
        </w:rPr>
      </w:pPr>
    </w:p>
    <w:p w14:paraId="3D43607A" w14:textId="77777777" w:rsidR="00AF043A" w:rsidRPr="00AF043A" w:rsidRDefault="00AF043A" w:rsidP="00AF043A">
      <w:pPr>
        <w:rPr>
          <w:rFonts w:ascii="Times New Roman" w:hAnsi="Times New Roman"/>
        </w:rPr>
      </w:pPr>
    </w:p>
    <w:p w14:paraId="0B3D7BB1" w14:textId="77777777" w:rsidR="00AF043A" w:rsidRPr="00AF043A" w:rsidRDefault="00AF043A" w:rsidP="00AF043A">
      <w:pPr>
        <w:rPr>
          <w:rFonts w:ascii="Times New Roman" w:hAnsi="Times New Roman"/>
        </w:rPr>
      </w:pPr>
    </w:p>
    <w:p w14:paraId="48425CF6" w14:textId="77777777" w:rsidR="00AF043A" w:rsidRPr="00AF043A" w:rsidRDefault="00AF043A" w:rsidP="00AF043A">
      <w:pPr>
        <w:rPr>
          <w:rFonts w:ascii="Times New Roman" w:hAnsi="Times New Roman"/>
        </w:rPr>
      </w:pPr>
    </w:p>
    <w:p w14:paraId="3E5C9702" w14:textId="77777777" w:rsidR="00AF043A" w:rsidRPr="00AF043A" w:rsidRDefault="00AF043A" w:rsidP="00AF043A">
      <w:pPr>
        <w:rPr>
          <w:rFonts w:ascii="Times New Roman" w:hAnsi="Times New Roman"/>
        </w:rPr>
      </w:pPr>
    </w:p>
    <w:p w14:paraId="5DA3EA61" w14:textId="77777777" w:rsidR="00AF043A" w:rsidRPr="00AF043A" w:rsidRDefault="00AF043A" w:rsidP="00AF043A">
      <w:pPr>
        <w:rPr>
          <w:rFonts w:ascii="Times New Roman" w:hAnsi="Times New Roman"/>
        </w:rPr>
      </w:pPr>
    </w:p>
    <w:p w14:paraId="29091547" w14:textId="677BBCCB" w:rsidR="00AF043A" w:rsidRPr="00AF043A" w:rsidRDefault="00AF043A" w:rsidP="00AF043A">
      <w:pPr>
        <w:rPr>
          <w:rFonts w:ascii="Times New Roman" w:hAnsi="Times New Roman"/>
        </w:rPr>
      </w:pPr>
    </w:p>
    <w:p w14:paraId="0209F623" w14:textId="38344559" w:rsidR="00AF043A" w:rsidRPr="00AF043A" w:rsidRDefault="00AF043A" w:rsidP="00AF043A">
      <w:pPr>
        <w:rPr>
          <w:rFonts w:ascii="Times New Roman" w:hAnsi="Times New Roman"/>
        </w:rPr>
      </w:pPr>
    </w:p>
    <w:p w14:paraId="19FDAD94" w14:textId="12FC1EF0" w:rsidR="00AF043A" w:rsidRPr="00AF043A" w:rsidRDefault="00AF043A" w:rsidP="00AF043A">
      <w:pPr>
        <w:rPr>
          <w:rFonts w:ascii="Times New Roman" w:hAnsi="Times New Roman"/>
        </w:rPr>
      </w:pPr>
    </w:p>
    <w:p w14:paraId="6C1B5F82" w14:textId="77777777" w:rsidR="00AF043A" w:rsidRPr="00AF043A" w:rsidRDefault="00AF043A" w:rsidP="00AF043A">
      <w:pPr>
        <w:rPr>
          <w:rFonts w:ascii="Times New Roman" w:hAnsi="Times New Roman"/>
        </w:rPr>
      </w:pPr>
    </w:p>
    <w:p w14:paraId="3B406829" w14:textId="77777777" w:rsidR="00AF043A" w:rsidRPr="00AF043A" w:rsidRDefault="00AF043A" w:rsidP="00AF043A">
      <w:pPr>
        <w:rPr>
          <w:rFonts w:ascii="Times New Roman" w:hAnsi="Times New Roman"/>
        </w:rPr>
      </w:pPr>
    </w:p>
    <w:p w14:paraId="6C4DF547" w14:textId="77777777" w:rsidR="00AF043A" w:rsidRPr="00AF043A" w:rsidRDefault="00AF043A" w:rsidP="00AF043A">
      <w:pPr>
        <w:rPr>
          <w:rFonts w:ascii="Times New Roman" w:hAnsi="Times New Roman"/>
        </w:rPr>
      </w:pPr>
    </w:p>
    <w:p w14:paraId="55796EBF" w14:textId="77777777" w:rsidR="00AF043A" w:rsidRPr="00AF043A" w:rsidRDefault="00AF043A" w:rsidP="00AF043A">
      <w:pPr>
        <w:rPr>
          <w:rFonts w:ascii="Times New Roman" w:hAnsi="Times New Roman"/>
        </w:rPr>
      </w:pPr>
    </w:p>
    <w:p w14:paraId="781999AD" w14:textId="77777777" w:rsidR="00AF043A" w:rsidRPr="00AF043A" w:rsidRDefault="00AF043A" w:rsidP="00AF043A">
      <w:pPr>
        <w:rPr>
          <w:rFonts w:ascii="Times New Roman" w:hAnsi="Times New Roman"/>
        </w:rPr>
      </w:pPr>
    </w:p>
    <w:p w14:paraId="1694B3E3" w14:textId="77777777" w:rsidR="00AF043A" w:rsidRPr="00AF043A" w:rsidRDefault="00AF043A" w:rsidP="00AF043A">
      <w:pPr>
        <w:rPr>
          <w:rFonts w:ascii="Times New Roman" w:hAnsi="Times New Roman"/>
        </w:rPr>
      </w:pPr>
    </w:p>
    <w:p w14:paraId="7AAB102D" w14:textId="77777777" w:rsidR="00AF043A" w:rsidRPr="00AF043A" w:rsidRDefault="00AF043A" w:rsidP="00AF043A">
      <w:pPr>
        <w:rPr>
          <w:rFonts w:ascii="Times New Roman" w:hAnsi="Times New Roman"/>
        </w:rPr>
      </w:pPr>
    </w:p>
    <w:p w14:paraId="69797636" w14:textId="77777777" w:rsidR="00AF043A" w:rsidRPr="00AF043A" w:rsidRDefault="00AF043A" w:rsidP="00AF043A">
      <w:pPr>
        <w:rPr>
          <w:rFonts w:ascii="Times New Roman" w:hAnsi="Times New Roman"/>
        </w:rPr>
      </w:pPr>
    </w:p>
    <w:p w14:paraId="1A08E779" w14:textId="77777777" w:rsidR="00AF043A" w:rsidRPr="00AF043A" w:rsidRDefault="00AF043A" w:rsidP="00AF043A">
      <w:pPr>
        <w:rPr>
          <w:rFonts w:ascii="Times New Roman" w:hAnsi="Times New Roman"/>
        </w:rPr>
      </w:pPr>
    </w:p>
    <w:p w14:paraId="65FB6E0C" w14:textId="6D5DEB82" w:rsidR="00AF043A" w:rsidRPr="00AF043A" w:rsidRDefault="00AF043A" w:rsidP="00AF043A">
      <w:pPr>
        <w:rPr>
          <w:rFonts w:ascii="Times New Roman" w:hAnsi="Times New Roman"/>
        </w:rPr>
      </w:pPr>
    </w:p>
    <w:p w14:paraId="60EF1F18" w14:textId="5BBE4917" w:rsidR="00AF043A" w:rsidRDefault="00AF043A" w:rsidP="00AF043A">
      <w:pPr>
        <w:rPr>
          <w:rFonts w:ascii="Times New Roman" w:hAnsi="Times New Roman"/>
        </w:rPr>
      </w:pPr>
    </w:p>
    <w:p w14:paraId="2A0B6535" w14:textId="64EBBDC3" w:rsidR="00AF043A" w:rsidRPr="00F84D67" w:rsidRDefault="00F84D67" w:rsidP="00AF043A">
      <w:pPr>
        <w:ind w:firstLine="720"/>
        <w:rPr>
          <w:rFonts w:ascii="Times New Roman" w:hAnsi="Times New Roman"/>
          <w:b/>
          <w:bCs/>
          <w:sz w:val="22"/>
          <w:szCs w:val="22"/>
        </w:rPr>
      </w:pPr>
      <w:r>
        <w:rPr>
          <w:rFonts w:ascii="Times New Roman" w:hAnsi="Times New Roman"/>
        </w:rPr>
        <w:t xml:space="preserve">                                                                 </w:t>
      </w:r>
      <w:r w:rsidR="00AF043A" w:rsidRPr="00F84D67">
        <w:rPr>
          <w:rFonts w:ascii="Times New Roman" w:hAnsi="Times New Roman"/>
          <w:b/>
          <w:bCs/>
          <w:sz w:val="22"/>
          <w:szCs w:val="22"/>
        </w:rPr>
        <w:t xml:space="preserve">Pet 28a+ </w:t>
      </w:r>
      <w:r w:rsidRPr="00F84D67">
        <w:rPr>
          <w:rFonts w:ascii="Times New Roman" w:hAnsi="Times New Roman"/>
          <w:b/>
          <w:bCs/>
          <w:sz w:val="22"/>
          <w:szCs w:val="22"/>
        </w:rPr>
        <w:t>- Expression Vector</w:t>
      </w:r>
    </w:p>
    <w:p w14:paraId="2BDE194D" w14:textId="71D69C3B" w:rsidR="00087595" w:rsidRPr="00087595" w:rsidRDefault="00087595" w:rsidP="00087595">
      <w:pPr>
        <w:rPr>
          <w:rFonts w:ascii="Times New Roman" w:hAnsi="Times New Roman"/>
        </w:rPr>
      </w:pPr>
    </w:p>
    <w:p w14:paraId="2115264F" w14:textId="792A5D23" w:rsidR="00087595" w:rsidRDefault="00D740D3" w:rsidP="00087595">
      <w:pPr>
        <w:rPr>
          <w:rFonts w:ascii="Times New Roman" w:hAnsi="Times New Roman"/>
        </w:rPr>
      </w:pPr>
      <w:r>
        <w:rPr>
          <w:rFonts w:ascii="Times New Roman" w:hAnsi="Times New Roman"/>
          <w:b/>
          <w:bCs/>
          <w:noProof/>
        </w:rPr>
        <w:drawing>
          <wp:anchor distT="0" distB="0" distL="114300" distR="114300" simplePos="0" relativeHeight="251663360" behindDoc="0" locked="0" layoutInCell="1" allowOverlap="1" wp14:anchorId="44A94E86" wp14:editId="519FF5EE">
            <wp:simplePos x="0" y="0"/>
            <wp:positionH relativeFrom="margin">
              <wp:posOffset>1162050</wp:posOffset>
            </wp:positionH>
            <wp:positionV relativeFrom="margin">
              <wp:posOffset>4304665</wp:posOffset>
            </wp:positionV>
            <wp:extent cx="4019550" cy="3237865"/>
            <wp:effectExtent l="0" t="0" r="0" b="635"/>
            <wp:wrapSquare wrapText="bothSides"/>
            <wp:docPr id="19247724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19550" cy="3237865"/>
                    </a:xfrm>
                    <a:prstGeom prst="rect">
                      <a:avLst/>
                    </a:prstGeom>
                    <a:noFill/>
                  </pic:spPr>
                </pic:pic>
              </a:graphicData>
            </a:graphic>
            <wp14:sizeRelH relativeFrom="margin">
              <wp14:pctWidth>0</wp14:pctWidth>
            </wp14:sizeRelH>
            <wp14:sizeRelV relativeFrom="margin">
              <wp14:pctHeight>0</wp14:pctHeight>
            </wp14:sizeRelV>
          </wp:anchor>
        </w:drawing>
      </w:r>
    </w:p>
    <w:p w14:paraId="6A78D542" w14:textId="50703B15" w:rsidR="00545227" w:rsidRDefault="00545227" w:rsidP="00545227">
      <w:pPr>
        <w:jc w:val="center"/>
        <w:rPr>
          <w:rFonts w:ascii="Times New Roman" w:hAnsi="Times New Roman"/>
          <w:b/>
          <w:bCs/>
        </w:rPr>
      </w:pPr>
    </w:p>
    <w:p w14:paraId="7AB6CEB9" w14:textId="77777777" w:rsidR="0045069E" w:rsidRPr="0045069E" w:rsidRDefault="0045069E" w:rsidP="0045069E">
      <w:pPr>
        <w:rPr>
          <w:rFonts w:ascii="Times New Roman" w:hAnsi="Times New Roman"/>
        </w:rPr>
      </w:pPr>
    </w:p>
    <w:p w14:paraId="2233F47C" w14:textId="77777777" w:rsidR="0045069E" w:rsidRPr="0045069E" w:rsidRDefault="0045069E" w:rsidP="0045069E">
      <w:pPr>
        <w:rPr>
          <w:rFonts w:ascii="Times New Roman" w:hAnsi="Times New Roman"/>
        </w:rPr>
      </w:pPr>
    </w:p>
    <w:p w14:paraId="5E1F2B33" w14:textId="26724BCC" w:rsidR="0045069E" w:rsidRPr="0045069E" w:rsidRDefault="0045069E" w:rsidP="0045069E">
      <w:pPr>
        <w:rPr>
          <w:rFonts w:ascii="Times New Roman" w:hAnsi="Times New Roman"/>
        </w:rPr>
      </w:pPr>
    </w:p>
    <w:p w14:paraId="7ED69E82" w14:textId="56EC4C2F" w:rsidR="0045069E" w:rsidRPr="0045069E" w:rsidRDefault="0045069E" w:rsidP="0045069E">
      <w:pPr>
        <w:rPr>
          <w:rFonts w:ascii="Times New Roman" w:hAnsi="Times New Roman"/>
        </w:rPr>
      </w:pPr>
    </w:p>
    <w:p w14:paraId="347EFD42" w14:textId="38CDBE72" w:rsidR="0045069E" w:rsidRPr="0045069E" w:rsidRDefault="0045069E" w:rsidP="0045069E">
      <w:pPr>
        <w:rPr>
          <w:rFonts w:ascii="Times New Roman" w:hAnsi="Times New Roman"/>
        </w:rPr>
      </w:pPr>
    </w:p>
    <w:p w14:paraId="0DF791BB" w14:textId="77777777" w:rsidR="0045069E" w:rsidRPr="0045069E" w:rsidRDefault="0045069E" w:rsidP="0045069E">
      <w:pPr>
        <w:rPr>
          <w:rFonts w:ascii="Times New Roman" w:hAnsi="Times New Roman"/>
        </w:rPr>
      </w:pPr>
    </w:p>
    <w:p w14:paraId="7158757A" w14:textId="77777777" w:rsidR="0045069E" w:rsidRPr="0045069E" w:rsidRDefault="0045069E" w:rsidP="0045069E">
      <w:pPr>
        <w:rPr>
          <w:rFonts w:ascii="Times New Roman" w:hAnsi="Times New Roman"/>
        </w:rPr>
      </w:pPr>
    </w:p>
    <w:p w14:paraId="30707D89" w14:textId="77777777" w:rsidR="0045069E" w:rsidRPr="0045069E" w:rsidRDefault="0045069E" w:rsidP="0045069E">
      <w:pPr>
        <w:rPr>
          <w:rFonts w:ascii="Times New Roman" w:hAnsi="Times New Roman"/>
        </w:rPr>
      </w:pPr>
    </w:p>
    <w:p w14:paraId="3DB968B9" w14:textId="77777777" w:rsidR="0045069E" w:rsidRPr="0045069E" w:rsidRDefault="0045069E" w:rsidP="0045069E">
      <w:pPr>
        <w:rPr>
          <w:rFonts w:ascii="Times New Roman" w:hAnsi="Times New Roman"/>
        </w:rPr>
      </w:pPr>
    </w:p>
    <w:p w14:paraId="0CC2BE25" w14:textId="77777777" w:rsidR="0045069E" w:rsidRDefault="0045069E" w:rsidP="0045069E">
      <w:pPr>
        <w:rPr>
          <w:rFonts w:ascii="Times New Roman" w:hAnsi="Times New Roman"/>
          <w:b/>
          <w:bCs/>
        </w:rPr>
      </w:pPr>
    </w:p>
    <w:p w14:paraId="31E72BEB" w14:textId="4C40EBC6" w:rsidR="0045069E" w:rsidRDefault="0045069E" w:rsidP="0045069E">
      <w:pPr>
        <w:tabs>
          <w:tab w:val="left" w:pos="2889"/>
        </w:tabs>
        <w:rPr>
          <w:rFonts w:ascii="Times New Roman" w:hAnsi="Times New Roman"/>
        </w:rPr>
      </w:pPr>
      <w:r>
        <w:rPr>
          <w:rFonts w:ascii="Times New Roman" w:hAnsi="Times New Roman"/>
        </w:rPr>
        <w:tab/>
      </w:r>
    </w:p>
    <w:p w14:paraId="69FB601E" w14:textId="77777777" w:rsidR="0045069E" w:rsidRDefault="0045069E" w:rsidP="0045069E">
      <w:pPr>
        <w:tabs>
          <w:tab w:val="left" w:pos="2889"/>
        </w:tabs>
        <w:rPr>
          <w:rFonts w:ascii="Times New Roman" w:hAnsi="Times New Roman"/>
        </w:rPr>
      </w:pPr>
    </w:p>
    <w:p w14:paraId="09573500" w14:textId="77777777" w:rsidR="00165506" w:rsidRDefault="0045069E" w:rsidP="0045069E">
      <w:pPr>
        <w:tabs>
          <w:tab w:val="left" w:pos="2889"/>
        </w:tabs>
        <w:jc w:val="center"/>
        <w:rPr>
          <w:rFonts w:ascii="Times New Roman" w:hAnsi="Times New Roman"/>
          <w:b/>
          <w:bCs/>
        </w:rPr>
      </w:pPr>
      <w:r>
        <w:rPr>
          <w:rFonts w:ascii="Times New Roman" w:hAnsi="Times New Roman"/>
          <w:b/>
          <w:bCs/>
        </w:rPr>
        <w:t xml:space="preserve">              </w:t>
      </w:r>
    </w:p>
    <w:p w14:paraId="121612F2" w14:textId="77777777" w:rsidR="00165506" w:rsidRDefault="00165506" w:rsidP="0045069E">
      <w:pPr>
        <w:tabs>
          <w:tab w:val="left" w:pos="2889"/>
        </w:tabs>
        <w:jc w:val="center"/>
        <w:rPr>
          <w:rFonts w:ascii="Times New Roman" w:hAnsi="Times New Roman"/>
          <w:b/>
          <w:bCs/>
        </w:rPr>
      </w:pPr>
    </w:p>
    <w:p w14:paraId="2F6C9123" w14:textId="77777777" w:rsidR="00165506" w:rsidRDefault="00165506" w:rsidP="0045069E">
      <w:pPr>
        <w:tabs>
          <w:tab w:val="left" w:pos="2889"/>
        </w:tabs>
        <w:jc w:val="center"/>
        <w:rPr>
          <w:rFonts w:ascii="Times New Roman" w:hAnsi="Times New Roman"/>
          <w:b/>
          <w:bCs/>
        </w:rPr>
      </w:pPr>
    </w:p>
    <w:p w14:paraId="2FBB4AD9" w14:textId="77777777" w:rsidR="00165506" w:rsidRDefault="00165506" w:rsidP="0045069E">
      <w:pPr>
        <w:tabs>
          <w:tab w:val="left" w:pos="2889"/>
        </w:tabs>
        <w:jc w:val="center"/>
        <w:rPr>
          <w:rFonts w:ascii="Times New Roman" w:hAnsi="Times New Roman"/>
          <w:b/>
          <w:bCs/>
        </w:rPr>
      </w:pPr>
    </w:p>
    <w:p w14:paraId="2CA0D405" w14:textId="77777777" w:rsidR="00165506" w:rsidRDefault="00165506" w:rsidP="0045069E">
      <w:pPr>
        <w:tabs>
          <w:tab w:val="left" w:pos="2889"/>
        </w:tabs>
        <w:jc w:val="center"/>
        <w:rPr>
          <w:rFonts w:ascii="Times New Roman" w:hAnsi="Times New Roman"/>
          <w:b/>
          <w:bCs/>
        </w:rPr>
      </w:pPr>
    </w:p>
    <w:p w14:paraId="6401E572" w14:textId="77777777" w:rsidR="00165506" w:rsidRDefault="00165506" w:rsidP="0045069E">
      <w:pPr>
        <w:tabs>
          <w:tab w:val="left" w:pos="2889"/>
        </w:tabs>
        <w:jc w:val="center"/>
        <w:rPr>
          <w:rFonts w:ascii="Times New Roman" w:hAnsi="Times New Roman"/>
          <w:b/>
          <w:bCs/>
        </w:rPr>
      </w:pPr>
    </w:p>
    <w:p w14:paraId="30FD813F" w14:textId="77777777" w:rsidR="00165506" w:rsidRDefault="00165506" w:rsidP="0045069E">
      <w:pPr>
        <w:tabs>
          <w:tab w:val="left" w:pos="2889"/>
        </w:tabs>
        <w:jc w:val="center"/>
        <w:rPr>
          <w:rFonts w:ascii="Times New Roman" w:hAnsi="Times New Roman"/>
          <w:b/>
          <w:bCs/>
        </w:rPr>
      </w:pPr>
    </w:p>
    <w:p w14:paraId="1E0F2D0F" w14:textId="77777777" w:rsidR="00165506" w:rsidRDefault="00165506" w:rsidP="0045069E">
      <w:pPr>
        <w:tabs>
          <w:tab w:val="left" w:pos="2889"/>
        </w:tabs>
        <w:jc w:val="center"/>
        <w:rPr>
          <w:rFonts w:ascii="Times New Roman" w:hAnsi="Times New Roman"/>
          <w:b/>
          <w:bCs/>
        </w:rPr>
      </w:pPr>
    </w:p>
    <w:p w14:paraId="086897E1" w14:textId="77777777" w:rsidR="00165506" w:rsidRDefault="00165506" w:rsidP="0045069E">
      <w:pPr>
        <w:tabs>
          <w:tab w:val="left" w:pos="2889"/>
        </w:tabs>
        <w:jc w:val="center"/>
        <w:rPr>
          <w:rFonts w:ascii="Times New Roman" w:hAnsi="Times New Roman"/>
          <w:b/>
          <w:bCs/>
        </w:rPr>
      </w:pPr>
    </w:p>
    <w:p w14:paraId="56EF5A5D" w14:textId="77777777" w:rsidR="00165506" w:rsidRDefault="00165506" w:rsidP="0045069E">
      <w:pPr>
        <w:tabs>
          <w:tab w:val="left" w:pos="2889"/>
        </w:tabs>
        <w:jc w:val="center"/>
        <w:rPr>
          <w:rFonts w:ascii="Times New Roman" w:hAnsi="Times New Roman"/>
          <w:b/>
          <w:bCs/>
        </w:rPr>
      </w:pPr>
    </w:p>
    <w:p w14:paraId="721A616E" w14:textId="2F973595" w:rsidR="0045069E" w:rsidRDefault="0045069E" w:rsidP="0045069E">
      <w:pPr>
        <w:tabs>
          <w:tab w:val="left" w:pos="2889"/>
        </w:tabs>
        <w:jc w:val="center"/>
        <w:rPr>
          <w:rFonts w:ascii="Times New Roman" w:hAnsi="Times New Roman"/>
          <w:b/>
          <w:bCs/>
        </w:rPr>
      </w:pPr>
      <w:r>
        <w:rPr>
          <w:rFonts w:ascii="Times New Roman" w:hAnsi="Times New Roman"/>
          <w:b/>
          <w:bCs/>
        </w:rPr>
        <w:t xml:space="preserve">  </w:t>
      </w:r>
      <w:r w:rsidRPr="0045069E">
        <w:rPr>
          <w:rFonts w:ascii="Times New Roman" w:hAnsi="Times New Roman"/>
          <w:b/>
          <w:bCs/>
        </w:rPr>
        <w:t>Fig.</w:t>
      </w:r>
      <w:r w:rsidR="00854958">
        <w:rPr>
          <w:rFonts w:ascii="Times New Roman" w:hAnsi="Times New Roman"/>
          <w:b/>
          <w:bCs/>
        </w:rPr>
        <w:t>5</w:t>
      </w:r>
      <w:r w:rsidRPr="0045069E">
        <w:rPr>
          <w:rFonts w:ascii="Times New Roman" w:hAnsi="Times New Roman"/>
          <w:b/>
          <w:bCs/>
        </w:rPr>
        <w:t>.</w:t>
      </w:r>
      <w:r w:rsidR="0096326E">
        <w:rPr>
          <w:rFonts w:ascii="Times New Roman" w:hAnsi="Times New Roman"/>
          <w:b/>
          <w:bCs/>
        </w:rPr>
        <w:t xml:space="preserve"> </w:t>
      </w:r>
      <w:r w:rsidR="0096326E" w:rsidRPr="0096326E">
        <w:rPr>
          <w:rFonts w:ascii="Times New Roman" w:hAnsi="Times New Roman"/>
          <w:b/>
          <w:bCs/>
        </w:rPr>
        <w:t>Expression Vector Synthesis cloning in</w:t>
      </w:r>
      <w:r w:rsidR="00B047A7">
        <w:rPr>
          <w:rFonts w:ascii="Times New Roman" w:hAnsi="Times New Roman"/>
          <w:b/>
          <w:bCs/>
        </w:rPr>
        <w:t>to</w:t>
      </w:r>
      <w:r w:rsidR="0096326E" w:rsidRPr="0096326E">
        <w:rPr>
          <w:rFonts w:ascii="Times New Roman" w:hAnsi="Times New Roman"/>
          <w:b/>
          <w:bCs/>
        </w:rPr>
        <w:t xml:space="preserve"> pET28a+</w:t>
      </w:r>
    </w:p>
    <w:p w14:paraId="534645E7" w14:textId="77777777" w:rsidR="00BE2E2C" w:rsidRPr="00BE2E2C" w:rsidRDefault="00BE2E2C" w:rsidP="00BE2E2C">
      <w:pPr>
        <w:rPr>
          <w:rFonts w:ascii="Times New Roman" w:hAnsi="Times New Roman"/>
        </w:rPr>
      </w:pPr>
    </w:p>
    <w:p w14:paraId="48BBA348" w14:textId="59ED5BB1" w:rsidR="00BE2E2C" w:rsidRPr="00BE2E2C" w:rsidRDefault="00BE2E2C" w:rsidP="00BE2E2C">
      <w:pPr>
        <w:rPr>
          <w:rFonts w:ascii="Times New Roman" w:hAnsi="Times New Roman"/>
        </w:rPr>
      </w:pPr>
    </w:p>
    <w:p w14:paraId="34E47777" w14:textId="77777777" w:rsidR="00BE2E2C" w:rsidRPr="00BE2E2C" w:rsidRDefault="00BE2E2C" w:rsidP="00BE2E2C">
      <w:pPr>
        <w:rPr>
          <w:rFonts w:ascii="Times New Roman" w:hAnsi="Times New Roman"/>
        </w:rPr>
      </w:pPr>
    </w:p>
    <w:p w14:paraId="7D439F0A" w14:textId="77777777" w:rsidR="00BE2E2C" w:rsidRDefault="00BE2E2C" w:rsidP="00BE2E2C">
      <w:pPr>
        <w:rPr>
          <w:rFonts w:ascii="Times New Roman" w:hAnsi="Times New Roman"/>
          <w:b/>
          <w:bCs/>
        </w:rPr>
      </w:pPr>
    </w:p>
    <w:p w14:paraId="7B8CB718" w14:textId="18711505" w:rsidR="00BE2E2C" w:rsidRDefault="00BE2E2C" w:rsidP="00BE2E2C">
      <w:pPr>
        <w:rPr>
          <w:rFonts w:ascii="Times New Roman" w:hAnsi="Times New Roman"/>
          <w:b/>
          <w:bCs/>
          <w:sz w:val="24"/>
          <w:szCs w:val="24"/>
        </w:rPr>
      </w:pPr>
    </w:p>
    <w:p w14:paraId="1F836A35" w14:textId="77777777" w:rsidR="00165506" w:rsidRDefault="00165506" w:rsidP="00BE2E2C">
      <w:pPr>
        <w:rPr>
          <w:rFonts w:ascii="Times New Roman" w:hAnsi="Times New Roman"/>
          <w:b/>
          <w:bCs/>
          <w:sz w:val="24"/>
          <w:szCs w:val="24"/>
        </w:rPr>
      </w:pPr>
    </w:p>
    <w:p w14:paraId="5CDDB52E" w14:textId="77777777" w:rsidR="00165506" w:rsidRDefault="00165506" w:rsidP="00BE2E2C">
      <w:pPr>
        <w:rPr>
          <w:rFonts w:ascii="Times New Roman" w:hAnsi="Times New Roman"/>
          <w:b/>
          <w:bCs/>
          <w:sz w:val="24"/>
          <w:szCs w:val="24"/>
        </w:rPr>
      </w:pPr>
    </w:p>
    <w:p w14:paraId="0BD3D8FC" w14:textId="77777777" w:rsidR="00165506" w:rsidRDefault="00165506" w:rsidP="00BE2E2C">
      <w:pPr>
        <w:rPr>
          <w:rFonts w:ascii="Times New Roman" w:hAnsi="Times New Roman"/>
          <w:b/>
          <w:bCs/>
          <w:sz w:val="24"/>
          <w:szCs w:val="24"/>
        </w:rPr>
      </w:pPr>
    </w:p>
    <w:p w14:paraId="50D9B65C" w14:textId="77777777" w:rsidR="00165506" w:rsidRDefault="00165506" w:rsidP="00BE2E2C">
      <w:pPr>
        <w:rPr>
          <w:rFonts w:ascii="Times New Roman" w:hAnsi="Times New Roman"/>
          <w:b/>
          <w:bCs/>
          <w:sz w:val="24"/>
          <w:szCs w:val="24"/>
        </w:rPr>
      </w:pPr>
    </w:p>
    <w:p w14:paraId="5A1A52D3" w14:textId="5937E85A" w:rsidR="00172986" w:rsidRDefault="00172986" w:rsidP="00BE2E2C">
      <w:pPr>
        <w:rPr>
          <w:rFonts w:ascii="Times New Roman" w:hAnsi="Times New Roman"/>
          <w:b/>
          <w:bCs/>
          <w:sz w:val="24"/>
          <w:szCs w:val="24"/>
        </w:rPr>
      </w:pPr>
      <w:r>
        <w:rPr>
          <w:rFonts w:ascii="Times New Roman" w:hAnsi="Times New Roman"/>
          <w:b/>
          <w:bCs/>
          <w:sz w:val="24"/>
          <w:szCs w:val="24"/>
        </w:rPr>
        <w:t xml:space="preserve">4.6. </w:t>
      </w:r>
      <w:r w:rsidR="00825321">
        <w:rPr>
          <w:rFonts w:ascii="Times New Roman" w:hAnsi="Times New Roman"/>
          <w:b/>
          <w:bCs/>
          <w:sz w:val="24"/>
          <w:szCs w:val="24"/>
        </w:rPr>
        <w:t>S</w:t>
      </w:r>
      <w:r w:rsidR="00C416B4">
        <w:rPr>
          <w:rFonts w:ascii="Times New Roman" w:hAnsi="Times New Roman"/>
          <w:b/>
          <w:bCs/>
          <w:sz w:val="24"/>
          <w:szCs w:val="24"/>
        </w:rPr>
        <w:t>afety</w:t>
      </w:r>
      <w:r w:rsidR="00DC6791">
        <w:rPr>
          <w:rFonts w:ascii="Times New Roman" w:hAnsi="Times New Roman"/>
          <w:b/>
          <w:bCs/>
          <w:sz w:val="24"/>
          <w:szCs w:val="24"/>
        </w:rPr>
        <w:t xml:space="preserve"> </w:t>
      </w:r>
      <w:r w:rsidR="00C416B4">
        <w:rPr>
          <w:rFonts w:ascii="Times New Roman" w:hAnsi="Times New Roman"/>
          <w:b/>
          <w:bCs/>
          <w:sz w:val="24"/>
          <w:szCs w:val="24"/>
        </w:rPr>
        <w:t>Assessment Tests</w:t>
      </w:r>
    </w:p>
    <w:p w14:paraId="424B6624" w14:textId="77777777" w:rsidR="00DC6791" w:rsidRDefault="00DC6791" w:rsidP="00BE2E2C">
      <w:pPr>
        <w:rPr>
          <w:rFonts w:ascii="Times New Roman" w:hAnsi="Times New Roman"/>
          <w:b/>
          <w:bCs/>
          <w:sz w:val="24"/>
          <w:szCs w:val="24"/>
        </w:rPr>
      </w:pPr>
    </w:p>
    <w:p w14:paraId="7A0F47D0" w14:textId="391C3984" w:rsidR="00DC6791" w:rsidRDefault="00DC6791" w:rsidP="00BE2E2C">
      <w:pPr>
        <w:rPr>
          <w:rFonts w:ascii="Times New Roman" w:hAnsi="Times New Roman"/>
          <w:b/>
          <w:bCs/>
          <w:sz w:val="24"/>
          <w:szCs w:val="24"/>
        </w:rPr>
      </w:pPr>
      <w:r>
        <w:rPr>
          <w:rFonts w:ascii="Times New Roman" w:hAnsi="Times New Roman"/>
          <w:b/>
          <w:bCs/>
          <w:sz w:val="24"/>
          <w:szCs w:val="24"/>
        </w:rPr>
        <w:t>4.6.1.</w:t>
      </w:r>
      <w:r w:rsidR="00860608">
        <w:rPr>
          <w:rFonts w:ascii="Times New Roman" w:hAnsi="Times New Roman"/>
          <w:b/>
          <w:bCs/>
          <w:sz w:val="24"/>
          <w:szCs w:val="24"/>
        </w:rPr>
        <w:t xml:space="preserve"> </w:t>
      </w:r>
      <w:r w:rsidR="00860608" w:rsidRPr="0005333A">
        <w:rPr>
          <w:rFonts w:ascii="Times New Roman" w:hAnsi="Times New Roman"/>
          <w:b/>
          <w:bCs/>
          <w:sz w:val="24"/>
          <w:szCs w:val="24"/>
        </w:rPr>
        <w:t>Allergenicity Prediction</w:t>
      </w:r>
    </w:p>
    <w:p w14:paraId="27A9FB6B" w14:textId="77777777" w:rsidR="00EC7FDA" w:rsidRDefault="00EC7FDA" w:rsidP="00EC7FDA">
      <w:pPr>
        <w:jc w:val="both"/>
        <w:rPr>
          <w:rFonts w:ascii="Times New Roman" w:hAnsi="Times New Roman"/>
          <w:sz w:val="24"/>
          <w:szCs w:val="24"/>
        </w:rPr>
      </w:pPr>
    </w:p>
    <w:p w14:paraId="07E87244" w14:textId="780EDCC6" w:rsidR="00BA61F8" w:rsidRDefault="00EC7FDA" w:rsidP="00EC7FDA">
      <w:pPr>
        <w:jc w:val="both"/>
        <w:rPr>
          <w:rFonts w:ascii="Times New Roman" w:hAnsi="Times New Roman"/>
          <w:sz w:val="24"/>
          <w:szCs w:val="24"/>
        </w:rPr>
      </w:pPr>
      <w:r w:rsidRPr="00EC7FDA">
        <w:rPr>
          <w:rFonts w:ascii="Times New Roman" w:hAnsi="Times New Roman"/>
          <w:sz w:val="24"/>
          <w:szCs w:val="24"/>
        </w:rPr>
        <w:t>The 3D Ramachandran plot revealed that most residues were located in favorable regions, with a dominant peak near the α-helical zone and no major clustering in disallowed areas. This confirms the stereochemical stability of the predicted structure, making it suitable for further docking and simulation studies.</w:t>
      </w:r>
    </w:p>
    <w:p w14:paraId="2D3CF89A" w14:textId="77777777" w:rsidR="004A36BF" w:rsidRDefault="004A36BF" w:rsidP="00EC7FDA">
      <w:pPr>
        <w:jc w:val="both"/>
        <w:rPr>
          <w:rFonts w:ascii="Times New Roman" w:hAnsi="Times New Roman"/>
          <w:sz w:val="24"/>
          <w:szCs w:val="24"/>
        </w:rPr>
      </w:pPr>
    </w:p>
    <w:p w14:paraId="5B938ABE" w14:textId="7A8374DD" w:rsidR="004A36BF" w:rsidRDefault="004A36BF" w:rsidP="00EC7FDA">
      <w:pPr>
        <w:jc w:val="both"/>
        <w:rPr>
          <w:rFonts w:ascii="Times New Roman" w:hAnsi="Times New Roman"/>
          <w:b/>
          <w:bCs/>
          <w:sz w:val="24"/>
          <w:szCs w:val="24"/>
        </w:rPr>
      </w:pPr>
      <w:r w:rsidRPr="007F74A7">
        <w:rPr>
          <w:rFonts w:ascii="Times New Roman" w:hAnsi="Times New Roman"/>
          <w:b/>
          <w:bCs/>
          <w:sz w:val="24"/>
          <w:szCs w:val="24"/>
        </w:rPr>
        <w:t>4.6.2.</w:t>
      </w:r>
      <w:r w:rsidR="007F74A7">
        <w:rPr>
          <w:rFonts w:ascii="Times New Roman" w:hAnsi="Times New Roman"/>
          <w:b/>
          <w:bCs/>
          <w:sz w:val="24"/>
          <w:szCs w:val="24"/>
        </w:rPr>
        <w:t xml:space="preserve"> </w:t>
      </w:r>
      <w:r w:rsidR="007F74A7" w:rsidRPr="00524301">
        <w:rPr>
          <w:rFonts w:ascii="Times New Roman" w:hAnsi="Times New Roman"/>
          <w:b/>
          <w:bCs/>
          <w:sz w:val="24"/>
          <w:szCs w:val="24"/>
        </w:rPr>
        <w:t>Toxicity Prediction</w:t>
      </w:r>
    </w:p>
    <w:p w14:paraId="19B47AE0" w14:textId="77777777" w:rsidR="003F0386" w:rsidRDefault="003F0386" w:rsidP="00EC7FDA">
      <w:pPr>
        <w:jc w:val="both"/>
        <w:rPr>
          <w:rFonts w:ascii="Times New Roman" w:hAnsi="Times New Roman"/>
          <w:b/>
          <w:bCs/>
          <w:sz w:val="24"/>
          <w:szCs w:val="24"/>
        </w:rPr>
      </w:pPr>
    </w:p>
    <w:p w14:paraId="3A3099EF" w14:textId="443E00E0" w:rsidR="007F74A7" w:rsidRDefault="00561DCA" w:rsidP="00EC7FDA">
      <w:pPr>
        <w:jc w:val="both"/>
        <w:rPr>
          <w:rFonts w:ascii="Times New Roman" w:hAnsi="Times New Roman"/>
          <w:sz w:val="24"/>
          <w:szCs w:val="24"/>
        </w:rPr>
      </w:pPr>
      <w:r w:rsidRPr="00561DCA">
        <w:rPr>
          <w:rFonts w:ascii="Times New Roman" w:hAnsi="Times New Roman"/>
          <w:sz w:val="24"/>
          <w:szCs w:val="24"/>
        </w:rPr>
        <w:t>Toxin pred results shown that Non-toxic, indicating no harmful or cytotoxic residues in the protein.</w:t>
      </w:r>
    </w:p>
    <w:p w14:paraId="23FF29A7" w14:textId="77777777" w:rsidR="00561DCA" w:rsidRDefault="00561DCA" w:rsidP="00EC7FDA">
      <w:pPr>
        <w:jc w:val="both"/>
        <w:rPr>
          <w:rFonts w:ascii="Times New Roman" w:hAnsi="Times New Roman"/>
          <w:sz w:val="24"/>
          <w:szCs w:val="24"/>
        </w:rPr>
      </w:pPr>
    </w:p>
    <w:p w14:paraId="51408F19" w14:textId="19F772FB" w:rsidR="00561DCA" w:rsidRDefault="00561DCA" w:rsidP="00EC7FDA">
      <w:pPr>
        <w:jc w:val="both"/>
        <w:rPr>
          <w:rFonts w:ascii="Times New Roman" w:hAnsi="Times New Roman"/>
          <w:b/>
          <w:bCs/>
          <w:sz w:val="24"/>
          <w:szCs w:val="24"/>
        </w:rPr>
      </w:pPr>
      <w:r w:rsidRPr="00561DCA">
        <w:rPr>
          <w:rFonts w:ascii="Times New Roman" w:hAnsi="Times New Roman"/>
          <w:b/>
          <w:bCs/>
          <w:sz w:val="24"/>
          <w:szCs w:val="24"/>
        </w:rPr>
        <w:t xml:space="preserve">4.6.3. </w:t>
      </w:r>
      <w:r w:rsidR="002C2828" w:rsidRPr="00A54CE4">
        <w:rPr>
          <w:rFonts w:ascii="Times New Roman" w:hAnsi="Times New Roman"/>
          <w:b/>
          <w:bCs/>
          <w:sz w:val="24"/>
          <w:szCs w:val="24"/>
        </w:rPr>
        <w:t>Aggregation Prediction</w:t>
      </w:r>
    </w:p>
    <w:p w14:paraId="15E7C9C0" w14:textId="77777777" w:rsidR="002C2828" w:rsidRDefault="002C2828" w:rsidP="00EC7FDA">
      <w:pPr>
        <w:jc w:val="both"/>
        <w:rPr>
          <w:rFonts w:ascii="Times New Roman" w:hAnsi="Times New Roman"/>
          <w:b/>
          <w:bCs/>
          <w:sz w:val="24"/>
          <w:szCs w:val="24"/>
        </w:rPr>
      </w:pPr>
    </w:p>
    <w:p w14:paraId="6546F18F" w14:textId="22FD4A62" w:rsidR="00482656" w:rsidRDefault="00482656" w:rsidP="00482656">
      <w:pPr>
        <w:jc w:val="both"/>
        <w:rPr>
          <w:rFonts w:ascii="Times New Roman" w:hAnsi="Times New Roman"/>
          <w:sz w:val="24"/>
          <w:szCs w:val="24"/>
        </w:rPr>
      </w:pPr>
      <w:r w:rsidRPr="007E6658">
        <w:t xml:space="preserve"> </w:t>
      </w:r>
      <w:r w:rsidRPr="001105ED">
        <w:rPr>
          <w:rFonts w:ascii="Times New Roman" w:hAnsi="Times New Roman"/>
          <w:sz w:val="24"/>
          <w:szCs w:val="24"/>
        </w:rPr>
        <w:t>In silico aggregation propensity analysis usin</w:t>
      </w:r>
      <w:r>
        <w:rPr>
          <w:rFonts w:ascii="Times New Roman" w:hAnsi="Times New Roman"/>
          <w:sz w:val="24"/>
          <w:szCs w:val="24"/>
        </w:rPr>
        <w:t xml:space="preserve">g </w:t>
      </w:r>
      <w:r w:rsidRPr="001105ED">
        <w:rPr>
          <w:rFonts w:ascii="Times New Roman" w:hAnsi="Times New Roman"/>
          <w:sz w:val="24"/>
          <w:szCs w:val="24"/>
        </w:rPr>
        <w:t>AGGRESCAN revealed a low average a4v score of -0.244 and a normalized Na4vSS of -24.4, indicating strong solubility of the designed therapeutic molecule. While 10 aggregation-prone hot spots were identified, the overall aggregation profile suggests suitability for recombinant expression with minimal risk of insolubility or inclusion body formation.</w:t>
      </w:r>
    </w:p>
    <w:p w14:paraId="00EFDFCA" w14:textId="77777777" w:rsidR="005A3AF1" w:rsidRDefault="005A3AF1" w:rsidP="00482656">
      <w:pPr>
        <w:jc w:val="both"/>
        <w:rPr>
          <w:rFonts w:ascii="Times New Roman" w:hAnsi="Times New Roman"/>
          <w:sz w:val="24"/>
          <w:szCs w:val="24"/>
        </w:rPr>
      </w:pPr>
    </w:p>
    <w:p w14:paraId="11E8DDB3" w14:textId="3950E277" w:rsidR="005A3AF1" w:rsidRPr="005A3AF1" w:rsidRDefault="005A3AF1" w:rsidP="00707EC8">
      <w:pPr>
        <w:jc w:val="center"/>
        <w:rPr>
          <w:rFonts w:ascii="Times New Roman" w:hAnsi="Times New Roman"/>
          <w:b/>
          <w:bCs/>
          <w:sz w:val="24"/>
          <w:szCs w:val="24"/>
        </w:rPr>
      </w:pPr>
      <w:r>
        <w:rPr>
          <w:rFonts w:ascii="Times New Roman" w:hAnsi="Times New Roman"/>
          <w:b/>
          <w:bCs/>
          <w:sz w:val="24"/>
          <w:szCs w:val="24"/>
        </w:rPr>
        <w:t xml:space="preserve">Table.2. </w:t>
      </w:r>
      <w:r w:rsidRPr="005A3AF1">
        <w:rPr>
          <w:rFonts w:ascii="Times New Roman" w:hAnsi="Times New Roman"/>
          <w:b/>
          <w:bCs/>
          <w:sz w:val="24"/>
          <w:szCs w:val="24"/>
        </w:rPr>
        <w:t>Aggregation analysis by AGGRESCAN</w:t>
      </w:r>
    </w:p>
    <w:p w14:paraId="4FF00FC5" w14:textId="00A82EC0" w:rsidR="00F239BB" w:rsidRDefault="00F239BB" w:rsidP="00EC7FDA">
      <w:pPr>
        <w:jc w:val="both"/>
        <w:rPr>
          <w:rFonts w:ascii="Times New Roman" w:hAnsi="Times New Roman"/>
          <w:b/>
          <w:bCs/>
          <w:sz w:val="24"/>
          <w:szCs w:val="24"/>
        </w:rPr>
      </w:pPr>
    </w:p>
    <w:tbl>
      <w:tblPr>
        <w:tblStyle w:val="TableGrid"/>
        <w:tblpPr w:leftFromText="180" w:rightFromText="180" w:vertAnchor="text" w:horzAnchor="margin" w:tblpY="36"/>
        <w:tblW w:w="9209" w:type="dxa"/>
        <w:tblLook w:val="04A0" w:firstRow="1" w:lastRow="0" w:firstColumn="1" w:lastColumn="0" w:noHBand="0" w:noVBand="1"/>
      </w:tblPr>
      <w:tblGrid>
        <w:gridCol w:w="3021"/>
        <w:gridCol w:w="3021"/>
        <w:gridCol w:w="3167"/>
      </w:tblGrid>
      <w:tr w:rsidR="00F239BB" w14:paraId="6489C2D6" w14:textId="77777777" w:rsidTr="00751FC4">
        <w:trPr>
          <w:trHeight w:val="557"/>
        </w:trPr>
        <w:tc>
          <w:tcPr>
            <w:tcW w:w="3021" w:type="dxa"/>
            <w:tcBorders>
              <w:bottom w:val="single" w:sz="4" w:space="0" w:color="auto"/>
            </w:tcBorders>
          </w:tcPr>
          <w:p w14:paraId="0F729B1A" w14:textId="77777777" w:rsidR="00F239BB" w:rsidRPr="009962A5" w:rsidRDefault="00F239BB" w:rsidP="00751FC4">
            <w:pPr>
              <w:rPr>
                <w:rFonts w:ascii="Times New Roman" w:hAnsi="Times New Roman"/>
                <w:b/>
                <w:bCs/>
                <w:sz w:val="24"/>
                <w:szCs w:val="24"/>
              </w:rPr>
            </w:pPr>
            <w:r>
              <w:rPr>
                <w:rFonts w:ascii="Times New Roman" w:hAnsi="Times New Roman"/>
                <w:b/>
                <w:bCs/>
                <w:sz w:val="24"/>
                <w:szCs w:val="24"/>
              </w:rPr>
              <w:t>M</w:t>
            </w:r>
            <w:r w:rsidRPr="009962A5">
              <w:rPr>
                <w:rFonts w:ascii="Times New Roman" w:hAnsi="Times New Roman"/>
                <w:b/>
                <w:bCs/>
                <w:sz w:val="24"/>
                <w:szCs w:val="24"/>
              </w:rPr>
              <w:t>etrics</w:t>
            </w:r>
          </w:p>
        </w:tc>
        <w:tc>
          <w:tcPr>
            <w:tcW w:w="3021" w:type="dxa"/>
          </w:tcPr>
          <w:p w14:paraId="3AB4FF73" w14:textId="77777777" w:rsidR="00F239BB" w:rsidRPr="00264B84" w:rsidRDefault="00F239BB" w:rsidP="00751FC4">
            <w:pPr>
              <w:rPr>
                <w:rFonts w:ascii="Times New Roman" w:hAnsi="Times New Roman"/>
                <w:b/>
                <w:bCs/>
                <w:sz w:val="24"/>
                <w:szCs w:val="24"/>
              </w:rPr>
            </w:pPr>
            <w:r w:rsidRPr="00264B84">
              <w:rPr>
                <w:rFonts w:ascii="Times New Roman" w:hAnsi="Times New Roman"/>
                <w:b/>
                <w:bCs/>
                <w:sz w:val="24"/>
                <w:szCs w:val="24"/>
              </w:rPr>
              <w:t>Value</w:t>
            </w:r>
          </w:p>
        </w:tc>
        <w:tc>
          <w:tcPr>
            <w:tcW w:w="3167" w:type="dxa"/>
          </w:tcPr>
          <w:p w14:paraId="4CB8B1CC" w14:textId="77777777" w:rsidR="00F239BB" w:rsidRPr="00264B84" w:rsidRDefault="00F239BB" w:rsidP="00751FC4">
            <w:pPr>
              <w:rPr>
                <w:rFonts w:ascii="Times New Roman" w:hAnsi="Times New Roman"/>
                <w:b/>
                <w:bCs/>
                <w:sz w:val="24"/>
                <w:szCs w:val="24"/>
              </w:rPr>
            </w:pPr>
            <w:r w:rsidRPr="00264B84">
              <w:rPr>
                <w:rFonts w:ascii="Times New Roman" w:hAnsi="Times New Roman"/>
                <w:b/>
                <w:bCs/>
                <w:sz w:val="24"/>
                <w:szCs w:val="24"/>
              </w:rPr>
              <w:t>Interpretation</w:t>
            </w:r>
          </w:p>
        </w:tc>
      </w:tr>
      <w:tr w:rsidR="00F239BB" w14:paraId="68FD1ECA" w14:textId="77777777" w:rsidTr="00751FC4">
        <w:trPr>
          <w:trHeight w:val="260"/>
        </w:trPr>
        <w:tc>
          <w:tcPr>
            <w:tcW w:w="3021" w:type="dxa"/>
            <w:tcBorders>
              <w:top w:val="single" w:sz="4" w:space="0" w:color="auto"/>
            </w:tcBorders>
          </w:tcPr>
          <w:p w14:paraId="140482E2" w14:textId="77777777" w:rsidR="00F239BB" w:rsidRDefault="00F239BB" w:rsidP="00751FC4">
            <w:pPr>
              <w:jc w:val="center"/>
              <w:rPr>
                <w:rFonts w:ascii="Times New Roman" w:hAnsi="Times New Roman"/>
                <w:sz w:val="24"/>
                <w:szCs w:val="24"/>
              </w:rPr>
            </w:pPr>
            <w:r w:rsidRPr="00534DED">
              <w:rPr>
                <w:rFonts w:ascii="Times New Roman" w:hAnsi="Times New Roman"/>
                <w:sz w:val="24"/>
                <w:szCs w:val="24"/>
              </w:rPr>
              <w:t>a4v Sequence Average (a3vSA)</w:t>
            </w:r>
          </w:p>
        </w:tc>
        <w:tc>
          <w:tcPr>
            <w:tcW w:w="3021" w:type="dxa"/>
          </w:tcPr>
          <w:p w14:paraId="0C1DC43D" w14:textId="77777777" w:rsidR="00F239BB" w:rsidRDefault="00F239BB" w:rsidP="00751FC4">
            <w:pPr>
              <w:rPr>
                <w:rFonts w:ascii="Times New Roman" w:hAnsi="Times New Roman"/>
                <w:sz w:val="24"/>
                <w:szCs w:val="24"/>
              </w:rPr>
            </w:pPr>
            <w:r w:rsidRPr="00534DED">
              <w:rPr>
                <w:rFonts w:ascii="Times New Roman" w:hAnsi="Times New Roman"/>
                <w:sz w:val="24"/>
                <w:szCs w:val="24"/>
              </w:rPr>
              <w:t>-0.244</w:t>
            </w:r>
          </w:p>
        </w:tc>
        <w:tc>
          <w:tcPr>
            <w:tcW w:w="3167" w:type="dxa"/>
          </w:tcPr>
          <w:p w14:paraId="6CFE0B1C" w14:textId="77777777" w:rsidR="00F239BB" w:rsidRDefault="00F239BB" w:rsidP="00751FC4">
            <w:pPr>
              <w:rPr>
                <w:rFonts w:ascii="Times New Roman" w:hAnsi="Times New Roman"/>
                <w:sz w:val="24"/>
                <w:szCs w:val="24"/>
              </w:rPr>
            </w:pPr>
            <w:r w:rsidRPr="00A43666">
              <w:rPr>
                <w:rFonts w:ascii="Times New Roman" w:hAnsi="Times New Roman"/>
                <w:sz w:val="24"/>
                <w:szCs w:val="24"/>
              </w:rPr>
              <w:t>Low average aggregation — overall good solubility</w:t>
            </w:r>
          </w:p>
        </w:tc>
      </w:tr>
      <w:tr w:rsidR="00F239BB" w14:paraId="2962EAC4" w14:textId="77777777" w:rsidTr="00751FC4">
        <w:trPr>
          <w:trHeight w:val="278"/>
        </w:trPr>
        <w:tc>
          <w:tcPr>
            <w:tcW w:w="3021" w:type="dxa"/>
          </w:tcPr>
          <w:p w14:paraId="519321B2" w14:textId="77777777" w:rsidR="00F239BB" w:rsidRDefault="00F239BB" w:rsidP="00751FC4">
            <w:pPr>
              <w:rPr>
                <w:rFonts w:ascii="Times New Roman" w:hAnsi="Times New Roman"/>
                <w:sz w:val="24"/>
                <w:szCs w:val="24"/>
              </w:rPr>
            </w:pPr>
            <w:r w:rsidRPr="00872AEA">
              <w:rPr>
                <w:rFonts w:ascii="Times New Roman" w:hAnsi="Times New Roman"/>
                <w:sz w:val="24"/>
                <w:szCs w:val="24"/>
              </w:rPr>
              <w:t>Number of Hot Spots (n</w:t>
            </w:r>
            <w:r>
              <w:rPr>
                <w:rFonts w:ascii="Times New Roman" w:hAnsi="Times New Roman"/>
                <w:sz w:val="24"/>
                <w:szCs w:val="24"/>
              </w:rPr>
              <w:t xml:space="preserve"> </w:t>
            </w:r>
            <w:r w:rsidRPr="00872AEA">
              <w:rPr>
                <w:rFonts w:ascii="Times New Roman" w:hAnsi="Times New Roman"/>
                <w:sz w:val="24"/>
                <w:szCs w:val="24"/>
              </w:rPr>
              <w:t>HS)</w:t>
            </w:r>
            <w:r w:rsidRPr="00872AEA">
              <w:rPr>
                <w:rFonts w:ascii="Times New Roman" w:hAnsi="Times New Roman"/>
                <w:sz w:val="24"/>
                <w:szCs w:val="24"/>
              </w:rPr>
              <w:tab/>
            </w:r>
          </w:p>
        </w:tc>
        <w:tc>
          <w:tcPr>
            <w:tcW w:w="3021" w:type="dxa"/>
          </w:tcPr>
          <w:p w14:paraId="14807C3D" w14:textId="77777777" w:rsidR="00F239BB" w:rsidRDefault="00F239BB" w:rsidP="00751FC4">
            <w:pPr>
              <w:rPr>
                <w:rFonts w:ascii="Times New Roman" w:hAnsi="Times New Roman"/>
                <w:sz w:val="24"/>
                <w:szCs w:val="24"/>
              </w:rPr>
            </w:pPr>
            <w:r w:rsidRPr="00E63FCC">
              <w:rPr>
                <w:rFonts w:ascii="Times New Roman" w:hAnsi="Times New Roman"/>
                <w:sz w:val="24"/>
                <w:szCs w:val="24"/>
              </w:rPr>
              <w:t>10</w:t>
            </w:r>
          </w:p>
        </w:tc>
        <w:tc>
          <w:tcPr>
            <w:tcW w:w="3167" w:type="dxa"/>
          </w:tcPr>
          <w:p w14:paraId="202AEA15" w14:textId="77777777" w:rsidR="00F239BB" w:rsidRDefault="00F239BB" w:rsidP="00751FC4">
            <w:pPr>
              <w:rPr>
                <w:rFonts w:ascii="Times New Roman" w:hAnsi="Times New Roman"/>
                <w:sz w:val="24"/>
                <w:szCs w:val="24"/>
              </w:rPr>
            </w:pPr>
            <w:r w:rsidRPr="00543C4F">
              <w:rPr>
                <w:rFonts w:ascii="Times New Roman" w:hAnsi="Times New Roman"/>
                <w:sz w:val="24"/>
                <w:szCs w:val="24"/>
              </w:rPr>
              <w:t>Moderate number — requires local inspection</w:t>
            </w:r>
          </w:p>
        </w:tc>
      </w:tr>
      <w:tr w:rsidR="00F239BB" w14:paraId="1260E0DD" w14:textId="77777777" w:rsidTr="00751FC4">
        <w:trPr>
          <w:trHeight w:val="278"/>
        </w:trPr>
        <w:tc>
          <w:tcPr>
            <w:tcW w:w="3021" w:type="dxa"/>
          </w:tcPr>
          <w:p w14:paraId="52D53173" w14:textId="77777777" w:rsidR="00F239BB" w:rsidRDefault="00F239BB" w:rsidP="00751FC4">
            <w:pPr>
              <w:rPr>
                <w:rFonts w:ascii="Times New Roman" w:hAnsi="Times New Roman"/>
                <w:sz w:val="24"/>
                <w:szCs w:val="24"/>
              </w:rPr>
            </w:pPr>
            <w:r w:rsidRPr="00543C4F">
              <w:rPr>
                <w:rFonts w:ascii="Times New Roman" w:hAnsi="Times New Roman"/>
                <w:sz w:val="24"/>
                <w:szCs w:val="24"/>
              </w:rPr>
              <w:t>Normalized Hot Spots per 100 residues (</w:t>
            </w:r>
            <w:proofErr w:type="spellStart"/>
            <w:r w:rsidRPr="00543C4F">
              <w:rPr>
                <w:rFonts w:ascii="Times New Roman" w:hAnsi="Times New Roman"/>
                <w:sz w:val="24"/>
                <w:szCs w:val="24"/>
              </w:rPr>
              <w:t>Nn</w:t>
            </w:r>
            <w:proofErr w:type="spellEnd"/>
            <w:r>
              <w:rPr>
                <w:rFonts w:ascii="Times New Roman" w:hAnsi="Times New Roman"/>
                <w:sz w:val="24"/>
                <w:szCs w:val="24"/>
              </w:rPr>
              <w:t xml:space="preserve"> </w:t>
            </w:r>
            <w:r w:rsidRPr="00543C4F">
              <w:rPr>
                <w:rFonts w:ascii="Times New Roman" w:hAnsi="Times New Roman"/>
                <w:sz w:val="24"/>
                <w:szCs w:val="24"/>
              </w:rPr>
              <w:t>HS)</w:t>
            </w:r>
            <w:r w:rsidRPr="00543C4F">
              <w:rPr>
                <w:rFonts w:ascii="Times New Roman" w:hAnsi="Times New Roman"/>
                <w:sz w:val="24"/>
                <w:szCs w:val="24"/>
              </w:rPr>
              <w:tab/>
            </w:r>
          </w:p>
        </w:tc>
        <w:tc>
          <w:tcPr>
            <w:tcW w:w="3021" w:type="dxa"/>
          </w:tcPr>
          <w:p w14:paraId="57D6F738" w14:textId="77777777" w:rsidR="00F239BB" w:rsidRDefault="00F239BB" w:rsidP="00751FC4">
            <w:pPr>
              <w:rPr>
                <w:rFonts w:ascii="Times New Roman" w:hAnsi="Times New Roman"/>
                <w:sz w:val="24"/>
                <w:szCs w:val="24"/>
              </w:rPr>
            </w:pPr>
            <w:r w:rsidRPr="00F31FFA">
              <w:rPr>
                <w:rFonts w:ascii="Times New Roman" w:hAnsi="Times New Roman"/>
                <w:sz w:val="24"/>
                <w:szCs w:val="24"/>
              </w:rPr>
              <w:t>1.202</w:t>
            </w:r>
          </w:p>
        </w:tc>
        <w:tc>
          <w:tcPr>
            <w:tcW w:w="3167" w:type="dxa"/>
          </w:tcPr>
          <w:p w14:paraId="6CD71581" w14:textId="77777777" w:rsidR="00F239BB" w:rsidRDefault="00F239BB" w:rsidP="00751FC4">
            <w:pPr>
              <w:rPr>
                <w:rFonts w:ascii="Times New Roman" w:hAnsi="Times New Roman"/>
                <w:sz w:val="24"/>
                <w:szCs w:val="24"/>
              </w:rPr>
            </w:pPr>
            <w:r w:rsidRPr="00EE0F2A">
              <w:rPr>
                <w:rFonts w:ascii="Times New Roman" w:hAnsi="Times New Roman"/>
                <w:sz w:val="24"/>
                <w:szCs w:val="24"/>
              </w:rPr>
              <w:t>Acceptable (&lt;2.0) — manageable risk</w:t>
            </w:r>
          </w:p>
        </w:tc>
      </w:tr>
      <w:tr w:rsidR="00F239BB" w14:paraId="334FF427" w14:textId="77777777" w:rsidTr="00751FC4">
        <w:trPr>
          <w:trHeight w:val="260"/>
        </w:trPr>
        <w:tc>
          <w:tcPr>
            <w:tcW w:w="3021" w:type="dxa"/>
          </w:tcPr>
          <w:p w14:paraId="299F4073" w14:textId="77777777" w:rsidR="00F239BB" w:rsidRDefault="00F239BB" w:rsidP="00751FC4">
            <w:pPr>
              <w:rPr>
                <w:rFonts w:ascii="Times New Roman" w:hAnsi="Times New Roman"/>
                <w:sz w:val="24"/>
                <w:szCs w:val="24"/>
              </w:rPr>
            </w:pPr>
            <w:r w:rsidRPr="00EE0F2A">
              <w:rPr>
                <w:rFonts w:ascii="Times New Roman" w:hAnsi="Times New Roman"/>
                <w:sz w:val="24"/>
                <w:szCs w:val="24"/>
              </w:rPr>
              <w:t>Area Above Threshold (AAT)</w:t>
            </w:r>
          </w:p>
        </w:tc>
        <w:tc>
          <w:tcPr>
            <w:tcW w:w="3021" w:type="dxa"/>
          </w:tcPr>
          <w:p w14:paraId="5D783E2A" w14:textId="77777777" w:rsidR="00F239BB" w:rsidRDefault="00F239BB" w:rsidP="00751FC4">
            <w:pPr>
              <w:rPr>
                <w:rFonts w:ascii="Times New Roman" w:hAnsi="Times New Roman"/>
                <w:sz w:val="24"/>
                <w:szCs w:val="24"/>
              </w:rPr>
            </w:pPr>
            <w:r w:rsidRPr="006B4537">
              <w:rPr>
                <w:rFonts w:ascii="Times New Roman" w:hAnsi="Times New Roman"/>
                <w:sz w:val="24"/>
                <w:szCs w:val="24"/>
              </w:rPr>
              <w:t>30.382</w:t>
            </w:r>
          </w:p>
        </w:tc>
        <w:tc>
          <w:tcPr>
            <w:tcW w:w="3167" w:type="dxa"/>
          </w:tcPr>
          <w:p w14:paraId="68F5A88C" w14:textId="77777777" w:rsidR="00F239BB" w:rsidRDefault="00F239BB" w:rsidP="00751FC4">
            <w:pPr>
              <w:rPr>
                <w:rFonts w:ascii="Times New Roman" w:hAnsi="Times New Roman"/>
                <w:sz w:val="24"/>
                <w:szCs w:val="24"/>
              </w:rPr>
            </w:pPr>
            <w:r w:rsidRPr="006B4537">
              <w:rPr>
                <w:rFonts w:ascii="Times New Roman" w:hAnsi="Times New Roman"/>
                <w:sz w:val="24"/>
                <w:szCs w:val="24"/>
              </w:rPr>
              <w:t>Indicates localized aggregation risk</w:t>
            </w:r>
          </w:p>
        </w:tc>
      </w:tr>
      <w:tr w:rsidR="00F239BB" w14:paraId="78DAD454" w14:textId="77777777" w:rsidTr="00751FC4">
        <w:trPr>
          <w:trHeight w:val="278"/>
        </w:trPr>
        <w:tc>
          <w:tcPr>
            <w:tcW w:w="3021" w:type="dxa"/>
          </w:tcPr>
          <w:p w14:paraId="1D564839" w14:textId="77777777" w:rsidR="00F239BB" w:rsidRDefault="00F239BB" w:rsidP="00751FC4">
            <w:pPr>
              <w:rPr>
                <w:rFonts w:ascii="Times New Roman" w:hAnsi="Times New Roman"/>
                <w:sz w:val="24"/>
                <w:szCs w:val="24"/>
              </w:rPr>
            </w:pPr>
            <w:r w:rsidRPr="00BE173E">
              <w:rPr>
                <w:rFonts w:ascii="Times New Roman" w:hAnsi="Times New Roman"/>
                <w:sz w:val="24"/>
                <w:szCs w:val="24"/>
              </w:rPr>
              <w:t>Total Hot Spot Area (THSA)</w:t>
            </w:r>
          </w:p>
        </w:tc>
        <w:tc>
          <w:tcPr>
            <w:tcW w:w="3021" w:type="dxa"/>
          </w:tcPr>
          <w:p w14:paraId="121D7433" w14:textId="77777777" w:rsidR="00F239BB" w:rsidRDefault="00F239BB" w:rsidP="00751FC4">
            <w:pPr>
              <w:rPr>
                <w:rFonts w:ascii="Times New Roman" w:hAnsi="Times New Roman"/>
                <w:sz w:val="24"/>
                <w:szCs w:val="24"/>
              </w:rPr>
            </w:pPr>
            <w:r w:rsidRPr="004008BB">
              <w:rPr>
                <w:rFonts w:ascii="Times New Roman" w:hAnsi="Times New Roman"/>
                <w:sz w:val="24"/>
                <w:szCs w:val="24"/>
              </w:rPr>
              <w:t>20.676</w:t>
            </w:r>
          </w:p>
        </w:tc>
        <w:tc>
          <w:tcPr>
            <w:tcW w:w="3167" w:type="dxa"/>
          </w:tcPr>
          <w:p w14:paraId="0EFF7291" w14:textId="77777777" w:rsidR="00F239BB" w:rsidRDefault="00F239BB" w:rsidP="00751FC4">
            <w:pPr>
              <w:rPr>
                <w:rFonts w:ascii="Times New Roman" w:hAnsi="Times New Roman"/>
                <w:sz w:val="24"/>
                <w:szCs w:val="24"/>
              </w:rPr>
            </w:pPr>
            <w:r w:rsidRPr="007D22D9">
              <w:rPr>
                <w:rFonts w:ascii="Times New Roman" w:hAnsi="Times New Roman"/>
                <w:sz w:val="24"/>
                <w:szCs w:val="24"/>
              </w:rPr>
              <w:t>Hot spots are short and sparse</w:t>
            </w:r>
          </w:p>
        </w:tc>
      </w:tr>
      <w:tr w:rsidR="00F239BB" w14:paraId="3494D97B" w14:textId="77777777" w:rsidTr="00751FC4">
        <w:trPr>
          <w:trHeight w:val="278"/>
        </w:trPr>
        <w:tc>
          <w:tcPr>
            <w:tcW w:w="3021" w:type="dxa"/>
          </w:tcPr>
          <w:p w14:paraId="7E10886F" w14:textId="77777777" w:rsidR="00F239BB" w:rsidRDefault="00F239BB" w:rsidP="00751FC4">
            <w:pPr>
              <w:rPr>
                <w:rFonts w:ascii="Times New Roman" w:hAnsi="Times New Roman"/>
                <w:sz w:val="24"/>
                <w:szCs w:val="24"/>
              </w:rPr>
            </w:pPr>
            <w:r w:rsidRPr="007D22D9">
              <w:rPr>
                <w:rFonts w:ascii="Times New Roman" w:hAnsi="Times New Roman"/>
                <w:sz w:val="24"/>
                <w:szCs w:val="24"/>
              </w:rPr>
              <w:t>Total Area (TA)</w:t>
            </w:r>
          </w:p>
        </w:tc>
        <w:tc>
          <w:tcPr>
            <w:tcW w:w="3021" w:type="dxa"/>
          </w:tcPr>
          <w:p w14:paraId="5B4EF625" w14:textId="77777777" w:rsidR="00F239BB" w:rsidRDefault="00F239BB" w:rsidP="00751FC4">
            <w:pPr>
              <w:rPr>
                <w:rFonts w:ascii="Times New Roman" w:hAnsi="Times New Roman"/>
                <w:sz w:val="24"/>
                <w:szCs w:val="24"/>
              </w:rPr>
            </w:pPr>
            <w:r w:rsidRPr="00BF5E03">
              <w:rPr>
                <w:rFonts w:ascii="Times New Roman" w:hAnsi="Times New Roman"/>
                <w:sz w:val="24"/>
                <w:szCs w:val="24"/>
              </w:rPr>
              <w:t>-185.757</w:t>
            </w:r>
          </w:p>
        </w:tc>
        <w:tc>
          <w:tcPr>
            <w:tcW w:w="3167" w:type="dxa"/>
          </w:tcPr>
          <w:p w14:paraId="7F45D1F6" w14:textId="77777777" w:rsidR="00F239BB" w:rsidRDefault="00F239BB" w:rsidP="00751FC4">
            <w:pPr>
              <w:rPr>
                <w:rFonts w:ascii="Times New Roman" w:hAnsi="Times New Roman"/>
                <w:sz w:val="24"/>
                <w:szCs w:val="24"/>
              </w:rPr>
            </w:pPr>
            <w:r w:rsidRPr="00BF5E03">
              <w:rPr>
                <w:rFonts w:ascii="Times New Roman" w:hAnsi="Times New Roman"/>
                <w:sz w:val="24"/>
                <w:szCs w:val="24"/>
              </w:rPr>
              <w:t>Strong net solubility tendency</w:t>
            </w:r>
          </w:p>
        </w:tc>
      </w:tr>
      <w:tr w:rsidR="00F239BB" w14:paraId="65DA6749" w14:textId="77777777" w:rsidTr="00751FC4">
        <w:trPr>
          <w:trHeight w:val="260"/>
        </w:trPr>
        <w:tc>
          <w:tcPr>
            <w:tcW w:w="3021" w:type="dxa"/>
          </w:tcPr>
          <w:p w14:paraId="4D681B20" w14:textId="77777777" w:rsidR="00F239BB" w:rsidRDefault="00F239BB" w:rsidP="00751FC4">
            <w:pPr>
              <w:rPr>
                <w:rFonts w:ascii="Times New Roman" w:hAnsi="Times New Roman"/>
                <w:sz w:val="24"/>
                <w:szCs w:val="24"/>
              </w:rPr>
            </w:pPr>
            <w:r w:rsidRPr="00061507">
              <w:rPr>
                <w:rFonts w:ascii="Times New Roman" w:hAnsi="Times New Roman"/>
                <w:sz w:val="24"/>
                <w:szCs w:val="24"/>
              </w:rPr>
              <w:t>Na4vSS</w:t>
            </w:r>
            <w:r w:rsidRPr="00061507">
              <w:rPr>
                <w:rFonts w:ascii="Times New Roman" w:hAnsi="Times New Roman"/>
                <w:sz w:val="24"/>
                <w:szCs w:val="24"/>
              </w:rPr>
              <w:tab/>
            </w:r>
          </w:p>
        </w:tc>
        <w:tc>
          <w:tcPr>
            <w:tcW w:w="3021" w:type="dxa"/>
          </w:tcPr>
          <w:p w14:paraId="2DE5737E" w14:textId="77777777" w:rsidR="00F239BB" w:rsidRDefault="00F239BB" w:rsidP="00751FC4">
            <w:pPr>
              <w:rPr>
                <w:rFonts w:ascii="Times New Roman" w:hAnsi="Times New Roman"/>
                <w:sz w:val="24"/>
                <w:szCs w:val="24"/>
              </w:rPr>
            </w:pPr>
            <w:r w:rsidRPr="00966738">
              <w:rPr>
                <w:rFonts w:ascii="Times New Roman" w:hAnsi="Times New Roman"/>
                <w:sz w:val="24"/>
                <w:szCs w:val="24"/>
              </w:rPr>
              <w:t>-24.4</w:t>
            </w:r>
            <w:r w:rsidRPr="00966738">
              <w:rPr>
                <w:rFonts w:ascii="Times New Roman" w:hAnsi="Times New Roman"/>
                <w:sz w:val="24"/>
                <w:szCs w:val="24"/>
              </w:rPr>
              <w:tab/>
            </w:r>
          </w:p>
        </w:tc>
        <w:tc>
          <w:tcPr>
            <w:tcW w:w="3167" w:type="dxa"/>
          </w:tcPr>
          <w:p w14:paraId="568C6C95" w14:textId="77777777" w:rsidR="00F239BB" w:rsidRPr="00966738" w:rsidRDefault="00F239BB" w:rsidP="00751FC4">
            <w:pPr>
              <w:rPr>
                <w:rFonts w:ascii="Times New Roman" w:hAnsi="Times New Roman"/>
                <w:sz w:val="24"/>
                <w:szCs w:val="24"/>
              </w:rPr>
            </w:pPr>
            <w:r w:rsidRPr="00966738">
              <w:rPr>
                <w:rFonts w:ascii="Times New Roman" w:hAnsi="Times New Roman"/>
                <w:sz w:val="24"/>
                <w:szCs w:val="24"/>
              </w:rPr>
              <w:t>A key solubility index — strongly negative = soluble</w:t>
            </w:r>
          </w:p>
          <w:p w14:paraId="642E78BA" w14:textId="77777777" w:rsidR="00F239BB" w:rsidRDefault="00F239BB" w:rsidP="00751FC4">
            <w:pPr>
              <w:rPr>
                <w:rFonts w:ascii="Times New Roman" w:hAnsi="Times New Roman"/>
                <w:sz w:val="24"/>
                <w:szCs w:val="24"/>
              </w:rPr>
            </w:pPr>
          </w:p>
        </w:tc>
      </w:tr>
    </w:tbl>
    <w:p w14:paraId="23C1A9D7" w14:textId="77777777" w:rsidR="00455DF0" w:rsidRDefault="00455DF0" w:rsidP="00301C45">
      <w:pPr>
        <w:rPr>
          <w:rFonts w:ascii="Times New Roman" w:hAnsi="Times New Roman"/>
          <w:b/>
          <w:bCs/>
          <w:sz w:val="24"/>
          <w:szCs w:val="24"/>
        </w:rPr>
      </w:pPr>
    </w:p>
    <w:p w14:paraId="4A9EE4FD" w14:textId="77777777" w:rsidR="00455DF0" w:rsidRDefault="00455DF0" w:rsidP="00301C45">
      <w:pPr>
        <w:rPr>
          <w:rFonts w:ascii="Times New Roman" w:hAnsi="Times New Roman"/>
          <w:b/>
          <w:bCs/>
          <w:sz w:val="24"/>
          <w:szCs w:val="24"/>
        </w:rPr>
      </w:pPr>
    </w:p>
    <w:p w14:paraId="06C3F0E0" w14:textId="77777777" w:rsidR="00455DF0" w:rsidRDefault="00455DF0" w:rsidP="00301C45">
      <w:pPr>
        <w:rPr>
          <w:rFonts w:ascii="Times New Roman" w:hAnsi="Times New Roman"/>
          <w:b/>
          <w:bCs/>
          <w:sz w:val="24"/>
          <w:szCs w:val="24"/>
        </w:rPr>
      </w:pPr>
    </w:p>
    <w:p w14:paraId="6A4093CC" w14:textId="74A7FAAD" w:rsidR="00301C45" w:rsidRDefault="00301C45" w:rsidP="00301C45">
      <w:pPr>
        <w:rPr>
          <w:rFonts w:ascii="Times New Roman" w:hAnsi="Times New Roman"/>
          <w:b/>
          <w:bCs/>
          <w:sz w:val="24"/>
          <w:szCs w:val="24"/>
        </w:rPr>
      </w:pPr>
      <w:r w:rsidRPr="00301C45">
        <w:rPr>
          <w:rFonts w:ascii="Times New Roman" w:hAnsi="Times New Roman"/>
          <w:b/>
          <w:bCs/>
          <w:sz w:val="24"/>
          <w:szCs w:val="24"/>
        </w:rPr>
        <w:t>4.6.4.</w:t>
      </w:r>
      <w:r>
        <w:rPr>
          <w:rFonts w:ascii="Times New Roman" w:hAnsi="Times New Roman"/>
          <w:sz w:val="24"/>
          <w:szCs w:val="24"/>
        </w:rPr>
        <w:t xml:space="preserve"> </w:t>
      </w:r>
      <w:r w:rsidRPr="0079566A">
        <w:rPr>
          <w:rFonts w:ascii="Times New Roman" w:hAnsi="Times New Roman"/>
          <w:b/>
          <w:bCs/>
          <w:sz w:val="24"/>
          <w:szCs w:val="24"/>
        </w:rPr>
        <w:t>Stability &amp; Physicochemical Properties</w:t>
      </w:r>
      <w:r>
        <w:rPr>
          <w:rFonts w:ascii="Times New Roman" w:hAnsi="Times New Roman"/>
          <w:b/>
          <w:bCs/>
          <w:sz w:val="24"/>
          <w:szCs w:val="24"/>
        </w:rPr>
        <w:t xml:space="preserve"> by PROTOPARAM</w:t>
      </w:r>
    </w:p>
    <w:p w14:paraId="56B14C77" w14:textId="77777777" w:rsidR="00301C45" w:rsidRDefault="00301C45" w:rsidP="00301C45">
      <w:pPr>
        <w:rPr>
          <w:rFonts w:ascii="Times New Roman" w:hAnsi="Times New Roman"/>
          <w:b/>
          <w:bCs/>
          <w:sz w:val="24"/>
          <w:szCs w:val="24"/>
        </w:rPr>
      </w:pPr>
    </w:p>
    <w:p w14:paraId="4C1FEB4C" w14:textId="77777777" w:rsidR="009B5964" w:rsidRDefault="009B5964" w:rsidP="00707EC8">
      <w:pPr>
        <w:jc w:val="center"/>
        <w:rPr>
          <w:rFonts w:ascii="Times New Roman" w:hAnsi="Times New Roman"/>
          <w:b/>
          <w:bCs/>
          <w:sz w:val="24"/>
          <w:szCs w:val="24"/>
        </w:rPr>
      </w:pPr>
    </w:p>
    <w:p w14:paraId="39405A27" w14:textId="77777777" w:rsidR="009B5964" w:rsidRDefault="009B5964" w:rsidP="00707EC8">
      <w:pPr>
        <w:jc w:val="center"/>
        <w:rPr>
          <w:rFonts w:ascii="Times New Roman" w:hAnsi="Times New Roman"/>
          <w:b/>
          <w:bCs/>
          <w:sz w:val="24"/>
          <w:szCs w:val="24"/>
        </w:rPr>
      </w:pPr>
    </w:p>
    <w:p w14:paraId="09CDDE33" w14:textId="5323F63C" w:rsidR="00D424DA" w:rsidRPr="00707EC8" w:rsidRDefault="001C73F2" w:rsidP="00707EC8">
      <w:pPr>
        <w:jc w:val="center"/>
        <w:rPr>
          <w:rFonts w:ascii="Times New Roman" w:hAnsi="Times New Roman"/>
          <w:b/>
          <w:bCs/>
          <w:sz w:val="24"/>
          <w:szCs w:val="24"/>
        </w:rPr>
      </w:pPr>
      <w:r>
        <w:rPr>
          <w:rFonts w:ascii="Times New Roman" w:hAnsi="Times New Roman"/>
          <w:b/>
          <w:bCs/>
          <w:sz w:val="24"/>
          <w:szCs w:val="24"/>
        </w:rPr>
        <w:lastRenderedPageBreak/>
        <w:t xml:space="preserve"> </w:t>
      </w:r>
      <w:r w:rsidR="00707EC8" w:rsidRPr="00707EC8">
        <w:rPr>
          <w:rFonts w:ascii="Times New Roman" w:hAnsi="Times New Roman"/>
          <w:b/>
          <w:bCs/>
          <w:sz w:val="24"/>
          <w:szCs w:val="24"/>
        </w:rPr>
        <w:t>Table.3. Interpretation Of PROTOPARAM</w:t>
      </w:r>
    </w:p>
    <w:p w14:paraId="1B7BDF00" w14:textId="29A577B1" w:rsidR="00E37635" w:rsidRPr="00301C45" w:rsidRDefault="00E37635" w:rsidP="00301C45">
      <w:pPr>
        <w:rPr>
          <w:rFonts w:ascii="Times New Roman" w:hAnsi="Times New Roman"/>
          <w:sz w:val="24"/>
          <w:szCs w:val="24"/>
        </w:rPr>
      </w:pPr>
    </w:p>
    <w:tbl>
      <w:tblPr>
        <w:tblStyle w:val="TableGrid"/>
        <w:tblW w:w="0" w:type="auto"/>
        <w:tblLook w:val="04A0" w:firstRow="1" w:lastRow="0" w:firstColumn="1" w:lastColumn="0" w:noHBand="0" w:noVBand="1"/>
      </w:tblPr>
      <w:tblGrid>
        <w:gridCol w:w="3005"/>
        <w:gridCol w:w="3005"/>
        <w:gridCol w:w="3006"/>
      </w:tblGrid>
      <w:tr w:rsidR="00D424DA" w14:paraId="38DB2D87" w14:textId="77777777" w:rsidTr="00751FC4">
        <w:tc>
          <w:tcPr>
            <w:tcW w:w="3005" w:type="dxa"/>
          </w:tcPr>
          <w:p w14:paraId="39D2112F" w14:textId="77777777" w:rsidR="00D424DA" w:rsidRDefault="00D424DA" w:rsidP="00751FC4">
            <w:pPr>
              <w:jc w:val="center"/>
              <w:rPr>
                <w:rFonts w:ascii="Times New Roman" w:hAnsi="Times New Roman"/>
                <w:b/>
                <w:bCs/>
                <w:sz w:val="24"/>
                <w:szCs w:val="24"/>
              </w:rPr>
            </w:pPr>
            <w:r>
              <w:rPr>
                <w:rFonts w:ascii="Times New Roman" w:hAnsi="Times New Roman"/>
                <w:b/>
                <w:bCs/>
                <w:sz w:val="24"/>
                <w:szCs w:val="24"/>
              </w:rPr>
              <w:t>Property</w:t>
            </w:r>
          </w:p>
        </w:tc>
        <w:tc>
          <w:tcPr>
            <w:tcW w:w="3005" w:type="dxa"/>
          </w:tcPr>
          <w:p w14:paraId="4AEA1CED" w14:textId="77777777" w:rsidR="00D424DA" w:rsidRDefault="00D424DA" w:rsidP="00751FC4">
            <w:pPr>
              <w:jc w:val="center"/>
              <w:rPr>
                <w:rFonts w:ascii="Times New Roman" w:hAnsi="Times New Roman"/>
                <w:b/>
                <w:bCs/>
                <w:sz w:val="24"/>
                <w:szCs w:val="24"/>
              </w:rPr>
            </w:pPr>
            <w:r>
              <w:rPr>
                <w:rFonts w:ascii="Times New Roman" w:hAnsi="Times New Roman"/>
                <w:b/>
                <w:bCs/>
                <w:sz w:val="24"/>
                <w:szCs w:val="24"/>
              </w:rPr>
              <w:t>Value</w:t>
            </w:r>
          </w:p>
        </w:tc>
        <w:tc>
          <w:tcPr>
            <w:tcW w:w="3006" w:type="dxa"/>
          </w:tcPr>
          <w:p w14:paraId="12649CAC" w14:textId="77777777" w:rsidR="00D424DA" w:rsidRDefault="00D424DA" w:rsidP="00751FC4">
            <w:pPr>
              <w:jc w:val="center"/>
              <w:rPr>
                <w:rFonts w:ascii="Times New Roman" w:hAnsi="Times New Roman"/>
                <w:b/>
                <w:bCs/>
                <w:sz w:val="24"/>
                <w:szCs w:val="24"/>
              </w:rPr>
            </w:pPr>
            <w:r>
              <w:rPr>
                <w:rFonts w:ascii="Times New Roman" w:hAnsi="Times New Roman"/>
                <w:b/>
                <w:bCs/>
                <w:sz w:val="24"/>
                <w:szCs w:val="24"/>
              </w:rPr>
              <w:t>Interpretation</w:t>
            </w:r>
          </w:p>
        </w:tc>
      </w:tr>
      <w:tr w:rsidR="00D424DA" w:rsidRPr="00743B6E" w14:paraId="1EB93ECE" w14:textId="77777777" w:rsidTr="00751FC4">
        <w:tc>
          <w:tcPr>
            <w:tcW w:w="3005" w:type="dxa"/>
          </w:tcPr>
          <w:p w14:paraId="4B6E72FA" w14:textId="77777777" w:rsidR="00D424DA" w:rsidRPr="00A9630E" w:rsidRDefault="00D424DA" w:rsidP="00751FC4">
            <w:pPr>
              <w:rPr>
                <w:rFonts w:ascii="Times New Roman" w:hAnsi="Times New Roman"/>
                <w:sz w:val="24"/>
                <w:szCs w:val="24"/>
              </w:rPr>
            </w:pPr>
            <w:r w:rsidRPr="000611A1">
              <w:rPr>
                <w:rFonts w:ascii="Times New Roman" w:hAnsi="Times New Roman"/>
                <w:sz w:val="24"/>
                <w:szCs w:val="24"/>
              </w:rPr>
              <w:t>Molecular weight</w:t>
            </w:r>
          </w:p>
        </w:tc>
        <w:tc>
          <w:tcPr>
            <w:tcW w:w="3005" w:type="dxa"/>
          </w:tcPr>
          <w:p w14:paraId="673DBFFA"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201.08 k</w:t>
            </w:r>
            <w:r>
              <w:rPr>
                <w:rFonts w:ascii="Times New Roman" w:hAnsi="Times New Roman"/>
                <w:sz w:val="24"/>
                <w:szCs w:val="24"/>
              </w:rPr>
              <w:t xml:space="preserve"> </w:t>
            </w:r>
            <w:r w:rsidRPr="00FD4587">
              <w:rPr>
                <w:rFonts w:ascii="Times New Roman" w:hAnsi="Times New Roman"/>
                <w:sz w:val="24"/>
                <w:szCs w:val="24"/>
              </w:rPr>
              <w:t>Da</w:t>
            </w:r>
          </w:p>
        </w:tc>
        <w:tc>
          <w:tcPr>
            <w:tcW w:w="3006" w:type="dxa"/>
          </w:tcPr>
          <w:p w14:paraId="46FACDE2" w14:textId="77777777" w:rsidR="00D424DA" w:rsidRPr="00743B6E" w:rsidRDefault="00D424DA" w:rsidP="00751FC4">
            <w:pPr>
              <w:rPr>
                <w:rFonts w:ascii="Times New Roman" w:hAnsi="Times New Roman"/>
                <w:sz w:val="24"/>
                <w:szCs w:val="24"/>
              </w:rPr>
            </w:pPr>
            <w:r w:rsidRPr="00743B6E">
              <w:rPr>
                <w:rFonts w:ascii="Times New Roman" w:hAnsi="Times New Roman"/>
                <w:sz w:val="24"/>
                <w:szCs w:val="24"/>
              </w:rPr>
              <w:t>High, expected for large fusion constructs</w:t>
            </w:r>
          </w:p>
        </w:tc>
      </w:tr>
      <w:tr w:rsidR="00D424DA" w:rsidRPr="00743B6E" w14:paraId="3111DDB8" w14:textId="77777777" w:rsidTr="00751FC4">
        <w:tc>
          <w:tcPr>
            <w:tcW w:w="3005" w:type="dxa"/>
          </w:tcPr>
          <w:p w14:paraId="43AB274C" w14:textId="77777777" w:rsidR="00D424DA" w:rsidRPr="000611A1" w:rsidRDefault="00D424DA" w:rsidP="00751FC4">
            <w:pPr>
              <w:rPr>
                <w:rFonts w:ascii="Times New Roman" w:hAnsi="Times New Roman"/>
                <w:sz w:val="24"/>
                <w:szCs w:val="24"/>
              </w:rPr>
            </w:pPr>
            <w:r w:rsidRPr="000611A1">
              <w:rPr>
                <w:rFonts w:ascii="Times New Roman" w:hAnsi="Times New Roman"/>
                <w:sz w:val="24"/>
                <w:szCs w:val="24"/>
              </w:rPr>
              <w:t>Isoelectric point (p</w:t>
            </w:r>
            <w:r>
              <w:rPr>
                <w:rFonts w:ascii="Times New Roman" w:hAnsi="Times New Roman"/>
                <w:sz w:val="24"/>
                <w:szCs w:val="24"/>
              </w:rPr>
              <w:t xml:space="preserve"> </w:t>
            </w:r>
            <w:r w:rsidRPr="000611A1">
              <w:rPr>
                <w:rFonts w:ascii="Times New Roman" w:hAnsi="Times New Roman"/>
                <w:sz w:val="24"/>
                <w:szCs w:val="24"/>
              </w:rPr>
              <w:t>I)</w:t>
            </w:r>
          </w:p>
        </w:tc>
        <w:tc>
          <w:tcPr>
            <w:tcW w:w="3005" w:type="dxa"/>
          </w:tcPr>
          <w:p w14:paraId="180F6CDF"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4.84</w:t>
            </w:r>
          </w:p>
        </w:tc>
        <w:tc>
          <w:tcPr>
            <w:tcW w:w="3006" w:type="dxa"/>
          </w:tcPr>
          <w:p w14:paraId="22D06DD2" w14:textId="77777777" w:rsidR="00D424DA" w:rsidRPr="00743B6E" w:rsidRDefault="00D424DA" w:rsidP="00751FC4">
            <w:pPr>
              <w:rPr>
                <w:rFonts w:ascii="Times New Roman" w:hAnsi="Times New Roman"/>
                <w:sz w:val="24"/>
                <w:szCs w:val="24"/>
              </w:rPr>
            </w:pPr>
            <w:r w:rsidRPr="00743B6E">
              <w:rPr>
                <w:rFonts w:ascii="Times New Roman" w:hAnsi="Times New Roman"/>
                <w:sz w:val="24"/>
                <w:szCs w:val="24"/>
              </w:rPr>
              <w:t>Acidic, net negative charge at pH 7.4</w:t>
            </w:r>
          </w:p>
        </w:tc>
      </w:tr>
      <w:tr w:rsidR="00D424DA" w:rsidRPr="001D11CA" w14:paraId="4FB8F497" w14:textId="77777777" w:rsidTr="00751FC4">
        <w:tc>
          <w:tcPr>
            <w:tcW w:w="3005" w:type="dxa"/>
          </w:tcPr>
          <w:p w14:paraId="157399D0" w14:textId="77777777" w:rsidR="00D424DA" w:rsidRPr="001B62BD" w:rsidRDefault="00D424DA" w:rsidP="00751FC4">
            <w:pPr>
              <w:rPr>
                <w:rFonts w:ascii="Times New Roman" w:hAnsi="Times New Roman"/>
                <w:sz w:val="24"/>
                <w:szCs w:val="24"/>
              </w:rPr>
            </w:pPr>
            <w:r w:rsidRPr="001B62BD">
              <w:rPr>
                <w:rFonts w:ascii="Times New Roman" w:hAnsi="Times New Roman"/>
                <w:sz w:val="24"/>
                <w:szCs w:val="24"/>
              </w:rPr>
              <w:t>Instability index</w:t>
            </w:r>
            <w:r w:rsidRPr="001B62BD">
              <w:rPr>
                <w:rFonts w:ascii="Times New Roman" w:hAnsi="Times New Roman"/>
                <w:sz w:val="24"/>
                <w:szCs w:val="24"/>
              </w:rPr>
              <w:tab/>
            </w:r>
          </w:p>
        </w:tc>
        <w:tc>
          <w:tcPr>
            <w:tcW w:w="3005" w:type="dxa"/>
          </w:tcPr>
          <w:p w14:paraId="0EE07C5C"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35.05</w:t>
            </w:r>
          </w:p>
        </w:tc>
        <w:tc>
          <w:tcPr>
            <w:tcW w:w="3006" w:type="dxa"/>
          </w:tcPr>
          <w:p w14:paraId="550F86F3" w14:textId="77777777" w:rsidR="00D424DA" w:rsidRPr="001D11CA" w:rsidRDefault="00D424DA" w:rsidP="00751FC4">
            <w:pPr>
              <w:rPr>
                <w:rFonts w:ascii="Times New Roman" w:hAnsi="Times New Roman"/>
                <w:sz w:val="24"/>
                <w:szCs w:val="24"/>
              </w:rPr>
            </w:pPr>
            <w:r w:rsidRPr="001D11CA">
              <w:rPr>
                <w:rFonts w:ascii="Times New Roman" w:hAnsi="Times New Roman"/>
                <w:sz w:val="24"/>
                <w:szCs w:val="24"/>
              </w:rPr>
              <w:t>Stable (below 40)</w:t>
            </w:r>
          </w:p>
        </w:tc>
      </w:tr>
      <w:tr w:rsidR="00D424DA" w:rsidRPr="0017264E" w14:paraId="1D37CE5F" w14:textId="77777777" w:rsidTr="00751FC4">
        <w:tc>
          <w:tcPr>
            <w:tcW w:w="3005" w:type="dxa"/>
          </w:tcPr>
          <w:p w14:paraId="058C164E" w14:textId="77777777" w:rsidR="00D424DA" w:rsidRPr="001B62BD" w:rsidRDefault="00D424DA" w:rsidP="00751FC4">
            <w:pPr>
              <w:rPr>
                <w:rFonts w:ascii="Times New Roman" w:hAnsi="Times New Roman"/>
                <w:sz w:val="24"/>
                <w:szCs w:val="24"/>
              </w:rPr>
            </w:pPr>
            <w:r w:rsidRPr="001B62BD">
              <w:rPr>
                <w:rFonts w:ascii="Times New Roman" w:hAnsi="Times New Roman"/>
                <w:sz w:val="24"/>
                <w:szCs w:val="24"/>
              </w:rPr>
              <w:t>Aliphatic index</w:t>
            </w:r>
          </w:p>
        </w:tc>
        <w:tc>
          <w:tcPr>
            <w:tcW w:w="3005" w:type="dxa"/>
          </w:tcPr>
          <w:p w14:paraId="6A4072D1"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24.48</w:t>
            </w:r>
          </w:p>
        </w:tc>
        <w:tc>
          <w:tcPr>
            <w:tcW w:w="3006" w:type="dxa"/>
          </w:tcPr>
          <w:p w14:paraId="4581BCE1" w14:textId="77777777" w:rsidR="00D424DA" w:rsidRPr="0017264E" w:rsidRDefault="00D424DA" w:rsidP="00751FC4">
            <w:pPr>
              <w:rPr>
                <w:rFonts w:ascii="Times New Roman" w:hAnsi="Times New Roman"/>
                <w:sz w:val="24"/>
                <w:szCs w:val="24"/>
              </w:rPr>
            </w:pPr>
            <w:r w:rsidRPr="0017264E">
              <w:rPr>
                <w:rFonts w:ascii="Times New Roman" w:hAnsi="Times New Roman"/>
                <w:sz w:val="24"/>
                <w:szCs w:val="24"/>
              </w:rPr>
              <w:t>Moderately low thermal stability</w:t>
            </w:r>
          </w:p>
        </w:tc>
      </w:tr>
      <w:tr w:rsidR="00D424DA" w14:paraId="3805853A" w14:textId="77777777" w:rsidTr="00751FC4">
        <w:tc>
          <w:tcPr>
            <w:tcW w:w="3005" w:type="dxa"/>
          </w:tcPr>
          <w:p w14:paraId="00F4C2B2" w14:textId="77777777" w:rsidR="00D424DA" w:rsidRPr="00DB6E42" w:rsidRDefault="00D424DA" w:rsidP="00751FC4">
            <w:pPr>
              <w:rPr>
                <w:rFonts w:ascii="Times New Roman" w:hAnsi="Times New Roman"/>
                <w:sz w:val="24"/>
                <w:szCs w:val="24"/>
              </w:rPr>
            </w:pPr>
            <w:r w:rsidRPr="00DB6E42">
              <w:rPr>
                <w:rFonts w:ascii="Times New Roman" w:hAnsi="Times New Roman"/>
                <w:sz w:val="24"/>
                <w:szCs w:val="24"/>
              </w:rPr>
              <w:t>GRAVY</w:t>
            </w:r>
            <w:r w:rsidRPr="00DB6E42">
              <w:rPr>
                <w:rFonts w:ascii="Times New Roman" w:hAnsi="Times New Roman"/>
                <w:sz w:val="24"/>
                <w:szCs w:val="24"/>
              </w:rPr>
              <w:tab/>
            </w:r>
          </w:p>
        </w:tc>
        <w:tc>
          <w:tcPr>
            <w:tcW w:w="3005" w:type="dxa"/>
          </w:tcPr>
          <w:p w14:paraId="48DDD246" w14:textId="77777777" w:rsidR="00D424DA" w:rsidRPr="00FD4587" w:rsidRDefault="00D424DA" w:rsidP="00751FC4">
            <w:pPr>
              <w:rPr>
                <w:rFonts w:ascii="Times New Roman" w:hAnsi="Times New Roman"/>
                <w:sz w:val="24"/>
                <w:szCs w:val="24"/>
              </w:rPr>
            </w:pPr>
            <w:r w:rsidRPr="00FD4587">
              <w:rPr>
                <w:rFonts w:ascii="Times New Roman" w:hAnsi="Times New Roman"/>
                <w:sz w:val="24"/>
                <w:szCs w:val="24"/>
              </w:rPr>
              <w:t>+0.872</w:t>
            </w:r>
            <w:r w:rsidRPr="00FD4587">
              <w:rPr>
                <w:rFonts w:ascii="Times New Roman" w:hAnsi="Times New Roman"/>
                <w:sz w:val="24"/>
                <w:szCs w:val="24"/>
              </w:rPr>
              <w:tab/>
            </w:r>
          </w:p>
        </w:tc>
        <w:tc>
          <w:tcPr>
            <w:tcW w:w="3006" w:type="dxa"/>
          </w:tcPr>
          <w:p w14:paraId="00D89656" w14:textId="77777777" w:rsidR="00D424DA" w:rsidRPr="00F31A15" w:rsidRDefault="00D424DA" w:rsidP="00751FC4">
            <w:pPr>
              <w:rPr>
                <w:rFonts w:ascii="Times New Roman" w:hAnsi="Times New Roman"/>
                <w:sz w:val="24"/>
                <w:szCs w:val="24"/>
              </w:rPr>
            </w:pPr>
            <w:r w:rsidRPr="00F31A15">
              <w:rPr>
                <w:rFonts w:ascii="Times New Roman" w:hAnsi="Times New Roman"/>
                <w:sz w:val="24"/>
                <w:szCs w:val="24"/>
              </w:rPr>
              <w:t>Hydrophobic nature</w:t>
            </w:r>
          </w:p>
          <w:p w14:paraId="100C0416" w14:textId="77777777" w:rsidR="00D424DA" w:rsidRDefault="00D424DA" w:rsidP="00751FC4">
            <w:pPr>
              <w:rPr>
                <w:rFonts w:ascii="Times New Roman" w:hAnsi="Times New Roman"/>
                <w:b/>
                <w:bCs/>
                <w:sz w:val="24"/>
                <w:szCs w:val="24"/>
              </w:rPr>
            </w:pPr>
          </w:p>
        </w:tc>
      </w:tr>
    </w:tbl>
    <w:p w14:paraId="5735E2B6" w14:textId="6C085E56" w:rsidR="00385021" w:rsidRPr="0088518D" w:rsidRDefault="00385021" w:rsidP="00385021">
      <w:pPr>
        <w:rPr>
          <w:rFonts w:ascii="Times New Roman" w:hAnsi="Times New Roman"/>
          <w:sz w:val="24"/>
          <w:szCs w:val="24"/>
        </w:rPr>
      </w:pPr>
      <w:r w:rsidRPr="0088518D">
        <w:rPr>
          <w:rFonts w:ascii="Times New Roman" w:hAnsi="Times New Roman"/>
          <w:sz w:val="24"/>
          <w:szCs w:val="24"/>
        </w:rPr>
        <w:t>Protein Half-Life (Relevance to Therapeutic Use)</w:t>
      </w:r>
    </w:p>
    <w:p w14:paraId="49473AC8"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The estimated half-life of the designed protein is:</w:t>
      </w:r>
    </w:p>
    <w:p w14:paraId="4CA6DC41"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1.2 hours in mammalian reticulocytes (in vitro)</w:t>
      </w:r>
    </w:p>
    <w:p w14:paraId="385C7C09" w14:textId="1CAB269C" w:rsidR="00385021" w:rsidRPr="0088518D" w:rsidRDefault="00385021" w:rsidP="00385021">
      <w:pPr>
        <w:rPr>
          <w:rFonts w:ascii="Times New Roman" w:hAnsi="Times New Roman"/>
          <w:sz w:val="24"/>
          <w:szCs w:val="24"/>
        </w:rPr>
      </w:pPr>
      <w:r w:rsidRPr="0088518D">
        <w:rPr>
          <w:rFonts w:ascii="Times New Roman" w:hAnsi="Times New Roman"/>
          <w:sz w:val="24"/>
          <w:szCs w:val="24"/>
        </w:rPr>
        <w:t>&gt;20 hours in yeast (in vivo)</w:t>
      </w:r>
    </w:p>
    <w:p w14:paraId="4F0F379D" w14:textId="77777777" w:rsidR="00385021" w:rsidRPr="0088518D" w:rsidRDefault="00385021" w:rsidP="00385021">
      <w:pPr>
        <w:rPr>
          <w:rFonts w:ascii="Times New Roman" w:hAnsi="Times New Roman"/>
          <w:sz w:val="24"/>
          <w:szCs w:val="24"/>
        </w:rPr>
      </w:pPr>
      <w:r w:rsidRPr="0088518D">
        <w:rPr>
          <w:rFonts w:ascii="Times New Roman" w:hAnsi="Times New Roman"/>
          <w:sz w:val="24"/>
          <w:szCs w:val="24"/>
        </w:rPr>
        <w:t>&gt;10 hours in E. coli (in vivo)</w:t>
      </w:r>
    </w:p>
    <w:p w14:paraId="6A8D51E0" w14:textId="048694F9" w:rsidR="00F641D9" w:rsidRPr="00E36D48" w:rsidRDefault="00385021" w:rsidP="00E36D48">
      <w:pPr>
        <w:rPr>
          <w:rFonts w:ascii="Times New Roman" w:hAnsi="Times New Roman"/>
          <w:sz w:val="24"/>
          <w:szCs w:val="24"/>
        </w:rPr>
      </w:pPr>
      <w:r w:rsidRPr="0088518D">
        <w:rPr>
          <w:rFonts w:ascii="Times New Roman" w:hAnsi="Times New Roman"/>
          <w:sz w:val="24"/>
          <w:szCs w:val="24"/>
        </w:rPr>
        <w:t>This indicates that the construct has a reasonable lifespan across multiple biological systems, making it suitable for experimental expression and therapeutic delivery. A longer half-life in E. coli is particularly beneficial for recombinant protein production, while moderate stability in mammalian systems supports in vivo applicability, such as targeted inhibition of MYC and CTNNB1 in hepatocellular carcinoma (HCC).</w:t>
      </w:r>
    </w:p>
    <w:p w14:paraId="7CCB6D24" w14:textId="590F3BE0" w:rsidR="00680617" w:rsidRDefault="00680617" w:rsidP="00680617">
      <w:pPr>
        <w:spacing w:line="480" w:lineRule="auto"/>
        <w:rPr>
          <w:rFonts w:ascii="Times New Roman" w:hAnsi="Times New Roman"/>
          <w:b/>
          <w:bCs/>
          <w:sz w:val="24"/>
          <w:szCs w:val="24"/>
        </w:rPr>
      </w:pPr>
      <w:r>
        <w:rPr>
          <w:rFonts w:ascii="Times New Roman" w:hAnsi="Times New Roman"/>
          <w:b/>
          <w:bCs/>
          <w:sz w:val="24"/>
          <w:szCs w:val="24"/>
        </w:rPr>
        <w:t xml:space="preserve">4.6.5. </w:t>
      </w:r>
      <w:r w:rsidRPr="000A75D2">
        <w:rPr>
          <w:rFonts w:ascii="Times New Roman" w:hAnsi="Times New Roman"/>
          <w:b/>
          <w:bCs/>
          <w:sz w:val="24"/>
          <w:szCs w:val="24"/>
        </w:rPr>
        <w:t>Off-target Similarity (BLAST</w:t>
      </w:r>
      <w:r>
        <w:rPr>
          <w:rFonts w:ascii="Times New Roman" w:hAnsi="Times New Roman"/>
          <w:b/>
          <w:bCs/>
          <w:sz w:val="24"/>
          <w:szCs w:val="24"/>
        </w:rPr>
        <w:t xml:space="preserve"> p</w:t>
      </w:r>
      <w:r w:rsidRPr="000A75D2">
        <w:rPr>
          <w:rFonts w:ascii="Times New Roman" w:hAnsi="Times New Roman"/>
          <w:b/>
          <w:bCs/>
          <w:sz w:val="24"/>
          <w:szCs w:val="24"/>
        </w:rPr>
        <w:t>)</w:t>
      </w:r>
    </w:p>
    <w:p w14:paraId="18721527" w14:textId="4D71AE96" w:rsidR="00760C45" w:rsidRPr="007B4576" w:rsidRDefault="00760C45" w:rsidP="00760C45">
      <w:pPr>
        <w:jc w:val="both"/>
        <w:rPr>
          <w:rFonts w:ascii="Times New Roman" w:hAnsi="Times New Roman"/>
          <w:sz w:val="24"/>
          <w:szCs w:val="24"/>
          <w:lang w:val="en-IN"/>
        </w:rPr>
      </w:pPr>
      <w:r w:rsidRPr="007B4576">
        <w:rPr>
          <w:rFonts w:ascii="Times New Roman" w:hAnsi="Times New Roman"/>
          <w:sz w:val="24"/>
          <w:szCs w:val="24"/>
          <w:lang w:val="en-IN"/>
        </w:rPr>
        <w:t xml:space="preserve">The </w:t>
      </w:r>
      <w:proofErr w:type="spellStart"/>
      <w:r w:rsidRPr="007B4576">
        <w:rPr>
          <w:rFonts w:ascii="Times New Roman" w:hAnsi="Times New Roman"/>
          <w:sz w:val="24"/>
          <w:szCs w:val="24"/>
          <w:lang w:val="en-IN"/>
        </w:rPr>
        <w:t>BLASTp</w:t>
      </w:r>
      <w:proofErr w:type="spellEnd"/>
      <w:r w:rsidRPr="007B4576">
        <w:rPr>
          <w:rFonts w:ascii="Times New Roman" w:hAnsi="Times New Roman"/>
          <w:sz w:val="24"/>
          <w:szCs w:val="24"/>
          <w:lang w:val="en-IN"/>
        </w:rPr>
        <w:t xml:space="preserve"> results show that the designed </w:t>
      </w:r>
      <w:r w:rsidR="00857681">
        <w:rPr>
          <w:rFonts w:ascii="Times New Roman" w:hAnsi="Times New Roman"/>
          <w:sz w:val="24"/>
          <w:szCs w:val="24"/>
          <w:lang w:val="en-IN"/>
        </w:rPr>
        <w:t>immunotherapeutic candidate</w:t>
      </w:r>
      <w:r w:rsidRPr="007B4576">
        <w:rPr>
          <w:rFonts w:ascii="Times New Roman" w:hAnsi="Times New Roman"/>
          <w:sz w:val="24"/>
          <w:szCs w:val="24"/>
          <w:lang w:val="en-IN"/>
        </w:rPr>
        <w:t xml:space="preserve"> aligns strongly with the MYC proto-oncogene protein isoform 1 (Homo sapiens, NP_002458.2). The first alignment (Range 1: 5 to 384) demonstrates 376/412 identities (91%) and 376/412 positives (91</w:t>
      </w:r>
      <w:r w:rsidRPr="007B4576">
        <w:rPr>
          <w:rFonts w:ascii="Times New Roman" w:hAnsi="Times New Roman"/>
          <w:b/>
          <w:bCs/>
          <w:sz w:val="24"/>
          <w:szCs w:val="24"/>
          <w:lang w:val="en-IN"/>
        </w:rPr>
        <w:t>%)</w:t>
      </w:r>
      <w:r w:rsidRPr="007B4576">
        <w:rPr>
          <w:rFonts w:ascii="Times New Roman" w:hAnsi="Times New Roman"/>
          <w:sz w:val="24"/>
          <w:szCs w:val="24"/>
          <w:lang w:val="en-IN"/>
        </w:rPr>
        <w:t>, with very few gaps (7%). This high sequence similarity confirms that the designed protein preserves critical regions of the MYC sequence, maintaining biological relevance.</w:t>
      </w:r>
    </w:p>
    <w:p w14:paraId="78C10298" w14:textId="77777777" w:rsidR="00760C45" w:rsidRPr="007B4576" w:rsidRDefault="00760C45" w:rsidP="00760C45">
      <w:pPr>
        <w:jc w:val="both"/>
        <w:rPr>
          <w:rFonts w:ascii="Times New Roman" w:hAnsi="Times New Roman"/>
          <w:sz w:val="24"/>
          <w:szCs w:val="24"/>
          <w:lang w:val="en-IN"/>
        </w:rPr>
      </w:pPr>
      <w:r w:rsidRPr="007B4576">
        <w:rPr>
          <w:rFonts w:ascii="Times New Roman" w:hAnsi="Times New Roman"/>
          <w:sz w:val="24"/>
          <w:szCs w:val="24"/>
          <w:lang w:val="en-IN"/>
        </w:rPr>
        <w:t xml:space="preserve">The second alignment (Range 2: 1 to 70) also shows strong conservation, with </w:t>
      </w:r>
      <w:r w:rsidRPr="007B4576">
        <w:rPr>
          <w:rFonts w:ascii="Times New Roman" w:hAnsi="Times New Roman"/>
          <w:b/>
          <w:bCs/>
          <w:sz w:val="24"/>
          <w:szCs w:val="24"/>
          <w:lang w:val="en-IN"/>
        </w:rPr>
        <w:t xml:space="preserve">67/70 </w:t>
      </w:r>
      <w:r w:rsidRPr="007B4576">
        <w:rPr>
          <w:rFonts w:ascii="Times New Roman" w:hAnsi="Times New Roman"/>
          <w:sz w:val="24"/>
          <w:szCs w:val="24"/>
          <w:lang w:val="en-IN"/>
        </w:rPr>
        <w:t>identities (96%) and 68/70 positives (97%), and no gaps. This indicates that even at the N-terminal region, the construct retains high sequence fidelity.</w:t>
      </w:r>
    </w:p>
    <w:p w14:paraId="1F8D6FD1" w14:textId="77777777" w:rsidR="00760C45" w:rsidRDefault="00760C45" w:rsidP="00760C45">
      <w:pPr>
        <w:jc w:val="both"/>
        <w:rPr>
          <w:rFonts w:ascii="Times New Roman" w:hAnsi="Times New Roman"/>
          <w:sz w:val="24"/>
          <w:szCs w:val="24"/>
          <w:lang w:val="en-IN"/>
        </w:rPr>
      </w:pPr>
    </w:p>
    <w:p w14:paraId="04C89599" w14:textId="431A9021" w:rsidR="00760C45" w:rsidRPr="00297433" w:rsidRDefault="00760C45" w:rsidP="00680617">
      <w:pPr>
        <w:spacing w:line="480" w:lineRule="auto"/>
        <w:rPr>
          <w:rFonts w:ascii="Times New Roman" w:hAnsi="Times New Roman"/>
          <w:sz w:val="24"/>
          <w:szCs w:val="24"/>
        </w:rPr>
      </w:pPr>
    </w:p>
    <w:p w14:paraId="4140508A" w14:textId="209890F9" w:rsidR="00BF044F" w:rsidRDefault="00F641D9" w:rsidP="001E2BE5">
      <w:pPr>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9504" behindDoc="0" locked="0" layoutInCell="1" allowOverlap="1" wp14:anchorId="1372E41D" wp14:editId="17B23247">
            <wp:simplePos x="0" y="0"/>
            <wp:positionH relativeFrom="margin">
              <wp:align>left</wp:align>
            </wp:positionH>
            <wp:positionV relativeFrom="margin">
              <wp:posOffset>514350</wp:posOffset>
            </wp:positionV>
            <wp:extent cx="5651500" cy="2842260"/>
            <wp:effectExtent l="0" t="0" r="6350" b="9525"/>
            <wp:wrapSquare wrapText="bothSides"/>
            <wp:docPr id="19418596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8270" r="32219"/>
                    <a:stretch>
                      <a:fillRect/>
                    </a:stretch>
                  </pic:blipFill>
                  <pic:spPr bwMode="auto">
                    <a:xfrm>
                      <a:off x="0" y="0"/>
                      <a:ext cx="5651500" cy="284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097EA" w14:textId="329F33F2" w:rsidR="00DC30FF" w:rsidRPr="00DC30FF" w:rsidRDefault="00F641D9" w:rsidP="00DC30FF">
      <w:pPr>
        <w:rPr>
          <w:rFonts w:ascii="Times New Roman" w:hAnsi="Times New Roman"/>
          <w:sz w:val="24"/>
          <w:szCs w:val="24"/>
        </w:rPr>
      </w:pPr>
      <w:r>
        <w:rPr>
          <w:rFonts w:ascii="Times New Roman" w:hAnsi="Times New Roman"/>
          <w:b/>
          <w:bCs/>
          <w:noProof/>
          <w:sz w:val="24"/>
          <w:szCs w:val="24"/>
        </w:rPr>
        <w:drawing>
          <wp:anchor distT="0" distB="0" distL="114300" distR="114300" simplePos="0" relativeHeight="251665408" behindDoc="0" locked="0" layoutInCell="1" allowOverlap="1" wp14:anchorId="1A312536" wp14:editId="13DE08D4">
            <wp:simplePos x="0" y="0"/>
            <wp:positionH relativeFrom="margin">
              <wp:posOffset>138430</wp:posOffset>
            </wp:positionH>
            <wp:positionV relativeFrom="page">
              <wp:posOffset>7037705</wp:posOffset>
            </wp:positionV>
            <wp:extent cx="5638165" cy="1731645"/>
            <wp:effectExtent l="0" t="0" r="635" b="1905"/>
            <wp:wrapSquare wrapText="bothSides"/>
            <wp:docPr id="16226465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165" cy="1731645"/>
                    </a:xfrm>
                    <a:prstGeom prst="rect">
                      <a:avLst/>
                    </a:prstGeom>
                    <a:noFill/>
                  </pic:spPr>
                </pic:pic>
              </a:graphicData>
            </a:graphic>
            <wp14:sizeRelH relativeFrom="margin">
              <wp14:pctWidth>0</wp14:pctWidth>
            </wp14:sizeRelH>
            <wp14:sizeRelV relativeFrom="margin">
              <wp14:pctHeight>0</wp14:pctHeight>
            </wp14:sizeRelV>
          </wp:anchor>
        </w:drawing>
      </w:r>
      <w:r w:rsidRPr="00D2527D">
        <w:rPr>
          <w:rFonts w:ascii="Times New Roman" w:hAnsi="Times New Roman"/>
          <w:b/>
          <w:bCs/>
          <w:noProof/>
          <w:sz w:val="24"/>
          <w:szCs w:val="24"/>
        </w:rPr>
        <w:drawing>
          <wp:anchor distT="0" distB="0" distL="114300" distR="114300" simplePos="0" relativeHeight="251667456" behindDoc="0" locked="0" layoutInCell="1" allowOverlap="1" wp14:anchorId="1C5ED88D" wp14:editId="7BA12ED1">
            <wp:simplePos x="0" y="0"/>
            <wp:positionH relativeFrom="margin">
              <wp:posOffset>167640</wp:posOffset>
            </wp:positionH>
            <wp:positionV relativeFrom="margin">
              <wp:posOffset>3776980</wp:posOffset>
            </wp:positionV>
            <wp:extent cx="5855970" cy="2400935"/>
            <wp:effectExtent l="0" t="0" r="0" b="0"/>
            <wp:wrapSquare wrapText="bothSides"/>
            <wp:docPr id="3521887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88731" name="Picture 1" descr="A screenshot of a computer&#10;&#10;AI-generated content may be incorrect."/>
                    <pic:cNvPicPr/>
                  </pic:nvPicPr>
                  <pic:blipFill rotWithShape="1">
                    <a:blip r:embed="rId18">
                      <a:extLst>
                        <a:ext uri="{28A0092B-C50C-407E-A947-70E740481C1C}">
                          <a14:useLocalDpi xmlns:a14="http://schemas.microsoft.com/office/drawing/2010/main" val="0"/>
                        </a:ext>
                      </a:extLst>
                    </a:blip>
                    <a:srcRect b="45792"/>
                    <a:stretch>
                      <a:fillRect/>
                    </a:stretch>
                  </pic:blipFill>
                  <pic:spPr bwMode="auto">
                    <a:xfrm>
                      <a:off x="0" y="0"/>
                      <a:ext cx="5855970" cy="240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A6A3D5" w14:textId="06F9F58A" w:rsidR="008649D3" w:rsidRDefault="008649D3" w:rsidP="00E37FCA">
      <w:pPr>
        <w:jc w:val="center"/>
        <w:rPr>
          <w:rFonts w:ascii="Times New Roman" w:hAnsi="Times New Roman"/>
          <w:sz w:val="24"/>
          <w:szCs w:val="24"/>
          <w:lang w:val="en-IN"/>
        </w:rPr>
      </w:pPr>
      <w:r w:rsidRPr="008649D3">
        <w:rPr>
          <w:rFonts w:ascii="Times New Roman" w:hAnsi="Times New Roman"/>
          <w:b/>
          <w:bCs/>
          <w:sz w:val="24"/>
          <w:szCs w:val="24"/>
          <w:lang w:val="en-IN"/>
        </w:rPr>
        <w:t>Fig .</w:t>
      </w:r>
      <w:r w:rsidR="0056012C">
        <w:rPr>
          <w:rFonts w:ascii="Times New Roman" w:hAnsi="Times New Roman"/>
          <w:b/>
          <w:bCs/>
          <w:sz w:val="24"/>
          <w:szCs w:val="24"/>
          <w:lang w:val="en-IN"/>
        </w:rPr>
        <w:t>6</w:t>
      </w:r>
      <w:r w:rsidR="008D183D">
        <w:rPr>
          <w:rFonts w:ascii="Times New Roman" w:hAnsi="Times New Roman"/>
          <w:b/>
          <w:bCs/>
          <w:sz w:val="24"/>
          <w:szCs w:val="24"/>
          <w:lang w:val="en-IN"/>
        </w:rPr>
        <w:t>.</w:t>
      </w:r>
      <w:r w:rsidR="0096326E">
        <w:rPr>
          <w:rFonts w:ascii="Times New Roman" w:hAnsi="Times New Roman"/>
          <w:b/>
          <w:bCs/>
          <w:sz w:val="24"/>
          <w:szCs w:val="24"/>
          <w:lang w:val="en-IN"/>
        </w:rPr>
        <w:t xml:space="preserve"> </w:t>
      </w:r>
      <w:r w:rsidR="0096326E" w:rsidRPr="0096326E">
        <w:rPr>
          <w:rFonts w:ascii="Times New Roman" w:hAnsi="Times New Roman"/>
          <w:b/>
          <w:bCs/>
          <w:sz w:val="24"/>
          <w:szCs w:val="24"/>
          <w:lang w:val="en-IN"/>
        </w:rPr>
        <w:t xml:space="preserve">The </w:t>
      </w:r>
      <w:r w:rsidR="001D3D13" w:rsidRPr="001D3D13">
        <w:rPr>
          <w:rFonts w:ascii="Times New Roman" w:hAnsi="Times New Roman"/>
          <w:b/>
          <w:bCs/>
          <w:sz w:val="24"/>
          <w:szCs w:val="24"/>
          <w:lang w:val="en-IN"/>
        </w:rPr>
        <w:t xml:space="preserve">results </w:t>
      </w:r>
      <w:r w:rsidR="001D3D13">
        <w:rPr>
          <w:rFonts w:ascii="Times New Roman" w:hAnsi="Times New Roman"/>
          <w:b/>
          <w:bCs/>
          <w:sz w:val="24"/>
          <w:szCs w:val="24"/>
          <w:lang w:val="en-IN"/>
        </w:rPr>
        <w:t xml:space="preserve">of </w:t>
      </w:r>
      <w:proofErr w:type="spellStart"/>
      <w:r w:rsidR="0096326E" w:rsidRPr="0096326E">
        <w:rPr>
          <w:rFonts w:ascii="Times New Roman" w:hAnsi="Times New Roman"/>
          <w:b/>
          <w:bCs/>
          <w:sz w:val="24"/>
          <w:szCs w:val="24"/>
          <w:lang w:val="en-IN"/>
        </w:rPr>
        <w:t>BLASTp</w:t>
      </w:r>
      <w:proofErr w:type="spellEnd"/>
    </w:p>
    <w:p w14:paraId="600E5324" w14:textId="4F259CF1" w:rsidR="008649D3" w:rsidRDefault="008649D3" w:rsidP="00E37FCA">
      <w:pPr>
        <w:jc w:val="center"/>
        <w:rPr>
          <w:rFonts w:ascii="Times New Roman" w:hAnsi="Times New Roman"/>
          <w:sz w:val="24"/>
          <w:szCs w:val="24"/>
          <w:lang w:val="en-IN"/>
        </w:rPr>
      </w:pPr>
    </w:p>
    <w:p w14:paraId="73853C3D" w14:textId="7D0DEAB9" w:rsidR="008649D3" w:rsidRDefault="008649D3" w:rsidP="00154C6C">
      <w:pPr>
        <w:jc w:val="both"/>
        <w:rPr>
          <w:rFonts w:ascii="Times New Roman" w:hAnsi="Times New Roman"/>
          <w:sz w:val="24"/>
          <w:szCs w:val="24"/>
          <w:lang w:val="en-IN"/>
        </w:rPr>
      </w:pPr>
    </w:p>
    <w:p w14:paraId="64202AE6" w14:textId="60D8C49B" w:rsidR="007B4576" w:rsidRPr="007B4576" w:rsidRDefault="007B4576" w:rsidP="00154C6C">
      <w:pPr>
        <w:jc w:val="both"/>
        <w:rPr>
          <w:rFonts w:ascii="Times New Roman" w:hAnsi="Times New Roman"/>
          <w:sz w:val="24"/>
          <w:szCs w:val="24"/>
          <w:lang w:val="en-IN"/>
        </w:rPr>
      </w:pPr>
      <w:r w:rsidRPr="007B4576">
        <w:rPr>
          <w:rFonts w:ascii="Times New Roman" w:hAnsi="Times New Roman"/>
          <w:sz w:val="24"/>
          <w:szCs w:val="24"/>
          <w:lang w:val="en-IN"/>
        </w:rPr>
        <w:t>Overall, the BLAST analysis validates that the engineered sequence closely resembles the target MYC protein, ensuring functional targeting, while also containing unique designed regions (e.g., linkers/adjuvants) that do not align perfectly, thereby confirming both specificity and novelty of the construct.</w:t>
      </w:r>
    </w:p>
    <w:p w14:paraId="7A166CE9" w14:textId="6C33FF2E" w:rsidR="00005B57" w:rsidRDefault="00005B57" w:rsidP="00DC30FF">
      <w:pPr>
        <w:rPr>
          <w:rFonts w:ascii="Times New Roman" w:hAnsi="Times New Roman"/>
          <w:b/>
          <w:bCs/>
          <w:sz w:val="24"/>
          <w:szCs w:val="24"/>
        </w:rPr>
      </w:pPr>
    </w:p>
    <w:p w14:paraId="027C8CCC" w14:textId="5A1ED2A9" w:rsidR="00741BBF" w:rsidRDefault="00005B57" w:rsidP="00DC30FF">
      <w:pPr>
        <w:rPr>
          <w:rFonts w:ascii="Times New Roman" w:hAnsi="Times New Roman"/>
          <w:b/>
          <w:bCs/>
          <w:sz w:val="24"/>
          <w:szCs w:val="24"/>
        </w:rPr>
      </w:pPr>
      <w:r>
        <w:rPr>
          <w:rFonts w:ascii="Times New Roman" w:hAnsi="Times New Roman"/>
          <w:b/>
          <w:bCs/>
          <w:sz w:val="24"/>
          <w:szCs w:val="24"/>
        </w:rPr>
        <w:t>4.6.</w:t>
      </w:r>
      <w:r w:rsidR="006571F0">
        <w:rPr>
          <w:rFonts w:ascii="Times New Roman" w:hAnsi="Times New Roman"/>
          <w:b/>
          <w:bCs/>
          <w:sz w:val="24"/>
          <w:szCs w:val="24"/>
        </w:rPr>
        <w:t xml:space="preserve">6. </w:t>
      </w:r>
      <w:proofErr w:type="spellStart"/>
      <w:r>
        <w:rPr>
          <w:rFonts w:ascii="Times New Roman" w:hAnsi="Times New Roman"/>
          <w:b/>
          <w:bCs/>
          <w:sz w:val="24"/>
          <w:szCs w:val="24"/>
        </w:rPr>
        <w:t>Immunogencity</w:t>
      </w:r>
      <w:proofErr w:type="spellEnd"/>
      <w:r>
        <w:rPr>
          <w:rFonts w:ascii="Times New Roman" w:hAnsi="Times New Roman"/>
          <w:b/>
          <w:bCs/>
          <w:sz w:val="24"/>
          <w:szCs w:val="24"/>
        </w:rPr>
        <w:t xml:space="preserve"> Prediction</w:t>
      </w:r>
    </w:p>
    <w:p w14:paraId="41FA20C3" w14:textId="6F2BBFB3" w:rsidR="00741BBF" w:rsidRDefault="00741BBF" w:rsidP="00DC30FF">
      <w:pPr>
        <w:rPr>
          <w:rFonts w:ascii="Times New Roman" w:hAnsi="Times New Roman"/>
          <w:b/>
          <w:bCs/>
          <w:sz w:val="24"/>
          <w:szCs w:val="24"/>
        </w:rPr>
      </w:pPr>
    </w:p>
    <w:p w14:paraId="60812FAA" w14:textId="3419DCA0" w:rsidR="00DC30FF" w:rsidRDefault="00DC30FF" w:rsidP="00DC30FF">
      <w:pPr>
        <w:rPr>
          <w:rFonts w:ascii="Times New Roman" w:hAnsi="Times New Roman"/>
          <w:sz w:val="24"/>
          <w:szCs w:val="24"/>
        </w:rPr>
      </w:pPr>
    </w:p>
    <w:p w14:paraId="57C23BF4" w14:textId="4BEECD0C" w:rsidR="000A0174" w:rsidRPr="000A0174" w:rsidRDefault="000A0174" w:rsidP="000A0174">
      <w:pPr>
        <w:rPr>
          <w:rFonts w:ascii="Times New Roman" w:hAnsi="Times New Roman"/>
          <w:sz w:val="24"/>
          <w:szCs w:val="24"/>
        </w:rPr>
      </w:pPr>
    </w:p>
    <w:p w14:paraId="23039F30" w14:textId="233CABA4" w:rsidR="000A0174" w:rsidRPr="000A0174" w:rsidRDefault="000A0174" w:rsidP="000A0174">
      <w:pPr>
        <w:rPr>
          <w:rFonts w:ascii="Times New Roman" w:hAnsi="Times New Roman"/>
          <w:sz w:val="24"/>
          <w:szCs w:val="24"/>
        </w:rPr>
      </w:pPr>
    </w:p>
    <w:p w14:paraId="315CC398" w14:textId="233D201A" w:rsidR="000A0174" w:rsidRPr="000A0174" w:rsidRDefault="00760C45" w:rsidP="000A0174">
      <w:pPr>
        <w:rPr>
          <w:rFonts w:ascii="Times New Roman" w:hAnsi="Times New Roman"/>
          <w:sz w:val="24"/>
          <w:szCs w:val="24"/>
        </w:rPr>
      </w:pPr>
      <w:r>
        <w:rPr>
          <w:noProof/>
        </w:rPr>
        <w:drawing>
          <wp:anchor distT="0" distB="0" distL="114300" distR="114300" simplePos="0" relativeHeight="251670528" behindDoc="0" locked="0" layoutInCell="1" allowOverlap="1" wp14:anchorId="02EB7B8E" wp14:editId="7B0B1C81">
            <wp:simplePos x="0" y="0"/>
            <wp:positionH relativeFrom="margin">
              <wp:posOffset>176621</wp:posOffset>
            </wp:positionH>
            <wp:positionV relativeFrom="margin">
              <wp:posOffset>1067073</wp:posOffset>
            </wp:positionV>
            <wp:extent cx="5029200" cy="1892300"/>
            <wp:effectExtent l="0" t="0" r="0" b="0"/>
            <wp:wrapSquare wrapText="bothSides"/>
            <wp:docPr id="1616130647"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130647" name="Picture 11"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1892300"/>
                    </a:xfrm>
                    <a:prstGeom prst="rect">
                      <a:avLst/>
                    </a:prstGeom>
                    <a:noFill/>
                    <a:ln>
                      <a:noFill/>
                    </a:ln>
                  </pic:spPr>
                </pic:pic>
              </a:graphicData>
            </a:graphic>
            <wp14:sizeRelH relativeFrom="margin">
              <wp14:pctWidth>0</wp14:pctWidth>
            </wp14:sizeRelH>
          </wp:anchor>
        </w:drawing>
      </w:r>
    </w:p>
    <w:p w14:paraId="7973C2FC" w14:textId="720F0509" w:rsidR="000A0174" w:rsidRPr="000A0174" w:rsidRDefault="000A0174" w:rsidP="000A0174">
      <w:pPr>
        <w:rPr>
          <w:rFonts w:ascii="Times New Roman" w:hAnsi="Times New Roman"/>
          <w:sz w:val="24"/>
          <w:szCs w:val="24"/>
        </w:rPr>
      </w:pPr>
    </w:p>
    <w:p w14:paraId="12A1A36B" w14:textId="473B76C7" w:rsidR="000A0174" w:rsidRPr="000A0174" w:rsidRDefault="000A0174" w:rsidP="000A0174">
      <w:pPr>
        <w:rPr>
          <w:rFonts w:ascii="Times New Roman" w:hAnsi="Times New Roman"/>
          <w:sz w:val="24"/>
          <w:szCs w:val="24"/>
        </w:rPr>
      </w:pPr>
    </w:p>
    <w:p w14:paraId="4CB2437E" w14:textId="3E292C84" w:rsidR="000A0174" w:rsidRPr="000A0174" w:rsidRDefault="000A0174" w:rsidP="000A0174">
      <w:pPr>
        <w:rPr>
          <w:rFonts w:ascii="Times New Roman" w:hAnsi="Times New Roman"/>
          <w:sz w:val="24"/>
          <w:szCs w:val="24"/>
        </w:rPr>
      </w:pPr>
    </w:p>
    <w:p w14:paraId="7E506662" w14:textId="69772DB4" w:rsidR="000A0174" w:rsidRPr="000A0174" w:rsidRDefault="000A0174" w:rsidP="000A0174">
      <w:pPr>
        <w:rPr>
          <w:rFonts w:ascii="Times New Roman" w:hAnsi="Times New Roman"/>
          <w:sz w:val="24"/>
          <w:szCs w:val="24"/>
        </w:rPr>
      </w:pPr>
    </w:p>
    <w:p w14:paraId="2F8EBD05" w14:textId="2D7063E8" w:rsidR="000A0174" w:rsidRPr="000A0174" w:rsidRDefault="000A0174" w:rsidP="000A0174">
      <w:pPr>
        <w:rPr>
          <w:rFonts w:ascii="Times New Roman" w:hAnsi="Times New Roman"/>
          <w:sz w:val="24"/>
          <w:szCs w:val="24"/>
        </w:rPr>
      </w:pPr>
    </w:p>
    <w:p w14:paraId="2D2352D4" w14:textId="02D08046" w:rsidR="000A0174" w:rsidRPr="000A0174" w:rsidRDefault="000A0174" w:rsidP="000A0174">
      <w:pPr>
        <w:rPr>
          <w:rFonts w:ascii="Times New Roman" w:hAnsi="Times New Roman"/>
          <w:sz w:val="24"/>
          <w:szCs w:val="24"/>
        </w:rPr>
      </w:pPr>
    </w:p>
    <w:p w14:paraId="4A507FEC" w14:textId="5394ADD4" w:rsidR="000A0174" w:rsidRDefault="000A0174" w:rsidP="000A0174">
      <w:pPr>
        <w:rPr>
          <w:rFonts w:ascii="Times New Roman" w:hAnsi="Times New Roman"/>
          <w:sz w:val="24"/>
          <w:szCs w:val="24"/>
        </w:rPr>
      </w:pPr>
    </w:p>
    <w:p w14:paraId="2CCA3F70" w14:textId="0A52A639" w:rsidR="000A0174" w:rsidRDefault="000A0174" w:rsidP="000A0174">
      <w:pPr>
        <w:rPr>
          <w:rFonts w:ascii="Times New Roman" w:hAnsi="Times New Roman"/>
          <w:sz w:val="24"/>
          <w:szCs w:val="24"/>
        </w:rPr>
      </w:pPr>
    </w:p>
    <w:p w14:paraId="53570AB8" w14:textId="3AC1215A" w:rsidR="000A0174" w:rsidRDefault="000A0174" w:rsidP="00E60E75">
      <w:pPr>
        <w:ind w:firstLine="720"/>
        <w:jc w:val="center"/>
        <w:rPr>
          <w:rFonts w:ascii="Times New Roman" w:hAnsi="Times New Roman"/>
          <w:b/>
          <w:bCs/>
          <w:sz w:val="24"/>
          <w:szCs w:val="24"/>
        </w:rPr>
      </w:pPr>
      <w:r w:rsidRPr="00E60E75">
        <w:rPr>
          <w:rFonts w:ascii="Times New Roman" w:hAnsi="Times New Roman"/>
          <w:b/>
          <w:bCs/>
          <w:sz w:val="24"/>
          <w:szCs w:val="24"/>
        </w:rPr>
        <w:t>Fig</w:t>
      </w:r>
      <w:r w:rsidR="00E60E75" w:rsidRPr="00E60E75">
        <w:rPr>
          <w:rFonts w:ascii="Times New Roman" w:hAnsi="Times New Roman"/>
          <w:b/>
          <w:bCs/>
          <w:sz w:val="24"/>
          <w:szCs w:val="24"/>
        </w:rPr>
        <w:t xml:space="preserve"> .</w:t>
      </w:r>
      <w:r w:rsidR="0056012C">
        <w:rPr>
          <w:rFonts w:ascii="Times New Roman" w:hAnsi="Times New Roman"/>
          <w:b/>
          <w:bCs/>
          <w:sz w:val="24"/>
          <w:szCs w:val="24"/>
        </w:rPr>
        <w:t>7</w:t>
      </w:r>
      <w:r w:rsidR="00E60E75" w:rsidRPr="00E60E75">
        <w:rPr>
          <w:rFonts w:ascii="Times New Roman" w:hAnsi="Times New Roman"/>
          <w:b/>
          <w:bCs/>
          <w:sz w:val="24"/>
          <w:szCs w:val="24"/>
        </w:rPr>
        <w:t xml:space="preserve">. </w:t>
      </w:r>
      <w:proofErr w:type="spellStart"/>
      <w:r w:rsidR="00E60E75" w:rsidRPr="00E60E75">
        <w:rPr>
          <w:rFonts w:ascii="Times New Roman" w:hAnsi="Times New Roman"/>
          <w:b/>
          <w:bCs/>
          <w:sz w:val="24"/>
          <w:szCs w:val="24"/>
        </w:rPr>
        <w:t>VaxiJen</w:t>
      </w:r>
      <w:proofErr w:type="spellEnd"/>
      <w:r w:rsidR="00E60E75" w:rsidRPr="00E60E75">
        <w:rPr>
          <w:rFonts w:ascii="Times New Roman" w:hAnsi="Times New Roman"/>
          <w:b/>
          <w:bCs/>
          <w:sz w:val="24"/>
          <w:szCs w:val="24"/>
        </w:rPr>
        <w:t xml:space="preserve"> Analysis</w:t>
      </w:r>
    </w:p>
    <w:p w14:paraId="7C4DDC47" w14:textId="2ADF2B12" w:rsidR="008D183D" w:rsidRDefault="008D183D" w:rsidP="00E60E75">
      <w:pPr>
        <w:ind w:firstLine="720"/>
        <w:jc w:val="center"/>
        <w:rPr>
          <w:rFonts w:ascii="Times New Roman" w:hAnsi="Times New Roman"/>
          <w:b/>
          <w:bCs/>
          <w:sz w:val="24"/>
          <w:szCs w:val="24"/>
        </w:rPr>
      </w:pPr>
    </w:p>
    <w:p w14:paraId="5A72AAEB" w14:textId="6B843ED0" w:rsidR="00E60E75" w:rsidRDefault="00177D39" w:rsidP="004B3E03">
      <w:pPr>
        <w:jc w:val="both"/>
        <w:rPr>
          <w:rFonts w:ascii="Times New Roman" w:hAnsi="Times New Roman"/>
          <w:sz w:val="24"/>
          <w:szCs w:val="24"/>
        </w:rPr>
      </w:pPr>
      <w:r w:rsidRPr="004B3E03">
        <w:rPr>
          <w:rFonts w:ascii="Times New Roman" w:hAnsi="Times New Roman"/>
          <w:sz w:val="24"/>
          <w:szCs w:val="24"/>
        </w:rPr>
        <w:t xml:space="preserve">Using the </w:t>
      </w:r>
      <w:proofErr w:type="spellStart"/>
      <w:r w:rsidRPr="004B3E03">
        <w:rPr>
          <w:rFonts w:ascii="Times New Roman" w:hAnsi="Times New Roman"/>
          <w:sz w:val="24"/>
          <w:szCs w:val="24"/>
        </w:rPr>
        <w:t>tumour</w:t>
      </w:r>
      <w:proofErr w:type="spellEnd"/>
      <w:r w:rsidRPr="004B3E03">
        <w:rPr>
          <w:rFonts w:ascii="Times New Roman" w:hAnsi="Times New Roman"/>
          <w:sz w:val="24"/>
          <w:szCs w:val="24"/>
        </w:rPr>
        <w:t xml:space="preserve"> model, the designed protein scored 0.5714 (&gt;0.4 threshold), classifying it as a probable antigen. This indicates its potential to be recognized by the immune system and trigger an anti-cancer immune response.</w:t>
      </w:r>
    </w:p>
    <w:p w14:paraId="22A9D599" w14:textId="77777777" w:rsidR="00396315" w:rsidRDefault="00396315" w:rsidP="00AE1CAA">
      <w:pPr>
        <w:rPr>
          <w:rFonts w:ascii="Times New Roman" w:hAnsi="Times New Roman"/>
          <w:sz w:val="24"/>
          <w:szCs w:val="24"/>
        </w:rPr>
      </w:pPr>
    </w:p>
    <w:p w14:paraId="5BBC407F" w14:textId="448D71C2" w:rsidR="00AE1CAA" w:rsidRDefault="00396315" w:rsidP="00AE1CAA">
      <w:pPr>
        <w:rPr>
          <w:rFonts w:ascii="Times New Roman" w:hAnsi="Times New Roman"/>
          <w:b/>
          <w:bCs/>
          <w:sz w:val="24"/>
          <w:szCs w:val="24"/>
        </w:rPr>
      </w:pPr>
      <w:r>
        <w:rPr>
          <w:rFonts w:ascii="Times New Roman" w:hAnsi="Times New Roman"/>
          <w:b/>
          <w:bCs/>
          <w:sz w:val="24"/>
          <w:szCs w:val="24"/>
        </w:rPr>
        <w:t xml:space="preserve">4.6.7. </w:t>
      </w:r>
      <w:proofErr w:type="spellStart"/>
      <w:r w:rsidR="00AE1CAA" w:rsidRPr="00FD036B">
        <w:rPr>
          <w:rFonts w:ascii="Times New Roman" w:hAnsi="Times New Roman"/>
          <w:b/>
          <w:bCs/>
          <w:sz w:val="24"/>
          <w:szCs w:val="24"/>
        </w:rPr>
        <w:t>Clupro</w:t>
      </w:r>
      <w:proofErr w:type="spellEnd"/>
      <w:r w:rsidR="00AE1CAA" w:rsidRPr="00FD036B">
        <w:rPr>
          <w:rFonts w:ascii="Times New Roman" w:hAnsi="Times New Roman"/>
          <w:b/>
          <w:bCs/>
          <w:sz w:val="24"/>
          <w:szCs w:val="24"/>
        </w:rPr>
        <w:t xml:space="preserve"> </w:t>
      </w:r>
      <w:r w:rsidR="00AE1CAA">
        <w:rPr>
          <w:rFonts w:ascii="Times New Roman" w:hAnsi="Times New Roman"/>
          <w:b/>
          <w:bCs/>
          <w:sz w:val="24"/>
          <w:szCs w:val="24"/>
        </w:rPr>
        <w:t xml:space="preserve">Protein-Protein </w:t>
      </w:r>
      <w:r w:rsidR="00AE1CAA" w:rsidRPr="00FD036B">
        <w:rPr>
          <w:rFonts w:ascii="Times New Roman" w:hAnsi="Times New Roman"/>
          <w:b/>
          <w:bCs/>
          <w:sz w:val="24"/>
          <w:szCs w:val="24"/>
        </w:rPr>
        <w:t>Docking</w:t>
      </w:r>
      <w:r>
        <w:rPr>
          <w:rFonts w:ascii="Times New Roman" w:hAnsi="Times New Roman"/>
          <w:b/>
          <w:bCs/>
          <w:sz w:val="24"/>
          <w:szCs w:val="24"/>
        </w:rPr>
        <w:t xml:space="preserve"> </w:t>
      </w:r>
    </w:p>
    <w:p w14:paraId="26D08C12" w14:textId="0F8E98CE" w:rsidR="00396315" w:rsidRDefault="00396315" w:rsidP="00AE1CAA">
      <w:pPr>
        <w:rPr>
          <w:rFonts w:ascii="Times New Roman" w:hAnsi="Times New Roman"/>
          <w:b/>
          <w:bCs/>
          <w:sz w:val="24"/>
          <w:szCs w:val="24"/>
        </w:rPr>
      </w:pPr>
    </w:p>
    <w:p w14:paraId="1E1722CD" w14:textId="43BCC970" w:rsidR="00396315" w:rsidRPr="004F3FCB" w:rsidRDefault="00947FE6" w:rsidP="00947FE6">
      <w:pPr>
        <w:jc w:val="both"/>
        <w:rPr>
          <w:rFonts w:ascii="Times New Roman" w:hAnsi="Times New Roman"/>
          <w:sz w:val="24"/>
          <w:szCs w:val="24"/>
          <w:lang w:val="en-IN"/>
        </w:rPr>
      </w:pPr>
      <w:r w:rsidRPr="00947FE6">
        <w:rPr>
          <w:rFonts w:ascii="Times New Roman" w:hAnsi="Times New Roman"/>
          <w:sz w:val="24"/>
          <w:szCs w:val="24"/>
        </w:rPr>
        <w:t xml:space="preserve">Docking analysis using </w:t>
      </w:r>
      <w:proofErr w:type="spellStart"/>
      <w:r w:rsidRPr="00947FE6">
        <w:rPr>
          <w:rFonts w:ascii="Times New Roman" w:hAnsi="Times New Roman"/>
          <w:sz w:val="24"/>
          <w:szCs w:val="24"/>
        </w:rPr>
        <w:t>ClusPro</w:t>
      </w:r>
      <w:proofErr w:type="spellEnd"/>
      <w:r w:rsidRPr="00947FE6">
        <w:rPr>
          <w:rFonts w:ascii="Times New Roman" w:hAnsi="Times New Roman"/>
          <w:sz w:val="24"/>
          <w:szCs w:val="24"/>
        </w:rPr>
        <w:t xml:space="preserve"> generated multiple models of the </w:t>
      </w:r>
      <w:r w:rsidR="00857681">
        <w:rPr>
          <w:rFonts w:ascii="Times New Roman" w:hAnsi="Times New Roman"/>
          <w:sz w:val="24"/>
          <w:szCs w:val="24"/>
        </w:rPr>
        <w:t>immunotherapeutic candidate</w:t>
      </w:r>
      <w:r w:rsidRPr="00947FE6">
        <w:rPr>
          <w:rFonts w:ascii="Times New Roman" w:hAnsi="Times New Roman"/>
          <w:sz w:val="24"/>
          <w:szCs w:val="24"/>
        </w:rPr>
        <w:t xml:space="preserve"> with MYC</w:t>
      </w:r>
      <w:r w:rsidR="005504C4">
        <w:rPr>
          <w:rFonts w:ascii="Times New Roman" w:hAnsi="Times New Roman"/>
          <w:sz w:val="24"/>
          <w:szCs w:val="24"/>
        </w:rPr>
        <w:t xml:space="preserve"> (PDB ID-</w:t>
      </w:r>
      <w:r w:rsidR="005504C4" w:rsidRPr="005504C4">
        <w:rPr>
          <w:rFonts w:ascii="Times New Roman" w:hAnsi="Times New Roman"/>
          <w:sz w:val="24"/>
          <w:szCs w:val="24"/>
        </w:rPr>
        <w:t>2OR9</w:t>
      </w:r>
      <w:r w:rsidR="005504C4">
        <w:rPr>
          <w:rFonts w:ascii="Times New Roman" w:hAnsi="Times New Roman"/>
          <w:sz w:val="24"/>
          <w:szCs w:val="24"/>
        </w:rPr>
        <w:t>)</w:t>
      </w:r>
      <w:r w:rsidR="005504C4" w:rsidRPr="005504C4">
        <w:rPr>
          <w:rFonts w:ascii="Times New Roman" w:hAnsi="Times New Roman"/>
          <w:sz w:val="24"/>
          <w:szCs w:val="24"/>
        </w:rPr>
        <w:t xml:space="preserve"> </w:t>
      </w:r>
      <w:r w:rsidRPr="00947FE6">
        <w:rPr>
          <w:rFonts w:ascii="Times New Roman" w:hAnsi="Times New Roman"/>
          <w:sz w:val="24"/>
          <w:szCs w:val="24"/>
        </w:rPr>
        <w:t>or CTNNB1</w:t>
      </w:r>
      <w:r w:rsidR="004F3FCB">
        <w:rPr>
          <w:rFonts w:ascii="Times New Roman" w:hAnsi="Times New Roman"/>
          <w:sz w:val="24"/>
          <w:szCs w:val="24"/>
        </w:rPr>
        <w:t>(PDB ID-</w:t>
      </w:r>
      <w:r w:rsidR="0046620A" w:rsidRPr="0046620A">
        <w:rPr>
          <w:rFonts w:ascii="Times New Roman" w:hAnsi="Times New Roman"/>
          <w:sz w:val="24"/>
          <w:szCs w:val="24"/>
          <w:lang w:val="en-IN"/>
        </w:rPr>
        <w:t>8Y0G</w:t>
      </w:r>
      <w:r w:rsidR="004F3FCB">
        <w:rPr>
          <w:rFonts w:ascii="Times New Roman" w:hAnsi="Times New Roman"/>
          <w:sz w:val="24"/>
          <w:szCs w:val="24"/>
          <w:lang w:val="en-IN"/>
        </w:rPr>
        <w:t>).</w:t>
      </w:r>
      <w:r w:rsidR="00674268">
        <w:rPr>
          <w:rFonts w:ascii="Times New Roman" w:hAnsi="Times New Roman"/>
          <w:sz w:val="24"/>
          <w:szCs w:val="24"/>
          <w:lang w:val="en-IN"/>
        </w:rPr>
        <w:t xml:space="preserve"> </w:t>
      </w:r>
      <w:r w:rsidRPr="00947FE6">
        <w:rPr>
          <w:rFonts w:ascii="Times New Roman" w:hAnsi="Times New Roman"/>
          <w:sz w:val="24"/>
          <w:szCs w:val="24"/>
        </w:rPr>
        <w:t>Top model</w:t>
      </w:r>
      <w:r w:rsidR="00411723">
        <w:rPr>
          <w:rFonts w:ascii="Times New Roman" w:hAnsi="Times New Roman"/>
          <w:sz w:val="24"/>
          <w:szCs w:val="24"/>
        </w:rPr>
        <w:t xml:space="preserve"> number 4 has</w:t>
      </w:r>
      <w:r w:rsidR="00A914C7">
        <w:rPr>
          <w:rFonts w:ascii="Times New Roman" w:hAnsi="Times New Roman"/>
          <w:sz w:val="24"/>
          <w:szCs w:val="24"/>
        </w:rPr>
        <w:t xml:space="preserve"> been</w:t>
      </w:r>
      <w:r w:rsidRPr="00947FE6">
        <w:rPr>
          <w:rFonts w:ascii="Times New Roman" w:hAnsi="Times New Roman"/>
          <w:sz w:val="24"/>
          <w:szCs w:val="24"/>
        </w:rPr>
        <w:t xml:space="preserve"> showed stable binding through α-helical alignment steric clashes, and tight interaction interfaces, especially in model 0. These results indicate that the designed construct may effectively mimic in vivo interactions with oncogenic targets.</w:t>
      </w:r>
    </w:p>
    <w:p w14:paraId="12EDF62C" w14:textId="278E9FE7" w:rsidR="00D07C66" w:rsidRDefault="00D07C66" w:rsidP="00947FE6">
      <w:pPr>
        <w:jc w:val="both"/>
        <w:rPr>
          <w:rFonts w:ascii="Times New Roman" w:hAnsi="Times New Roman"/>
          <w:sz w:val="24"/>
          <w:szCs w:val="24"/>
        </w:rPr>
      </w:pPr>
    </w:p>
    <w:p w14:paraId="2B22268E" w14:textId="5E209473" w:rsidR="00947FE6" w:rsidRDefault="00947FE6" w:rsidP="00947FE6">
      <w:pPr>
        <w:jc w:val="both"/>
        <w:rPr>
          <w:rFonts w:ascii="Times New Roman" w:hAnsi="Times New Roman"/>
          <w:sz w:val="24"/>
          <w:szCs w:val="24"/>
        </w:rPr>
      </w:pPr>
    </w:p>
    <w:p w14:paraId="74C87FF5" w14:textId="557D9E92" w:rsidR="00947FE6" w:rsidRDefault="00947FE6" w:rsidP="00947FE6">
      <w:pPr>
        <w:jc w:val="both"/>
        <w:rPr>
          <w:rFonts w:ascii="Times New Roman" w:hAnsi="Times New Roman"/>
          <w:sz w:val="24"/>
          <w:szCs w:val="24"/>
        </w:rPr>
      </w:pPr>
    </w:p>
    <w:p w14:paraId="53D947E2" w14:textId="2A1405F0" w:rsidR="00947FE6" w:rsidRDefault="00947FE6" w:rsidP="00947FE6">
      <w:pPr>
        <w:jc w:val="both"/>
        <w:rPr>
          <w:rFonts w:ascii="Times New Roman" w:hAnsi="Times New Roman"/>
          <w:sz w:val="24"/>
          <w:szCs w:val="24"/>
        </w:rPr>
      </w:pPr>
    </w:p>
    <w:p w14:paraId="0F6E9B37" w14:textId="5887CC32" w:rsidR="00CC05E3" w:rsidRPr="00CC05E3" w:rsidRDefault="00CC05E3" w:rsidP="00CC05E3">
      <w:pPr>
        <w:rPr>
          <w:rFonts w:ascii="Times New Roman" w:hAnsi="Times New Roman"/>
          <w:sz w:val="24"/>
          <w:szCs w:val="24"/>
        </w:rPr>
      </w:pPr>
    </w:p>
    <w:p w14:paraId="1405214B" w14:textId="3AA35618" w:rsidR="00CC05E3" w:rsidRPr="00CC05E3" w:rsidRDefault="00CC05E3" w:rsidP="00CC05E3">
      <w:pPr>
        <w:rPr>
          <w:rFonts w:ascii="Times New Roman" w:hAnsi="Times New Roman"/>
          <w:sz w:val="24"/>
          <w:szCs w:val="24"/>
        </w:rPr>
      </w:pPr>
    </w:p>
    <w:p w14:paraId="22ECAC37" w14:textId="7218FBF6" w:rsidR="00CC05E3" w:rsidRPr="00CC05E3" w:rsidRDefault="00CC05E3" w:rsidP="00CC05E3">
      <w:pPr>
        <w:rPr>
          <w:rFonts w:ascii="Times New Roman" w:hAnsi="Times New Roman"/>
          <w:sz w:val="24"/>
          <w:szCs w:val="24"/>
        </w:rPr>
      </w:pPr>
    </w:p>
    <w:p w14:paraId="0A34BD53" w14:textId="3C868DDF" w:rsidR="00CC05E3" w:rsidRPr="00CC05E3" w:rsidRDefault="00CC05E3" w:rsidP="00CC05E3">
      <w:pPr>
        <w:rPr>
          <w:rFonts w:ascii="Times New Roman" w:hAnsi="Times New Roman"/>
          <w:sz w:val="24"/>
          <w:szCs w:val="24"/>
        </w:rPr>
      </w:pPr>
    </w:p>
    <w:p w14:paraId="23789907" w14:textId="4E9E4BCD" w:rsidR="00CC05E3" w:rsidRPr="00CC05E3" w:rsidRDefault="00CC05E3" w:rsidP="00CC05E3">
      <w:pPr>
        <w:rPr>
          <w:rFonts w:ascii="Times New Roman" w:hAnsi="Times New Roman"/>
          <w:sz w:val="24"/>
          <w:szCs w:val="24"/>
        </w:rPr>
      </w:pPr>
    </w:p>
    <w:p w14:paraId="0342B1B7" w14:textId="291DA558" w:rsidR="00CC05E3" w:rsidRPr="00CC05E3" w:rsidRDefault="00CC05E3" w:rsidP="00CC05E3">
      <w:pPr>
        <w:rPr>
          <w:rFonts w:ascii="Times New Roman" w:hAnsi="Times New Roman"/>
          <w:sz w:val="24"/>
          <w:szCs w:val="24"/>
        </w:rPr>
      </w:pPr>
    </w:p>
    <w:p w14:paraId="4A62ADEB" w14:textId="2DA5DBC0" w:rsidR="00CC05E3" w:rsidRPr="00CC05E3" w:rsidRDefault="00CC05E3" w:rsidP="00CC05E3">
      <w:pPr>
        <w:rPr>
          <w:rFonts w:ascii="Times New Roman" w:hAnsi="Times New Roman"/>
          <w:sz w:val="24"/>
          <w:szCs w:val="24"/>
        </w:rPr>
      </w:pPr>
    </w:p>
    <w:p w14:paraId="706F605E" w14:textId="5C3E4D38" w:rsidR="00CC05E3" w:rsidRPr="00CC05E3" w:rsidRDefault="004007E5" w:rsidP="00CC05E3">
      <w:pPr>
        <w:rPr>
          <w:rFonts w:ascii="Times New Roman" w:hAnsi="Times New Roman"/>
          <w:sz w:val="24"/>
          <w:szCs w:val="24"/>
        </w:rPr>
      </w:pPr>
      <w:r>
        <w:rPr>
          <w:rFonts w:ascii="Times New Roman" w:hAnsi="Times New Roman"/>
          <w:noProof/>
          <w:sz w:val="24"/>
          <w:szCs w:val="24"/>
        </w:rPr>
        <w:lastRenderedPageBreak/>
        <w:drawing>
          <wp:inline distT="0" distB="0" distL="0" distR="0" wp14:anchorId="5D2537EE" wp14:editId="57121864">
            <wp:extent cx="5731510" cy="4331970"/>
            <wp:effectExtent l="0" t="0" r="2540" b="0"/>
            <wp:docPr id="13570685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68542" name="Picture 1" descr="A screenshot of a comput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331970"/>
                    </a:xfrm>
                    <a:prstGeom prst="rect">
                      <a:avLst/>
                    </a:prstGeom>
                    <a:noFill/>
                  </pic:spPr>
                </pic:pic>
              </a:graphicData>
            </a:graphic>
          </wp:inline>
        </w:drawing>
      </w:r>
    </w:p>
    <w:p w14:paraId="17A4EDC2" w14:textId="72EA18D0" w:rsidR="00CC05E3" w:rsidRDefault="00CC05E3" w:rsidP="00CC05E3">
      <w:pPr>
        <w:rPr>
          <w:rFonts w:ascii="Times New Roman" w:hAnsi="Times New Roman"/>
          <w:sz w:val="24"/>
          <w:szCs w:val="24"/>
        </w:rPr>
      </w:pPr>
    </w:p>
    <w:p w14:paraId="70C7E9D4" w14:textId="77777777" w:rsidR="00A914C7" w:rsidRDefault="00A914C7" w:rsidP="00CC05E3">
      <w:pPr>
        <w:rPr>
          <w:rFonts w:ascii="Times New Roman" w:hAnsi="Times New Roman"/>
          <w:sz w:val="24"/>
          <w:szCs w:val="24"/>
        </w:rPr>
      </w:pPr>
    </w:p>
    <w:p w14:paraId="1ABFB606" w14:textId="77777777" w:rsidR="00A914C7" w:rsidRDefault="00A914C7" w:rsidP="00CC05E3">
      <w:pPr>
        <w:rPr>
          <w:rFonts w:ascii="Times New Roman" w:hAnsi="Times New Roman"/>
          <w:sz w:val="24"/>
          <w:szCs w:val="24"/>
        </w:rPr>
      </w:pPr>
    </w:p>
    <w:p w14:paraId="4A487BD4" w14:textId="39662A77" w:rsidR="00A914C7" w:rsidRDefault="004007E5" w:rsidP="00CC05E3">
      <w:pPr>
        <w:rPr>
          <w:rFonts w:ascii="Times New Roman" w:hAnsi="Times New Roman"/>
          <w:sz w:val="24"/>
          <w:szCs w:val="24"/>
        </w:rPr>
      </w:pPr>
      <w:r w:rsidRPr="00A914C7">
        <w:rPr>
          <w:rFonts w:ascii="Times New Roman" w:hAnsi="Times New Roman"/>
          <w:noProof/>
          <w:sz w:val="24"/>
          <w:szCs w:val="24"/>
        </w:rPr>
        <w:drawing>
          <wp:inline distT="0" distB="0" distL="0" distR="0" wp14:anchorId="1F77EEAD" wp14:editId="7AF2B57D">
            <wp:extent cx="5671457" cy="3622418"/>
            <wp:effectExtent l="0" t="0" r="5715" b="0"/>
            <wp:docPr id="2111460305" name="Picture 1" descr="A collage of red and blu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0305" name="Picture 1" descr="A collage of red and blue objects&#10;&#10;AI-generated content may be incorrect."/>
                    <pic:cNvPicPr/>
                  </pic:nvPicPr>
                  <pic:blipFill>
                    <a:blip r:embed="rId21"/>
                    <a:stretch>
                      <a:fillRect/>
                    </a:stretch>
                  </pic:blipFill>
                  <pic:spPr>
                    <a:xfrm>
                      <a:off x="0" y="0"/>
                      <a:ext cx="5681978" cy="3629138"/>
                    </a:xfrm>
                    <a:prstGeom prst="rect">
                      <a:avLst/>
                    </a:prstGeom>
                  </pic:spPr>
                </pic:pic>
              </a:graphicData>
            </a:graphic>
          </wp:inline>
        </w:drawing>
      </w:r>
    </w:p>
    <w:p w14:paraId="358E70B9" w14:textId="3EE63FE0" w:rsidR="00A914C7" w:rsidRDefault="00A914C7" w:rsidP="00CC05E3">
      <w:pPr>
        <w:rPr>
          <w:rFonts w:ascii="Times New Roman" w:hAnsi="Times New Roman"/>
          <w:sz w:val="24"/>
          <w:szCs w:val="24"/>
        </w:rPr>
      </w:pPr>
    </w:p>
    <w:p w14:paraId="73491512" w14:textId="31A4A9E2" w:rsidR="00CC05E3" w:rsidRDefault="00CC05E3" w:rsidP="000D4014">
      <w:pPr>
        <w:tabs>
          <w:tab w:val="left" w:pos="1166"/>
        </w:tabs>
        <w:jc w:val="center"/>
        <w:rPr>
          <w:rFonts w:ascii="Times New Roman" w:hAnsi="Times New Roman"/>
          <w:b/>
          <w:bCs/>
          <w:sz w:val="24"/>
          <w:szCs w:val="24"/>
        </w:rPr>
      </w:pPr>
      <w:r w:rsidRPr="006A7A44">
        <w:rPr>
          <w:rFonts w:ascii="Times New Roman" w:hAnsi="Times New Roman"/>
          <w:b/>
          <w:bCs/>
          <w:sz w:val="24"/>
          <w:szCs w:val="24"/>
        </w:rPr>
        <w:t>Fig.</w:t>
      </w:r>
      <w:r w:rsidR="0056012C">
        <w:rPr>
          <w:rFonts w:ascii="Times New Roman" w:hAnsi="Times New Roman"/>
          <w:b/>
          <w:bCs/>
          <w:sz w:val="24"/>
          <w:szCs w:val="24"/>
        </w:rPr>
        <w:t>8</w:t>
      </w:r>
      <w:r w:rsidRPr="006A7A44">
        <w:rPr>
          <w:rFonts w:ascii="Times New Roman" w:hAnsi="Times New Roman"/>
          <w:b/>
          <w:bCs/>
          <w:sz w:val="24"/>
          <w:szCs w:val="24"/>
        </w:rPr>
        <w:t xml:space="preserve">. </w:t>
      </w:r>
      <w:proofErr w:type="spellStart"/>
      <w:r w:rsidR="006A7A44" w:rsidRPr="006A7A44">
        <w:rPr>
          <w:rFonts w:ascii="Times New Roman" w:hAnsi="Times New Roman"/>
          <w:b/>
          <w:bCs/>
          <w:sz w:val="24"/>
          <w:szCs w:val="24"/>
        </w:rPr>
        <w:t>Cluspro</w:t>
      </w:r>
      <w:proofErr w:type="spellEnd"/>
      <w:r w:rsidR="006A7A44" w:rsidRPr="006A7A44">
        <w:rPr>
          <w:rFonts w:ascii="Times New Roman" w:hAnsi="Times New Roman"/>
          <w:b/>
          <w:bCs/>
          <w:sz w:val="24"/>
          <w:szCs w:val="24"/>
        </w:rPr>
        <w:t xml:space="preserve"> dockin</w:t>
      </w:r>
      <w:r w:rsidR="00B44BA0">
        <w:rPr>
          <w:rFonts w:ascii="Times New Roman" w:hAnsi="Times New Roman"/>
          <w:b/>
          <w:bCs/>
          <w:sz w:val="24"/>
          <w:szCs w:val="24"/>
        </w:rPr>
        <w:t>g</w:t>
      </w:r>
    </w:p>
    <w:p w14:paraId="7E556CBB" w14:textId="66B03E0B" w:rsidR="005B6F4B" w:rsidRPr="005B6F4B" w:rsidRDefault="005B6F4B" w:rsidP="005B6F4B">
      <w:pPr>
        <w:rPr>
          <w:rFonts w:ascii="Times New Roman" w:hAnsi="Times New Roman"/>
          <w:sz w:val="24"/>
          <w:szCs w:val="24"/>
        </w:rPr>
      </w:pPr>
    </w:p>
    <w:p w14:paraId="5840787F" w14:textId="7F5696F2" w:rsidR="005B6F4B" w:rsidRDefault="005B6F4B" w:rsidP="005B6F4B">
      <w:pPr>
        <w:rPr>
          <w:rFonts w:ascii="Times New Roman" w:hAnsi="Times New Roman"/>
          <w:sz w:val="24"/>
          <w:szCs w:val="24"/>
        </w:rPr>
      </w:pPr>
    </w:p>
    <w:p w14:paraId="2A345AC8" w14:textId="13617AFB" w:rsidR="000A581B" w:rsidRDefault="000A581B" w:rsidP="005B6F4B">
      <w:pPr>
        <w:rPr>
          <w:rFonts w:ascii="Times New Roman" w:hAnsi="Times New Roman"/>
          <w:sz w:val="24"/>
          <w:szCs w:val="24"/>
        </w:rPr>
      </w:pPr>
    </w:p>
    <w:p w14:paraId="438F3782" w14:textId="45D27BED" w:rsidR="000A581B" w:rsidRDefault="000D4014" w:rsidP="005B6F4B">
      <w:pPr>
        <w:rPr>
          <w:rFonts w:ascii="Times New Roman" w:hAnsi="Times New Roman"/>
          <w:sz w:val="24"/>
          <w:szCs w:val="24"/>
        </w:rPr>
      </w:pPr>
      <w:r w:rsidRPr="00C74DA5">
        <w:rPr>
          <w:rFonts w:ascii="Times New Roman" w:hAnsi="Times New Roman"/>
          <w:noProof/>
          <w:sz w:val="24"/>
          <w:szCs w:val="24"/>
        </w:rPr>
        <w:drawing>
          <wp:anchor distT="0" distB="0" distL="114300" distR="114300" simplePos="0" relativeHeight="251674624" behindDoc="0" locked="0" layoutInCell="1" allowOverlap="1" wp14:anchorId="79F60547" wp14:editId="16358C70">
            <wp:simplePos x="0" y="0"/>
            <wp:positionH relativeFrom="margin">
              <wp:posOffset>1767659</wp:posOffset>
            </wp:positionH>
            <wp:positionV relativeFrom="margin">
              <wp:posOffset>641441</wp:posOffset>
            </wp:positionV>
            <wp:extent cx="2541905" cy="1436370"/>
            <wp:effectExtent l="0" t="0" r="0" b="0"/>
            <wp:wrapSquare wrapText="bothSides"/>
            <wp:docPr id="1479943176" name="Picture 1" descr="A blue and green spiral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43176" name="Picture 1" descr="A blue and green spirals on a black background&#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41905" cy="1436370"/>
                    </a:xfrm>
                    <a:prstGeom prst="rect">
                      <a:avLst/>
                    </a:prstGeom>
                  </pic:spPr>
                </pic:pic>
              </a:graphicData>
            </a:graphic>
            <wp14:sizeRelH relativeFrom="margin">
              <wp14:pctWidth>0</wp14:pctWidth>
            </wp14:sizeRelH>
            <wp14:sizeRelV relativeFrom="margin">
              <wp14:pctHeight>0</wp14:pctHeight>
            </wp14:sizeRelV>
          </wp:anchor>
        </w:drawing>
      </w:r>
      <w:r w:rsidR="000A581B" w:rsidRPr="000A581B">
        <w:rPr>
          <w:rFonts w:ascii="Times New Roman" w:hAnsi="Times New Roman"/>
          <w:b/>
          <w:bCs/>
          <w:sz w:val="24"/>
          <w:szCs w:val="24"/>
        </w:rPr>
        <w:t>4.6.8.</w:t>
      </w:r>
      <w:r w:rsidR="000A581B">
        <w:rPr>
          <w:rFonts w:ascii="Times New Roman" w:hAnsi="Times New Roman"/>
          <w:sz w:val="24"/>
          <w:szCs w:val="24"/>
        </w:rPr>
        <w:t xml:space="preserve"> </w:t>
      </w:r>
      <w:proofErr w:type="spellStart"/>
      <w:r w:rsidR="000A581B" w:rsidRPr="000A581B">
        <w:rPr>
          <w:rFonts w:ascii="Times New Roman" w:hAnsi="Times New Roman"/>
          <w:b/>
          <w:bCs/>
          <w:sz w:val="24"/>
          <w:szCs w:val="24"/>
        </w:rPr>
        <w:t>PyMol</w:t>
      </w:r>
      <w:proofErr w:type="spellEnd"/>
      <w:r w:rsidR="000A581B" w:rsidRPr="000A581B">
        <w:rPr>
          <w:rFonts w:ascii="Times New Roman" w:hAnsi="Times New Roman"/>
          <w:b/>
          <w:bCs/>
          <w:sz w:val="24"/>
          <w:szCs w:val="24"/>
        </w:rPr>
        <w:t xml:space="preserve"> Validation</w:t>
      </w:r>
    </w:p>
    <w:p w14:paraId="12BB8AE0" w14:textId="206E3158" w:rsidR="000A581B" w:rsidRDefault="000A581B" w:rsidP="005B6F4B">
      <w:pPr>
        <w:rPr>
          <w:rFonts w:ascii="Times New Roman" w:hAnsi="Times New Roman"/>
          <w:sz w:val="24"/>
          <w:szCs w:val="24"/>
        </w:rPr>
      </w:pPr>
    </w:p>
    <w:p w14:paraId="7C2F4898" w14:textId="00D06E1D" w:rsidR="000A581B" w:rsidRDefault="000A581B" w:rsidP="005B6F4B">
      <w:pPr>
        <w:rPr>
          <w:rFonts w:ascii="Times New Roman" w:hAnsi="Times New Roman"/>
          <w:sz w:val="24"/>
          <w:szCs w:val="24"/>
        </w:rPr>
      </w:pPr>
    </w:p>
    <w:p w14:paraId="0C26466A" w14:textId="4AD0C2EB" w:rsidR="00BC3813" w:rsidRDefault="00BC3813" w:rsidP="005B6F4B">
      <w:pPr>
        <w:rPr>
          <w:rFonts w:ascii="Times New Roman" w:hAnsi="Times New Roman"/>
          <w:sz w:val="24"/>
          <w:szCs w:val="24"/>
        </w:rPr>
      </w:pPr>
    </w:p>
    <w:p w14:paraId="39A41E41" w14:textId="7C61CDB9" w:rsidR="00BC3813" w:rsidRDefault="00BC3813" w:rsidP="005B6F4B">
      <w:pPr>
        <w:rPr>
          <w:rFonts w:ascii="Times New Roman" w:hAnsi="Times New Roman"/>
          <w:sz w:val="24"/>
          <w:szCs w:val="24"/>
        </w:rPr>
      </w:pPr>
    </w:p>
    <w:p w14:paraId="1738056C" w14:textId="46CDC7C9" w:rsidR="00BC3813" w:rsidRDefault="00BC3813" w:rsidP="005B6F4B">
      <w:pPr>
        <w:rPr>
          <w:rFonts w:ascii="Times New Roman" w:hAnsi="Times New Roman"/>
          <w:sz w:val="24"/>
          <w:szCs w:val="24"/>
        </w:rPr>
      </w:pPr>
    </w:p>
    <w:p w14:paraId="1400EF33" w14:textId="58BEB1F6" w:rsidR="00BC3813" w:rsidRDefault="00BC3813" w:rsidP="005B6F4B">
      <w:pPr>
        <w:rPr>
          <w:rFonts w:ascii="Times New Roman" w:hAnsi="Times New Roman"/>
          <w:sz w:val="24"/>
          <w:szCs w:val="24"/>
        </w:rPr>
      </w:pPr>
    </w:p>
    <w:p w14:paraId="2F5038C6" w14:textId="3865D7EA" w:rsidR="00BC3813" w:rsidRDefault="00BC3813" w:rsidP="005B6F4B">
      <w:pPr>
        <w:rPr>
          <w:rFonts w:ascii="Times New Roman" w:hAnsi="Times New Roman"/>
          <w:sz w:val="24"/>
          <w:szCs w:val="24"/>
        </w:rPr>
      </w:pPr>
    </w:p>
    <w:p w14:paraId="6FD44111" w14:textId="0A998479" w:rsidR="00BC3813" w:rsidRDefault="00BC3813" w:rsidP="005B6F4B">
      <w:pPr>
        <w:rPr>
          <w:rFonts w:ascii="Times New Roman" w:hAnsi="Times New Roman"/>
          <w:sz w:val="24"/>
          <w:szCs w:val="24"/>
        </w:rPr>
      </w:pPr>
    </w:p>
    <w:p w14:paraId="195411B1" w14:textId="0A70369D" w:rsidR="004707ED" w:rsidRPr="004A4143" w:rsidRDefault="004707ED" w:rsidP="004A4143">
      <w:pPr>
        <w:jc w:val="center"/>
        <w:rPr>
          <w:rFonts w:ascii="Times New Roman" w:hAnsi="Times New Roman"/>
          <w:b/>
          <w:bCs/>
          <w:sz w:val="24"/>
          <w:szCs w:val="24"/>
        </w:rPr>
      </w:pPr>
      <w:r w:rsidRPr="004A4143">
        <w:rPr>
          <w:rFonts w:ascii="Times New Roman" w:hAnsi="Times New Roman"/>
          <w:b/>
          <w:bCs/>
          <w:sz w:val="24"/>
          <w:szCs w:val="24"/>
        </w:rPr>
        <w:t>Fig.</w:t>
      </w:r>
      <w:r w:rsidR="0056012C">
        <w:rPr>
          <w:rFonts w:ascii="Times New Roman" w:hAnsi="Times New Roman"/>
          <w:b/>
          <w:bCs/>
          <w:sz w:val="24"/>
          <w:szCs w:val="24"/>
        </w:rPr>
        <w:t>9</w:t>
      </w:r>
      <w:r w:rsidRPr="004A4143">
        <w:rPr>
          <w:rFonts w:ascii="Times New Roman" w:hAnsi="Times New Roman"/>
          <w:b/>
          <w:bCs/>
          <w:sz w:val="24"/>
          <w:szCs w:val="24"/>
        </w:rPr>
        <w:t xml:space="preserve">. </w:t>
      </w:r>
      <w:proofErr w:type="spellStart"/>
      <w:r w:rsidR="004A4143" w:rsidRPr="004A4143">
        <w:rPr>
          <w:rFonts w:ascii="Times New Roman" w:hAnsi="Times New Roman"/>
          <w:b/>
          <w:bCs/>
          <w:sz w:val="24"/>
          <w:szCs w:val="24"/>
        </w:rPr>
        <w:t>PyMol</w:t>
      </w:r>
      <w:proofErr w:type="spellEnd"/>
      <w:r w:rsidR="004A4143" w:rsidRPr="004A4143">
        <w:rPr>
          <w:rFonts w:ascii="Times New Roman" w:hAnsi="Times New Roman"/>
          <w:b/>
          <w:bCs/>
          <w:sz w:val="24"/>
          <w:szCs w:val="24"/>
        </w:rPr>
        <w:t xml:space="preserve"> receptor ligand binding</w:t>
      </w:r>
    </w:p>
    <w:p w14:paraId="6F239E4E" w14:textId="15851610" w:rsidR="004707ED" w:rsidRDefault="004707ED" w:rsidP="004707ED">
      <w:pPr>
        <w:jc w:val="both"/>
        <w:rPr>
          <w:rFonts w:ascii="Times New Roman" w:hAnsi="Times New Roman"/>
          <w:sz w:val="24"/>
          <w:szCs w:val="24"/>
        </w:rPr>
      </w:pPr>
    </w:p>
    <w:p w14:paraId="652D93BD" w14:textId="5359C03B" w:rsidR="000A581B" w:rsidRPr="000A581B" w:rsidRDefault="000A581B" w:rsidP="004707ED">
      <w:pPr>
        <w:jc w:val="both"/>
        <w:rPr>
          <w:rFonts w:ascii="Times New Roman" w:hAnsi="Times New Roman"/>
          <w:sz w:val="24"/>
          <w:szCs w:val="24"/>
        </w:rPr>
      </w:pPr>
      <w:r w:rsidRPr="000A581B">
        <w:rPr>
          <w:rFonts w:ascii="Times New Roman" w:hAnsi="Times New Roman"/>
          <w:sz w:val="24"/>
          <w:szCs w:val="24"/>
        </w:rPr>
        <w:t xml:space="preserve">Docking analysis using </w:t>
      </w:r>
      <w:proofErr w:type="spellStart"/>
      <w:r w:rsidRPr="000A581B">
        <w:rPr>
          <w:rFonts w:ascii="Times New Roman" w:hAnsi="Times New Roman"/>
          <w:sz w:val="24"/>
          <w:szCs w:val="24"/>
        </w:rPr>
        <w:t>ClusPro</w:t>
      </w:r>
      <w:proofErr w:type="spellEnd"/>
      <w:r w:rsidRPr="000A581B">
        <w:rPr>
          <w:rFonts w:ascii="Times New Roman" w:hAnsi="Times New Roman"/>
          <w:sz w:val="24"/>
          <w:szCs w:val="24"/>
        </w:rPr>
        <w:t xml:space="preserve"> generated a best complex with an energy score of –875.2, indicating strong binding affinity. </w:t>
      </w:r>
      <w:proofErr w:type="spellStart"/>
      <w:r w:rsidRPr="000A581B">
        <w:rPr>
          <w:rFonts w:ascii="Times New Roman" w:hAnsi="Times New Roman"/>
          <w:sz w:val="24"/>
          <w:szCs w:val="24"/>
        </w:rPr>
        <w:t>PyMOL</w:t>
      </w:r>
      <w:proofErr w:type="spellEnd"/>
      <w:r w:rsidRPr="000A581B">
        <w:rPr>
          <w:rFonts w:ascii="Times New Roman" w:hAnsi="Times New Roman"/>
          <w:sz w:val="24"/>
          <w:szCs w:val="24"/>
        </w:rPr>
        <w:t xml:space="preserve"> visualization further confirmed that the ligand was stably accommodated in the receptor binding pocket, forming favorable hydrogen bonds and non-covalent interactions</w:t>
      </w:r>
      <w:r>
        <w:rPr>
          <w:rFonts w:ascii="Times New Roman" w:hAnsi="Times New Roman"/>
          <w:sz w:val="24"/>
          <w:szCs w:val="24"/>
        </w:rPr>
        <w:t>.</w:t>
      </w:r>
    </w:p>
    <w:p w14:paraId="1F17FE54" w14:textId="495738EF" w:rsidR="005B6F4B" w:rsidRDefault="005B6F4B" w:rsidP="005B6F4B">
      <w:pPr>
        <w:rPr>
          <w:rFonts w:ascii="Times New Roman" w:hAnsi="Times New Roman"/>
          <w:b/>
          <w:bCs/>
          <w:sz w:val="24"/>
          <w:szCs w:val="24"/>
        </w:rPr>
      </w:pPr>
    </w:p>
    <w:p w14:paraId="57276E59" w14:textId="3B8CD27E" w:rsidR="005B6F4B" w:rsidRDefault="005B6F4B" w:rsidP="005B6F4B">
      <w:pPr>
        <w:rPr>
          <w:rFonts w:ascii="Times New Roman" w:hAnsi="Times New Roman"/>
          <w:b/>
          <w:bCs/>
          <w:sz w:val="24"/>
          <w:szCs w:val="24"/>
        </w:rPr>
      </w:pPr>
      <w:r w:rsidRPr="005B6F4B">
        <w:rPr>
          <w:rFonts w:ascii="Times New Roman" w:hAnsi="Times New Roman"/>
          <w:b/>
          <w:bCs/>
          <w:sz w:val="24"/>
          <w:szCs w:val="24"/>
        </w:rPr>
        <w:t>CONCLUSION</w:t>
      </w:r>
      <w:r w:rsidR="001F125D">
        <w:rPr>
          <w:rFonts w:ascii="Times New Roman" w:hAnsi="Times New Roman"/>
          <w:b/>
          <w:bCs/>
          <w:sz w:val="24"/>
          <w:szCs w:val="24"/>
        </w:rPr>
        <w:t xml:space="preserve">: </w:t>
      </w:r>
    </w:p>
    <w:p w14:paraId="11A0AE5E" w14:textId="77777777" w:rsidR="001F125D" w:rsidRDefault="001F125D" w:rsidP="005B6F4B">
      <w:pPr>
        <w:rPr>
          <w:rFonts w:ascii="Times New Roman" w:hAnsi="Times New Roman"/>
          <w:b/>
          <w:bCs/>
          <w:sz w:val="24"/>
          <w:szCs w:val="24"/>
        </w:rPr>
      </w:pPr>
    </w:p>
    <w:p w14:paraId="367FB85E" w14:textId="5F17F4AB" w:rsidR="001F125D" w:rsidRDefault="000E5AB2" w:rsidP="000E5AB2">
      <w:pPr>
        <w:jc w:val="both"/>
        <w:rPr>
          <w:rFonts w:ascii="Times New Roman" w:hAnsi="Times New Roman"/>
          <w:sz w:val="24"/>
          <w:szCs w:val="24"/>
        </w:rPr>
      </w:pPr>
      <w:r w:rsidRPr="000E5AB2">
        <w:rPr>
          <w:rFonts w:ascii="Times New Roman" w:hAnsi="Times New Roman"/>
          <w:sz w:val="24"/>
          <w:szCs w:val="24"/>
        </w:rPr>
        <w:t xml:space="preserve">Computational tools accelerated the design of a large molecule therapeutic targeting MYC and CTNNB1 in hepatocellular carcinoma. Through codon optimization, immunogenicity screening, structural validation, and docking, the construct was shown to be stable, compatible, and functional. Its successful recombinant expression in </w:t>
      </w:r>
      <w:r w:rsidRPr="000E5AB2">
        <w:rPr>
          <w:rFonts w:ascii="Times New Roman" w:hAnsi="Times New Roman"/>
          <w:i/>
          <w:iCs/>
          <w:sz w:val="24"/>
          <w:szCs w:val="24"/>
        </w:rPr>
        <w:t>E. coli</w:t>
      </w:r>
      <w:r w:rsidRPr="000E5AB2">
        <w:rPr>
          <w:rFonts w:ascii="Times New Roman" w:hAnsi="Times New Roman"/>
          <w:sz w:val="24"/>
          <w:szCs w:val="24"/>
        </w:rPr>
        <w:t xml:space="preserve"> highlights production potential, while future validation in cancer cell models remains necessary. This study demonstrates a strong proof-of-concept and provides a workflow for targeted biologics, supporting the role of computational design in advancing personalized cancer therapeutics.</w:t>
      </w:r>
    </w:p>
    <w:p w14:paraId="0BDE67E3" w14:textId="504F06AC" w:rsidR="00854958" w:rsidRDefault="00854958" w:rsidP="0081174F">
      <w:pPr>
        <w:jc w:val="both"/>
        <w:rPr>
          <w:rFonts w:ascii="Times New Roman" w:hAnsi="Times New Roman"/>
          <w:sz w:val="24"/>
          <w:szCs w:val="24"/>
        </w:rPr>
      </w:pPr>
    </w:p>
    <w:p w14:paraId="47846325" w14:textId="77777777" w:rsidR="00854958" w:rsidRDefault="00854958" w:rsidP="0081174F">
      <w:pPr>
        <w:jc w:val="both"/>
        <w:rPr>
          <w:rFonts w:ascii="Times New Roman" w:hAnsi="Times New Roman"/>
          <w:sz w:val="24"/>
          <w:szCs w:val="24"/>
        </w:rPr>
      </w:pPr>
    </w:p>
    <w:p w14:paraId="7CD9336C" w14:textId="5B29309A" w:rsidR="00854958" w:rsidRPr="00854958" w:rsidRDefault="00854958" w:rsidP="00854958">
      <w:pPr>
        <w:jc w:val="both"/>
        <w:rPr>
          <w:rFonts w:ascii="Times New Roman" w:hAnsi="Times New Roman"/>
          <w:sz w:val="24"/>
          <w:szCs w:val="24"/>
        </w:rPr>
      </w:pPr>
      <w:r w:rsidRPr="00854958">
        <w:rPr>
          <w:rFonts w:ascii="Times New Roman" w:hAnsi="Times New Roman"/>
          <w:sz w:val="24"/>
          <w:szCs w:val="24"/>
        </w:rPr>
        <w:t>COMPETING INTERESTS DISCLAIMER:</w:t>
      </w:r>
    </w:p>
    <w:p w14:paraId="6C76CBB5" w14:textId="3396A7FA" w:rsidR="00854958" w:rsidRDefault="00854958" w:rsidP="00854958">
      <w:pPr>
        <w:jc w:val="both"/>
        <w:rPr>
          <w:rFonts w:ascii="Times New Roman" w:hAnsi="Times New Roman"/>
          <w:sz w:val="24"/>
          <w:szCs w:val="24"/>
        </w:rPr>
      </w:pPr>
      <w:r w:rsidRPr="00854958">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14:paraId="3AF9E300" w14:textId="65A6594A" w:rsidR="00854958" w:rsidRDefault="00854958" w:rsidP="0081174F">
      <w:pPr>
        <w:jc w:val="both"/>
        <w:rPr>
          <w:rFonts w:ascii="Times New Roman" w:hAnsi="Times New Roman"/>
          <w:sz w:val="24"/>
          <w:szCs w:val="24"/>
        </w:rPr>
      </w:pPr>
    </w:p>
    <w:p w14:paraId="7C5CD65B" w14:textId="08403F2C" w:rsidR="00854958" w:rsidRDefault="00854958" w:rsidP="0081174F">
      <w:pPr>
        <w:jc w:val="both"/>
        <w:rPr>
          <w:rFonts w:ascii="Times New Roman" w:hAnsi="Times New Roman"/>
          <w:sz w:val="24"/>
          <w:szCs w:val="24"/>
        </w:rPr>
      </w:pPr>
    </w:p>
    <w:p w14:paraId="23C42493" w14:textId="5B78B890" w:rsidR="004137DC" w:rsidRDefault="004137DC" w:rsidP="0081174F">
      <w:pPr>
        <w:jc w:val="both"/>
        <w:rPr>
          <w:rFonts w:ascii="Times New Roman" w:hAnsi="Times New Roman"/>
          <w:sz w:val="24"/>
          <w:szCs w:val="24"/>
        </w:rPr>
      </w:pPr>
    </w:p>
    <w:p w14:paraId="22E58BB9" w14:textId="3B24388B" w:rsidR="004137DC" w:rsidRDefault="004137DC" w:rsidP="004137DC">
      <w:pPr>
        <w:rPr>
          <w:rFonts w:ascii="Calibri" w:eastAsia="Calibri" w:hAnsi="Calibri"/>
          <w:kern w:val="2"/>
          <w:highlight w:val="yellow"/>
        </w:rPr>
      </w:pPr>
      <w:bookmarkStart w:id="2" w:name="_Hlk204003461"/>
      <w:bookmarkStart w:id="3" w:name="_Hlk209007716"/>
      <w:r>
        <w:rPr>
          <w:rFonts w:ascii="Calibri" w:eastAsia="Calibri" w:hAnsi="Calibri"/>
          <w:kern w:val="2"/>
          <w:highlight w:val="yellow"/>
        </w:rPr>
        <w:t>Disclaimer (Artificial intelligence)</w:t>
      </w:r>
    </w:p>
    <w:p w14:paraId="693456F5" w14:textId="77777777" w:rsidR="00BA4D91" w:rsidRDefault="00BA4D91" w:rsidP="004137DC">
      <w:pPr>
        <w:rPr>
          <w:rFonts w:ascii="Calibri" w:eastAsia="Calibri" w:hAnsi="Calibri"/>
          <w:kern w:val="2"/>
          <w:highlight w:val="yellow"/>
        </w:rPr>
      </w:pPr>
    </w:p>
    <w:p w14:paraId="5B2E0AED" w14:textId="77777777" w:rsidR="004137DC" w:rsidRPr="00BA4D91" w:rsidRDefault="004137DC" w:rsidP="004137DC">
      <w:pPr>
        <w:rPr>
          <w:rFonts w:ascii="Calibri" w:eastAsia="Calibri" w:hAnsi="Calibri"/>
          <w:kern w:val="2"/>
        </w:rPr>
      </w:pPr>
      <w:r w:rsidRPr="00BA4D91">
        <w:rPr>
          <w:rFonts w:ascii="Calibri" w:eastAsia="Calibri" w:hAnsi="Calibri"/>
          <w:kern w:val="2"/>
        </w:rPr>
        <w:t xml:space="preserve">Author(s) hereby declare that NO generative AI technologies such as Large Language Models (ChatGPT, COPILOT, etc.) and text-to-image generators have been used during the writing or editing of this manuscript. </w:t>
      </w:r>
    </w:p>
    <w:bookmarkEnd w:id="2"/>
    <w:bookmarkEnd w:id="3"/>
    <w:p w14:paraId="6057A847" w14:textId="0718D608" w:rsidR="004137DC" w:rsidRPr="0081174F" w:rsidRDefault="004137DC" w:rsidP="0081174F">
      <w:pPr>
        <w:jc w:val="both"/>
        <w:rPr>
          <w:rFonts w:ascii="Times New Roman" w:hAnsi="Times New Roman"/>
          <w:sz w:val="24"/>
          <w:szCs w:val="24"/>
        </w:rPr>
      </w:pPr>
    </w:p>
    <w:p w14:paraId="572628B8" w14:textId="77777777" w:rsidR="000E5AB2" w:rsidRDefault="000E5AB2" w:rsidP="000E5AB2">
      <w:pPr>
        <w:jc w:val="both"/>
        <w:rPr>
          <w:rFonts w:ascii="Times New Roman" w:hAnsi="Times New Roman"/>
          <w:sz w:val="24"/>
          <w:szCs w:val="24"/>
        </w:rPr>
      </w:pPr>
    </w:p>
    <w:p w14:paraId="42D2DBB9" w14:textId="77777777" w:rsidR="00BA4D91" w:rsidRDefault="00BA4D91" w:rsidP="000E5AB2">
      <w:pPr>
        <w:jc w:val="both"/>
        <w:rPr>
          <w:rFonts w:ascii="Times New Roman" w:hAnsi="Times New Roman"/>
          <w:sz w:val="24"/>
          <w:szCs w:val="24"/>
        </w:rPr>
      </w:pPr>
    </w:p>
    <w:p w14:paraId="1C5CF7D6" w14:textId="351E5FA0" w:rsidR="00EE471F" w:rsidRDefault="0010427F" w:rsidP="000E5AB2">
      <w:pPr>
        <w:jc w:val="both"/>
        <w:rPr>
          <w:rFonts w:ascii="Times New Roman" w:hAnsi="Times New Roman"/>
          <w:b/>
          <w:bCs/>
          <w:sz w:val="24"/>
          <w:szCs w:val="24"/>
        </w:rPr>
      </w:pPr>
      <w:r>
        <w:rPr>
          <w:rFonts w:ascii="Times New Roman" w:hAnsi="Times New Roman"/>
          <w:b/>
          <w:bCs/>
          <w:sz w:val="24"/>
          <w:szCs w:val="24"/>
        </w:rPr>
        <w:t>9. REFERENCES</w:t>
      </w:r>
    </w:p>
    <w:p w14:paraId="3ADE3CA4" w14:textId="77777777" w:rsidR="0079402F" w:rsidRDefault="0079402F" w:rsidP="000E5AB2">
      <w:pPr>
        <w:jc w:val="both"/>
        <w:rPr>
          <w:rFonts w:ascii="Times New Roman" w:hAnsi="Times New Roman"/>
          <w:b/>
          <w:bCs/>
          <w:sz w:val="24"/>
          <w:szCs w:val="24"/>
        </w:rPr>
      </w:pPr>
    </w:p>
    <w:p w14:paraId="30CF6146" w14:textId="4E67E87E"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McGlynn KA, Petrick JL, El-Serag HB. </w:t>
      </w:r>
      <w:r w:rsidRPr="00B421A5">
        <w:rPr>
          <w:rFonts w:ascii="Times New Roman" w:hAnsi="Times New Roman"/>
          <w:i/>
          <w:iCs/>
          <w:sz w:val="28"/>
          <w:szCs w:val="28"/>
        </w:rPr>
        <w:t>Epidemiology of Hepatocellular Carcinoma.</w:t>
      </w:r>
      <w:r w:rsidRPr="00B421A5">
        <w:rPr>
          <w:rFonts w:ascii="Times New Roman" w:hAnsi="Times New Roman"/>
          <w:sz w:val="28"/>
          <w:szCs w:val="28"/>
        </w:rPr>
        <w:t xml:space="preserve"> Hepatology. 2021;73 Suppl 1:4-13.</w:t>
      </w:r>
    </w:p>
    <w:p w14:paraId="1ED3801E"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lastRenderedPageBreak/>
        <w:t xml:space="preserve">West J, Card TR, Aithal GP, Fleming KM. </w:t>
      </w:r>
      <w:r w:rsidRPr="00B421A5">
        <w:rPr>
          <w:rFonts w:ascii="Times New Roman" w:hAnsi="Times New Roman"/>
          <w:i/>
          <w:iCs/>
          <w:sz w:val="28"/>
          <w:szCs w:val="28"/>
        </w:rPr>
        <w:t xml:space="preserve">Risk of hepatocellular carcinoma among individuals with different </w:t>
      </w:r>
      <w:proofErr w:type="spellStart"/>
      <w:r w:rsidRPr="00B421A5">
        <w:rPr>
          <w:rFonts w:ascii="Times New Roman" w:hAnsi="Times New Roman"/>
          <w:i/>
          <w:iCs/>
          <w:sz w:val="28"/>
          <w:szCs w:val="28"/>
        </w:rPr>
        <w:t>aetiologies</w:t>
      </w:r>
      <w:proofErr w:type="spellEnd"/>
      <w:r w:rsidRPr="00B421A5">
        <w:rPr>
          <w:rFonts w:ascii="Times New Roman" w:hAnsi="Times New Roman"/>
          <w:i/>
          <w:iCs/>
          <w:sz w:val="28"/>
          <w:szCs w:val="28"/>
        </w:rPr>
        <w:t xml:space="preserve"> of cirrhosis: a population-based cohort study.</w:t>
      </w:r>
      <w:r w:rsidRPr="00B421A5">
        <w:rPr>
          <w:rFonts w:ascii="Times New Roman" w:hAnsi="Times New Roman"/>
          <w:sz w:val="28"/>
          <w:szCs w:val="28"/>
        </w:rPr>
        <w:t xml:space="preserve"> Aliment </w:t>
      </w:r>
      <w:proofErr w:type="spellStart"/>
      <w:r w:rsidRPr="00B421A5">
        <w:rPr>
          <w:rFonts w:ascii="Times New Roman" w:hAnsi="Times New Roman"/>
          <w:sz w:val="28"/>
          <w:szCs w:val="28"/>
        </w:rPr>
        <w:t>Pharmacol</w:t>
      </w:r>
      <w:proofErr w:type="spellEnd"/>
      <w:r w:rsidRPr="00B421A5">
        <w:rPr>
          <w:rFonts w:ascii="Times New Roman" w:hAnsi="Times New Roman"/>
          <w:sz w:val="28"/>
          <w:szCs w:val="28"/>
        </w:rPr>
        <w:t xml:space="preserve"> </w:t>
      </w:r>
      <w:proofErr w:type="spellStart"/>
      <w:r w:rsidRPr="00B421A5">
        <w:rPr>
          <w:rFonts w:ascii="Times New Roman" w:hAnsi="Times New Roman"/>
          <w:sz w:val="28"/>
          <w:szCs w:val="28"/>
        </w:rPr>
        <w:t>Ther</w:t>
      </w:r>
      <w:proofErr w:type="spellEnd"/>
      <w:r w:rsidRPr="00B421A5">
        <w:rPr>
          <w:rFonts w:ascii="Times New Roman" w:hAnsi="Times New Roman"/>
          <w:sz w:val="28"/>
          <w:szCs w:val="28"/>
        </w:rPr>
        <w:t>. 2017;45(7):983-990.</w:t>
      </w:r>
    </w:p>
    <w:p w14:paraId="32E6AF87" w14:textId="77777777" w:rsidR="00524458" w:rsidRPr="00B421A5" w:rsidRDefault="00524458" w:rsidP="00524458">
      <w:pPr>
        <w:numPr>
          <w:ilvl w:val="0"/>
          <w:numId w:val="7"/>
        </w:numPr>
        <w:spacing w:after="160"/>
        <w:jc w:val="both"/>
        <w:rPr>
          <w:rFonts w:ascii="Times New Roman" w:hAnsi="Times New Roman"/>
          <w:sz w:val="28"/>
          <w:szCs w:val="28"/>
        </w:rPr>
      </w:pPr>
      <w:proofErr w:type="spellStart"/>
      <w:r w:rsidRPr="00B421A5">
        <w:rPr>
          <w:rFonts w:ascii="Times New Roman" w:hAnsi="Times New Roman"/>
          <w:sz w:val="28"/>
          <w:szCs w:val="28"/>
        </w:rPr>
        <w:t>Baffy</w:t>
      </w:r>
      <w:proofErr w:type="spellEnd"/>
      <w:r w:rsidRPr="00B421A5">
        <w:rPr>
          <w:rFonts w:ascii="Times New Roman" w:hAnsi="Times New Roman"/>
          <w:sz w:val="28"/>
          <w:szCs w:val="28"/>
        </w:rPr>
        <w:t xml:space="preserve"> G, Brunt EM, Caldwell SH. </w:t>
      </w:r>
      <w:r w:rsidRPr="00B421A5">
        <w:rPr>
          <w:rFonts w:ascii="Times New Roman" w:hAnsi="Times New Roman"/>
          <w:i/>
          <w:iCs/>
          <w:sz w:val="28"/>
          <w:szCs w:val="28"/>
        </w:rPr>
        <w:t>Hepatocellular carcinoma in non-alcoholic fatty liver disease: an emerging menace.</w:t>
      </w:r>
      <w:r w:rsidRPr="00B421A5">
        <w:rPr>
          <w:rFonts w:ascii="Times New Roman" w:hAnsi="Times New Roman"/>
          <w:sz w:val="28"/>
          <w:szCs w:val="28"/>
        </w:rPr>
        <w:t xml:space="preserve"> J Hepatol. 2012;56(6):1384-1391.</w:t>
      </w:r>
    </w:p>
    <w:p w14:paraId="56E8A376" w14:textId="42597A2F"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Garrido A, </w:t>
      </w:r>
      <w:proofErr w:type="spellStart"/>
      <w:r w:rsidRPr="00B421A5">
        <w:rPr>
          <w:rFonts w:ascii="Times New Roman" w:hAnsi="Times New Roman"/>
          <w:sz w:val="28"/>
          <w:szCs w:val="28"/>
        </w:rPr>
        <w:t>Djouder</w:t>
      </w:r>
      <w:proofErr w:type="spellEnd"/>
      <w:r w:rsidRPr="00B421A5">
        <w:rPr>
          <w:rFonts w:ascii="Times New Roman" w:hAnsi="Times New Roman"/>
          <w:sz w:val="28"/>
          <w:szCs w:val="28"/>
        </w:rPr>
        <w:t xml:space="preserve"> N. </w:t>
      </w:r>
      <w:r w:rsidRPr="00B421A5">
        <w:rPr>
          <w:rFonts w:ascii="Times New Roman" w:hAnsi="Times New Roman"/>
          <w:i/>
          <w:iCs/>
          <w:sz w:val="28"/>
          <w:szCs w:val="28"/>
        </w:rPr>
        <w:t>Cirrhosis: A questioned risk factor for hepatocellular carcinoma.</w:t>
      </w:r>
      <w:r w:rsidRPr="00B421A5">
        <w:rPr>
          <w:rFonts w:ascii="Times New Roman" w:hAnsi="Times New Roman"/>
          <w:sz w:val="28"/>
          <w:szCs w:val="28"/>
        </w:rPr>
        <w:t xml:space="preserve"> Trends Cancer. 2021;7(1):29-36.</w:t>
      </w:r>
    </w:p>
    <w:p w14:paraId="35D3C268" w14:textId="77777777" w:rsidR="00524458" w:rsidRPr="00B421A5" w:rsidRDefault="00524458" w:rsidP="00524458">
      <w:pPr>
        <w:numPr>
          <w:ilvl w:val="0"/>
          <w:numId w:val="7"/>
        </w:numPr>
        <w:spacing w:after="160"/>
        <w:jc w:val="both"/>
        <w:rPr>
          <w:rFonts w:ascii="Times New Roman" w:hAnsi="Times New Roman"/>
          <w:sz w:val="28"/>
          <w:szCs w:val="28"/>
        </w:rPr>
      </w:pPr>
      <w:proofErr w:type="spellStart"/>
      <w:r w:rsidRPr="00B421A5">
        <w:rPr>
          <w:rFonts w:ascii="Times New Roman" w:hAnsi="Times New Roman"/>
          <w:sz w:val="28"/>
          <w:szCs w:val="28"/>
        </w:rPr>
        <w:t>Ozakyol</w:t>
      </w:r>
      <w:proofErr w:type="spellEnd"/>
      <w:r w:rsidRPr="00B421A5">
        <w:rPr>
          <w:rFonts w:ascii="Times New Roman" w:hAnsi="Times New Roman"/>
          <w:sz w:val="28"/>
          <w:szCs w:val="28"/>
        </w:rPr>
        <w:t xml:space="preserve"> A. </w:t>
      </w:r>
      <w:r w:rsidRPr="00B421A5">
        <w:rPr>
          <w:rFonts w:ascii="Times New Roman" w:hAnsi="Times New Roman"/>
          <w:i/>
          <w:iCs/>
          <w:sz w:val="28"/>
          <w:szCs w:val="28"/>
        </w:rPr>
        <w:t>Global Epidemiology of Hepatocellular Carcinoma (HCC Epidemiology).</w:t>
      </w:r>
      <w:r w:rsidRPr="00B421A5">
        <w:rPr>
          <w:rFonts w:ascii="Times New Roman" w:hAnsi="Times New Roman"/>
          <w:sz w:val="28"/>
          <w:szCs w:val="28"/>
        </w:rPr>
        <w:t xml:space="preserve"> J </w:t>
      </w:r>
      <w:proofErr w:type="spellStart"/>
      <w:r w:rsidRPr="00B421A5">
        <w:rPr>
          <w:rFonts w:ascii="Times New Roman" w:hAnsi="Times New Roman"/>
          <w:sz w:val="28"/>
          <w:szCs w:val="28"/>
        </w:rPr>
        <w:t>Gastrointest</w:t>
      </w:r>
      <w:proofErr w:type="spellEnd"/>
      <w:r w:rsidRPr="00B421A5">
        <w:rPr>
          <w:rFonts w:ascii="Times New Roman" w:hAnsi="Times New Roman"/>
          <w:sz w:val="28"/>
          <w:szCs w:val="28"/>
        </w:rPr>
        <w:t xml:space="preserve"> Cancer. 2017;48(3):238-240.</w:t>
      </w:r>
    </w:p>
    <w:p w14:paraId="17D5CFC6"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Acharya SK. </w:t>
      </w:r>
      <w:r w:rsidRPr="00B421A5">
        <w:rPr>
          <w:rFonts w:ascii="Times New Roman" w:hAnsi="Times New Roman"/>
          <w:i/>
          <w:iCs/>
          <w:sz w:val="28"/>
          <w:szCs w:val="28"/>
        </w:rPr>
        <w:t>Epidemiology of hepatocellular carcinoma in India.</w:t>
      </w:r>
      <w:r w:rsidRPr="00B421A5">
        <w:rPr>
          <w:rFonts w:ascii="Times New Roman" w:hAnsi="Times New Roman"/>
          <w:sz w:val="28"/>
          <w:szCs w:val="28"/>
        </w:rPr>
        <w:t xml:space="preserve"> J Clin Exp Hepatol. 2014;</w:t>
      </w:r>
      <w:proofErr w:type="gramStart"/>
      <w:r w:rsidRPr="00B421A5">
        <w:rPr>
          <w:rFonts w:ascii="Times New Roman" w:hAnsi="Times New Roman"/>
          <w:sz w:val="28"/>
          <w:szCs w:val="28"/>
        </w:rPr>
        <w:t>4:S</w:t>
      </w:r>
      <w:proofErr w:type="gramEnd"/>
      <w:r w:rsidRPr="00B421A5">
        <w:rPr>
          <w:rFonts w:ascii="Times New Roman" w:hAnsi="Times New Roman"/>
          <w:sz w:val="28"/>
          <w:szCs w:val="28"/>
        </w:rPr>
        <w:t>27–33.</w:t>
      </w:r>
    </w:p>
    <w:p w14:paraId="0090970E"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DWH H, RCL L, Chan LK, et al. </w:t>
      </w:r>
      <w:r w:rsidRPr="00B421A5">
        <w:rPr>
          <w:rFonts w:ascii="Times New Roman" w:hAnsi="Times New Roman"/>
          <w:i/>
          <w:iCs/>
          <w:sz w:val="28"/>
          <w:szCs w:val="28"/>
        </w:rPr>
        <w:t>Molecular pathogenesis of hepatocellular carcinoma.</w:t>
      </w:r>
      <w:r w:rsidRPr="00B421A5">
        <w:rPr>
          <w:rFonts w:ascii="Times New Roman" w:hAnsi="Times New Roman"/>
          <w:sz w:val="28"/>
          <w:szCs w:val="28"/>
        </w:rPr>
        <w:t xml:space="preserve"> Liver Cancer. 2016;5(4):290–302.</w:t>
      </w:r>
    </w:p>
    <w:p w14:paraId="45FFA96F"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Shibata T, </w:t>
      </w:r>
      <w:proofErr w:type="spellStart"/>
      <w:r w:rsidRPr="00B421A5">
        <w:rPr>
          <w:rFonts w:ascii="Times New Roman" w:hAnsi="Times New Roman"/>
          <w:sz w:val="28"/>
          <w:szCs w:val="28"/>
        </w:rPr>
        <w:t>Aburatani</w:t>
      </w:r>
      <w:proofErr w:type="spellEnd"/>
      <w:r w:rsidRPr="00B421A5">
        <w:rPr>
          <w:rFonts w:ascii="Times New Roman" w:hAnsi="Times New Roman"/>
          <w:sz w:val="28"/>
          <w:szCs w:val="28"/>
        </w:rPr>
        <w:t xml:space="preserve"> H. </w:t>
      </w:r>
      <w:r w:rsidRPr="00B421A5">
        <w:rPr>
          <w:rFonts w:ascii="Times New Roman" w:hAnsi="Times New Roman"/>
          <w:i/>
          <w:iCs/>
          <w:sz w:val="28"/>
          <w:szCs w:val="28"/>
        </w:rPr>
        <w:t>Exploration of liver cancer genomes.</w:t>
      </w:r>
      <w:r w:rsidRPr="00B421A5">
        <w:rPr>
          <w:rFonts w:ascii="Times New Roman" w:hAnsi="Times New Roman"/>
          <w:sz w:val="28"/>
          <w:szCs w:val="28"/>
        </w:rPr>
        <w:t xml:space="preserve"> Nat Rev Gastroenterol Hepatol. 2014;11(6):340–349.</w:t>
      </w:r>
    </w:p>
    <w:p w14:paraId="7C13EDC0" w14:textId="77777777" w:rsidR="00524458" w:rsidRPr="00B421A5" w:rsidRDefault="00524458" w:rsidP="00524458">
      <w:pPr>
        <w:numPr>
          <w:ilvl w:val="0"/>
          <w:numId w:val="7"/>
        </w:numPr>
        <w:spacing w:after="160"/>
        <w:jc w:val="both"/>
        <w:rPr>
          <w:rFonts w:ascii="Times New Roman" w:hAnsi="Times New Roman"/>
          <w:sz w:val="28"/>
          <w:szCs w:val="28"/>
        </w:rPr>
      </w:pPr>
      <w:proofErr w:type="spellStart"/>
      <w:r w:rsidRPr="00B421A5">
        <w:rPr>
          <w:rFonts w:ascii="Times New Roman" w:hAnsi="Times New Roman"/>
          <w:sz w:val="28"/>
          <w:szCs w:val="28"/>
        </w:rPr>
        <w:t>Clevers</w:t>
      </w:r>
      <w:proofErr w:type="spellEnd"/>
      <w:r w:rsidRPr="00B421A5">
        <w:rPr>
          <w:rFonts w:ascii="Times New Roman" w:hAnsi="Times New Roman"/>
          <w:sz w:val="28"/>
          <w:szCs w:val="28"/>
        </w:rPr>
        <w:t xml:space="preserve"> H, </w:t>
      </w:r>
      <w:proofErr w:type="spellStart"/>
      <w:r w:rsidRPr="00B421A5">
        <w:rPr>
          <w:rFonts w:ascii="Times New Roman" w:hAnsi="Times New Roman"/>
          <w:sz w:val="28"/>
          <w:szCs w:val="28"/>
        </w:rPr>
        <w:t>Nusse</w:t>
      </w:r>
      <w:proofErr w:type="spellEnd"/>
      <w:r w:rsidRPr="00B421A5">
        <w:rPr>
          <w:rFonts w:ascii="Times New Roman" w:hAnsi="Times New Roman"/>
          <w:sz w:val="28"/>
          <w:szCs w:val="28"/>
        </w:rPr>
        <w:t xml:space="preserve"> R. </w:t>
      </w:r>
      <w:proofErr w:type="spellStart"/>
      <w:r w:rsidRPr="00B421A5">
        <w:rPr>
          <w:rFonts w:ascii="Times New Roman" w:hAnsi="Times New Roman"/>
          <w:i/>
          <w:iCs/>
          <w:sz w:val="28"/>
          <w:szCs w:val="28"/>
        </w:rPr>
        <w:t>Wnt</w:t>
      </w:r>
      <w:proofErr w:type="spellEnd"/>
      <w:r w:rsidRPr="00B421A5">
        <w:rPr>
          <w:rFonts w:ascii="Times New Roman" w:hAnsi="Times New Roman"/>
          <w:i/>
          <w:iCs/>
          <w:sz w:val="28"/>
          <w:szCs w:val="28"/>
        </w:rPr>
        <w:t>/β-catenin signaling and disease.</w:t>
      </w:r>
      <w:r w:rsidRPr="00B421A5">
        <w:rPr>
          <w:rFonts w:ascii="Times New Roman" w:hAnsi="Times New Roman"/>
          <w:sz w:val="28"/>
          <w:szCs w:val="28"/>
        </w:rPr>
        <w:t xml:space="preserve"> Cell. 2012;149(6):1192-1205.</w:t>
      </w:r>
    </w:p>
    <w:p w14:paraId="2394CFAB"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Higgs M, </w:t>
      </w:r>
      <w:proofErr w:type="spellStart"/>
      <w:r w:rsidRPr="00B421A5">
        <w:rPr>
          <w:rFonts w:ascii="Times New Roman" w:hAnsi="Times New Roman"/>
          <w:sz w:val="28"/>
          <w:szCs w:val="28"/>
        </w:rPr>
        <w:t>Lerat</w:t>
      </w:r>
      <w:proofErr w:type="spellEnd"/>
      <w:r w:rsidRPr="00B421A5">
        <w:rPr>
          <w:rFonts w:ascii="Times New Roman" w:hAnsi="Times New Roman"/>
          <w:sz w:val="28"/>
          <w:szCs w:val="28"/>
        </w:rPr>
        <w:t xml:space="preserve"> H, </w:t>
      </w:r>
      <w:proofErr w:type="spellStart"/>
      <w:r w:rsidRPr="00B421A5">
        <w:rPr>
          <w:rFonts w:ascii="Times New Roman" w:hAnsi="Times New Roman"/>
          <w:sz w:val="28"/>
          <w:szCs w:val="28"/>
        </w:rPr>
        <w:t>Pawlotsky</w:t>
      </w:r>
      <w:proofErr w:type="spellEnd"/>
      <w:r w:rsidRPr="00B421A5">
        <w:rPr>
          <w:rFonts w:ascii="Times New Roman" w:hAnsi="Times New Roman"/>
          <w:sz w:val="28"/>
          <w:szCs w:val="28"/>
        </w:rPr>
        <w:t xml:space="preserve"> JM. </w:t>
      </w:r>
      <w:r w:rsidRPr="00B421A5">
        <w:rPr>
          <w:rFonts w:ascii="Times New Roman" w:hAnsi="Times New Roman"/>
          <w:i/>
          <w:iCs/>
          <w:sz w:val="28"/>
          <w:szCs w:val="28"/>
        </w:rPr>
        <w:t>Hepatitis C virus-induced activation of β-catenin promotes c-</w:t>
      </w:r>
      <w:proofErr w:type="spellStart"/>
      <w:r w:rsidRPr="00B421A5">
        <w:rPr>
          <w:rFonts w:ascii="Times New Roman" w:hAnsi="Times New Roman"/>
          <w:i/>
          <w:iCs/>
          <w:sz w:val="28"/>
          <w:szCs w:val="28"/>
        </w:rPr>
        <w:t>Myc</w:t>
      </w:r>
      <w:proofErr w:type="spellEnd"/>
      <w:r w:rsidRPr="00B421A5">
        <w:rPr>
          <w:rFonts w:ascii="Times New Roman" w:hAnsi="Times New Roman"/>
          <w:i/>
          <w:iCs/>
          <w:sz w:val="28"/>
          <w:szCs w:val="28"/>
        </w:rPr>
        <w:t xml:space="preserve"> expression and a cascade of pro-carcinogenic events.</w:t>
      </w:r>
      <w:r w:rsidRPr="00B421A5">
        <w:rPr>
          <w:rFonts w:ascii="Times New Roman" w:hAnsi="Times New Roman"/>
          <w:sz w:val="28"/>
          <w:szCs w:val="28"/>
        </w:rPr>
        <w:t xml:space="preserve"> Oncogene. </w:t>
      </w:r>
      <w:proofErr w:type="gramStart"/>
      <w:r w:rsidRPr="00B421A5">
        <w:rPr>
          <w:rFonts w:ascii="Times New Roman" w:hAnsi="Times New Roman"/>
          <w:sz w:val="28"/>
          <w:szCs w:val="28"/>
        </w:rPr>
        <w:t>2013;32:4683</w:t>
      </w:r>
      <w:proofErr w:type="gramEnd"/>
      <w:r w:rsidRPr="00B421A5">
        <w:rPr>
          <w:rFonts w:ascii="Times New Roman" w:hAnsi="Times New Roman"/>
          <w:sz w:val="28"/>
          <w:szCs w:val="28"/>
        </w:rPr>
        <w:t>–4693.</w:t>
      </w:r>
    </w:p>
    <w:p w14:paraId="1EEFA2C6"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Vilchez V, Turcios L, Mar F, </w:t>
      </w:r>
      <w:proofErr w:type="spellStart"/>
      <w:r w:rsidRPr="00B421A5">
        <w:rPr>
          <w:rFonts w:ascii="Times New Roman" w:hAnsi="Times New Roman"/>
          <w:sz w:val="28"/>
          <w:szCs w:val="28"/>
        </w:rPr>
        <w:t>Gedaly</w:t>
      </w:r>
      <w:proofErr w:type="spellEnd"/>
      <w:r w:rsidRPr="00B421A5">
        <w:rPr>
          <w:rFonts w:ascii="Times New Roman" w:hAnsi="Times New Roman"/>
          <w:sz w:val="28"/>
          <w:szCs w:val="28"/>
        </w:rPr>
        <w:t xml:space="preserve"> R. </w:t>
      </w:r>
      <w:r w:rsidRPr="00B421A5">
        <w:rPr>
          <w:rFonts w:ascii="Times New Roman" w:hAnsi="Times New Roman"/>
          <w:i/>
          <w:iCs/>
          <w:sz w:val="28"/>
          <w:szCs w:val="28"/>
        </w:rPr>
        <w:t xml:space="preserve">Targeting </w:t>
      </w:r>
      <w:proofErr w:type="spellStart"/>
      <w:r w:rsidRPr="00B421A5">
        <w:rPr>
          <w:rFonts w:ascii="Times New Roman" w:hAnsi="Times New Roman"/>
          <w:i/>
          <w:iCs/>
          <w:sz w:val="28"/>
          <w:szCs w:val="28"/>
        </w:rPr>
        <w:t>Wnt</w:t>
      </w:r>
      <w:proofErr w:type="spellEnd"/>
      <w:r w:rsidRPr="00B421A5">
        <w:rPr>
          <w:rFonts w:ascii="Times New Roman" w:hAnsi="Times New Roman"/>
          <w:i/>
          <w:iCs/>
          <w:sz w:val="28"/>
          <w:szCs w:val="28"/>
        </w:rPr>
        <w:t>/β-catenin pathway in hepatocellular carcinoma treatment.</w:t>
      </w:r>
      <w:r w:rsidRPr="00B421A5">
        <w:rPr>
          <w:rFonts w:ascii="Times New Roman" w:hAnsi="Times New Roman"/>
          <w:sz w:val="28"/>
          <w:szCs w:val="28"/>
        </w:rPr>
        <w:t xml:space="preserve"> World J Gastroenterol. 2016;22(2):823-32.</w:t>
      </w:r>
    </w:p>
    <w:p w14:paraId="6A443CA0" w14:textId="40B44380"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Ikeda K, Arase Y, </w:t>
      </w:r>
      <w:proofErr w:type="spellStart"/>
      <w:r w:rsidRPr="00B421A5">
        <w:rPr>
          <w:rFonts w:ascii="Times New Roman" w:hAnsi="Times New Roman"/>
          <w:sz w:val="28"/>
          <w:szCs w:val="28"/>
        </w:rPr>
        <w:t>Saitoh</w:t>
      </w:r>
      <w:proofErr w:type="spellEnd"/>
      <w:r w:rsidRPr="00B421A5">
        <w:rPr>
          <w:rFonts w:ascii="Times New Roman" w:hAnsi="Times New Roman"/>
          <w:sz w:val="28"/>
          <w:szCs w:val="28"/>
        </w:rPr>
        <w:t xml:space="preserve"> S, et al. </w:t>
      </w:r>
      <w:r w:rsidRPr="00B421A5">
        <w:rPr>
          <w:rFonts w:ascii="Times New Roman" w:hAnsi="Times New Roman"/>
          <w:i/>
          <w:iCs/>
          <w:sz w:val="28"/>
          <w:szCs w:val="28"/>
        </w:rPr>
        <w:t>Interferon beta prevents recurrence of hepatocellular carcinoma after complete resection or ablation of the primary tumor — A prospective randomized study of hepatitis C virus–related liver cancer.</w:t>
      </w:r>
      <w:r w:rsidRPr="00B421A5">
        <w:rPr>
          <w:rFonts w:ascii="Times New Roman" w:hAnsi="Times New Roman"/>
          <w:sz w:val="28"/>
          <w:szCs w:val="28"/>
        </w:rPr>
        <w:t xml:space="preserve"> Hepatology. 2000;32(2):228–232.</w:t>
      </w:r>
    </w:p>
    <w:p w14:paraId="56D6B6E4"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Ghosh S, et al. </w:t>
      </w:r>
      <w:r w:rsidRPr="00B421A5">
        <w:rPr>
          <w:rFonts w:ascii="Times New Roman" w:hAnsi="Times New Roman"/>
          <w:i/>
          <w:iCs/>
          <w:sz w:val="28"/>
          <w:szCs w:val="28"/>
        </w:rPr>
        <w:t>In silico identification of inhibitors targeting MYC oncogene.</w:t>
      </w:r>
      <w:r w:rsidRPr="00B421A5">
        <w:rPr>
          <w:rFonts w:ascii="Times New Roman" w:hAnsi="Times New Roman"/>
          <w:sz w:val="28"/>
          <w:szCs w:val="28"/>
        </w:rPr>
        <w:t xml:space="preserve"> Sci Rep. </w:t>
      </w:r>
      <w:proofErr w:type="gramStart"/>
      <w:r w:rsidRPr="00B421A5">
        <w:rPr>
          <w:rFonts w:ascii="Times New Roman" w:hAnsi="Times New Roman"/>
          <w:sz w:val="28"/>
          <w:szCs w:val="28"/>
        </w:rPr>
        <w:t>2022;12:11832</w:t>
      </w:r>
      <w:proofErr w:type="gramEnd"/>
      <w:r w:rsidRPr="00B421A5">
        <w:rPr>
          <w:rFonts w:ascii="Times New Roman" w:hAnsi="Times New Roman"/>
          <w:sz w:val="28"/>
          <w:szCs w:val="28"/>
        </w:rPr>
        <w:t>.</w:t>
      </w:r>
    </w:p>
    <w:p w14:paraId="063330D5"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Llovet JM, Zucman-Rossi J, </w:t>
      </w:r>
      <w:proofErr w:type="spellStart"/>
      <w:r w:rsidRPr="00B421A5">
        <w:rPr>
          <w:rFonts w:ascii="Times New Roman" w:hAnsi="Times New Roman"/>
          <w:sz w:val="28"/>
          <w:szCs w:val="28"/>
        </w:rPr>
        <w:t>Pikarsky</w:t>
      </w:r>
      <w:proofErr w:type="spellEnd"/>
      <w:r w:rsidRPr="00B421A5">
        <w:rPr>
          <w:rFonts w:ascii="Times New Roman" w:hAnsi="Times New Roman"/>
          <w:sz w:val="28"/>
          <w:szCs w:val="28"/>
        </w:rPr>
        <w:t xml:space="preserve"> E, et al. </w:t>
      </w:r>
      <w:r w:rsidRPr="00B421A5">
        <w:rPr>
          <w:rFonts w:ascii="Times New Roman" w:hAnsi="Times New Roman"/>
          <w:i/>
          <w:iCs/>
          <w:sz w:val="28"/>
          <w:szCs w:val="28"/>
        </w:rPr>
        <w:t>Hepatocellular carcinoma.</w:t>
      </w:r>
      <w:r w:rsidRPr="00B421A5">
        <w:rPr>
          <w:rFonts w:ascii="Times New Roman" w:hAnsi="Times New Roman"/>
          <w:sz w:val="28"/>
          <w:szCs w:val="28"/>
        </w:rPr>
        <w:t xml:space="preserve"> Nat Rev Dis Primers. </w:t>
      </w:r>
      <w:proofErr w:type="gramStart"/>
      <w:r w:rsidRPr="00B421A5">
        <w:rPr>
          <w:rFonts w:ascii="Times New Roman" w:hAnsi="Times New Roman"/>
          <w:sz w:val="28"/>
          <w:szCs w:val="28"/>
        </w:rPr>
        <w:t>2016;2:16018</w:t>
      </w:r>
      <w:proofErr w:type="gramEnd"/>
      <w:r w:rsidRPr="00B421A5">
        <w:rPr>
          <w:rFonts w:ascii="Times New Roman" w:hAnsi="Times New Roman"/>
          <w:sz w:val="28"/>
          <w:szCs w:val="28"/>
        </w:rPr>
        <w:t>.</w:t>
      </w:r>
    </w:p>
    <w:p w14:paraId="74E51359"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Dhanda SK, Mahajan S, Paul S, Yan Z, Kim H, Jespersen MC, et al. </w:t>
      </w:r>
      <w:r w:rsidRPr="00B421A5">
        <w:rPr>
          <w:rFonts w:ascii="Times New Roman" w:hAnsi="Times New Roman"/>
          <w:i/>
          <w:iCs/>
          <w:sz w:val="28"/>
          <w:szCs w:val="28"/>
        </w:rPr>
        <w:t>IEDB-AR: immune epitope database—analysis resource in 2019.</w:t>
      </w:r>
      <w:r w:rsidRPr="00B421A5">
        <w:rPr>
          <w:rFonts w:ascii="Times New Roman" w:hAnsi="Times New Roman"/>
          <w:sz w:val="28"/>
          <w:szCs w:val="28"/>
        </w:rPr>
        <w:t xml:space="preserve"> Nucleic Acids Res. 2019;47(W1</w:t>
      </w:r>
      <w:proofErr w:type="gramStart"/>
      <w:r w:rsidRPr="00B421A5">
        <w:rPr>
          <w:rFonts w:ascii="Times New Roman" w:hAnsi="Times New Roman"/>
          <w:sz w:val="28"/>
          <w:szCs w:val="28"/>
        </w:rPr>
        <w:t>):W</w:t>
      </w:r>
      <w:proofErr w:type="gramEnd"/>
      <w:r w:rsidRPr="00B421A5">
        <w:rPr>
          <w:rFonts w:ascii="Times New Roman" w:hAnsi="Times New Roman"/>
          <w:sz w:val="28"/>
          <w:szCs w:val="28"/>
        </w:rPr>
        <w:t>502–W506.</w:t>
      </w:r>
    </w:p>
    <w:p w14:paraId="13243179"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lastRenderedPageBreak/>
        <w:t xml:space="preserve">Comeau SR, Gatchell DW, Vajda S, Camacho CJ. </w:t>
      </w:r>
      <w:proofErr w:type="spellStart"/>
      <w:r w:rsidRPr="00B421A5">
        <w:rPr>
          <w:rFonts w:ascii="Times New Roman" w:hAnsi="Times New Roman"/>
          <w:i/>
          <w:iCs/>
          <w:sz w:val="28"/>
          <w:szCs w:val="28"/>
        </w:rPr>
        <w:t>ClusPro</w:t>
      </w:r>
      <w:proofErr w:type="spellEnd"/>
      <w:r w:rsidRPr="00B421A5">
        <w:rPr>
          <w:rFonts w:ascii="Times New Roman" w:hAnsi="Times New Roman"/>
          <w:i/>
          <w:iCs/>
          <w:sz w:val="28"/>
          <w:szCs w:val="28"/>
        </w:rPr>
        <w:t>: an automated docking and discrimination method for the prediction of protein complexes.</w:t>
      </w:r>
      <w:r w:rsidRPr="00B421A5">
        <w:rPr>
          <w:rFonts w:ascii="Times New Roman" w:hAnsi="Times New Roman"/>
          <w:sz w:val="28"/>
          <w:szCs w:val="28"/>
        </w:rPr>
        <w:t xml:space="preserve"> Bioinformatics. 2004;20(1):45–50.</w:t>
      </w:r>
    </w:p>
    <w:p w14:paraId="6E8AB769" w14:textId="77777777" w:rsidR="00524458" w:rsidRPr="00B421A5" w:rsidRDefault="00524458" w:rsidP="00524458">
      <w:pPr>
        <w:numPr>
          <w:ilvl w:val="0"/>
          <w:numId w:val="7"/>
        </w:numPr>
        <w:spacing w:after="160"/>
        <w:jc w:val="both"/>
        <w:rPr>
          <w:rFonts w:ascii="Times New Roman" w:hAnsi="Times New Roman"/>
          <w:sz w:val="28"/>
          <w:szCs w:val="28"/>
        </w:rPr>
      </w:pPr>
      <w:r w:rsidRPr="00B421A5">
        <w:rPr>
          <w:rFonts w:ascii="Times New Roman" w:hAnsi="Times New Roman"/>
          <w:sz w:val="28"/>
          <w:szCs w:val="28"/>
        </w:rPr>
        <w:t xml:space="preserve">Schulze K, et al. </w:t>
      </w:r>
      <w:r w:rsidRPr="00B421A5">
        <w:rPr>
          <w:rFonts w:ascii="Times New Roman" w:hAnsi="Times New Roman"/>
          <w:i/>
          <w:iCs/>
          <w:sz w:val="28"/>
          <w:szCs w:val="28"/>
        </w:rPr>
        <w:t>Exome sequencing of hepatocellular carcinomas…</w:t>
      </w:r>
      <w:r w:rsidRPr="00B421A5">
        <w:rPr>
          <w:rFonts w:ascii="Times New Roman" w:hAnsi="Times New Roman"/>
          <w:sz w:val="28"/>
          <w:szCs w:val="28"/>
        </w:rPr>
        <w:t xml:space="preserve"> Nat Genet. 2015.</w:t>
      </w:r>
    </w:p>
    <w:p w14:paraId="374DF1A4" w14:textId="22F16FD0" w:rsidR="00304E09" w:rsidRPr="00B37027" w:rsidRDefault="00304E09" w:rsidP="00B95E09">
      <w:pPr>
        <w:pStyle w:val="NormalWeb"/>
        <w:numPr>
          <w:ilvl w:val="0"/>
          <w:numId w:val="7"/>
        </w:numPr>
        <w:jc w:val="both"/>
        <w:rPr>
          <w:sz w:val="28"/>
          <w:szCs w:val="28"/>
        </w:rPr>
      </w:pPr>
      <w:r w:rsidRPr="00B37027">
        <w:rPr>
          <w:sz w:val="28"/>
          <w:szCs w:val="28"/>
        </w:rPr>
        <w:t xml:space="preserve">Alexander, J., et al., 1994. Development of the PADRE peptide: a synthetic universal helper T-cell epitope. </w:t>
      </w:r>
      <w:r w:rsidRPr="00B37027">
        <w:rPr>
          <w:rStyle w:val="Emphasis"/>
          <w:rFonts w:eastAsiaTheme="majorEastAsia"/>
          <w:sz w:val="28"/>
          <w:szCs w:val="28"/>
        </w:rPr>
        <w:t>Vaccine</w:t>
      </w:r>
      <w:r w:rsidRPr="00B37027">
        <w:rPr>
          <w:sz w:val="28"/>
          <w:szCs w:val="28"/>
        </w:rPr>
        <w:t>, 12(9), pp. 893–899.</w:t>
      </w:r>
    </w:p>
    <w:p w14:paraId="443C0402" w14:textId="4F43ACB4" w:rsidR="00304E09" w:rsidRPr="00B37027" w:rsidRDefault="00304E09" w:rsidP="00B95E09">
      <w:pPr>
        <w:pStyle w:val="NormalWeb"/>
        <w:numPr>
          <w:ilvl w:val="0"/>
          <w:numId w:val="7"/>
        </w:numPr>
        <w:jc w:val="both"/>
        <w:rPr>
          <w:sz w:val="28"/>
          <w:szCs w:val="28"/>
        </w:rPr>
      </w:pPr>
      <w:r w:rsidRPr="00B37027">
        <w:rPr>
          <w:sz w:val="28"/>
          <w:szCs w:val="28"/>
        </w:rPr>
        <w:t xml:space="preserve">Altschul, S.F., et al., 1990. Basic local alignment search tool. </w:t>
      </w:r>
      <w:r w:rsidRPr="00B37027">
        <w:rPr>
          <w:rStyle w:val="Emphasis"/>
          <w:rFonts w:eastAsiaTheme="majorEastAsia"/>
          <w:sz w:val="28"/>
          <w:szCs w:val="28"/>
        </w:rPr>
        <w:t>Journal of Molecular Biology</w:t>
      </w:r>
      <w:r w:rsidRPr="00B37027">
        <w:rPr>
          <w:sz w:val="28"/>
          <w:szCs w:val="28"/>
        </w:rPr>
        <w:t>, 215(3), pp. 403–410.</w:t>
      </w:r>
    </w:p>
    <w:p w14:paraId="4D729BFD" w14:textId="18793F11" w:rsidR="00304E09" w:rsidRPr="00B37027" w:rsidRDefault="00304E09" w:rsidP="00B95E09">
      <w:pPr>
        <w:pStyle w:val="NormalWeb"/>
        <w:numPr>
          <w:ilvl w:val="0"/>
          <w:numId w:val="7"/>
        </w:numPr>
        <w:jc w:val="both"/>
        <w:rPr>
          <w:sz w:val="28"/>
          <w:szCs w:val="28"/>
        </w:rPr>
      </w:pPr>
      <w:r w:rsidRPr="00B37027">
        <w:rPr>
          <w:sz w:val="28"/>
          <w:szCs w:val="28"/>
        </w:rPr>
        <w:t xml:space="preserve">Benkert, P., et al., 2008. QMEAN: a comprehensive scoring function for model quality assessment. </w:t>
      </w:r>
      <w:r w:rsidRPr="00B37027">
        <w:rPr>
          <w:rStyle w:val="Emphasis"/>
          <w:rFonts w:eastAsiaTheme="majorEastAsia"/>
          <w:sz w:val="28"/>
          <w:szCs w:val="28"/>
        </w:rPr>
        <w:t>Proteins: Structure, Function, and Bioinformatics</w:t>
      </w:r>
      <w:r w:rsidRPr="00B37027">
        <w:rPr>
          <w:sz w:val="28"/>
          <w:szCs w:val="28"/>
        </w:rPr>
        <w:t>, 71(1), pp. 261–277.</w:t>
      </w:r>
    </w:p>
    <w:p w14:paraId="40D71BE4" w14:textId="7E7522CC" w:rsidR="00304E09" w:rsidRPr="00B37027" w:rsidRDefault="00304E09" w:rsidP="00B95E09">
      <w:pPr>
        <w:pStyle w:val="NormalWeb"/>
        <w:numPr>
          <w:ilvl w:val="0"/>
          <w:numId w:val="7"/>
        </w:numPr>
        <w:jc w:val="both"/>
        <w:rPr>
          <w:sz w:val="28"/>
          <w:szCs w:val="28"/>
        </w:rPr>
      </w:pPr>
      <w:r w:rsidRPr="00B37027">
        <w:rPr>
          <w:sz w:val="28"/>
          <w:szCs w:val="28"/>
        </w:rPr>
        <w:t xml:space="preserve">Berman, H.M., et al., 2000. The Protein Data Bank. </w:t>
      </w:r>
      <w:r w:rsidRPr="00B37027">
        <w:rPr>
          <w:rStyle w:val="Emphasis"/>
          <w:rFonts w:eastAsiaTheme="majorEastAsia"/>
          <w:sz w:val="28"/>
          <w:szCs w:val="28"/>
        </w:rPr>
        <w:t>Nucleic Acids Research</w:t>
      </w:r>
      <w:r w:rsidRPr="00B37027">
        <w:rPr>
          <w:sz w:val="28"/>
          <w:szCs w:val="28"/>
        </w:rPr>
        <w:t>, 28(1), pp. 235–242.</w:t>
      </w:r>
    </w:p>
    <w:p w14:paraId="1755D1A6" w14:textId="6EC4F214" w:rsidR="00304E09" w:rsidRPr="00B37027" w:rsidRDefault="00304E09" w:rsidP="00B95E09">
      <w:pPr>
        <w:pStyle w:val="NormalWeb"/>
        <w:numPr>
          <w:ilvl w:val="0"/>
          <w:numId w:val="7"/>
        </w:numPr>
        <w:jc w:val="both"/>
        <w:rPr>
          <w:sz w:val="28"/>
          <w:szCs w:val="28"/>
        </w:rPr>
      </w:pPr>
      <w:r w:rsidRPr="00B37027">
        <w:rPr>
          <w:sz w:val="28"/>
          <w:szCs w:val="28"/>
        </w:rPr>
        <w:t xml:space="preserve">Chen, X., et al., 2013. The use of linkers in multi-epitope vaccine design. </w:t>
      </w:r>
      <w:r w:rsidRPr="00B37027">
        <w:rPr>
          <w:rStyle w:val="Emphasis"/>
          <w:rFonts w:eastAsiaTheme="majorEastAsia"/>
          <w:sz w:val="28"/>
          <w:szCs w:val="28"/>
        </w:rPr>
        <w:t>Immunology</w:t>
      </w:r>
      <w:r w:rsidRPr="00B37027">
        <w:rPr>
          <w:sz w:val="28"/>
          <w:szCs w:val="28"/>
        </w:rPr>
        <w:t>, 140(1), pp. 1–12.</w:t>
      </w:r>
    </w:p>
    <w:p w14:paraId="52587C49" w14:textId="1487E0C7" w:rsidR="00304E09" w:rsidRPr="00B37027" w:rsidRDefault="00304E09" w:rsidP="00B95E09">
      <w:pPr>
        <w:pStyle w:val="NormalWeb"/>
        <w:numPr>
          <w:ilvl w:val="0"/>
          <w:numId w:val="7"/>
        </w:numPr>
        <w:jc w:val="both"/>
        <w:rPr>
          <w:sz w:val="28"/>
          <w:szCs w:val="28"/>
        </w:rPr>
      </w:pPr>
      <w:proofErr w:type="spellStart"/>
      <w:r w:rsidRPr="00B37027">
        <w:rPr>
          <w:sz w:val="28"/>
          <w:szCs w:val="28"/>
        </w:rPr>
        <w:t>Conchillo-Solé</w:t>
      </w:r>
      <w:proofErr w:type="spellEnd"/>
      <w:r w:rsidRPr="00B37027">
        <w:rPr>
          <w:sz w:val="28"/>
          <w:szCs w:val="28"/>
        </w:rPr>
        <w:t xml:space="preserve">, O., et al., 2007. AGGRESCAN: a server for prediction of aggregation-prone regions in polypeptides. </w:t>
      </w:r>
      <w:r w:rsidRPr="00B37027">
        <w:rPr>
          <w:rStyle w:val="Emphasis"/>
          <w:rFonts w:eastAsiaTheme="majorEastAsia"/>
          <w:sz w:val="28"/>
          <w:szCs w:val="28"/>
        </w:rPr>
        <w:t>BMC Bioinformatics</w:t>
      </w:r>
      <w:r w:rsidRPr="00B37027">
        <w:rPr>
          <w:sz w:val="28"/>
          <w:szCs w:val="28"/>
        </w:rPr>
        <w:t>, 8, p.65.</w:t>
      </w:r>
    </w:p>
    <w:p w14:paraId="27A4D217" w14:textId="3BC70158" w:rsidR="00304E09" w:rsidRPr="00B37027" w:rsidRDefault="00304E09" w:rsidP="00B95E09">
      <w:pPr>
        <w:pStyle w:val="NormalWeb"/>
        <w:numPr>
          <w:ilvl w:val="0"/>
          <w:numId w:val="7"/>
        </w:numPr>
        <w:jc w:val="both"/>
        <w:rPr>
          <w:sz w:val="28"/>
          <w:szCs w:val="28"/>
        </w:rPr>
      </w:pPr>
      <w:r w:rsidRPr="00B37027">
        <w:rPr>
          <w:sz w:val="28"/>
          <w:szCs w:val="28"/>
        </w:rPr>
        <w:t xml:space="preserve">Dimitrov, I., et al., 2014. </w:t>
      </w:r>
      <w:proofErr w:type="spellStart"/>
      <w:r w:rsidRPr="00B37027">
        <w:rPr>
          <w:sz w:val="28"/>
          <w:szCs w:val="28"/>
        </w:rPr>
        <w:t>AllergenFP</w:t>
      </w:r>
      <w:proofErr w:type="spellEnd"/>
      <w:r w:rsidRPr="00B37027">
        <w:rPr>
          <w:sz w:val="28"/>
          <w:szCs w:val="28"/>
        </w:rPr>
        <w:t xml:space="preserve">: allergenicity prediction by descriptor fingerprints. </w:t>
      </w:r>
      <w:r w:rsidRPr="00B37027">
        <w:rPr>
          <w:rStyle w:val="Emphasis"/>
          <w:rFonts w:eastAsiaTheme="majorEastAsia"/>
          <w:sz w:val="28"/>
          <w:szCs w:val="28"/>
        </w:rPr>
        <w:t>Bioinformatics</w:t>
      </w:r>
      <w:r w:rsidRPr="00B37027">
        <w:rPr>
          <w:sz w:val="28"/>
          <w:szCs w:val="28"/>
        </w:rPr>
        <w:t>, 30(6), pp. 846–851.</w:t>
      </w:r>
    </w:p>
    <w:p w14:paraId="791C8076" w14:textId="5C8B58A5" w:rsidR="00304E09" w:rsidRPr="00B37027" w:rsidRDefault="00304E09" w:rsidP="00B95E09">
      <w:pPr>
        <w:pStyle w:val="NormalWeb"/>
        <w:numPr>
          <w:ilvl w:val="0"/>
          <w:numId w:val="7"/>
        </w:numPr>
        <w:jc w:val="both"/>
        <w:rPr>
          <w:sz w:val="28"/>
          <w:szCs w:val="28"/>
        </w:rPr>
      </w:pPr>
      <w:proofErr w:type="spellStart"/>
      <w:r w:rsidRPr="00B37027">
        <w:rPr>
          <w:sz w:val="28"/>
          <w:szCs w:val="28"/>
        </w:rPr>
        <w:t>Doytchinova</w:t>
      </w:r>
      <w:proofErr w:type="spellEnd"/>
      <w:r w:rsidRPr="00B37027">
        <w:rPr>
          <w:sz w:val="28"/>
          <w:szCs w:val="28"/>
        </w:rPr>
        <w:t xml:space="preserve">, I.A. &amp; Flower, D.R., 2007. </w:t>
      </w:r>
      <w:proofErr w:type="spellStart"/>
      <w:r w:rsidRPr="00B37027">
        <w:rPr>
          <w:sz w:val="28"/>
          <w:szCs w:val="28"/>
        </w:rPr>
        <w:t>VaxiJen</w:t>
      </w:r>
      <w:proofErr w:type="spellEnd"/>
      <w:r w:rsidRPr="00B37027">
        <w:rPr>
          <w:sz w:val="28"/>
          <w:szCs w:val="28"/>
        </w:rPr>
        <w:t xml:space="preserve">: a server for prediction of protective antigens. </w:t>
      </w:r>
      <w:r w:rsidRPr="00B37027">
        <w:rPr>
          <w:rStyle w:val="Emphasis"/>
          <w:rFonts w:eastAsiaTheme="majorEastAsia"/>
          <w:sz w:val="28"/>
          <w:szCs w:val="28"/>
        </w:rPr>
        <w:t>BMC Bioinformatics</w:t>
      </w:r>
      <w:r w:rsidRPr="00B37027">
        <w:rPr>
          <w:sz w:val="28"/>
          <w:szCs w:val="28"/>
        </w:rPr>
        <w:t>, 8, p.4.</w:t>
      </w:r>
    </w:p>
    <w:p w14:paraId="55793357" w14:textId="68D49D50" w:rsidR="00304E09" w:rsidRPr="00B37027" w:rsidRDefault="00304E09" w:rsidP="00B95E09">
      <w:pPr>
        <w:pStyle w:val="NormalWeb"/>
        <w:numPr>
          <w:ilvl w:val="0"/>
          <w:numId w:val="7"/>
        </w:numPr>
        <w:jc w:val="both"/>
        <w:rPr>
          <w:sz w:val="28"/>
          <w:szCs w:val="28"/>
        </w:rPr>
      </w:pPr>
      <w:r w:rsidRPr="00B37027">
        <w:rPr>
          <w:sz w:val="28"/>
          <w:szCs w:val="28"/>
        </w:rPr>
        <w:t xml:space="preserve">Gasteiger, E., et al., 2005. Protein identification and analysis tools on the </w:t>
      </w:r>
      <w:proofErr w:type="spellStart"/>
      <w:r w:rsidRPr="00B37027">
        <w:rPr>
          <w:sz w:val="28"/>
          <w:szCs w:val="28"/>
        </w:rPr>
        <w:t>ExPASy</w:t>
      </w:r>
      <w:proofErr w:type="spellEnd"/>
      <w:r w:rsidRPr="00B37027">
        <w:rPr>
          <w:sz w:val="28"/>
          <w:szCs w:val="28"/>
        </w:rPr>
        <w:t xml:space="preserve"> server. In: </w:t>
      </w:r>
      <w:r w:rsidRPr="00B37027">
        <w:rPr>
          <w:rStyle w:val="Emphasis"/>
          <w:rFonts w:eastAsiaTheme="majorEastAsia"/>
          <w:sz w:val="28"/>
          <w:szCs w:val="28"/>
        </w:rPr>
        <w:t>The Proteomics Protocols Handbook</w:t>
      </w:r>
      <w:r w:rsidRPr="00B37027">
        <w:rPr>
          <w:sz w:val="28"/>
          <w:szCs w:val="28"/>
        </w:rPr>
        <w:t>. Humana Press, pp. 571–607.</w:t>
      </w:r>
    </w:p>
    <w:p w14:paraId="25B36FD7" w14:textId="3FA3EB11" w:rsidR="00304E09" w:rsidRPr="00B37027" w:rsidRDefault="00304E09" w:rsidP="00B95E09">
      <w:pPr>
        <w:pStyle w:val="NormalWeb"/>
        <w:numPr>
          <w:ilvl w:val="0"/>
          <w:numId w:val="7"/>
        </w:numPr>
        <w:jc w:val="both"/>
        <w:rPr>
          <w:sz w:val="28"/>
          <w:szCs w:val="28"/>
        </w:rPr>
      </w:pPr>
      <w:r w:rsidRPr="00B37027">
        <w:rPr>
          <w:sz w:val="28"/>
          <w:szCs w:val="28"/>
        </w:rPr>
        <w:t xml:space="preserve">Grote, A., et al., 2005. </w:t>
      </w:r>
      <w:proofErr w:type="spellStart"/>
      <w:r w:rsidRPr="00B37027">
        <w:rPr>
          <w:sz w:val="28"/>
          <w:szCs w:val="28"/>
        </w:rPr>
        <w:t>JCat</w:t>
      </w:r>
      <w:proofErr w:type="spellEnd"/>
      <w:r w:rsidRPr="00B37027">
        <w:rPr>
          <w:sz w:val="28"/>
          <w:szCs w:val="28"/>
        </w:rPr>
        <w:t xml:space="preserve">: a tool to adapt codon usage of a target gene to its potential expression host. </w:t>
      </w:r>
      <w:r w:rsidRPr="00B37027">
        <w:rPr>
          <w:rStyle w:val="Emphasis"/>
          <w:rFonts w:eastAsiaTheme="majorEastAsia"/>
          <w:sz w:val="28"/>
          <w:szCs w:val="28"/>
        </w:rPr>
        <w:t>Nucleic Acids Research</w:t>
      </w:r>
      <w:r w:rsidRPr="00B37027">
        <w:rPr>
          <w:sz w:val="28"/>
          <w:szCs w:val="28"/>
        </w:rPr>
        <w:t>, 33(Web Server issue), pp. W526–W531.</w:t>
      </w:r>
    </w:p>
    <w:p w14:paraId="6FD65FC6" w14:textId="0E7DBF53" w:rsidR="00304E09" w:rsidRPr="00B37027" w:rsidRDefault="00304E09" w:rsidP="00B95E09">
      <w:pPr>
        <w:pStyle w:val="NormalWeb"/>
        <w:numPr>
          <w:ilvl w:val="0"/>
          <w:numId w:val="7"/>
        </w:numPr>
        <w:jc w:val="both"/>
        <w:rPr>
          <w:sz w:val="28"/>
          <w:szCs w:val="28"/>
        </w:rPr>
      </w:pPr>
      <w:r w:rsidRPr="00B37027">
        <w:rPr>
          <w:sz w:val="28"/>
          <w:szCs w:val="28"/>
        </w:rPr>
        <w:t xml:space="preserve">Gupta, S., et al., 2013. In silico approach for predicting toxicity of peptides and proteins. </w:t>
      </w:r>
      <w:proofErr w:type="spellStart"/>
      <w:r w:rsidRPr="00B37027">
        <w:rPr>
          <w:rStyle w:val="Emphasis"/>
          <w:rFonts w:eastAsiaTheme="majorEastAsia"/>
          <w:sz w:val="28"/>
          <w:szCs w:val="28"/>
        </w:rPr>
        <w:t>PLoS</w:t>
      </w:r>
      <w:proofErr w:type="spellEnd"/>
      <w:r w:rsidRPr="00B37027">
        <w:rPr>
          <w:rStyle w:val="Emphasis"/>
          <w:rFonts w:eastAsiaTheme="majorEastAsia"/>
          <w:sz w:val="28"/>
          <w:szCs w:val="28"/>
        </w:rPr>
        <w:t xml:space="preserve"> ONE</w:t>
      </w:r>
      <w:r w:rsidRPr="00B37027">
        <w:rPr>
          <w:sz w:val="28"/>
          <w:szCs w:val="28"/>
        </w:rPr>
        <w:t>, 8(9), e73957.</w:t>
      </w:r>
    </w:p>
    <w:p w14:paraId="0E251283" w14:textId="092185F5" w:rsidR="00304E09" w:rsidRPr="00B37027" w:rsidRDefault="00304E09" w:rsidP="00B95E09">
      <w:pPr>
        <w:pStyle w:val="NormalWeb"/>
        <w:numPr>
          <w:ilvl w:val="0"/>
          <w:numId w:val="7"/>
        </w:numPr>
        <w:jc w:val="both"/>
        <w:rPr>
          <w:sz w:val="28"/>
          <w:szCs w:val="28"/>
        </w:rPr>
      </w:pPr>
      <w:r w:rsidRPr="00B37027">
        <w:rPr>
          <w:sz w:val="28"/>
          <w:szCs w:val="28"/>
        </w:rPr>
        <w:t xml:space="preserve">Jespersen, M.C., et al., 2017. BepiPred-2.0: improving sequence-based B-cell epitope prediction. </w:t>
      </w:r>
      <w:r w:rsidRPr="00B37027">
        <w:rPr>
          <w:rStyle w:val="Emphasis"/>
          <w:rFonts w:eastAsiaTheme="majorEastAsia"/>
          <w:sz w:val="28"/>
          <w:szCs w:val="28"/>
        </w:rPr>
        <w:t>Nucleic Acids Research</w:t>
      </w:r>
      <w:r w:rsidRPr="00B37027">
        <w:rPr>
          <w:sz w:val="28"/>
          <w:szCs w:val="28"/>
        </w:rPr>
        <w:t>, 45(W1), pp. W24–W29.</w:t>
      </w:r>
    </w:p>
    <w:p w14:paraId="3F43EE80" w14:textId="661CC152" w:rsidR="00304E09" w:rsidRPr="00B37027" w:rsidRDefault="00304E09" w:rsidP="00B95E09">
      <w:pPr>
        <w:pStyle w:val="NormalWeb"/>
        <w:numPr>
          <w:ilvl w:val="0"/>
          <w:numId w:val="7"/>
        </w:numPr>
        <w:jc w:val="both"/>
        <w:rPr>
          <w:sz w:val="28"/>
          <w:szCs w:val="28"/>
        </w:rPr>
      </w:pPr>
      <w:r w:rsidRPr="00B37027">
        <w:rPr>
          <w:sz w:val="28"/>
          <w:szCs w:val="28"/>
        </w:rPr>
        <w:t xml:space="preserve">Jurtz, V., et al., 2017. NetMHCpan-4.0: improved peptide–MHC class I interaction predictions. </w:t>
      </w:r>
      <w:r w:rsidRPr="00B37027">
        <w:rPr>
          <w:rStyle w:val="Emphasis"/>
          <w:rFonts w:eastAsiaTheme="majorEastAsia"/>
          <w:sz w:val="28"/>
          <w:szCs w:val="28"/>
        </w:rPr>
        <w:t>Journal of Immunology</w:t>
      </w:r>
      <w:r w:rsidRPr="00B37027">
        <w:rPr>
          <w:sz w:val="28"/>
          <w:szCs w:val="28"/>
        </w:rPr>
        <w:t>, 199(9), pp. 3360–3368.</w:t>
      </w:r>
    </w:p>
    <w:p w14:paraId="2C218635" w14:textId="78316544" w:rsidR="00304E09" w:rsidRPr="00B37027" w:rsidRDefault="00304E09" w:rsidP="00B95E09">
      <w:pPr>
        <w:pStyle w:val="NormalWeb"/>
        <w:numPr>
          <w:ilvl w:val="0"/>
          <w:numId w:val="7"/>
        </w:numPr>
        <w:jc w:val="both"/>
        <w:rPr>
          <w:sz w:val="28"/>
          <w:szCs w:val="28"/>
        </w:rPr>
      </w:pPr>
      <w:r w:rsidRPr="00B37027">
        <w:rPr>
          <w:sz w:val="28"/>
          <w:szCs w:val="28"/>
        </w:rPr>
        <w:t xml:space="preserve">Kozakov, D., et al., 2017. The </w:t>
      </w:r>
      <w:proofErr w:type="spellStart"/>
      <w:r w:rsidRPr="00B37027">
        <w:rPr>
          <w:sz w:val="28"/>
          <w:szCs w:val="28"/>
        </w:rPr>
        <w:t>ClusPro</w:t>
      </w:r>
      <w:proofErr w:type="spellEnd"/>
      <w:r w:rsidRPr="00B37027">
        <w:rPr>
          <w:sz w:val="28"/>
          <w:szCs w:val="28"/>
        </w:rPr>
        <w:t xml:space="preserve"> web server for protein–protein docking. </w:t>
      </w:r>
      <w:r w:rsidRPr="00B37027">
        <w:rPr>
          <w:rStyle w:val="Emphasis"/>
          <w:rFonts w:eastAsiaTheme="majorEastAsia"/>
          <w:sz w:val="28"/>
          <w:szCs w:val="28"/>
        </w:rPr>
        <w:t>Nature Protocols</w:t>
      </w:r>
      <w:r w:rsidRPr="00B37027">
        <w:rPr>
          <w:sz w:val="28"/>
          <w:szCs w:val="28"/>
        </w:rPr>
        <w:t>, 12(2), pp. 255–278.</w:t>
      </w:r>
    </w:p>
    <w:p w14:paraId="1D2673B3" w14:textId="1A06D2EC" w:rsidR="00304E09" w:rsidRPr="00B37027" w:rsidRDefault="00304E09" w:rsidP="00B95E09">
      <w:pPr>
        <w:pStyle w:val="NormalWeb"/>
        <w:numPr>
          <w:ilvl w:val="0"/>
          <w:numId w:val="7"/>
        </w:numPr>
        <w:jc w:val="both"/>
        <w:rPr>
          <w:sz w:val="28"/>
          <w:szCs w:val="28"/>
        </w:rPr>
      </w:pPr>
      <w:proofErr w:type="spellStart"/>
      <w:r w:rsidRPr="00B37027">
        <w:rPr>
          <w:sz w:val="28"/>
          <w:szCs w:val="28"/>
        </w:rPr>
        <w:t>Novagen</w:t>
      </w:r>
      <w:proofErr w:type="spellEnd"/>
      <w:r w:rsidRPr="00B37027">
        <w:rPr>
          <w:sz w:val="28"/>
          <w:szCs w:val="28"/>
        </w:rPr>
        <w:t xml:space="preserve">, 2010. </w:t>
      </w:r>
      <w:proofErr w:type="spellStart"/>
      <w:r w:rsidRPr="00B37027">
        <w:rPr>
          <w:sz w:val="28"/>
          <w:szCs w:val="28"/>
        </w:rPr>
        <w:t>pET</w:t>
      </w:r>
      <w:proofErr w:type="spellEnd"/>
      <w:r w:rsidRPr="00B37027">
        <w:rPr>
          <w:sz w:val="28"/>
          <w:szCs w:val="28"/>
        </w:rPr>
        <w:t xml:space="preserve"> System Manual. Merck Millipore.</w:t>
      </w:r>
    </w:p>
    <w:p w14:paraId="673168B3" w14:textId="12D66CE5" w:rsidR="00304E09" w:rsidRPr="00B37027" w:rsidRDefault="00304E09" w:rsidP="00B95E09">
      <w:pPr>
        <w:pStyle w:val="NormalWeb"/>
        <w:numPr>
          <w:ilvl w:val="0"/>
          <w:numId w:val="7"/>
        </w:numPr>
        <w:jc w:val="both"/>
        <w:rPr>
          <w:sz w:val="28"/>
          <w:szCs w:val="28"/>
        </w:rPr>
      </w:pPr>
      <w:proofErr w:type="spellStart"/>
      <w:r w:rsidRPr="00B37027">
        <w:rPr>
          <w:sz w:val="28"/>
          <w:szCs w:val="28"/>
        </w:rPr>
        <w:t>Ramplot</w:t>
      </w:r>
      <w:proofErr w:type="spellEnd"/>
      <w:r w:rsidRPr="00B37027">
        <w:rPr>
          <w:sz w:val="28"/>
          <w:szCs w:val="28"/>
        </w:rPr>
        <w:t xml:space="preserve">, 2023. RAMPLOT server for Ramachandran analysis. Available at: </w:t>
      </w:r>
      <w:hyperlink r:id="rId23" w:tgtFrame="_new" w:history="1">
        <w:r w:rsidRPr="00B37027">
          <w:rPr>
            <w:rStyle w:val="Hyperlink"/>
            <w:rFonts w:eastAsiaTheme="majorEastAsia"/>
            <w:sz w:val="28"/>
            <w:szCs w:val="28"/>
          </w:rPr>
          <w:t>https://www.ramplot.in/</w:t>
        </w:r>
      </w:hyperlink>
      <w:r w:rsidRPr="00B37027">
        <w:rPr>
          <w:sz w:val="28"/>
          <w:szCs w:val="28"/>
        </w:rPr>
        <w:t xml:space="preserve"> [Accessed 24 Sept 2025].</w:t>
      </w:r>
    </w:p>
    <w:p w14:paraId="6D8A9096" w14:textId="471C59C5" w:rsidR="00304E09" w:rsidRPr="00B37027" w:rsidRDefault="00304E09" w:rsidP="00B95E09">
      <w:pPr>
        <w:pStyle w:val="NormalWeb"/>
        <w:numPr>
          <w:ilvl w:val="0"/>
          <w:numId w:val="7"/>
        </w:numPr>
        <w:jc w:val="both"/>
        <w:rPr>
          <w:sz w:val="28"/>
          <w:szCs w:val="28"/>
        </w:rPr>
      </w:pPr>
      <w:r w:rsidRPr="00B37027">
        <w:rPr>
          <w:sz w:val="28"/>
          <w:szCs w:val="28"/>
        </w:rPr>
        <w:t xml:space="preserve">Schrödinger, LLC, 2015. The </w:t>
      </w:r>
      <w:proofErr w:type="spellStart"/>
      <w:r w:rsidRPr="00B37027">
        <w:rPr>
          <w:sz w:val="28"/>
          <w:szCs w:val="28"/>
        </w:rPr>
        <w:t>PyMOL</w:t>
      </w:r>
      <w:proofErr w:type="spellEnd"/>
      <w:r w:rsidRPr="00B37027">
        <w:rPr>
          <w:sz w:val="28"/>
          <w:szCs w:val="28"/>
        </w:rPr>
        <w:t xml:space="preserve"> Molecular Graphics System, Version 1.8.</w:t>
      </w:r>
    </w:p>
    <w:p w14:paraId="77D9CA77" w14:textId="25ACA678" w:rsidR="00304E09" w:rsidRPr="00B37027" w:rsidRDefault="00304E09" w:rsidP="00B95E09">
      <w:pPr>
        <w:pStyle w:val="NormalWeb"/>
        <w:numPr>
          <w:ilvl w:val="0"/>
          <w:numId w:val="7"/>
        </w:numPr>
        <w:jc w:val="both"/>
        <w:rPr>
          <w:sz w:val="28"/>
          <w:szCs w:val="28"/>
        </w:rPr>
      </w:pPr>
      <w:proofErr w:type="spellStart"/>
      <w:r w:rsidRPr="00B37027">
        <w:rPr>
          <w:sz w:val="28"/>
          <w:szCs w:val="28"/>
        </w:rPr>
        <w:lastRenderedPageBreak/>
        <w:t>UniProt</w:t>
      </w:r>
      <w:proofErr w:type="spellEnd"/>
      <w:r w:rsidRPr="00B37027">
        <w:rPr>
          <w:sz w:val="28"/>
          <w:szCs w:val="28"/>
        </w:rPr>
        <w:t xml:space="preserve"> Consortium, 2019. </w:t>
      </w:r>
      <w:proofErr w:type="spellStart"/>
      <w:r w:rsidRPr="00B37027">
        <w:rPr>
          <w:sz w:val="28"/>
          <w:szCs w:val="28"/>
        </w:rPr>
        <w:t>UniProt</w:t>
      </w:r>
      <w:proofErr w:type="spellEnd"/>
      <w:r w:rsidRPr="00B37027">
        <w:rPr>
          <w:sz w:val="28"/>
          <w:szCs w:val="28"/>
        </w:rPr>
        <w:t xml:space="preserve">: a worldwide hub of protein knowledge. </w:t>
      </w:r>
      <w:r w:rsidRPr="00B37027">
        <w:rPr>
          <w:rStyle w:val="Emphasis"/>
          <w:rFonts w:eastAsiaTheme="majorEastAsia"/>
          <w:sz w:val="28"/>
          <w:szCs w:val="28"/>
        </w:rPr>
        <w:t>Nucleic Acids Research</w:t>
      </w:r>
      <w:r w:rsidRPr="00B37027">
        <w:rPr>
          <w:sz w:val="28"/>
          <w:szCs w:val="28"/>
        </w:rPr>
        <w:t>, 47(D1), pp. D506–D515.</w:t>
      </w:r>
    </w:p>
    <w:p w14:paraId="793940B9" w14:textId="6B7B2381" w:rsidR="00304E09" w:rsidRPr="00B37027" w:rsidRDefault="00304E09" w:rsidP="00B95E09">
      <w:pPr>
        <w:pStyle w:val="NormalWeb"/>
        <w:numPr>
          <w:ilvl w:val="0"/>
          <w:numId w:val="7"/>
        </w:numPr>
        <w:jc w:val="both"/>
        <w:rPr>
          <w:sz w:val="28"/>
          <w:szCs w:val="28"/>
        </w:rPr>
      </w:pPr>
      <w:proofErr w:type="spellStart"/>
      <w:r w:rsidRPr="00B37027">
        <w:rPr>
          <w:sz w:val="28"/>
          <w:szCs w:val="28"/>
        </w:rPr>
        <w:t>VectorBuilder</w:t>
      </w:r>
      <w:proofErr w:type="spellEnd"/>
      <w:r w:rsidRPr="00B37027">
        <w:rPr>
          <w:sz w:val="28"/>
          <w:szCs w:val="28"/>
        </w:rPr>
        <w:t>, 2023. Codon Optimization Tool. Available at: https://en.vectorbuilder.com/ [Accessed 24 Sept 2025].</w:t>
      </w:r>
    </w:p>
    <w:p w14:paraId="2474DF09" w14:textId="6E0E0ADD" w:rsidR="00304E09" w:rsidRPr="00B37027" w:rsidRDefault="00304E09" w:rsidP="00B95E09">
      <w:pPr>
        <w:pStyle w:val="NormalWeb"/>
        <w:numPr>
          <w:ilvl w:val="0"/>
          <w:numId w:val="7"/>
        </w:numPr>
        <w:jc w:val="both"/>
        <w:rPr>
          <w:sz w:val="28"/>
          <w:szCs w:val="28"/>
        </w:rPr>
      </w:pPr>
      <w:r w:rsidRPr="00B37027">
        <w:rPr>
          <w:sz w:val="28"/>
          <w:szCs w:val="28"/>
        </w:rPr>
        <w:t xml:space="preserve">Vita, R., et al., 2019. The Immune Epitope Database (IEDB): 2019 update. </w:t>
      </w:r>
      <w:r w:rsidRPr="00B37027">
        <w:rPr>
          <w:rStyle w:val="Emphasis"/>
          <w:rFonts w:eastAsiaTheme="majorEastAsia"/>
          <w:sz w:val="28"/>
          <w:szCs w:val="28"/>
        </w:rPr>
        <w:t>Nucleic Acids Research</w:t>
      </w:r>
      <w:r w:rsidRPr="00B37027">
        <w:rPr>
          <w:sz w:val="28"/>
          <w:szCs w:val="28"/>
        </w:rPr>
        <w:t>, 47(D1), pp. D339–D343.</w:t>
      </w:r>
    </w:p>
    <w:p w14:paraId="329D306A" w14:textId="2BC3BBFE" w:rsidR="00304E09" w:rsidRPr="00B37027" w:rsidRDefault="00304E09" w:rsidP="00B95E09">
      <w:pPr>
        <w:pStyle w:val="NormalWeb"/>
        <w:numPr>
          <w:ilvl w:val="0"/>
          <w:numId w:val="7"/>
        </w:numPr>
        <w:jc w:val="both"/>
        <w:rPr>
          <w:sz w:val="28"/>
          <w:szCs w:val="28"/>
        </w:rPr>
      </w:pPr>
      <w:r w:rsidRPr="00B37027">
        <w:rPr>
          <w:sz w:val="28"/>
          <w:szCs w:val="28"/>
        </w:rPr>
        <w:t xml:space="preserve">Waterhouse, A., et al., 2018. SWISS-MODEL: homology modelling of protein structures and complexes. </w:t>
      </w:r>
      <w:r w:rsidRPr="00B37027">
        <w:rPr>
          <w:rStyle w:val="Emphasis"/>
          <w:rFonts w:eastAsiaTheme="majorEastAsia"/>
          <w:sz w:val="28"/>
          <w:szCs w:val="28"/>
        </w:rPr>
        <w:t>Nucleic Acids Research</w:t>
      </w:r>
      <w:r w:rsidRPr="00B37027">
        <w:rPr>
          <w:sz w:val="28"/>
          <w:szCs w:val="28"/>
        </w:rPr>
        <w:t>, 46(W1), pp. W296–W303.</w:t>
      </w:r>
    </w:p>
    <w:p w14:paraId="53572BAC" w14:textId="0F0FD4EB" w:rsidR="00304E09" w:rsidRPr="00B37027" w:rsidRDefault="00304E09" w:rsidP="00B95E09">
      <w:pPr>
        <w:pStyle w:val="NormalWeb"/>
        <w:numPr>
          <w:ilvl w:val="0"/>
          <w:numId w:val="7"/>
        </w:numPr>
        <w:jc w:val="both"/>
        <w:rPr>
          <w:sz w:val="28"/>
          <w:szCs w:val="28"/>
        </w:rPr>
      </w:pPr>
      <w:r w:rsidRPr="00B37027">
        <w:rPr>
          <w:sz w:val="28"/>
          <w:szCs w:val="28"/>
        </w:rPr>
        <w:t xml:space="preserve">Yang, D., et al., 2020. β-defensins: linking innate and adaptive immunity. </w:t>
      </w:r>
      <w:r w:rsidRPr="00B37027">
        <w:rPr>
          <w:rStyle w:val="Emphasis"/>
          <w:rFonts w:eastAsiaTheme="majorEastAsia"/>
          <w:sz w:val="28"/>
          <w:szCs w:val="28"/>
        </w:rPr>
        <w:t>Frontiers in Immunology</w:t>
      </w:r>
      <w:r w:rsidRPr="00B37027">
        <w:rPr>
          <w:sz w:val="28"/>
          <w:szCs w:val="28"/>
        </w:rPr>
        <w:t>, 11, p.512.</w:t>
      </w:r>
    </w:p>
    <w:p w14:paraId="11DB1B79" w14:textId="4E9327B6" w:rsidR="0079402F" w:rsidRDefault="003245FC" w:rsidP="001D3152">
      <w:pPr>
        <w:pStyle w:val="ListParagraph"/>
        <w:numPr>
          <w:ilvl w:val="0"/>
          <w:numId w:val="7"/>
        </w:numPr>
        <w:jc w:val="both"/>
        <w:rPr>
          <w:rFonts w:ascii="Times New Roman" w:hAnsi="Times New Roman"/>
          <w:sz w:val="28"/>
          <w:szCs w:val="28"/>
        </w:rPr>
      </w:pPr>
      <w:proofErr w:type="spellStart"/>
      <w:r w:rsidRPr="001D3152">
        <w:rPr>
          <w:rFonts w:ascii="Times New Roman" w:hAnsi="Times New Roman"/>
          <w:sz w:val="28"/>
          <w:szCs w:val="28"/>
        </w:rPr>
        <w:t>Basmenj</w:t>
      </w:r>
      <w:proofErr w:type="spellEnd"/>
      <w:r w:rsidRPr="001D3152">
        <w:rPr>
          <w:rFonts w:ascii="Times New Roman" w:hAnsi="Times New Roman"/>
          <w:sz w:val="28"/>
          <w:szCs w:val="28"/>
        </w:rPr>
        <w:t xml:space="preserve">, E.R. </w:t>
      </w:r>
      <w:r w:rsidRPr="001D3152">
        <w:rPr>
          <w:rFonts w:ascii="Times New Roman" w:hAnsi="Times New Roman"/>
          <w:i/>
          <w:iCs/>
          <w:sz w:val="28"/>
          <w:szCs w:val="28"/>
        </w:rPr>
        <w:t>et al.</w:t>
      </w:r>
      <w:r w:rsidRPr="001D3152">
        <w:rPr>
          <w:rFonts w:ascii="Times New Roman" w:hAnsi="Times New Roman"/>
          <w:sz w:val="28"/>
          <w:szCs w:val="28"/>
        </w:rPr>
        <w:t xml:space="preserve">, 2025. Computational epitope-based vaccine design with bioinformatics approach: a review. </w:t>
      </w:r>
      <w:proofErr w:type="spellStart"/>
      <w:r w:rsidRPr="001D3152">
        <w:rPr>
          <w:rFonts w:ascii="Times New Roman" w:hAnsi="Times New Roman"/>
          <w:i/>
          <w:iCs/>
          <w:sz w:val="28"/>
          <w:szCs w:val="28"/>
        </w:rPr>
        <w:t>Heliyon</w:t>
      </w:r>
      <w:proofErr w:type="spellEnd"/>
      <w:r w:rsidRPr="001D3152">
        <w:rPr>
          <w:rFonts w:ascii="Times New Roman" w:hAnsi="Times New Roman"/>
          <w:sz w:val="28"/>
          <w:szCs w:val="28"/>
        </w:rPr>
        <w:t xml:space="preserve">, 11(1), p.e41714. </w:t>
      </w:r>
      <w:proofErr w:type="gramStart"/>
      <w:r w:rsidRPr="001D3152">
        <w:rPr>
          <w:rFonts w:ascii="Times New Roman" w:hAnsi="Times New Roman"/>
          <w:sz w:val="28"/>
          <w:szCs w:val="28"/>
        </w:rPr>
        <w:t>doi:10.1016/j.heliyon</w:t>
      </w:r>
      <w:proofErr w:type="gramEnd"/>
      <w:r w:rsidR="006338EE">
        <w:rPr>
          <w:rFonts w:ascii="Times New Roman" w:hAnsi="Times New Roman"/>
          <w:sz w:val="28"/>
          <w:szCs w:val="28"/>
        </w:rPr>
        <w:t>.</w:t>
      </w:r>
      <w:r w:rsidRPr="001D3152">
        <w:rPr>
          <w:rFonts w:ascii="Times New Roman" w:hAnsi="Times New Roman"/>
          <w:sz w:val="28"/>
          <w:szCs w:val="28"/>
        </w:rPr>
        <w:t>2025.e41714.</w:t>
      </w:r>
    </w:p>
    <w:p w14:paraId="12079FB3" w14:textId="7763A363" w:rsidR="007A710A" w:rsidRDefault="007A710A" w:rsidP="001D3152">
      <w:pPr>
        <w:pStyle w:val="ListParagraph"/>
        <w:numPr>
          <w:ilvl w:val="0"/>
          <w:numId w:val="7"/>
        </w:numPr>
        <w:jc w:val="both"/>
        <w:rPr>
          <w:rFonts w:ascii="Times New Roman" w:hAnsi="Times New Roman"/>
          <w:sz w:val="28"/>
          <w:szCs w:val="28"/>
        </w:rPr>
      </w:pPr>
      <w:r w:rsidRPr="007A710A">
        <w:rPr>
          <w:rFonts w:ascii="Times New Roman" w:hAnsi="Times New Roman"/>
          <w:sz w:val="28"/>
          <w:szCs w:val="28"/>
        </w:rPr>
        <w:t xml:space="preserve">Kumar, A. </w:t>
      </w:r>
      <w:r w:rsidRPr="007A710A">
        <w:rPr>
          <w:rFonts w:ascii="Times New Roman" w:hAnsi="Times New Roman"/>
          <w:i/>
          <w:iCs/>
          <w:sz w:val="28"/>
          <w:szCs w:val="28"/>
        </w:rPr>
        <w:t>et al.</w:t>
      </w:r>
      <w:r w:rsidRPr="007A710A">
        <w:rPr>
          <w:rFonts w:ascii="Times New Roman" w:hAnsi="Times New Roman"/>
          <w:sz w:val="28"/>
          <w:szCs w:val="28"/>
        </w:rPr>
        <w:t xml:space="preserve">, 2022. Computational design of a broad-spectrum multi-epitope vaccine candidate against seven strains of human coronaviruses. </w:t>
      </w:r>
      <w:r w:rsidRPr="007A710A">
        <w:rPr>
          <w:rFonts w:ascii="Times New Roman" w:hAnsi="Times New Roman"/>
          <w:i/>
          <w:iCs/>
          <w:sz w:val="28"/>
          <w:szCs w:val="28"/>
        </w:rPr>
        <w:t>3 Biotech</w:t>
      </w:r>
      <w:r w:rsidRPr="007A710A">
        <w:rPr>
          <w:rFonts w:ascii="Times New Roman" w:hAnsi="Times New Roman"/>
          <w:sz w:val="28"/>
          <w:szCs w:val="28"/>
        </w:rPr>
        <w:t>, 12(9), p.240. doi:10.1007/s13205-022-03286-0.</w:t>
      </w:r>
    </w:p>
    <w:p w14:paraId="131642A1" w14:textId="785D455F" w:rsidR="005270FB" w:rsidRPr="001D3152" w:rsidRDefault="005270FB" w:rsidP="001D3152">
      <w:pPr>
        <w:pStyle w:val="ListParagraph"/>
        <w:numPr>
          <w:ilvl w:val="0"/>
          <w:numId w:val="7"/>
        </w:numPr>
        <w:jc w:val="both"/>
        <w:rPr>
          <w:rFonts w:ascii="Times New Roman" w:hAnsi="Times New Roman"/>
          <w:sz w:val="28"/>
          <w:szCs w:val="28"/>
        </w:rPr>
      </w:pPr>
      <w:r w:rsidRPr="005270FB">
        <w:rPr>
          <w:rFonts w:ascii="Times New Roman" w:hAnsi="Times New Roman"/>
          <w:sz w:val="28"/>
          <w:szCs w:val="28"/>
        </w:rPr>
        <w:t>Basri, R., Aqeel, M.B., Awan, F.M. </w:t>
      </w:r>
      <w:r w:rsidRPr="005270FB">
        <w:rPr>
          <w:rFonts w:ascii="Times New Roman" w:hAnsi="Times New Roman"/>
          <w:i/>
          <w:iCs/>
          <w:sz w:val="28"/>
          <w:szCs w:val="28"/>
        </w:rPr>
        <w:t>et al.</w:t>
      </w:r>
      <w:r w:rsidRPr="005270FB">
        <w:rPr>
          <w:rFonts w:ascii="Times New Roman" w:hAnsi="Times New Roman"/>
          <w:sz w:val="28"/>
          <w:szCs w:val="28"/>
        </w:rPr>
        <w:t> An integrated approach to predict genetic risk for Mosquito-Borne diseases in the local Population of Tehsil Haripur, Khyber Pakhtunkhwa, Pakistan. </w:t>
      </w:r>
      <w:r w:rsidRPr="005270FB">
        <w:rPr>
          <w:rFonts w:ascii="Times New Roman" w:hAnsi="Times New Roman"/>
          <w:i/>
          <w:iCs/>
          <w:sz w:val="28"/>
          <w:szCs w:val="28"/>
        </w:rPr>
        <w:t>Sci Rep</w:t>
      </w:r>
      <w:r w:rsidRPr="005270FB">
        <w:rPr>
          <w:rFonts w:ascii="Times New Roman" w:hAnsi="Times New Roman"/>
          <w:sz w:val="28"/>
          <w:szCs w:val="28"/>
        </w:rPr>
        <w:t> </w:t>
      </w:r>
      <w:r w:rsidRPr="005270FB">
        <w:rPr>
          <w:rFonts w:ascii="Times New Roman" w:hAnsi="Times New Roman"/>
          <w:b/>
          <w:bCs/>
          <w:sz w:val="28"/>
          <w:szCs w:val="28"/>
        </w:rPr>
        <w:t>15</w:t>
      </w:r>
      <w:r w:rsidRPr="005270FB">
        <w:rPr>
          <w:rFonts w:ascii="Times New Roman" w:hAnsi="Times New Roman"/>
          <w:sz w:val="28"/>
          <w:szCs w:val="28"/>
        </w:rPr>
        <w:t xml:space="preserve">, 3478 (2025). </w:t>
      </w:r>
      <w:hyperlink r:id="rId24" w:history="1">
        <w:r w:rsidR="006338EE" w:rsidRPr="00D44842">
          <w:rPr>
            <w:rStyle w:val="Hyperlink"/>
            <w:rFonts w:ascii="Times New Roman" w:hAnsi="Times New Roman"/>
            <w:sz w:val="28"/>
            <w:szCs w:val="28"/>
          </w:rPr>
          <w:t>https://doi.org/10.1038/s41598-025-88095-0</w:t>
        </w:r>
      </w:hyperlink>
      <w:r w:rsidR="006338EE">
        <w:rPr>
          <w:rFonts w:ascii="Times New Roman" w:hAnsi="Times New Roman"/>
          <w:sz w:val="28"/>
          <w:szCs w:val="28"/>
        </w:rPr>
        <w:t xml:space="preserve">. </w:t>
      </w:r>
      <w:bookmarkStart w:id="4" w:name="_GoBack"/>
      <w:bookmarkEnd w:id="4"/>
    </w:p>
    <w:sectPr w:rsidR="005270FB" w:rsidRPr="001D3152">
      <w:headerReference w:type="even" r:id="rId25"/>
      <w:headerReference w:type="default" r:id="rId26"/>
      <w:head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D6D5E" w14:textId="77777777" w:rsidR="00DA5094" w:rsidRDefault="00DA5094" w:rsidP="00E45B27">
      <w:r>
        <w:separator/>
      </w:r>
    </w:p>
  </w:endnote>
  <w:endnote w:type="continuationSeparator" w:id="0">
    <w:p w14:paraId="7DE1A3FC" w14:textId="77777777" w:rsidR="00DA5094" w:rsidRDefault="00DA5094" w:rsidP="00E45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4F0F1" w14:textId="77777777" w:rsidR="00DA5094" w:rsidRDefault="00DA5094" w:rsidP="00E45B27">
      <w:r>
        <w:separator/>
      </w:r>
    </w:p>
  </w:footnote>
  <w:footnote w:type="continuationSeparator" w:id="0">
    <w:p w14:paraId="55DC2CAC" w14:textId="77777777" w:rsidR="00DA5094" w:rsidRDefault="00DA5094" w:rsidP="00E45B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83CB6" w14:textId="6C6AC495" w:rsidR="009C2283" w:rsidRDefault="00DA5094">
    <w:pPr>
      <w:pStyle w:val="Header"/>
    </w:pPr>
    <w:r>
      <w:rPr>
        <w:noProof/>
      </w:rPr>
      <w:pict w14:anchorId="1DF8CA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42860"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90BFF" w14:textId="5AAF8411" w:rsidR="009C2283" w:rsidRDefault="00DA5094">
    <w:pPr>
      <w:pStyle w:val="Header"/>
    </w:pPr>
    <w:r>
      <w:rPr>
        <w:noProof/>
      </w:rPr>
      <w:pict w14:anchorId="5505CD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42861"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0886B" w14:textId="14AEFA6B" w:rsidR="009C2283" w:rsidRDefault="00DA5094">
    <w:pPr>
      <w:pStyle w:val="Header"/>
    </w:pPr>
    <w:r>
      <w:rPr>
        <w:noProof/>
      </w:rPr>
      <w:pict w14:anchorId="4DFD97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342859"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80503C"/>
    <w:multiLevelType w:val="multilevel"/>
    <w:tmpl w:val="0E18FAB6"/>
    <w:lvl w:ilvl="0">
      <w:start w:val="3"/>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609125E"/>
    <w:multiLevelType w:val="multilevel"/>
    <w:tmpl w:val="8AB48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EE0160"/>
    <w:multiLevelType w:val="hybridMultilevel"/>
    <w:tmpl w:val="EFF05B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30BC5461"/>
    <w:multiLevelType w:val="hybridMultilevel"/>
    <w:tmpl w:val="9BA47E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3255521"/>
    <w:multiLevelType w:val="hybridMultilevel"/>
    <w:tmpl w:val="3320E34E"/>
    <w:lvl w:ilvl="0" w:tplc="40090001">
      <w:start w:val="1"/>
      <w:numFmt w:val="bullet"/>
      <w:lvlText w:val=""/>
      <w:lvlJc w:val="left"/>
      <w:pPr>
        <w:ind w:left="4187" w:hanging="360"/>
      </w:pPr>
      <w:rPr>
        <w:rFonts w:ascii="Symbol" w:hAnsi="Symbol" w:hint="default"/>
      </w:rPr>
    </w:lvl>
    <w:lvl w:ilvl="1" w:tplc="40090003" w:tentative="1">
      <w:start w:val="1"/>
      <w:numFmt w:val="bullet"/>
      <w:lvlText w:val="o"/>
      <w:lvlJc w:val="left"/>
      <w:pPr>
        <w:ind w:left="4907" w:hanging="360"/>
      </w:pPr>
      <w:rPr>
        <w:rFonts w:ascii="Courier New" w:hAnsi="Courier New" w:cs="Courier New" w:hint="default"/>
      </w:rPr>
    </w:lvl>
    <w:lvl w:ilvl="2" w:tplc="40090005" w:tentative="1">
      <w:start w:val="1"/>
      <w:numFmt w:val="bullet"/>
      <w:lvlText w:val=""/>
      <w:lvlJc w:val="left"/>
      <w:pPr>
        <w:ind w:left="5627" w:hanging="360"/>
      </w:pPr>
      <w:rPr>
        <w:rFonts w:ascii="Wingdings" w:hAnsi="Wingdings" w:hint="default"/>
      </w:rPr>
    </w:lvl>
    <w:lvl w:ilvl="3" w:tplc="40090001" w:tentative="1">
      <w:start w:val="1"/>
      <w:numFmt w:val="bullet"/>
      <w:lvlText w:val=""/>
      <w:lvlJc w:val="left"/>
      <w:pPr>
        <w:ind w:left="6347" w:hanging="360"/>
      </w:pPr>
      <w:rPr>
        <w:rFonts w:ascii="Symbol" w:hAnsi="Symbol" w:hint="default"/>
      </w:rPr>
    </w:lvl>
    <w:lvl w:ilvl="4" w:tplc="40090003" w:tentative="1">
      <w:start w:val="1"/>
      <w:numFmt w:val="bullet"/>
      <w:lvlText w:val="o"/>
      <w:lvlJc w:val="left"/>
      <w:pPr>
        <w:ind w:left="7067" w:hanging="360"/>
      </w:pPr>
      <w:rPr>
        <w:rFonts w:ascii="Courier New" w:hAnsi="Courier New" w:cs="Courier New" w:hint="default"/>
      </w:rPr>
    </w:lvl>
    <w:lvl w:ilvl="5" w:tplc="40090005" w:tentative="1">
      <w:start w:val="1"/>
      <w:numFmt w:val="bullet"/>
      <w:lvlText w:val=""/>
      <w:lvlJc w:val="left"/>
      <w:pPr>
        <w:ind w:left="7787" w:hanging="360"/>
      </w:pPr>
      <w:rPr>
        <w:rFonts w:ascii="Wingdings" w:hAnsi="Wingdings" w:hint="default"/>
      </w:rPr>
    </w:lvl>
    <w:lvl w:ilvl="6" w:tplc="40090001" w:tentative="1">
      <w:start w:val="1"/>
      <w:numFmt w:val="bullet"/>
      <w:lvlText w:val=""/>
      <w:lvlJc w:val="left"/>
      <w:pPr>
        <w:ind w:left="8507" w:hanging="360"/>
      </w:pPr>
      <w:rPr>
        <w:rFonts w:ascii="Symbol" w:hAnsi="Symbol" w:hint="default"/>
      </w:rPr>
    </w:lvl>
    <w:lvl w:ilvl="7" w:tplc="40090003" w:tentative="1">
      <w:start w:val="1"/>
      <w:numFmt w:val="bullet"/>
      <w:lvlText w:val="o"/>
      <w:lvlJc w:val="left"/>
      <w:pPr>
        <w:ind w:left="9227" w:hanging="360"/>
      </w:pPr>
      <w:rPr>
        <w:rFonts w:ascii="Courier New" w:hAnsi="Courier New" w:cs="Courier New" w:hint="default"/>
      </w:rPr>
    </w:lvl>
    <w:lvl w:ilvl="8" w:tplc="40090005" w:tentative="1">
      <w:start w:val="1"/>
      <w:numFmt w:val="bullet"/>
      <w:lvlText w:val=""/>
      <w:lvlJc w:val="left"/>
      <w:pPr>
        <w:ind w:left="9947" w:hanging="360"/>
      </w:pPr>
      <w:rPr>
        <w:rFonts w:ascii="Wingdings" w:hAnsi="Wingdings" w:hint="default"/>
      </w:rPr>
    </w:lvl>
  </w:abstractNum>
  <w:abstractNum w:abstractNumId="5" w15:restartNumberingAfterBreak="0">
    <w:nsid w:val="37AC7A49"/>
    <w:multiLevelType w:val="multilevel"/>
    <w:tmpl w:val="21808A2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6F4363"/>
    <w:multiLevelType w:val="multilevel"/>
    <w:tmpl w:val="FE9664E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D974E0"/>
    <w:multiLevelType w:val="multilevel"/>
    <w:tmpl w:val="4CB63374"/>
    <w:lvl w:ilvl="0">
      <w:start w:val="4"/>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0E66F9"/>
    <w:multiLevelType w:val="multilevel"/>
    <w:tmpl w:val="3174A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1A2F65"/>
    <w:multiLevelType w:val="hybridMultilevel"/>
    <w:tmpl w:val="7ACEA89A"/>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10" w15:restartNumberingAfterBreak="0">
    <w:nsid w:val="52107A94"/>
    <w:multiLevelType w:val="multilevel"/>
    <w:tmpl w:val="96CEE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46185F"/>
    <w:multiLevelType w:val="multilevel"/>
    <w:tmpl w:val="6BC6E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A668FA"/>
    <w:multiLevelType w:val="multilevel"/>
    <w:tmpl w:val="27A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913808"/>
    <w:multiLevelType w:val="multilevel"/>
    <w:tmpl w:val="A99A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9"/>
  </w:num>
  <w:num w:numId="4">
    <w:abstractNumId w:val="3"/>
  </w:num>
  <w:num w:numId="5">
    <w:abstractNumId w:val="7"/>
  </w:num>
  <w:num w:numId="6">
    <w:abstractNumId w:val="0"/>
  </w:num>
  <w:num w:numId="7">
    <w:abstractNumId w:val="11"/>
  </w:num>
  <w:num w:numId="8">
    <w:abstractNumId w:val="13"/>
  </w:num>
  <w:num w:numId="9">
    <w:abstractNumId w:val="1"/>
  </w:num>
  <w:num w:numId="10">
    <w:abstractNumId w:val="8"/>
  </w:num>
  <w:num w:numId="11">
    <w:abstractNumId w:val="2"/>
  </w:num>
  <w:num w:numId="12">
    <w:abstractNumId w:val="6"/>
  </w:num>
  <w:num w:numId="13">
    <w:abstractNumId w:val="1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zNzK1NDczNLIwNDdQ0lEKTi0uzszPAykwrAUA17KdciwAAAA="/>
  </w:docVars>
  <w:rsids>
    <w:rsidRoot w:val="00C63488"/>
    <w:rsid w:val="00005B57"/>
    <w:rsid w:val="0000633E"/>
    <w:rsid w:val="00007A46"/>
    <w:rsid w:val="00007FDF"/>
    <w:rsid w:val="00031FA4"/>
    <w:rsid w:val="00036D0A"/>
    <w:rsid w:val="00043355"/>
    <w:rsid w:val="00047BEF"/>
    <w:rsid w:val="000512E6"/>
    <w:rsid w:val="000577B0"/>
    <w:rsid w:val="000644CE"/>
    <w:rsid w:val="00076F33"/>
    <w:rsid w:val="00087595"/>
    <w:rsid w:val="000923C2"/>
    <w:rsid w:val="000A0174"/>
    <w:rsid w:val="000A581B"/>
    <w:rsid w:val="000A6C06"/>
    <w:rsid w:val="000D4014"/>
    <w:rsid w:val="000E2D3A"/>
    <w:rsid w:val="000E5AB2"/>
    <w:rsid w:val="000F6B67"/>
    <w:rsid w:val="0010427F"/>
    <w:rsid w:val="00106A56"/>
    <w:rsid w:val="00121ABB"/>
    <w:rsid w:val="001224BB"/>
    <w:rsid w:val="00125740"/>
    <w:rsid w:val="00135F85"/>
    <w:rsid w:val="00146551"/>
    <w:rsid w:val="00146CCD"/>
    <w:rsid w:val="00154C6C"/>
    <w:rsid w:val="00161A89"/>
    <w:rsid w:val="00162F0B"/>
    <w:rsid w:val="00165506"/>
    <w:rsid w:val="001655E7"/>
    <w:rsid w:val="00165B46"/>
    <w:rsid w:val="00165EF9"/>
    <w:rsid w:val="0017015A"/>
    <w:rsid w:val="0017017A"/>
    <w:rsid w:val="00172986"/>
    <w:rsid w:val="00177D39"/>
    <w:rsid w:val="00186795"/>
    <w:rsid w:val="00187D8F"/>
    <w:rsid w:val="00191DC7"/>
    <w:rsid w:val="001939E2"/>
    <w:rsid w:val="001B4E85"/>
    <w:rsid w:val="001B5098"/>
    <w:rsid w:val="001C271D"/>
    <w:rsid w:val="001C73F2"/>
    <w:rsid w:val="001D3152"/>
    <w:rsid w:val="001D3D13"/>
    <w:rsid w:val="001E2851"/>
    <w:rsid w:val="001E2BE5"/>
    <w:rsid w:val="001E3CD2"/>
    <w:rsid w:val="001E7687"/>
    <w:rsid w:val="001F125D"/>
    <w:rsid w:val="001F3B4E"/>
    <w:rsid w:val="0020260A"/>
    <w:rsid w:val="00204211"/>
    <w:rsid w:val="0020706F"/>
    <w:rsid w:val="002254CA"/>
    <w:rsid w:val="00237C56"/>
    <w:rsid w:val="002442C9"/>
    <w:rsid w:val="00262DF4"/>
    <w:rsid w:val="00265883"/>
    <w:rsid w:val="00270314"/>
    <w:rsid w:val="00273C85"/>
    <w:rsid w:val="0027782D"/>
    <w:rsid w:val="002A179E"/>
    <w:rsid w:val="002A42F6"/>
    <w:rsid w:val="002B03D9"/>
    <w:rsid w:val="002B4402"/>
    <w:rsid w:val="002C2828"/>
    <w:rsid w:val="002D1B13"/>
    <w:rsid w:val="002D3966"/>
    <w:rsid w:val="002E18CD"/>
    <w:rsid w:val="00301C45"/>
    <w:rsid w:val="0030280E"/>
    <w:rsid w:val="00304E09"/>
    <w:rsid w:val="00312089"/>
    <w:rsid w:val="00315807"/>
    <w:rsid w:val="00322861"/>
    <w:rsid w:val="003236B5"/>
    <w:rsid w:val="003245FC"/>
    <w:rsid w:val="00333355"/>
    <w:rsid w:val="00353F6C"/>
    <w:rsid w:val="00362050"/>
    <w:rsid w:val="00363B55"/>
    <w:rsid w:val="003749E7"/>
    <w:rsid w:val="00375CE6"/>
    <w:rsid w:val="00382DD6"/>
    <w:rsid w:val="0038395B"/>
    <w:rsid w:val="00385021"/>
    <w:rsid w:val="00387856"/>
    <w:rsid w:val="00390A1F"/>
    <w:rsid w:val="00390D51"/>
    <w:rsid w:val="00396315"/>
    <w:rsid w:val="003B632A"/>
    <w:rsid w:val="003C1FF4"/>
    <w:rsid w:val="003C269D"/>
    <w:rsid w:val="003D7F3D"/>
    <w:rsid w:val="003F0386"/>
    <w:rsid w:val="003F478D"/>
    <w:rsid w:val="003F4D61"/>
    <w:rsid w:val="004007E5"/>
    <w:rsid w:val="0040217F"/>
    <w:rsid w:val="00402AA2"/>
    <w:rsid w:val="00411723"/>
    <w:rsid w:val="00412816"/>
    <w:rsid w:val="00413489"/>
    <w:rsid w:val="004137DC"/>
    <w:rsid w:val="00441C89"/>
    <w:rsid w:val="0045069E"/>
    <w:rsid w:val="00455523"/>
    <w:rsid w:val="00455DF0"/>
    <w:rsid w:val="00461203"/>
    <w:rsid w:val="0046620A"/>
    <w:rsid w:val="004707ED"/>
    <w:rsid w:val="00482656"/>
    <w:rsid w:val="0048523F"/>
    <w:rsid w:val="00497866"/>
    <w:rsid w:val="004A1F92"/>
    <w:rsid w:val="004A36BF"/>
    <w:rsid w:val="004A4143"/>
    <w:rsid w:val="004A66D4"/>
    <w:rsid w:val="004B3E03"/>
    <w:rsid w:val="004D243A"/>
    <w:rsid w:val="004D5F99"/>
    <w:rsid w:val="004D6C40"/>
    <w:rsid w:val="004E2F2F"/>
    <w:rsid w:val="004E5A98"/>
    <w:rsid w:val="004F395D"/>
    <w:rsid w:val="004F3FCB"/>
    <w:rsid w:val="00503139"/>
    <w:rsid w:val="00522468"/>
    <w:rsid w:val="00524458"/>
    <w:rsid w:val="005270FB"/>
    <w:rsid w:val="005426A2"/>
    <w:rsid w:val="00543642"/>
    <w:rsid w:val="00545227"/>
    <w:rsid w:val="005504C4"/>
    <w:rsid w:val="0055421D"/>
    <w:rsid w:val="0055551A"/>
    <w:rsid w:val="0056012C"/>
    <w:rsid w:val="00561DCA"/>
    <w:rsid w:val="00563AA4"/>
    <w:rsid w:val="0058394D"/>
    <w:rsid w:val="00593C57"/>
    <w:rsid w:val="00593C84"/>
    <w:rsid w:val="005A3AF1"/>
    <w:rsid w:val="005B1369"/>
    <w:rsid w:val="005B6F4B"/>
    <w:rsid w:val="005D3EC1"/>
    <w:rsid w:val="005D4B17"/>
    <w:rsid w:val="005E5DE8"/>
    <w:rsid w:val="005E6239"/>
    <w:rsid w:val="00603A76"/>
    <w:rsid w:val="00604B31"/>
    <w:rsid w:val="00604F08"/>
    <w:rsid w:val="00624C7A"/>
    <w:rsid w:val="006338EE"/>
    <w:rsid w:val="00635647"/>
    <w:rsid w:val="00652D34"/>
    <w:rsid w:val="00654DE0"/>
    <w:rsid w:val="006571F0"/>
    <w:rsid w:val="00660200"/>
    <w:rsid w:val="00664792"/>
    <w:rsid w:val="00674268"/>
    <w:rsid w:val="00676ED3"/>
    <w:rsid w:val="00680617"/>
    <w:rsid w:val="0068483B"/>
    <w:rsid w:val="0069027D"/>
    <w:rsid w:val="006950FC"/>
    <w:rsid w:val="006A7A44"/>
    <w:rsid w:val="006C59BC"/>
    <w:rsid w:val="006F3248"/>
    <w:rsid w:val="006F7843"/>
    <w:rsid w:val="0070732E"/>
    <w:rsid w:val="00707EC8"/>
    <w:rsid w:val="00711EC8"/>
    <w:rsid w:val="0072270F"/>
    <w:rsid w:val="00735D2C"/>
    <w:rsid w:val="00741BBF"/>
    <w:rsid w:val="0074216A"/>
    <w:rsid w:val="00747AAB"/>
    <w:rsid w:val="00757E64"/>
    <w:rsid w:val="00760C45"/>
    <w:rsid w:val="0076577F"/>
    <w:rsid w:val="00785082"/>
    <w:rsid w:val="007933B8"/>
    <w:rsid w:val="007935C8"/>
    <w:rsid w:val="0079402F"/>
    <w:rsid w:val="0079563C"/>
    <w:rsid w:val="007A43D9"/>
    <w:rsid w:val="007A710A"/>
    <w:rsid w:val="007A76F5"/>
    <w:rsid w:val="007B2F95"/>
    <w:rsid w:val="007B4576"/>
    <w:rsid w:val="007C0FF6"/>
    <w:rsid w:val="007C1076"/>
    <w:rsid w:val="007C6B8B"/>
    <w:rsid w:val="007D5FFA"/>
    <w:rsid w:val="007F74A7"/>
    <w:rsid w:val="0081174F"/>
    <w:rsid w:val="008149D7"/>
    <w:rsid w:val="0082247B"/>
    <w:rsid w:val="00822EE3"/>
    <w:rsid w:val="00825321"/>
    <w:rsid w:val="0083040D"/>
    <w:rsid w:val="00853118"/>
    <w:rsid w:val="00854958"/>
    <w:rsid w:val="00857681"/>
    <w:rsid w:val="00860608"/>
    <w:rsid w:val="008649D3"/>
    <w:rsid w:val="008832CE"/>
    <w:rsid w:val="00894667"/>
    <w:rsid w:val="00894DD1"/>
    <w:rsid w:val="008979A1"/>
    <w:rsid w:val="008C0449"/>
    <w:rsid w:val="008C7C39"/>
    <w:rsid w:val="008D183D"/>
    <w:rsid w:val="009133E1"/>
    <w:rsid w:val="00941FF2"/>
    <w:rsid w:val="00947FE6"/>
    <w:rsid w:val="0096326E"/>
    <w:rsid w:val="00970036"/>
    <w:rsid w:val="009743E2"/>
    <w:rsid w:val="0097576E"/>
    <w:rsid w:val="0099399B"/>
    <w:rsid w:val="009960EC"/>
    <w:rsid w:val="009A1F28"/>
    <w:rsid w:val="009A3C17"/>
    <w:rsid w:val="009B5964"/>
    <w:rsid w:val="009C2050"/>
    <w:rsid w:val="009C2283"/>
    <w:rsid w:val="009C75B3"/>
    <w:rsid w:val="009D1B7C"/>
    <w:rsid w:val="009D2E88"/>
    <w:rsid w:val="009D7EE9"/>
    <w:rsid w:val="009E2CDE"/>
    <w:rsid w:val="009E2D05"/>
    <w:rsid w:val="009E5C6D"/>
    <w:rsid w:val="009F3487"/>
    <w:rsid w:val="00A1686A"/>
    <w:rsid w:val="00A25852"/>
    <w:rsid w:val="00A27B45"/>
    <w:rsid w:val="00A349E4"/>
    <w:rsid w:val="00A47501"/>
    <w:rsid w:val="00A5607A"/>
    <w:rsid w:val="00A660CD"/>
    <w:rsid w:val="00A76F5A"/>
    <w:rsid w:val="00A8083F"/>
    <w:rsid w:val="00A87A8F"/>
    <w:rsid w:val="00A909C1"/>
    <w:rsid w:val="00A914C7"/>
    <w:rsid w:val="00AA041E"/>
    <w:rsid w:val="00AA2633"/>
    <w:rsid w:val="00AA3559"/>
    <w:rsid w:val="00AA5DC2"/>
    <w:rsid w:val="00AC55E4"/>
    <w:rsid w:val="00AD2E40"/>
    <w:rsid w:val="00AE043D"/>
    <w:rsid w:val="00AE1CAA"/>
    <w:rsid w:val="00AE4FD0"/>
    <w:rsid w:val="00AE7B7F"/>
    <w:rsid w:val="00AF043A"/>
    <w:rsid w:val="00AF16BE"/>
    <w:rsid w:val="00AF352C"/>
    <w:rsid w:val="00AF35F2"/>
    <w:rsid w:val="00AF3F60"/>
    <w:rsid w:val="00B047A7"/>
    <w:rsid w:val="00B11F85"/>
    <w:rsid w:val="00B16A84"/>
    <w:rsid w:val="00B26135"/>
    <w:rsid w:val="00B37027"/>
    <w:rsid w:val="00B37C77"/>
    <w:rsid w:val="00B436E9"/>
    <w:rsid w:val="00B44BA0"/>
    <w:rsid w:val="00B4646B"/>
    <w:rsid w:val="00B47094"/>
    <w:rsid w:val="00B53225"/>
    <w:rsid w:val="00B66B63"/>
    <w:rsid w:val="00B737DD"/>
    <w:rsid w:val="00B744D2"/>
    <w:rsid w:val="00B76205"/>
    <w:rsid w:val="00B92FFB"/>
    <w:rsid w:val="00B95E09"/>
    <w:rsid w:val="00B97AD4"/>
    <w:rsid w:val="00BA2E29"/>
    <w:rsid w:val="00BA34EC"/>
    <w:rsid w:val="00BA40DE"/>
    <w:rsid w:val="00BA4304"/>
    <w:rsid w:val="00BA48F8"/>
    <w:rsid w:val="00BA4D91"/>
    <w:rsid w:val="00BA61F8"/>
    <w:rsid w:val="00BB0986"/>
    <w:rsid w:val="00BB2E16"/>
    <w:rsid w:val="00BC3813"/>
    <w:rsid w:val="00BD14E8"/>
    <w:rsid w:val="00BE0B85"/>
    <w:rsid w:val="00BE2E2C"/>
    <w:rsid w:val="00BE6352"/>
    <w:rsid w:val="00BF044F"/>
    <w:rsid w:val="00BF0993"/>
    <w:rsid w:val="00BF10A5"/>
    <w:rsid w:val="00BF4611"/>
    <w:rsid w:val="00C062F4"/>
    <w:rsid w:val="00C11EEE"/>
    <w:rsid w:val="00C1716C"/>
    <w:rsid w:val="00C41696"/>
    <w:rsid w:val="00C416B4"/>
    <w:rsid w:val="00C61A6F"/>
    <w:rsid w:val="00C63488"/>
    <w:rsid w:val="00C659FA"/>
    <w:rsid w:val="00C74DA5"/>
    <w:rsid w:val="00C7600A"/>
    <w:rsid w:val="00C80343"/>
    <w:rsid w:val="00C977C6"/>
    <w:rsid w:val="00CA0DE4"/>
    <w:rsid w:val="00CB5BDD"/>
    <w:rsid w:val="00CC05E3"/>
    <w:rsid w:val="00CC3CE0"/>
    <w:rsid w:val="00CD5631"/>
    <w:rsid w:val="00CD5E7B"/>
    <w:rsid w:val="00CF2C5F"/>
    <w:rsid w:val="00D010BC"/>
    <w:rsid w:val="00D0156C"/>
    <w:rsid w:val="00D07C66"/>
    <w:rsid w:val="00D10579"/>
    <w:rsid w:val="00D17115"/>
    <w:rsid w:val="00D20134"/>
    <w:rsid w:val="00D30E77"/>
    <w:rsid w:val="00D344BD"/>
    <w:rsid w:val="00D3593F"/>
    <w:rsid w:val="00D424DA"/>
    <w:rsid w:val="00D65C7C"/>
    <w:rsid w:val="00D740D3"/>
    <w:rsid w:val="00DA3D41"/>
    <w:rsid w:val="00DA5094"/>
    <w:rsid w:val="00DC0479"/>
    <w:rsid w:val="00DC271B"/>
    <w:rsid w:val="00DC30FF"/>
    <w:rsid w:val="00DC6791"/>
    <w:rsid w:val="00DE350E"/>
    <w:rsid w:val="00DE36E6"/>
    <w:rsid w:val="00DF3136"/>
    <w:rsid w:val="00E000EA"/>
    <w:rsid w:val="00E05278"/>
    <w:rsid w:val="00E159CF"/>
    <w:rsid w:val="00E30045"/>
    <w:rsid w:val="00E36D48"/>
    <w:rsid w:val="00E37635"/>
    <w:rsid w:val="00E37C34"/>
    <w:rsid w:val="00E37FCA"/>
    <w:rsid w:val="00E45B27"/>
    <w:rsid w:val="00E46BDF"/>
    <w:rsid w:val="00E520E2"/>
    <w:rsid w:val="00E60E75"/>
    <w:rsid w:val="00E61737"/>
    <w:rsid w:val="00E61F5A"/>
    <w:rsid w:val="00E77E7E"/>
    <w:rsid w:val="00E86E06"/>
    <w:rsid w:val="00E96225"/>
    <w:rsid w:val="00E97695"/>
    <w:rsid w:val="00EA340A"/>
    <w:rsid w:val="00EA356C"/>
    <w:rsid w:val="00EB4556"/>
    <w:rsid w:val="00EC0F76"/>
    <w:rsid w:val="00EC155E"/>
    <w:rsid w:val="00EC7FDA"/>
    <w:rsid w:val="00ED1D83"/>
    <w:rsid w:val="00ED331E"/>
    <w:rsid w:val="00EE19AA"/>
    <w:rsid w:val="00EE471F"/>
    <w:rsid w:val="00F05DCD"/>
    <w:rsid w:val="00F060C7"/>
    <w:rsid w:val="00F235AE"/>
    <w:rsid w:val="00F239BB"/>
    <w:rsid w:val="00F37574"/>
    <w:rsid w:val="00F501A8"/>
    <w:rsid w:val="00F6343F"/>
    <w:rsid w:val="00F641D9"/>
    <w:rsid w:val="00F64B8F"/>
    <w:rsid w:val="00F73F5C"/>
    <w:rsid w:val="00F83F12"/>
    <w:rsid w:val="00F84D67"/>
    <w:rsid w:val="00F87E68"/>
    <w:rsid w:val="00F97435"/>
    <w:rsid w:val="00FA587F"/>
    <w:rsid w:val="00FC4AFA"/>
    <w:rsid w:val="00FC5FB1"/>
    <w:rsid w:val="00FD43A6"/>
    <w:rsid w:val="00FE2F46"/>
    <w:rsid w:val="00FF0D7B"/>
    <w:rsid w:val="00FF41F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26F4CB"/>
  <w15:chartTrackingRefBased/>
  <w15:docId w15:val="{4772CBED-F6D1-471A-B1FD-C668B0B70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44D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C634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634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634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634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634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6348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348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348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348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4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34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34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34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34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34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34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34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3488"/>
    <w:rPr>
      <w:rFonts w:eastAsiaTheme="majorEastAsia" w:cstheme="majorBidi"/>
      <w:color w:val="272727" w:themeColor="text1" w:themeTint="D8"/>
    </w:rPr>
  </w:style>
  <w:style w:type="paragraph" w:styleId="Title">
    <w:name w:val="Title"/>
    <w:basedOn w:val="Normal"/>
    <w:next w:val="Normal"/>
    <w:link w:val="TitleChar"/>
    <w:uiPriority w:val="10"/>
    <w:qFormat/>
    <w:rsid w:val="00C6348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34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34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34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3488"/>
    <w:pPr>
      <w:spacing w:before="160"/>
      <w:jc w:val="center"/>
    </w:pPr>
    <w:rPr>
      <w:i/>
      <w:iCs/>
      <w:color w:val="404040" w:themeColor="text1" w:themeTint="BF"/>
    </w:rPr>
  </w:style>
  <w:style w:type="character" w:customStyle="1" w:styleId="QuoteChar">
    <w:name w:val="Quote Char"/>
    <w:basedOn w:val="DefaultParagraphFont"/>
    <w:link w:val="Quote"/>
    <w:uiPriority w:val="29"/>
    <w:rsid w:val="00C63488"/>
    <w:rPr>
      <w:i/>
      <w:iCs/>
      <w:color w:val="404040" w:themeColor="text1" w:themeTint="BF"/>
    </w:rPr>
  </w:style>
  <w:style w:type="paragraph" w:styleId="ListParagraph">
    <w:name w:val="List Paragraph"/>
    <w:basedOn w:val="Normal"/>
    <w:uiPriority w:val="34"/>
    <w:qFormat/>
    <w:rsid w:val="00C63488"/>
    <w:pPr>
      <w:ind w:left="720"/>
      <w:contextualSpacing/>
    </w:pPr>
  </w:style>
  <w:style w:type="character" w:styleId="IntenseEmphasis">
    <w:name w:val="Intense Emphasis"/>
    <w:basedOn w:val="DefaultParagraphFont"/>
    <w:uiPriority w:val="21"/>
    <w:qFormat/>
    <w:rsid w:val="00C63488"/>
    <w:rPr>
      <w:i/>
      <w:iCs/>
      <w:color w:val="0F4761" w:themeColor="accent1" w:themeShade="BF"/>
    </w:rPr>
  </w:style>
  <w:style w:type="paragraph" w:styleId="IntenseQuote">
    <w:name w:val="Intense Quote"/>
    <w:basedOn w:val="Normal"/>
    <w:next w:val="Normal"/>
    <w:link w:val="IntenseQuoteChar"/>
    <w:uiPriority w:val="30"/>
    <w:qFormat/>
    <w:rsid w:val="00C634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63488"/>
    <w:rPr>
      <w:i/>
      <w:iCs/>
      <w:color w:val="0F4761" w:themeColor="accent1" w:themeShade="BF"/>
    </w:rPr>
  </w:style>
  <w:style w:type="character" w:styleId="IntenseReference">
    <w:name w:val="Intense Reference"/>
    <w:basedOn w:val="DefaultParagraphFont"/>
    <w:uiPriority w:val="32"/>
    <w:qFormat/>
    <w:rsid w:val="00C63488"/>
    <w:rPr>
      <w:b/>
      <w:bCs/>
      <w:smallCaps/>
      <w:color w:val="0F4761" w:themeColor="accent1" w:themeShade="BF"/>
      <w:spacing w:val="5"/>
    </w:rPr>
  </w:style>
  <w:style w:type="paragraph" w:customStyle="1" w:styleId="Body">
    <w:name w:val="Body"/>
    <w:basedOn w:val="Normal"/>
    <w:rsid w:val="007A76F5"/>
    <w:pPr>
      <w:spacing w:after="240"/>
      <w:jc w:val="both"/>
    </w:pPr>
  </w:style>
  <w:style w:type="paragraph" w:customStyle="1" w:styleId="Compact">
    <w:name w:val="Compact"/>
    <w:basedOn w:val="BodyText"/>
    <w:qFormat/>
    <w:rsid w:val="00F501A8"/>
    <w:pPr>
      <w:spacing w:before="36" w:after="36"/>
    </w:pPr>
    <w:rPr>
      <w:rFonts w:asciiTheme="minorHAnsi" w:eastAsiaTheme="minorHAnsi" w:hAnsiTheme="minorHAnsi" w:cstheme="minorBidi"/>
      <w:sz w:val="24"/>
      <w:szCs w:val="24"/>
    </w:rPr>
  </w:style>
  <w:style w:type="paragraph" w:styleId="BodyText">
    <w:name w:val="Body Text"/>
    <w:basedOn w:val="Normal"/>
    <w:link w:val="BodyTextChar"/>
    <w:uiPriority w:val="99"/>
    <w:semiHidden/>
    <w:unhideWhenUsed/>
    <w:rsid w:val="00F501A8"/>
    <w:pPr>
      <w:spacing w:after="120"/>
    </w:pPr>
  </w:style>
  <w:style w:type="character" w:customStyle="1" w:styleId="BodyTextChar">
    <w:name w:val="Body Text Char"/>
    <w:basedOn w:val="DefaultParagraphFont"/>
    <w:link w:val="BodyText"/>
    <w:uiPriority w:val="99"/>
    <w:semiHidden/>
    <w:rsid w:val="00F501A8"/>
    <w:rPr>
      <w:rFonts w:ascii="Helvetica" w:eastAsia="Times New Roman" w:hAnsi="Helvetica" w:cs="Times New Roman"/>
      <w:kern w:val="0"/>
      <w:sz w:val="20"/>
      <w:szCs w:val="20"/>
      <w:lang w:val="en-US"/>
      <w14:ligatures w14:val="none"/>
    </w:rPr>
  </w:style>
  <w:style w:type="character" w:styleId="Hyperlink">
    <w:name w:val="Hyperlink"/>
    <w:basedOn w:val="DefaultParagraphFont"/>
    <w:uiPriority w:val="99"/>
    <w:unhideWhenUsed/>
    <w:rsid w:val="00D3593F"/>
    <w:rPr>
      <w:color w:val="467886" w:themeColor="hyperlink"/>
      <w:u w:val="single"/>
    </w:rPr>
  </w:style>
  <w:style w:type="table" w:styleId="TableGrid">
    <w:name w:val="Table Grid"/>
    <w:basedOn w:val="TableNormal"/>
    <w:uiPriority w:val="39"/>
    <w:rsid w:val="00441C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27B45"/>
    <w:rPr>
      <w:b/>
      <w:bCs/>
    </w:rPr>
  </w:style>
  <w:style w:type="paragraph" w:styleId="Header">
    <w:name w:val="header"/>
    <w:basedOn w:val="Normal"/>
    <w:link w:val="HeaderChar"/>
    <w:uiPriority w:val="99"/>
    <w:unhideWhenUsed/>
    <w:rsid w:val="00E45B27"/>
    <w:pPr>
      <w:tabs>
        <w:tab w:val="center" w:pos="4513"/>
        <w:tab w:val="right" w:pos="9026"/>
      </w:tabs>
    </w:pPr>
  </w:style>
  <w:style w:type="character" w:customStyle="1" w:styleId="HeaderChar">
    <w:name w:val="Header Char"/>
    <w:basedOn w:val="DefaultParagraphFont"/>
    <w:link w:val="Header"/>
    <w:uiPriority w:val="99"/>
    <w:rsid w:val="00E45B27"/>
    <w:rPr>
      <w:rFonts w:ascii="Helvetica" w:eastAsia="Times New Roman" w:hAnsi="Helvetica" w:cs="Times New Roman"/>
      <w:kern w:val="0"/>
      <w:sz w:val="20"/>
      <w:szCs w:val="20"/>
      <w:lang w:val="en-US"/>
      <w14:ligatures w14:val="none"/>
    </w:rPr>
  </w:style>
  <w:style w:type="paragraph" w:styleId="Footer">
    <w:name w:val="footer"/>
    <w:basedOn w:val="Normal"/>
    <w:link w:val="FooterChar"/>
    <w:uiPriority w:val="99"/>
    <w:unhideWhenUsed/>
    <w:rsid w:val="00E45B27"/>
    <w:pPr>
      <w:tabs>
        <w:tab w:val="center" w:pos="4513"/>
        <w:tab w:val="right" w:pos="9026"/>
      </w:tabs>
    </w:pPr>
  </w:style>
  <w:style w:type="character" w:customStyle="1" w:styleId="FooterChar">
    <w:name w:val="Footer Char"/>
    <w:basedOn w:val="DefaultParagraphFont"/>
    <w:link w:val="Footer"/>
    <w:uiPriority w:val="99"/>
    <w:rsid w:val="00E45B27"/>
    <w:rPr>
      <w:rFonts w:ascii="Helvetica" w:eastAsia="Times New Roman" w:hAnsi="Helvetica" w:cs="Times New Roman"/>
      <w:kern w:val="0"/>
      <w:sz w:val="20"/>
      <w:szCs w:val="20"/>
      <w:lang w:val="en-US"/>
      <w14:ligatures w14:val="none"/>
    </w:rPr>
  </w:style>
  <w:style w:type="character" w:styleId="UnresolvedMention">
    <w:name w:val="Unresolved Mention"/>
    <w:basedOn w:val="DefaultParagraphFont"/>
    <w:uiPriority w:val="99"/>
    <w:semiHidden/>
    <w:unhideWhenUsed/>
    <w:rsid w:val="00BE6352"/>
    <w:rPr>
      <w:color w:val="605E5C"/>
      <w:shd w:val="clear" w:color="auto" w:fill="E1DFDD"/>
    </w:rPr>
  </w:style>
  <w:style w:type="paragraph" w:styleId="NormalWeb">
    <w:name w:val="Normal (Web)"/>
    <w:basedOn w:val="Normal"/>
    <w:uiPriority w:val="99"/>
    <w:semiHidden/>
    <w:unhideWhenUsed/>
    <w:rsid w:val="00304E09"/>
    <w:pPr>
      <w:spacing w:before="100" w:beforeAutospacing="1" w:after="100" w:afterAutospacing="1"/>
    </w:pPr>
    <w:rPr>
      <w:rFonts w:ascii="Times New Roman" w:hAnsi="Times New Roman"/>
      <w:sz w:val="24"/>
      <w:szCs w:val="24"/>
      <w:lang w:val="en-IN" w:eastAsia="en-IN"/>
    </w:rPr>
  </w:style>
  <w:style w:type="character" w:styleId="Emphasis">
    <w:name w:val="Emphasis"/>
    <w:basedOn w:val="DefaultParagraphFont"/>
    <w:uiPriority w:val="20"/>
    <w:qFormat/>
    <w:rsid w:val="00304E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38/s41598-025-88095-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ramplot.i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3F476748-8090-43EC-AA24-860A82603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2023</TotalTime>
  <Pages>19</Pages>
  <Words>4558</Words>
  <Characters>25986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Vaishnavi Nannaparaju</dc:creator>
  <cp:keywords/>
  <dc:description/>
  <cp:lastModifiedBy>SDI 1089</cp:lastModifiedBy>
  <cp:revision>143</cp:revision>
  <dcterms:created xsi:type="dcterms:W3CDTF">2025-09-22T14:42:00Z</dcterms:created>
  <dcterms:modified xsi:type="dcterms:W3CDTF">2025-10-08T08:18:00Z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93904cfa-7f40-4da9-b6a5-c009e72a1b9e</vt:lpwstr>
  </property>
</Properties>
</file>