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bCs/>
          <w:sz w:val="24"/>
          <w:szCs w:val="24"/>
        </w:rPr>
        <w:t>ISOLATION AND CHARACTERIZATION OF MICROORGANISMS ASSOCIATED WITH BREAD SPOILAGE AROUND CLIFFORD UNIVERSITY, IHIE, ABIA STATE</w:t>
      </w:r>
      <w:r>
        <w:rPr>
          <w:rFonts w:ascii="Times New Roman" w:cs="Times New Roman" w:eastAsia="Times New Roman" w:hAnsi="Times New Roman"/>
          <w:b/>
          <w:bCs/>
          <w:sz w:val="24"/>
          <w:szCs w:val="24"/>
          <w:lang w:val="en-US"/>
        </w:rPr>
        <w:t xml:space="preserve">, NIGERIA </w:t>
      </w:r>
    </w:p>
    <w:p>
      <w:pPr>
        <w:pStyle w:val="style0"/>
        <w:spacing w:lineRule="auto" w:line="480"/>
        <w:jc w:val="center"/>
        <w:rPr>
          <w:rFonts w:ascii="Times New Roman" w:cs="Times New Roman" w:eastAsia="Times New Roman" w:hAnsi="Times New Roman"/>
          <w:b/>
          <w:bCs/>
        </w:rPr>
      </w:pPr>
    </w:p>
    <w:p>
      <w:pPr>
        <w:pStyle w:val="style0"/>
        <w:spacing w:lineRule="auto" w:line="480"/>
        <w:rPr>
          <w:rFonts w:ascii="Times New Roman" w:cs="Times New Roman" w:eastAsia="Times New Roman" w:hAnsi="Times New Roman"/>
          <w:b/>
          <w:bCs/>
        </w:rPr>
      </w:pPr>
    </w:p>
    <w:p>
      <w:pPr>
        <w:pStyle w:val="style0"/>
        <w:spacing w:lineRule="auto" w:line="480"/>
        <w:rPr/>
      </w:pPr>
      <w:r>
        <w:rPr>
          <w:rFonts w:ascii="Times New Roman" w:cs="Times New Roman" w:eastAsia="Times New Roman" w:hAnsi="Times New Roman"/>
          <w:b/>
          <w:bCs/>
        </w:rPr>
        <w:t>ABSTRACT</w:t>
      </w:r>
    </w:p>
    <w:p>
      <w:pPr>
        <w:pStyle w:val="style0"/>
        <w:spacing w:lineRule="auto" w:line="300"/>
        <w:jc w:val="both"/>
        <w:rPr/>
      </w:pPr>
      <w:r>
        <w:rPr>
          <w:sz w:val="24"/>
          <w:szCs w:val="24"/>
        </w:rPr>
        <w:t xml:space="preserve">Bread products are among the most important basic foods consumed by people around the world. They are widely recognized as a highly convenient type of food that appeals to all populations, rich and poor, rural and urban. Bread products are vulnerable to a variety of spoilage around the globe. Therefore, the purpose of this study was to isolate and characterize microorganisms associated with bread spoilage in around Clifford University. </w:t>
      </w:r>
      <w:r>
        <w:rPr>
          <w:rFonts w:hint="eastAsia"/>
          <w:sz w:val="24"/>
          <w:szCs w:val="24"/>
        </w:rPr>
        <w:t xml:space="preserve">The microorganisms involved in bread spoilage where isolated using standard microbiological methods where tenfold Serial-dilution was carried out in the samples and inoculated using pour plate technique. The Isolates obtained Includes </w:t>
      </w:r>
      <w:r>
        <w:rPr>
          <w:sz w:val="24"/>
          <w:szCs w:val="24"/>
        </w:rPr>
        <w:t>S</w:t>
      </w:r>
      <w:r>
        <w:rPr>
          <w:rFonts w:hint="eastAsia"/>
          <w:i/>
          <w:iCs/>
          <w:sz w:val="24"/>
          <w:szCs w:val="24"/>
        </w:rPr>
        <w:t xml:space="preserve">taphylococcus </w:t>
      </w:r>
      <w:r>
        <w:rPr>
          <w:rFonts w:hint="eastAsia"/>
          <w:sz w:val="24"/>
          <w:szCs w:val="24"/>
        </w:rPr>
        <w:t xml:space="preserve">sp., </w:t>
      </w:r>
      <w:r>
        <w:rPr>
          <w:i/>
          <w:iCs/>
          <w:sz w:val="24"/>
          <w:szCs w:val="24"/>
        </w:rPr>
        <w:t>M</w:t>
      </w:r>
      <w:r>
        <w:rPr>
          <w:rFonts w:hint="eastAsia"/>
          <w:i/>
          <w:iCs/>
          <w:sz w:val="24"/>
          <w:szCs w:val="24"/>
        </w:rPr>
        <w:t>icroccus</w:t>
      </w:r>
      <w:r>
        <w:rPr>
          <w:rFonts w:hint="eastAsia"/>
          <w:i/>
          <w:iCs/>
          <w:sz w:val="24"/>
          <w:szCs w:val="24"/>
        </w:rPr>
        <w:t xml:space="preserve"> </w:t>
      </w:r>
      <w:r>
        <w:rPr>
          <w:rFonts w:hint="eastAsia"/>
          <w:i/>
          <w:iCs/>
          <w:sz w:val="24"/>
          <w:szCs w:val="24"/>
        </w:rPr>
        <w:t>sp</w:t>
      </w:r>
      <w:r>
        <w:rPr>
          <w:rFonts w:hint="eastAsia"/>
          <w:sz w:val="24"/>
          <w:szCs w:val="24"/>
        </w:rPr>
        <w:t xml:space="preserve">, </w:t>
      </w:r>
      <w:r>
        <w:rPr>
          <w:rFonts w:hint="eastAsia"/>
          <w:i/>
          <w:iCs/>
          <w:sz w:val="24"/>
          <w:szCs w:val="24"/>
        </w:rPr>
        <w:t xml:space="preserve">Bacillus </w:t>
      </w:r>
      <w:r>
        <w:rPr>
          <w:rFonts w:hint="eastAsia"/>
          <w:i/>
          <w:iCs/>
          <w:sz w:val="24"/>
          <w:szCs w:val="24"/>
        </w:rPr>
        <w:t>sp</w:t>
      </w:r>
      <w:r>
        <w:rPr>
          <w:rFonts w:hint="eastAsia"/>
          <w:i/>
          <w:iCs/>
          <w:sz w:val="24"/>
          <w:szCs w:val="24"/>
        </w:rPr>
        <w:t xml:space="preserve"> </w:t>
      </w:r>
      <w:r>
        <w:rPr>
          <w:rFonts w:hint="eastAsia"/>
          <w:sz w:val="24"/>
          <w:szCs w:val="24"/>
        </w:rPr>
        <w:t xml:space="preserve">and </w:t>
      </w:r>
      <w:r>
        <w:rPr>
          <w:rFonts w:hint="eastAsia"/>
          <w:i/>
          <w:iCs/>
          <w:sz w:val="24"/>
          <w:szCs w:val="24"/>
        </w:rPr>
        <w:t xml:space="preserve">Lactobacillus </w:t>
      </w:r>
      <w:r>
        <w:rPr>
          <w:rFonts w:hint="eastAsia"/>
          <w:i/>
          <w:iCs/>
          <w:sz w:val="24"/>
          <w:szCs w:val="24"/>
        </w:rPr>
        <w:t>sp</w:t>
      </w:r>
      <w:r>
        <w:rPr>
          <w:rFonts w:hint="eastAsia"/>
          <w:sz w:val="24"/>
          <w:szCs w:val="24"/>
        </w:rPr>
        <w:t xml:space="preserve"> ,while</w:t>
      </w:r>
      <w:r>
        <w:rPr>
          <w:rFonts w:hint="eastAsia"/>
          <w:sz w:val="24"/>
          <w:szCs w:val="24"/>
        </w:rPr>
        <w:t xml:space="preserve"> the fungi isolated includes white bread mold, </w:t>
      </w:r>
      <w:r>
        <w:rPr>
          <w:rFonts w:hint="eastAsia"/>
          <w:i/>
          <w:iCs/>
          <w:sz w:val="24"/>
          <w:szCs w:val="24"/>
        </w:rPr>
        <w:t xml:space="preserve">Aspergillus </w:t>
      </w:r>
      <w:r>
        <w:rPr>
          <w:i/>
          <w:iCs/>
          <w:sz w:val="24"/>
          <w:szCs w:val="24"/>
        </w:rPr>
        <w:t>n</w:t>
      </w:r>
      <w:r>
        <w:rPr>
          <w:rFonts w:hint="eastAsia"/>
          <w:i/>
          <w:iCs/>
          <w:sz w:val="24"/>
          <w:szCs w:val="24"/>
        </w:rPr>
        <w:t>iger</w:t>
      </w:r>
      <w:r>
        <w:rPr>
          <w:rFonts w:hint="eastAsia"/>
          <w:i/>
          <w:iCs/>
          <w:sz w:val="24"/>
          <w:szCs w:val="24"/>
        </w:rPr>
        <w:t>,</w:t>
      </w:r>
      <w:r>
        <w:rPr>
          <w:rFonts w:hint="eastAsia"/>
          <w:sz w:val="24"/>
          <w:szCs w:val="24"/>
        </w:rPr>
        <w:t xml:space="preserve"> </w:t>
      </w:r>
      <w:r>
        <w:rPr>
          <w:rFonts w:hint="eastAsia"/>
          <w:i/>
          <w:iCs/>
          <w:sz w:val="24"/>
          <w:szCs w:val="24"/>
        </w:rPr>
        <w:t>Aspergillus flavus,</w:t>
      </w:r>
      <w:r>
        <w:rPr>
          <w:sz w:val="24"/>
          <w:szCs w:val="24"/>
        </w:rPr>
        <w:t xml:space="preserve"> </w:t>
      </w:r>
      <w:r>
        <w:rPr>
          <w:rFonts w:hint="eastAsia"/>
          <w:i/>
          <w:iCs/>
          <w:sz w:val="24"/>
          <w:szCs w:val="24"/>
        </w:rPr>
        <w:t xml:space="preserve">Aspergillus fumigatus </w:t>
      </w:r>
      <w:r>
        <w:rPr>
          <w:rFonts w:hint="eastAsia"/>
          <w:sz w:val="24"/>
          <w:szCs w:val="24"/>
        </w:rPr>
        <w:t xml:space="preserve">and </w:t>
      </w:r>
      <w:r>
        <w:rPr>
          <w:i/>
          <w:iCs/>
          <w:sz w:val="24"/>
          <w:szCs w:val="24"/>
        </w:rPr>
        <w:t>P</w:t>
      </w:r>
      <w:r>
        <w:rPr>
          <w:rFonts w:hint="eastAsia"/>
          <w:i/>
          <w:iCs/>
          <w:sz w:val="24"/>
          <w:szCs w:val="24"/>
        </w:rPr>
        <w:t xml:space="preserve">enicillium sp. </w:t>
      </w:r>
      <w:r>
        <w:rPr>
          <w:rFonts w:hint="eastAsia"/>
          <w:sz w:val="24"/>
          <w:szCs w:val="24"/>
        </w:rPr>
        <w:t xml:space="preserve">The frequency of occurrence varied with environmental conditions and storage duration. The results revealed the presence of both bacterial and fungal contaminants. The study confirms that improper handling and storage of bread significantly promote microbial contamination and </w:t>
      </w:r>
      <w:r>
        <w:rPr>
          <w:rFonts w:hint="eastAsia"/>
          <w:sz w:val="24"/>
          <w:szCs w:val="24"/>
        </w:rPr>
        <w:t>spoilage.These</w:t>
      </w:r>
      <w:r>
        <w:rPr>
          <w:rFonts w:hint="eastAsia"/>
          <w:sz w:val="24"/>
          <w:szCs w:val="24"/>
        </w:rPr>
        <w:t xml:space="preserve"> findings underscore the need for improved hygienic practices in bread production, packaging, and distribution to minimize spoilage and health risks associated with microbial</w:t>
      </w:r>
      <w:r>
        <w:rPr>
          <w:sz w:val="24"/>
          <w:szCs w:val="24"/>
        </w:rPr>
        <w:t xml:space="preserve"> contamination.</w:t>
      </w:r>
    </w:p>
    <w:p>
      <w:pPr>
        <w:pStyle w:val="style0"/>
        <w:spacing w:lineRule="auto" w:line="480"/>
        <w:jc w:val="both"/>
        <w:rPr>
          <w:b/>
          <w:bCs/>
        </w:rPr>
      </w:pPr>
      <w:r>
        <w:rPr>
          <w:b/>
          <w:bCs/>
          <w:sz w:val="24"/>
          <w:szCs w:val="24"/>
        </w:rPr>
        <w:t>Keywords: Bread, isolation, characterization, microorganisms and spoilage.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Bread is universally recognized as a very convenient food that is essential to all populations. Its origins can be traced back to the Neolithic era, and it is still one of the most commonly consumed and acceptable staple foods around the world. It is high in macronutrients (carbohydrates, protein, and fat) and micronutrients (minerals and vitamins), all of which are necessary for human health (Oluwajoba </w:t>
      </w:r>
      <w:r>
        <w:rPr>
          <w:rFonts w:ascii="Times New Roman" w:cs="Times New Roman" w:hAnsi="Times New Roman"/>
          <w:i/>
          <w:iCs/>
          <w:sz w:val="24"/>
          <w:szCs w:val="24"/>
        </w:rPr>
        <w:t>et al.</w:t>
      </w:r>
      <w:r>
        <w:rPr>
          <w:rFonts w:ascii="Times New Roman" w:cs="Times New Roman" w:hAnsi="Times New Roman"/>
          <w:sz w:val="24"/>
          <w:szCs w:val="24"/>
        </w:rPr>
        <w:t xml:space="preserve"> 2012; </w:t>
      </w:r>
      <w:r>
        <w:rPr>
          <w:rFonts w:ascii="Times New Roman" w:cs="Times New Roman" w:hAnsi="Times New Roman"/>
          <w:sz w:val="24"/>
          <w:szCs w:val="24"/>
        </w:rPr>
        <w:t>Abdelhameed</w:t>
      </w:r>
      <w:r>
        <w:rPr>
          <w:rFonts w:ascii="Times New Roman" w:cs="Times New Roman" w:hAnsi="Times New Roman"/>
          <w:sz w:val="24"/>
          <w:szCs w:val="24"/>
        </w:rPr>
        <w:t xml:space="preserve"> and Khalifa, 2024: Ayo and Joseph, 2014; Dai Bello and </w:t>
      </w:r>
      <w:r>
        <w:rPr>
          <w:rFonts w:ascii="Times New Roman" w:cs="Times New Roman" w:hAnsi="Times New Roman"/>
          <w:sz w:val="24"/>
          <w:szCs w:val="24"/>
        </w:rPr>
        <w:t xml:space="preserve">storm, 2007). Bread is now Nigeria's second most popular non-indigenous food product, trailing only rice. It is widely consumed in most households, restaurants, and hotels. It was previously produced using wheat as a major raw material (Oluwajoba </w:t>
      </w:r>
      <w:r>
        <w:rPr>
          <w:rFonts w:ascii="Times New Roman" w:cs="Times New Roman" w:hAnsi="Times New Roman"/>
          <w:i/>
          <w:iCs/>
          <w:sz w:val="24"/>
          <w:szCs w:val="24"/>
        </w:rPr>
        <w:t>et al.</w:t>
      </w:r>
      <w:r>
        <w:rPr>
          <w:rFonts w:ascii="Times New Roman" w:cs="Times New Roman" w:hAnsi="Times New Roman"/>
          <w:sz w:val="24"/>
          <w:szCs w:val="24"/>
        </w:rPr>
        <w:t>, 2012; Ben-</w:t>
      </w:r>
      <w:r>
        <w:rPr>
          <w:rFonts w:ascii="Times New Roman" w:cs="Times New Roman" w:hAnsi="Times New Roman"/>
          <w:sz w:val="24"/>
          <w:szCs w:val="24"/>
        </w:rPr>
        <w:t>fadhel</w:t>
      </w:r>
      <w:r>
        <w:rPr>
          <w:rFonts w:ascii="Times New Roman" w:cs="Times New Roman" w:hAnsi="Times New Roman"/>
          <w:sz w:val="24"/>
          <w:szCs w:val="24"/>
        </w:rPr>
        <w:t xml:space="preserve"> and </w:t>
      </w:r>
      <w:r>
        <w:rPr>
          <w:rFonts w:ascii="Times New Roman" w:cs="Times New Roman" w:hAnsi="Times New Roman"/>
          <w:sz w:val="24"/>
          <w:szCs w:val="24"/>
        </w:rPr>
        <w:t>Aragones</w:t>
      </w:r>
      <w:r>
        <w:rPr>
          <w:rFonts w:ascii="Times New Roman" w:cs="Times New Roman" w:hAnsi="Times New Roman"/>
          <w:sz w:val="24"/>
          <w:szCs w:val="24"/>
        </w:rPr>
        <w:t>, 2023; Chon and Lu, 2024; Garcia</w:t>
      </w:r>
      <w:r>
        <w:rPr>
          <w:rFonts w:ascii="Times New Roman" w:cs="Times New Roman" w:hAnsi="Times New Roman"/>
          <w:i/>
          <w:iCs/>
          <w:sz w:val="24"/>
          <w:szCs w:val="24"/>
        </w:rPr>
        <w:t xml:space="preserve"> et al</w:t>
      </w:r>
      <w:r>
        <w:rPr>
          <w:rFonts w:ascii="Times New Roman" w:cs="Times New Roman" w:hAnsi="Times New Roman"/>
          <w:sz w:val="24"/>
          <w:szCs w:val="24"/>
        </w:rPr>
        <w:t xml:space="preserve">., 2019; </w:t>
      </w:r>
      <w:r>
        <w:rPr>
          <w:rFonts w:ascii="Times New Roman" w:cs="Times New Roman" w:hAnsi="Times New Roman"/>
          <w:sz w:val="24"/>
          <w:szCs w:val="24"/>
        </w:rPr>
        <w:t>Guynot</w:t>
      </w:r>
      <w:r>
        <w:rPr>
          <w:rFonts w:ascii="Times New Roman" w:cs="Times New Roman" w:hAnsi="Times New Roman"/>
          <w:sz w:val="24"/>
          <w:szCs w:val="24"/>
        </w:rPr>
        <w:t xml:space="preserve"> and Marin, 2002; Lee and Yoon, 2021; Liu and Wang, 2011; Morgan and Aldred, 2006).  Wheat production in Nigeria is limited, so wheat flour is imported to meet local flour requirements for bakery products. As a result, a large amount of foreign exchange is spent on wheat imports each year. Efforts have been made to promote the use of composite flours, in which flour from locally grown crops and high protein seeds replace a portion of wheat flour in bread, reducing the demand for imported wheat and aiding in the production of protein-enriched bread (Olaoye</w:t>
      </w:r>
      <w:r>
        <w:rPr>
          <w:rFonts w:ascii="Times New Roman" w:cs="Times New Roman" w:hAnsi="Times New Roman"/>
          <w:i/>
          <w:iCs/>
          <w:sz w:val="24"/>
          <w:szCs w:val="24"/>
        </w:rPr>
        <w:t xml:space="preserve"> et al.,</w:t>
      </w:r>
      <w:r>
        <w:rPr>
          <w:rFonts w:ascii="Times New Roman" w:cs="Times New Roman" w:hAnsi="Times New Roman"/>
          <w:sz w:val="24"/>
          <w:szCs w:val="24"/>
        </w:rPr>
        <w:t xml:space="preserve"> 2008; Marin and Ramos, 2003; Member and </w:t>
      </w:r>
      <w:r>
        <w:rPr>
          <w:rFonts w:ascii="Times New Roman" w:cs="Times New Roman" w:hAnsi="Times New Roman"/>
          <w:sz w:val="24"/>
          <w:szCs w:val="24"/>
        </w:rPr>
        <w:t>Chene</w:t>
      </w:r>
      <w:r>
        <w:rPr>
          <w:rFonts w:ascii="Times New Roman" w:cs="Times New Roman" w:hAnsi="Times New Roman"/>
          <w:sz w:val="24"/>
          <w:szCs w:val="24"/>
        </w:rPr>
        <w:t xml:space="preserve">, 2001; </w:t>
      </w:r>
      <w:r>
        <w:rPr>
          <w:rFonts w:ascii="Times New Roman" w:cs="Times New Roman" w:hAnsi="Times New Roman"/>
          <w:sz w:val="24"/>
          <w:szCs w:val="24"/>
        </w:rPr>
        <w:t>Messens</w:t>
      </w:r>
      <w:r>
        <w:rPr>
          <w:rFonts w:ascii="Times New Roman" w:cs="Times New Roman" w:hAnsi="Times New Roman"/>
          <w:sz w:val="24"/>
          <w:szCs w:val="24"/>
        </w:rPr>
        <w:t xml:space="preserve"> and De </w:t>
      </w:r>
      <w:r>
        <w:rPr>
          <w:rFonts w:ascii="Times New Roman" w:cs="Times New Roman" w:hAnsi="Times New Roman"/>
          <w:sz w:val="24"/>
          <w:szCs w:val="24"/>
        </w:rPr>
        <w:t>Vuyst</w:t>
      </w:r>
      <w:r>
        <w:rPr>
          <w:rFonts w:ascii="Times New Roman" w:cs="Times New Roman" w:hAnsi="Times New Roman"/>
          <w:sz w:val="24"/>
          <w:szCs w:val="24"/>
        </w:rPr>
        <w:t xml:space="preserve">, 2002; Moghaddam and Noun, 2020; Moor </w:t>
      </w:r>
      <w:r>
        <w:rPr>
          <w:rFonts w:ascii="Times New Roman" w:cs="Times New Roman" w:hAnsi="Times New Roman"/>
          <w:i/>
          <w:iCs/>
          <w:sz w:val="24"/>
          <w:szCs w:val="24"/>
        </w:rPr>
        <w:t>et al</w:t>
      </w:r>
      <w:r>
        <w:rPr>
          <w:rFonts w:ascii="Times New Roman" w:cs="Times New Roman" w:hAnsi="Times New Roman"/>
          <w:sz w:val="24"/>
          <w:szCs w:val="24"/>
        </w:rPr>
        <w:t xml:space="preserve">., 2008; Narayana and Varghese, 2017; Needham and Magan, 2005; Nielsen and Rios, 2000; Okorie and </w:t>
      </w:r>
      <w:r>
        <w:rPr>
          <w:rFonts w:ascii="Times New Roman" w:cs="Times New Roman" w:hAnsi="Times New Roman"/>
          <w:sz w:val="24"/>
          <w:szCs w:val="24"/>
        </w:rPr>
        <w:t>Onyeneke</w:t>
      </w:r>
      <w:r>
        <w:rPr>
          <w:rFonts w:ascii="Times New Roman" w:cs="Times New Roman" w:hAnsi="Times New Roman"/>
          <w:sz w:val="24"/>
          <w:szCs w:val="24"/>
        </w:rPr>
        <w:t xml:space="preserve">, 2012; </w:t>
      </w:r>
      <w:r>
        <w:rPr>
          <w:rFonts w:ascii="Times New Roman" w:cs="Times New Roman" w:hAnsi="Times New Roman"/>
          <w:sz w:val="24"/>
          <w:szCs w:val="24"/>
        </w:rPr>
        <w:t>Okpala</w:t>
      </w:r>
      <w:r>
        <w:rPr>
          <w:rFonts w:ascii="Times New Roman" w:cs="Times New Roman" w:hAnsi="Times New Roman"/>
          <w:sz w:val="24"/>
          <w:szCs w:val="24"/>
        </w:rPr>
        <w:t xml:space="preserve"> and </w:t>
      </w:r>
      <w:r>
        <w:rPr>
          <w:rFonts w:ascii="Times New Roman" w:cs="Times New Roman" w:hAnsi="Times New Roman"/>
          <w:sz w:val="24"/>
          <w:szCs w:val="24"/>
        </w:rPr>
        <w:t>Okoli</w:t>
      </w:r>
      <w:r>
        <w:rPr>
          <w:rFonts w:ascii="Times New Roman" w:cs="Times New Roman" w:hAnsi="Times New Roman"/>
          <w:sz w:val="24"/>
          <w:szCs w:val="24"/>
        </w:rPr>
        <w:t xml:space="preserve">, 2013; </w:t>
      </w:r>
      <w:r>
        <w:rPr>
          <w:rFonts w:ascii="Times New Roman" w:cs="Times New Roman" w:hAnsi="Times New Roman"/>
          <w:sz w:val="24"/>
          <w:szCs w:val="24"/>
        </w:rPr>
        <w:t>Olaoye</w:t>
      </w:r>
      <w:r>
        <w:rPr>
          <w:rFonts w:ascii="Times New Roman" w:cs="Times New Roman" w:hAnsi="Times New Roman"/>
          <w:sz w:val="24"/>
          <w:szCs w:val="24"/>
        </w:rPr>
        <w:t xml:space="preserve"> and </w:t>
      </w:r>
      <w:r>
        <w:rPr>
          <w:rFonts w:ascii="Times New Roman" w:cs="Times New Roman" w:hAnsi="Times New Roman"/>
          <w:sz w:val="24"/>
          <w:szCs w:val="24"/>
        </w:rPr>
        <w:t>Onilude</w:t>
      </w:r>
      <w:r>
        <w:rPr>
          <w:rFonts w:ascii="Times New Roman" w:cs="Times New Roman" w:hAnsi="Times New Roman"/>
          <w:sz w:val="24"/>
          <w:szCs w:val="24"/>
        </w:rPr>
        <w:t xml:space="preserve">, 2008).  Most tropical cereal grains and some tubers have been combined to create composite flour for bread making (Ayo </w:t>
      </w:r>
      <w:r>
        <w:rPr>
          <w:rFonts w:ascii="Times New Roman" w:cs="Times New Roman" w:hAnsi="Times New Roman"/>
          <w:i/>
          <w:iCs/>
          <w:sz w:val="24"/>
          <w:szCs w:val="24"/>
        </w:rPr>
        <w:t>et al.,</w:t>
      </w:r>
      <w:r>
        <w:rPr>
          <w:rFonts w:ascii="Times New Roman" w:cs="Times New Roman" w:hAnsi="Times New Roman"/>
          <w:sz w:val="24"/>
          <w:szCs w:val="24"/>
        </w:rPr>
        <w:t xml:space="preserve"> 2014). Although there is now a significant amount of composite bread, it still requires at least 70% wheat flour to rise because wheat contains gluten </w:t>
      </w:r>
      <w:r>
        <w:rPr>
          <w:rFonts w:ascii="Times New Roman" w:cs="Times New Roman" w:hAnsi="Times New Roman"/>
          <w:sz w:val="24"/>
          <w:szCs w:val="24"/>
        </w:rPr>
        <w:t>Olaoye</w:t>
      </w:r>
      <w:r>
        <w:rPr>
          <w:rFonts w:ascii="Times New Roman" w:cs="Times New Roman" w:hAnsi="Times New Roman"/>
          <w:sz w:val="24"/>
          <w:szCs w:val="24"/>
        </w:rPr>
        <w:t xml:space="preserve"> and </w:t>
      </w:r>
      <w:r>
        <w:rPr>
          <w:rFonts w:ascii="Times New Roman" w:cs="Times New Roman" w:hAnsi="Times New Roman"/>
          <w:sz w:val="24"/>
          <w:szCs w:val="24"/>
        </w:rPr>
        <w:t>Oladoye</w:t>
      </w:r>
      <w:r>
        <w:rPr>
          <w:rFonts w:ascii="Times New Roman" w:cs="Times New Roman" w:hAnsi="Times New Roman"/>
          <w:sz w:val="24"/>
          <w:szCs w:val="24"/>
        </w:rPr>
        <w:t xml:space="preserve"> (2007). Composite flours with up to certain levels of breadfruit flour substitution in wheat flour could yield high-quality and acceptable baked goods (Pereira and Sant Ana, 2020; </w:t>
      </w:r>
      <w:r>
        <w:rPr>
          <w:rFonts w:ascii="Times New Roman" w:cs="Times New Roman" w:hAnsi="Times New Roman"/>
          <w:sz w:val="24"/>
          <w:szCs w:val="24"/>
        </w:rPr>
        <w:t>Petrulakova</w:t>
      </w:r>
      <w:r>
        <w:rPr>
          <w:rFonts w:ascii="Times New Roman" w:cs="Times New Roman" w:hAnsi="Times New Roman"/>
          <w:sz w:val="24"/>
          <w:szCs w:val="24"/>
        </w:rPr>
        <w:t xml:space="preserve"> and </w:t>
      </w:r>
      <w:r>
        <w:rPr>
          <w:rFonts w:ascii="Times New Roman" w:cs="Times New Roman" w:hAnsi="Times New Roman"/>
          <w:sz w:val="24"/>
          <w:szCs w:val="24"/>
        </w:rPr>
        <w:t>Sturdik</w:t>
      </w:r>
      <w:r>
        <w:rPr>
          <w:rFonts w:ascii="Times New Roman" w:cs="Times New Roman" w:hAnsi="Times New Roman"/>
          <w:sz w:val="24"/>
          <w:szCs w:val="24"/>
        </w:rPr>
        <w:t xml:space="preserve">, 2020; Qian and Ye, 2021; Rahman and Raposo, 2022; Ribeiro-Santos and </w:t>
      </w:r>
      <w:r>
        <w:rPr>
          <w:rFonts w:ascii="Times New Roman" w:cs="Times New Roman" w:hAnsi="Times New Roman"/>
          <w:sz w:val="24"/>
          <w:szCs w:val="24"/>
        </w:rPr>
        <w:t>Sanches</w:t>
      </w:r>
      <w:r>
        <w:rPr>
          <w:rFonts w:ascii="Times New Roman" w:cs="Times New Roman" w:hAnsi="Times New Roman"/>
          <w:sz w:val="24"/>
          <w:szCs w:val="24"/>
        </w:rPr>
        <w:t xml:space="preserve">- Silva, 2017; </w:t>
      </w:r>
      <w:r>
        <w:rPr>
          <w:rFonts w:ascii="Times New Roman" w:cs="Times New Roman" w:hAnsi="Times New Roman"/>
          <w:sz w:val="24"/>
          <w:szCs w:val="24"/>
        </w:rPr>
        <w:t>Rumeus</w:t>
      </w:r>
      <w:r>
        <w:rPr>
          <w:rFonts w:ascii="Times New Roman" w:cs="Times New Roman" w:hAnsi="Times New Roman"/>
          <w:sz w:val="24"/>
          <w:szCs w:val="24"/>
        </w:rPr>
        <w:t xml:space="preserve"> and </w:t>
      </w:r>
      <w:r>
        <w:rPr>
          <w:rFonts w:ascii="Times New Roman" w:cs="Times New Roman" w:hAnsi="Times New Roman"/>
          <w:sz w:val="24"/>
          <w:szCs w:val="24"/>
        </w:rPr>
        <w:t>Turtos</w:t>
      </w:r>
      <w:r>
        <w:rPr>
          <w:rFonts w:ascii="Times New Roman" w:cs="Times New Roman" w:hAnsi="Times New Roman"/>
          <w:sz w:val="24"/>
          <w:szCs w:val="24"/>
        </w:rPr>
        <w:t xml:space="preserve">, 2013; Ryan and Arendt, 2009; </w:t>
      </w:r>
      <w:r>
        <w:rPr>
          <w:rFonts w:ascii="Times New Roman" w:cs="Times New Roman" w:hAnsi="Times New Roman"/>
          <w:sz w:val="24"/>
          <w:szCs w:val="24"/>
        </w:rPr>
        <w:t>Saddozal</w:t>
      </w:r>
      <w:r>
        <w:rPr>
          <w:rFonts w:ascii="Times New Roman" w:cs="Times New Roman" w:hAnsi="Times New Roman"/>
          <w:sz w:val="24"/>
          <w:szCs w:val="24"/>
        </w:rPr>
        <w:t xml:space="preserve"> and Samina, 2009; Saranraj and Geetha, 2012). Composite flours have been widely used in the manufacture of baked goods. Several attempts have been made to make cookies using various types of composite flours. In countries where malnutrition is a serious problem, particularly among children, composite flours with higher nutritional value would </w:t>
      </w:r>
      <w:r>
        <w:rPr>
          <w:rFonts w:ascii="Times New Roman" w:cs="Times New Roman" w:hAnsi="Times New Roman"/>
          <w:sz w:val="24"/>
          <w:szCs w:val="24"/>
        </w:rPr>
        <w:t xml:space="preserve">be highly desirable. Composite flour can be made from legumes and nuts, as well as roots and tubers like yam, cassava, and sweet potatoes, and the sensory properties of yam and sweet potato flours have been investigated (Okorie </w:t>
      </w:r>
      <w:r>
        <w:rPr>
          <w:rFonts w:ascii="Times New Roman" w:cs="Times New Roman" w:hAnsi="Times New Roman"/>
          <w:i/>
          <w:iCs/>
          <w:sz w:val="24"/>
          <w:szCs w:val="24"/>
        </w:rPr>
        <w:t>et al.,</w:t>
      </w:r>
      <w:r>
        <w:rPr>
          <w:rFonts w:ascii="Times New Roman" w:cs="Times New Roman" w:hAnsi="Times New Roman"/>
          <w:sz w:val="24"/>
          <w:szCs w:val="24"/>
        </w:rPr>
        <w:t xml:space="preserve"> 2012; Torres and Magan, 2003; Valerio and Sisto, 2012; Valerio and </w:t>
      </w:r>
      <w:r>
        <w:rPr>
          <w:rFonts w:ascii="Times New Roman" w:cs="Times New Roman" w:hAnsi="Times New Roman"/>
          <w:sz w:val="24"/>
          <w:szCs w:val="24"/>
        </w:rPr>
        <w:t>Lavermicocca</w:t>
      </w:r>
      <w:r>
        <w:rPr>
          <w:rFonts w:ascii="Times New Roman" w:cs="Times New Roman" w:hAnsi="Times New Roman"/>
          <w:sz w:val="24"/>
          <w:szCs w:val="24"/>
        </w:rPr>
        <w:t xml:space="preserve">, 2014; </w:t>
      </w:r>
      <w:r>
        <w:rPr>
          <w:rFonts w:ascii="Times New Roman" w:cs="Times New Roman" w:hAnsi="Times New Roman"/>
          <w:sz w:val="24"/>
          <w:szCs w:val="24"/>
        </w:rPr>
        <w:t>Vermelho</w:t>
      </w:r>
      <w:r>
        <w:rPr>
          <w:rFonts w:ascii="Times New Roman" w:cs="Times New Roman" w:hAnsi="Times New Roman"/>
          <w:sz w:val="24"/>
          <w:szCs w:val="24"/>
        </w:rPr>
        <w:t xml:space="preserve"> and Moreira, 2024; </w:t>
      </w:r>
      <w:r>
        <w:rPr>
          <w:rFonts w:ascii="Times New Roman" w:cs="Times New Roman" w:hAnsi="Times New Roman"/>
          <w:sz w:val="24"/>
          <w:szCs w:val="24"/>
        </w:rPr>
        <w:t>Vermenlen</w:t>
      </w:r>
      <w:r>
        <w:rPr>
          <w:rFonts w:ascii="Times New Roman" w:cs="Times New Roman" w:hAnsi="Times New Roman"/>
          <w:sz w:val="24"/>
          <w:szCs w:val="24"/>
        </w:rPr>
        <w:t xml:space="preserve"> and Vogel, 2006; </w:t>
      </w:r>
      <w:r>
        <w:rPr>
          <w:rFonts w:ascii="Times New Roman" w:cs="Times New Roman" w:hAnsi="Times New Roman"/>
          <w:sz w:val="24"/>
          <w:szCs w:val="24"/>
        </w:rPr>
        <w:t>Ybar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2012; Zhao </w:t>
      </w:r>
      <w:r>
        <w:rPr>
          <w:rFonts w:ascii="Times New Roman" w:cs="Times New Roman" w:hAnsi="Times New Roman"/>
          <w:i/>
          <w:iCs/>
          <w:sz w:val="24"/>
          <w:szCs w:val="24"/>
        </w:rPr>
        <w:t>et al</w:t>
      </w:r>
      <w:r>
        <w:rPr>
          <w:rFonts w:ascii="Times New Roman" w:cs="Times New Roman" w:hAnsi="Times New Roman"/>
          <w:sz w:val="24"/>
          <w:szCs w:val="24"/>
        </w:rPr>
        <w:t>., 2021).</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Bread and other bakery products are vulnerable to a variety of spoilage issues, including physical, chemical, and microbial, with the latter being the most serious. </w:t>
      </w:r>
      <w:r>
        <w:rPr>
          <w:rFonts w:ascii="Times New Roman" w:cs="Times New Roman" w:hAnsi="Times New Roman"/>
          <w:i/>
          <w:iCs/>
          <w:sz w:val="24"/>
          <w:szCs w:val="24"/>
        </w:rPr>
        <w:t xml:space="preserve">Bacillus spp. </w:t>
      </w:r>
      <w:r>
        <w:rPr>
          <w:rFonts w:ascii="Times New Roman" w:cs="Times New Roman" w:hAnsi="Times New Roman"/>
          <w:sz w:val="24"/>
          <w:szCs w:val="24"/>
        </w:rPr>
        <w:t xml:space="preserve">and various </w:t>
      </w:r>
      <w:r>
        <w:rPr>
          <w:rFonts w:ascii="Times New Roman" w:cs="Times New Roman" w:hAnsi="Times New Roman"/>
          <w:sz w:val="24"/>
          <w:szCs w:val="24"/>
        </w:rPr>
        <w:t>moulds</w:t>
      </w:r>
      <w:r>
        <w:rPr>
          <w:rFonts w:ascii="Times New Roman" w:cs="Times New Roman" w:hAnsi="Times New Roman"/>
          <w:sz w:val="24"/>
          <w:szCs w:val="24"/>
        </w:rPr>
        <w:t xml:space="preserve"> are among the most common microbial contaminants discovered in bread. Food safety has become a top priority for governments, food manufacturers, and consumers. Microbiological hazards in bakery products, like those in other foods, have raised public health concerns (Narayanan </w:t>
      </w:r>
      <w:r>
        <w:rPr>
          <w:rFonts w:ascii="Times New Roman" w:cs="Times New Roman" w:hAnsi="Times New Roman"/>
          <w:i/>
          <w:iCs/>
          <w:sz w:val="24"/>
          <w:szCs w:val="24"/>
        </w:rPr>
        <w:t xml:space="preserve">et al., </w:t>
      </w:r>
      <w:r>
        <w:rPr>
          <w:rFonts w:ascii="Times New Roman" w:cs="Times New Roman" w:hAnsi="Times New Roman"/>
          <w:sz w:val="24"/>
          <w:szCs w:val="24"/>
        </w:rPr>
        <w:t xml:space="preserve">2012). Spoilage in bread and other bakery products can be inanimate physical and chemical spoilage, such as moisture loss or rancidity, or animate spoilage caused by </w:t>
      </w:r>
      <w:r>
        <w:rPr>
          <w:rFonts w:ascii="Times New Roman" w:cs="Times New Roman" w:hAnsi="Times New Roman"/>
          <w:sz w:val="24"/>
          <w:szCs w:val="24"/>
        </w:rPr>
        <w:t>mould</w:t>
      </w:r>
      <w:r>
        <w:rPr>
          <w:rFonts w:ascii="Times New Roman" w:cs="Times New Roman" w:hAnsi="Times New Roman"/>
          <w:sz w:val="24"/>
          <w:szCs w:val="24"/>
        </w:rPr>
        <w:t xml:space="preserve"> or bacteria growth. The spoilage potential of bakery products is affected by their acidity and water activity, with high moisture and low acidity products being the most vulnerable to microbiological spoilage (Pacher </w:t>
      </w:r>
      <w:r>
        <w:rPr>
          <w:rFonts w:ascii="Times New Roman" w:cs="Times New Roman" w:hAnsi="Times New Roman"/>
          <w:i/>
          <w:iCs/>
          <w:sz w:val="24"/>
          <w:szCs w:val="24"/>
        </w:rPr>
        <w:t>et al.</w:t>
      </w:r>
      <w:r>
        <w:rPr>
          <w:rFonts w:ascii="Times New Roman" w:cs="Times New Roman" w:hAnsi="Times New Roman"/>
          <w:sz w:val="24"/>
          <w:szCs w:val="24"/>
        </w:rPr>
        <w:t>, 2022). Spoilage of bread by microorganisms has become a major threat to public health and the food industry, resulting in a food shortage in society as well as a source of disease and infection for consumers who consume bread and other baked products contaminated with spoilage microorganisms. There is therefore a need to isolate and characterize spoilage microorganisms in bread in order to advise and raise public awareness especially in Clifford University.</w:t>
      </w:r>
    </w:p>
    <w:p>
      <w:pPr>
        <w:pStyle w:val="style4097"/>
        <w:spacing w:lineRule="auto" w:line="480"/>
        <w:ind w:left="10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MATERIALS AND METHODS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Sample Collection</w:t>
      </w:r>
      <w:r>
        <w:rPr>
          <w:rFonts w:ascii="Times New Roman" w:cs="Times New Roman" w:hAnsi="Times New Roman"/>
          <w:sz w:val="24"/>
          <w:szCs w:val="24"/>
        </w:rPr>
        <w:t xml:space="preserve">: Different samples </w:t>
      </w:r>
      <w:r>
        <w:rPr>
          <w:rFonts w:ascii="Times New Roman" w:cs="Times New Roman" w:hAnsi="Times New Roman"/>
          <w:sz w:val="24"/>
          <w:szCs w:val="24"/>
        </w:rPr>
        <w:t>of  bread</w:t>
      </w:r>
      <w:r>
        <w:rPr>
          <w:rFonts w:ascii="Times New Roman" w:cs="Times New Roman" w:hAnsi="Times New Roman"/>
          <w:sz w:val="24"/>
          <w:szCs w:val="24"/>
        </w:rPr>
        <w:t xml:space="preserve"> were bought from plaza of Clifford University, </w:t>
      </w:r>
      <w:r>
        <w:rPr>
          <w:rFonts w:ascii="Times New Roman" w:cs="Times New Roman" w:hAnsi="Times New Roman"/>
          <w:sz w:val="24"/>
          <w:szCs w:val="24"/>
        </w:rPr>
        <w:t>Ihie</w:t>
      </w:r>
      <w:r>
        <w:rPr>
          <w:rFonts w:ascii="Times New Roman" w:cs="Times New Roman" w:hAnsi="Times New Roman"/>
          <w:sz w:val="24"/>
          <w:szCs w:val="24"/>
        </w:rPr>
        <w:t xml:space="preserve"> Campus, </w:t>
      </w:r>
      <w:r>
        <w:rPr>
          <w:rFonts w:ascii="Times New Roman" w:cs="Times New Roman" w:hAnsi="Times New Roman"/>
          <w:sz w:val="24"/>
          <w:szCs w:val="24"/>
        </w:rPr>
        <w:t>Abia</w:t>
      </w:r>
      <w:r>
        <w:rPr>
          <w:rFonts w:ascii="Times New Roman" w:cs="Times New Roman" w:hAnsi="Times New Roman"/>
          <w:sz w:val="24"/>
          <w:szCs w:val="24"/>
        </w:rPr>
        <w:t xml:space="preserve"> State. The samples of bread were kept in different places of Clifford community for possible spoilage.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Media Preparation</w:t>
      </w:r>
      <w:r>
        <w:rPr>
          <w:rFonts w:ascii="Times New Roman" w:cs="Times New Roman" w:hAnsi="Times New Roman"/>
          <w:sz w:val="24"/>
          <w:szCs w:val="24"/>
        </w:rPr>
        <w:t xml:space="preserve">: Nutrient agar and </w:t>
      </w:r>
      <w:r>
        <w:rPr>
          <w:rFonts w:ascii="Times New Roman" w:cs="Times New Roman" w:hAnsi="Times New Roman"/>
          <w:sz w:val="24"/>
          <w:szCs w:val="24"/>
        </w:rPr>
        <w:t>Sabouroud</w:t>
      </w:r>
      <w:r>
        <w:rPr>
          <w:rFonts w:ascii="Times New Roman" w:cs="Times New Roman" w:hAnsi="Times New Roman"/>
          <w:sz w:val="24"/>
          <w:szCs w:val="24"/>
        </w:rPr>
        <w:t xml:space="preserve"> dextrose agar were prepared respectively according to the </w:t>
      </w:r>
      <w:r>
        <w:rPr>
          <w:rFonts w:ascii="Times New Roman" w:cs="Times New Roman" w:hAnsi="Times New Roman"/>
          <w:sz w:val="24"/>
          <w:szCs w:val="24"/>
        </w:rPr>
        <w:t>manufacturers</w:t>
      </w:r>
      <w:r>
        <w:rPr>
          <w:rFonts w:ascii="Times New Roman" w:cs="Times New Roman" w:hAnsi="Times New Roman"/>
          <w:sz w:val="24"/>
          <w:szCs w:val="24"/>
        </w:rPr>
        <w:t xml:space="preserve"> instruction.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Microbiological Analysis</w:t>
      </w:r>
      <w:r>
        <w:rPr>
          <w:rFonts w:ascii="Times New Roman" w:cs="Times New Roman" w:hAnsi="Times New Roman"/>
          <w:sz w:val="24"/>
          <w:szCs w:val="24"/>
        </w:rPr>
        <w:t>: One gram of each of the spoilt breads was weighed using a digital weighing balance respectively and was transferred aseptically in to 9ml sterile distilled water. 1ml from the stock sample was transferred into 9ml of sterile distilled to form 10</w:t>
      </w:r>
      <w:r>
        <w:rPr>
          <w:rFonts w:ascii="Times New Roman" w:cs="Times New Roman" w:hAnsi="Times New Roman"/>
          <w:sz w:val="24"/>
          <w:szCs w:val="24"/>
          <w:vertAlign w:val="superscript"/>
        </w:rPr>
        <w:t>-1</w:t>
      </w:r>
      <w:r>
        <w:rPr>
          <w:rFonts w:ascii="Times New Roman" w:cs="Times New Roman" w:hAnsi="Times New Roman"/>
          <w:sz w:val="24"/>
          <w:szCs w:val="24"/>
        </w:rPr>
        <w:t xml:space="preserve"> of tenfold serial dilution, the tube was shake vigorously and 1ml was pipetted into the second test tube to form 10</w:t>
      </w:r>
      <w:r>
        <w:rPr>
          <w:rFonts w:ascii="Times New Roman" w:cs="Times New Roman" w:hAnsi="Times New Roman"/>
          <w:sz w:val="24"/>
          <w:szCs w:val="24"/>
          <w:vertAlign w:val="superscript"/>
        </w:rPr>
        <w:t>-2</w:t>
      </w:r>
      <w:r>
        <w:rPr>
          <w:rFonts w:ascii="Times New Roman" w:cs="Times New Roman" w:hAnsi="Times New Roman"/>
          <w:sz w:val="24"/>
          <w:szCs w:val="24"/>
        </w:rPr>
        <w:t>, the process was continued till the last test tube while 1ml aliquot was discarded. Pour plate technique was used for the inoculation, 0.1ml from the tubes containing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-5</w:t>
      </w:r>
      <w:r>
        <w:rPr>
          <w:rFonts w:ascii="Times New Roman" w:cs="Times New Roman" w:hAnsi="Times New Roman"/>
          <w:sz w:val="24"/>
          <w:szCs w:val="24"/>
        </w:rPr>
        <w:t xml:space="preserve"> were aseptically transferred into an empty sterile plate followed by pouring of media held at 45 </w:t>
      </w:r>
      <w:r>
        <w:rPr>
          <w:rFonts w:ascii="Times New Roman" w:cs="Times New Roman" w:hAnsi="Times New Roman"/>
          <w:sz w:val="24"/>
          <w:szCs w:val="24"/>
          <w:vertAlign w:val="superscript"/>
        </w:rPr>
        <w:t xml:space="preserve">0 </w:t>
      </w:r>
      <w:r>
        <w:rPr>
          <w:rFonts w:ascii="Times New Roman" w:cs="Times New Roman" w:hAnsi="Times New Roman"/>
          <w:sz w:val="24"/>
          <w:szCs w:val="24"/>
        </w:rPr>
        <w:t xml:space="preserve">C for both nutrient agar and </w:t>
      </w:r>
      <w:r>
        <w:rPr>
          <w:rFonts w:ascii="Times New Roman" w:cs="Times New Roman" w:hAnsi="Times New Roman"/>
          <w:sz w:val="24"/>
          <w:szCs w:val="24"/>
        </w:rPr>
        <w:t>Saboroud</w:t>
      </w:r>
      <w:r>
        <w:rPr>
          <w:rFonts w:ascii="Times New Roman" w:cs="Times New Roman" w:hAnsi="Times New Roman"/>
          <w:sz w:val="24"/>
          <w:szCs w:val="24"/>
        </w:rPr>
        <w:t xml:space="preserve"> dextrose agar. The plates were incubated at 37</w:t>
      </w:r>
      <w:r>
        <w:rPr>
          <w:rFonts w:ascii="Times New Roman" w:cs="Times New Roman" w:hAnsi="Times New Roman"/>
          <w:sz w:val="24"/>
          <w:szCs w:val="24"/>
          <w:vertAlign w:val="superscript"/>
        </w:rPr>
        <w:t xml:space="preserve">o </w:t>
      </w:r>
      <w:r>
        <w:rPr>
          <w:rFonts w:ascii="Times New Roman" w:cs="Times New Roman" w:hAnsi="Times New Roman"/>
          <w:sz w:val="24"/>
          <w:szCs w:val="24"/>
        </w:rPr>
        <w:t>C for 24 hours for bacteria while the SDA plates where incubated at room temperature for 4 -7 days for fungi growth in duplicate.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Purification of Culture</w:t>
      </w:r>
      <w:r>
        <w:rPr>
          <w:rFonts w:ascii="Times New Roman" w:cs="Times New Roman" w:hAnsi="Times New Roman"/>
          <w:sz w:val="24"/>
          <w:szCs w:val="24"/>
        </w:rPr>
        <w:t>: The resultant colonial growth was purified by constant subculturing on sterile nutrient agar plates and SDA plates respectively. The purified organisms were stored in agar slant and stored in the refrigerator until when needed.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Identification of Isolates</w:t>
      </w:r>
      <w:r>
        <w:rPr>
          <w:rFonts w:ascii="Times New Roman" w:cs="Times New Roman" w:hAnsi="Times New Roman"/>
          <w:sz w:val="24"/>
          <w:szCs w:val="24"/>
        </w:rPr>
        <w:t xml:space="preserve">: The method of Cheesbrough, 2000, was used to characterize the isolates by Gram staining and series of biochemical tests like catalase, coagulase, indole, oxidase, citrate utilization, sugar fermentation, urea and </w:t>
      </w:r>
      <w:r>
        <w:rPr>
          <w:rFonts w:ascii="Times New Roman" w:cs="Times New Roman" w:hAnsi="Times New Roman"/>
          <w:sz w:val="24"/>
          <w:szCs w:val="24"/>
        </w:rPr>
        <w:t>voges</w:t>
      </w:r>
      <w:r>
        <w:rPr>
          <w:rFonts w:ascii="Times New Roman" w:cs="Times New Roman" w:hAnsi="Times New Roman"/>
          <w:sz w:val="24"/>
          <w:szCs w:val="24"/>
        </w:rPr>
        <w:t xml:space="preserve"> </w:t>
      </w:r>
      <w:r>
        <w:rPr>
          <w:rFonts w:ascii="Times New Roman" w:cs="Times New Roman" w:hAnsi="Times New Roman"/>
          <w:sz w:val="24"/>
          <w:szCs w:val="24"/>
        </w:rPr>
        <w:t>proskuer</w:t>
      </w:r>
      <w:r>
        <w:rPr>
          <w:rFonts w:ascii="Times New Roman" w:cs="Times New Roman" w:hAnsi="Times New Roman"/>
          <w:sz w:val="24"/>
          <w:szCs w:val="24"/>
        </w:rPr>
        <w:t>.</w:t>
      </w:r>
    </w:p>
    <w:p>
      <w:pPr>
        <w:pStyle w:val="style0"/>
        <w:spacing w:after="0" w:lineRule="auto" w:line="480"/>
        <w:jc w:val="both"/>
        <w:rPr>
          <w:rFonts w:ascii="Times New Roman" w:hAnsi="Times New Roman"/>
          <w:b/>
          <w:bCs/>
          <w:sz w:val="24"/>
          <w:szCs w:val="24"/>
        </w:rPr>
      </w:pPr>
      <w:r>
        <w:rPr>
          <w:rFonts w:ascii="Times New Roman" w:hAnsi="Times New Roman"/>
          <w:b/>
          <w:sz w:val="24"/>
          <w:szCs w:val="24"/>
        </w:rPr>
        <w:t xml:space="preserve">Gram Staining: </w:t>
      </w:r>
      <w:r>
        <w:rPr>
          <w:rFonts w:ascii="Times New Roman" w:hAnsi="Times New Roman"/>
          <w:sz w:val="24"/>
          <w:szCs w:val="24"/>
        </w:rPr>
        <w:t>A smear of the isolates were made on clean grease free slide and heat fixed by passing it several through a flame. The heat fixed smear was stained with crystal violet for 30 seconds and was also washed with a slow running tap water. After the washing, iodine which is a mordant was used to flood it for 60 seconds, which after it was washed with a slow running tap water. 75% ethanol was used to cover the smear for 5 seconds which after it was washed with slow running tap water. A counter stain safranine was then stained for 60 seconds and washed with slow running tap water. It was allowed to air dry and was viewed with x100 oil immersion.</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 xml:space="preserve">Biochemical Tests for characterization of Bacteria </w:t>
      </w: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Catalase test: </w:t>
      </w:r>
      <w:r>
        <w:rPr>
          <w:rFonts w:ascii="Times New Roman" w:hAnsi="Times New Roman"/>
          <w:sz w:val="24"/>
          <w:szCs w:val="24"/>
        </w:rPr>
        <w:t xml:space="preserve">A 3ml of 3% hydrogen peroxide solution was transferred into series of test tubes then distilled water was dropped on the second rows as controls. Different colonies of each test organisms were picked using sterile wire loops and immersed in the hydrogen peroxide solution in the test tubes. No organism was added in the test tubes containing water. Each will be monitored for reaction after 2 seconds. </w:t>
      </w:r>
    </w:p>
    <w:p>
      <w:pPr>
        <w:pStyle w:val="style0"/>
        <w:spacing w:after="0" w:lineRule="auto" w:line="480"/>
        <w:jc w:val="both"/>
        <w:rPr>
          <w:rFonts w:ascii="Times New Roman" w:hAnsi="Times New Roman"/>
          <w:sz w:val="24"/>
          <w:szCs w:val="24"/>
        </w:rPr>
      </w:pPr>
      <w:r>
        <w:rPr>
          <w:rFonts w:ascii="Times New Roman" w:hAnsi="Times New Roman"/>
          <w:b/>
          <w:sz w:val="24"/>
          <w:szCs w:val="24"/>
        </w:rPr>
        <w:t xml:space="preserve">Coagulase test: </w:t>
      </w:r>
      <w:r>
        <w:rPr>
          <w:rFonts w:ascii="Times New Roman" w:hAnsi="Times New Roman"/>
          <w:sz w:val="24"/>
          <w:szCs w:val="24"/>
        </w:rPr>
        <w:t xml:space="preserve">A drop of distilled water was placed on two sets of different glass slides. A colony of each test organism was emulsified on each of the drops to make thick suspensions. A loop full of human plasma was added to each of the suspension and mixed gently. No organisms were emulsified in the control slides. All the slides were kept for 10 seconds for reaction. </w:t>
      </w:r>
    </w:p>
    <w:p>
      <w:pPr>
        <w:pStyle w:val="style0"/>
        <w:spacing w:after="0" w:lineRule="auto" w:line="480"/>
        <w:jc w:val="both"/>
        <w:rPr>
          <w:rFonts w:ascii="Times New Roman" w:hAnsi="Times New Roman"/>
          <w:bCs/>
          <w:sz w:val="24"/>
          <w:szCs w:val="24"/>
        </w:rPr>
      </w:pPr>
      <w:r>
        <w:rPr>
          <w:rFonts w:ascii="Times New Roman" w:hAnsi="Times New Roman"/>
          <w:b/>
          <w:sz w:val="24"/>
          <w:szCs w:val="24"/>
        </w:rPr>
        <w:t xml:space="preserve">Oxidase test: </w:t>
      </w:r>
      <w:r>
        <w:rPr>
          <w:rFonts w:ascii="Times New Roman" w:hAnsi="Times New Roman"/>
          <w:bCs/>
          <w:sz w:val="24"/>
          <w:szCs w:val="24"/>
        </w:rPr>
        <w:t>A piece of filter paper was placed on a clean petri dish and 2 drops of freshly prepared oxidase reagent will be dropped on it. A colony of bacteria was used to make a smear on the paper and kept to stand for 10 seconds.</w:t>
      </w:r>
    </w:p>
    <w:p>
      <w:pPr>
        <w:pStyle w:val="style0"/>
        <w:spacing w:lineRule="auto" w:line="480"/>
        <w:jc w:val="both"/>
        <w:rPr>
          <w:rFonts w:ascii="Times New Roman" w:hAnsi="Times New Roman"/>
          <w:b/>
          <w:bCs/>
          <w:sz w:val="24"/>
          <w:szCs w:val="24"/>
        </w:rPr>
      </w:pPr>
      <w:r>
        <w:rPr>
          <w:rFonts w:ascii="Times New Roman" w:hAnsi="Times New Roman"/>
          <w:b/>
          <w:sz w:val="24"/>
          <w:szCs w:val="24"/>
        </w:rPr>
        <w:t xml:space="preserve">Citrate utilization test: </w:t>
      </w:r>
      <w:r>
        <w:rPr>
          <w:rFonts w:ascii="Times New Roman" w:hAnsi="Times New Roman"/>
          <w:sz w:val="24"/>
          <w:szCs w:val="24"/>
        </w:rPr>
        <w:t>Simmons Citrate agar was prepared and sterilized according to the manufacturer’s instruction and poured in sterile test tubes in slant and was allowed to solidify. A sterile wire loop was used to pick different test colonies of the test organisms and inoculate on the slant by first stabbing the butt and finally streaking the slant. It was incubated at 37</w:t>
      </w:r>
      <w:r>
        <w:rPr>
          <w:rFonts w:ascii="Times New Roman" w:hAnsi="Times New Roman"/>
          <w:sz w:val="24"/>
          <w:szCs w:val="24"/>
          <w:vertAlign w:val="superscript"/>
        </w:rPr>
        <w:t xml:space="preserve">o </w:t>
      </w:r>
      <w:r>
        <w:rPr>
          <w:rFonts w:ascii="Times New Roman" w:hAnsi="Times New Roman"/>
          <w:sz w:val="24"/>
          <w:szCs w:val="24"/>
        </w:rPr>
        <w:t xml:space="preserve">C for 24 hours and was checked for color change. </w:t>
      </w:r>
    </w:p>
    <w:p>
      <w:pPr>
        <w:pStyle w:val="style0"/>
        <w:spacing w:lineRule="auto" w:line="480"/>
        <w:jc w:val="both"/>
        <w:rPr>
          <w:rFonts w:ascii="Times New Roman" w:hAnsi="Times New Roman"/>
          <w:sz w:val="24"/>
          <w:szCs w:val="24"/>
        </w:rPr>
      </w:pPr>
      <w:r>
        <w:rPr>
          <w:rFonts w:ascii="Times New Roman" w:hAnsi="Times New Roman"/>
          <w:b/>
          <w:sz w:val="24"/>
          <w:szCs w:val="24"/>
        </w:rPr>
        <w:t xml:space="preserve">Indole Production test: </w:t>
      </w:r>
      <w:r>
        <w:rPr>
          <w:rFonts w:ascii="Times New Roman" w:hAnsi="Times New Roman"/>
          <w:sz w:val="24"/>
          <w:szCs w:val="24"/>
        </w:rPr>
        <w:t>Trypton</w:t>
      </w:r>
      <w:r>
        <w:rPr>
          <w:rFonts w:ascii="Times New Roman" w:hAnsi="Times New Roman"/>
          <w:sz w:val="24"/>
          <w:szCs w:val="24"/>
        </w:rPr>
        <w:t xml:space="preserve"> Broth was prepared and the test organisms was inoculated separately on them and incubated for 24 hours at 37</w:t>
      </w:r>
      <w:r>
        <w:rPr>
          <w:rFonts w:ascii="Times New Roman" w:hAnsi="Times New Roman"/>
          <w:sz w:val="24"/>
          <w:szCs w:val="24"/>
          <w:vertAlign w:val="superscript"/>
        </w:rPr>
        <w:t xml:space="preserve">o </w:t>
      </w:r>
      <w:r>
        <w:rPr>
          <w:rFonts w:ascii="Times New Roman" w:hAnsi="Times New Roman"/>
          <w:sz w:val="24"/>
          <w:szCs w:val="24"/>
        </w:rPr>
        <w:t xml:space="preserve">C. Ten drops of </w:t>
      </w:r>
      <w:r>
        <w:rPr>
          <w:rFonts w:ascii="Times New Roman" w:hAnsi="Times New Roman"/>
          <w:sz w:val="24"/>
          <w:szCs w:val="24"/>
        </w:rPr>
        <w:t>kovac’s</w:t>
      </w:r>
      <w:r>
        <w:rPr>
          <w:rFonts w:ascii="Times New Roman" w:hAnsi="Times New Roman"/>
          <w:sz w:val="24"/>
          <w:szCs w:val="24"/>
        </w:rPr>
        <w:t xml:space="preserve"> reagent was added to the </w:t>
      </w:r>
      <w:r>
        <w:rPr>
          <w:rFonts w:ascii="Times New Roman" w:hAnsi="Times New Roman"/>
          <w:sz w:val="24"/>
          <w:szCs w:val="24"/>
        </w:rPr>
        <w:t>trypton</w:t>
      </w:r>
      <w:r>
        <w:rPr>
          <w:rFonts w:ascii="Times New Roman" w:hAnsi="Times New Roman"/>
          <w:sz w:val="24"/>
          <w:szCs w:val="24"/>
        </w:rPr>
        <w:t xml:space="preserve"> broth. The test tubes were allowed to stand for five minutes and then observed.</w:t>
      </w:r>
    </w:p>
    <w:p>
      <w:pPr>
        <w:pStyle w:val="style0"/>
        <w:spacing w:lineRule="auto" w:line="480"/>
        <w:jc w:val="both"/>
        <w:rPr>
          <w:rFonts w:ascii="Times New Roman" w:hAnsi="Times New Roman"/>
          <w:sz w:val="24"/>
          <w:szCs w:val="24"/>
        </w:rPr>
      </w:pPr>
      <w:r>
        <w:rPr>
          <w:rFonts w:ascii="Times New Roman" w:hAnsi="Times New Roman"/>
          <w:b/>
          <w:sz w:val="24"/>
          <w:szCs w:val="24"/>
        </w:rPr>
        <w:t xml:space="preserve">Hydrogen </w:t>
      </w:r>
      <w:r>
        <w:rPr>
          <w:rFonts w:ascii="Times New Roman" w:hAnsi="Times New Roman"/>
          <w:b/>
          <w:sz w:val="24"/>
          <w:szCs w:val="24"/>
        </w:rPr>
        <w:t>Sulphide</w:t>
      </w:r>
      <w:r>
        <w:rPr>
          <w:rFonts w:ascii="Times New Roman" w:hAnsi="Times New Roman"/>
          <w:b/>
          <w:sz w:val="24"/>
          <w:szCs w:val="24"/>
        </w:rPr>
        <w:t xml:space="preserve"> Production: </w:t>
      </w:r>
      <w:r>
        <w:rPr>
          <w:rFonts w:ascii="Times New Roman" w:hAnsi="Times New Roman"/>
          <w:sz w:val="24"/>
          <w:szCs w:val="24"/>
        </w:rPr>
        <w:t>Tripple</w:t>
      </w:r>
      <w:r>
        <w:rPr>
          <w:rFonts w:ascii="Times New Roman" w:hAnsi="Times New Roman"/>
          <w:sz w:val="24"/>
          <w:szCs w:val="24"/>
        </w:rPr>
        <w:t xml:space="preserve"> Sugar Iron Agar was prepared according to the manufacturer’s instructions. It was sterilized in an autoclave and slanted to solidify. A sterile wire loop was used to pick a colony of the test organisms separately and inoculated on the slant by first stabbing the butt and then streaking the slope. It was incubated at 37</w:t>
      </w:r>
      <w:r>
        <w:rPr>
          <w:rFonts w:ascii="Times New Roman" w:hAnsi="Times New Roman"/>
          <w:sz w:val="24"/>
          <w:szCs w:val="24"/>
          <w:vertAlign w:val="superscript"/>
        </w:rPr>
        <w:t xml:space="preserve">o </w:t>
      </w:r>
      <w:r>
        <w:rPr>
          <w:rFonts w:ascii="Times New Roman" w:hAnsi="Times New Roman"/>
          <w:sz w:val="24"/>
          <w:szCs w:val="24"/>
        </w:rPr>
        <w:t xml:space="preserve">C for 24 </w:t>
      </w:r>
      <w:r>
        <w:rPr>
          <w:rFonts w:ascii="Times New Roman" w:hAnsi="Times New Roman"/>
          <w:sz w:val="24"/>
          <w:szCs w:val="24"/>
        </w:rPr>
        <w:t>hours..</w:t>
      </w:r>
      <w:r>
        <w:rPr>
          <w:rFonts w:ascii="Times New Roman" w:hAnsi="Times New Roman"/>
          <w:sz w:val="24"/>
          <w:szCs w:val="24"/>
        </w:rPr>
        <w:t xml:space="preserve"> </w:t>
      </w:r>
    </w:p>
    <w:p>
      <w:pPr>
        <w:pStyle w:val="style0"/>
        <w:spacing w:lineRule="auto" w:line="480"/>
        <w:jc w:val="both"/>
        <w:rPr>
          <w:rStyle w:val="style39"/>
        </w:rPr>
      </w:pPr>
      <w:r>
        <w:rPr>
          <w:rFonts w:ascii="Times New Roman" w:hAnsi="Times New Roman"/>
          <w:b/>
          <w:sz w:val="24"/>
          <w:szCs w:val="24"/>
        </w:rPr>
        <w:t xml:space="preserve">Sugar Fermentation Test: </w:t>
      </w:r>
      <w:r>
        <w:rPr>
          <w:rStyle w:val="style39"/>
          <w:rFonts w:ascii="Times New Roman" w:hAnsi="Times New Roman"/>
          <w:sz w:val="24"/>
          <w:szCs w:val="24"/>
        </w:rPr>
        <w:t xml:space="preserve">The various bacteria isolates </w:t>
      </w:r>
      <w:r>
        <w:rPr>
          <w:rStyle w:val="style39"/>
          <w:rFonts w:ascii="Times New Roman" w:hAnsi="Times New Roman"/>
          <w:sz w:val="24"/>
          <w:szCs w:val="24"/>
        </w:rPr>
        <w:t>was</w:t>
      </w:r>
      <w:r>
        <w:rPr>
          <w:rStyle w:val="style39"/>
          <w:rFonts w:ascii="Times New Roman" w:hAnsi="Times New Roman"/>
          <w:sz w:val="24"/>
          <w:szCs w:val="24"/>
        </w:rPr>
        <w:t xml:space="preserve"> inoculated into a sterile </w:t>
      </w:r>
      <w:r>
        <w:rPr>
          <w:rStyle w:val="style39"/>
          <w:rFonts w:ascii="Times New Roman" w:hAnsi="Times New Roman"/>
          <w:sz w:val="24"/>
          <w:szCs w:val="24"/>
        </w:rPr>
        <w:t>trypton</w:t>
      </w:r>
      <w:r>
        <w:rPr>
          <w:rStyle w:val="style39"/>
          <w:rFonts w:ascii="Times New Roman" w:hAnsi="Times New Roman"/>
          <w:sz w:val="24"/>
          <w:szCs w:val="24"/>
        </w:rPr>
        <w:t xml:space="preserve">-glucose broth which contains 5% alpha naphthol, 40% </w:t>
      </w:r>
      <w:r>
        <w:rPr>
          <w:rStyle w:val="style39"/>
          <w:rFonts w:ascii="Times New Roman" w:hAnsi="Times New Roman"/>
          <w:sz w:val="24"/>
          <w:szCs w:val="24"/>
        </w:rPr>
        <w:t>pottassium</w:t>
      </w:r>
      <w:r>
        <w:rPr>
          <w:rStyle w:val="style39"/>
          <w:rFonts w:ascii="Times New Roman" w:hAnsi="Times New Roman"/>
          <w:sz w:val="24"/>
          <w:szCs w:val="24"/>
        </w:rPr>
        <w:t xml:space="preserve"> hydroxide and 0.1 % </w:t>
      </w:r>
      <w:r>
        <w:rPr>
          <w:rStyle w:val="style39"/>
          <w:rFonts w:ascii="Times New Roman" w:hAnsi="Times New Roman"/>
          <w:sz w:val="24"/>
          <w:szCs w:val="24"/>
        </w:rPr>
        <w:t>methylred</w:t>
      </w:r>
      <w:r>
        <w:rPr>
          <w:rStyle w:val="style39"/>
          <w:rFonts w:ascii="Times New Roman" w:hAnsi="Times New Roman"/>
          <w:sz w:val="24"/>
          <w:szCs w:val="24"/>
        </w:rPr>
        <w:t xml:space="preserve"> indicator and Durham’s tube. The cultures </w:t>
      </w:r>
      <w:r>
        <w:rPr>
          <w:rStyle w:val="style39"/>
          <w:rFonts w:ascii="Times New Roman" w:hAnsi="Times New Roman"/>
          <w:sz w:val="24"/>
          <w:szCs w:val="24"/>
        </w:rPr>
        <w:t>was</w:t>
      </w:r>
      <w:r>
        <w:rPr>
          <w:rStyle w:val="style39"/>
          <w:rFonts w:ascii="Times New Roman" w:hAnsi="Times New Roman"/>
          <w:sz w:val="24"/>
          <w:szCs w:val="24"/>
        </w:rPr>
        <w:t xml:space="preserve"> incubated at 37</w:t>
      </w:r>
      <w:r>
        <w:rPr>
          <w:rStyle w:val="style39"/>
          <w:rFonts w:ascii="Times New Roman" w:hAnsi="Times New Roman"/>
          <w:sz w:val="24"/>
          <w:szCs w:val="24"/>
          <w:vertAlign w:val="superscript"/>
        </w:rPr>
        <w:t xml:space="preserve">0 </w:t>
      </w:r>
      <w:r>
        <w:rPr>
          <w:rStyle w:val="style39"/>
          <w:rFonts w:ascii="Times New Roman" w:hAnsi="Times New Roman"/>
          <w:sz w:val="24"/>
          <w:szCs w:val="24"/>
        </w:rPr>
        <w:t>C for 48 hours.</w:t>
      </w:r>
    </w:p>
    <w:p>
      <w:pPr>
        <w:pStyle w:val="style0"/>
        <w:spacing w:lineRule="auto" w:line="480"/>
        <w:jc w:val="both"/>
        <w:rPr>
          <w:rStyle w:val="style39"/>
          <w:rFonts w:ascii="Times New Roman" w:hAnsi="Times New Roman"/>
          <w:sz w:val="24"/>
          <w:szCs w:val="24"/>
        </w:rPr>
      </w:pPr>
      <w:r>
        <w:rPr>
          <w:rFonts w:ascii="Times New Roman" w:hAnsi="Times New Roman"/>
          <w:b/>
          <w:sz w:val="24"/>
          <w:szCs w:val="24"/>
        </w:rPr>
        <w:t xml:space="preserve">Characterization of Fungal isolates: </w:t>
      </w:r>
      <w:r>
        <w:rPr>
          <w:rStyle w:val="style39"/>
          <w:rFonts w:ascii="Times New Roman" w:hAnsi="Times New Roman"/>
          <w:sz w:val="24"/>
          <w:szCs w:val="24"/>
        </w:rPr>
        <w:t>The fungi isolates were first characterized macroscopically by observing the physical characteristics of the fungi like the filament, front and reverse coloration on plate, which was matched with a fungi atlas for preliminary identification. The fungi isolates were further characterized by preparing a slide culture which was made by cutting a sterile SDA agar in a square form and placing on a disinfected slide which was covered with a cover slip. The slide culture was incubated for 7 days at room temperature. After the period of seven days a teasing needle was used to pick the spores which was used to make a wet mount on a glass slide with the help of lactophenol cotton blue. The wet mount was viewed under the microscope using x40 and x100 oil immersion respectively.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RESULTS</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Table 1 shows the bacterial load of the spoiled bread sample. The bread samples were designated A and B. Bread sample A with different tube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-5</w:t>
      </w:r>
      <w:r>
        <w:rPr>
          <w:rFonts w:ascii="Times New Roman" w:cs="Times New Roman" w:hAnsi="Times New Roman"/>
          <w:sz w:val="24"/>
          <w:szCs w:val="24"/>
        </w:rPr>
        <w:t>)</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and bread </w:t>
      </w:r>
      <w:r>
        <w:rPr>
          <w:rFonts w:ascii="Times New Roman" w:cs="Times New Roman" w:hAnsi="Times New Roman"/>
          <w:sz w:val="24"/>
          <w:szCs w:val="24"/>
        </w:rPr>
        <w:t>sample B with different tube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-5</w:t>
      </w:r>
      <w:r>
        <w:rPr>
          <w:rFonts w:ascii="Times New Roman" w:cs="Times New Roman" w:hAnsi="Times New Roman"/>
          <w:sz w:val="24"/>
          <w:szCs w:val="24"/>
        </w:rPr>
        <w:t>). The bacterial load of sample A under different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had total viable count of 2.3 x 10</w:t>
      </w:r>
      <w:r>
        <w:rPr>
          <w:rFonts w:ascii="Times New Roman" w:cs="Times New Roman" w:hAnsi="Times New Roman"/>
          <w:sz w:val="24"/>
          <w:szCs w:val="24"/>
          <w:vertAlign w:val="superscript"/>
        </w:rPr>
        <w:t xml:space="preserve">8 </w:t>
      </w:r>
      <w:r>
        <w:rPr>
          <w:rFonts w:ascii="Times New Roman" w:cs="Times New Roman" w:hAnsi="Times New Roman"/>
          <w:sz w:val="24"/>
          <w:szCs w:val="24"/>
        </w:rPr>
        <w:t>Cfu</w:t>
      </w:r>
      <w:r>
        <w:rPr>
          <w:rFonts w:ascii="Times New Roman" w:cs="Times New Roman" w:hAnsi="Times New Roman"/>
          <w:sz w:val="24"/>
          <w:szCs w:val="24"/>
        </w:rPr>
        <w:t>/g, 1.5 x 10</w:t>
      </w:r>
      <w:r>
        <w:rPr>
          <w:rFonts w:ascii="Times New Roman" w:cs="Times New Roman" w:hAnsi="Times New Roman"/>
          <w:sz w:val="24"/>
          <w:szCs w:val="24"/>
          <w:vertAlign w:val="superscript"/>
        </w:rPr>
        <w:t>7</w:t>
      </w:r>
      <w:r>
        <w:rPr>
          <w:rFonts w:ascii="Times New Roman" w:cs="Times New Roman" w:hAnsi="Times New Roman"/>
          <w:sz w:val="24"/>
          <w:szCs w:val="24"/>
        </w:rPr>
        <w:t xml:space="preserve"> </w:t>
      </w:r>
      <w:r>
        <w:rPr>
          <w:rFonts w:ascii="Times New Roman" w:cs="Times New Roman" w:hAnsi="Times New Roman"/>
          <w:sz w:val="24"/>
          <w:szCs w:val="24"/>
        </w:rPr>
        <w:t>Cfu</w:t>
      </w:r>
      <w:r>
        <w:rPr>
          <w:rFonts w:ascii="Times New Roman" w:cs="Times New Roman" w:hAnsi="Times New Roman"/>
          <w:sz w:val="24"/>
          <w:szCs w:val="24"/>
        </w:rPr>
        <w:t>/g and 2.6 x 10</w:t>
      </w:r>
      <w:r>
        <w:rPr>
          <w:rFonts w:ascii="Times New Roman" w:cs="Times New Roman" w:hAnsi="Times New Roman"/>
          <w:sz w:val="24"/>
          <w:szCs w:val="24"/>
          <w:vertAlign w:val="superscript"/>
        </w:rPr>
        <w:t>4</w:t>
      </w:r>
      <w:r>
        <w:rPr>
          <w:rFonts w:ascii="Times New Roman" w:cs="Times New Roman" w:hAnsi="Times New Roman"/>
          <w:sz w:val="24"/>
          <w:szCs w:val="24"/>
        </w:rPr>
        <w:t>Cfu/g respectively. The bacterial load of the sample B under different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had total viable count of 3.1 x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Cfu</w:t>
      </w:r>
      <w:r>
        <w:rPr>
          <w:rFonts w:ascii="Times New Roman" w:cs="Times New Roman" w:hAnsi="Times New Roman"/>
          <w:sz w:val="24"/>
          <w:szCs w:val="24"/>
        </w:rPr>
        <w:t>/g, 1.1 x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w:t>
      </w:r>
      <w:r>
        <w:rPr>
          <w:rFonts w:ascii="Times New Roman" w:cs="Times New Roman" w:hAnsi="Times New Roman"/>
          <w:sz w:val="24"/>
          <w:szCs w:val="24"/>
        </w:rPr>
        <w:t>Cfu</w:t>
      </w:r>
      <w:r>
        <w:rPr>
          <w:rFonts w:ascii="Times New Roman" w:cs="Times New Roman" w:hAnsi="Times New Roman"/>
          <w:sz w:val="24"/>
          <w:szCs w:val="24"/>
        </w:rPr>
        <w:t>/g and 9.6 x 10</w:t>
      </w:r>
      <w:r>
        <w:rPr>
          <w:rFonts w:ascii="Times New Roman" w:cs="Times New Roman" w:hAnsi="Times New Roman"/>
          <w:sz w:val="24"/>
          <w:szCs w:val="24"/>
          <w:vertAlign w:val="superscript"/>
        </w:rPr>
        <w:t xml:space="preserve">3 </w:t>
      </w:r>
      <w:r>
        <w:rPr>
          <w:rFonts w:ascii="Times New Roman" w:cs="Times New Roman" w:hAnsi="Times New Roman"/>
          <w:sz w:val="24"/>
          <w:szCs w:val="24"/>
        </w:rPr>
        <w:t>Cfu</w:t>
      </w:r>
      <w:r>
        <w:rPr>
          <w:rFonts w:ascii="Times New Roman" w:cs="Times New Roman" w:hAnsi="Times New Roman"/>
          <w:sz w:val="24"/>
          <w:szCs w:val="24"/>
        </w:rPr>
        <w:t>/g respectively. Table 2 shows the fungal load of the spoiled bread samples A and B with fungal load of 6.0 x 10</w:t>
      </w:r>
      <w:r>
        <w:rPr>
          <w:rFonts w:ascii="Times New Roman" w:cs="Times New Roman" w:hAnsi="Times New Roman"/>
          <w:sz w:val="24"/>
          <w:szCs w:val="24"/>
          <w:vertAlign w:val="superscript"/>
        </w:rPr>
        <w:t xml:space="preserve">1 </w:t>
      </w:r>
      <w:r>
        <w:rPr>
          <w:rFonts w:ascii="Times New Roman" w:cs="Times New Roman" w:hAnsi="Times New Roman"/>
          <w:sz w:val="24"/>
          <w:szCs w:val="24"/>
        </w:rPr>
        <w:t>Cfu</w:t>
      </w:r>
      <w:r>
        <w:rPr>
          <w:rFonts w:ascii="Times New Roman" w:cs="Times New Roman" w:hAnsi="Times New Roman"/>
          <w:sz w:val="24"/>
          <w:szCs w:val="24"/>
        </w:rPr>
        <w:t>/g and 3.2 x 10</w:t>
      </w:r>
      <w:r>
        <w:rPr>
          <w:rFonts w:ascii="Times New Roman" w:cs="Times New Roman" w:hAnsi="Times New Roman"/>
          <w:sz w:val="24"/>
          <w:szCs w:val="24"/>
          <w:vertAlign w:val="superscript"/>
        </w:rPr>
        <w:t>1</w:t>
      </w:r>
      <w:r>
        <w:rPr>
          <w:rFonts w:ascii="Times New Roman" w:cs="Times New Roman" w:hAnsi="Times New Roman"/>
          <w:sz w:val="24"/>
          <w:szCs w:val="24"/>
        </w:rPr>
        <w:t xml:space="preserve"> </w:t>
      </w:r>
      <w:r>
        <w:rPr>
          <w:rFonts w:ascii="Times New Roman" w:cs="Times New Roman" w:hAnsi="Times New Roman"/>
          <w:sz w:val="24"/>
          <w:szCs w:val="24"/>
        </w:rPr>
        <w:t>Cfu</w:t>
      </w:r>
      <w:r>
        <w:rPr>
          <w:rFonts w:ascii="Times New Roman" w:cs="Times New Roman" w:hAnsi="Times New Roman"/>
          <w:sz w:val="24"/>
          <w:szCs w:val="24"/>
        </w:rPr>
        <w:t>/g respectively.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following biochemical and microscopic test were used to identify and characterize the bacterial isolates; Gram staining reaction, Catalase, Coagulase test, Oxidase test, Indole test, Citrate test, Spore formation test and Sugar fermentation test. Based on the biochemical and microscopic examination, the isolate code LBY1</w:t>
      </w:r>
      <w:r>
        <w:rPr>
          <w:rFonts w:ascii="Times New Roman" w:cs="Times New Roman" w:hAnsi="Times New Roman"/>
          <w:sz w:val="24"/>
          <w:szCs w:val="24"/>
          <w:lang w:val="en-US"/>
        </w:rPr>
        <w:t xml:space="preserve"> and</w:t>
      </w:r>
      <w:r>
        <w:rPr>
          <w:rFonts w:ascii="Times New Roman" w:cs="Times New Roman" w:hAnsi="Times New Roman"/>
          <w:sz w:val="24"/>
          <w:szCs w:val="24"/>
        </w:rPr>
        <w:t xml:space="preserve"> LBC</w:t>
      </w:r>
      <w:r>
        <w:rPr>
          <w:rFonts w:ascii="Times New Roman" w:cs="Times New Roman" w:hAnsi="Times New Roman"/>
          <w:sz w:val="24"/>
          <w:szCs w:val="24"/>
          <w:lang w:val="en-US"/>
        </w:rPr>
        <w:t xml:space="preserve">1 </w:t>
      </w:r>
      <w:r>
        <w:rPr>
          <w:rFonts w:ascii="Times New Roman" w:cs="Times New Roman" w:hAnsi="Times New Roman"/>
          <w:sz w:val="24"/>
          <w:szCs w:val="24"/>
        </w:rPr>
        <w:t>were identified as</w:t>
      </w:r>
      <w:r>
        <w:rPr>
          <w:rFonts w:ascii="Times New Roman" w:cs="Times New Roman" w:hAnsi="Times New Roman"/>
          <w:i/>
          <w:iCs/>
          <w:sz w:val="24"/>
          <w:szCs w:val="24"/>
        </w:rPr>
        <w:t xml:space="preserve"> Staphylococcus aureu</w:t>
      </w:r>
      <w:r>
        <w:rPr>
          <w:rFonts w:ascii="Times New Roman" w:cs="Times New Roman" w:hAnsi="Times New Roman"/>
          <w:sz w:val="24"/>
          <w:szCs w:val="24"/>
        </w:rPr>
        <w:t xml:space="preserve">s. Isolate code with LBW1 </w:t>
      </w:r>
      <w:r>
        <w:rPr>
          <w:rFonts w:ascii="Times New Roman" w:cs="Times New Roman" w:hAnsi="Times New Roman"/>
          <w:sz w:val="24"/>
          <w:szCs w:val="24"/>
          <w:lang w:val="en-US"/>
        </w:rPr>
        <w:t>and</w:t>
      </w:r>
      <w:r>
        <w:rPr>
          <w:rFonts w:ascii="Times New Roman" w:cs="Times New Roman" w:hAnsi="Times New Roman"/>
          <w:sz w:val="24"/>
          <w:szCs w:val="24"/>
          <w:highlight w:val="yellow"/>
          <w:lang w:val="en-US"/>
        </w:rPr>
        <w:t xml:space="preserve"> </w:t>
      </w:r>
      <w:r>
        <w:rPr>
          <w:rFonts w:ascii="Times New Roman" w:cs="Times New Roman" w:eastAsia="Calibri" w:hAnsi="Times New Roman" w:hint="default"/>
          <w:b w:val="false"/>
          <w:bCs w:val="false"/>
          <w:i w:val="false"/>
          <w:iCs w:val="false"/>
          <w:color w:val="auto"/>
          <w:sz w:val="24"/>
          <w:szCs w:val="24"/>
          <w:highlight w:val="yellow"/>
          <w:vertAlign w:val="baseline"/>
          <w:em w:val="none"/>
          <w:lang w:val="en-US" w:eastAsia="en-US"/>
        </w:rPr>
        <w:t>HBW1 were identified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as</w:t>
      </w:r>
      <w:r>
        <w:rPr>
          <w:rFonts w:ascii="Times New Roman" w:cs="Times New Roman" w:eastAsia="Calibri" w:hAnsi="Times New Roman" w:hint="default"/>
          <w:b w:val="false"/>
          <w:bCs w:val="false"/>
          <w:i w:val="false"/>
          <w:iCs w:val="false"/>
          <w:color w:val="auto"/>
          <w:sz w:val="24"/>
          <w:szCs w:val="24"/>
          <w:highlight w:val="yellow"/>
          <w:vertAlign w:val="baseline"/>
          <w:em w:val="none"/>
          <w:lang w:val="en-US" w:eastAsia="en-US"/>
        </w:rPr>
        <w:t xml:space="preserve"> </w:t>
      </w:r>
      <w:r>
        <w:rPr>
          <w:rFonts w:ascii="Times New Roman" w:cs="Times New Roman" w:eastAsia="Calibri" w:hAnsi="Times New Roman" w:hint="default"/>
          <w:b w:val="false"/>
          <w:bCs w:val="false"/>
          <w:i/>
          <w:iCs/>
          <w:color w:val="auto"/>
          <w:sz w:val="24"/>
          <w:szCs w:val="24"/>
          <w:highlight w:val="yellow"/>
          <w:vertAlign w:val="baseline"/>
          <w:em w:val="none"/>
          <w:lang w:val="en-US" w:eastAsia="en-US"/>
        </w:rPr>
        <w:t>Micrococcus</w:t>
      </w:r>
      <w:r>
        <w:rPr>
          <w:rFonts w:ascii="Times New Roman" w:cs="Times New Roman" w:eastAsia="Calibri" w:hAnsi="Times New Roman" w:hint="default"/>
          <w:b w:val="false"/>
          <w:bCs w:val="false"/>
          <w:i w:val="false"/>
          <w:iCs w:val="false"/>
          <w:color w:val="auto"/>
          <w:sz w:val="24"/>
          <w:szCs w:val="24"/>
          <w:highlight w:val="yellow"/>
          <w:vertAlign w:val="baseline"/>
          <w:em w:val="none"/>
          <w:lang w:val="en-US" w:eastAsia="en-US"/>
        </w:rPr>
        <w:t xml:space="preserve"> sp.,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hAnsi="Times New Roman"/>
          <w:sz w:val="24"/>
          <w:szCs w:val="24"/>
        </w:rPr>
        <w:t>LBW2 and LBW3 were identified as</w:t>
      </w:r>
      <w:r>
        <w:rPr>
          <w:rFonts w:ascii="Times New Roman" w:cs="Times New Roman" w:hAnsi="Times New Roman"/>
          <w:i/>
          <w:iCs/>
          <w:sz w:val="24"/>
          <w:szCs w:val="24"/>
        </w:rPr>
        <w:t xml:space="preserve"> Bacillus</w:t>
      </w:r>
      <w:r>
        <w:rPr>
          <w:rFonts w:ascii="Times New Roman" w:cs="Times New Roman" w:hAnsi="Times New Roman"/>
          <w:sz w:val="24"/>
          <w:szCs w:val="24"/>
        </w:rPr>
        <w:t xml:space="preserve"> sp. while the isolate code with HBR1 was identified as </w:t>
      </w:r>
      <w:r>
        <w:rPr>
          <w:rFonts w:ascii="Times New Roman" w:cs="Times New Roman" w:hAnsi="Times New Roman"/>
          <w:i/>
          <w:iCs/>
          <w:sz w:val="24"/>
          <w:szCs w:val="24"/>
        </w:rPr>
        <w:t>Lactobacillus</w:t>
      </w:r>
      <w:r>
        <w:rPr>
          <w:rFonts w:ascii="Times New Roman" w:cs="Times New Roman" w:hAnsi="Times New Roman"/>
          <w:sz w:val="24"/>
          <w:szCs w:val="24"/>
        </w:rPr>
        <w:t xml:space="preserve"> sp. (Table 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the microscopic and macroscopic characteristics of the Fungal isolates, the following isolate code; Aclu1, </w:t>
      </w:r>
      <w:r>
        <w:rPr>
          <w:rFonts w:ascii="Times New Roman" w:cs="Times New Roman" w:hAnsi="Times New Roman"/>
          <w:sz w:val="24"/>
          <w:szCs w:val="24"/>
        </w:rPr>
        <w:t>Mclz</w:t>
      </w:r>
      <w:r>
        <w:rPr>
          <w:rFonts w:ascii="Times New Roman" w:cs="Times New Roman" w:hAnsi="Times New Roman"/>
          <w:sz w:val="24"/>
          <w:szCs w:val="24"/>
        </w:rPr>
        <w:t xml:space="preserve">, </w:t>
      </w:r>
      <w:r>
        <w:rPr>
          <w:rFonts w:ascii="Times New Roman" w:cs="Times New Roman" w:hAnsi="Times New Roman"/>
          <w:sz w:val="24"/>
          <w:szCs w:val="24"/>
        </w:rPr>
        <w:t>Yclm</w:t>
      </w:r>
      <w:r>
        <w:rPr>
          <w:rFonts w:ascii="Times New Roman" w:cs="Times New Roman" w:hAnsi="Times New Roman"/>
          <w:sz w:val="24"/>
          <w:szCs w:val="24"/>
        </w:rPr>
        <w:t xml:space="preserve"> and </w:t>
      </w:r>
      <w:r>
        <w:rPr>
          <w:rFonts w:ascii="Times New Roman" w:cs="Times New Roman" w:hAnsi="Times New Roman"/>
          <w:sz w:val="24"/>
          <w:szCs w:val="24"/>
        </w:rPr>
        <w:t>Hclk</w:t>
      </w:r>
      <w:r>
        <w:rPr>
          <w:rFonts w:ascii="Times New Roman" w:cs="Times New Roman" w:hAnsi="Times New Roman"/>
          <w:sz w:val="24"/>
          <w:szCs w:val="24"/>
        </w:rPr>
        <w:t xml:space="preserve"> were characterized and identified as Whyte bread mold, </w:t>
      </w:r>
      <w:r>
        <w:rPr>
          <w:rFonts w:ascii="Times New Roman" w:cs="Times New Roman" w:hAnsi="Times New Roman"/>
          <w:i/>
          <w:iCs/>
          <w:sz w:val="24"/>
          <w:szCs w:val="24"/>
        </w:rPr>
        <w:t>Aspergillus flavus,</w:t>
      </w:r>
      <w:r>
        <w:rPr>
          <w:rFonts w:ascii="Times New Roman" w:cs="Times New Roman" w:hAnsi="Times New Roman"/>
          <w:sz w:val="24"/>
          <w:szCs w:val="24"/>
        </w:rPr>
        <w:t xml:space="preserve"> </w:t>
      </w:r>
      <w:r>
        <w:rPr>
          <w:rFonts w:ascii="Times New Roman" w:cs="Times New Roman" w:hAnsi="Times New Roman"/>
          <w:i/>
          <w:iCs/>
          <w:sz w:val="24"/>
          <w:szCs w:val="24"/>
        </w:rPr>
        <w:t>Aspergillus fumigatus</w:t>
      </w:r>
      <w:r>
        <w:rPr>
          <w:rFonts w:ascii="Times New Roman" w:cs="Times New Roman" w:hAnsi="Times New Roman"/>
          <w:sz w:val="24"/>
          <w:szCs w:val="24"/>
        </w:rPr>
        <w:t xml:space="preserve"> and </w:t>
      </w:r>
      <w:r>
        <w:rPr>
          <w:rFonts w:ascii="Times New Roman" w:cs="Times New Roman" w:hAnsi="Times New Roman"/>
          <w:i/>
          <w:iCs/>
          <w:sz w:val="24"/>
          <w:szCs w:val="24"/>
        </w:rPr>
        <w:t>Penicillium</w:t>
      </w:r>
      <w:r>
        <w:rPr>
          <w:rFonts w:ascii="Times New Roman" w:cs="Times New Roman" w:hAnsi="Times New Roman"/>
          <w:sz w:val="24"/>
          <w:szCs w:val="24"/>
        </w:rPr>
        <w:t xml:space="preserve"> sp. respectively while the isolate code with </w:t>
      </w:r>
      <w:r>
        <w:rPr>
          <w:rFonts w:ascii="Times New Roman" w:cs="Times New Roman" w:hAnsi="Times New Roman"/>
          <w:sz w:val="24"/>
          <w:szCs w:val="24"/>
        </w:rPr>
        <w:t>Bclup</w:t>
      </w:r>
      <w:r>
        <w:rPr>
          <w:rFonts w:ascii="Times New Roman" w:cs="Times New Roman" w:hAnsi="Times New Roman"/>
          <w:sz w:val="24"/>
          <w:szCs w:val="24"/>
        </w:rPr>
        <w:t xml:space="preserve"> and </w:t>
      </w:r>
      <w:r>
        <w:rPr>
          <w:rFonts w:ascii="Times New Roman" w:cs="Times New Roman" w:hAnsi="Times New Roman"/>
          <w:sz w:val="24"/>
          <w:szCs w:val="24"/>
        </w:rPr>
        <w:t>Zcluz</w:t>
      </w:r>
      <w:r>
        <w:rPr>
          <w:rFonts w:ascii="Times New Roman" w:cs="Times New Roman" w:hAnsi="Times New Roman"/>
          <w:sz w:val="24"/>
          <w:szCs w:val="24"/>
        </w:rPr>
        <w:t xml:space="preserve"> were characterized and identified as </w:t>
      </w:r>
      <w:r>
        <w:rPr>
          <w:rFonts w:ascii="Times New Roman" w:cs="Times New Roman" w:hAnsi="Times New Roman"/>
          <w:i/>
          <w:iCs/>
          <w:sz w:val="24"/>
          <w:szCs w:val="24"/>
        </w:rPr>
        <w:t xml:space="preserve">Aspergillus </w:t>
      </w:r>
      <w:r>
        <w:rPr>
          <w:rFonts w:ascii="Times New Roman" w:cs="Times New Roman" w:hAnsi="Times New Roman"/>
          <w:i/>
          <w:iCs/>
          <w:sz w:val="24"/>
          <w:szCs w:val="24"/>
        </w:rPr>
        <w:t>niger</w:t>
      </w:r>
      <w:r>
        <w:rPr>
          <w:rFonts w:ascii="Times New Roman" w:cs="Times New Roman" w:hAnsi="Times New Roman"/>
          <w:i/>
          <w:iCs/>
          <w:sz w:val="24"/>
          <w:szCs w:val="24"/>
        </w:rPr>
        <w:t xml:space="preserve"> </w:t>
      </w:r>
      <w:r>
        <w:rPr>
          <w:rFonts w:ascii="Times New Roman" w:cs="Times New Roman" w:hAnsi="Times New Roman"/>
          <w:sz w:val="24"/>
          <w:szCs w:val="24"/>
        </w:rPr>
        <w:t>(Table 4).</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Table 1 Bacterial Load of the Spoilt Bread Samples</w:t>
      </w:r>
    </w:p>
    <w:tbl>
      <w:tblPr>
        <w:tblStyle w:val="style4100"/>
        <w:tblW w:w="0" w:type="auto"/>
        <w:tblLayout w:type="fixed"/>
        <w:tblLook w:val="04A0" w:firstRow="1" w:lastRow="0" w:firstColumn="1" w:lastColumn="0" w:noHBand="0" w:noVBand="1"/>
      </w:tblPr>
      <w:tblGrid>
        <w:gridCol w:w="3116"/>
        <w:gridCol w:w="3117"/>
        <w:gridCol w:w="3117"/>
      </w:tblGrid>
      <w:tr>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b w:val="false"/>
                <w:sz w:val="24"/>
                <w:szCs w:val="24"/>
              </w:rPr>
              <w:t>Bread Samples</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b w:val="false"/>
                <w:sz w:val="24"/>
                <w:szCs w:val="24"/>
              </w:rPr>
              <w:t>Tube Dilution</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b w:val="false"/>
                <w:sz w:val="24"/>
                <w:szCs w:val="24"/>
              </w:rPr>
              <w:t>Total Viable Count (</w:t>
            </w:r>
            <w:r>
              <w:rPr>
                <w:rFonts w:ascii="Times New Roman" w:cs="Times New Roman" w:hAnsi="Times New Roman"/>
                <w:b w:val="false"/>
                <w:sz w:val="24"/>
                <w:szCs w:val="24"/>
              </w:rPr>
              <w:t>Cfu</w:t>
            </w:r>
            <w:r>
              <w:rPr>
                <w:rFonts w:ascii="Times New Roman" w:cs="Times New Roman" w:hAnsi="Times New Roman"/>
                <w:b w:val="false"/>
                <w:sz w:val="24"/>
                <w:szCs w:val="24"/>
              </w:rPr>
              <w:t>/g)</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-3</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2.3 x 10</w:t>
            </w:r>
            <w:r>
              <w:rPr>
                <w:rFonts w:ascii="Times New Roman" w:cs="Times New Roman" w:hAnsi="Times New Roman"/>
                <w:sz w:val="24"/>
                <w:szCs w:val="24"/>
                <w:vertAlign w:val="superscript"/>
              </w:rPr>
              <w:t>8</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-4</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 x 10</w:t>
            </w:r>
            <w:r>
              <w:rPr>
                <w:rFonts w:ascii="Times New Roman" w:cs="Times New Roman" w:hAnsi="Times New Roman"/>
                <w:sz w:val="24"/>
                <w:szCs w:val="24"/>
                <w:vertAlign w:val="superscript"/>
              </w:rPr>
              <w:t>7</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-5</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2.6 x 10</w:t>
            </w:r>
            <w:r>
              <w:rPr>
                <w:rFonts w:ascii="Times New Roman" w:cs="Times New Roman" w:hAnsi="Times New Roman"/>
                <w:sz w:val="24"/>
                <w:szCs w:val="24"/>
                <w:vertAlign w:val="superscript"/>
              </w:rPr>
              <w:t>4</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-3</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3.1 x 10</w:t>
            </w:r>
            <w:r>
              <w:rPr>
                <w:rFonts w:ascii="Times New Roman" w:cs="Times New Roman" w:hAnsi="Times New Roman"/>
                <w:sz w:val="24"/>
                <w:szCs w:val="24"/>
                <w:vertAlign w:val="superscript"/>
              </w:rPr>
              <w:t>5</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-4</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1.1 x 10</w:t>
            </w:r>
            <w:r>
              <w:rPr>
                <w:rFonts w:ascii="Times New Roman" w:cs="Times New Roman" w:hAnsi="Times New Roman"/>
                <w:sz w:val="24"/>
                <w:szCs w:val="24"/>
                <w:vertAlign w:val="superscript"/>
              </w:rPr>
              <w:t>4</w:t>
            </w:r>
          </w:p>
        </w:tc>
      </w:tr>
      <w:tr>
        <w:tblPrEx/>
        <w:trPr/>
        <w:tc>
          <w:tcPr>
            <w:tcW w:w="3116"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vertAlign w:val="superscript"/>
              </w:rPr>
              <w:t>-5</w:t>
            </w:r>
          </w:p>
        </w:tc>
        <w:tc>
          <w:tcPr>
            <w:tcW w:w="311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9.6 x 10</w:t>
            </w:r>
            <w:r>
              <w:rPr>
                <w:rFonts w:ascii="Times New Roman" w:cs="Times New Roman" w:hAnsi="Times New Roman"/>
                <w:sz w:val="24"/>
                <w:szCs w:val="24"/>
                <w:vertAlign w:val="superscript"/>
              </w:rPr>
              <w:t>3</w:t>
            </w:r>
          </w:p>
        </w:tc>
      </w:tr>
    </w:tbl>
    <w:p>
      <w:pPr>
        <w:pStyle w:val="style0"/>
        <w:spacing w:after="0" w:lineRule="auto" w:line="480"/>
        <w:rPr/>
      </w:pPr>
    </w:p>
    <w:p>
      <w:pPr>
        <w:pStyle w:val="style0"/>
        <w:spacing w:after="0" w:lineRule="auto" w:line="480"/>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Table 2 Fungal Load of Spoilt Bread Samples</w:t>
      </w:r>
    </w:p>
    <w:tbl>
      <w:tblPr>
        <w:tblStyle w:val="style4103"/>
        <w:tblW w:w="0" w:type="auto"/>
        <w:tblLayout w:type="fixed"/>
        <w:tblLook w:val="04A0" w:firstRow="1" w:lastRow="0" w:firstColumn="1" w:lastColumn="0" w:noHBand="0" w:noVBand="1"/>
      </w:tblPr>
      <w:tblGrid>
        <w:gridCol w:w="4675"/>
        <w:gridCol w:w="4675"/>
      </w:tblGrid>
      <w:tr>
        <w:trPr/>
        <w:tc>
          <w:tcPr>
            <w:tcW w:w="4675" w:type="dxa"/>
            <w:tcBorders/>
          </w:tcPr>
          <w:p>
            <w:pPr>
              <w:pStyle w:val="style0"/>
              <w:spacing w:after="0" w:lineRule="auto" w:line="480"/>
              <w:rPr>
                <w:rFonts w:ascii="Times New Roman" w:cs="Times New Roman" w:hAnsi="Times New Roman"/>
                <w:b w:val="false"/>
                <w:sz w:val="24"/>
                <w:szCs w:val="24"/>
              </w:rPr>
            </w:pPr>
            <w:r>
              <w:rPr>
                <w:rFonts w:ascii="Times New Roman" w:cs="Times New Roman" w:hAnsi="Times New Roman"/>
                <w:sz w:val="24"/>
                <w:szCs w:val="24"/>
              </w:rPr>
              <w:t xml:space="preserve">Bread Samples </w:t>
            </w:r>
          </w:p>
        </w:tc>
        <w:tc>
          <w:tcPr>
            <w:tcW w:w="4675" w:type="dxa"/>
            <w:tcBorders/>
          </w:tcPr>
          <w:p>
            <w:pPr>
              <w:pStyle w:val="style0"/>
              <w:spacing w:after="0" w:lineRule="auto" w:line="480"/>
              <w:rPr>
                <w:rFonts w:ascii="Times New Roman" w:cs="Times New Roman" w:hAnsi="Times New Roman"/>
                <w:b w:val="false"/>
                <w:sz w:val="24"/>
                <w:szCs w:val="24"/>
              </w:rPr>
            </w:pPr>
            <w:r>
              <w:rPr>
                <w:rFonts w:ascii="Times New Roman" w:cs="Times New Roman" w:hAnsi="Times New Roman"/>
                <w:sz w:val="24"/>
                <w:szCs w:val="24"/>
              </w:rPr>
              <w:t>Average Fungal Count (</w:t>
            </w:r>
            <w:r>
              <w:rPr>
                <w:rFonts w:ascii="Times New Roman" w:cs="Times New Roman" w:hAnsi="Times New Roman"/>
                <w:sz w:val="24"/>
                <w:szCs w:val="24"/>
              </w:rPr>
              <w:t>Cfu</w:t>
            </w:r>
            <w:r>
              <w:rPr>
                <w:rFonts w:ascii="Times New Roman" w:cs="Times New Roman" w:hAnsi="Times New Roman"/>
                <w:sz w:val="24"/>
                <w:szCs w:val="24"/>
              </w:rPr>
              <w:t>/g)</w:t>
            </w:r>
          </w:p>
        </w:tc>
      </w:tr>
      <w:tr>
        <w:tblPrEx/>
        <w:trPr/>
        <w:tc>
          <w:tcPr>
            <w:tcW w:w="46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w:t>
            </w:r>
          </w:p>
        </w:tc>
        <w:tc>
          <w:tcPr>
            <w:tcW w:w="46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6.0 x 10</w:t>
            </w:r>
            <w:r>
              <w:rPr>
                <w:rFonts w:ascii="Times New Roman" w:cs="Times New Roman" w:hAnsi="Times New Roman"/>
                <w:sz w:val="24"/>
                <w:szCs w:val="24"/>
                <w:vertAlign w:val="superscript"/>
              </w:rPr>
              <w:t>1</w:t>
            </w:r>
          </w:p>
        </w:tc>
      </w:tr>
      <w:tr>
        <w:tblPrEx/>
        <w:trPr/>
        <w:tc>
          <w:tcPr>
            <w:tcW w:w="46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w:t>
            </w:r>
          </w:p>
        </w:tc>
        <w:tc>
          <w:tcPr>
            <w:tcW w:w="46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3.2 x 10</w:t>
            </w:r>
            <w:r>
              <w:rPr>
                <w:rFonts w:ascii="Times New Roman" w:cs="Times New Roman" w:hAnsi="Times New Roman"/>
                <w:sz w:val="24"/>
                <w:szCs w:val="24"/>
                <w:vertAlign w:val="superscript"/>
              </w:rPr>
              <w:t>1</w:t>
            </w:r>
          </w:p>
        </w:tc>
      </w:tr>
    </w:tbl>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Table 3 Biochemical characterization of Bacterial Isolates</w:t>
      </w:r>
    </w:p>
    <w:tbl>
      <w:tblPr>
        <w:tblStyle w:val="style4104"/>
        <w:tblW w:w="10774" w:type="dxa"/>
        <w:tblInd w:w="-709" w:type="dxa"/>
        <w:tblLayout w:type="fixed"/>
        <w:tblLook w:val="04A0" w:firstRow="1" w:lastRow="0" w:firstColumn="1" w:lastColumn="0" w:noHBand="0" w:noVBand="1"/>
      </w:tblPr>
      <w:tblGrid>
        <w:gridCol w:w="1000"/>
        <w:gridCol w:w="879"/>
        <w:gridCol w:w="1113"/>
        <w:gridCol w:w="720"/>
        <w:gridCol w:w="747"/>
        <w:gridCol w:w="573"/>
        <w:gridCol w:w="654"/>
        <w:gridCol w:w="639"/>
        <w:gridCol w:w="509"/>
        <w:gridCol w:w="364"/>
        <w:gridCol w:w="377"/>
        <w:gridCol w:w="402"/>
        <w:gridCol w:w="716"/>
        <w:gridCol w:w="2081"/>
      </w:tblGrid>
      <w:tr>
        <w:trPr/>
        <w:tc>
          <w:tcPr>
            <w:tcW w:w="1002" w:type="dxa"/>
            <w:tcBorders/>
          </w:tcPr>
          <w:p>
            <w:pPr>
              <w:pStyle w:val="style0"/>
              <w:spacing w:after="0" w:lineRule="auto" w:line="480"/>
              <w:ind w:left="-10" w:firstLine="10"/>
              <w:jc w:val="center"/>
              <w:rPr>
                <w:rFonts w:ascii="Times New Roman" w:cs="Times New Roman" w:hAnsi="Times New Roman"/>
                <w:sz w:val="24"/>
                <w:szCs w:val="24"/>
              </w:rPr>
            </w:pPr>
            <w:r>
              <w:rPr>
                <w:rFonts w:ascii="Times New Roman" w:cs="Times New Roman" w:hAnsi="Times New Roman"/>
                <w:sz w:val="24"/>
                <w:szCs w:val="24"/>
              </w:rPr>
              <w:t>Isolate code</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Shape</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Gram reaction</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CAT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COA</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OX</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IND</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CIT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SP</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B</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G</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H₂S</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Possible organism</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LBY1</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Cocci</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Staphylococcus</w:t>
            </w:r>
            <w:r>
              <w:rPr>
                <w:rFonts w:ascii="Times New Roman" w:cs="Times New Roman" w:hAnsi="Times New Roman"/>
                <w:sz w:val="24"/>
                <w:szCs w:val="24"/>
              </w:rPr>
              <w:t xml:space="preserve"> sp.</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LBC1</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Cocci</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Staphylococcus</w:t>
            </w:r>
            <w:r>
              <w:rPr>
                <w:rFonts w:ascii="Times New Roman" w:cs="Times New Roman" w:hAnsi="Times New Roman"/>
                <w:sz w:val="24"/>
                <w:szCs w:val="24"/>
              </w:rPr>
              <w:t xml:space="preserve"> sp.</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LBW1</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Cocci</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Micrococcus</w:t>
            </w:r>
            <w:r>
              <w:rPr>
                <w:rFonts w:ascii="Times New Roman" w:cs="Times New Roman" w:hAnsi="Times New Roman"/>
                <w:sz w:val="24"/>
                <w:szCs w:val="24"/>
              </w:rPr>
              <w:t xml:space="preserve"> sp.</w:t>
            </w:r>
          </w:p>
        </w:tc>
      </w:tr>
      <w:tr>
        <w:tblPrEx/>
        <w:trPr/>
        <w:tc>
          <w:tcPr>
            <w:tcW w:w="1002" w:type="dxa"/>
            <w:tcBorders/>
          </w:tcPr>
          <w:p>
            <w:pPr>
              <w:pStyle w:val="style0"/>
              <w:spacing w:after="0" w:lineRule="auto" w:line="480"/>
              <w:jc w:val="center"/>
              <w:rPr>
                <w:rFonts w:ascii="Times New Roman" w:cs="Times New Roman" w:hAnsi="Times New Roman"/>
                <w:sz w:val="24"/>
                <w:szCs w:val="24"/>
                <w:highlight w:val="yellow"/>
              </w:rPr>
            </w:pPr>
            <w:r>
              <w:rPr>
                <w:rFonts w:ascii="Times New Roman" w:cs="Times New Roman" w:hAnsi="Times New Roman"/>
                <w:sz w:val="24"/>
                <w:szCs w:val="24"/>
                <w:highlight w:val="yellow"/>
              </w:rPr>
              <w:t>HBW1</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Cocci</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iCs/>
                <w:sz w:val="24"/>
                <w:szCs w:val="24"/>
                <w:highlight w:val="yellow"/>
                <w:lang w:val="en-US"/>
              </w:rPr>
              <w:t>Micrococcus</w:t>
            </w:r>
            <w:r>
              <w:rPr>
                <w:rFonts w:ascii="Times New Roman" w:cs="Times New Roman" w:hAnsi="Times New Roman"/>
                <w:sz w:val="24"/>
                <w:szCs w:val="24"/>
                <w:highlight w:val="yellow"/>
                <w:lang w:val="en-US"/>
              </w:rPr>
              <w:t xml:space="preserve"> </w:t>
            </w:r>
            <w:r>
              <w:rPr>
                <w:rFonts w:ascii="Times New Roman" w:cs="Times New Roman" w:hAnsi="Times New Roman"/>
                <w:sz w:val="24"/>
                <w:szCs w:val="24"/>
                <w:highlight w:val="yellow"/>
              </w:rPr>
              <w:t>sp</w:t>
            </w:r>
            <w:r>
              <w:rPr>
                <w:rFonts w:ascii="Times New Roman" w:cs="Times New Roman" w:hAnsi="Times New Roman"/>
                <w:sz w:val="24"/>
                <w:szCs w:val="24"/>
              </w:rPr>
              <w:t>.</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LBW2</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Rod</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Bacillus</w:t>
            </w:r>
            <w:r>
              <w:rPr>
                <w:rFonts w:ascii="Times New Roman" w:cs="Times New Roman" w:hAnsi="Times New Roman"/>
                <w:sz w:val="24"/>
                <w:szCs w:val="24"/>
              </w:rPr>
              <w:t xml:space="preserve"> sp.</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LBM3</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Rod</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Bacillus</w:t>
            </w:r>
            <w:r>
              <w:rPr>
                <w:rFonts w:ascii="Times New Roman" w:cs="Times New Roman" w:hAnsi="Times New Roman"/>
                <w:sz w:val="24"/>
                <w:szCs w:val="24"/>
              </w:rPr>
              <w:t xml:space="preserve"> sp.</w:t>
            </w:r>
          </w:p>
        </w:tc>
      </w:tr>
      <w:tr>
        <w:tblPrEx/>
        <w:trPr/>
        <w:tc>
          <w:tcPr>
            <w:tcW w:w="10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HBR1</w:t>
            </w:r>
          </w:p>
        </w:tc>
        <w:tc>
          <w:tcPr>
            <w:tcW w:w="881"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Rod</w:t>
            </w:r>
          </w:p>
        </w:tc>
        <w:tc>
          <w:tcPr>
            <w:tcW w:w="111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Positive</w:t>
            </w:r>
          </w:p>
        </w:tc>
        <w:tc>
          <w:tcPr>
            <w:tcW w:w="720"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4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73"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5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63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509"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6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377"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40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716"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t>
            </w:r>
          </w:p>
        </w:tc>
        <w:tc>
          <w:tcPr>
            <w:tcW w:w="2082"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i/>
                <w:sz w:val="24"/>
                <w:szCs w:val="24"/>
              </w:rPr>
              <w:t>Lactobacillus</w:t>
            </w:r>
            <w:r>
              <w:rPr>
                <w:rFonts w:ascii="Times New Roman" w:cs="Times New Roman" w:hAnsi="Times New Roman"/>
                <w:sz w:val="24"/>
                <w:szCs w:val="24"/>
              </w:rPr>
              <w:t xml:space="preserve"> sp.</w:t>
            </w:r>
          </w:p>
        </w:tc>
      </w:tr>
    </w:tbl>
    <w:p>
      <w:pPr>
        <w:pStyle w:val="style0"/>
        <w:spacing w:lineRule="auto" w:line="480"/>
        <w:rPr>
          <w:rFonts w:ascii="Times New Roman" w:cs="Times New Roman" w:eastAsia="Times New Roman" w:hAnsi="Times New Roman"/>
          <w:sz w:val="24"/>
        </w:rPr>
      </w:pPr>
      <w:r>
        <w:rPr>
          <w:rFonts w:ascii="Times New Roman" w:cs="Times New Roman" w:eastAsia="Times New Roman" w:hAnsi="Times New Roman"/>
          <w:b/>
          <w:bCs/>
          <w:sz w:val="24"/>
        </w:rPr>
        <w:t>KEY:</w:t>
      </w:r>
      <w:r>
        <w:rPr>
          <w:rFonts w:ascii="Times New Roman" w:cs="Times New Roman" w:eastAsia="Times New Roman" w:hAnsi="Times New Roman"/>
          <w:sz w:val="24"/>
        </w:rPr>
        <w:t xml:space="preserve"> CAT – Catalase test; COA – Coagulase test; OX – Oxidase test; IND – Indole test; CIT – Citrate test; SP – Spore formation test; Sugar fermentation test: S – Slope; B – Butt; G – Gas; H₂S – Hydrogen </w:t>
      </w:r>
      <w:r>
        <w:rPr>
          <w:rFonts w:ascii="Times New Roman" w:cs="Times New Roman" w:eastAsia="Times New Roman" w:hAnsi="Times New Roman"/>
          <w:sz w:val="24"/>
        </w:rPr>
        <w:t>Sulphide</w:t>
      </w:r>
      <w:r>
        <w:rPr>
          <w:rFonts w:ascii="Times New Roman" w:cs="Times New Roman" w:eastAsia="Times New Roman" w:hAnsi="Times New Roman"/>
          <w:sz w:val="24"/>
        </w:rPr>
        <w:t xml:space="preserve"> formation.</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Table 4 Macroscopic Characteristics of Fungal Isolates</w:t>
      </w:r>
    </w:p>
    <w:tbl>
      <w:tblPr>
        <w:tblStyle w:val="style4100"/>
        <w:tblW w:w="0" w:type="auto"/>
        <w:tblLayout w:type="fixed"/>
        <w:tblLook w:val="04A0" w:firstRow="1" w:lastRow="0" w:firstColumn="1" w:lastColumn="0" w:noHBand="0" w:noVBand="1"/>
      </w:tblPr>
      <w:tblGrid>
        <w:gridCol w:w="821"/>
        <w:gridCol w:w="2429"/>
        <w:gridCol w:w="3775"/>
        <w:gridCol w:w="2337"/>
      </w:tblGrid>
      <w:tr>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Code</w:t>
            </w:r>
          </w:p>
        </w:tc>
        <w:tc>
          <w:tcPr>
            <w:tcW w:w="2429"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Reverse color </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Color of </w:t>
            </w:r>
            <w:r>
              <w:rPr>
                <w:rFonts w:ascii="Times New Roman" w:cs="Times New Roman" w:hAnsi="Times New Roman"/>
                <w:sz w:val="24"/>
                <w:szCs w:val="24"/>
              </w:rPr>
              <w:t>Mycellium</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Tentative fugal isolates </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Aclu1</w:t>
            </w:r>
          </w:p>
        </w:tc>
        <w:tc>
          <w:tcPr>
            <w:tcW w:w="2429"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Milky</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White mycelium with long filaments</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Whyte Bread Mold</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Bclup</w:t>
            </w:r>
          </w:p>
        </w:tc>
        <w:tc>
          <w:tcPr>
            <w:tcW w:w="2429"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Brown</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Black mycelium with white circumference </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i/>
                <w:iCs/>
                <w:sz w:val="24"/>
                <w:szCs w:val="24"/>
              </w:rPr>
              <w:t xml:space="preserve">Aspergillus </w:t>
            </w:r>
            <w:r>
              <w:rPr>
                <w:rFonts w:ascii="Times New Roman" w:cs="Times New Roman" w:hAnsi="Times New Roman"/>
                <w:i/>
                <w:iCs/>
                <w:sz w:val="24"/>
                <w:szCs w:val="24"/>
              </w:rPr>
              <w:t>niger</w:t>
            </w:r>
            <w:r>
              <w:rPr>
                <w:rFonts w:ascii="Times New Roman" w:cs="Times New Roman" w:hAnsi="Times New Roman"/>
                <w:sz w:val="24"/>
                <w:szCs w:val="24"/>
              </w:rPr>
              <w:t xml:space="preserve"> </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Zcluz</w:t>
            </w:r>
          </w:p>
        </w:tc>
        <w:tc>
          <w:tcPr>
            <w:tcW w:w="2429" w:type="dxa"/>
            <w:tcBorders/>
          </w:tcPr>
          <w:p>
            <w:pPr>
              <w:pStyle w:val="style0"/>
              <w:spacing w:after="0" w:lineRule="auto" w:line="480"/>
              <w:rPr>
                <w:rFonts w:ascii="Times New Roman" w:cs="Times New Roman" w:hAnsi="Times New Roman"/>
                <w:i/>
                <w:sz w:val="24"/>
                <w:szCs w:val="24"/>
              </w:rPr>
            </w:pPr>
            <w:r>
              <w:rPr>
                <w:rFonts w:ascii="Times New Roman" w:cs="Times New Roman" w:hAnsi="Times New Roman"/>
                <w:i/>
                <w:sz w:val="24"/>
                <w:szCs w:val="24"/>
              </w:rPr>
              <w:t>Light Brown</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Brown with white circumference</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i/>
                <w:iCs/>
                <w:color w:val="auto"/>
                <w:sz w:val="24"/>
                <w:szCs w:val="24"/>
              </w:rPr>
              <w:t xml:space="preserve">Aspergillus </w:t>
            </w:r>
            <w:r>
              <w:rPr>
                <w:rFonts w:ascii="Times New Roman" w:cs="Times New Roman" w:hAnsi="Times New Roman"/>
                <w:i/>
                <w:iCs/>
                <w:color w:val="auto"/>
                <w:sz w:val="24"/>
                <w:szCs w:val="24"/>
              </w:rPr>
              <w:t>niger</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Mclz</w:t>
            </w:r>
          </w:p>
        </w:tc>
        <w:tc>
          <w:tcPr>
            <w:tcW w:w="2429" w:type="dxa"/>
            <w:tcBorders/>
          </w:tcPr>
          <w:p>
            <w:pPr>
              <w:pStyle w:val="style0"/>
              <w:spacing w:after="0" w:lineRule="auto" w:line="480"/>
              <w:rPr>
                <w:rFonts w:ascii="Times New Roman" w:cs="Times New Roman" w:hAnsi="Times New Roman"/>
                <w:i/>
                <w:sz w:val="24"/>
                <w:szCs w:val="24"/>
              </w:rPr>
            </w:pPr>
            <w:r>
              <w:rPr>
                <w:rFonts w:ascii="Times New Roman" w:cs="Times New Roman" w:hAnsi="Times New Roman"/>
                <w:i/>
                <w:sz w:val="24"/>
                <w:szCs w:val="24"/>
              </w:rPr>
              <w:t>Creamy</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Leave green with white circumference</w:t>
            </w:r>
          </w:p>
        </w:tc>
        <w:tc>
          <w:tcPr>
            <w:tcW w:w="2337" w:type="dxa"/>
            <w:tcBorders/>
          </w:tcPr>
          <w:p>
            <w:pPr>
              <w:pStyle w:val="style0"/>
              <w:spacing w:after="0" w:lineRule="auto" w:line="480"/>
              <w:rPr>
                <w:rFonts w:ascii="Times New Roman" w:cs="Times New Roman" w:hAnsi="Times New Roman"/>
                <w:i/>
                <w:iCs/>
                <w:sz w:val="24"/>
                <w:szCs w:val="24"/>
              </w:rPr>
            </w:pPr>
            <w:r>
              <w:rPr>
                <w:rFonts w:ascii="Times New Roman" w:cs="Times New Roman" w:hAnsi="Times New Roman"/>
                <w:i/>
                <w:iCs/>
                <w:sz w:val="24"/>
                <w:szCs w:val="24"/>
              </w:rPr>
              <w:t>Aspergillus flavus</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Yclm</w:t>
            </w:r>
          </w:p>
        </w:tc>
        <w:tc>
          <w:tcPr>
            <w:tcW w:w="2429" w:type="dxa"/>
            <w:tcBorders/>
          </w:tcPr>
          <w:p>
            <w:pPr>
              <w:pStyle w:val="style0"/>
              <w:spacing w:after="0" w:lineRule="auto" w:line="480"/>
              <w:rPr>
                <w:rFonts w:ascii="Times New Roman" w:cs="Times New Roman" w:hAnsi="Times New Roman"/>
                <w:i/>
                <w:sz w:val="24"/>
                <w:szCs w:val="24"/>
              </w:rPr>
            </w:pPr>
            <w:r>
              <w:rPr>
                <w:rFonts w:ascii="Times New Roman" w:cs="Times New Roman" w:hAnsi="Times New Roman"/>
                <w:i/>
                <w:sz w:val="24"/>
                <w:szCs w:val="24"/>
              </w:rPr>
              <w:t>brown</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Dark green with white circumference</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i/>
                <w:iCs/>
                <w:color w:val="auto"/>
                <w:sz w:val="24"/>
                <w:szCs w:val="24"/>
              </w:rPr>
              <w:t>Aspergillus fumigatus</w:t>
            </w:r>
          </w:p>
        </w:tc>
      </w:tr>
      <w:tr>
        <w:tblPrEx/>
        <w:trPr/>
        <w:tc>
          <w:tcPr>
            <w:tcW w:w="821"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Hclk</w:t>
            </w:r>
          </w:p>
        </w:tc>
        <w:tc>
          <w:tcPr>
            <w:tcW w:w="2429"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i/>
                <w:sz w:val="24"/>
                <w:szCs w:val="24"/>
              </w:rPr>
              <w:t>Creamy</w:t>
            </w:r>
          </w:p>
        </w:tc>
        <w:tc>
          <w:tcPr>
            <w:tcW w:w="3775"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Sky blue with white ring centered color</w:t>
            </w:r>
          </w:p>
        </w:tc>
        <w:tc>
          <w:tcPr>
            <w:tcW w:w="2337"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i/>
                <w:iCs/>
                <w:color w:val="auto"/>
                <w:sz w:val="24"/>
                <w:szCs w:val="24"/>
              </w:rPr>
              <w:t>Penicillium</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sp</w:t>
            </w:r>
          </w:p>
        </w:tc>
      </w:tr>
    </w:tbl>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DISCUSSION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vertAlign w:val="superscript"/>
        </w:rPr>
        <w:t>-</w:t>
      </w:r>
      <w:r>
        <w:rPr>
          <w:rFonts w:ascii="Times New Roman" w:cs="Times New Roman" w:hAnsi="Times New Roman"/>
          <w:sz w:val="24"/>
          <w:szCs w:val="24"/>
        </w:rPr>
        <w:t>The bacterial load of sample A under different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had total viable count of 2.3 x 10</w:t>
      </w:r>
      <w:r>
        <w:rPr>
          <w:rFonts w:ascii="Times New Roman" w:cs="Times New Roman" w:hAnsi="Times New Roman"/>
          <w:sz w:val="24"/>
          <w:szCs w:val="24"/>
          <w:vertAlign w:val="superscript"/>
        </w:rPr>
        <w:t xml:space="preserve">8 </w:t>
      </w:r>
      <w:r>
        <w:rPr>
          <w:rFonts w:ascii="Times New Roman" w:cs="Times New Roman" w:hAnsi="Times New Roman"/>
          <w:sz w:val="24"/>
          <w:szCs w:val="24"/>
        </w:rPr>
        <w:t>Cfu</w:t>
      </w:r>
      <w:r>
        <w:rPr>
          <w:rFonts w:ascii="Times New Roman" w:cs="Times New Roman" w:hAnsi="Times New Roman"/>
          <w:sz w:val="24"/>
          <w:szCs w:val="24"/>
        </w:rPr>
        <w:t>/g, 1.5 x 10</w:t>
      </w:r>
      <w:r>
        <w:rPr>
          <w:rFonts w:ascii="Times New Roman" w:cs="Times New Roman" w:hAnsi="Times New Roman"/>
          <w:sz w:val="24"/>
          <w:szCs w:val="24"/>
          <w:vertAlign w:val="superscript"/>
        </w:rPr>
        <w:t>7</w:t>
      </w:r>
      <w:r>
        <w:rPr>
          <w:rFonts w:ascii="Times New Roman" w:cs="Times New Roman" w:hAnsi="Times New Roman"/>
          <w:sz w:val="24"/>
          <w:szCs w:val="24"/>
        </w:rPr>
        <w:t xml:space="preserve"> </w:t>
      </w:r>
      <w:r>
        <w:rPr>
          <w:rFonts w:ascii="Times New Roman" w:cs="Times New Roman" w:hAnsi="Times New Roman"/>
          <w:sz w:val="24"/>
          <w:szCs w:val="24"/>
        </w:rPr>
        <w:t>Cfu</w:t>
      </w:r>
      <w:r>
        <w:rPr>
          <w:rFonts w:ascii="Times New Roman" w:cs="Times New Roman" w:hAnsi="Times New Roman"/>
          <w:sz w:val="24"/>
          <w:szCs w:val="24"/>
        </w:rPr>
        <w:t>/g and 2.6 x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Cfu/g respectively. While the bacterial load of the </w:t>
      </w:r>
      <w:r>
        <w:rPr>
          <w:rFonts w:ascii="Times New Roman" w:cs="Times New Roman" w:hAnsi="Times New Roman"/>
          <w:sz w:val="24"/>
          <w:szCs w:val="24"/>
        </w:rPr>
        <w:t>sample B under different dilutions; 10</w:t>
      </w:r>
      <w:r>
        <w:rPr>
          <w:rFonts w:ascii="Times New Roman" w:cs="Times New Roman" w:hAnsi="Times New Roman"/>
          <w:sz w:val="24"/>
          <w:szCs w:val="24"/>
          <w:vertAlign w:val="superscript"/>
        </w:rPr>
        <w:t>-3</w:t>
      </w:r>
      <w:r>
        <w:rPr>
          <w:rFonts w:ascii="Times New Roman" w:cs="Times New Roman" w:hAnsi="Times New Roman"/>
          <w:sz w:val="24"/>
          <w:szCs w:val="24"/>
        </w:rPr>
        <w:t>,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had total viable count of 3.1 x 10</w:t>
      </w:r>
      <w:r>
        <w:rPr>
          <w:rFonts w:ascii="Times New Roman" w:cs="Times New Roman" w:hAnsi="Times New Roman"/>
          <w:sz w:val="24"/>
          <w:szCs w:val="24"/>
          <w:vertAlign w:val="superscript"/>
        </w:rPr>
        <w:t xml:space="preserve">5 </w:t>
      </w:r>
      <w:r>
        <w:rPr>
          <w:rFonts w:ascii="Times New Roman" w:cs="Times New Roman" w:hAnsi="Times New Roman"/>
          <w:sz w:val="24"/>
          <w:szCs w:val="24"/>
        </w:rPr>
        <w:t>Cfu</w:t>
      </w:r>
      <w:r>
        <w:rPr>
          <w:rFonts w:ascii="Times New Roman" w:cs="Times New Roman" w:hAnsi="Times New Roman"/>
          <w:sz w:val="24"/>
          <w:szCs w:val="24"/>
        </w:rPr>
        <w:t>/g, 1.1 x 10</w:t>
      </w:r>
      <w:r>
        <w:rPr>
          <w:rFonts w:ascii="Times New Roman" w:cs="Times New Roman" w:hAnsi="Times New Roman"/>
          <w:sz w:val="24"/>
          <w:szCs w:val="24"/>
          <w:vertAlign w:val="superscript"/>
        </w:rPr>
        <w:t>4</w:t>
      </w:r>
      <w:r>
        <w:rPr>
          <w:rFonts w:ascii="Times New Roman" w:cs="Times New Roman" w:hAnsi="Times New Roman"/>
          <w:sz w:val="24"/>
          <w:szCs w:val="24"/>
        </w:rPr>
        <w:t xml:space="preserve"> </w:t>
      </w:r>
      <w:r>
        <w:rPr>
          <w:rFonts w:ascii="Times New Roman" w:cs="Times New Roman" w:hAnsi="Times New Roman"/>
          <w:sz w:val="24"/>
          <w:szCs w:val="24"/>
        </w:rPr>
        <w:t>Cfu</w:t>
      </w:r>
      <w:r>
        <w:rPr>
          <w:rFonts w:ascii="Times New Roman" w:cs="Times New Roman" w:hAnsi="Times New Roman"/>
          <w:sz w:val="24"/>
          <w:szCs w:val="24"/>
        </w:rPr>
        <w:t>/g and 9.6 x 10</w:t>
      </w:r>
      <w:r>
        <w:rPr>
          <w:rFonts w:ascii="Times New Roman" w:cs="Times New Roman" w:hAnsi="Times New Roman"/>
          <w:sz w:val="24"/>
          <w:szCs w:val="24"/>
          <w:vertAlign w:val="superscript"/>
        </w:rPr>
        <w:t xml:space="preserve">3 </w:t>
      </w:r>
      <w:r>
        <w:rPr>
          <w:rFonts w:ascii="Times New Roman" w:cs="Times New Roman" w:hAnsi="Times New Roman"/>
          <w:sz w:val="24"/>
          <w:szCs w:val="24"/>
        </w:rPr>
        <w:t>Cfu</w:t>
      </w:r>
      <w:r>
        <w:rPr>
          <w:rFonts w:ascii="Times New Roman" w:cs="Times New Roman" w:hAnsi="Times New Roman"/>
          <w:sz w:val="24"/>
          <w:szCs w:val="24"/>
        </w:rPr>
        <w:t xml:space="preserve">/g respectively. This is in agreement with </w:t>
      </w:r>
      <w:r>
        <w:rPr>
          <w:rFonts w:ascii="Times New Roman" w:cs="Times New Roman" w:hAnsi="Times New Roman"/>
          <w:sz w:val="24"/>
          <w:szCs w:val="24"/>
        </w:rPr>
        <w:t>Certel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(2009) Who reported that the degradation </w:t>
      </w:r>
      <w:r>
        <w:rPr>
          <w:rFonts w:ascii="Times New Roman" w:cs="Times New Roman" w:hAnsi="Times New Roman"/>
          <w:sz w:val="24"/>
          <w:szCs w:val="24"/>
        </w:rPr>
        <w:t>of  bread</w:t>
      </w:r>
      <w:r>
        <w:rPr>
          <w:rFonts w:ascii="Times New Roman" w:cs="Times New Roman" w:hAnsi="Times New Roman"/>
          <w:sz w:val="24"/>
          <w:szCs w:val="24"/>
        </w:rPr>
        <w:t xml:space="preserve"> crumb was caused by the combined effects of microbial population with proteolytic and amylolytic enzymes break down. They reported that the sticky nature of the spoilt bread was due to the slime, extracellular polysaccharides, formed by certain rope-inducing strains of microorganisms with a complex population. Microbial analysis showed that the levels of each microorganism found increased with time (Needham </w:t>
      </w:r>
      <w:r>
        <w:rPr>
          <w:rFonts w:ascii="Times New Roman" w:cs="Times New Roman" w:hAnsi="Times New Roman"/>
          <w:i/>
          <w:iCs/>
          <w:sz w:val="24"/>
          <w:szCs w:val="24"/>
        </w:rPr>
        <w:t>et al</w:t>
      </w:r>
      <w:r>
        <w:rPr>
          <w:rFonts w:ascii="Times New Roman" w:cs="Times New Roman" w:hAnsi="Times New Roman"/>
          <w:sz w:val="24"/>
          <w:szCs w:val="24"/>
        </w:rPr>
        <w:t>., 2005).</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Bread spoilage microorganisms were isolated from the two different breads samples using Gram staining, biochemical tests and standard microbiological methods. Four different bacteria such as </w:t>
      </w:r>
      <w:r>
        <w:rPr>
          <w:rFonts w:ascii="Times New Roman" w:cs="Times New Roman" w:hAnsi="Times New Roman"/>
          <w:i/>
          <w:sz w:val="24"/>
          <w:szCs w:val="24"/>
        </w:rPr>
        <w:t>Staphylococcus</w:t>
      </w:r>
      <w:r>
        <w:rPr>
          <w:rFonts w:ascii="Times New Roman" w:cs="Times New Roman" w:hAnsi="Times New Roman"/>
          <w:sz w:val="24"/>
          <w:szCs w:val="24"/>
        </w:rPr>
        <w:t xml:space="preserve"> sp., </w:t>
      </w:r>
      <w:r>
        <w:rPr>
          <w:rFonts w:ascii="Times New Roman" w:cs="Times New Roman" w:hAnsi="Times New Roman"/>
          <w:i/>
          <w:sz w:val="24"/>
          <w:szCs w:val="24"/>
        </w:rPr>
        <w:t>Micrococcus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and </w:t>
      </w:r>
      <w:r>
        <w:rPr>
          <w:rFonts w:ascii="Times New Roman" w:cs="Times New Roman" w:hAnsi="Times New Roman"/>
          <w:i/>
          <w:sz w:val="24"/>
          <w:szCs w:val="24"/>
        </w:rPr>
        <w:t>Lactobacillus</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were isolated as the bread spoilage bacteria while fungi like </w:t>
      </w:r>
      <w:r>
        <w:rPr>
          <w:rFonts w:ascii="Times New Roman" w:cs="Times New Roman" w:hAnsi="Times New Roman"/>
          <w:i/>
          <w:sz w:val="24"/>
          <w:szCs w:val="24"/>
        </w:rPr>
        <w:t xml:space="preserve">Aspergillus </w:t>
      </w:r>
      <w:r>
        <w:rPr>
          <w:rFonts w:ascii="Times New Roman" w:cs="Times New Roman" w:hAnsi="Times New Roman"/>
          <w:i/>
          <w:sz w:val="24"/>
          <w:szCs w:val="24"/>
        </w:rPr>
        <w:t>niger</w:t>
      </w:r>
      <w:r>
        <w:rPr>
          <w:rFonts w:ascii="Times New Roman" w:cs="Times New Roman" w:hAnsi="Times New Roman"/>
          <w:sz w:val="24"/>
          <w:szCs w:val="24"/>
        </w:rPr>
        <w:t xml:space="preserve">, </w:t>
      </w:r>
      <w:r>
        <w:rPr>
          <w:rFonts w:ascii="Times New Roman" w:cs="Times New Roman" w:hAnsi="Times New Roman"/>
          <w:i/>
          <w:sz w:val="24"/>
          <w:szCs w:val="24"/>
        </w:rPr>
        <w:t>A. fumigatus</w:t>
      </w:r>
      <w:r>
        <w:rPr>
          <w:rFonts w:ascii="Times New Roman" w:cs="Times New Roman" w:hAnsi="Times New Roman"/>
          <w:sz w:val="24"/>
          <w:szCs w:val="24"/>
        </w:rPr>
        <w:t xml:space="preserve">, A. flavus, white bread mold and </w:t>
      </w:r>
      <w:r>
        <w:rPr>
          <w:rFonts w:ascii="Times New Roman" w:cs="Times New Roman" w:hAnsi="Times New Roman"/>
          <w:i/>
          <w:sz w:val="24"/>
          <w:szCs w:val="24"/>
        </w:rPr>
        <w:t>Penicillium</w:t>
      </w:r>
      <w:r>
        <w:rPr>
          <w:rFonts w:ascii="Times New Roman" w:cs="Times New Roman" w:hAnsi="Times New Roman"/>
          <w:sz w:val="24"/>
          <w:szCs w:val="24"/>
        </w:rPr>
        <w:t xml:space="preserve"> </w:t>
      </w:r>
      <w:r>
        <w:rPr>
          <w:rFonts w:ascii="Times New Roman" w:cs="Times New Roman" w:hAnsi="Times New Roman"/>
          <w:sz w:val="24"/>
          <w:szCs w:val="24"/>
        </w:rPr>
        <w:t>sp</w:t>
      </w:r>
      <w:r>
        <w:rPr>
          <w:rFonts w:ascii="Times New Roman" w:cs="Times New Roman" w:hAnsi="Times New Roman"/>
          <w:sz w:val="24"/>
          <w:szCs w:val="24"/>
        </w:rPr>
        <w:t xml:space="preserve"> where equally isolated as bread spoilage molds. The result of this research is </w:t>
      </w:r>
      <w:r>
        <w:rPr>
          <w:rFonts w:ascii="Times New Roman" w:cs="Times New Roman" w:hAnsi="Times New Roman"/>
          <w:sz w:val="24"/>
          <w:szCs w:val="24"/>
        </w:rPr>
        <w:t>inline</w:t>
      </w:r>
      <w:r>
        <w:rPr>
          <w:rFonts w:ascii="Times New Roman" w:cs="Times New Roman" w:hAnsi="Times New Roman"/>
          <w:sz w:val="24"/>
          <w:szCs w:val="24"/>
        </w:rPr>
        <w:t xml:space="preserve"> with the previous report of Membre </w:t>
      </w:r>
      <w:r>
        <w:rPr>
          <w:rFonts w:ascii="Times New Roman" w:cs="Times New Roman" w:hAnsi="Times New Roman"/>
          <w:i/>
          <w:sz w:val="24"/>
          <w:szCs w:val="24"/>
        </w:rPr>
        <w:t>et al</w:t>
      </w:r>
      <w:r>
        <w:rPr>
          <w:rFonts w:ascii="Times New Roman" w:cs="Times New Roman" w:hAnsi="Times New Roman"/>
          <w:sz w:val="24"/>
          <w:szCs w:val="24"/>
        </w:rPr>
        <w:t xml:space="preserve">. (2001). Contamination of bread occurs after baking and airborne distribution of dust and mold spores were the main cause for bread spoilage. In addition to economic losses, bread spoilage also represents a health hazard for the consumers, especially when bread is contaminated with </w:t>
      </w:r>
      <w:r>
        <w:rPr>
          <w:rFonts w:ascii="Times New Roman" w:cs="Times New Roman" w:hAnsi="Times New Roman"/>
          <w:sz w:val="24"/>
          <w:szCs w:val="24"/>
        </w:rPr>
        <w:t>mycotoxigen</w:t>
      </w:r>
      <w:r>
        <w:rPr>
          <w:rFonts w:ascii="Times New Roman" w:cs="Times New Roman" w:hAnsi="Times New Roman"/>
          <w:sz w:val="24"/>
          <w:szCs w:val="24"/>
        </w:rPr>
        <w:t xml:space="preserve"> molds (Moore </w:t>
      </w:r>
      <w:r>
        <w:rPr>
          <w:rFonts w:ascii="Times New Roman" w:cs="Times New Roman" w:hAnsi="Times New Roman"/>
          <w:i/>
          <w:sz w:val="24"/>
          <w:szCs w:val="24"/>
        </w:rPr>
        <w:t>et al</w:t>
      </w:r>
      <w:r>
        <w:rPr>
          <w:rFonts w:ascii="Times New Roman" w:cs="Times New Roman" w:hAnsi="Times New Roman"/>
          <w:sz w:val="24"/>
          <w:szCs w:val="24"/>
        </w:rPr>
        <w:t xml:space="preserve">., 2008). The origins of the </w:t>
      </w:r>
      <w:r>
        <w:rPr>
          <w:rFonts w:ascii="Times New Roman" w:cs="Times New Roman" w:hAnsi="Times New Roman"/>
          <w:i/>
          <w:sz w:val="24"/>
          <w:szCs w:val="24"/>
        </w:rPr>
        <w:t>Bacillus</w:t>
      </w:r>
      <w:r>
        <w:rPr>
          <w:rFonts w:ascii="Times New Roman" w:cs="Times New Roman" w:hAnsi="Times New Roman"/>
          <w:sz w:val="24"/>
          <w:szCs w:val="24"/>
        </w:rPr>
        <w:t xml:space="preserve"> species are reported to be raw materials, particularly ﬂour, and from the bakery atmosphere, equipment surfaces and other raw materials. Spores found in ﬂour and other raw materials are resistant to heat and some of them can survive the baking process where temperatures in the center of the crumb remains at a maximum of 97–101° C for only a few minutes. Failure to reach this temperature in all parts of the bread greatly increases the proportion of surviving spores. It has been found that most baking flours if not handled well might be contaminated with </w:t>
      </w:r>
      <w:r>
        <w:rPr>
          <w:rFonts w:ascii="Times New Roman" w:cs="Times New Roman" w:hAnsi="Times New Roman"/>
          <w:i/>
          <w:sz w:val="24"/>
          <w:szCs w:val="24"/>
        </w:rPr>
        <w:t>Bacillus</w:t>
      </w:r>
      <w:r>
        <w:rPr>
          <w:rFonts w:ascii="Times New Roman" w:cs="Times New Roman" w:hAnsi="Times New Roman"/>
          <w:sz w:val="24"/>
          <w:szCs w:val="24"/>
        </w:rPr>
        <w:t xml:space="preserve"> </w:t>
      </w:r>
      <w:r>
        <w:rPr>
          <w:rFonts w:ascii="Times New Roman" w:cs="Times New Roman" w:hAnsi="Times New Roman"/>
          <w:sz w:val="24"/>
          <w:szCs w:val="24"/>
        </w:rPr>
        <w:t>spores as a result of cultivation and processing methods. As this type of spoilage only affects the central portions of the loaf in its initial stages it is seldom evident to consumers at the time of purchase (</w:t>
      </w:r>
      <w:r>
        <w:rPr>
          <w:rFonts w:ascii="Times New Roman" w:cs="Times New Roman" w:hAnsi="Times New Roman"/>
          <w:sz w:val="24"/>
          <w:szCs w:val="24"/>
        </w:rPr>
        <w:t>Certel</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CONCLUSION AND 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research shows that microorganisms including fungi and bacteria are responsible for spoilage of bread and these organisms can cause severe health challenges when ingested into the human body. This research recommends the following:</w:t>
      </w:r>
    </w:p>
    <w:p>
      <w:pPr>
        <w:pStyle w:val="style4097"/>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1. Good manufacturing practice should be put in place to avoid risk of microbial contamination which enhances bread spoilage.</w:t>
      </w:r>
    </w:p>
    <w:p>
      <w:pPr>
        <w:pStyle w:val="style4097"/>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2. Bread should be preserved in the refrigerator so that the shelf life will be improved and microbial spoilage will be avoided.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 The public and bread vendors should be properly educated on the need for hygienic practices when handling bread to avoid cross contamination with microbial-pathogens. </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CONFLICT OF INTEREST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Authors declare no conflict of interest </w:t>
      </w:r>
    </w:p>
    <w:p>
      <w:pPr>
        <w:pStyle w:val="style0"/>
        <w:rPr>
          <w:highlight w:val="yellow"/>
        </w:rPr>
      </w:pPr>
      <w:r>
        <w:rPr>
          <w:highlight w:val="yellow"/>
        </w:rPr>
        <w:t>Disclaimer (Artificial intelligence)</w:t>
      </w:r>
    </w:p>
    <w:p>
      <w:pPr>
        <w:pStyle w:val="style0"/>
        <w:rPr>
          <w:highlight w:val="yellow"/>
        </w:rPr>
      </w:pPr>
      <w:r>
        <w:rPr>
          <w:highlight w:val="yellow"/>
        </w:rPr>
        <w:t xml:space="preserve">Option 1: </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p>
      <w:pPr>
        <w:pStyle w:val="style0"/>
        <w:rPr>
          <w:highlight w:val="yellow"/>
        </w:rPr>
      </w:pPr>
    </w:p>
    <w:p>
      <w:pPr>
        <w:pStyle w:val="style0"/>
        <w:rPr>
          <w:highlight w:val="yellow"/>
        </w:rPr>
      </w:pPr>
    </w:p>
    <w:p>
      <w:pPr>
        <w:pStyle w:val="style0"/>
        <w:rPr/>
      </w:pPr>
    </w:p>
    <w:bookmarkStart w:id="0" w:name="_GoBack"/>
    <w:bookmarkEnd w:id="0"/>
    <w:p>
      <w:pPr>
        <w:pStyle w:val="style0"/>
        <w:spacing w:after="0" w:lineRule="auto" w:line="480"/>
        <w:rPr>
          <w:rFonts w:ascii="Times New Roman" w:cs="Times New Roman" w:hAnsi="Times New Roman"/>
          <w:sz w:val="24"/>
          <w:szCs w:val="24"/>
        </w:rPr>
      </w:pPr>
    </w:p>
    <w:p>
      <w:pPr>
        <w:pStyle w:val="style0"/>
        <w:rPr>
          <w:b/>
        </w:rPr>
      </w:pPr>
      <w:r>
        <w:rPr>
          <w:b/>
        </w:rPr>
        <w:t xml:space="preserve">REFERENCES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Abdelhameed</w:t>
      </w:r>
      <w:r>
        <w:rPr>
          <w:rFonts w:ascii="Times New Roman" w:cs="Times New Roman" w:hAnsi="Times New Roman"/>
          <w:sz w:val="24"/>
          <w:szCs w:val="24"/>
        </w:rPr>
        <w:t xml:space="preserve">, S.M and Khalifa (2024). </w:t>
      </w:r>
      <w:r>
        <w:rPr>
          <w:rFonts w:ascii="Times New Roman" w:cs="Times New Roman" w:hAnsi="Times New Roman"/>
          <w:sz w:val="24"/>
          <w:szCs w:val="24"/>
        </w:rPr>
        <w:t>Mycobiota</w:t>
      </w:r>
      <w:r>
        <w:rPr>
          <w:rFonts w:ascii="Times New Roman" w:cs="Times New Roman" w:hAnsi="Times New Roman"/>
          <w:sz w:val="24"/>
          <w:szCs w:val="24"/>
        </w:rPr>
        <w:t xml:space="preserve"> contaminating some market cake samples with reference to their toxin and enzyme. </w:t>
      </w:r>
      <w:r>
        <w:rPr>
          <w:rFonts w:ascii="Times New Roman" w:cs="Times New Roman" w:hAnsi="Times New Roman"/>
          <w:i/>
          <w:iCs/>
          <w:sz w:val="24"/>
          <w:szCs w:val="24"/>
        </w:rPr>
        <w:t xml:space="preserve">BMC Microbiology, 24: </w:t>
      </w:r>
      <w:r>
        <w:rPr>
          <w:rFonts w:ascii="Times New Roman" w:cs="Times New Roman" w:hAnsi="Times New Roman"/>
          <w:sz w:val="24"/>
          <w:szCs w:val="24"/>
        </w:rPr>
        <w:t>09.</w:t>
      </w:r>
      <w:r>
        <w:rPr>
          <w:rFonts w:ascii="Times New Roman" w:cs="Times New Roman" w:hAnsi="Times New Roman"/>
          <w:i/>
          <w:iCs/>
          <w:sz w:val="24"/>
          <w:szCs w:val="24"/>
        </w:rPr>
        <w:t xml:space="preserve">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 Ayo, J. A. and Joseph </w:t>
      </w:r>
      <w:r>
        <w:rPr>
          <w:rFonts w:ascii="Times New Roman" w:cs="Times New Roman" w:hAnsi="Times New Roman"/>
          <w:sz w:val="24"/>
          <w:szCs w:val="24"/>
        </w:rPr>
        <w:t>L.(</w:t>
      </w:r>
      <w:r>
        <w:rPr>
          <w:rFonts w:ascii="Times New Roman" w:cs="Times New Roman" w:hAnsi="Times New Roman"/>
          <w:sz w:val="24"/>
          <w:szCs w:val="24"/>
        </w:rPr>
        <w:t>2014).  Production and evaluation of malted soybean-</w:t>
      </w:r>
      <w:r>
        <w:rPr>
          <w:rFonts w:ascii="Times New Roman" w:cs="Times New Roman" w:hAnsi="Times New Roman"/>
          <w:sz w:val="24"/>
          <w:szCs w:val="24"/>
        </w:rPr>
        <w:t>acha</w:t>
      </w:r>
      <w:r>
        <w:rPr>
          <w:rFonts w:ascii="Times New Roman" w:cs="Times New Roman" w:hAnsi="Times New Roman"/>
          <w:sz w:val="24"/>
          <w:szCs w:val="24"/>
        </w:rPr>
        <w:t xml:space="preserve"> composite flour bread and biscuit, </w:t>
      </w:r>
      <w:r>
        <w:rPr>
          <w:rFonts w:ascii="Times New Roman" w:cs="Times New Roman" w:hAnsi="Times New Roman"/>
          <w:i/>
          <w:iCs/>
          <w:sz w:val="24"/>
          <w:szCs w:val="24"/>
        </w:rPr>
        <w:t>African Journal of Food Science and Technology.5(1):21–28.</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Ben-Fadhel, Y. and Aragones, M. (2023). Food grade </w:t>
      </w:r>
      <w:r>
        <w:rPr>
          <w:rFonts w:ascii="Times New Roman" w:cs="Times New Roman" w:hAnsi="Times New Roman"/>
          <w:sz w:val="24"/>
          <w:szCs w:val="24"/>
        </w:rPr>
        <w:t>nanoemulsion</w:t>
      </w:r>
      <w:r>
        <w:rPr>
          <w:rFonts w:ascii="Times New Roman" w:cs="Times New Roman" w:hAnsi="Times New Roman"/>
          <w:sz w:val="24"/>
          <w:szCs w:val="24"/>
        </w:rPr>
        <w:t xml:space="preserve"> development to control food spoilage microorganisms on bread surface. </w:t>
      </w:r>
      <w:r>
        <w:rPr>
          <w:rFonts w:ascii="Times New Roman" w:cs="Times New Roman" w:hAnsi="Times New Roman"/>
          <w:i/>
          <w:iCs/>
          <w:sz w:val="24"/>
          <w:szCs w:val="24"/>
        </w:rPr>
        <w:t xml:space="preserve">Journal of Food Technology 60: 742–751. </w:t>
      </w:r>
    </w:p>
    <w:p>
      <w:pPr>
        <w:pStyle w:val="style0"/>
        <w:ind w:left="720" w:hanging="720"/>
        <w:jc w:val="both"/>
        <w:rPr>
          <w:rFonts w:ascii="Times New Roman" w:cs="Times New Roman" w:hAnsi="Times New Roman"/>
          <w:i/>
          <w:iCs/>
          <w:sz w:val="24"/>
          <w:szCs w:val="24"/>
        </w:rPr>
      </w:pPr>
      <w:r>
        <w:rPr>
          <w:rFonts w:ascii="Times New Roman" w:cs="Times New Roman" w:hAnsi="Times New Roman"/>
          <w:i/>
          <w:iCs/>
          <w:sz w:val="24"/>
          <w:szCs w:val="24"/>
          <w:highlight w:val="yellow"/>
          <w:lang w:val="en-US"/>
        </w:rPr>
        <w:t>Caro I, Portales S, Gómez M. (</w:t>
      </w:r>
      <w:r>
        <w:rPr>
          <w:rFonts w:ascii="Times New Roman" w:cs="Times New Roman" w:hAnsi="Times New Roman"/>
          <w:i w:val="false"/>
          <w:iCs w:val="false"/>
          <w:sz w:val="24"/>
          <w:szCs w:val="24"/>
          <w:highlight w:val="yellow"/>
          <w:lang w:val="en-US"/>
        </w:rPr>
        <w:t>2023</w:t>
      </w:r>
      <w:r>
        <w:rPr>
          <w:rFonts w:ascii="Times New Roman" w:cs="Times New Roman" w:hAnsi="Times New Roman"/>
          <w:i/>
          <w:iCs/>
          <w:sz w:val="24"/>
          <w:szCs w:val="24"/>
          <w:highlight w:val="yellow"/>
          <w:lang w:val="en-US"/>
        </w:rPr>
        <w:t>) Microbial characterization of discarded breads. Lwt.  Jan 1;173:114291</w:t>
      </w:r>
      <w:r>
        <w:rPr>
          <w:rFonts w:ascii="Times New Roman" w:cs="Times New Roman" w:hAnsi="Times New Roman"/>
          <w:i/>
          <w:iCs/>
          <w:sz w:val="24"/>
          <w:szCs w:val="24"/>
          <w:lang w:val="en-US"/>
        </w:rPr>
        <w:t>.</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Certel</w:t>
      </w:r>
      <w:r>
        <w:rPr>
          <w:rFonts w:ascii="Times New Roman" w:cs="Times New Roman" w:hAnsi="Times New Roman"/>
          <w:sz w:val="24"/>
          <w:szCs w:val="24"/>
        </w:rPr>
        <w:t xml:space="preserve">, </w:t>
      </w:r>
      <w:r>
        <w:rPr>
          <w:rFonts w:ascii="Times New Roman" w:cs="Times New Roman" w:hAnsi="Times New Roman"/>
          <w:sz w:val="24"/>
          <w:szCs w:val="24"/>
        </w:rPr>
        <w:t>M.and</w:t>
      </w:r>
      <w:r>
        <w:rPr>
          <w:rFonts w:ascii="Times New Roman" w:cs="Times New Roman" w:hAnsi="Times New Roman"/>
          <w:sz w:val="24"/>
          <w:szCs w:val="24"/>
        </w:rPr>
        <w:t xml:space="preserve"> B. Karakas. (2009). Variation of microbiological properties, water activity and ropiness of white and whole meal bread under different storage conditions. </w:t>
      </w:r>
      <w:r>
        <w:rPr>
          <w:rFonts w:ascii="Times New Roman" w:cs="Times New Roman" w:hAnsi="Times New Roman"/>
          <w:i/>
          <w:iCs/>
          <w:sz w:val="24"/>
          <w:szCs w:val="24"/>
        </w:rPr>
        <w:t>GIDA—Journal of Food, 34: 351–358.</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Chou, K. and Lu, X. (2024). Quantitative Microbial Spoilage Risk Assessment of </w:t>
      </w:r>
      <w:r>
        <w:rPr>
          <w:rFonts w:ascii="Times New Roman" w:cs="Times New Roman" w:hAnsi="Times New Roman"/>
          <w:i/>
          <w:sz w:val="24"/>
          <w:szCs w:val="24"/>
        </w:rPr>
        <w:t xml:space="preserve">Aspergillus </w:t>
      </w:r>
      <w:r>
        <w:rPr>
          <w:rFonts w:ascii="Times New Roman" w:cs="Times New Roman" w:hAnsi="Times New Roman"/>
          <w:i/>
          <w:sz w:val="24"/>
          <w:szCs w:val="24"/>
        </w:rPr>
        <w:t>niger</w:t>
      </w:r>
      <w:r>
        <w:rPr>
          <w:rFonts w:ascii="Times New Roman" w:cs="Times New Roman" w:hAnsi="Times New Roman"/>
          <w:sz w:val="24"/>
          <w:szCs w:val="24"/>
        </w:rPr>
        <w:t xml:space="preserve"> in white bread reveal that retail storage temperature and mold contamination during factory cooling are the main factors to influence spoilage</w:t>
      </w:r>
      <w:r>
        <w:rPr>
          <w:rFonts w:ascii="Times New Roman" w:cs="Times New Roman" w:hAnsi="Times New Roman"/>
          <w:i/>
          <w:sz w:val="24"/>
          <w:szCs w:val="24"/>
        </w:rPr>
        <w:t xml:space="preserve">. </w:t>
      </w:r>
      <w:r>
        <w:rPr>
          <w:rFonts w:ascii="Times New Roman" w:cs="Times New Roman" w:hAnsi="Times New Roman"/>
          <w:i/>
          <w:iCs/>
          <w:sz w:val="24"/>
          <w:szCs w:val="24"/>
        </w:rPr>
        <w:t xml:space="preserve">Food Microbiology 119: 104443.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Dal Bello, F.C. </w:t>
      </w:r>
      <w:r>
        <w:rPr>
          <w:rFonts w:ascii="Times New Roman" w:cs="Times New Roman" w:hAnsi="Times New Roman"/>
          <w:sz w:val="24"/>
          <w:szCs w:val="24"/>
        </w:rPr>
        <w:t>and  Strom</w:t>
      </w:r>
      <w:r>
        <w:rPr>
          <w:rFonts w:ascii="Times New Roman" w:cs="Times New Roman" w:hAnsi="Times New Roman"/>
          <w:sz w:val="24"/>
          <w:szCs w:val="24"/>
        </w:rPr>
        <w:t xml:space="preserve">, K. (2007). Improvement of the quality and shelf-life of wheat bread by fermentation with the antifungal strain </w:t>
      </w:r>
      <w:r>
        <w:rPr>
          <w:rFonts w:ascii="Times New Roman" w:cs="Times New Roman" w:hAnsi="Times New Roman"/>
          <w:i/>
          <w:sz w:val="24"/>
          <w:szCs w:val="24"/>
        </w:rPr>
        <w:t>Lactobacillus plantarum</w:t>
      </w:r>
      <w:r>
        <w:rPr>
          <w:rFonts w:ascii="Times New Roman" w:cs="Times New Roman" w:hAnsi="Times New Roman"/>
          <w:sz w:val="24"/>
          <w:szCs w:val="24"/>
        </w:rPr>
        <w:t xml:space="preserve">. </w:t>
      </w:r>
      <w:r>
        <w:rPr>
          <w:rFonts w:ascii="Times New Roman" w:cs="Times New Roman" w:hAnsi="Times New Roman"/>
          <w:i/>
          <w:iCs/>
          <w:sz w:val="24"/>
          <w:szCs w:val="24"/>
        </w:rPr>
        <w:t>Journal of Cereal Science, 45: 309–318.</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Das, R.S. and Garcia-Vaquero, M. (2023). The Fundamentals of Bread Making: The Science of Bread. </w:t>
      </w:r>
      <w:r>
        <w:rPr>
          <w:rFonts w:ascii="Times New Roman" w:cs="Times New Roman" w:hAnsi="Times New Roman"/>
          <w:i/>
          <w:iCs/>
          <w:sz w:val="24"/>
          <w:szCs w:val="24"/>
        </w:rPr>
        <w:t>In Traditional European Breads</w:t>
      </w:r>
      <w:r>
        <w:rPr>
          <w:rFonts w:ascii="Times New Roman" w:cs="Times New Roman" w:hAnsi="Times New Roman"/>
          <w:sz w:val="24"/>
          <w:szCs w:val="24"/>
        </w:rPr>
        <w:t xml:space="preserve">; Garcia-Vaquero, M., Pastor, K., </w:t>
      </w:r>
      <w:r>
        <w:rPr>
          <w:rFonts w:ascii="Times New Roman" w:cs="Times New Roman" w:hAnsi="Times New Roman"/>
          <w:sz w:val="24"/>
          <w:szCs w:val="24"/>
        </w:rPr>
        <w:t>Orhun</w:t>
      </w:r>
      <w:r>
        <w:rPr>
          <w:rFonts w:ascii="Times New Roman" w:cs="Times New Roman" w:hAnsi="Times New Roman"/>
          <w:sz w:val="24"/>
          <w:szCs w:val="24"/>
        </w:rPr>
        <w:t xml:space="preserve">, G.E., </w:t>
      </w:r>
      <w:r>
        <w:rPr>
          <w:rFonts w:ascii="Times New Roman" w:cs="Times New Roman" w:hAnsi="Times New Roman"/>
          <w:sz w:val="24"/>
          <w:szCs w:val="24"/>
        </w:rPr>
        <w:t>McElhatton</w:t>
      </w:r>
      <w:r>
        <w:rPr>
          <w:rFonts w:ascii="Times New Roman" w:cs="Times New Roman" w:hAnsi="Times New Roman"/>
          <w:sz w:val="24"/>
          <w:szCs w:val="24"/>
        </w:rPr>
        <w:t xml:space="preserve">, A., Rocha, J.M.F., Eds.; Springer: Cham, </w:t>
      </w:r>
      <w:r>
        <w:rPr>
          <w:rFonts w:ascii="Times New Roman" w:cs="Times New Roman" w:hAnsi="Times New Roman"/>
          <w:sz w:val="24"/>
          <w:szCs w:val="24"/>
        </w:rPr>
        <w:t>Switzerland,;</w:t>
      </w:r>
      <w:r>
        <w:rPr>
          <w:rFonts w:ascii="Times New Roman" w:cs="Times New Roman" w:hAnsi="Times New Roman"/>
          <w:sz w:val="24"/>
          <w:szCs w:val="24"/>
        </w:rPr>
        <w:t xml:space="preserve"> </w:t>
      </w:r>
      <w:r>
        <w:rPr>
          <w:rFonts w:ascii="Times New Roman" w:cs="Times New Roman" w:hAnsi="Times New Roman"/>
          <w:i/>
          <w:iCs/>
          <w:sz w:val="24"/>
          <w:szCs w:val="24"/>
        </w:rPr>
        <w:t xml:space="preserve">pp. 1–41.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Deák, T. </w:t>
      </w:r>
      <w:r>
        <w:rPr>
          <w:rFonts w:ascii="Times New Roman" w:cs="Times New Roman" w:hAnsi="Times New Roman"/>
          <w:sz w:val="24"/>
          <w:szCs w:val="24"/>
        </w:rPr>
        <w:t>Élelmiszer</w:t>
      </w:r>
      <w:r>
        <w:rPr>
          <w:rFonts w:ascii="Times New Roman" w:cs="Times New Roman" w:hAnsi="Times New Roman"/>
          <w:sz w:val="24"/>
          <w:szCs w:val="24"/>
        </w:rPr>
        <w:t xml:space="preserve"> </w:t>
      </w:r>
      <w:r>
        <w:rPr>
          <w:rFonts w:ascii="Times New Roman" w:cs="Times New Roman" w:hAnsi="Times New Roman"/>
          <w:sz w:val="24"/>
          <w:szCs w:val="24"/>
        </w:rPr>
        <w:t>Mikrobiológia</w:t>
      </w:r>
      <w:r>
        <w:rPr>
          <w:rFonts w:ascii="Times New Roman" w:cs="Times New Roman" w:hAnsi="Times New Roman"/>
          <w:sz w:val="24"/>
          <w:szCs w:val="24"/>
        </w:rPr>
        <w:t xml:space="preserve"> (2006) (Food Microbiology); </w:t>
      </w:r>
      <w:r>
        <w:rPr>
          <w:rFonts w:ascii="Times New Roman" w:cs="Times New Roman" w:hAnsi="Times New Roman"/>
          <w:sz w:val="24"/>
          <w:szCs w:val="24"/>
        </w:rPr>
        <w:t>Mezőgazda</w:t>
      </w:r>
      <w:r>
        <w:rPr>
          <w:rFonts w:ascii="Times New Roman" w:cs="Times New Roman" w:hAnsi="Times New Roman"/>
          <w:sz w:val="24"/>
          <w:szCs w:val="24"/>
        </w:rPr>
        <w:t xml:space="preserve"> </w:t>
      </w:r>
      <w:r>
        <w:rPr>
          <w:rFonts w:ascii="Times New Roman" w:cs="Times New Roman" w:hAnsi="Times New Roman"/>
          <w:sz w:val="24"/>
          <w:szCs w:val="24"/>
        </w:rPr>
        <w:t>Kiadó</w:t>
      </w:r>
      <w:r>
        <w:rPr>
          <w:rFonts w:ascii="Times New Roman" w:cs="Times New Roman" w:hAnsi="Times New Roman"/>
          <w:sz w:val="24"/>
          <w:szCs w:val="24"/>
        </w:rPr>
        <w:t xml:space="preserve">: Budapest, Hungary, </w:t>
      </w:r>
      <w:r>
        <w:rPr>
          <w:rFonts w:ascii="Times New Roman" w:cs="Times New Roman" w:hAnsi="Times New Roman"/>
          <w:i/>
          <w:iCs/>
          <w:sz w:val="24"/>
          <w:szCs w:val="24"/>
        </w:rPr>
        <w:t xml:space="preserve">pp. 235–237.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Garcia, M. V., Bernardi, A.O. and Copetti MV. (2019). The fungal problem in bread production: Insights of causes, consequences, and control methods. </w:t>
      </w:r>
      <w:r>
        <w:rPr>
          <w:rFonts w:ascii="Times New Roman" w:cs="Times New Roman" w:hAnsi="Times New Roman"/>
          <w:i/>
          <w:sz w:val="24"/>
          <w:szCs w:val="24"/>
        </w:rPr>
        <w:t>Curr</w:t>
      </w:r>
      <w:r>
        <w:rPr>
          <w:rFonts w:ascii="Times New Roman" w:cs="Times New Roman" w:hAnsi="Times New Roman"/>
          <w:i/>
          <w:sz w:val="24"/>
          <w:szCs w:val="24"/>
        </w:rPr>
        <w:t xml:space="preserve"> </w:t>
      </w:r>
      <w:r>
        <w:rPr>
          <w:rFonts w:ascii="Times New Roman" w:cs="Times New Roman" w:hAnsi="Times New Roman"/>
          <w:i/>
          <w:sz w:val="24"/>
          <w:szCs w:val="24"/>
        </w:rPr>
        <w:t>Opin</w:t>
      </w:r>
      <w:r>
        <w:rPr>
          <w:rFonts w:ascii="Times New Roman" w:cs="Times New Roman" w:hAnsi="Times New Roman"/>
          <w:i/>
          <w:sz w:val="24"/>
          <w:szCs w:val="24"/>
        </w:rPr>
        <w:t xml:space="preserve"> Food Science</w:t>
      </w:r>
      <w:r>
        <w:rPr>
          <w:rFonts w:ascii="Times New Roman" w:cs="Times New Roman" w:hAnsi="Times New Roman"/>
          <w:sz w:val="24"/>
          <w:szCs w:val="24"/>
        </w:rPr>
        <w:t xml:space="preserve"> 29:1–6.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Gilbert, R. and Ribeiro, C. (2000).  Guidelines for the microbiological quality of some ready-to-eat foods sampled at the point of sale. PHLS Advisory Committee for Food and Dairy Products. </w:t>
      </w:r>
      <w:r>
        <w:rPr>
          <w:rFonts w:ascii="Times New Roman" w:cs="Times New Roman" w:hAnsi="Times New Roman"/>
          <w:i/>
          <w:sz w:val="24"/>
          <w:szCs w:val="24"/>
        </w:rPr>
        <w:t>Commun Dis Public Health</w:t>
      </w:r>
      <w:r>
        <w:rPr>
          <w:rFonts w:ascii="Times New Roman" w:cs="Times New Roman" w:hAnsi="Times New Roman"/>
          <w:sz w:val="24"/>
          <w:szCs w:val="24"/>
        </w:rPr>
        <w:t xml:space="preserve">. </w:t>
      </w:r>
      <w:r>
        <w:rPr>
          <w:rFonts w:ascii="Times New Roman" w:cs="Times New Roman" w:hAnsi="Times New Roman"/>
          <w:i/>
          <w:iCs/>
          <w:sz w:val="24"/>
          <w:szCs w:val="24"/>
        </w:rPr>
        <w:t xml:space="preserve">3(3):163–7.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Guynot</w:t>
      </w:r>
      <w:r>
        <w:rPr>
          <w:rFonts w:ascii="Times New Roman" w:cs="Times New Roman" w:hAnsi="Times New Roman"/>
          <w:sz w:val="24"/>
          <w:szCs w:val="24"/>
        </w:rPr>
        <w:t xml:space="preserve">, M. and S. Marin. (2002) Combined effects of weak acid preservatives, pH and water activity on growth of Eurotium species on a sponge cake. </w:t>
      </w:r>
      <w:r>
        <w:rPr>
          <w:rFonts w:ascii="Times New Roman" w:cs="Times New Roman" w:hAnsi="Times New Roman"/>
          <w:i/>
          <w:sz w:val="24"/>
          <w:szCs w:val="24"/>
        </w:rPr>
        <w:t>International Journal of Food Microbiology</w:t>
      </w:r>
      <w:r>
        <w:rPr>
          <w:rFonts w:ascii="Times New Roman" w:cs="Times New Roman" w:hAnsi="Times New Roman"/>
          <w:sz w:val="24"/>
          <w:szCs w:val="24"/>
        </w:rPr>
        <w:t xml:space="preserve">, </w:t>
      </w:r>
      <w:r>
        <w:rPr>
          <w:rFonts w:ascii="Times New Roman" w:cs="Times New Roman" w:hAnsi="Times New Roman"/>
          <w:i/>
          <w:iCs/>
          <w:sz w:val="24"/>
          <w:szCs w:val="24"/>
        </w:rPr>
        <w:t>76: 39–46.</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Lee, H. and Yoon, Y. (2021</w:t>
      </w:r>
      <w:r>
        <w:rPr>
          <w:rFonts w:ascii="Times New Roman" w:cs="Times New Roman" w:hAnsi="Times New Roman"/>
          <w:sz w:val="24"/>
          <w:szCs w:val="24"/>
        </w:rPr>
        <w:t>)  Etiological</w:t>
      </w:r>
      <w:r>
        <w:rPr>
          <w:rFonts w:ascii="Times New Roman" w:cs="Times New Roman" w:hAnsi="Times New Roman"/>
          <w:sz w:val="24"/>
          <w:szCs w:val="24"/>
        </w:rPr>
        <w:t xml:space="preserve"> agents implicated in foodborne illness </w:t>
      </w:r>
      <w:r>
        <w:rPr>
          <w:rFonts w:ascii="Times New Roman" w:cs="Times New Roman" w:hAnsi="Times New Roman"/>
          <w:sz w:val="24"/>
          <w:szCs w:val="24"/>
        </w:rPr>
        <w:t>world wide</w:t>
      </w:r>
      <w:r>
        <w:rPr>
          <w:rFonts w:ascii="Times New Roman" w:cs="Times New Roman" w:hAnsi="Times New Roman"/>
          <w:sz w:val="24"/>
          <w:szCs w:val="24"/>
        </w:rPr>
        <w:t xml:space="preserve">. </w:t>
      </w:r>
      <w:r>
        <w:rPr>
          <w:rFonts w:ascii="Times New Roman" w:cs="Times New Roman" w:hAnsi="Times New Roman"/>
          <w:i/>
          <w:sz w:val="24"/>
          <w:szCs w:val="24"/>
        </w:rPr>
        <w:t>Food Science Anim Resources</w:t>
      </w:r>
      <w:r>
        <w:rPr>
          <w:rFonts w:ascii="Times New Roman" w:cs="Times New Roman" w:hAnsi="Times New Roman"/>
          <w:sz w:val="24"/>
          <w:szCs w:val="24"/>
        </w:rPr>
        <w:t xml:space="preserve"> </w:t>
      </w:r>
      <w:r>
        <w:rPr>
          <w:rFonts w:ascii="Times New Roman" w:cs="Times New Roman" w:hAnsi="Times New Roman"/>
          <w:i/>
          <w:iCs/>
          <w:sz w:val="24"/>
          <w:szCs w:val="24"/>
        </w:rPr>
        <w:t xml:space="preserve">41(1):1–7.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Liu, Y. and Wang, S. (2011).  Quality and mold control of enriched white bread by combined radio frequency and hot air treatment. </w:t>
      </w:r>
      <w:r>
        <w:rPr>
          <w:rFonts w:ascii="Times New Roman" w:cs="Times New Roman" w:hAnsi="Times New Roman"/>
          <w:i/>
          <w:iCs/>
          <w:sz w:val="24"/>
          <w:szCs w:val="24"/>
        </w:rPr>
        <w:t xml:space="preserve">Journal for Food Engineering 104, 492–498.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Magan, N. and D. Aldred, (2006). Managing microbial spoilage in cereal and bakery products. pp. 194–212. In: C.W. Blackburn (ed.). </w:t>
      </w:r>
      <w:r>
        <w:rPr>
          <w:rFonts w:ascii="Times New Roman" w:cs="Times New Roman" w:hAnsi="Times New Roman"/>
          <w:i/>
          <w:sz w:val="24"/>
          <w:szCs w:val="24"/>
        </w:rPr>
        <w:t>Food Spoilage Microorganisms</w:t>
      </w:r>
      <w:r>
        <w:rPr>
          <w:rFonts w:ascii="Times New Roman" w:cs="Times New Roman" w:hAnsi="Times New Roman"/>
          <w:sz w:val="24"/>
          <w:szCs w:val="24"/>
        </w:rPr>
        <w:t xml:space="preserve">. Woodhead Publications, Cambridge.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Makras</w:t>
      </w:r>
      <w:r>
        <w:rPr>
          <w:rFonts w:ascii="Times New Roman" w:cs="Times New Roman" w:hAnsi="Times New Roman"/>
          <w:sz w:val="24"/>
          <w:szCs w:val="24"/>
        </w:rPr>
        <w:t xml:space="preserve">, L., V. and De Vuyst, L. (2006). Kinetic analysis of the antibacterial activity of probiotic </w:t>
      </w:r>
      <w:r>
        <w:rPr>
          <w:rFonts w:ascii="Times New Roman" w:cs="Times New Roman" w:hAnsi="Times New Roman"/>
          <w:i/>
          <w:iCs/>
          <w:sz w:val="24"/>
          <w:szCs w:val="24"/>
        </w:rPr>
        <w:t>Lactobacillus</w:t>
      </w:r>
      <w:r>
        <w:rPr>
          <w:rFonts w:ascii="Times New Roman" w:cs="Times New Roman" w:hAnsi="Times New Roman"/>
          <w:sz w:val="24"/>
          <w:szCs w:val="24"/>
        </w:rPr>
        <w:t xml:space="preserve"> sp. towards Salmonella enterica serovar typhimurium reveals a role for lactic acid and other inhibitory compounds. </w:t>
      </w:r>
      <w:r>
        <w:rPr>
          <w:rFonts w:ascii="Times New Roman" w:cs="Times New Roman" w:hAnsi="Times New Roman"/>
          <w:i/>
          <w:iCs/>
          <w:sz w:val="24"/>
          <w:szCs w:val="24"/>
        </w:rPr>
        <w:t xml:space="preserve">Research in Microbiology, 157: 241–247.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Mantzourani</w:t>
      </w:r>
      <w:r>
        <w:rPr>
          <w:rFonts w:ascii="Times New Roman" w:cs="Times New Roman" w:hAnsi="Times New Roman"/>
          <w:sz w:val="24"/>
          <w:szCs w:val="24"/>
        </w:rPr>
        <w:t xml:space="preserve">, I. and </w:t>
      </w:r>
      <w:r>
        <w:rPr>
          <w:rFonts w:ascii="Times New Roman" w:cs="Times New Roman" w:hAnsi="Times New Roman"/>
          <w:sz w:val="24"/>
          <w:szCs w:val="24"/>
        </w:rPr>
        <w:t>Saxami</w:t>
      </w:r>
      <w:r>
        <w:rPr>
          <w:rFonts w:ascii="Times New Roman" w:cs="Times New Roman" w:hAnsi="Times New Roman"/>
          <w:sz w:val="24"/>
          <w:szCs w:val="24"/>
        </w:rPr>
        <w:t xml:space="preserve">, </w:t>
      </w:r>
      <w:r>
        <w:rPr>
          <w:rFonts w:ascii="Times New Roman" w:cs="Times New Roman" w:hAnsi="Times New Roman"/>
          <w:sz w:val="24"/>
          <w:szCs w:val="24"/>
        </w:rPr>
        <w:t>G.(</w:t>
      </w:r>
      <w:r>
        <w:rPr>
          <w:rFonts w:ascii="Times New Roman" w:cs="Times New Roman" w:hAnsi="Times New Roman"/>
          <w:sz w:val="24"/>
          <w:szCs w:val="24"/>
        </w:rPr>
        <w:t xml:space="preserve">2014) Study of kefir grains application in sourdough bread regarding rope spoilage caused by </w:t>
      </w:r>
      <w:r>
        <w:rPr>
          <w:rFonts w:ascii="Times New Roman" w:cs="Times New Roman" w:hAnsi="Times New Roman"/>
          <w:i/>
          <w:sz w:val="24"/>
          <w:szCs w:val="24"/>
        </w:rPr>
        <w:t>Bacillus</w:t>
      </w:r>
      <w:r>
        <w:rPr>
          <w:rFonts w:ascii="Times New Roman" w:cs="Times New Roman" w:hAnsi="Times New Roman"/>
          <w:sz w:val="24"/>
          <w:szCs w:val="24"/>
        </w:rPr>
        <w:t xml:space="preserve"> spp. </w:t>
      </w:r>
      <w:r>
        <w:rPr>
          <w:rFonts w:ascii="Times New Roman" w:cs="Times New Roman" w:hAnsi="Times New Roman"/>
          <w:i/>
          <w:iCs/>
          <w:sz w:val="24"/>
          <w:szCs w:val="24"/>
        </w:rPr>
        <w:t xml:space="preserve">Food Chemistry 143:17–21.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Marin, S. M.  and Ramos, A.J. (2003). </w:t>
      </w:r>
      <w:r>
        <w:rPr>
          <w:rFonts w:ascii="Times New Roman" w:cs="Times New Roman" w:hAnsi="Times New Roman"/>
          <w:sz w:val="24"/>
          <w:szCs w:val="24"/>
        </w:rPr>
        <w:t>Efﬁ</w:t>
      </w:r>
      <w:r>
        <w:rPr>
          <w:rFonts w:ascii="Times New Roman" w:cs="Times New Roman" w:hAnsi="Times New Roman"/>
          <w:sz w:val="24"/>
          <w:szCs w:val="24"/>
        </w:rPr>
        <w:t xml:space="preserve"> </w:t>
      </w:r>
      <w:r>
        <w:rPr>
          <w:rFonts w:ascii="Times New Roman" w:cs="Times New Roman" w:hAnsi="Times New Roman"/>
          <w:sz w:val="24"/>
          <w:szCs w:val="24"/>
        </w:rPr>
        <w:t>cacy</w:t>
      </w:r>
      <w:r>
        <w:rPr>
          <w:rFonts w:ascii="Times New Roman" w:cs="Times New Roman" w:hAnsi="Times New Roman"/>
          <w:sz w:val="24"/>
          <w:szCs w:val="24"/>
        </w:rPr>
        <w:t xml:space="preserve"> of sorbates on the control of the growth of Eurotium species in bakery products with near neutral </w:t>
      </w:r>
      <w:r>
        <w:rPr>
          <w:rFonts w:ascii="Times New Roman" w:cs="Times New Roman" w:hAnsi="Times New Roman"/>
          <w:sz w:val="24"/>
          <w:szCs w:val="24"/>
        </w:rPr>
        <w:t>pH.</w:t>
      </w:r>
      <w:r>
        <w:rPr>
          <w:rFonts w:ascii="Times New Roman" w:cs="Times New Roman" w:hAnsi="Times New Roman"/>
          <w:sz w:val="24"/>
          <w:szCs w:val="24"/>
        </w:rPr>
        <w:t xml:space="preserve"> </w:t>
      </w:r>
      <w:r>
        <w:rPr>
          <w:rFonts w:ascii="Times New Roman" w:cs="Times New Roman" w:hAnsi="Times New Roman"/>
          <w:i/>
          <w:sz w:val="24"/>
          <w:szCs w:val="24"/>
        </w:rPr>
        <w:t>International Journal of Food Microbiology</w:t>
      </w:r>
      <w:r>
        <w:rPr>
          <w:rFonts w:ascii="Times New Roman" w:cs="Times New Roman" w:hAnsi="Times New Roman"/>
          <w:sz w:val="24"/>
          <w:szCs w:val="24"/>
        </w:rPr>
        <w:t xml:space="preserve">, </w:t>
      </w:r>
      <w:r>
        <w:rPr>
          <w:rFonts w:ascii="Times New Roman" w:cs="Times New Roman" w:hAnsi="Times New Roman"/>
          <w:i/>
          <w:iCs/>
          <w:sz w:val="24"/>
          <w:szCs w:val="24"/>
        </w:rPr>
        <w:t xml:space="preserve">87: 251–258.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Membre, J.M. and Chene, C.  (2001). Growth rate and growth-no-growth interface of </w:t>
      </w:r>
      <w:r>
        <w:rPr>
          <w:rFonts w:ascii="Times New Roman" w:cs="Times New Roman" w:hAnsi="Times New Roman"/>
          <w:i/>
          <w:sz w:val="24"/>
          <w:szCs w:val="24"/>
        </w:rPr>
        <w:t xml:space="preserve">Penicillium </w:t>
      </w:r>
      <w:r>
        <w:rPr>
          <w:rFonts w:ascii="Times New Roman" w:cs="Times New Roman" w:hAnsi="Times New Roman"/>
          <w:i/>
          <w:sz w:val="24"/>
          <w:szCs w:val="24"/>
        </w:rPr>
        <w:t>brevicompactum</w:t>
      </w:r>
      <w:r>
        <w:rPr>
          <w:rFonts w:ascii="Times New Roman" w:cs="Times New Roman" w:hAnsi="Times New Roman"/>
          <w:sz w:val="24"/>
          <w:szCs w:val="24"/>
        </w:rPr>
        <w:t xml:space="preserve"> as functions of pH and preservative acids. </w:t>
      </w:r>
      <w:r>
        <w:rPr>
          <w:rFonts w:ascii="Times New Roman" w:cs="Times New Roman" w:hAnsi="Times New Roman"/>
          <w:i/>
          <w:sz w:val="24"/>
          <w:szCs w:val="24"/>
        </w:rPr>
        <w:t xml:space="preserve">Food Microbiology, </w:t>
      </w:r>
      <w:r>
        <w:rPr>
          <w:rFonts w:ascii="Times New Roman" w:cs="Times New Roman" w:hAnsi="Times New Roman"/>
          <w:i/>
          <w:iCs/>
          <w:sz w:val="24"/>
          <w:szCs w:val="24"/>
        </w:rPr>
        <w:t xml:space="preserve">18: 531–538.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Messens</w:t>
      </w:r>
      <w:r>
        <w:rPr>
          <w:rFonts w:ascii="Times New Roman" w:cs="Times New Roman" w:hAnsi="Times New Roman"/>
          <w:sz w:val="24"/>
          <w:szCs w:val="24"/>
        </w:rPr>
        <w:t xml:space="preserve">, W. and De Vuyst, L. (2002). Inhibitory substances produced by Lactobacillus isolated from sourdoughs–a review. </w:t>
      </w:r>
      <w:r>
        <w:rPr>
          <w:rFonts w:ascii="Times New Roman" w:cs="Times New Roman" w:hAnsi="Times New Roman"/>
          <w:i/>
          <w:sz w:val="24"/>
          <w:szCs w:val="24"/>
        </w:rPr>
        <w:t>International Journal of Food Microbiology</w:t>
      </w:r>
      <w:r>
        <w:rPr>
          <w:rFonts w:ascii="Times New Roman" w:cs="Times New Roman" w:hAnsi="Times New Roman"/>
          <w:sz w:val="24"/>
          <w:szCs w:val="24"/>
        </w:rPr>
        <w:t xml:space="preserve">, 72: 31–43.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Moghaddam, M.F. and Nouri, L. (2020) Evaluating the effects of lactic acid bacteria and olive leaf extract on the quality of gluten-free bread. </w:t>
      </w:r>
      <w:r>
        <w:rPr>
          <w:rFonts w:ascii="Times New Roman" w:cs="Times New Roman" w:hAnsi="Times New Roman"/>
          <w:i/>
          <w:iCs/>
          <w:sz w:val="24"/>
          <w:szCs w:val="24"/>
        </w:rPr>
        <w:t xml:space="preserve">Gene Rep. 21,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Moore, M., F.</w:t>
      </w:r>
      <w:r>
        <w:rPr>
          <w:rFonts w:ascii="Times New Roman" w:cs="Times New Roman" w:hAnsi="Times New Roman"/>
          <w:sz w:val="24"/>
          <w:szCs w:val="24"/>
        </w:rPr>
        <w:t>,  Dal</w:t>
      </w:r>
      <w:r>
        <w:rPr>
          <w:rFonts w:ascii="Times New Roman" w:cs="Times New Roman" w:hAnsi="Times New Roman"/>
          <w:sz w:val="24"/>
          <w:szCs w:val="24"/>
        </w:rPr>
        <w:t xml:space="preserve">, B. and Arendt, E.  (2008) Sourdough fermented by Lactobacillus plantarum improves the quality and shelf-life of gluten-free bread. </w:t>
      </w:r>
      <w:r>
        <w:rPr>
          <w:rFonts w:ascii="Times New Roman" w:cs="Times New Roman" w:hAnsi="Times New Roman"/>
          <w:i/>
          <w:sz w:val="24"/>
          <w:szCs w:val="24"/>
        </w:rPr>
        <w:t xml:space="preserve">European Food Research and Technology, </w:t>
      </w:r>
      <w:r>
        <w:rPr>
          <w:rFonts w:ascii="Times New Roman" w:cs="Times New Roman" w:hAnsi="Times New Roman"/>
          <w:sz w:val="24"/>
          <w:szCs w:val="24"/>
        </w:rPr>
        <w:t>226: 1309–1316.</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Narayanan M. and Varghese (</w:t>
      </w:r>
      <w:r>
        <w:rPr>
          <w:rFonts w:ascii="Times New Roman" w:cs="Times New Roman" w:hAnsi="Times New Roman"/>
          <w:sz w:val="24"/>
          <w:szCs w:val="24"/>
        </w:rPr>
        <w:t>2017</w:t>
      </w:r>
      <w:r>
        <w:rPr>
          <w:rFonts w:ascii="Times New Roman" w:cs="Times New Roman" w:hAnsi="Times New Roman"/>
          <w:i/>
          <w:iCs/>
          <w:sz w:val="24"/>
          <w:szCs w:val="24"/>
        </w:rPr>
        <w:t>)</w:t>
      </w:r>
      <w:r>
        <w:rPr>
          <w:rFonts w:ascii="Times New Roman" w:cs="Times New Roman" w:hAnsi="Times New Roman"/>
          <w:sz w:val="24"/>
          <w:szCs w:val="24"/>
        </w:rPr>
        <w:t>Protective</w:t>
      </w:r>
      <w:r>
        <w:rPr>
          <w:rFonts w:ascii="Times New Roman" w:cs="Times New Roman" w:hAnsi="Times New Roman"/>
          <w:sz w:val="24"/>
          <w:szCs w:val="24"/>
        </w:rPr>
        <w:t xml:space="preserve"> poly (lactic acid)/rosin films for sustainable packaging. </w:t>
      </w:r>
      <w:r>
        <w:rPr>
          <w:rFonts w:ascii="Times New Roman" w:cs="Times New Roman" w:hAnsi="Times New Roman"/>
          <w:i/>
          <w:sz w:val="24"/>
          <w:szCs w:val="24"/>
        </w:rPr>
        <w:t>Int J Biol Macromol</w:t>
      </w:r>
      <w:r>
        <w:rPr>
          <w:rFonts w:ascii="Times New Roman" w:cs="Times New Roman" w:hAnsi="Times New Roman"/>
          <w:sz w:val="24"/>
          <w:szCs w:val="24"/>
        </w:rPr>
        <w:t>. 9</w:t>
      </w:r>
      <w:r>
        <w:rPr>
          <w:rFonts w:ascii="Times New Roman" w:cs="Times New Roman" w:hAnsi="Times New Roman"/>
          <w:i/>
          <w:iCs/>
          <w:sz w:val="24"/>
          <w:szCs w:val="24"/>
        </w:rPr>
        <w:t xml:space="preserve">9:37–45.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Needham, R., J. and Magan, N.  (2005). Early detection and differentiation of spoilage of bakery products. </w:t>
      </w:r>
      <w:r>
        <w:rPr>
          <w:rFonts w:ascii="Times New Roman" w:cs="Times New Roman" w:hAnsi="Times New Roman"/>
          <w:i/>
          <w:iCs/>
          <w:sz w:val="24"/>
          <w:szCs w:val="24"/>
        </w:rPr>
        <w:t>Sensors and Actuators, B 106: 20–23.</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Nielsen, P.V. and Rios, R. (2000).  Inhibition of fungal growth on bread by volatile components from spices and herbs, and the possible application in active packaging, with special emphasis on mustard essential oil. </w:t>
      </w:r>
      <w:r>
        <w:rPr>
          <w:rFonts w:ascii="Times New Roman" w:cs="Times New Roman" w:hAnsi="Times New Roman"/>
          <w:i/>
          <w:sz w:val="24"/>
          <w:szCs w:val="24"/>
        </w:rPr>
        <w:t xml:space="preserve">International journal for Food Microbiology </w:t>
      </w:r>
      <w:r>
        <w:rPr>
          <w:rFonts w:ascii="Times New Roman" w:cs="Times New Roman" w:hAnsi="Times New Roman"/>
          <w:i/>
          <w:iCs/>
          <w:sz w:val="24"/>
          <w:szCs w:val="24"/>
        </w:rPr>
        <w:t>60:219–229.</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 Okorie, S. U. and </w:t>
      </w:r>
      <w:r>
        <w:rPr>
          <w:rFonts w:ascii="Times New Roman" w:cs="Times New Roman" w:hAnsi="Times New Roman"/>
          <w:sz w:val="24"/>
          <w:szCs w:val="24"/>
        </w:rPr>
        <w:t>Onyeneke</w:t>
      </w:r>
      <w:r>
        <w:rPr>
          <w:rFonts w:ascii="Times New Roman" w:cs="Times New Roman" w:hAnsi="Times New Roman"/>
          <w:sz w:val="24"/>
          <w:szCs w:val="24"/>
        </w:rPr>
        <w:t xml:space="preserve"> E. </w:t>
      </w:r>
      <w:r>
        <w:rPr>
          <w:rFonts w:ascii="Times New Roman" w:cs="Times New Roman" w:hAnsi="Times New Roman"/>
          <w:sz w:val="24"/>
          <w:szCs w:val="24"/>
        </w:rPr>
        <w:t>N.(</w:t>
      </w:r>
      <w:r>
        <w:rPr>
          <w:rFonts w:ascii="Times New Roman" w:cs="Times New Roman" w:hAnsi="Times New Roman"/>
          <w:sz w:val="24"/>
          <w:szCs w:val="24"/>
        </w:rPr>
        <w:t xml:space="preserve">2012). Production and quality evaluation of baked cake from blend of sweet potatoes and wheat flour, </w:t>
      </w:r>
      <w:r>
        <w:rPr>
          <w:rFonts w:ascii="Times New Roman" w:cs="Times New Roman" w:hAnsi="Times New Roman"/>
          <w:i/>
          <w:sz w:val="24"/>
          <w:szCs w:val="24"/>
        </w:rPr>
        <w:t>Natural &amp; Applied Sciences</w:t>
      </w:r>
      <w:r>
        <w:rPr>
          <w:rFonts w:ascii="Times New Roman" w:cs="Times New Roman" w:hAnsi="Times New Roman"/>
          <w:sz w:val="24"/>
          <w:szCs w:val="24"/>
        </w:rPr>
        <w:t xml:space="preserve">. </w:t>
      </w:r>
      <w:r>
        <w:rPr>
          <w:rFonts w:ascii="Times New Roman" w:cs="Times New Roman" w:hAnsi="Times New Roman"/>
          <w:i/>
          <w:iCs/>
          <w:sz w:val="24"/>
          <w:szCs w:val="24"/>
        </w:rPr>
        <w:t>3,(</w:t>
      </w:r>
      <w:r>
        <w:rPr>
          <w:rFonts w:ascii="Times New Roman" w:cs="Times New Roman" w:hAnsi="Times New Roman"/>
          <w:i/>
          <w:iCs/>
          <w:sz w:val="24"/>
          <w:szCs w:val="24"/>
        </w:rPr>
        <w:t>2):171–177.</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 Okpala, L. C. and Okoli, E. C., (2013). Development of cookies made with cocoyam, fermented sorghum and germinated pigeon pea flour blends using response surface methodology, </w:t>
      </w:r>
      <w:r>
        <w:rPr>
          <w:rFonts w:ascii="Times New Roman" w:cs="Times New Roman" w:hAnsi="Times New Roman"/>
          <w:i/>
          <w:sz w:val="24"/>
          <w:szCs w:val="24"/>
        </w:rPr>
        <w:t>Journal of Food Science and Technology</w:t>
      </w:r>
      <w:r>
        <w:rPr>
          <w:rFonts w:ascii="Times New Roman" w:cs="Times New Roman" w:hAnsi="Times New Roman"/>
          <w:sz w:val="24"/>
          <w:szCs w:val="24"/>
        </w:rPr>
        <w:t xml:space="preserve">. </w:t>
      </w:r>
      <w:r>
        <w:rPr>
          <w:rFonts w:ascii="Times New Roman" w:cs="Times New Roman" w:hAnsi="Times New Roman"/>
          <w:i/>
          <w:iCs/>
          <w:sz w:val="24"/>
          <w:szCs w:val="24"/>
        </w:rPr>
        <w:t xml:space="preserve">3(1):38–49.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Olaoye, O. A. and </w:t>
      </w:r>
      <w:r>
        <w:rPr>
          <w:rFonts w:ascii="Times New Roman" w:cs="Times New Roman" w:hAnsi="Times New Roman"/>
          <w:sz w:val="24"/>
          <w:szCs w:val="24"/>
        </w:rPr>
        <w:t>Onilude</w:t>
      </w:r>
      <w:r>
        <w:rPr>
          <w:rFonts w:ascii="Times New Roman" w:cs="Times New Roman" w:hAnsi="Times New Roman"/>
          <w:sz w:val="24"/>
          <w:szCs w:val="24"/>
        </w:rPr>
        <w:t xml:space="preserve">, A. A., (2008) Microbiological, proximate analysis and sensory evaluation of baked products from blends of wheat-breadfruit flours, </w:t>
      </w:r>
      <w:r>
        <w:rPr>
          <w:rFonts w:ascii="Times New Roman" w:cs="Times New Roman" w:hAnsi="Times New Roman"/>
          <w:i/>
          <w:sz w:val="24"/>
          <w:szCs w:val="24"/>
        </w:rPr>
        <w:t>African Journal of Food Agriculture Nutrition and Development.</w:t>
      </w:r>
      <w:r>
        <w:rPr>
          <w:rFonts w:ascii="Times New Roman" w:cs="Times New Roman" w:hAnsi="Times New Roman"/>
          <w:sz w:val="24"/>
          <w:szCs w:val="24"/>
        </w:rPr>
        <w:t xml:space="preserve"> </w:t>
      </w:r>
      <w:r>
        <w:rPr>
          <w:rFonts w:ascii="Times New Roman" w:cs="Times New Roman" w:hAnsi="Times New Roman"/>
          <w:i/>
          <w:iCs/>
          <w:sz w:val="24"/>
          <w:szCs w:val="24"/>
        </w:rPr>
        <w:t>2:192–203.</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 Olaoye, O. </w:t>
      </w:r>
      <w:r>
        <w:rPr>
          <w:rFonts w:ascii="Times New Roman" w:cs="Times New Roman" w:hAnsi="Times New Roman"/>
          <w:sz w:val="24"/>
          <w:szCs w:val="24"/>
        </w:rPr>
        <w:t>A.and</w:t>
      </w:r>
      <w:r>
        <w:rPr>
          <w:rFonts w:ascii="Times New Roman" w:cs="Times New Roman" w:hAnsi="Times New Roman"/>
          <w:sz w:val="24"/>
          <w:szCs w:val="24"/>
        </w:rPr>
        <w:t xml:space="preserve"> </w:t>
      </w:r>
      <w:r>
        <w:rPr>
          <w:rFonts w:ascii="Times New Roman" w:cs="Times New Roman" w:hAnsi="Times New Roman"/>
          <w:sz w:val="24"/>
          <w:szCs w:val="24"/>
        </w:rPr>
        <w:t>Oladoye</w:t>
      </w:r>
      <w:r>
        <w:rPr>
          <w:rFonts w:ascii="Times New Roman" w:cs="Times New Roman" w:hAnsi="Times New Roman"/>
          <w:sz w:val="24"/>
          <w:szCs w:val="24"/>
        </w:rPr>
        <w:t xml:space="preserve">, C. O., (2007). Breadfruit flour in biscuit making: effects on product quality, </w:t>
      </w:r>
      <w:r>
        <w:rPr>
          <w:rFonts w:ascii="Times New Roman" w:cs="Times New Roman" w:hAnsi="Times New Roman"/>
          <w:i/>
          <w:sz w:val="24"/>
          <w:szCs w:val="24"/>
        </w:rPr>
        <w:t>African Journal of Food Science</w:t>
      </w:r>
      <w:r>
        <w:rPr>
          <w:rFonts w:ascii="Times New Roman" w:cs="Times New Roman" w:hAnsi="Times New Roman"/>
          <w:sz w:val="24"/>
          <w:szCs w:val="24"/>
        </w:rPr>
        <w:t>.</w:t>
      </w:r>
      <w:r>
        <w:rPr>
          <w:rFonts w:ascii="Times New Roman" w:cs="Times New Roman" w:hAnsi="Times New Roman"/>
          <w:i/>
          <w:iCs/>
          <w:sz w:val="24"/>
          <w:szCs w:val="24"/>
        </w:rPr>
        <w:t xml:space="preserve"> 1:20–23.</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 Oluwajoba, S. O. and Odeyemi, A., (2012) Microbiological and nutritional quality of </w:t>
      </w:r>
      <w:r>
        <w:rPr>
          <w:rFonts w:ascii="Times New Roman" w:cs="Times New Roman" w:hAnsi="Times New Roman"/>
          <w:sz w:val="24"/>
          <w:szCs w:val="24"/>
        </w:rPr>
        <w:t>warankashi</w:t>
      </w:r>
      <w:r>
        <w:rPr>
          <w:rFonts w:ascii="Times New Roman" w:cs="Times New Roman" w:hAnsi="Times New Roman"/>
          <w:sz w:val="24"/>
          <w:szCs w:val="24"/>
        </w:rPr>
        <w:t xml:space="preserve"> enriched bread, </w:t>
      </w:r>
      <w:r>
        <w:rPr>
          <w:rFonts w:ascii="Times New Roman" w:cs="Times New Roman" w:hAnsi="Times New Roman"/>
          <w:i/>
          <w:sz w:val="24"/>
          <w:szCs w:val="24"/>
        </w:rPr>
        <w:t>Journal of Microbiology, Biotechnology and Food Sciences.</w:t>
      </w:r>
      <w:r>
        <w:rPr>
          <w:rFonts w:ascii="Times New Roman" w:cs="Times New Roman" w:hAnsi="Times New Roman"/>
          <w:sz w:val="24"/>
          <w:szCs w:val="24"/>
        </w:rPr>
        <w:t xml:space="preserve"> </w:t>
      </w:r>
      <w:r>
        <w:rPr>
          <w:rFonts w:ascii="Times New Roman" w:cs="Times New Roman" w:hAnsi="Times New Roman"/>
          <w:i/>
          <w:iCs/>
          <w:sz w:val="24"/>
          <w:szCs w:val="24"/>
        </w:rPr>
        <w:t xml:space="preserve">no. </w:t>
      </w:r>
      <w:r>
        <w:rPr>
          <w:rFonts w:ascii="Times New Roman" w:cs="Times New Roman" w:hAnsi="Times New Roman"/>
          <w:i/>
          <w:iCs/>
          <w:sz w:val="24"/>
          <w:szCs w:val="24"/>
        </w:rPr>
        <w:t>1,:</w:t>
      </w:r>
      <w:r>
        <w:rPr>
          <w:rFonts w:ascii="Times New Roman" w:cs="Times New Roman" w:hAnsi="Times New Roman"/>
          <w:i/>
          <w:iCs/>
          <w:sz w:val="24"/>
          <w:szCs w:val="24"/>
        </w:rPr>
        <w:t>42–68.</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Pacher, N. and Fieseler, </w:t>
      </w:r>
      <w:r>
        <w:rPr>
          <w:rFonts w:ascii="Times New Roman" w:cs="Times New Roman" w:hAnsi="Times New Roman"/>
          <w:sz w:val="24"/>
          <w:szCs w:val="24"/>
        </w:rPr>
        <w:t>L.(</w:t>
      </w:r>
      <w:r>
        <w:rPr>
          <w:rFonts w:ascii="Times New Roman" w:cs="Times New Roman" w:hAnsi="Times New Roman"/>
          <w:sz w:val="24"/>
          <w:szCs w:val="24"/>
        </w:rPr>
        <w:t>2022) Ropiness in bread—a re-emerging spoilage phenomenon. Foods.</w:t>
      </w:r>
      <w:r>
        <w:rPr>
          <w:rFonts w:ascii="Times New Roman" w:cs="Times New Roman" w:hAnsi="Times New Roman"/>
          <w:i/>
          <w:iCs/>
          <w:sz w:val="24"/>
          <w:szCs w:val="24"/>
        </w:rPr>
        <w:t xml:space="preserve">11(19):3021. </w:t>
      </w:r>
      <w:r>
        <w:rPr>
          <w:rFonts w:ascii="Times New Roman" w:cs="Times New Roman" w:hAnsi="Times New Roman"/>
          <w:sz w:val="24"/>
          <w:szCs w:val="24"/>
        </w:rPr>
        <w:t xml:space="preserve">Pacher, N.; Burtscher, J.; Johler, S.; Etter, D.; Bender, D.; Fieseler, L.; </w:t>
      </w:r>
      <w:r>
        <w:rPr>
          <w:rFonts w:ascii="Times New Roman" w:cs="Times New Roman" w:hAnsi="Times New Roman"/>
          <w:sz w:val="24"/>
          <w:szCs w:val="24"/>
        </w:rPr>
        <w:t>Domig</w:t>
      </w:r>
      <w:r>
        <w:rPr>
          <w:rFonts w:ascii="Times New Roman" w:cs="Times New Roman" w:hAnsi="Times New Roman"/>
          <w:sz w:val="24"/>
          <w:szCs w:val="24"/>
        </w:rPr>
        <w:t>, K.J. (2022</w:t>
      </w:r>
      <w:r>
        <w:rPr>
          <w:rFonts w:ascii="Times New Roman" w:cs="Times New Roman" w:hAnsi="Times New Roman"/>
          <w:sz w:val="24"/>
          <w:szCs w:val="24"/>
        </w:rPr>
        <w:t>)  Ropiness</w:t>
      </w:r>
      <w:r>
        <w:rPr>
          <w:rFonts w:ascii="Times New Roman" w:cs="Times New Roman" w:hAnsi="Times New Roman"/>
          <w:sz w:val="24"/>
          <w:szCs w:val="24"/>
        </w:rPr>
        <w:t xml:space="preserve"> in Bread-A Re-Emerging Spoilage Phenomenon. Foods 2022, 11, 3021.</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Pereira, A.P.M. and Sant’Ana, A.S. (2020) Occurrence and enumeration of </w:t>
      </w:r>
      <w:r>
        <w:rPr>
          <w:rFonts w:ascii="Times New Roman" w:cs="Times New Roman" w:hAnsi="Times New Roman"/>
          <w:sz w:val="24"/>
          <w:szCs w:val="24"/>
        </w:rPr>
        <w:t>ropeproducing</w:t>
      </w:r>
      <w:r>
        <w:rPr>
          <w:rFonts w:ascii="Times New Roman" w:cs="Times New Roman" w:hAnsi="Times New Roman"/>
          <w:sz w:val="24"/>
          <w:szCs w:val="24"/>
        </w:rPr>
        <w:t xml:space="preserve"> spore forming bacteria in flour and their spoilage potential in different bread formulations.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Petrulakova</w:t>
      </w:r>
      <w:r>
        <w:rPr>
          <w:rFonts w:ascii="Times New Roman" w:cs="Times New Roman" w:hAnsi="Times New Roman"/>
          <w:sz w:val="24"/>
          <w:szCs w:val="24"/>
        </w:rPr>
        <w:t xml:space="preserve">, Z. E. and </w:t>
      </w:r>
      <w:r>
        <w:rPr>
          <w:rFonts w:ascii="Times New Roman" w:cs="Times New Roman" w:hAnsi="Times New Roman"/>
          <w:sz w:val="24"/>
          <w:szCs w:val="24"/>
        </w:rPr>
        <w:t>Sturdik</w:t>
      </w:r>
      <w:r>
        <w:rPr>
          <w:rFonts w:ascii="Times New Roman" w:cs="Times New Roman" w:hAnsi="Times New Roman"/>
          <w:sz w:val="24"/>
          <w:szCs w:val="24"/>
        </w:rPr>
        <w:t xml:space="preserve">, E.  (2010). </w:t>
      </w:r>
      <w:r>
        <w:rPr>
          <w:rFonts w:ascii="Times New Roman" w:cs="Times New Roman" w:hAnsi="Times New Roman"/>
          <w:sz w:val="24"/>
          <w:szCs w:val="24"/>
        </w:rPr>
        <w:t>Opatija</w:t>
      </w:r>
      <w:r>
        <w:rPr>
          <w:rFonts w:ascii="Times New Roman" w:cs="Times New Roman" w:hAnsi="Times New Roman"/>
          <w:sz w:val="24"/>
          <w:szCs w:val="24"/>
        </w:rPr>
        <w:t>—Proceedings of the 5th International Congress Flour-Bread `</w:t>
      </w:r>
      <w:r>
        <w:rPr>
          <w:rFonts w:ascii="Times New Roman" w:cs="Times New Roman" w:hAnsi="Times New Roman"/>
          <w:i/>
          <w:iCs/>
          <w:sz w:val="24"/>
          <w:szCs w:val="24"/>
        </w:rPr>
        <w:t xml:space="preserve">09: 409–415.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Piotrowska, M. and </w:t>
      </w:r>
      <w:r>
        <w:rPr>
          <w:rFonts w:ascii="Times New Roman" w:cs="Times New Roman" w:hAnsi="Times New Roman"/>
          <w:sz w:val="24"/>
          <w:szCs w:val="24"/>
        </w:rPr>
        <w:t>Koziróg</w:t>
      </w:r>
      <w:r>
        <w:rPr>
          <w:rFonts w:ascii="Times New Roman" w:cs="Times New Roman" w:hAnsi="Times New Roman"/>
          <w:sz w:val="24"/>
          <w:szCs w:val="24"/>
        </w:rPr>
        <w:t xml:space="preserve">, A. (2024).  Rope and </w:t>
      </w:r>
      <w:r>
        <w:rPr>
          <w:rFonts w:ascii="Times New Roman" w:cs="Times New Roman" w:hAnsi="Times New Roman"/>
          <w:sz w:val="24"/>
          <w:szCs w:val="24"/>
        </w:rPr>
        <w:t>Mould</w:t>
      </w:r>
      <w:r>
        <w:rPr>
          <w:rFonts w:ascii="Times New Roman" w:cs="Times New Roman" w:hAnsi="Times New Roman"/>
          <w:sz w:val="24"/>
          <w:szCs w:val="24"/>
        </w:rPr>
        <w:t xml:space="preserve"> Spoilage in Breadmaking—Risk Analysis. In Sourdough Microbiota and Starter Cultures for Industry; </w:t>
      </w:r>
      <w:r>
        <w:rPr>
          <w:rFonts w:ascii="Times New Roman" w:cs="Times New Roman" w:hAnsi="Times New Roman"/>
          <w:sz w:val="24"/>
          <w:szCs w:val="24"/>
        </w:rPr>
        <w:t>Ceresino</w:t>
      </w:r>
      <w:r>
        <w:rPr>
          <w:rFonts w:ascii="Times New Roman" w:cs="Times New Roman" w:hAnsi="Times New Roman"/>
          <w:sz w:val="24"/>
          <w:szCs w:val="24"/>
        </w:rPr>
        <w:t xml:space="preserve">, E.B., </w:t>
      </w:r>
      <w:r>
        <w:rPr>
          <w:rFonts w:ascii="Times New Roman" w:cs="Times New Roman" w:hAnsi="Times New Roman"/>
          <w:sz w:val="24"/>
          <w:szCs w:val="24"/>
        </w:rPr>
        <w:t>Juodeikiene</w:t>
      </w:r>
      <w:r>
        <w:rPr>
          <w:rFonts w:ascii="Times New Roman" w:cs="Times New Roman" w:hAnsi="Times New Roman"/>
          <w:sz w:val="24"/>
          <w:szCs w:val="24"/>
        </w:rPr>
        <w:t xml:space="preserve">, G., Miescher Schwenninger, S., Ferreira da Rocha, J.M., Eds.; Springer: Cham, Switzerland, pp. </w:t>
      </w:r>
      <w:r>
        <w:rPr>
          <w:rFonts w:ascii="Times New Roman" w:cs="Times New Roman" w:hAnsi="Times New Roman"/>
          <w:i/>
          <w:iCs/>
          <w:sz w:val="24"/>
          <w:szCs w:val="24"/>
        </w:rPr>
        <w:t xml:space="preserve">395–425.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Qian, M. </w:t>
      </w:r>
      <w:r>
        <w:rPr>
          <w:rFonts w:ascii="Times New Roman" w:cs="Times New Roman" w:hAnsi="Times New Roman"/>
          <w:sz w:val="24"/>
          <w:szCs w:val="24"/>
        </w:rPr>
        <w:t>and  Ye</w:t>
      </w:r>
      <w:r>
        <w:rPr>
          <w:rFonts w:ascii="Times New Roman" w:cs="Times New Roman" w:hAnsi="Times New Roman"/>
          <w:sz w:val="24"/>
          <w:szCs w:val="24"/>
        </w:rPr>
        <w:t xml:space="preserve">, X. (2021).  A review of active packaging in bakery products: applications and future trends. </w:t>
      </w:r>
      <w:r>
        <w:rPr>
          <w:rFonts w:ascii="Times New Roman" w:cs="Times New Roman" w:hAnsi="Times New Roman"/>
          <w:i/>
          <w:sz w:val="24"/>
          <w:szCs w:val="24"/>
        </w:rPr>
        <w:t>Trends Food Sci Technol</w:t>
      </w:r>
      <w:r>
        <w:rPr>
          <w:rFonts w:ascii="Times New Roman" w:cs="Times New Roman" w:hAnsi="Times New Roman"/>
          <w:sz w:val="24"/>
          <w:szCs w:val="24"/>
        </w:rPr>
        <w:t xml:space="preserve">. </w:t>
      </w:r>
      <w:r>
        <w:rPr>
          <w:rFonts w:ascii="Times New Roman" w:cs="Times New Roman" w:hAnsi="Times New Roman"/>
          <w:i/>
          <w:iCs/>
          <w:sz w:val="24"/>
          <w:szCs w:val="24"/>
        </w:rPr>
        <w:t xml:space="preserve">114:459–71.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Rahman, M. and Raposo, A. (2022). A Comprehensive Review on Bio-Preservation of Bread: An Approach to Adopt Wholesome Strategies. Foods </w:t>
      </w:r>
      <w:r>
        <w:rPr>
          <w:rFonts w:ascii="Times New Roman" w:cs="Times New Roman" w:hAnsi="Times New Roman"/>
          <w:i/>
          <w:iCs/>
          <w:sz w:val="24"/>
          <w:szCs w:val="24"/>
        </w:rPr>
        <w:t xml:space="preserve">11:319.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Ribeiro-Santos R. and Sanches-Silva A. (2017). Use of essential oils in active food packaging: recent advances and future trends. </w:t>
      </w:r>
      <w:r>
        <w:rPr>
          <w:rFonts w:ascii="Times New Roman" w:cs="Times New Roman" w:hAnsi="Times New Roman"/>
          <w:i/>
          <w:iCs/>
          <w:sz w:val="24"/>
          <w:szCs w:val="24"/>
        </w:rPr>
        <w:t xml:space="preserve">Trends Food Science Technology 61:132–40.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Rumeus, I. and </w:t>
      </w:r>
      <w:r>
        <w:rPr>
          <w:rFonts w:ascii="Times New Roman" w:cs="Times New Roman" w:hAnsi="Times New Roman"/>
          <w:sz w:val="24"/>
          <w:szCs w:val="24"/>
        </w:rPr>
        <w:t>Turtoi</w:t>
      </w:r>
      <w:r>
        <w:rPr>
          <w:rFonts w:ascii="Times New Roman" w:cs="Times New Roman" w:hAnsi="Times New Roman"/>
          <w:sz w:val="24"/>
          <w:szCs w:val="24"/>
        </w:rPr>
        <w:t xml:space="preserve">, </w:t>
      </w:r>
      <w:r>
        <w:rPr>
          <w:rFonts w:ascii="Times New Roman" w:cs="Times New Roman" w:hAnsi="Times New Roman"/>
          <w:sz w:val="24"/>
          <w:szCs w:val="24"/>
        </w:rPr>
        <w:t>M,  (</w:t>
      </w:r>
      <w:r>
        <w:rPr>
          <w:rFonts w:ascii="Times New Roman" w:cs="Times New Roman" w:hAnsi="Times New Roman"/>
          <w:sz w:val="24"/>
          <w:szCs w:val="24"/>
        </w:rPr>
        <w:t xml:space="preserve">2013). Inﬂuence of sourdough use on rope spoilage of wheat bread. </w:t>
      </w:r>
      <w:r>
        <w:rPr>
          <w:rFonts w:ascii="Times New Roman" w:cs="Times New Roman" w:hAnsi="Times New Roman"/>
          <w:i/>
          <w:sz w:val="24"/>
          <w:szCs w:val="24"/>
        </w:rPr>
        <w:t xml:space="preserve">Journal of </w:t>
      </w:r>
      <w:r>
        <w:rPr>
          <w:rFonts w:ascii="Times New Roman" w:cs="Times New Roman" w:hAnsi="Times New Roman"/>
          <w:i/>
          <w:sz w:val="24"/>
          <w:szCs w:val="24"/>
        </w:rPr>
        <w:t>Agroalimentary</w:t>
      </w:r>
      <w:r>
        <w:rPr>
          <w:rFonts w:ascii="Times New Roman" w:cs="Times New Roman" w:hAnsi="Times New Roman"/>
          <w:i/>
          <w:sz w:val="24"/>
          <w:szCs w:val="24"/>
        </w:rPr>
        <w:t xml:space="preserve"> Processes and Technologies</w:t>
      </w:r>
      <w:r>
        <w:rPr>
          <w:rFonts w:ascii="Times New Roman" w:cs="Times New Roman" w:hAnsi="Times New Roman"/>
          <w:sz w:val="24"/>
          <w:szCs w:val="24"/>
        </w:rPr>
        <w:t xml:space="preserve">, </w:t>
      </w:r>
      <w:r>
        <w:rPr>
          <w:rFonts w:ascii="Times New Roman" w:cs="Times New Roman" w:hAnsi="Times New Roman"/>
          <w:i/>
          <w:iCs/>
          <w:sz w:val="24"/>
          <w:szCs w:val="24"/>
        </w:rPr>
        <w:t xml:space="preserve">19: 94–98.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Ryan, L. and Arendt, E.K. (2009). </w:t>
      </w:r>
      <w:r>
        <w:rPr>
          <w:rFonts w:ascii="Times New Roman" w:cs="Times New Roman" w:hAnsi="Times New Roman"/>
          <w:sz w:val="24"/>
          <w:szCs w:val="24"/>
        </w:rPr>
        <w:t>Quantiﬁ</w:t>
      </w:r>
      <w:r>
        <w:rPr>
          <w:rFonts w:ascii="Times New Roman" w:cs="Times New Roman" w:hAnsi="Times New Roman"/>
          <w:sz w:val="24"/>
          <w:szCs w:val="24"/>
        </w:rPr>
        <w:t xml:space="preserve"> cation of </w:t>
      </w:r>
      <w:r>
        <w:rPr>
          <w:rFonts w:ascii="Times New Roman" w:cs="Times New Roman" w:hAnsi="Times New Roman"/>
          <w:sz w:val="24"/>
          <w:szCs w:val="24"/>
        </w:rPr>
        <w:t>phenyllactic</w:t>
      </w:r>
      <w:r>
        <w:rPr>
          <w:rFonts w:ascii="Times New Roman" w:cs="Times New Roman" w:hAnsi="Times New Roman"/>
          <w:sz w:val="24"/>
          <w:szCs w:val="24"/>
        </w:rPr>
        <w:t xml:space="preserve"> acid in wheat sourdough using high resolution Gas Chromatography-Mass Spectrometry. </w:t>
      </w:r>
      <w:r>
        <w:rPr>
          <w:rFonts w:ascii="Times New Roman" w:cs="Times New Roman" w:hAnsi="Times New Roman"/>
          <w:i/>
          <w:sz w:val="24"/>
          <w:szCs w:val="24"/>
        </w:rPr>
        <w:t>Journal of Agricultural and Food Chemistry</w:t>
      </w:r>
      <w:r>
        <w:rPr>
          <w:rFonts w:ascii="Times New Roman" w:cs="Times New Roman" w:hAnsi="Times New Roman"/>
          <w:sz w:val="24"/>
          <w:szCs w:val="24"/>
        </w:rPr>
        <w:t xml:space="preserve">, </w:t>
      </w:r>
      <w:r>
        <w:rPr>
          <w:rFonts w:ascii="Times New Roman" w:cs="Times New Roman" w:hAnsi="Times New Roman"/>
          <w:i/>
          <w:iCs/>
          <w:sz w:val="24"/>
          <w:szCs w:val="24"/>
        </w:rPr>
        <w:t>57: 1060–1064.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Saddozai</w:t>
      </w:r>
      <w:r>
        <w:rPr>
          <w:rFonts w:ascii="Times New Roman" w:cs="Times New Roman" w:hAnsi="Times New Roman"/>
          <w:sz w:val="24"/>
          <w:szCs w:val="24"/>
        </w:rPr>
        <w:t xml:space="preserve">, </w:t>
      </w:r>
      <w:r>
        <w:rPr>
          <w:rFonts w:ascii="Times New Roman" w:cs="Times New Roman" w:hAnsi="Times New Roman"/>
          <w:sz w:val="24"/>
          <w:szCs w:val="24"/>
        </w:rPr>
        <w:t>A,  and</w:t>
      </w:r>
      <w:r>
        <w:rPr>
          <w:rFonts w:ascii="Times New Roman" w:cs="Times New Roman" w:hAnsi="Times New Roman"/>
          <w:sz w:val="24"/>
          <w:szCs w:val="24"/>
        </w:rPr>
        <w:t xml:space="preserve"> Samina, K. (2009) Microbiological status of bakery products available in Islamabad. </w:t>
      </w:r>
      <w:r>
        <w:rPr>
          <w:rFonts w:ascii="Times New Roman" w:cs="Times New Roman" w:hAnsi="Times New Roman"/>
          <w:i/>
          <w:sz w:val="24"/>
          <w:szCs w:val="24"/>
        </w:rPr>
        <w:t xml:space="preserve">Pak Journal of Agricultural Resources </w:t>
      </w:r>
      <w:r>
        <w:rPr>
          <w:rFonts w:ascii="Times New Roman" w:cs="Times New Roman" w:hAnsi="Times New Roman"/>
          <w:sz w:val="24"/>
          <w:szCs w:val="24"/>
        </w:rPr>
        <w:t>.</w:t>
      </w:r>
      <w:r>
        <w:rPr>
          <w:rFonts w:ascii="Times New Roman" w:cs="Times New Roman" w:hAnsi="Times New Roman"/>
          <w:i/>
          <w:iCs/>
          <w:sz w:val="24"/>
          <w:szCs w:val="24"/>
        </w:rPr>
        <w:t xml:space="preserve">22(1):93–96.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Saranraj, P. and Geetha, M. (2012) Microbial spoilage of bakery products and its control by preservatives. IJPBA. </w:t>
      </w:r>
      <w:r>
        <w:rPr>
          <w:rFonts w:ascii="Times New Roman" w:cs="Times New Roman" w:hAnsi="Times New Roman"/>
          <w:i/>
          <w:iCs/>
          <w:sz w:val="24"/>
          <w:szCs w:val="24"/>
        </w:rPr>
        <w:t>3</w:t>
      </w:r>
      <w:r>
        <w:rPr>
          <w:rFonts w:ascii="Times New Roman" w:cs="Times New Roman" w:hAnsi="Times New Roman"/>
          <w:sz w:val="24"/>
          <w:szCs w:val="24"/>
        </w:rPr>
        <w:t>(</w:t>
      </w:r>
      <w:r>
        <w:rPr>
          <w:rFonts w:ascii="Times New Roman" w:cs="Times New Roman" w:hAnsi="Times New Roman"/>
          <w:i/>
          <w:iCs/>
          <w:sz w:val="24"/>
          <w:szCs w:val="24"/>
        </w:rPr>
        <w:t xml:space="preserve">1):38–48.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Saranraj, P. </w:t>
      </w:r>
      <w:r>
        <w:rPr>
          <w:rFonts w:ascii="Times New Roman" w:cs="Times New Roman" w:hAnsi="Times New Roman"/>
          <w:sz w:val="24"/>
          <w:szCs w:val="24"/>
        </w:rPr>
        <w:t xml:space="preserve">and  </w:t>
      </w:r>
      <w:r>
        <w:rPr>
          <w:rFonts w:ascii="Times New Roman" w:cs="Times New Roman" w:hAnsi="Times New Roman"/>
          <w:sz w:val="24"/>
          <w:szCs w:val="24"/>
        </w:rPr>
        <w:t>Sivasakthivelan</w:t>
      </w:r>
      <w:r>
        <w:rPr>
          <w:rFonts w:ascii="Times New Roman" w:cs="Times New Roman" w:hAnsi="Times New Roman"/>
          <w:sz w:val="24"/>
          <w:szCs w:val="24"/>
        </w:rPr>
        <w:t xml:space="preserve">, P. (2015). Microorganisms involved in spoilage of bread and its control measures. In Bread and Its Fortification: Nutrition and Health Benefits; Rosell, C.M., Bajerska, J., El Sheikha, A.F., Eds.; CRC Press: Boca Raton, FL, </w:t>
      </w:r>
      <w:r>
        <w:rPr>
          <w:rFonts w:ascii="Times New Roman" w:cs="Times New Roman" w:hAnsi="Times New Roman"/>
          <w:sz w:val="24"/>
          <w:szCs w:val="24"/>
        </w:rPr>
        <w:t>USA,;</w:t>
      </w:r>
      <w:r>
        <w:rPr>
          <w:rFonts w:ascii="Times New Roman" w:cs="Times New Roman" w:hAnsi="Times New Roman"/>
          <w:sz w:val="24"/>
          <w:szCs w:val="24"/>
        </w:rPr>
        <w:t xml:space="preserve"> pp. </w:t>
      </w:r>
      <w:r>
        <w:rPr>
          <w:rFonts w:ascii="Times New Roman" w:cs="Times New Roman" w:hAnsi="Times New Roman"/>
          <w:i/>
          <w:iCs/>
          <w:sz w:val="24"/>
          <w:szCs w:val="24"/>
        </w:rPr>
        <w:t xml:space="preserve">132–149.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Torres, A.M. and Magan, N. (2003). Potential use of antioxidants for control of growth and </w:t>
      </w:r>
      <w:r>
        <w:rPr>
          <w:rFonts w:ascii="Times New Roman" w:cs="Times New Roman" w:hAnsi="Times New Roman"/>
          <w:sz w:val="24"/>
          <w:szCs w:val="24"/>
        </w:rPr>
        <w:t>fumonisin</w:t>
      </w:r>
      <w:r>
        <w:rPr>
          <w:rFonts w:ascii="Times New Roman" w:cs="Times New Roman" w:hAnsi="Times New Roman"/>
          <w:sz w:val="24"/>
          <w:szCs w:val="24"/>
        </w:rPr>
        <w:t xml:space="preserve"> production by Fusarium </w:t>
      </w:r>
      <w:r>
        <w:rPr>
          <w:rFonts w:ascii="Times New Roman" w:cs="Times New Roman" w:hAnsi="Times New Roman"/>
          <w:sz w:val="24"/>
          <w:szCs w:val="24"/>
        </w:rPr>
        <w:t>verticilliodes</w:t>
      </w:r>
      <w:r>
        <w:rPr>
          <w:rFonts w:ascii="Times New Roman" w:cs="Times New Roman" w:hAnsi="Times New Roman"/>
          <w:sz w:val="24"/>
          <w:szCs w:val="24"/>
        </w:rPr>
        <w:t xml:space="preserve"> and Fusarium </w:t>
      </w:r>
      <w:r>
        <w:rPr>
          <w:rFonts w:ascii="Times New Roman" w:cs="Times New Roman" w:hAnsi="Times New Roman"/>
          <w:sz w:val="24"/>
          <w:szCs w:val="24"/>
        </w:rPr>
        <w:t>proliferatum</w:t>
      </w:r>
      <w:r>
        <w:rPr>
          <w:rFonts w:ascii="Times New Roman" w:cs="Times New Roman" w:hAnsi="Times New Roman"/>
          <w:sz w:val="24"/>
          <w:szCs w:val="24"/>
        </w:rPr>
        <w:t xml:space="preserve"> on wheat maize grain. </w:t>
      </w:r>
      <w:r>
        <w:rPr>
          <w:rFonts w:ascii="Times New Roman" w:cs="Times New Roman" w:hAnsi="Times New Roman"/>
          <w:i/>
          <w:sz w:val="24"/>
          <w:szCs w:val="24"/>
        </w:rPr>
        <w:t>International Journal of Food Microbiology</w:t>
      </w:r>
      <w:r>
        <w:rPr>
          <w:rFonts w:ascii="Times New Roman" w:cs="Times New Roman" w:hAnsi="Times New Roman"/>
          <w:sz w:val="24"/>
          <w:szCs w:val="24"/>
        </w:rPr>
        <w:t xml:space="preserve">, </w:t>
      </w:r>
      <w:r>
        <w:rPr>
          <w:rFonts w:ascii="Times New Roman" w:cs="Times New Roman" w:hAnsi="Times New Roman"/>
          <w:i/>
          <w:iCs/>
          <w:sz w:val="24"/>
          <w:szCs w:val="24"/>
        </w:rPr>
        <w:t>83: 319–324.</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Valerio, F. </w:t>
      </w:r>
      <w:r>
        <w:rPr>
          <w:rFonts w:ascii="Times New Roman" w:cs="Times New Roman" w:hAnsi="Times New Roman"/>
          <w:sz w:val="24"/>
          <w:szCs w:val="24"/>
        </w:rPr>
        <w:t>and  Sisto</w:t>
      </w:r>
      <w:r>
        <w:rPr>
          <w:rFonts w:ascii="Times New Roman" w:cs="Times New Roman" w:hAnsi="Times New Roman"/>
          <w:sz w:val="24"/>
          <w:szCs w:val="24"/>
        </w:rPr>
        <w:t xml:space="preserve">, A. (2012). Diversity of spore-forming bacteria and identiﬁcation of Bacillus </w:t>
      </w:r>
      <w:r>
        <w:rPr>
          <w:rFonts w:ascii="Times New Roman" w:cs="Times New Roman" w:hAnsi="Times New Roman"/>
          <w:sz w:val="24"/>
          <w:szCs w:val="24"/>
        </w:rPr>
        <w:t>amyloliquefaciens</w:t>
      </w:r>
      <w:r>
        <w:rPr>
          <w:rFonts w:ascii="Times New Roman" w:cs="Times New Roman" w:hAnsi="Times New Roman"/>
          <w:sz w:val="24"/>
          <w:szCs w:val="24"/>
        </w:rPr>
        <w:t xml:space="preserve"> as a species frequently associated with the ropy spoilage of bread. </w:t>
      </w:r>
      <w:r>
        <w:rPr>
          <w:rFonts w:ascii="Times New Roman" w:cs="Times New Roman" w:hAnsi="Times New Roman"/>
          <w:i/>
          <w:sz w:val="24"/>
          <w:szCs w:val="24"/>
        </w:rPr>
        <w:t>International Journal of Food Microbiology</w:t>
      </w:r>
      <w:r>
        <w:rPr>
          <w:rFonts w:ascii="Times New Roman" w:cs="Times New Roman" w:hAnsi="Times New Roman"/>
          <w:sz w:val="24"/>
          <w:szCs w:val="24"/>
        </w:rPr>
        <w:t xml:space="preserve">, </w:t>
      </w:r>
      <w:r>
        <w:rPr>
          <w:rFonts w:ascii="Times New Roman" w:cs="Times New Roman" w:hAnsi="Times New Roman"/>
          <w:i/>
          <w:iCs/>
          <w:sz w:val="24"/>
          <w:szCs w:val="24"/>
        </w:rPr>
        <w:t xml:space="preserve">156: 278–285.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Valerio, </w:t>
      </w:r>
      <w:r>
        <w:rPr>
          <w:rFonts w:ascii="Times New Roman" w:cs="Times New Roman" w:hAnsi="Times New Roman"/>
          <w:sz w:val="24"/>
          <w:szCs w:val="24"/>
        </w:rPr>
        <w:t>F.and</w:t>
      </w:r>
      <w:r>
        <w:rPr>
          <w:rFonts w:ascii="Times New Roman" w:cs="Times New Roman" w:hAnsi="Times New Roman"/>
          <w:sz w:val="24"/>
          <w:szCs w:val="24"/>
        </w:rPr>
        <w:t xml:space="preserve"> </w:t>
      </w:r>
      <w:r>
        <w:rPr>
          <w:rFonts w:ascii="Times New Roman" w:cs="Times New Roman" w:hAnsi="Times New Roman"/>
          <w:sz w:val="24"/>
          <w:szCs w:val="24"/>
        </w:rPr>
        <w:t>Lavermicocca</w:t>
      </w:r>
      <w:r>
        <w:rPr>
          <w:rFonts w:ascii="Times New Roman" w:cs="Times New Roman" w:hAnsi="Times New Roman"/>
          <w:sz w:val="24"/>
          <w:szCs w:val="24"/>
        </w:rPr>
        <w:t xml:space="preserve">, P. (2014). Effect of </w:t>
      </w:r>
      <w:r>
        <w:rPr>
          <w:rFonts w:ascii="Times New Roman" w:cs="Times New Roman" w:hAnsi="Times New Roman"/>
          <w:i/>
          <w:sz w:val="24"/>
          <w:szCs w:val="24"/>
        </w:rPr>
        <w:t>Lactobacillus brevis</w:t>
      </w:r>
      <w:r>
        <w:rPr>
          <w:rFonts w:ascii="Times New Roman" w:cs="Times New Roman" w:hAnsi="Times New Roman"/>
          <w:sz w:val="24"/>
          <w:szCs w:val="24"/>
        </w:rPr>
        <w:t xml:space="preserve">-based bioingredient and bran on microbiological, </w:t>
      </w:r>
      <w:r>
        <w:rPr>
          <w:rFonts w:ascii="Times New Roman" w:cs="Times New Roman" w:hAnsi="Times New Roman"/>
          <w:sz w:val="24"/>
          <w:szCs w:val="24"/>
        </w:rPr>
        <w:t>physico</w:t>
      </w:r>
      <w:r>
        <w:rPr>
          <w:rFonts w:ascii="Times New Roman" w:cs="Times New Roman" w:hAnsi="Times New Roman"/>
          <w:sz w:val="24"/>
          <w:szCs w:val="24"/>
        </w:rPr>
        <w:t xml:space="preserve">-chemical and textural quality of yeast-leavened bread during storage. </w:t>
      </w:r>
      <w:r>
        <w:rPr>
          <w:rFonts w:ascii="Times New Roman" w:cs="Times New Roman" w:hAnsi="Times New Roman"/>
          <w:i/>
          <w:sz w:val="24"/>
          <w:szCs w:val="24"/>
        </w:rPr>
        <w:t xml:space="preserve">Innovation of Food Science emergency </w:t>
      </w:r>
      <w:r>
        <w:rPr>
          <w:rFonts w:ascii="Times New Roman" w:cs="Times New Roman" w:hAnsi="Times New Roman"/>
          <w:i/>
          <w:sz w:val="24"/>
          <w:szCs w:val="24"/>
        </w:rPr>
        <w:t>technology</w:t>
      </w:r>
      <w:r>
        <w:rPr>
          <w:rFonts w:ascii="Times New Roman" w:cs="Times New Roman" w:hAnsi="Times New Roman"/>
          <w:sz w:val="24"/>
          <w:szCs w:val="24"/>
        </w:rPr>
        <w:t xml:space="preserve"> </w:t>
      </w:r>
      <w:r>
        <w:rPr>
          <w:rFonts w:ascii="Times New Roman" w:cs="Times New Roman" w:hAnsi="Times New Roman"/>
          <w:i/>
          <w:iCs/>
          <w:sz w:val="24"/>
          <w:szCs w:val="24"/>
        </w:rPr>
        <w:t xml:space="preserve"> 25:2</w:t>
      </w:r>
      <w:r>
        <w:rPr>
          <w:rFonts w:ascii="Times New Roman" w:cs="Times New Roman" w:hAnsi="Times New Roman"/>
          <w:i/>
          <w:iCs/>
          <w:sz w:val="24"/>
          <w:szCs w:val="24"/>
        </w:rPr>
        <w:t xml:space="preserve">–8.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Vermelho, A. B. and Moreira, </w:t>
      </w:r>
      <w:r>
        <w:rPr>
          <w:rFonts w:ascii="Times New Roman" w:cs="Times New Roman" w:hAnsi="Times New Roman"/>
          <w:sz w:val="24"/>
          <w:szCs w:val="24"/>
        </w:rPr>
        <w:t>J.V.(</w:t>
      </w:r>
      <w:r>
        <w:rPr>
          <w:rFonts w:ascii="Times New Roman" w:cs="Times New Roman" w:hAnsi="Times New Roman"/>
          <w:sz w:val="24"/>
          <w:szCs w:val="24"/>
        </w:rPr>
        <w:t xml:space="preserve">2024) Microbial Preservation and Contamination Control in the Baking Industry. Fermentation </w:t>
      </w:r>
      <w:r>
        <w:rPr>
          <w:rFonts w:ascii="Times New Roman" w:cs="Times New Roman" w:hAnsi="Times New Roman"/>
          <w:i/>
          <w:iCs/>
          <w:sz w:val="24"/>
          <w:szCs w:val="24"/>
        </w:rPr>
        <w:t xml:space="preserve">10:231.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Vermeulen, N. and Vogel, R.F. (2006) Inﬂuence of peptide supply and co-substrates on phenylalanine metabolism of Lactobacillus </w:t>
      </w:r>
      <w:r>
        <w:rPr>
          <w:rFonts w:ascii="Times New Roman" w:cs="Times New Roman" w:hAnsi="Times New Roman"/>
          <w:sz w:val="24"/>
          <w:szCs w:val="24"/>
        </w:rPr>
        <w:t>sanfranciscensis</w:t>
      </w:r>
      <w:r>
        <w:rPr>
          <w:rFonts w:ascii="Times New Roman" w:cs="Times New Roman" w:hAnsi="Times New Roman"/>
          <w:sz w:val="24"/>
          <w:szCs w:val="24"/>
        </w:rPr>
        <w:t xml:space="preserve"> and Lactobacillus plantarum. </w:t>
      </w:r>
      <w:r>
        <w:rPr>
          <w:rFonts w:ascii="Times New Roman" w:cs="Times New Roman" w:hAnsi="Times New Roman"/>
          <w:i/>
          <w:sz w:val="24"/>
          <w:szCs w:val="24"/>
        </w:rPr>
        <w:t>Journal of Agricultural Food Chemistry</w:t>
      </w:r>
      <w:r>
        <w:rPr>
          <w:rFonts w:ascii="Times New Roman" w:cs="Times New Roman" w:hAnsi="Times New Roman"/>
          <w:sz w:val="24"/>
          <w:szCs w:val="24"/>
        </w:rPr>
        <w:t xml:space="preserve">, </w:t>
      </w:r>
      <w:r>
        <w:rPr>
          <w:rFonts w:ascii="Times New Roman" w:cs="Times New Roman" w:hAnsi="Times New Roman"/>
          <w:i/>
          <w:iCs/>
          <w:sz w:val="24"/>
          <w:szCs w:val="24"/>
        </w:rPr>
        <w:t xml:space="preserve">54:3832–3839. </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Ybar</w:t>
      </w:r>
      <w:r>
        <w:rPr>
          <w:rFonts w:ascii="Times New Roman" w:cs="Times New Roman" w:hAnsi="Times New Roman"/>
          <w:sz w:val="24"/>
          <w:szCs w:val="24"/>
        </w:rPr>
        <w:t xml:space="preserve">, A. F. </w:t>
      </w:r>
      <w:r>
        <w:rPr>
          <w:rFonts w:ascii="Times New Roman" w:cs="Times New Roman" w:hAnsi="Times New Roman"/>
          <w:sz w:val="24"/>
          <w:szCs w:val="24"/>
        </w:rPr>
        <w:t>Cetinkaya</w:t>
      </w:r>
      <w:r>
        <w:rPr>
          <w:rFonts w:ascii="Times New Roman" w:cs="Times New Roman" w:hAnsi="Times New Roman"/>
          <w:sz w:val="24"/>
          <w:szCs w:val="24"/>
        </w:rPr>
        <w:t xml:space="preserve"> and </w:t>
      </w:r>
      <w:r>
        <w:rPr>
          <w:rFonts w:ascii="Times New Roman" w:cs="Times New Roman" w:hAnsi="Times New Roman"/>
          <w:sz w:val="24"/>
          <w:szCs w:val="24"/>
        </w:rPr>
        <w:t>Soyutemiz</w:t>
      </w:r>
      <w:r>
        <w:rPr>
          <w:rFonts w:ascii="Times New Roman" w:cs="Times New Roman" w:hAnsi="Times New Roman"/>
          <w:sz w:val="24"/>
          <w:szCs w:val="24"/>
        </w:rPr>
        <w:t>, G.E.  (</w:t>
      </w:r>
      <w:r>
        <w:rPr>
          <w:rFonts w:ascii="Times New Roman" w:cs="Times New Roman" w:hAnsi="Times New Roman"/>
          <w:sz w:val="24"/>
          <w:szCs w:val="24"/>
        </w:rPr>
        <w:t>2012)Detection</w:t>
      </w:r>
      <w:r>
        <w:rPr>
          <w:rFonts w:ascii="Times New Roman" w:cs="Times New Roman" w:hAnsi="Times New Roman"/>
          <w:sz w:val="24"/>
          <w:szCs w:val="24"/>
        </w:rPr>
        <w:t xml:space="preserve"> of rope-producing </w:t>
      </w:r>
      <w:r>
        <w:rPr>
          <w:rFonts w:ascii="Times New Roman" w:cs="Times New Roman" w:hAnsi="Times New Roman"/>
          <w:i/>
          <w:sz w:val="24"/>
          <w:szCs w:val="24"/>
        </w:rPr>
        <w:t>Bacillus</w:t>
      </w:r>
      <w:r>
        <w:rPr>
          <w:rFonts w:ascii="Times New Roman" w:cs="Times New Roman" w:hAnsi="Times New Roman"/>
          <w:sz w:val="24"/>
          <w:szCs w:val="24"/>
        </w:rPr>
        <w:t xml:space="preserve"> in bread and identiﬁcation of isolates to species level by Vitek 2 System. </w:t>
      </w:r>
      <w:r>
        <w:rPr>
          <w:rFonts w:ascii="Times New Roman" w:cs="Times New Roman" w:hAnsi="Times New Roman"/>
          <w:i/>
          <w:sz w:val="24"/>
          <w:szCs w:val="24"/>
        </w:rPr>
        <w:t>Journal of Biological and Environmental Sciences</w:t>
      </w:r>
      <w:r>
        <w:rPr>
          <w:rFonts w:ascii="Times New Roman" w:cs="Times New Roman" w:hAnsi="Times New Roman"/>
          <w:sz w:val="24"/>
          <w:szCs w:val="24"/>
        </w:rPr>
        <w:t xml:space="preserve">, </w:t>
      </w:r>
      <w:r>
        <w:rPr>
          <w:rFonts w:ascii="Times New Roman" w:cs="Times New Roman" w:hAnsi="Times New Roman"/>
          <w:i/>
          <w:iCs/>
          <w:sz w:val="24"/>
          <w:szCs w:val="24"/>
        </w:rPr>
        <w:t>6:243–248.</w:t>
      </w:r>
    </w:p>
    <w:p>
      <w:pPr>
        <w:pStyle w:val="style0"/>
        <w:ind w:left="720" w:hanging="720"/>
        <w:jc w:val="both"/>
        <w:rPr>
          <w:rFonts w:ascii="Times New Roman" w:cs="Times New Roman" w:hAnsi="Times New Roman"/>
          <w:i/>
          <w:iCs/>
          <w:sz w:val="24"/>
          <w:szCs w:val="24"/>
        </w:rPr>
      </w:pPr>
      <w:r>
        <w:rPr>
          <w:rFonts w:ascii="Times New Roman" w:cs="Times New Roman" w:hAnsi="Times New Roman"/>
          <w:sz w:val="24"/>
          <w:szCs w:val="24"/>
        </w:rPr>
        <w:t xml:space="preserve">Zhao, S. Liu, Y. and Zhang, T. (2021). Microencapsulated Cinnamon Essential Oil Extends Bread Shelf Life and Alters Microbial Diversity. </w:t>
      </w:r>
      <w:r>
        <w:rPr>
          <w:rFonts w:ascii="Times New Roman" w:cs="Times New Roman" w:hAnsi="Times New Roman"/>
          <w:i/>
          <w:sz w:val="24"/>
          <w:szCs w:val="24"/>
        </w:rPr>
        <w:t xml:space="preserve">Food Bioscience </w:t>
      </w:r>
      <w:r>
        <w:rPr>
          <w:rFonts w:ascii="Times New Roman" w:cs="Times New Roman" w:hAnsi="Times New Roman"/>
          <w:i/>
          <w:iCs/>
          <w:sz w:val="24"/>
          <w:szCs w:val="24"/>
        </w:rPr>
        <w:t>3:62 – 71.</w:t>
      </w:r>
    </w:p>
    <w:p>
      <w:pPr>
        <w:pStyle w:val="style0"/>
        <w:spacing w:after="0" w:lineRule="auto" w:line="480"/>
        <w:rPr>
          <w:rFonts w:ascii="Times New Roman" w:cs="Times New Roman" w:hAnsi="Times New Roman"/>
          <w:sz w:val="24"/>
          <w:szCs w:val="24"/>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Helvetica">
    <w:altName w:val="Times New Roman"/>
    <w:panose1 w:val="02020603050000020304"/>
    <w:charset w:val="00"/>
    <w:family w:val="roman"/>
    <w:pitch w:val="variable"/>
    <w:sig w:usb0="20007A87" w:usb1="80000000" w:usb2="00000008" w:usb3="00000000" w:csb0="000001FF" w:csb1="00000000"/>
  </w:font>
  <w:font w:name="MS Mincho">
    <w:altName w:val="Times New Roman"/>
    <w:panose1 w:val="02020603050000020304"/>
    <w:charset w:val="00"/>
    <w:family w:val="roman"/>
    <w:pitch w:val="variable"/>
    <w:sig w:usb0="20007A87" w:usb1="80000000" w:usb2="00000008" w:usb3="00000000" w:csb0="000001FF" w:csb1="00000000"/>
  </w:font>
  <w:font w:name="Arial Unicode MS">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2</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8712644"/>
    <w:lvl w:ilvl="0">
      <w:start w:val="1"/>
      <w:numFmt w:val="decimal"/>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lang w:val="en-GB" w:bidi="ar-SA" w:eastAsia="en-GB"/>
      </w:rPr>
    </w:rPrDefault>
    <w:pPrDefault>
      <w:pPr/>
    </w:pPrDefault>
  </w:docDefaults>
  <w:style w:type="paragraph" w:default="1" w:styleId="style0">
    <w:name w:val="Normal"/>
    <w:next w:val="style0"/>
    <w:qFormat/>
    <w:pPr>
      <w:spacing w:after="160" w:lineRule="auto" w:line="259"/>
    </w:pPr>
    <w:rPr>
      <w:sz w:val="22"/>
      <w:szCs w:val="22"/>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p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styleId="style39">
    <w:name w:val="annotation reference"/>
    <w:basedOn w:val="style65"/>
    <w:next w:val="style39"/>
    <w:qFormat/>
    <w:uiPriority w:val="99"/>
    <w:rPr>
      <w:sz w:val="16"/>
      <w:szCs w:val="16"/>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List Paragraph_f182fc90-fa95-4374-9dfc-8053d3229142"/>
    <w:basedOn w:val="style0"/>
    <w:next w:val="style4097"/>
    <w:qFormat/>
    <w:uiPriority w:val="34"/>
    <w:pPr>
      <w:ind w:left="720"/>
      <w:contextualSpacing/>
    </w:pPr>
    <w:rPr/>
  </w:style>
  <w:style w:type="character" w:customStyle="1" w:styleId="style4098">
    <w:name w:val="Header Char_238920ef-701a-4d18-817f-90eabfa833f7"/>
    <w:basedOn w:val="style65"/>
    <w:next w:val="style4098"/>
    <w:link w:val="style31"/>
    <w:uiPriority w:val="99"/>
  </w:style>
  <w:style w:type="character" w:customStyle="1" w:styleId="style4099">
    <w:name w:val="Footer Char_7bd15f9b-4339-49ff-b39c-021ee6c59fae"/>
    <w:basedOn w:val="style65"/>
    <w:next w:val="style4099"/>
    <w:link w:val="style32"/>
    <w:uiPriority w:val="99"/>
  </w:style>
  <w:style w:type="table" w:customStyle="1" w:styleId="style4100">
    <w:name w:val="List Table 6 Colorful1"/>
    <w:basedOn w:val="style105"/>
    <w:next w:val="style4100"/>
    <w:uiPriority w:val="51"/>
    <w:pPr/>
    <w:rPr>
      <w:color w:val="00000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1">
    <w:name w:val="List Table 21"/>
    <w:basedOn w:val="style105"/>
    <w:next w:val="style4101"/>
    <w:uiPriority w:val="47"/>
    <w:pPr/>
    <w:rPr/>
    <w:tblPr>
      <w:tblBorders>
        <w:top w:val="single" w:sz="4" w:space="0" w:color="666666"/>
        <w:bottom w:val="single" w:sz="4" w:space="0" w:color="666666"/>
        <w:insideH w:val="single" w:sz="4" w:space="0" w:color="666666"/>
      </w:tblBorders>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2">
    <w:name w:val="Grid Table 7 Colorful1"/>
    <w:basedOn w:val="style105"/>
    <w:next w:val="style4102"/>
    <w:uiPriority w:val="52"/>
    <w:pPr/>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rPr>
      <w:tblPr/>
      <w:tcPr>
        <w:tcBorders>
          <w:top w:val="nil"/>
          <w:left w:val="nil"/>
          <w:right w:val="nil"/>
          <w:insideH w:val="nil"/>
          <w:insideV w:val="nil"/>
        </w:tcBorders>
        <w:shd w:val="clear" w:color="auto" w:fill="ffffff"/>
      </w:tcPr>
    </w:tblStylePr>
    <w:tblStylePr w:type="lastRow">
      <w:pPr/>
      <w:rPr>
        <w:b/>
        <w:bCs/>
      </w:rPr>
      <w:tblPr/>
      <w:tcPr>
        <w:tcBorders>
          <w:left w:val="nil"/>
          <w:bottom w:val="nil"/>
          <w:right w:val="nil"/>
          <w:insideH w:val="nil"/>
          <w:insideV w:val="nil"/>
        </w:tcBorders>
        <w:shd w:val="clear" w:color="auto" w:fill="ffffff"/>
      </w:tcPr>
    </w:tblStylePr>
    <w:tblStylePr w:type="band1Horz">
      <w:pPr/>
      <w:tblPr/>
      <w:tcPr>
        <w:tcBorders/>
        <w:shd w:val="clear" w:color="auto" w:fill="cccccc"/>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pPr/>
      <w:rPr>
        <w:i/>
        <w:iCs/>
      </w:rPr>
      <w:tblPr/>
      <w:tcPr>
        <w:tcBorders>
          <w:top w:val="nil"/>
          <w:bottom w:val="nil"/>
          <w:right w:val="nil"/>
          <w:insideH w:val="nil"/>
          <w:insideV w:val="nil"/>
        </w:tcBorders>
        <w:shd w:val="clear" w:color="auto" w:fill="ffffff"/>
      </w:tcPr>
    </w:tblStylePr>
    <w:tblStylePr w:type="band1Vert">
      <w:pPr/>
      <w:tblPr/>
      <w:tcPr>
        <w:tcBorders/>
        <w:shd w:val="clear" w:color="auto" w:fill="cccccc"/>
      </w:tcPr>
    </w:tblStylePr>
    <w:tblStylePr w:type="neCell">
      <w:pPr/>
      <w:tblPr/>
      <w:tcPr>
        <w:tcBorders>
          <w:bottom w:val="single" w:sz="4" w:space="0" w:color="666666"/>
        </w:tcBorders>
      </w:tcPr>
    </w:tblStylePr>
    <w:tblStylePr w:type="nwCell">
      <w:pPr/>
      <w:tblPr/>
      <w:tcPr>
        <w:tcBorders>
          <w:bottom w:val="single" w:sz="4" w:space="0" w:color="666666"/>
        </w:tcBorders>
      </w:tcPr>
    </w:tblStylePr>
    <w:tblStylePr w:type="seCell">
      <w:pPr/>
      <w:tblPr/>
      <w:tcPr>
        <w:tcBorders>
          <w:top w:val="single" w:sz="4" w:space="0" w:color="666666"/>
        </w:tcBorders>
      </w:tcPr>
    </w:tblStylePr>
    <w:tblStylePr w:type="swCell">
      <w:pPr/>
      <w:tblPr/>
      <w:tcPr>
        <w:tcBorders>
          <w:top w:val="single" w:sz="4" w:space="0" w:color="666666"/>
        </w:tcBorders>
      </w:tcPr>
    </w:tblStylePr>
    <w:tcPr>
      <w:tcBorders/>
    </w:tcPr>
  </w:style>
  <w:style w:type="table" w:customStyle="1" w:styleId="style4103">
    <w:name w:val="Plain Table 21"/>
    <w:basedOn w:val="style105"/>
    <w:next w:val="style4103"/>
    <w:uiPriority w:val="42"/>
    <w:pPr/>
    <w:rPr/>
    <w:tblPr>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04">
    <w:name w:val="Plain Table 21"/>
    <w:basedOn w:val="style105"/>
    <w:next w:val="style4104"/>
    <w:uiPriority w:val="42"/>
    <w:pPr/>
    <w:rPr/>
    <w:tblPr>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styleId="style85">
    <w:name w:val="Hyperlink"/>
    <w:basedOn w:val="style65"/>
    <w:next w:val="style85"/>
    <w:uiPriority w:val="99"/>
    <w:rPr>
      <w:color w:val="0000ff"/>
      <w:u w:val="single"/>
    </w:rPr>
  </w:style>
  <w:style w:type="character" w:customStyle="1" w:styleId="style4105">
    <w:name w:val="Unresolved Mention"/>
    <w:basedOn w:val="style65"/>
    <w:next w:val="style4105"/>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pPr>
      <w:spacing w:after="0"/>
      <w:jc w:val="both"/>
    </w:pPr>
    <w:rPr>
      <w:rFonts w:ascii="Helvetica" w:cs="Helvetica" w:eastAsia="MS Mincho" w:hAnsi="Helvetica"/>
      <w:sz w:val="24"/>
      <w:szCs w:val="24"/>
      <w:lang w:val="fr-FR" w:bidi="ar-SA" w:eastAsia="en-US"/>
    </w:rPr>
  </w:style>
  <w:style w:type="paragraph" w:styleId="style2">
    <w:name w:val="heading 2"/>
    <w:basedOn w:val="style0"/>
    <w:next w:val="style2"/>
    <w:pPr>
      <w:keepNext/>
      <w:spacing w:after="0"/>
      <w:jc w:val="both"/>
      <w:outlineLvl w:val="1"/>
    </w:pPr>
    <w:rPr>
      <w:rFonts w:ascii="Helvetica" w:cs="Helvetica" w:eastAsia="MS Mincho" w:hAnsi="Helvetica"/>
      <w:b/>
      <w:bCs/>
      <w:sz w:val="20"/>
      <w:szCs w:val="20"/>
      <w:lang w:val="fr-FR" w:bidi="ar-SA" w:eastAsia="en-US"/>
    </w:rPr>
  </w:style>
  <w:style w:type="paragraph" w:styleId="style94">
    <w:name w:val="Normal (Web)"/>
    <w:basedOn w:val="style0"/>
    <w:next w:val="style94"/>
    <w:pPr>
      <w:spacing w:before="100" w:beforeAutospacing="true" w:after="100" w:afterAutospacing="true"/>
      <w:ind w:left="0" w:right="0"/>
    </w:pPr>
    <w:rPr>
      <w:rFonts w:ascii="Arial Unicode MS" w:cs="Arial Unicode MS" w:eastAsia="Arial Unicode MS" w:hAnsi="Arial Unicode MS"/>
      <w:sz w:val="24"/>
      <w:szCs w:val="24"/>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4362</Words>
  <Pages>15</Pages>
  <Characters>23585</Characters>
  <Application>WPS Office</Application>
  <DocSecurity>0</DocSecurity>
  <Paragraphs>326</Paragraphs>
  <ScaleCrop>false</ScaleCrop>
  <LinksUpToDate>false</LinksUpToDate>
  <CharactersWithSpaces>27736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2025-03-09T08:58:00Z</dcterms:created>
  <dc:creator>MR CHARLSE</dc:creator>
  <lastModifiedBy>Infinix X6516</lastModifiedBy>
  <dcterms:modified xsi:type="dcterms:W3CDTF">2025-09-22T17:41:44Z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b63484d21b944e2e8161325312299405</vt:lpwstr>
  </property>
  <property fmtid="{D5CDD505-2E9C-101B-9397-08002B2CF9AE}" pid="3" name="KSOProductBuildVer">
    <vt:lpwstr>3081-11.34.13</vt:lpwstr>
  </property>
</Properties>
</file>