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08617" w14:textId="4DE21A83" w:rsidR="0036336B" w:rsidRDefault="0036336B" w:rsidP="0019630F">
      <w:pPr>
        <w:spacing w:before="100" w:beforeAutospacing="1" w:after="100" w:afterAutospacing="1" w:line="240" w:lineRule="auto"/>
        <w:rPr>
          <w:b/>
          <w:bCs/>
          <w:sz w:val="36"/>
          <w:szCs w:val="36"/>
          <w:lang w:val="en-US"/>
        </w:rPr>
      </w:pPr>
      <w:r w:rsidRPr="0036336B">
        <w:rPr>
          <w:b/>
          <w:bCs/>
          <w:sz w:val="36"/>
          <w:szCs w:val="36"/>
          <w:lang w:val="en-US"/>
        </w:rPr>
        <w:t>Case report</w:t>
      </w:r>
    </w:p>
    <w:p w14:paraId="1110822C" w14:textId="77777777" w:rsidR="0036336B" w:rsidRDefault="0036336B" w:rsidP="0019630F">
      <w:pPr>
        <w:spacing w:before="100" w:beforeAutospacing="1" w:after="100" w:afterAutospacing="1" w:line="240" w:lineRule="auto"/>
        <w:rPr>
          <w:b/>
          <w:bCs/>
          <w:sz w:val="36"/>
          <w:szCs w:val="36"/>
          <w:lang w:val="en-US"/>
        </w:rPr>
      </w:pPr>
    </w:p>
    <w:p w14:paraId="458EA4BF" w14:textId="4364E776" w:rsidR="000E522E" w:rsidRDefault="000E522E" w:rsidP="003B39A5">
      <w:pPr>
        <w:spacing w:before="100" w:beforeAutospacing="1" w:after="100" w:afterAutospacing="1" w:line="240" w:lineRule="auto"/>
        <w:jc w:val="center"/>
        <w:rPr>
          <w:b/>
          <w:bCs/>
          <w:sz w:val="36"/>
          <w:szCs w:val="36"/>
          <w:lang w:val="en-US"/>
        </w:rPr>
      </w:pPr>
      <w:r w:rsidRPr="000E522E">
        <w:rPr>
          <w:b/>
          <w:bCs/>
          <w:sz w:val="36"/>
          <w:szCs w:val="36"/>
          <w:lang w:val="en-US"/>
        </w:rPr>
        <w:t>A Rare Presentation of Classical Homocystinuria: Cerebral Thrombophlebitis in an Adolescent</w:t>
      </w:r>
    </w:p>
    <w:p w14:paraId="0C53073C" w14:textId="77777777" w:rsidR="00F045FA" w:rsidRPr="0019630F" w:rsidRDefault="00F045FA" w:rsidP="0019630F">
      <w:pPr>
        <w:spacing w:before="100" w:beforeAutospacing="1" w:after="100" w:afterAutospacing="1" w:line="240" w:lineRule="auto"/>
        <w:rPr>
          <w:rFonts w:ascii="Times New Roman" w:eastAsia="Times New Roman" w:hAnsi="Times New Roman" w:cs="Times New Roman"/>
          <w:sz w:val="24"/>
          <w:szCs w:val="24"/>
          <w:lang w:val="en-US" w:eastAsia="fr-FR"/>
        </w:rPr>
      </w:pPr>
      <w:r w:rsidRPr="00F045FA">
        <w:rPr>
          <w:rFonts w:ascii="Times New Roman" w:eastAsia="Times New Roman" w:hAnsi="Times New Roman" w:cs="Times New Roman"/>
          <w:b/>
          <w:bCs/>
          <w:sz w:val="36"/>
          <w:szCs w:val="36"/>
          <w:lang w:val="en-US" w:eastAsia="fr-FR"/>
        </w:rPr>
        <w:t>Abstract</w:t>
      </w:r>
    </w:p>
    <w:p w14:paraId="68494616" w14:textId="77777777" w:rsidR="00C17598" w:rsidRPr="006B4AC2" w:rsidRDefault="00C17598" w:rsidP="00F045FA">
      <w:pPr>
        <w:spacing w:before="100" w:beforeAutospacing="1" w:after="100" w:afterAutospacing="1" w:line="240" w:lineRule="auto"/>
        <w:rPr>
          <w:rFonts w:eastAsia="Times New Roman" w:cstheme="minorHAnsi"/>
          <w:sz w:val="24"/>
          <w:szCs w:val="24"/>
          <w:lang w:val="en-US" w:eastAsia="fr-FR"/>
        </w:rPr>
      </w:pPr>
      <w:r w:rsidRPr="006B4AC2">
        <w:rPr>
          <w:rFonts w:eastAsia="Times New Roman" w:cstheme="minorHAnsi"/>
          <w:sz w:val="24"/>
          <w:szCs w:val="24"/>
          <w:lang w:val="en-US" w:eastAsia="fr-FR"/>
        </w:rPr>
        <w:t xml:space="preserve">Homocystinuria is a rare constitutional </w:t>
      </w:r>
      <w:proofErr w:type="spellStart"/>
      <w:r w:rsidRPr="006B4AC2">
        <w:rPr>
          <w:rFonts w:eastAsia="Times New Roman" w:cstheme="minorHAnsi"/>
          <w:sz w:val="24"/>
          <w:szCs w:val="24"/>
          <w:lang w:val="en-US" w:eastAsia="fr-FR"/>
        </w:rPr>
        <w:t>aminoacidopathy</w:t>
      </w:r>
      <w:proofErr w:type="spellEnd"/>
      <w:r w:rsidRPr="006B4AC2">
        <w:rPr>
          <w:rFonts w:eastAsia="Times New Roman" w:cstheme="minorHAnsi"/>
          <w:sz w:val="24"/>
          <w:szCs w:val="24"/>
          <w:lang w:val="en-US" w:eastAsia="fr-FR"/>
        </w:rPr>
        <w:t xml:space="preserve"> characterized by elevated plasma and urinary homocysteine levels, most often due to cystathionine beta-synthase (CBS) deficiency, and represents the second most frequ</w:t>
      </w:r>
      <w:bookmarkStart w:id="0" w:name="_GoBack"/>
      <w:bookmarkEnd w:id="0"/>
      <w:r w:rsidRPr="006B4AC2">
        <w:rPr>
          <w:rFonts w:eastAsia="Times New Roman" w:cstheme="minorHAnsi"/>
          <w:sz w:val="24"/>
          <w:szCs w:val="24"/>
          <w:lang w:val="en-US" w:eastAsia="fr-FR"/>
        </w:rPr>
        <w:t>ent metabolic encephalopathy after phenylketonuria. We report the case of a 13-year-old adolescent who presented with a painful, red left eye associated with intense photophobia and helmet-type headaches without signs of intracranial hypertension. Cerebral MR angiography revealed thrombophlebitis of the left sigmoid sinus, and plain foot radiographs showed mild bone demineralization. The diagnosis of homocystinuria was suspected based on clinical and radiological findings and confirmed by qualitative blood and urine amino acid chromatography, which demonstrated elevated methionine in blood and homocysteine in urine, along with markedly increased plasma homocysteine levels (155 µmol/L). Treatment with folic acid, pyridoxine, and vitamin B12 resulted in stabilization of clinical signs. Homocystinuria remains a rare but severe disease, with its prognosis largely determined by neurovascular complications and intellectual disability related to circulating homocysteine levels. Early recognition is crucial, particularly in cases of stroke associated with a marfanoid phenotype, to reduce complications and enable preventive measures in siblings.</w:t>
      </w:r>
    </w:p>
    <w:p w14:paraId="5E12AA29" w14:textId="77777777" w:rsidR="00F045FA" w:rsidRPr="006B4AC2" w:rsidRDefault="00F045FA" w:rsidP="00B10765">
      <w:pPr>
        <w:spacing w:before="100" w:beforeAutospacing="1" w:after="100" w:afterAutospacing="1" w:line="240" w:lineRule="auto"/>
        <w:rPr>
          <w:rFonts w:eastAsia="Times New Roman" w:cstheme="minorHAnsi"/>
          <w:sz w:val="24"/>
          <w:szCs w:val="24"/>
          <w:lang w:val="en-US" w:eastAsia="fr-FR"/>
        </w:rPr>
      </w:pPr>
      <w:r w:rsidRPr="006B4AC2">
        <w:rPr>
          <w:rFonts w:eastAsia="Times New Roman" w:cstheme="minorHAnsi"/>
          <w:b/>
          <w:bCs/>
          <w:sz w:val="24"/>
          <w:szCs w:val="24"/>
          <w:lang w:val="en-US" w:eastAsia="fr-FR"/>
        </w:rPr>
        <w:t>Keywords:</w:t>
      </w:r>
      <w:r w:rsidRPr="006B4AC2">
        <w:rPr>
          <w:rFonts w:eastAsia="Times New Roman" w:cstheme="minorHAnsi"/>
          <w:sz w:val="24"/>
          <w:szCs w:val="24"/>
          <w:lang w:val="en-US" w:eastAsia="fr-FR"/>
        </w:rPr>
        <w:t xml:space="preserve"> Homocystinuria, cystathionine beta-synthase, lens dislocation, thrombosis, marfanoid syndrome.</w:t>
      </w:r>
    </w:p>
    <w:p w14:paraId="0D16BD84" w14:textId="77777777" w:rsidR="00F045FA" w:rsidRPr="006B4AC2" w:rsidRDefault="00F045FA" w:rsidP="00F045FA">
      <w:pPr>
        <w:spacing w:before="100" w:beforeAutospacing="1" w:after="100" w:afterAutospacing="1" w:line="240" w:lineRule="auto"/>
        <w:outlineLvl w:val="1"/>
        <w:rPr>
          <w:rFonts w:eastAsia="Times New Roman" w:cstheme="minorHAnsi"/>
          <w:b/>
          <w:bCs/>
          <w:sz w:val="36"/>
          <w:szCs w:val="36"/>
          <w:lang w:val="en-US" w:eastAsia="fr-FR"/>
        </w:rPr>
      </w:pPr>
      <w:r w:rsidRPr="006B4AC2">
        <w:rPr>
          <w:rFonts w:eastAsia="Times New Roman" w:cstheme="minorHAnsi"/>
          <w:b/>
          <w:bCs/>
          <w:sz w:val="36"/>
          <w:szCs w:val="36"/>
          <w:lang w:val="en-US" w:eastAsia="fr-FR"/>
        </w:rPr>
        <w:t>Introduction</w:t>
      </w:r>
    </w:p>
    <w:p w14:paraId="3C712388" w14:textId="77777777" w:rsidR="007E6C3D" w:rsidRPr="006B4AC2" w:rsidRDefault="007E6C3D" w:rsidP="007E6C3D">
      <w:pPr>
        <w:pStyle w:val="NormalWeb"/>
        <w:rPr>
          <w:rFonts w:asciiTheme="minorHAnsi" w:hAnsiTheme="minorHAnsi" w:cstheme="minorHAnsi"/>
          <w:lang w:val="en-US"/>
        </w:rPr>
      </w:pPr>
      <w:r w:rsidRPr="006B4AC2">
        <w:rPr>
          <w:rFonts w:asciiTheme="minorHAnsi" w:hAnsiTheme="minorHAnsi" w:cstheme="minorHAnsi"/>
          <w:lang w:val="en-US"/>
        </w:rPr>
        <w:t xml:space="preserve">Classical homocystinuria is an inherited autosomal recessive disorder caused predominantly by deficiency of cystathionine </w:t>
      </w:r>
      <w:r w:rsidRPr="006B4AC2">
        <w:rPr>
          <w:rFonts w:asciiTheme="minorHAnsi" w:hAnsiTheme="minorHAnsi" w:cstheme="minorHAnsi"/>
        </w:rPr>
        <w:t>β</w:t>
      </w:r>
      <w:r w:rsidRPr="006B4AC2">
        <w:rPr>
          <w:rFonts w:asciiTheme="minorHAnsi" w:hAnsiTheme="minorHAnsi" w:cstheme="minorHAnsi"/>
          <w:lang w:val="en-US"/>
        </w:rPr>
        <w:t xml:space="preserve">-synthase (CBS) (1), a pyridoxine-dependent enzyme catalyzing the conversion of homocysteine to cystathionine in the </w:t>
      </w:r>
      <w:proofErr w:type="spellStart"/>
      <w:r w:rsidRPr="006B4AC2">
        <w:rPr>
          <w:rFonts w:asciiTheme="minorHAnsi" w:hAnsiTheme="minorHAnsi" w:cstheme="minorHAnsi"/>
          <w:lang w:val="en-US"/>
        </w:rPr>
        <w:t>transsulfuration</w:t>
      </w:r>
      <w:proofErr w:type="spellEnd"/>
      <w:r w:rsidRPr="006B4AC2">
        <w:rPr>
          <w:rFonts w:asciiTheme="minorHAnsi" w:hAnsiTheme="minorHAnsi" w:cstheme="minorHAnsi"/>
          <w:lang w:val="en-US"/>
        </w:rPr>
        <w:t xml:space="preserve"> pathway. The result is accumulation of homocysteine and methionine with variable deficiency of cysteine. Clinical manifestations span vascular, ocular, skeletal, and neurodevelopmental domains. (2).</w:t>
      </w:r>
    </w:p>
    <w:p w14:paraId="5B6CE32F" w14:textId="77777777" w:rsidR="00F045FA" w:rsidRPr="006B4AC2" w:rsidRDefault="00F045FA" w:rsidP="007E6C3D">
      <w:pPr>
        <w:pStyle w:val="NormalWeb"/>
        <w:rPr>
          <w:rFonts w:asciiTheme="minorHAnsi" w:hAnsiTheme="minorHAnsi" w:cstheme="minorHAnsi"/>
          <w:lang w:val="en-US"/>
        </w:rPr>
      </w:pPr>
      <w:r w:rsidRPr="006B4AC2">
        <w:rPr>
          <w:rFonts w:asciiTheme="minorHAnsi" w:hAnsiTheme="minorHAnsi" w:cstheme="minorHAnsi"/>
          <w:lang w:val="en-US"/>
        </w:rPr>
        <w:t>First described in 1962 by Carson and Neill, this condition has a variable incidence across populations, estimated between 1/200,000 and 1/335,000 births in the general population, with significant variations due to founder effects in certain regions (3,4). It represents the second most common cause of metabolic encephalopathy after phenylketonuria (5).</w:t>
      </w:r>
    </w:p>
    <w:p w14:paraId="50E74C25" w14:textId="463B147F" w:rsidR="00BB4E8A" w:rsidRPr="00BB4E8A" w:rsidRDefault="00F045FA" w:rsidP="000D4986">
      <w:pPr>
        <w:spacing w:before="100" w:beforeAutospacing="1" w:after="100" w:afterAutospacing="1" w:line="240" w:lineRule="auto"/>
        <w:rPr>
          <w:rFonts w:eastAsia="Times New Roman" w:cstheme="minorHAnsi"/>
          <w:sz w:val="24"/>
          <w:szCs w:val="24"/>
          <w:lang w:val="en-US" w:eastAsia="fr-FR"/>
        </w:rPr>
      </w:pPr>
      <w:r w:rsidRPr="006B4AC2">
        <w:rPr>
          <w:rFonts w:eastAsia="Times New Roman" w:cstheme="minorHAnsi"/>
          <w:sz w:val="24"/>
          <w:szCs w:val="24"/>
          <w:lang w:val="en-US" w:eastAsia="fr-FR"/>
        </w:rPr>
        <w:t xml:space="preserve">The disease is characterized by accumulation of homocysteine and methionine, responsible for multisystem manifestations primarily affecting the vascular, skeletal, ocular, and nervous </w:t>
      </w:r>
      <w:r w:rsidRPr="006B4AC2">
        <w:rPr>
          <w:rFonts w:eastAsia="Times New Roman" w:cstheme="minorHAnsi"/>
          <w:sz w:val="24"/>
          <w:szCs w:val="24"/>
          <w:lang w:val="en-US" w:eastAsia="fr-FR"/>
        </w:rPr>
        <w:lastRenderedPageBreak/>
        <w:t>systems (6). Prognosis depends essentially on early diagnosis and response to vitamin therapy, particularly pyridoxine (vitamin B6) (7</w:t>
      </w:r>
      <w:r w:rsidR="007F4078" w:rsidRPr="006B4AC2">
        <w:rPr>
          <w:rFonts w:eastAsia="Times New Roman" w:cstheme="minorHAnsi"/>
          <w:sz w:val="24"/>
          <w:szCs w:val="24"/>
          <w:lang w:val="en-US" w:eastAsia="fr-FR"/>
        </w:rPr>
        <w:t>).</w:t>
      </w:r>
      <w:r w:rsidR="007F4078">
        <w:rPr>
          <w:rFonts w:eastAsia="Times New Roman" w:cstheme="minorHAnsi"/>
          <w:sz w:val="24"/>
          <w:szCs w:val="24"/>
          <w:lang w:val="en-US" w:eastAsia="fr-FR"/>
        </w:rPr>
        <w:t xml:space="preserve"> </w:t>
      </w:r>
    </w:p>
    <w:p w14:paraId="7B54668D" w14:textId="6D188078" w:rsidR="00F045FA" w:rsidRPr="006B4AC2" w:rsidRDefault="007F4078" w:rsidP="00B10765">
      <w:pPr>
        <w:spacing w:before="100" w:beforeAutospacing="1" w:after="100" w:afterAutospacing="1" w:line="240" w:lineRule="auto"/>
        <w:rPr>
          <w:rFonts w:eastAsia="Times New Roman" w:cstheme="minorHAnsi"/>
          <w:sz w:val="24"/>
          <w:szCs w:val="24"/>
          <w:lang w:val="en-US" w:eastAsia="fr-FR"/>
        </w:rPr>
      </w:pPr>
      <w:r w:rsidRPr="007F4078">
        <w:rPr>
          <w:rFonts w:eastAsia="Times New Roman" w:cstheme="minorHAnsi"/>
          <w:sz w:val="24"/>
          <w:szCs w:val="24"/>
          <w:lang w:val="en-US" w:eastAsia="fr-FR"/>
        </w:rPr>
        <w:t>We report the case of a 13-year-old child who presented with a painful red eye and decreased visual acuity, revealing a cerebral thrombophlebitis of the ipsilateral sigmoid sinus.</w:t>
      </w:r>
      <w:r w:rsidR="000D4986" w:rsidRPr="000D4986">
        <w:rPr>
          <w:rFonts w:eastAsia="Times New Roman" w:cstheme="minorHAnsi"/>
          <w:sz w:val="24"/>
          <w:szCs w:val="24"/>
          <w:lang w:val="en-US" w:eastAsia="fr-FR"/>
        </w:rPr>
        <w:t xml:space="preserve"> </w:t>
      </w:r>
      <w:r w:rsidR="000D4986">
        <w:rPr>
          <w:rFonts w:eastAsia="Times New Roman" w:cstheme="minorHAnsi"/>
          <w:sz w:val="24"/>
          <w:szCs w:val="24"/>
          <w:lang w:val="en-US" w:eastAsia="fr-FR"/>
        </w:rPr>
        <w:t>t</w:t>
      </w:r>
      <w:r w:rsidR="000D4986" w:rsidRPr="000D4986">
        <w:rPr>
          <w:rFonts w:eastAsia="Times New Roman" w:cstheme="minorHAnsi"/>
          <w:sz w:val="24"/>
          <w:szCs w:val="24"/>
          <w:lang w:val="en-US" w:eastAsia="fr-FR"/>
        </w:rPr>
        <w:t>his case is noteworthy not only because of the unusual initial presentation as cerebral venous sinus thrombophlebitis revealed by a painful red eye, but also due to its occurrence in a Moroccan child. Reports of classical homocystinuria remain scarce in the Moroccan and North African populations, where the true prevalence is likely underestimated due to limited newborn screening and under-recognition of the disease.</w:t>
      </w:r>
    </w:p>
    <w:p w14:paraId="6FEF1F50" w14:textId="77777777" w:rsidR="00F045FA" w:rsidRPr="006B4AC2" w:rsidRDefault="00F045FA" w:rsidP="00F045FA">
      <w:pPr>
        <w:spacing w:before="100" w:beforeAutospacing="1" w:after="100" w:afterAutospacing="1" w:line="240" w:lineRule="auto"/>
        <w:outlineLvl w:val="1"/>
        <w:rPr>
          <w:rFonts w:eastAsia="Times New Roman" w:cstheme="minorHAnsi"/>
          <w:b/>
          <w:bCs/>
          <w:sz w:val="36"/>
          <w:szCs w:val="36"/>
          <w:lang w:val="en-US" w:eastAsia="fr-FR"/>
        </w:rPr>
      </w:pPr>
      <w:r w:rsidRPr="006B4AC2">
        <w:rPr>
          <w:rFonts w:eastAsia="Times New Roman" w:cstheme="minorHAnsi"/>
          <w:b/>
          <w:bCs/>
          <w:sz w:val="36"/>
          <w:szCs w:val="36"/>
          <w:lang w:val="en-US" w:eastAsia="fr-FR"/>
        </w:rPr>
        <w:t>Case Report</w:t>
      </w:r>
    </w:p>
    <w:p w14:paraId="5B604A31" w14:textId="7BA56216" w:rsidR="004F20FB" w:rsidRDefault="00BB4E8A" w:rsidP="00A872EE">
      <w:pPr>
        <w:pStyle w:val="NormalWeb"/>
        <w:rPr>
          <w:rFonts w:asciiTheme="minorHAnsi" w:hAnsiTheme="minorHAnsi" w:cstheme="minorHAnsi"/>
          <w:lang w:val="en-US"/>
        </w:rPr>
      </w:pPr>
      <w:r w:rsidRPr="00BB4E8A">
        <w:rPr>
          <w:rFonts w:asciiTheme="minorHAnsi" w:hAnsiTheme="minorHAnsi" w:cstheme="minorHAnsi"/>
          <w:lang w:val="en-US"/>
        </w:rPr>
        <w:t>We report the case of a 13-year-old adolescent, second child of four siblings, born to first-degree consanguineous parents, with a history of mild to moderate psychomotor retardation and delayed language development. The patient initially presented with sudden onset of left orbital pain and redness in an afebrile context, leading to a first hospitalization. Symptoms persisted with the development of band-like headaches, without vomiting or other systemic signs. Neurological assessment revealed persistent orbital pain associated with progressive headaches, photophobia, and reduced visual acuity, raising suspicion of an atypical ophthalmic migraine. He was treated with antidepressant, antiepileptic, corticosteroids, and antibiotics.</w:t>
      </w:r>
    </w:p>
    <w:p w14:paraId="66680484" w14:textId="77777777" w:rsidR="003B39A5" w:rsidRDefault="00835FAB" w:rsidP="00A872EE">
      <w:pPr>
        <w:pStyle w:val="NormalWeb"/>
        <w:rPr>
          <w:rFonts w:asciiTheme="minorHAnsi" w:hAnsiTheme="minorHAnsi" w:cstheme="minorHAnsi"/>
          <w:lang w:val="en-US"/>
        </w:rPr>
      </w:pPr>
      <w:r w:rsidRPr="006B4AC2">
        <w:rPr>
          <w:rFonts w:asciiTheme="minorHAnsi" w:hAnsiTheme="minorHAnsi" w:cstheme="minorHAnsi"/>
          <w:lang w:val="en-US"/>
        </w:rPr>
        <w:t>Physical examination revealed a m</w:t>
      </w:r>
      <w:r w:rsidR="00F045FA" w:rsidRPr="006B4AC2">
        <w:rPr>
          <w:rFonts w:asciiTheme="minorHAnsi" w:hAnsiTheme="minorHAnsi" w:cstheme="minorHAnsi"/>
          <w:lang w:val="en-US"/>
        </w:rPr>
        <w:t>arfanoid habitus with tall stature (height: 175 cm, arm span/height ratio &gt; 1.05)</w:t>
      </w:r>
      <w:r w:rsidRPr="006B4AC2">
        <w:rPr>
          <w:rFonts w:asciiTheme="minorHAnsi" w:hAnsiTheme="minorHAnsi" w:cstheme="minorHAnsi"/>
          <w:lang w:val="en-US"/>
        </w:rPr>
        <w:t xml:space="preserve">, </w:t>
      </w:r>
      <w:r w:rsidR="005E1054" w:rsidRPr="006B4AC2">
        <w:rPr>
          <w:rFonts w:asciiTheme="minorHAnsi" w:hAnsiTheme="minorHAnsi" w:cstheme="minorHAnsi"/>
          <w:lang w:val="en-US"/>
        </w:rPr>
        <w:t>b</w:t>
      </w:r>
      <w:r w:rsidR="00F045FA" w:rsidRPr="006B4AC2">
        <w:rPr>
          <w:rFonts w:asciiTheme="minorHAnsi" w:hAnsiTheme="minorHAnsi" w:cstheme="minorHAnsi"/>
          <w:lang w:val="en-US"/>
        </w:rPr>
        <w:t>ilateral arachnodactyly</w:t>
      </w:r>
      <w:r w:rsidRPr="006B4AC2">
        <w:rPr>
          <w:rFonts w:asciiTheme="minorHAnsi" w:hAnsiTheme="minorHAnsi" w:cstheme="minorHAnsi"/>
          <w:lang w:val="en-US"/>
        </w:rPr>
        <w:t xml:space="preserve">, </w:t>
      </w:r>
      <w:r w:rsidR="005E1054" w:rsidRPr="006B4AC2">
        <w:rPr>
          <w:rFonts w:asciiTheme="minorHAnsi" w:hAnsiTheme="minorHAnsi" w:cstheme="minorHAnsi"/>
          <w:lang w:val="en-US"/>
        </w:rPr>
        <w:t>generalized</w:t>
      </w:r>
      <w:r w:rsidR="00F045FA" w:rsidRPr="006B4AC2">
        <w:rPr>
          <w:rFonts w:asciiTheme="minorHAnsi" w:hAnsiTheme="minorHAnsi" w:cstheme="minorHAnsi"/>
          <w:lang w:val="en-US"/>
        </w:rPr>
        <w:t xml:space="preserve"> joint hypermobility</w:t>
      </w:r>
      <w:r w:rsidRPr="006B4AC2">
        <w:rPr>
          <w:rFonts w:asciiTheme="minorHAnsi" w:hAnsiTheme="minorHAnsi" w:cstheme="minorHAnsi"/>
          <w:lang w:val="en-US"/>
        </w:rPr>
        <w:t xml:space="preserve"> with</w:t>
      </w:r>
      <w:r w:rsidR="00A872EE" w:rsidRPr="006B4AC2">
        <w:rPr>
          <w:rFonts w:asciiTheme="minorHAnsi" w:hAnsiTheme="minorHAnsi" w:cstheme="minorHAnsi"/>
          <w:lang w:val="en-US"/>
        </w:rPr>
        <w:t xml:space="preserve"> conjunctival redness, difficult palpebral opening, purulent discharge, photophobia,</w:t>
      </w:r>
      <w:r w:rsidR="003B39A5">
        <w:rPr>
          <w:rFonts w:asciiTheme="minorHAnsi" w:hAnsiTheme="minorHAnsi" w:cstheme="minorHAnsi"/>
          <w:lang w:val="en-US"/>
        </w:rPr>
        <w:t xml:space="preserve"> </w:t>
      </w:r>
      <w:r w:rsidRPr="006B4AC2">
        <w:rPr>
          <w:rFonts w:asciiTheme="minorHAnsi" w:hAnsiTheme="minorHAnsi" w:cstheme="minorHAnsi"/>
          <w:lang w:val="en-US"/>
        </w:rPr>
        <w:t xml:space="preserve">with </w:t>
      </w:r>
      <w:r w:rsidR="00F045FA" w:rsidRPr="006B4AC2">
        <w:rPr>
          <w:rFonts w:asciiTheme="minorHAnsi" w:hAnsiTheme="minorHAnsi" w:cstheme="minorHAnsi"/>
          <w:lang w:val="en-US"/>
        </w:rPr>
        <w:t>Severe bilateral myopia (-8 diopters)</w:t>
      </w:r>
      <w:r w:rsidRPr="006B4AC2">
        <w:rPr>
          <w:rFonts w:asciiTheme="minorHAnsi" w:hAnsiTheme="minorHAnsi" w:cstheme="minorHAnsi"/>
          <w:lang w:val="en-US"/>
        </w:rPr>
        <w:t xml:space="preserve"> and b</w:t>
      </w:r>
      <w:r w:rsidR="00F045FA" w:rsidRPr="006B4AC2">
        <w:rPr>
          <w:rFonts w:asciiTheme="minorHAnsi" w:hAnsiTheme="minorHAnsi" w:cstheme="minorHAnsi"/>
          <w:lang w:val="en-US"/>
        </w:rPr>
        <w:t>ilateral lens dislocation on ophthalmological examination</w:t>
      </w:r>
      <w:r w:rsidR="00A872EE" w:rsidRPr="006B4AC2">
        <w:rPr>
          <w:rFonts w:asciiTheme="minorHAnsi" w:hAnsiTheme="minorHAnsi" w:cstheme="minorHAnsi"/>
          <w:lang w:val="en-US"/>
        </w:rPr>
        <w:t xml:space="preserve"> of the left eye no abnormalities detected</w:t>
      </w:r>
      <w:r w:rsidR="003B39A5">
        <w:rPr>
          <w:rFonts w:asciiTheme="minorHAnsi" w:hAnsiTheme="minorHAnsi" w:cstheme="minorHAnsi"/>
          <w:lang w:val="en-US"/>
        </w:rPr>
        <w:t xml:space="preserve"> </w:t>
      </w:r>
      <w:r w:rsidR="00A872EE" w:rsidRPr="006B4AC2">
        <w:rPr>
          <w:rFonts w:asciiTheme="minorHAnsi" w:hAnsiTheme="minorHAnsi" w:cstheme="minorHAnsi"/>
          <w:lang w:val="en-US"/>
        </w:rPr>
        <w:t>in the right eye</w:t>
      </w:r>
      <w:r w:rsidRPr="006B4AC2">
        <w:rPr>
          <w:rFonts w:asciiTheme="minorHAnsi" w:hAnsiTheme="minorHAnsi" w:cstheme="minorHAnsi"/>
          <w:lang w:val="en-US"/>
        </w:rPr>
        <w:t>.</w:t>
      </w:r>
      <w:r w:rsidR="00B76FA1" w:rsidRPr="006B4AC2">
        <w:rPr>
          <w:rFonts w:asciiTheme="minorHAnsi" w:hAnsiTheme="minorHAnsi" w:cstheme="minorHAnsi"/>
          <w:lang w:val="en-US"/>
        </w:rPr>
        <w:t xml:space="preserve"> </w:t>
      </w:r>
    </w:p>
    <w:p w14:paraId="7F11A151" w14:textId="77777777" w:rsidR="003B39A5" w:rsidRDefault="00B76FA1" w:rsidP="00A872EE">
      <w:pPr>
        <w:pStyle w:val="NormalWeb"/>
        <w:rPr>
          <w:rFonts w:asciiTheme="minorHAnsi" w:hAnsiTheme="minorHAnsi" w:cstheme="minorHAnsi"/>
          <w:lang w:val="en-US"/>
        </w:rPr>
      </w:pPr>
      <w:r w:rsidRPr="006B4AC2">
        <w:rPr>
          <w:rFonts w:asciiTheme="minorHAnsi" w:hAnsiTheme="minorHAnsi" w:cstheme="minorHAnsi"/>
          <w:lang w:val="en-US"/>
        </w:rPr>
        <w:t xml:space="preserve">Cerebral MR angiography revealed thrombophlebitis of the left sigmoid sinus without signs of major intracranial hypertension, and plain radiographs of the extremities showed mild diffuse bone demineralization with minor spinal deformities. </w:t>
      </w:r>
    </w:p>
    <w:p w14:paraId="417AF335" w14:textId="77777777" w:rsidR="003B39A5" w:rsidRDefault="00B76FA1" w:rsidP="00A872EE">
      <w:pPr>
        <w:pStyle w:val="NormalWeb"/>
        <w:rPr>
          <w:rFonts w:asciiTheme="minorHAnsi" w:hAnsiTheme="minorHAnsi" w:cstheme="minorHAnsi"/>
          <w:lang w:val="en-US"/>
        </w:rPr>
      </w:pPr>
      <w:r w:rsidRPr="006B4AC2">
        <w:rPr>
          <w:rFonts w:asciiTheme="minorHAnsi" w:hAnsiTheme="minorHAnsi" w:cstheme="minorHAnsi"/>
          <w:lang w:val="en-US"/>
        </w:rPr>
        <w:t xml:space="preserve">Laboratory investigations demonstrated markedly elevated plasma methionine (850 µmol/L, normal &lt;30), massive urinary homocystinuria (&gt;1000 µmol/mmol creatinine, normal &lt;5), and severe </w:t>
      </w:r>
      <w:proofErr w:type="spellStart"/>
      <w:r w:rsidRPr="006B4AC2">
        <w:rPr>
          <w:rFonts w:asciiTheme="minorHAnsi" w:hAnsiTheme="minorHAnsi" w:cstheme="minorHAnsi"/>
          <w:lang w:val="en-US"/>
        </w:rPr>
        <w:t>hyperhomocysteinemia</w:t>
      </w:r>
      <w:proofErr w:type="spellEnd"/>
      <w:r w:rsidRPr="006B4AC2">
        <w:rPr>
          <w:rFonts w:asciiTheme="minorHAnsi" w:hAnsiTheme="minorHAnsi" w:cstheme="minorHAnsi"/>
          <w:lang w:val="en-US"/>
        </w:rPr>
        <w:t xml:space="preserve"> (155 µmol/L, normal &lt;15) associated with reduced cysteine (45 µmol/L, normal 80–120), while vitamin B12, folate, and other thrombophilia workups were within normal limits. </w:t>
      </w:r>
    </w:p>
    <w:p w14:paraId="43913613" w14:textId="76EEC7FC" w:rsidR="00F045FA" w:rsidRPr="006B4AC2" w:rsidRDefault="00B76FA1" w:rsidP="00A872EE">
      <w:pPr>
        <w:pStyle w:val="NormalWeb"/>
        <w:rPr>
          <w:rFonts w:asciiTheme="minorHAnsi" w:hAnsiTheme="minorHAnsi" w:cstheme="minorHAnsi"/>
          <w:lang w:val="en-US"/>
        </w:rPr>
      </w:pPr>
      <w:r w:rsidRPr="006B4AC2">
        <w:rPr>
          <w:rFonts w:asciiTheme="minorHAnsi" w:hAnsiTheme="minorHAnsi" w:cstheme="minorHAnsi"/>
          <w:lang w:val="en-US"/>
        </w:rPr>
        <w:t xml:space="preserve">Acute management of thrombophlebitis was initiated with low-molecular-weight heparin, later switched to vitamin K antagonists, while metabolic therapy combined a methionine-restricted diet (~0.8 g/kg/day protein), high-dose pyridoxine (500 mg/day), folic acid (5 mg/day), cyanocobalamin (1 mg/day), and betaine (6 g/day). Bilateral lens dislocation was surgically corrected by staged extraction–implantation procedures one month apart with favorable recovery. At 3 months, thrombophlebitis had completely resolved and symptoms improved, while at 6 </w:t>
      </w:r>
      <w:r w:rsidR="005E1054" w:rsidRPr="006B4AC2">
        <w:rPr>
          <w:rFonts w:asciiTheme="minorHAnsi" w:hAnsiTheme="minorHAnsi" w:cstheme="minorHAnsi"/>
          <w:lang w:val="en-US"/>
        </w:rPr>
        <w:t>months’</w:t>
      </w:r>
      <w:r w:rsidRPr="006B4AC2">
        <w:rPr>
          <w:rFonts w:asciiTheme="minorHAnsi" w:hAnsiTheme="minorHAnsi" w:cstheme="minorHAnsi"/>
          <w:lang w:val="en-US"/>
        </w:rPr>
        <w:t xml:space="preserve"> plasma homocysteine decreased to 45 µmol/L, indicating partial biochemical response; visual function recovered satisfactorily, skeletal features </w:t>
      </w:r>
      <w:r w:rsidRPr="006B4AC2">
        <w:rPr>
          <w:rFonts w:asciiTheme="minorHAnsi" w:hAnsiTheme="minorHAnsi" w:cstheme="minorHAnsi"/>
          <w:lang w:val="en-US"/>
        </w:rPr>
        <w:lastRenderedPageBreak/>
        <w:t>stabilized, and no further thrombotic events occurred. Ongoing follow-up included quarterly plasma homocysteine monitoring, annual ophthalmological evaluation, bone densitometry, neuropsychological assessment, and family screening.</w:t>
      </w:r>
    </w:p>
    <w:p w14:paraId="34D4540A" w14:textId="77777777" w:rsidR="00B10765" w:rsidRDefault="00835FAB" w:rsidP="00B10765">
      <w:pPr>
        <w:keepNext/>
        <w:spacing w:before="100" w:beforeAutospacing="1" w:after="100" w:afterAutospacing="1" w:line="240" w:lineRule="auto"/>
        <w:ind w:left="360"/>
      </w:pPr>
      <w:r w:rsidRPr="006B4AC2">
        <w:rPr>
          <w:rFonts w:eastAsia="Times New Roman" w:cstheme="minorHAnsi"/>
          <w:noProof/>
          <w:sz w:val="24"/>
          <w:szCs w:val="24"/>
          <w:lang w:eastAsia="fr-FR"/>
        </w:rPr>
        <w:drawing>
          <wp:inline distT="0" distB="0" distL="0" distR="0" wp14:anchorId="6FAC0CE7" wp14:editId="5A67A317">
            <wp:extent cx="2671609" cy="1708150"/>
            <wp:effectExtent l="0" t="0" r="0" b="6350"/>
            <wp:docPr id="45"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4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2727" cy="1734439"/>
                    </a:xfrm>
                    <a:prstGeom prst="rect">
                      <a:avLst/>
                    </a:prstGeom>
                  </pic:spPr>
                </pic:pic>
              </a:graphicData>
            </a:graphic>
          </wp:inline>
        </w:drawing>
      </w:r>
    </w:p>
    <w:p w14:paraId="50A8D501" w14:textId="2985D6C8" w:rsidR="00B10765" w:rsidRPr="00BB4E8A" w:rsidRDefault="00B10765" w:rsidP="00B10765">
      <w:pPr>
        <w:pStyle w:val="Caption"/>
        <w:rPr>
          <w:lang w:val="en-US"/>
        </w:rPr>
      </w:pPr>
      <w:r w:rsidRPr="00BB4E8A">
        <w:rPr>
          <w:lang w:val="en-US"/>
        </w:rPr>
        <w:t xml:space="preserve">Figure </w:t>
      </w:r>
      <w:r w:rsidR="001B713E">
        <w:fldChar w:fldCharType="begin"/>
      </w:r>
      <w:r w:rsidR="001B713E" w:rsidRPr="00BB4E8A">
        <w:rPr>
          <w:lang w:val="en-US"/>
        </w:rPr>
        <w:instrText xml:space="preserve"> SEQ Figure \* ARABIC </w:instrText>
      </w:r>
      <w:r w:rsidR="001B713E">
        <w:fldChar w:fldCharType="separate"/>
      </w:r>
      <w:r w:rsidR="00FC4F49" w:rsidRPr="00BB4E8A">
        <w:rPr>
          <w:noProof/>
          <w:lang w:val="en-US"/>
        </w:rPr>
        <w:t>1</w:t>
      </w:r>
      <w:r w:rsidR="001B713E">
        <w:rPr>
          <w:noProof/>
        </w:rPr>
        <w:fldChar w:fldCharType="end"/>
      </w:r>
      <w:r w:rsidR="00D61BEE" w:rsidRPr="00BB4E8A">
        <w:rPr>
          <w:noProof/>
          <w:lang w:val="en-US"/>
        </w:rPr>
        <w:t>-</w:t>
      </w:r>
      <w:r w:rsidRPr="00BB4E8A">
        <w:rPr>
          <w:lang w:val="en-US"/>
        </w:rPr>
        <w:t>Partial lens dislocation, a distinctive feature of homocystinuria.</w:t>
      </w:r>
    </w:p>
    <w:p w14:paraId="78006B3D" w14:textId="77777777" w:rsidR="00F045FA" w:rsidRPr="00BB4E8A" w:rsidRDefault="00F045FA" w:rsidP="00FC4F49">
      <w:pPr>
        <w:keepNext/>
        <w:spacing w:before="100" w:beforeAutospacing="1" w:after="100" w:afterAutospacing="1" w:line="240" w:lineRule="auto"/>
        <w:rPr>
          <w:lang w:val="en-US"/>
        </w:rPr>
      </w:pPr>
      <w:r w:rsidRPr="006B4AC2">
        <w:rPr>
          <w:rFonts w:eastAsia="Times New Roman" w:cstheme="minorHAnsi"/>
          <w:b/>
          <w:bCs/>
          <w:sz w:val="36"/>
          <w:szCs w:val="36"/>
          <w:lang w:val="en-US" w:eastAsia="fr-FR"/>
        </w:rPr>
        <w:t>Discussion</w:t>
      </w:r>
    </w:p>
    <w:p w14:paraId="431F083C" w14:textId="77777777" w:rsidR="00F101DC" w:rsidRPr="006B4AC2" w:rsidRDefault="00F101DC" w:rsidP="00C41CEE">
      <w:pPr>
        <w:pStyle w:val="NormalWeb"/>
        <w:rPr>
          <w:rFonts w:cstheme="minorHAnsi"/>
          <w:color w:val="000000" w:themeColor="text1"/>
          <w:lang w:val="en-US"/>
        </w:rPr>
      </w:pPr>
      <w:r w:rsidRPr="00C41CEE">
        <w:rPr>
          <w:rFonts w:asciiTheme="minorHAnsi" w:hAnsiTheme="minorHAnsi" w:cstheme="minorHAnsi"/>
          <w:lang w:val="en-US"/>
        </w:rPr>
        <w:t xml:space="preserve">This case of classical homocystinuria revealed by cerebral thrombophlebitis in a 13-year-old adolescent perfectly illustrates the diagnostic and therapeutic complexity of this rare but severe </w:t>
      </w:r>
      <w:proofErr w:type="spellStart"/>
      <w:r w:rsidRPr="00C41CEE">
        <w:rPr>
          <w:rFonts w:asciiTheme="minorHAnsi" w:hAnsiTheme="minorHAnsi" w:cstheme="minorHAnsi"/>
          <w:lang w:val="en-US"/>
        </w:rPr>
        <w:t>aminoacidopathy</w:t>
      </w:r>
      <w:proofErr w:type="spellEnd"/>
      <w:r w:rsidRPr="00C41CEE">
        <w:rPr>
          <w:rFonts w:asciiTheme="minorHAnsi" w:hAnsiTheme="minorHAnsi" w:cstheme="minorHAnsi"/>
          <w:lang w:val="en-US"/>
        </w:rPr>
        <w:t xml:space="preserve"> caused by cystathionine β-synthase (CBS) deficiency, (1,3). The clinical presentation combining a marfanoid morphotype with tall stature  arachnodactyly, joint hypermobility, pathognomonic bilateral lens dislocation (characteristically inferior and nasal, unlike Marfan syndrome where it is superior), severe myopia mild intellectual disability, and most importantly early thrombotic complication at age 13, constitutes the classic tetrad of ocular, skeletal, vascular, and neuropsychiatric manifestations that should alert clinicians to this metabolic disorder (12,13). The severe </w:t>
      </w:r>
      <w:proofErr w:type="spellStart"/>
      <w:r w:rsidRPr="00C41CEE">
        <w:rPr>
          <w:rFonts w:asciiTheme="minorHAnsi" w:hAnsiTheme="minorHAnsi" w:cstheme="minorHAnsi"/>
          <w:lang w:val="en-US"/>
        </w:rPr>
        <w:t>hyperhomocysteinemia</w:t>
      </w:r>
      <w:proofErr w:type="spellEnd"/>
      <w:r w:rsidRPr="00C41CEE">
        <w:rPr>
          <w:rFonts w:asciiTheme="minorHAnsi" w:hAnsiTheme="minorHAnsi" w:cstheme="minorHAnsi"/>
          <w:lang w:val="en-US"/>
        </w:rPr>
        <w:t xml:space="preserve"> (155 µmol/L, normal &lt;15) found in this patient, along with elevated methionine (850 µmol/L) and decreased cysteine (45 µmol/L), reflects the enzymatic block in the </w:t>
      </w:r>
      <w:proofErr w:type="spellStart"/>
      <w:r w:rsidRPr="00C41CEE">
        <w:rPr>
          <w:rFonts w:asciiTheme="minorHAnsi" w:hAnsiTheme="minorHAnsi" w:cstheme="minorHAnsi"/>
          <w:lang w:val="en-US"/>
        </w:rPr>
        <w:t>transsulfuration</w:t>
      </w:r>
      <w:proofErr w:type="spellEnd"/>
      <w:r w:rsidRPr="00C41CEE">
        <w:rPr>
          <w:rFonts w:asciiTheme="minorHAnsi" w:hAnsiTheme="minorHAnsi" w:cstheme="minorHAnsi"/>
          <w:lang w:val="en-US"/>
        </w:rPr>
        <w:t xml:space="preserve"> pathway and explains the occurrence of sigmoid sinus thrombophlebitis through well-established mechanisms of endothelial dysfunction, coagulation cascade activation, and oxidative stress that predispose to both arterial and venous thromboses, particularly dangerous as 50% of patients experience vascular events before age 30 without treatment (10,11,12). The partial biochemical response to vitamin therapy (reduction to 45 µmol/L after 6 months of pyridoxine 500 mg/day, folic acid 5 mg/day, and vitamin B12 1 mg/day) classifies this patient among partially pyridoxine-responsive forms (approximately 50% of cases), requiring a multimodal therapeutic approach that has evolved significantly with recent advances from 2022-2024, including optimized betaine therapy (6 g/day) that acts via the betaine-homocysteine methyltransferase enzyme to provide alternative methyl group donation for homocysteine </w:t>
      </w:r>
      <w:proofErr w:type="spellStart"/>
      <w:r w:rsidRPr="00C41CEE">
        <w:rPr>
          <w:rFonts w:asciiTheme="minorHAnsi" w:hAnsiTheme="minorHAnsi" w:cstheme="minorHAnsi"/>
          <w:lang w:val="en-US"/>
        </w:rPr>
        <w:t>remethylation</w:t>
      </w:r>
      <w:proofErr w:type="spellEnd"/>
      <w:r w:rsidRPr="00C41CEE">
        <w:rPr>
          <w:rFonts w:asciiTheme="minorHAnsi" w:hAnsiTheme="minorHAnsi" w:cstheme="minorHAnsi"/>
          <w:lang w:val="en-US"/>
        </w:rPr>
        <w:t xml:space="preserve">, dietary methionine restriction (0.8 g/kg/day), and emerging enzyme replacement therapies with PEGylated cystathionine β-synthase showing promising results in murine models for potential clinical translation (18,19,23,24). The successful surgical management of bilateral lens dislocation with phacoemulsification and IOL implantation in two stages demonstrates the importance of specialized ophthalmological care, as lens dislocation occurs in 90% of cases and can lead to secondary glaucoma, retinal detachment, and visual impairment if left untreated (12). The thrombotic complication required immediate anticoagulation with low molecular weight heparin followed by vitamin </w:t>
      </w:r>
      <w:r w:rsidRPr="00C41CEE">
        <w:rPr>
          <w:rFonts w:asciiTheme="minorHAnsi" w:hAnsiTheme="minorHAnsi" w:cstheme="minorHAnsi"/>
          <w:lang w:val="en-US"/>
        </w:rPr>
        <w:lastRenderedPageBreak/>
        <w:t>K antagonists, achieving complete regression of thrombophlebitis at 3 months, highlighting the critical importance of maintaining plasma homocysteine levels below 100 µmol/L (ideally &lt;50 µmol/L) to prevent recurrent vascular events (18,19). The extension of newborn screening programs to include homocystinuria, represents a paradigm shift enabling presymptomatic diagnosis through elevated methionine detection on dried blood spots, allowing early therapeutic intervention before the onset of irreversible complications, particularly intellectual disability and thrombotic events, thus significantly improving long-term prognosis and quality of life (21,22,25). Current management paradigms emphasize the critical importance of early diagnosis, ideally through newborn screening, followed by immediate initiation of pyridoxine trial (100-1000 mg/day) to determine vitamin responsiveness, combined with dietary methionine restriction, betaine supplementation for non-responders, and comprehensive multidisciplinary follow-up including quarterly homocysteine monitoring, annual ophthalmological examinations, cardiovascular surveillance, bone densitometry, and neuropsychological assessments to detect and prevent the multisystem complications that define the natural history of this disorder (5,20). Future therapeutic prospects include gene therapy approaches targeting hepatic CBS expression, advanced enzyme replacement strategies using tissue-specific delivery systems, and novel pharmacological chaperones that may restore enzymatic activity in certain mutations, while the ongoing development of newborn screening programs worldwide promises to transform the clinical landscape by enabling universal early detection and treatment of this preventable cause of intellectual disability, stroke, and premature death (23,24,26). This case exemplifies how classical homocystinuria, despite being rare, requires high clinical suspicion in patients presenting with marfanoid features, lens dislocation, early thrombotic events, or unexplained intellectual disability, as prompt recognition and treatment can dramatically alter the disease trajectory and prevent devastating complications that historically made this condition one of the most serious inherited metabolic disorders.</w:t>
      </w:r>
    </w:p>
    <w:p w14:paraId="188BB00E" w14:textId="77777777" w:rsidR="00F045FA" w:rsidRPr="006B4AC2" w:rsidRDefault="00F045FA" w:rsidP="00F045FA">
      <w:pPr>
        <w:spacing w:before="100" w:beforeAutospacing="1" w:after="100" w:afterAutospacing="1" w:line="240" w:lineRule="auto"/>
        <w:outlineLvl w:val="1"/>
        <w:rPr>
          <w:rFonts w:eastAsia="Times New Roman" w:cstheme="minorHAnsi"/>
          <w:b/>
          <w:bCs/>
          <w:sz w:val="36"/>
          <w:szCs w:val="36"/>
          <w:lang w:val="en-US" w:eastAsia="fr-FR"/>
        </w:rPr>
      </w:pPr>
      <w:r w:rsidRPr="006B4AC2">
        <w:rPr>
          <w:rFonts w:eastAsia="Times New Roman" w:cstheme="minorHAnsi"/>
          <w:b/>
          <w:bCs/>
          <w:sz w:val="36"/>
          <w:szCs w:val="36"/>
          <w:lang w:val="en-US" w:eastAsia="fr-FR"/>
        </w:rPr>
        <w:t>Conclusion</w:t>
      </w:r>
    </w:p>
    <w:p w14:paraId="41EDBCC9" w14:textId="77777777" w:rsidR="00F045FA" w:rsidRPr="006B4AC2" w:rsidRDefault="00F045FA" w:rsidP="00F045FA">
      <w:pPr>
        <w:spacing w:before="100" w:beforeAutospacing="1" w:after="100" w:afterAutospacing="1" w:line="240" w:lineRule="auto"/>
        <w:rPr>
          <w:rFonts w:eastAsia="Times New Roman" w:cstheme="minorHAnsi"/>
          <w:sz w:val="24"/>
          <w:szCs w:val="24"/>
          <w:lang w:val="en-US" w:eastAsia="fr-FR"/>
        </w:rPr>
      </w:pPr>
      <w:r w:rsidRPr="006B4AC2">
        <w:rPr>
          <w:rFonts w:eastAsia="Times New Roman" w:cstheme="minorHAnsi"/>
          <w:sz w:val="24"/>
          <w:szCs w:val="24"/>
          <w:lang w:val="en-US" w:eastAsia="fr-FR"/>
        </w:rPr>
        <w:t>Classical homocystinuria illustrates the importance of inherited metabolic diseases in medical practice. This case emphasizes that the diagnosis should be considered in any marfanoid habitus associated with lens dislocation, early thrombotic complications, or intellectual disability.</w:t>
      </w:r>
    </w:p>
    <w:p w14:paraId="58705198" w14:textId="77777777" w:rsidR="00F045FA" w:rsidRPr="006B4AC2" w:rsidRDefault="00F045FA" w:rsidP="00F045FA">
      <w:pPr>
        <w:spacing w:before="100" w:beforeAutospacing="1" w:after="100" w:afterAutospacing="1" w:line="240" w:lineRule="auto"/>
        <w:rPr>
          <w:rFonts w:eastAsia="Times New Roman" w:cstheme="minorHAnsi"/>
          <w:sz w:val="24"/>
          <w:szCs w:val="24"/>
          <w:lang w:val="en-US" w:eastAsia="fr-FR"/>
        </w:rPr>
      </w:pPr>
      <w:r w:rsidRPr="006B4AC2">
        <w:rPr>
          <w:rFonts w:eastAsia="Times New Roman" w:cstheme="minorHAnsi"/>
          <w:sz w:val="24"/>
          <w:szCs w:val="24"/>
          <w:lang w:val="en-US" w:eastAsia="fr-FR"/>
        </w:rPr>
        <w:t>Early multidisciplinary management, including metabolic treatment, specialized follow-up, and family screening, determines long-term prognosis. Recent therapeutic advances, particularly the use of betaine and optimization of vitamin protocols, offer hope for improved outcomes in this rare but serious condition.</w:t>
      </w:r>
    </w:p>
    <w:p w14:paraId="67F7279B" w14:textId="4146E111" w:rsidR="00F045FA" w:rsidRDefault="00F045FA" w:rsidP="00F045FA">
      <w:pPr>
        <w:spacing w:before="100" w:beforeAutospacing="1" w:after="100" w:afterAutospacing="1" w:line="240" w:lineRule="auto"/>
        <w:rPr>
          <w:rFonts w:eastAsia="Times New Roman" w:cstheme="minorHAnsi"/>
          <w:sz w:val="24"/>
          <w:szCs w:val="24"/>
          <w:lang w:val="en-US" w:eastAsia="fr-FR"/>
        </w:rPr>
      </w:pPr>
      <w:r w:rsidRPr="006B4AC2">
        <w:rPr>
          <w:rFonts w:eastAsia="Times New Roman" w:cstheme="minorHAnsi"/>
          <w:sz w:val="24"/>
          <w:szCs w:val="24"/>
          <w:lang w:val="en-US" w:eastAsia="fr-FR"/>
        </w:rPr>
        <w:t>The implementation of newborn screening in many countries represents a major advance</w:t>
      </w:r>
      <w:r w:rsidR="00C41CEE" w:rsidRPr="00C41CEE">
        <w:rPr>
          <w:rFonts w:eastAsia="Times New Roman" w:cstheme="minorHAnsi"/>
          <w:sz w:val="24"/>
          <w:szCs w:val="24"/>
          <w:lang w:val="en-US" w:eastAsia="fr-FR"/>
        </w:rPr>
        <w:t>me</w:t>
      </w:r>
      <w:r w:rsidR="00C41CEE">
        <w:rPr>
          <w:rFonts w:eastAsia="Times New Roman" w:cstheme="minorHAnsi"/>
          <w:sz w:val="24"/>
          <w:szCs w:val="24"/>
          <w:lang w:val="en-US" w:eastAsia="fr-FR"/>
        </w:rPr>
        <w:t>nt</w:t>
      </w:r>
      <w:r w:rsidRPr="006B4AC2">
        <w:rPr>
          <w:rFonts w:eastAsia="Times New Roman" w:cstheme="minorHAnsi"/>
          <w:sz w:val="24"/>
          <w:szCs w:val="24"/>
          <w:lang w:val="en-US" w:eastAsia="fr-FR"/>
        </w:rPr>
        <w:t xml:space="preserve"> for preventing complications of this metabolic disease.</w:t>
      </w:r>
    </w:p>
    <w:p w14:paraId="3E08F840" w14:textId="77777777" w:rsidR="003F39DF" w:rsidRPr="003F39DF" w:rsidRDefault="003F39DF" w:rsidP="003F39DF">
      <w:pPr>
        <w:spacing w:before="100" w:beforeAutospacing="1" w:after="100" w:afterAutospacing="1" w:line="240" w:lineRule="auto"/>
        <w:rPr>
          <w:rFonts w:eastAsia="Times New Roman" w:cstheme="minorHAnsi"/>
          <w:sz w:val="24"/>
          <w:szCs w:val="24"/>
          <w:lang w:val="en-US" w:eastAsia="fr-FR"/>
        </w:rPr>
      </w:pPr>
      <w:r w:rsidRPr="003F39DF">
        <w:rPr>
          <w:rFonts w:eastAsia="Times New Roman" w:cstheme="minorHAnsi"/>
          <w:sz w:val="24"/>
          <w:szCs w:val="24"/>
          <w:lang w:val="en-US" w:eastAsia="fr-FR"/>
        </w:rPr>
        <w:t>Disclaimer (Artificial intelligence)</w:t>
      </w:r>
    </w:p>
    <w:p w14:paraId="20FDE19A" w14:textId="0692CE8D" w:rsidR="003F39DF" w:rsidRPr="003F39DF" w:rsidRDefault="003F39DF" w:rsidP="003F39DF">
      <w:pPr>
        <w:spacing w:before="100" w:beforeAutospacing="1" w:after="100" w:afterAutospacing="1" w:line="240" w:lineRule="auto"/>
        <w:rPr>
          <w:rFonts w:eastAsia="Times New Roman" w:cstheme="minorHAnsi"/>
          <w:sz w:val="24"/>
          <w:szCs w:val="24"/>
          <w:lang w:val="en-US" w:eastAsia="fr-FR"/>
        </w:rPr>
      </w:pPr>
      <w:r>
        <w:rPr>
          <w:rFonts w:eastAsia="Times New Roman" w:cstheme="minorHAnsi"/>
          <w:sz w:val="24"/>
          <w:szCs w:val="24"/>
          <w:lang w:val="en-US" w:eastAsia="fr-FR"/>
        </w:rPr>
        <w:t xml:space="preserve">Authors </w:t>
      </w:r>
      <w:r w:rsidRPr="003F39DF">
        <w:rPr>
          <w:rFonts w:eastAsia="Times New Roman" w:cstheme="minorHAnsi"/>
          <w:sz w:val="24"/>
          <w:szCs w:val="24"/>
          <w:lang w:val="en-US" w:eastAsia="fr-FR"/>
        </w:rPr>
        <w:t>hereby declare that NO generative AI technologies such as Large Language Models</w:t>
      </w:r>
    </w:p>
    <w:p w14:paraId="46C493B5" w14:textId="4494A35E" w:rsidR="003F39DF" w:rsidRPr="003F39DF" w:rsidRDefault="003F39DF" w:rsidP="003F39DF">
      <w:pPr>
        <w:spacing w:before="100" w:beforeAutospacing="1" w:after="100" w:afterAutospacing="1" w:line="240" w:lineRule="auto"/>
        <w:rPr>
          <w:rFonts w:eastAsia="Times New Roman" w:cstheme="minorHAnsi"/>
          <w:sz w:val="24"/>
          <w:szCs w:val="24"/>
          <w:lang w:val="en-US" w:eastAsia="fr-FR"/>
        </w:rPr>
      </w:pPr>
      <w:r w:rsidRPr="003F39DF">
        <w:rPr>
          <w:rFonts w:eastAsia="Times New Roman" w:cstheme="minorHAnsi"/>
          <w:sz w:val="24"/>
          <w:szCs w:val="24"/>
          <w:lang w:val="en-US" w:eastAsia="fr-FR"/>
        </w:rPr>
        <w:t>and text-to-image generators have been used during the writing or editing</w:t>
      </w:r>
    </w:p>
    <w:p w14:paraId="57352EA1" w14:textId="7E635A85" w:rsidR="003F39DF" w:rsidRPr="006B4AC2" w:rsidRDefault="003F39DF" w:rsidP="003F39DF">
      <w:pPr>
        <w:spacing w:before="100" w:beforeAutospacing="1" w:after="100" w:afterAutospacing="1" w:line="240" w:lineRule="auto"/>
        <w:rPr>
          <w:rFonts w:eastAsia="Times New Roman" w:cstheme="minorHAnsi"/>
          <w:sz w:val="24"/>
          <w:szCs w:val="24"/>
          <w:lang w:val="en-US" w:eastAsia="fr-FR"/>
        </w:rPr>
      </w:pPr>
      <w:r w:rsidRPr="003F39DF">
        <w:rPr>
          <w:rFonts w:eastAsia="Times New Roman" w:cstheme="minorHAnsi"/>
          <w:sz w:val="24"/>
          <w:szCs w:val="24"/>
          <w:lang w:val="en-US" w:eastAsia="fr-FR"/>
        </w:rPr>
        <w:lastRenderedPageBreak/>
        <w:t>of this manuscript.</w:t>
      </w:r>
    </w:p>
    <w:p w14:paraId="0FB75B06" w14:textId="77777777" w:rsidR="00F101DC" w:rsidRPr="00F101DC" w:rsidRDefault="00F101DC" w:rsidP="00F101DC">
      <w:pPr>
        <w:spacing w:before="100" w:beforeAutospacing="1" w:after="100" w:afterAutospacing="1" w:line="240" w:lineRule="auto"/>
        <w:outlineLvl w:val="1"/>
        <w:rPr>
          <w:rFonts w:eastAsia="Times New Roman" w:cstheme="minorHAnsi"/>
          <w:b/>
          <w:bCs/>
          <w:sz w:val="36"/>
          <w:szCs w:val="36"/>
          <w:lang w:eastAsia="fr-FR"/>
        </w:rPr>
      </w:pPr>
      <w:r w:rsidRPr="00F101DC">
        <w:rPr>
          <w:rFonts w:eastAsia="Times New Roman" w:cstheme="minorHAnsi"/>
          <w:b/>
          <w:bCs/>
          <w:sz w:val="36"/>
          <w:szCs w:val="36"/>
          <w:lang w:eastAsia="fr-FR"/>
        </w:rPr>
        <w:t>References</w:t>
      </w:r>
    </w:p>
    <w:p w14:paraId="082BB65F" w14:textId="325151FB" w:rsidR="00F101DC" w:rsidRPr="00553942" w:rsidRDefault="00553942" w:rsidP="00553942">
      <w:pPr>
        <w:numPr>
          <w:ilvl w:val="0"/>
          <w:numId w:val="19"/>
        </w:numPr>
        <w:spacing w:before="100" w:beforeAutospacing="1" w:after="100" w:afterAutospacing="1" w:line="240" w:lineRule="auto"/>
        <w:rPr>
          <w:rFonts w:eastAsia="Times New Roman" w:cstheme="minorHAnsi"/>
          <w:sz w:val="24"/>
          <w:szCs w:val="24"/>
          <w:lang w:val="en-US" w:eastAsia="fr-FR"/>
        </w:rPr>
      </w:pPr>
      <w:proofErr w:type="spellStart"/>
      <w:r w:rsidRPr="00553942">
        <w:rPr>
          <w:rFonts w:eastAsia="Times New Roman" w:cstheme="minorHAnsi"/>
          <w:sz w:val="24"/>
          <w:szCs w:val="24"/>
          <w:lang w:val="en-US" w:eastAsia="fr-FR"/>
        </w:rPr>
        <w:t>Majtan</w:t>
      </w:r>
      <w:proofErr w:type="spellEnd"/>
      <w:r w:rsidRPr="00553942">
        <w:rPr>
          <w:rFonts w:eastAsia="Times New Roman" w:cstheme="minorHAnsi"/>
          <w:sz w:val="24"/>
          <w:szCs w:val="24"/>
          <w:lang w:val="en-US" w:eastAsia="fr-FR"/>
        </w:rPr>
        <w:t xml:space="preserve"> T, </w:t>
      </w:r>
      <w:proofErr w:type="spellStart"/>
      <w:r w:rsidRPr="00553942">
        <w:rPr>
          <w:rFonts w:eastAsia="Times New Roman" w:cstheme="minorHAnsi"/>
          <w:sz w:val="24"/>
          <w:szCs w:val="24"/>
          <w:lang w:val="en-US" w:eastAsia="fr-FR"/>
        </w:rPr>
        <w:t>Kožich</w:t>
      </w:r>
      <w:proofErr w:type="spellEnd"/>
      <w:r w:rsidRPr="00553942">
        <w:rPr>
          <w:rFonts w:eastAsia="Times New Roman" w:cstheme="minorHAnsi"/>
          <w:sz w:val="24"/>
          <w:szCs w:val="24"/>
          <w:lang w:val="en-US" w:eastAsia="fr-FR"/>
        </w:rPr>
        <w:t xml:space="preserve"> V, Kruger WD. Recent therapeutic approaches to cystathionine beta‐synthase‐deficient homocystinuria. British journal of pharmacology. 2023 Feb;180(3):264-78.</w:t>
      </w:r>
    </w:p>
    <w:p w14:paraId="10000F0A"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eastAsia="fr-FR"/>
        </w:rPr>
        <w:t xml:space="preserve">Kraus JP, </w:t>
      </w:r>
      <w:proofErr w:type="spellStart"/>
      <w:r w:rsidRPr="00F101DC">
        <w:rPr>
          <w:rFonts w:eastAsia="Times New Roman" w:cstheme="minorHAnsi"/>
          <w:sz w:val="24"/>
          <w:szCs w:val="24"/>
          <w:lang w:eastAsia="fr-FR"/>
        </w:rPr>
        <w:t>Janosík</w:t>
      </w:r>
      <w:proofErr w:type="spellEnd"/>
      <w:r w:rsidRPr="00F101DC">
        <w:rPr>
          <w:rFonts w:eastAsia="Times New Roman" w:cstheme="minorHAnsi"/>
          <w:sz w:val="24"/>
          <w:szCs w:val="24"/>
          <w:lang w:eastAsia="fr-FR"/>
        </w:rPr>
        <w:t xml:space="preserve"> M, </w:t>
      </w:r>
      <w:proofErr w:type="spellStart"/>
      <w:r w:rsidRPr="00F101DC">
        <w:rPr>
          <w:rFonts w:eastAsia="Times New Roman" w:cstheme="minorHAnsi"/>
          <w:sz w:val="24"/>
          <w:szCs w:val="24"/>
          <w:lang w:eastAsia="fr-FR"/>
        </w:rPr>
        <w:t>Kozich</w:t>
      </w:r>
      <w:proofErr w:type="spellEnd"/>
      <w:r w:rsidRPr="00F101DC">
        <w:rPr>
          <w:rFonts w:eastAsia="Times New Roman" w:cstheme="minorHAnsi"/>
          <w:sz w:val="24"/>
          <w:szCs w:val="24"/>
          <w:lang w:eastAsia="fr-FR"/>
        </w:rPr>
        <w:t xml:space="preserve"> V, et al. </w:t>
      </w:r>
      <w:r w:rsidRPr="00F101DC">
        <w:rPr>
          <w:rFonts w:eastAsia="Times New Roman" w:cstheme="minorHAnsi"/>
          <w:sz w:val="24"/>
          <w:szCs w:val="24"/>
          <w:lang w:val="en-US" w:eastAsia="fr-FR"/>
        </w:rPr>
        <w:t xml:space="preserve">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mutations in homocystinuria. </w:t>
      </w:r>
      <w:r w:rsidRPr="00F101DC">
        <w:rPr>
          <w:rFonts w:eastAsia="Times New Roman" w:cstheme="minorHAnsi"/>
          <w:sz w:val="24"/>
          <w:szCs w:val="24"/>
          <w:lang w:eastAsia="fr-FR"/>
        </w:rPr>
        <w:t xml:space="preserve">Hum </w:t>
      </w:r>
      <w:proofErr w:type="spellStart"/>
      <w:r w:rsidRPr="00F101DC">
        <w:rPr>
          <w:rFonts w:eastAsia="Times New Roman" w:cstheme="minorHAnsi"/>
          <w:sz w:val="24"/>
          <w:szCs w:val="24"/>
          <w:lang w:eastAsia="fr-FR"/>
        </w:rPr>
        <w:t>Mutat</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1999;</w:t>
      </w:r>
      <w:proofErr w:type="gramEnd"/>
      <w:r w:rsidRPr="00F101DC">
        <w:rPr>
          <w:rFonts w:eastAsia="Times New Roman" w:cstheme="minorHAnsi"/>
          <w:sz w:val="24"/>
          <w:szCs w:val="24"/>
          <w:lang w:eastAsia="fr-FR"/>
        </w:rPr>
        <w:t>13(5):362-75.</w:t>
      </w:r>
    </w:p>
    <w:p w14:paraId="6D4DB2C5"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Carson NA, Neill DW. Metabolic abnormalities detected in a survey of mentally backward individuals in Northern Ireland. </w:t>
      </w:r>
      <w:r w:rsidRPr="00F101DC">
        <w:rPr>
          <w:rFonts w:eastAsia="Times New Roman" w:cstheme="minorHAnsi"/>
          <w:sz w:val="24"/>
          <w:szCs w:val="24"/>
          <w:lang w:eastAsia="fr-FR"/>
        </w:rPr>
        <w:t xml:space="preserve">Arch Dis Child. </w:t>
      </w:r>
      <w:proofErr w:type="gramStart"/>
      <w:r w:rsidRPr="00F101DC">
        <w:rPr>
          <w:rFonts w:eastAsia="Times New Roman" w:cstheme="minorHAnsi"/>
          <w:sz w:val="24"/>
          <w:szCs w:val="24"/>
          <w:lang w:eastAsia="fr-FR"/>
        </w:rPr>
        <w:t>1962;</w:t>
      </w:r>
      <w:proofErr w:type="gramEnd"/>
      <w:r w:rsidRPr="00F101DC">
        <w:rPr>
          <w:rFonts w:eastAsia="Times New Roman" w:cstheme="minorHAnsi"/>
          <w:sz w:val="24"/>
          <w:szCs w:val="24"/>
          <w:lang w:eastAsia="fr-FR"/>
        </w:rPr>
        <w:t>37:505-13.</w:t>
      </w:r>
    </w:p>
    <w:p w14:paraId="58D01BFD"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val="en-US" w:eastAsia="fr-FR"/>
        </w:rPr>
      </w:pPr>
      <w:r w:rsidRPr="003B39A5">
        <w:rPr>
          <w:rFonts w:eastAsia="Times New Roman" w:cstheme="minorHAnsi"/>
          <w:sz w:val="24"/>
          <w:szCs w:val="24"/>
          <w:lang w:val="da-DK" w:eastAsia="fr-FR"/>
        </w:rPr>
        <w:t xml:space="preserve">Refsum H, Ueland PM, Nygård O, Vollset SE. </w:t>
      </w:r>
      <w:r w:rsidRPr="00F101DC">
        <w:rPr>
          <w:rFonts w:eastAsia="Times New Roman" w:cstheme="minorHAnsi"/>
          <w:sz w:val="24"/>
          <w:szCs w:val="24"/>
          <w:lang w:val="en-US" w:eastAsia="fr-FR"/>
        </w:rPr>
        <w:t xml:space="preserve">Homocysteine and cardiovascular disease. Annu Rev Med. </w:t>
      </w:r>
      <w:proofErr w:type="gramStart"/>
      <w:r w:rsidRPr="00F101DC">
        <w:rPr>
          <w:rFonts w:eastAsia="Times New Roman" w:cstheme="minorHAnsi"/>
          <w:sz w:val="24"/>
          <w:szCs w:val="24"/>
          <w:lang w:val="en-US" w:eastAsia="fr-FR"/>
        </w:rPr>
        <w:t>1998;49:31</w:t>
      </w:r>
      <w:proofErr w:type="gramEnd"/>
      <w:r w:rsidRPr="00F101DC">
        <w:rPr>
          <w:rFonts w:eastAsia="Times New Roman" w:cstheme="minorHAnsi"/>
          <w:sz w:val="24"/>
          <w:szCs w:val="24"/>
          <w:lang w:val="en-US" w:eastAsia="fr-FR"/>
        </w:rPr>
        <w:t>-62.</w:t>
      </w:r>
    </w:p>
    <w:p w14:paraId="42CE8C75"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3B39A5">
        <w:rPr>
          <w:rFonts w:eastAsia="Times New Roman" w:cstheme="minorHAnsi"/>
          <w:sz w:val="24"/>
          <w:szCs w:val="24"/>
          <w:lang w:val="da-DK" w:eastAsia="fr-FR"/>
        </w:rPr>
        <w:t xml:space="preserve">Morris AA, Kožich V, Santra S, et al. </w:t>
      </w:r>
      <w:r w:rsidRPr="00F101DC">
        <w:rPr>
          <w:rFonts w:eastAsia="Times New Roman" w:cstheme="minorHAnsi"/>
          <w:sz w:val="24"/>
          <w:szCs w:val="24"/>
          <w:lang w:val="en-US" w:eastAsia="fr-FR"/>
        </w:rPr>
        <w:t xml:space="preserve">Guidelines for the diagnosis and management of cystathionine beta-synthase deficiency. </w:t>
      </w:r>
      <w:r w:rsidRPr="00F101DC">
        <w:rPr>
          <w:rFonts w:eastAsia="Times New Roman" w:cstheme="minorHAnsi"/>
          <w:sz w:val="24"/>
          <w:szCs w:val="24"/>
          <w:lang w:eastAsia="fr-FR"/>
        </w:rPr>
        <w:t xml:space="preserve">J </w:t>
      </w:r>
      <w:proofErr w:type="spellStart"/>
      <w:r w:rsidRPr="00F101DC">
        <w:rPr>
          <w:rFonts w:eastAsia="Times New Roman" w:cstheme="minorHAnsi"/>
          <w:sz w:val="24"/>
          <w:szCs w:val="24"/>
          <w:lang w:eastAsia="fr-FR"/>
        </w:rPr>
        <w:t>Inherit</w:t>
      </w:r>
      <w:proofErr w:type="spellEnd"/>
      <w:r w:rsidRPr="00F101DC">
        <w:rPr>
          <w:rFonts w:eastAsia="Times New Roman" w:cstheme="minorHAnsi"/>
          <w:sz w:val="24"/>
          <w:szCs w:val="24"/>
          <w:lang w:eastAsia="fr-FR"/>
        </w:rPr>
        <w:t xml:space="preserve"> </w:t>
      </w:r>
      <w:proofErr w:type="spellStart"/>
      <w:r w:rsidRPr="00F101DC">
        <w:rPr>
          <w:rFonts w:eastAsia="Times New Roman" w:cstheme="minorHAnsi"/>
          <w:sz w:val="24"/>
          <w:szCs w:val="24"/>
          <w:lang w:eastAsia="fr-FR"/>
        </w:rPr>
        <w:t>Metab</w:t>
      </w:r>
      <w:proofErr w:type="spellEnd"/>
      <w:r w:rsidRPr="00F101DC">
        <w:rPr>
          <w:rFonts w:eastAsia="Times New Roman" w:cstheme="minorHAnsi"/>
          <w:sz w:val="24"/>
          <w:szCs w:val="24"/>
          <w:lang w:eastAsia="fr-FR"/>
        </w:rPr>
        <w:t xml:space="preserve"> Dis. </w:t>
      </w:r>
      <w:proofErr w:type="gramStart"/>
      <w:r w:rsidRPr="00F101DC">
        <w:rPr>
          <w:rFonts w:eastAsia="Times New Roman" w:cstheme="minorHAnsi"/>
          <w:sz w:val="24"/>
          <w:szCs w:val="24"/>
          <w:lang w:eastAsia="fr-FR"/>
        </w:rPr>
        <w:t>2017;</w:t>
      </w:r>
      <w:proofErr w:type="gramEnd"/>
      <w:r w:rsidRPr="00F101DC">
        <w:rPr>
          <w:rFonts w:eastAsia="Times New Roman" w:cstheme="minorHAnsi"/>
          <w:sz w:val="24"/>
          <w:szCs w:val="24"/>
          <w:lang w:eastAsia="fr-FR"/>
        </w:rPr>
        <w:t>40(1):49-74.</w:t>
      </w:r>
    </w:p>
    <w:p w14:paraId="08EF2C4A"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3B39A5">
        <w:rPr>
          <w:rFonts w:eastAsia="Times New Roman" w:cstheme="minorHAnsi"/>
          <w:sz w:val="24"/>
          <w:szCs w:val="24"/>
          <w:lang w:val="da-DK" w:eastAsia="fr-FR"/>
        </w:rPr>
        <w:t xml:space="preserve">Mudd SH, Skovby F, Levy HL, et al. </w:t>
      </w:r>
      <w:r w:rsidRPr="00F101DC">
        <w:rPr>
          <w:rFonts w:eastAsia="Times New Roman" w:cstheme="minorHAnsi"/>
          <w:sz w:val="24"/>
          <w:szCs w:val="24"/>
          <w:lang w:val="en-US" w:eastAsia="fr-FR"/>
        </w:rPr>
        <w:t xml:space="preserve">The natural history of homocystinuria due to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deficiency. </w:t>
      </w:r>
      <w:r w:rsidRPr="00F101DC">
        <w:rPr>
          <w:rFonts w:eastAsia="Times New Roman" w:cstheme="minorHAnsi"/>
          <w:sz w:val="24"/>
          <w:szCs w:val="24"/>
          <w:lang w:eastAsia="fr-FR"/>
        </w:rPr>
        <w:t xml:space="preserve">Am J Hum Genet. </w:t>
      </w:r>
      <w:proofErr w:type="gramStart"/>
      <w:r w:rsidRPr="00F101DC">
        <w:rPr>
          <w:rFonts w:eastAsia="Times New Roman" w:cstheme="minorHAnsi"/>
          <w:sz w:val="24"/>
          <w:szCs w:val="24"/>
          <w:lang w:eastAsia="fr-FR"/>
        </w:rPr>
        <w:t>1985;</w:t>
      </w:r>
      <w:proofErr w:type="gramEnd"/>
      <w:r w:rsidRPr="00F101DC">
        <w:rPr>
          <w:rFonts w:eastAsia="Times New Roman" w:cstheme="minorHAnsi"/>
          <w:sz w:val="24"/>
          <w:szCs w:val="24"/>
          <w:lang w:eastAsia="fr-FR"/>
        </w:rPr>
        <w:t>37(1):1-31.</w:t>
      </w:r>
    </w:p>
    <w:p w14:paraId="5A82C6CF"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Wilcken DEL, Wilcken B. The pathogenesis of coronary artery disease: a possible role for methionine metabolism. </w:t>
      </w:r>
      <w:r w:rsidRPr="00F101DC">
        <w:rPr>
          <w:rFonts w:eastAsia="Times New Roman" w:cstheme="minorHAnsi"/>
          <w:sz w:val="24"/>
          <w:szCs w:val="24"/>
          <w:lang w:eastAsia="fr-FR"/>
        </w:rPr>
        <w:t xml:space="preserve">J Clin Invest. </w:t>
      </w:r>
      <w:proofErr w:type="gramStart"/>
      <w:r w:rsidRPr="00F101DC">
        <w:rPr>
          <w:rFonts w:eastAsia="Times New Roman" w:cstheme="minorHAnsi"/>
          <w:sz w:val="24"/>
          <w:szCs w:val="24"/>
          <w:lang w:eastAsia="fr-FR"/>
        </w:rPr>
        <w:t>1976;</w:t>
      </w:r>
      <w:proofErr w:type="gramEnd"/>
      <w:r w:rsidRPr="00F101DC">
        <w:rPr>
          <w:rFonts w:eastAsia="Times New Roman" w:cstheme="minorHAnsi"/>
          <w:sz w:val="24"/>
          <w:szCs w:val="24"/>
          <w:lang w:eastAsia="fr-FR"/>
        </w:rPr>
        <w:t>57(4):1079-82.</w:t>
      </w:r>
    </w:p>
    <w:p w14:paraId="6611C851"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Miles EW, Kraus JP.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structure, function, regulation, and location of homocystinuria-causing mutations. </w:t>
      </w:r>
      <w:r w:rsidRPr="00F101DC">
        <w:rPr>
          <w:rFonts w:eastAsia="Times New Roman" w:cstheme="minorHAnsi"/>
          <w:sz w:val="24"/>
          <w:szCs w:val="24"/>
          <w:lang w:eastAsia="fr-FR"/>
        </w:rPr>
        <w:t xml:space="preserve">J Biol </w:t>
      </w:r>
      <w:proofErr w:type="spellStart"/>
      <w:r w:rsidRPr="00F101DC">
        <w:rPr>
          <w:rFonts w:eastAsia="Times New Roman" w:cstheme="minorHAnsi"/>
          <w:sz w:val="24"/>
          <w:szCs w:val="24"/>
          <w:lang w:eastAsia="fr-FR"/>
        </w:rPr>
        <w:t>Chem</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2004;</w:t>
      </w:r>
      <w:proofErr w:type="gramEnd"/>
      <w:r w:rsidRPr="00F101DC">
        <w:rPr>
          <w:rFonts w:eastAsia="Times New Roman" w:cstheme="minorHAnsi"/>
          <w:sz w:val="24"/>
          <w:szCs w:val="24"/>
          <w:lang w:eastAsia="fr-FR"/>
        </w:rPr>
        <w:t>279(29):29871-4.</w:t>
      </w:r>
    </w:p>
    <w:p w14:paraId="533EB274"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Finkelstein JD. Methionine metabolism in mammals. </w:t>
      </w:r>
      <w:r w:rsidRPr="00F101DC">
        <w:rPr>
          <w:rFonts w:eastAsia="Times New Roman" w:cstheme="minorHAnsi"/>
          <w:sz w:val="24"/>
          <w:szCs w:val="24"/>
          <w:lang w:eastAsia="fr-FR"/>
        </w:rPr>
        <w:t xml:space="preserve">J </w:t>
      </w:r>
      <w:proofErr w:type="spellStart"/>
      <w:r w:rsidRPr="00F101DC">
        <w:rPr>
          <w:rFonts w:eastAsia="Times New Roman" w:cstheme="minorHAnsi"/>
          <w:sz w:val="24"/>
          <w:szCs w:val="24"/>
          <w:lang w:eastAsia="fr-FR"/>
        </w:rPr>
        <w:t>Nutr</w:t>
      </w:r>
      <w:proofErr w:type="spellEnd"/>
      <w:r w:rsidRPr="00F101DC">
        <w:rPr>
          <w:rFonts w:eastAsia="Times New Roman" w:cstheme="minorHAnsi"/>
          <w:sz w:val="24"/>
          <w:szCs w:val="24"/>
          <w:lang w:eastAsia="fr-FR"/>
        </w:rPr>
        <w:t xml:space="preserve"> </w:t>
      </w:r>
      <w:proofErr w:type="spellStart"/>
      <w:r w:rsidRPr="00F101DC">
        <w:rPr>
          <w:rFonts w:eastAsia="Times New Roman" w:cstheme="minorHAnsi"/>
          <w:sz w:val="24"/>
          <w:szCs w:val="24"/>
          <w:lang w:eastAsia="fr-FR"/>
        </w:rPr>
        <w:t>Biochem</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1990;</w:t>
      </w:r>
      <w:proofErr w:type="gramEnd"/>
      <w:r w:rsidRPr="00F101DC">
        <w:rPr>
          <w:rFonts w:eastAsia="Times New Roman" w:cstheme="minorHAnsi"/>
          <w:sz w:val="24"/>
          <w:szCs w:val="24"/>
          <w:lang w:eastAsia="fr-FR"/>
        </w:rPr>
        <w:t>1(5):228-37.</w:t>
      </w:r>
    </w:p>
    <w:p w14:paraId="2750DC9E"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Welch GN, Loscalzo J. Homocysteine and atherothrombosis. </w:t>
      </w:r>
      <w:r w:rsidRPr="00F101DC">
        <w:rPr>
          <w:rFonts w:eastAsia="Times New Roman" w:cstheme="minorHAnsi"/>
          <w:sz w:val="24"/>
          <w:szCs w:val="24"/>
          <w:lang w:eastAsia="fr-FR"/>
        </w:rPr>
        <w:t xml:space="preserve">N </w:t>
      </w:r>
      <w:proofErr w:type="spellStart"/>
      <w:r w:rsidRPr="00F101DC">
        <w:rPr>
          <w:rFonts w:eastAsia="Times New Roman" w:cstheme="minorHAnsi"/>
          <w:sz w:val="24"/>
          <w:szCs w:val="24"/>
          <w:lang w:eastAsia="fr-FR"/>
        </w:rPr>
        <w:t>Engl</w:t>
      </w:r>
      <w:proofErr w:type="spellEnd"/>
      <w:r w:rsidRPr="00F101DC">
        <w:rPr>
          <w:rFonts w:eastAsia="Times New Roman" w:cstheme="minorHAnsi"/>
          <w:sz w:val="24"/>
          <w:szCs w:val="24"/>
          <w:lang w:eastAsia="fr-FR"/>
        </w:rPr>
        <w:t xml:space="preserve"> J Med. </w:t>
      </w:r>
      <w:proofErr w:type="gramStart"/>
      <w:r w:rsidRPr="00F101DC">
        <w:rPr>
          <w:rFonts w:eastAsia="Times New Roman" w:cstheme="minorHAnsi"/>
          <w:sz w:val="24"/>
          <w:szCs w:val="24"/>
          <w:lang w:eastAsia="fr-FR"/>
        </w:rPr>
        <w:t>1998;</w:t>
      </w:r>
      <w:proofErr w:type="gramEnd"/>
      <w:r w:rsidRPr="00F101DC">
        <w:rPr>
          <w:rFonts w:eastAsia="Times New Roman" w:cstheme="minorHAnsi"/>
          <w:sz w:val="24"/>
          <w:szCs w:val="24"/>
          <w:lang w:eastAsia="fr-FR"/>
        </w:rPr>
        <w:t>338(15):1042-50.</w:t>
      </w:r>
    </w:p>
    <w:p w14:paraId="642C5005"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McCully KS. Vascular pathology of </w:t>
      </w:r>
      <w:proofErr w:type="spellStart"/>
      <w:r w:rsidRPr="00F101DC">
        <w:rPr>
          <w:rFonts w:eastAsia="Times New Roman" w:cstheme="minorHAnsi"/>
          <w:sz w:val="24"/>
          <w:szCs w:val="24"/>
          <w:lang w:val="en-US" w:eastAsia="fr-FR"/>
        </w:rPr>
        <w:t>homocysteinemia</w:t>
      </w:r>
      <w:proofErr w:type="spellEnd"/>
      <w:r w:rsidRPr="00F101DC">
        <w:rPr>
          <w:rFonts w:eastAsia="Times New Roman" w:cstheme="minorHAnsi"/>
          <w:sz w:val="24"/>
          <w:szCs w:val="24"/>
          <w:lang w:val="en-US" w:eastAsia="fr-FR"/>
        </w:rPr>
        <w:t xml:space="preserve">: implications for the pathogenesis of arteriosclerosis. </w:t>
      </w:r>
      <w:r w:rsidRPr="00F101DC">
        <w:rPr>
          <w:rFonts w:eastAsia="Times New Roman" w:cstheme="minorHAnsi"/>
          <w:sz w:val="24"/>
          <w:szCs w:val="24"/>
          <w:lang w:eastAsia="fr-FR"/>
        </w:rPr>
        <w:t xml:space="preserve">Am J </w:t>
      </w:r>
      <w:proofErr w:type="spellStart"/>
      <w:r w:rsidRPr="00F101DC">
        <w:rPr>
          <w:rFonts w:eastAsia="Times New Roman" w:cstheme="minorHAnsi"/>
          <w:sz w:val="24"/>
          <w:szCs w:val="24"/>
          <w:lang w:eastAsia="fr-FR"/>
        </w:rPr>
        <w:t>Pathol</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1969;</w:t>
      </w:r>
      <w:proofErr w:type="gramEnd"/>
      <w:r w:rsidRPr="00F101DC">
        <w:rPr>
          <w:rFonts w:eastAsia="Times New Roman" w:cstheme="minorHAnsi"/>
          <w:sz w:val="24"/>
          <w:szCs w:val="24"/>
          <w:lang w:eastAsia="fr-FR"/>
        </w:rPr>
        <w:t>56(1):111-28.</w:t>
      </w:r>
    </w:p>
    <w:p w14:paraId="1306B99E"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Mudd SH, Levy HL, Kraus JP. Disorders of </w:t>
      </w:r>
      <w:proofErr w:type="spellStart"/>
      <w:r w:rsidRPr="00F101DC">
        <w:rPr>
          <w:rFonts w:eastAsia="Times New Roman" w:cstheme="minorHAnsi"/>
          <w:sz w:val="24"/>
          <w:szCs w:val="24"/>
          <w:lang w:val="en-US" w:eastAsia="fr-FR"/>
        </w:rPr>
        <w:t>transsulfuration</w:t>
      </w:r>
      <w:proofErr w:type="spellEnd"/>
      <w:r w:rsidRPr="00F101DC">
        <w:rPr>
          <w:rFonts w:eastAsia="Times New Roman" w:cstheme="minorHAnsi"/>
          <w:sz w:val="24"/>
          <w:szCs w:val="24"/>
          <w:lang w:val="en-US" w:eastAsia="fr-FR"/>
        </w:rPr>
        <w:t xml:space="preserve">. In: Scriver CR, Beaudet AL, Sly WS, Valle D, editors. The metabolic and molecular bases of inherited disease. 8th ed. </w:t>
      </w:r>
      <w:r w:rsidRPr="00F101DC">
        <w:rPr>
          <w:rFonts w:eastAsia="Times New Roman" w:cstheme="minorHAnsi"/>
          <w:sz w:val="24"/>
          <w:szCs w:val="24"/>
          <w:lang w:eastAsia="fr-FR"/>
        </w:rPr>
        <w:t>New York: McGraw-Hill; 2001. p. 2007-56.</w:t>
      </w:r>
    </w:p>
    <w:p w14:paraId="040BA829"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Yap S, Naughten ER. Homocystinuria due to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deficiency in Ireland: 25 years' experience of a newborn screened and treated population with reference to clinical outcome and biochemical control. </w:t>
      </w:r>
      <w:r w:rsidRPr="00F101DC">
        <w:rPr>
          <w:rFonts w:eastAsia="Times New Roman" w:cstheme="minorHAnsi"/>
          <w:sz w:val="24"/>
          <w:szCs w:val="24"/>
          <w:lang w:eastAsia="fr-FR"/>
        </w:rPr>
        <w:t xml:space="preserve">J </w:t>
      </w:r>
      <w:proofErr w:type="spellStart"/>
      <w:r w:rsidRPr="00F101DC">
        <w:rPr>
          <w:rFonts w:eastAsia="Times New Roman" w:cstheme="minorHAnsi"/>
          <w:sz w:val="24"/>
          <w:szCs w:val="24"/>
          <w:lang w:eastAsia="fr-FR"/>
        </w:rPr>
        <w:t>Inherit</w:t>
      </w:r>
      <w:proofErr w:type="spellEnd"/>
      <w:r w:rsidRPr="00F101DC">
        <w:rPr>
          <w:rFonts w:eastAsia="Times New Roman" w:cstheme="minorHAnsi"/>
          <w:sz w:val="24"/>
          <w:szCs w:val="24"/>
          <w:lang w:eastAsia="fr-FR"/>
        </w:rPr>
        <w:t xml:space="preserve"> </w:t>
      </w:r>
      <w:proofErr w:type="spellStart"/>
      <w:r w:rsidRPr="00F101DC">
        <w:rPr>
          <w:rFonts w:eastAsia="Times New Roman" w:cstheme="minorHAnsi"/>
          <w:sz w:val="24"/>
          <w:szCs w:val="24"/>
          <w:lang w:eastAsia="fr-FR"/>
        </w:rPr>
        <w:t>Metab</w:t>
      </w:r>
      <w:proofErr w:type="spellEnd"/>
      <w:r w:rsidRPr="00F101DC">
        <w:rPr>
          <w:rFonts w:eastAsia="Times New Roman" w:cstheme="minorHAnsi"/>
          <w:sz w:val="24"/>
          <w:szCs w:val="24"/>
          <w:lang w:eastAsia="fr-FR"/>
        </w:rPr>
        <w:t xml:space="preserve"> Dis. </w:t>
      </w:r>
      <w:proofErr w:type="gramStart"/>
      <w:r w:rsidRPr="00F101DC">
        <w:rPr>
          <w:rFonts w:eastAsia="Times New Roman" w:cstheme="minorHAnsi"/>
          <w:sz w:val="24"/>
          <w:szCs w:val="24"/>
          <w:lang w:eastAsia="fr-FR"/>
        </w:rPr>
        <w:t>1998;</w:t>
      </w:r>
      <w:proofErr w:type="gramEnd"/>
      <w:r w:rsidRPr="00F101DC">
        <w:rPr>
          <w:rFonts w:eastAsia="Times New Roman" w:cstheme="minorHAnsi"/>
          <w:sz w:val="24"/>
          <w:szCs w:val="24"/>
          <w:lang w:eastAsia="fr-FR"/>
        </w:rPr>
        <w:t>21(7):738-47.</w:t>
      </w:r>
    </w:p>
    <w:p w14:paraId="4E3EE47E"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proofErr w:type="spellStart"/>
      <w:r w:rsidRPr="00F101DC">
        <w:rPr>
          <w:rFonts w:eastAsia="Times New Roman" w:cstheme="minorHAnsi"/>
          <w:sz w:val="24"/>
          <w:szCs w:val="24"/>
          <w:lang w:val="en-US" w:eastAsia="fr-FR"/>
        </w:rPr>
        <w:t>Pyeritz</w:t>
      </w:r>
      <w:proofErr w:type="spellEnd"/>
      <w:r w:rsidRPr="00F101DC">
        <w:rPr>
          <w:rFonts w:eastAsia="Times New Roman" w:cstheme="minorHAnsi"/>
          <w:sz w:val="24"/>
          <w:szCs w:val="24"/>
          <w:lang w:val="en-US" w:eastAsia="fr-FR"/>
        </w:rPr>
        <w:t xml:space="preserve"> RE. The Marfan syndrome. </w:t>
      </w:r>
      <w:proofErr w:type="spellStart"/>
      <w:r w:rsidRPr="00F101DC">
        <w:rPr>
          <w:rFonts w:eastAsia="Times New Roman" w:cstheme="minorHAnsi"/>
          <w:sz w:val="24"/>
          <w:szCs w:val="24"/>
          <w:lang w:eastAsia="fr-FR"/>
        </w:rPr>
        <w:t>Annu</w:t>
      </w:r>
      <w:proofErr w:type="spellEnd"/>
      <w:r w:rsidRPr="00F101DC">
        <w:rPr>
          <w:rFonts w:eastAsia="Times New Roman" w:cstheme="minorHAnsi"/>
          <w:sz w:val="24"/>
          <w:szCs w:val="24"/>
          <w:lang w:eastAsia="fr-FR"/>
        </w:rPr>
        <w:t xml:space="preserve"> </w:t>
      </w:r>
      <w:proofErr w:type="spellStart"/>
      <w:r w:rsidRPr="00F101DC">
        <w:rPr>
          <w:rFonts w:eastAsia="Times New Roman" w:cstheme="minorHAnsi"/>
          <w:sz w:val="24"/>
          <w:szCs w:val="24"/>
          <w:lang w:eastAsia="fr-FR"/>
        </w:rPr>
        <w:t>Rev</w:t>
      </w:r>
      <w:proofErr w:type="spellEnd"/>
      <w:r w:rsidRPr="00F101DC">
        <w:rPr>
          <w:rFonts w:eastAsia="Times New Roman" w:cstheme="minorHAnsi"/>
          <w:sz w:val="24"/>
          <w:szCs w:val="24"/>
          <w:lang w:eastAsia="fr-FR"/>
        </w:rPr>
        <w:t xml:space="preserve"> Med. </w:t>
      </w:r>
      <w:proofErr w:type="gramStart"/>
      <w:r w:rsidRPr="00F101DC">
        <w:rPr>
          <w:rFonts w:eastAsia="Times New Roman" w:cstheme="minorHAnsi"/>
          <w:sz w:val="24"/>
          <w:szCs w:val="24"/>
          <w:lang w:eastAsia="fr-FR"/>
        </w:rPr>
        <w:t>2000;</w:t>
      </w:r>
      <w:proofErr w:type="gramEnd"/>
      <w:r w:rsidRPr="00F101DC">
        <w:rPr>
          <w:rFonts w:eastAsia="Times New Roman" w:cstheme="minorHAnsi"/>
          <w:sz w:val="24"/>
          <w:szCs w:val="24"/>
          <w:lang w:eastAsia="fr-FR"/>
        </w:rPr>
        <w:t>51:481-510.</w:t>
      </w:r>
    </w:p>
    <w:p w14:paraId="5DD08712" w14:textId="77777777" w:rsidR="00F101DC" w:rsidRPr="00BB4E8A" w:rsidRDefault="00F101DC" w:rsidP="00F101DC">
      <w:pPr>
        <w:numPr>
          <w:ilvl w:val="0"/>
          <w:numId w:val="19"/>
        </w:numPr>
        <w:spacing w:before="100" w:beforeAutospacing="1" w:after="100" w:afterAutospacing="1" w:line="240" w:lineRule="auto"/>
        <w:rPr>
          <w:rFonts w:eastAsia="Times New Roman" w:cstheme="minorHAnsi"/>
          <w:sz w:val="24"/>
          <w:szCs w:val="24"/>
          <w:lang w:val="en-US" w:eastAsia="fr-FR"/>
        </w:rPr>
      </w:pPr>
      <w:proofErr w:type="spellStart"/>
      <w:r w:rsidRPr="00F101DC">
        <w:rPr>
          <w:rFonts w:eastAsia="Times New Roman" w:cstheme="minorHAnsi"/>
          <w:sz w:val="24"/>
          <w:szCs w:val="24"/>
          <w:lang w:val="en-US" w:eastAsia="fr-FR"/>
        </w:rPr>
        <w:t>Kluijtmans</w:t>
      </w:r>
      <w:proofErr w:type="spellEnd"/>
      <w:r w:rsidRPr="00F101DC">
        <w:rPr>
          <w:rFonts w:eastAsia="Times New Roman" w:cstheme="minorHAnsi"/>
          <w:sz w:val="24"/>
          <w:szCs w:val="24"/>
          <w:lang w:val="en-US" w:eastAsia="fr-FR"/>
        </w:rPr>
        <w:t xml:space="preserve"> LA, Young IS, Boreham CA, et al. Genetic and nutritional factors contributing to </w:t>
      </w:r>
      <w:proofErr w:type="spellStart"/>
      <w:r w:rsidRPr="00F101DC">
        <w:rPr>
          <w:rFonts w:eastAsia="Times New Roman" w:cstheme="minorHAnsi"/>
          <w:sz w:val="24"/>
          <w:szCs w:val="24"/>
          <w:lang w:val="en-US" w:eastAsia="fr-FR"/>
        </w:rPr>
        <w:t>hyperhomocysteinemia</w:t>
      </w:r>
      <w:proofErr w:type="spellEnd"/>
      <w:r w:rsidRPr="00F101DC">
        <w:rPr>
          <w:rFonts w:eastAsia="Times New Roman" w:cstheme="minorHAnsi"/>
          <w:sz w:val="24"/>
          <w:szCs w:val="24"/>
          <w:lang w:val="en-US" w:eastAsia="fr-FR"/>
        </w:rPr>
        <w:t xml:space="preserve"> in young adults. </w:t>
      </w:r>
      <w:r w:rsidRPr="00BB4E8A">
        <w:rPr>
          <w:rFonts w:eastAsia="Times New Roman" w:cstheme="minorHAnsi"/>
          <w:sz w:val="24"/>
          <w:szCs w:val="24"/>
          <w:lang w:val="en-US" w:eastAsia="fr-FR"/>
        </w:rPr>
        <w:t>Blood. 2003;101(7):2483-8.</w:t>
      </w:r>
    </w:p>
    <w:p w14:paraId="23DA9A74"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Fowler B, Kraus J, Packman S, Rosenberg LE. Homocystinuria. Evidence for three distinct classes of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mutants in cultured fibroblasts. </w:t>
      </w:r>
      <w:r w:rsidRPr="00F101DC">
        <w:rPr>
          <w:rFonts w:eastAsia="Times New Roman" w:cstheme="minorHAnsi"/>
          <w:sz w:val="24"/>
          <w:szCs w:val="24"/>
          <w:lang w:eastAsia="fr-FR"/>
        </w:rPr>
        <w:t xml:space="preserve">J Clin Invest. </w:t>
      </w:r>
      <w:proofErr w:type="gramStart"/>
      <w:r w:rsidRPr="00F101DC">
        <w:rPr>
          <w:rFonts w:eastAsia="Times New Roman" w:cstheme="minorHAnsi"/>
          <w:sz w:val="24"/>
          <w:szCs w:val="24"/>
          <w:lang w:eastAsia="fr-FR"/>
        </w:rPr>
        <w:t>1978;</w:t>
      </w:r>
      <w:proofErr w:type="gramEnd"/>
      <w:r w:rsidRPr="00F101DC">
        <w:rPr>
          <w:rFonts w:eastAsia="Times New Roman" w:cstheme="minorHAnsi"/>
          <w:sz w:val="24"/>
          <w:szCs w:val="24"/>
          <w:lang w:eastAsia="fr-FR"/>
        </w:rPr>
        <w:t>61(3):645-53.</w:t>
      </w:r>
    </w:p>
    <w:p w14:paraId="1464109C"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proofErr w:type="spellStart"/>
      <w:r w:rsidRPr="00F101DC">
        <w:rPr>
          <w:rFonts w:eastAsia="Times New Roman" w:cstheme="minorHAnsi"/>
          <w:sz w:val="24"/>
          <w:szCs w:val="24"/>
          <w:lang w:val="en-US" w:eastAsia="fr-FR"/>
        </w:rPr>
        <w:t>Skovby</w:t>
      </w:r>
      <w:proofErr w:type="spellEnd"/>
      <w:r w:rsidRPr="00F101DC">
        <w:rPr>
          <w:rFonts w:eastAsia="Times New Roman" w:cstheme="minorHAnsi"/>
          <w:sz w:val="24"/>
          <w:szCs w:val="24"/>
          <w:lang w:val="en-US" w:eastAsia="fr-FR"/>
        </w:rPr>
        <w:t xml:space="preserve"> F, </w:t>
      </w:r>
      <w:proofErr w:type="spellStart"/>
      <w:r w:rsidRPr="00F101DC">
        <w:rPr>
          <w:rFonts w:eastAsia="Times New Roman" w:cstheme="minorHAnsi"/>
          <w:sz w:val="24"/>
          <w:szCs w:val="24"/>
          <w:lang w:val="en-US" w:eastAsia="fr-FR"/>
        </w:rPr>
        <w:t>Gaustadnes</w:t>
      </w:r>
      <w:proofErr w:type="spellEnd"/>
      <w:r w:rsidRPr="00F101DC">
        <w:rPr>
          <w:rFonts w:eastAsia="Times New Roman" w:cstheme="minorHAnsi"/>
          <w:sz w:val="24"/>
          <w:szCs w:val="24"/>
          <w:lang w:val="en-US" w:eastAsia="fr-FR"/>
        </w:rPr>
        <w:t xml:space="preserve"> M, Mudd SH. A revisit to the natural history of homocystinuria due to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deficiency. </w:t>
      </w:r>
      <w:r w:rsidRPr="00F101DC">
        <w:rPr>
          <w:rFonts w:eastAsia="Times New Roman" w:cstheme="minorHAnsi"/>
          <w:sz w:val="24"/>
          <w:szCs w:val="24"/>
          <w:lang w:eastAsia="fr-FR"/>
        </w:rPr>
        <w:t xml:space="preserve">Mol Genet </w:t>
      </w:r>
      <w:proofErr w:type="spellStart"/>
      <w:r w:rsidRPr="00F101DC">
        <w:rPr>
          <w:rFonts w:eastAsia="Times New Roman" w:cstheme="minorHAnsi"/>
          <w:sz w:val="24"/>
          <w:szCs w:val="24"/>
          <w:lang w:eastAsia="fr-FR"/>
        </w:rPr>
        <w:t>Metab</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2010;</w:t>
      </w:r>
      <w:proofErr w:type="gramEnd"/>
      <w:r w:rsidRPr="00F101DC">
        <w:rPr>
          <w:rFonts w:eastAsia="Times New Roman" w:cstheme="minorHAnsi"/>
          <w:sz w:val="24"/>
          <w:szCs w:val="24"/>
          <w:lang w:eastAsia="fr-FR"/>
        </w:rPr>
        <w:t>99(1):1-3.</w:t>
      </w:r>
    </w:p>
    <w:p w14:paraId="5DDDFA8D"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3B39A5">
        <w:rPr>
          <w:rFonts w:eastAsia="Times New Roman" w:cstheme="minorHAnsi"/>
          <w:sz w:val="24"/>
          <w:szCs w:val="24"/>
          <w:lang w:val="da-DK" w:eastAsia="fr-FR"/>
        </w:rPr>
        <w:t xml:space="preserve">Wilcken DEL, Dudman NPB, Tyrrell PA. </w:t>
      </w:r>
      <w:r w:rsidRPr="00F101DC">
        <w:rPr>
          <w:rFonts w:eastAsia="Times New Roman" w:cstheme="minorHAnsi"/>
          <w:sz w:val="24"/>
          <w:szCs w:val="24"/>
          <w:lang w:val="en-US" w:eastAsia="fr-FR"/>
        </w:rPr>
        <w:t xml:space="preserve">Homocystinuria due to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deficiency: the effects of betaine treatment in pyridoxine-responsive patients. </w:t>
      </w:r>
      <w:proofErr w:type="spellStart"/>
      <w:r w:rsidRPr="00F101DC">
        <w:rPr>
          <w:rFonts w:eastAsia="Times New Roman" w:cstheme="minorHAnsi"/>
          <w:sz w:val="24"/>
          <w:szCs w:val="24"/>
          <w:lang w:eastAsia="fr-FR"/>
        </w:rPr>
        <w:t>Metabolism</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1985;</w:t>
      </w:r>
      <w:proofErr w:type="gramEnd"/>
      <w:r w:rsidRPr="00F101DC">
        <w:rPr>
          <w:rFonts w:eastAsia="Times New Roman" w:cstheme="minorHAnsi"/>
          <w:sz w:val="24"/>
          <w:szCs w:val="24"/>
          <w:lang w:eastAsia="fr-FR"/>
        </w:rPr>
        <w:t>34(12):1115-21.</w:t>
      </w:r>
    </w:p>
    <w:p w14:paraId="27E1D0CF"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3B39A5">
        <w:rPr>
          <w:rFonts w:eastAsia="Times New Roman" w:cstheme="minorHAnsi"/>
          <w:sz w:val="24"/>
          <w:szCs w:val="24"/>
          <w:lang w:val="da-DK" w:eastAsia="fr-FR"/>
        </w:rPr>
        <w:lastRenderedPageBreak/>
        <w:t xml:space="preserve">Yaghmai R, Kashani AH, Geraghty MT, et al. </w:t>
      </w:r>
      <w:r w:rsidRPr="00F101DC">
        <w:rPr>
          <w:rFonts w:eastAsia="Times New Roman" w:cstheme="minorHAnsi"/>
          <w:sz w:val="24"/>
          <w:szCs w:val="24"/>
          <w:lang w:val="en-US" w:eastAsia="fr-FR"/>
        </w:rPr>
        <w:t xml:space="preserve">Progressive cerebral edema associated with high methionine levels and betaine therapy in a patient with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(CBS) deficiency. </w:t>
      </w:r>
      <w:r w:rsidRPr="00F101DC">
        <w:rPr>
          <w:rFonts w:eastAsia="Times New Roman" w:cstheme="minorHAnsi"/>
          <w:sz w:val="24"/>
          <w:szCs w:val="24"/>
          <w:lang w:eastAsia="fr-FR"/>
        </w:rPr>
        <w:t xml:space="preserve">Am J Med Genet. </w:t>
      </w:r>
      <w:proofErr w:type="gramStart"/>
      <w:r w:rsidRPr="00F101DC">
        <w:rPr>
          <w:rFonts w:eastAsia="Times New Roman" w:cstheme="minorHAnsi"/>
          <w:sz w:val="24"/>
          <w:szCs w:val="24"/>
          <w:lang w:eastAsia="fr-FR"/>
        </w:rPr>
        <w:t>2002;</w:t>
      </w:r>
      <w:proofErr w:type="gramEnd"/>
      <w:r w:rsidRPr="00F101DC">
        <w:rPr>
          <w:rFonts w:eastAsia="Times New Roman" w:cstheme="minorHAnsi"/>
          <w:sz w:val="24"/>
          <w:szCs w:val="24"/>
          <w:lang w:eastAsia="fr-FR"/>
        </w:rPr>
        <w:t>108(1):57-63.</w:t>
      </w:r>
    </w:p>
    <w:p w14:paraId="1D146A05"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proofErr w:type="gramStart"/>
      <w:r w:rsidRPr="00F101DC">
        <w:rPr>
          <w:rFonts w:eastAsia="Times New Roman" w:cstheme="minorHAnsi"/>
          <w:sz w:val="24"/>
          <w:szCs w:val="24"/>
          <w:lang w:eastAsia="fr-FR"/>
        </w:rPr>
        <w:t>de</w:t>
      </w:r>
      <w:proofErr w:type="gramEnd"/>
      <w:r w:rsidRPr="00F101DC">
        <w:rPr>
          <w:rFonts w:eastAsia="Times New Roman" w:cstheme="minorHAnsi"/>
          <w:sz w:val="24"/>
          <w:szCs w:val="24"/>
          <w:lang w:eastAsia="fr-FR"/>
        </w:rPr>
        <w:t xml:space="preserve"> Franchis R, </w:t>
      </w:r>
      <w:proofErr w:type="spellStart"/>
      <w:r w:rsidRPr="00F101DC">
        <w:rPr>
          <w:rFonts w:eastAsia="Times New Roman" w:cstheme="minorHAnsi"/>
          <w:sz w:val="24"/>
          <w:szCs w:val="24"/>
          <w:lang w:eastAsia="fr-FR"/>
        </w:rPr>
        <w:t>Fermo</w:t>
      </w:r>
      <w:proofErr w:type="spellEnd"/>
      <w:r w:rsidRPr="00F101DC">
        <w:rPr>
          <w:rFonts w:eastAsia="Times New Roman" w:cstheme="minorHAnsi"/>
          <w:sz w:val="24"/>
          <w:szCs w:val="24"/>
          <w:lang w:eastAsia="fr-FR"/>
        </w:rPr>
        <w:t xml:space="preserve"> I, Mazzola G, et al. </w:t>
      </w:r>
      <w:r w:rsidRPr="00F101DC">
        <w:rPr>
          <w:rFonts w:eastAsia="Times New Roman" w:cstheme="minorHAnsi"/>
          <w:sz w:val="24"/>
          <w:szCs w:val="24"/>
          <w:lang w:val="en-US" w:eastAsia="fr-FR"/>
        </w:rPr>
        <w:t xml:space="preserve">Contribution of the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gene (844ins68) polymorphism to the risk of early-onset venous and arterial occlusive disease and of fasting </w:t>
      </w:r>
      <w:proofErr w:type="spellStart"/>
      <w:r w:rsidRPr="00F101DC">
        <w:rPr>
          <w:rFonts w:eastAsia="Times New Roman" w:cstheme="minorHAnsi"/>
          <w:sz w:val="24"/>
          <w:szCs w:val="24"/>
          <w:lang w:val="en-US" w:eastAsia="fr-FR"/>
        </w:rPr>
        <w:t>hyperhomocysteinemia</w:t>
      </w:r>
      <w:proofErr w:type="spellEnd"/>
      <w:r w:rsidRPr="00F101DC">
        <w:rPr>
          <w:rFonts w:eastAsia="Times New Roman" w:cstheme="minorHAnsi"/>
          <w:sz w:val="24"/>
          <w:szCs w:val="24"/>
          <w:lang w:val="en-US" w:eastAsia="fr-FR"/>
        </w:rPr>
        <w:t xml:space="preserve">. </w:t>
      </w:r>
      <w:proofErr w:type="spellStart"/>
      <w:r w:rsidRPr="00F101DC">
        <w:rPr>
          <w:rFonts w:eastAsia="Times New Roman" w:cstheme="minorHAnsi"/>
          <w:sz w:val="24"/>
          <w:szCs w:val="24"/>
          <w:lang w:eastAsia="fr-FR"/>
        </w:rPr>
        <w:t>Thromb</w:t>
      </w:r>
      <w:proofErr w:type="spellEnd"/>
      <w:r w:rsidRPr="00F101DC">
        <w:rPr>
          <w:rFonts w:eastAsia="Times New Roman" w:cstheme="minorHAnsi"/>
          <w:sz w:val="24"/>
          <w:szCs w:val="24"/>
          <w:lang w:eastAsia="fr-FR"/>
        </w:rPr>
        <w:t xml:space="preserve"> </w:t>
      </w:r>
      <w:proofErr w:type="spellStart"/>
      <w:r w:rsidRPr="00F101DC">
        <w:rPr>
          <w:rFonts w:eastAsia="Times New Roman" w:cstheme="minorHAnsi"/>
          <w:sz w:val="24"/>
          <w:szCs w:val="24"/>
          <w:lang w:eastAsia="fr-FR"/>
        </w:rPr>
        <w:t>Haemost</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2000;</w:t>
      </w:r>
      <w:proofErr w:type="gramEnd"/>
      <w:r w:rsidRPr="00F101DC">
        <w:rPr>
          <w:rFonts w:eastAsia="Times New Roman" w:cstheme="minorHAnsi"/>
          <w:sz w:val="24"/>
          <w:szCs w:val="24"/>
          <w:lang w:eastAsia="fr-FR"/>
        </w:rPr>
        <w:t>84(4):576-82.</w:t>
      </w:r>
    </w:p>
    <w:p w14:paraId="33340CF8" w14:textId="77777777" w:rsidR="00F101DC" w:rsidRPr="00BB4E8A" w:rsidRDefault="00F101DC" w:rsidP="00F101DC">
      <w:pPr>
        <w:numPr>
          <w:ilvl w:val="0"/>
          <w:numId w:val="19"/>
        </w:numPr>
        <w:spacing w:before="100" w:beforeAutospacing="1" w:after="100" w:afterAutospacing="1" w:line="240" w:lineRule="auto"/>
        <w:rPr>
          <w:rFonts w:eastAsia="Times New Roman" w:cstheme="minorHAnsi"/>
          <w:sz w:val="24"/>
          <w:szCs w:val="24"/>
          <w:lang w:val="en-US" w:eastAsia="fr-FR"/>
        </w:rPr>
      </w:pPr>
      <w:r w:rsidRPr="00F101DC">
        <w:rPr>
          <w:rFonts w:eastAsia="Times New Roman" w:cstheme="minorHAnsi"/>
          <w:sz w:val="24"/>
          <w:szCs w:val="24"/>
          <w:lang w:val="en-US" w:eastAsia="fr-FR"/>
        </w:rPr>
        <w:t xml:space="preserve">Naughten ER, Yap S, Mayne PD. Newborn screening for homocystinuria: Irish and world experience. </w:t>
      </w:r>
      <w:r w:rsidRPr="00BB4E8A">
        <w:rPr>
          <w:rFonts w:eastAsia="Times New Roman" w:cstheme="minorHAnsi"/>
          <w:sz w:val="24"/>
          <w:szCs w:val="24"/>
          <w:lang w:val="en-US" w:eastAsia="fr-FR"/>
        </w:rPr>
        <w:t xml:space="preserve">Eur J </w:t>
      </w:r>
      <w:proofErr w:type="spellStart"/>
      <w:r w:rsidRPr="00BB4E8A">
        <w:rPr>
          <w:rFonts w:eastAsia="Times New Roman" w:cstheme="minorHAnsi"/>
          <w:sz w:val="24"/>
          <w:szCs w:val="24"/>
          <w:lang w:val="en-US" w:eastAsia="fr-FR"/>
        </w:rPr>
        <w:t>Pediatr</w:t>
      </w:r>
      <w:proofErr w:type="spellEnd"/>
      <w:r w:rsidRPr="00BB4E8A">
        <w:rPr>
          <w:rFonts w:eastAsia="Times New Roman" w:cstheme="minorHAnsi"/>
          <w:sz w:val="24"/>
          <w:szCs w:val="24"/>
          <w:lang w:val="en-US" w:eastAsia="fr-FR"/>
        </w:rPr>
        <w:t xml:space="preserve">. 1998;157 Suppl </w:t>
      </w:r>
      <w:proofErr w:type="gramStart"/>
      <w:r w:rsidRPr="00BB4E8A">
        <w:rPr>
          <w:rFonts w:eastAsia="Times New Roman" w:cstheme="minorHAnsi"/>
          <w:sz w:val="24"/>
          <w:szCs w:val="24"/>
          <w:lang w:val="en-US" w:eastAsia="fr-FR"/>
        </w:rPr>
        <w:t>2:S</w:t>
      </w:r>
      <w:proofErr w:type="gramEnd"/>
      <w:r w:rsidRPr="00BB4E8A">
        <w:rPr>
          <w:rFonts w:eastAsia="Times New Roman" w:cstheme="minorHAnsi"/>
          <w:sz w:val="24"/>
          <w:szCs w:val="24"/>
          <w:lang w:val="en-US" w:eastAsia="fr-FR"/>
        </w:rPr>
        <w:t>84-7.</w:t>
      </w:r>
    </w:p>
    <w:p w14:paraId="6EE2670C"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val="en-US" w:eastAsia="fr-FR"/>
        </w:rPr>
      </w:pPr>
      <w:r w:rsidRPr="003B39A5">
        <w:rPr>
          <w:rFonts w:eastAsia="Times New Roman" w:cstheme="minorHAnsi"/>
          <w:sz w:val="24"/>
          <w:szCs w:val="24"/>
          <w:lang w:val="da-DK" w:eastAsia="fr-FR"/>
        </w:rPr>
        <w:t xml:space="preserve">Loeber JG, Burgard P, Cornel MC, et al. </w:t>
      </w:r>
      <w:r w:rsidRPr="00F101DC">
        <w:rPr>
          <w:rFonts w:eastAsia="Times New Roman" w:cstheme="minorHAnsi"/>
          <w:sz w:val="24"/>
          <w:szCs w:val="24"/>
          <w:lang w:val="en-US" w:eastAsia="fr-FR"/>
        </w:rPr>
        <w:t xml:space="preserve">Newborn screening </w:t>
      </w:r>
      <w:proofErr w:type="spellStart"/>
      <w:r w:rsidRPr="00F101DC">
        <w:rPr>
          <w:rFonts w:eastAsia="Times New Roman" w:cstheme="minorHAnsi"/>
          <w:sz w:val="24"/>
          <w:szCs w:val="24"/>
          <w:lang w:val="en-US" w:eastAsia="fr-FR"/>
        </w:rPr>
        <w:t>programmes</w:t>
      </w:r>
      <w:proofErr w:type="spellEnd"/>
      <w:r w:rsidRPr="00F101DC">
        <w:rPr>
          <w:rFonts w:eastAsia="Times New Roman" w:cstheme="minorHAnsi"/>
          <w:sz w:val="24"/>
          <w:szCs w:val="24"/>
          <w:lang w:val="en-US" w:eastAsia="fr-FR"/>
        </w:rPr>
        <w:t xml:space="preserve"> in Europe; arguments and efforts regarding </w:t>
      </w:r>
      <w:proofErr w:type="spellStart"/>
      <w:r w:rsidRPr="00F101DC">
        <w:rPr>
          <w:rFonts w:eastAsia="Times New Roman" w:cstheme="minorHAnsi"/>
          <w:sz w:val="24"/>
          <w:szCs w:val="24"/>
          <w:lang w:val="en-US" w:eastAsia="fr-FR"/>
        </w:rPr>
        <w:t>harmonisation</w:t>
      </w:r>
      <w:proofErr w:type="spellEnd"/>
      <w:r w:rsidRPr="00F101DC">
        <w:rPr>
          <w:rFonts w:eastAsia="Times New Roman" w:cstheme="minorHAnsi"/>
          <w:sz w:val="24"/>
          <w:szCs w:val="24"/>
          <w:lang w:val="en-US" w:eastAsia="fr-FR"/>
        </w:rPr>
        <w:t xml:space="preserve">. Part 1. From blood spot to screening result. J Inherit </w:t>
      </w:r>
      <w:proofErr w:type="spellStart"/>
      <w:r w:rsidRPr="00F101DC">
        <w:rPr>
          <w:rFonts w:eastAsia="Times New Roman" w:cstheme="minorHAnsi"/>
          <w:sz w:val="24"/>
          <w:szCs w:val="24"/>
          <w:lang w:val="en-US" w:eastAsia="fr-FR"/>
        </w:rPr>
        <w:t>Metab</w:t>
      </w:r>
      <w:proofErr w:type="spellEnd"/>
      <w:r w:rsidRPr="00F101DC">
        <w:rPr>
          <w:rFonts w:eastAsia="Times New Roman" w:cstheme="minorHAnsi"/>
          <w:sz w:val="24"/>
          <w:szCs w:val="24"/>
          <w:lang w:val="en-US" w:eastAsia="fr-FR"/>
        </w:rPr>
        <w:t xml:space="preserve"> Dis. 2012;35(4):603-11.</w:t>
      </w:r>
    </w:p>
    <w:p w14:paraId="7E983935"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3B39A5">
        <w:rPr>
          <w:rFonts w:eastAsia="Times New Roman" w:cstheme="minorHAnsi"/>
          <w:sz w:val="24"/>
          <w:szCs w:val="24"/>
          <w:lang w:val="da-DK" w:eastAsia="fr-FR"/>
        </w:rPr>
        <w:t xml:space="preserve">Majtan T, Freeman KM, Smith AT, et al. </w:t>
      </w:r>
      <w:r w:rsidRPr="00F101DC">
        <w:rPr>
          <w:rFonts w:eastAsia="Times New Roman" w:cstheme="minorHAnsi"/>
          <w:sz w:val="24"/>
          <w:szCs w:val="24"/>
          <w:lang w:val="en-US" w:eastAsia="fr-FR"/>
        </w:rPr>
        <w:t xml:space="preserve">Recent therapeutic approaches to cystathionine beta‐synthase‐deficient homocystinuria. </w:t>
      </w:r>
      <w:r w:rsidRPr="00F101DC">
        <w:rPr>
          <w:rFonts w:eastAsia="Times New Roman" w:cstheme="minorHAnsi"/>
          <w:sz w:val="24"/>
          <w:szCs w:val="24"/>
          <w:lang w:eastAsia="fr-FR"/>
        </w:rPr>
        <w:t xml:space="preserve">Br J </w:t>
      </w:r>
      <w:proofErr w:type="spellStart"/>
      <w:r w:rsidRPr="00F101DC">
        <w:rPr>
          <w:rFonts w:eastAsia="Times New Roman" w:cstheme="minorHAnsi"/>
          <w:sz w:val="24"/>
          <w:szCs w:val="24"/>
          <w:lang w:eastAsia="fr-FR"/>
        </w:rPr>
        <w:t>Pharmacol</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2023;</w:t>
      </w:r>
      <w:proofErr w:type="gramEnd"/>
      <w:r w:rsidRPr="00F101DC">
        <w:rPr>
          <w:rFonts w:eastAsia="Times New Roman" w:cstheme="minorHAnsi"/>
          <w:sz w:val="24"/>
          <w:szCs w:val="24"/>
          <w:lang w:eastAsia="fr-FR"/>
        </w:rPr>
        <w:t>180(8):1056-1074.</w:t>
      </w:r>
    </w:p>
    <w:p w14:paraId="30D79E37"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proofErr w:type="spellStart"/>
      <w:r w:rsidRPr="00F101DC">
        <w:rPr>
          <w:rFonts w:eastAsia="Times New Roman" w:cstheme="minorHAnsi"/>
          <w:sz w:val="24"/>
          <w:szCs w:val="24"/>
          <w:lang w:eastAsia="fr-FR"/>
        </w:rPr>
        <w:t>Bublil</w:t>
      </w:r>
      <w:proofErr w:type="spellEnd"/>
      <w:r w:rsidRPr="00F101DC">
        <w:rPr>
          <w:rFonts w:eastAsia="Times New Roman" w:cstheme="minorHAnsi"/>
          <w:sz w:val="24"/>
          <w:szCs w:val="24"/>
          <w:lang w:eastAsia="fr-FR"/>
        </w:rPr>
        <w:t xml:space="preserve"> EM, </w:t>
      </w:r>
      <w:proofErr w:type="spellStart"/>
      <w:r w:rsidRPr="00F101DC">
        <w:rPr>
          <w:rFonts w:eastAsia="Times New Roman" w:cstheme="minorHAnsi"/>
          <w:sz w:val="24"/>
          <w:szCs w:val="24"/>
          <w:lang w:eastAsia="fr-FR"/>
        </w:rPr>
        <w:t>Majtan</w:t>
      </w:r>
      <w:proofErr w:type="spellEnd"/>
      <w:r w:rsidRPr="00F101DC">
        <w:rPr>
          <w:rFonts w:eastAsia="Times New Roman" w:cstheme="minorHAnsi"/>
          <w:sz w:val="24"/>
          <w:szCs w:val="24"/>
          <w:lang w:eastAsia="fr-FR"/>
        </w:rPr>
        <w:t xml:space="preserve"> T, Park I, et al. </w:t>
      </w:r>
      <w:r w:rsidRPr="00F101DC">
        <w:rPr>
          <w:rFonts w:eastAsia="Times New Roman" w:cstheme="minorHAnsi"/>
          <w:sz w:val="24"/>
          <w:szCs w:val="24"/>
          <w:lang w:val="en-US" w:eastAsia="fr-FR"/>
        </w:rPr>
        <w:t xml:space="preserve">Enzyme replacement with PEGylated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ameliorates homocystinuria in murine model. </w:t>
      </w:r>
      <w:r w:rsidRPr="00F101DC">
        <w:rPr>
          <w:rFonts w:eastAsia="Times New Roman" w:cstheme="minorHAnsi"/>
          <w:sz w:val="24"/>
          <w:szCs w:val="24"/>
          <w:lang w:eastAsia="fr-FR"/>
        </w:rPr>
        <w:t xml:space="preserve">J Clin Invest. </w:t>
      </w:r>
      <w:proofErr w:type="gramStart"/>
      <w:r w:rsidRPr="00F101DC">
        <w:rPr>
          <w:rFonts w:eastAsia="Times New Roman" w:cstheme="minorHAnsi"/>
          <w:sz w:val="24"/>
          <w:szCs w:val="24"/>
          <w:lang w:eastAsia="fr-FR"/>
        </w:rPr>
        <w:t>2016;</w:t>
      </w:r>
      <w:proofErr w:type="gramEnd"/>
      <w:r w:rsidRPr="00F101DC">
        <w:rPr>
          <w:rFonts w:eastAsia="Times New Roman" w:cstheme="minorHAnsi"/>
          <w:sz w:val="24"/>
          <w:szCs w:val="24"/>
          <w:lang w:eastAsia="fr-FR"/>
        </w:rPr>
        <w:t>126(6):2372-84.</w:t>
      </w:r>
    </w:p>
    <w:p w14:paraId="5ADD767A"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eastAsia="fr-FR"/>
        </w:rPr>
        <w:t xml:space="preserve">Maclean KN, Jiang H, Greiner LS, et al. </w:t>
      </w:r>
      <w:r w:rsidRPr="00F101DC">
        <w:rPr>
          <w:rFonts w:eastAsia="Times New Roman" w:cstheme="minorHAnsi"/>
          <w:sz w:val="24"/>
          <w:szCs w:val="24"/>
          <w:lang w:val="en-US" w:eastAsia="fr-FR"/>
        </w:rPr>
        <w:t xml:space="preserve">Homocystinuria diagnosis and management: it is not all classical. </w:t>
      </w:r>
      <w:r w:rsidRPr="00F101DC">
        <w:rPr>
          <w:rFonts w:eastAsia="Times New Roman" w:cstheme="minorHAnsi"/>
          <w:sz w:val="24"/>
          <w:szCs w:val="24"/>
          <w:lang w:eastAsia="fr-FR"/>
        </w:rPr>
        <w:t xml:space="preserve">Mol Genet </w:t>
      </w:r>
      <w:proofErr w:type="spellStart"/>
      <w:r w:rsidRPr="00F101DC">
        <w:rPr>
          <w:rFonts w:eastAsia="Times New Roman" w:cstheme="minorHAnsi"/>
          <w:sz w:val="24"/>
          <w:szCs w:val="24"/>
          <w:lang w:eastAsia="fr-FR"/>
        </w:rPr>
        <w:t>Metab</w:t>
      </w:r>
      <w:proofErr w:type="spellEnd"/>
      <w:r w:rsidRPr="00F101DC">
        <w:rPr>
          <w:rFonts w:eastAsia="Times New Roman" w:cstheme="minorHAnsi"/>
          <w:sz w:val="24"/>
          <w:szCs w:val="24"/>
          <w:lang w:eastAsia="fr-FR"/>
        </w:rPr>
        <w:t xml:space="preserve"> Rep. </w:t>
      </w:r>
      <w:proofErr w:type="gramStart"/>
      <w:r w:rsidRPr="00F101DC">
        <w:rPr>
          <w:rFonts w:eastAsia="Times New Roman" w:cstheme="minorHAnsi"/>
          <w:sz w:val="24"/>
          <w:szCs w:val="24"/>
          <w:lang w:eastAsia="fr-FR"/>
        </w:rPr>
        <w:t>2022;</w:t>
      </w:r>
      <w:proofErr w:type="gramEnd"/>
      <w:r w:rsidRPr="00F101DC">
        <w:rPr>
          <w:rFonts w:eastAsia="Times New Roman" w:cstheme="minorHAnsi"/>
          <w:sz w:val="24"/>
          <w:szCs w:val="24"/>
          <w:lang w:eastAsia="fr-FR"/>
        </w:rPr>
        <w:t>33:100914.</w:t>
      </w:r>
    </w:p>
    <w:p w14:paraId="7D16FFA2"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Kumar P, Singh AK. Health Functionalities of Betaine in Patients </w:t>
      </w:r>
      <w:proofErr w:type="gramStart"/>
      <w:r w:rsidRPr="00F101DC">
        <w:rPr>
          <w:rFonts w:eastAsia="Times New Roman" w:cstheme="minorHAnsi"/>
          <w:sz w:val="24"/>
          <w:szCs w:val="24"/>
          <w:lang w:val="en-US" w:eastAsia="fr-FR"/>
        </w:rPr>
        <w:t>With</w:t>
      </w:r>
      <w:proofErr w:type="gramEnd"/>
      <w:r w:rsidRPr="00F101DC">
        <w:rPr>
          <w:rFonts w:eastAsia="Times New Roman" w:cstheme="minorHAnsi"/>
          <w:sz w:val="24"/>
          <w:szCs w:val="24"/>
          <w:lang w:val="en-US" w:eastAsia="fr-FR"/>
        </w:rPr>
        <w:t xml:space="preserve"> Homocystinuria. </w:t>
      </w:r>
      <w:r w:rsidRPr="00F101DC">
        <w:rPr>
          <w:rFonts w:eastAsia="Times New Roman" w:cstheme="minorHAnsi"/>
          <w:sz w:val="24"/>
          <w:szCs w:val="24"/>
          <w:lang w:eastAsia="fr-FR"/>
        </w:rPr>
        <w:t xml:space="preserve">Front </w:t>
      </w:r>
      <w:proofErr w:type="spellStart"/>
      <w:r w:rsidRPr="00F101DC">
        <w:rPr>
          <w:rFonts w:eastAsia="Times New Roman" w:cstheme="minorHAnsi"/>
          <w:sz w:val="24"/>
          <w:szCs w:val="24"/>
          <w:lang w:eastAsia="fr-FR"/>
        </w:rPr>
        <w:t>Nutr</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2021;</w:t>
      </w:r>
      <w:proofErr w:type="gramEnd"/>
      <w:r w:rsidRPr="00F101DC">
        <w:rPr>
          <w:rFonts w:eastAsia="Times New Roman" w:cstheme="minorHAnsi"/>
          <w:sz w:val="24"/>
          <w:szCs w:val="24"/>
          <w:lang w:eastAsia="fr-FR"/>
        </w:rPr>
        <w:t>8:690359.</w:t>
      </w:r>
    </w:p>
    <w:p w14:paraId="7659D778" w14:textId="77777777" w:rsidR="00300529" w:rsidRPr="006B4AC2" w:rsidRDefault="00300529" w:rsidP="00F045FA">
      <w:pPr>
        <w:rPr>
          <w:rFonts w:cstheme="minorHAnsi"/>
          <w:lang w:val="en-US"/>
        </w:rPr>
      </w:pPr>
    </w:p>
    <w:sectPr w:rsidR="00300529" w:rsidRPr="006B4AC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E2334F" w16cex:dateUtc="2025-09-24T15:55:00Z"/>
  <w16cex:commentExtensible w16cex:durableId="65CAB219" w16cex:dateUtc="2025-09-24T15:12:00Z"/>
  <w16cex:commentExtensible w16cex:durableId="3042DEFF" w16cex:dateUtc="2025-09-24T15:21:00Z"/>
  <w16cex:commentExtensible w16cex:durableId="586AC8B5" w16cex:dateUtc="2025-09-24T15:16:00Z"/>
  <w16cex:commentExtensible w16cex:durableId="5CCFEABA" w16cex:dateUtc="2025-09-24T15:50:00Z"/>
  <w16cex:commentExtensible w16cex:durableId="3ECB31F6" w16cex:dateUtc="2025-09-24T15:24:00Z"/>
  <w16cex:commentExtensible w16cex:durableId="17AA5EFF" w16cex:dateUtc="2025-09-24T16: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7924C" w14:textId="77777777" w:rsidR="00567D7F" w:rsidRDefault="00567D7F" w:rsidP="00EC65F1">
      <w:pPr>
        <w:spacing w:after="0" w:line="240" w:lineRule="auto"/>
      </w:pPr>
      <w:r>
        <w:separator/>
      </w:r>
    </w:p>
  </w:endnote>
  <w:endnote w:type="continuationSeparator" w:id="0">
    <w:p w14:paraId="1639157E" w14:textId="77777777" w:rsidR="00567D7F" w:rsidRDefault="00567D7F" w:rsidP="00EC6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12F60" w14:textId="77777777" w:rsidR="00EC65F1" w:rsidRDefault="00EC6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EDD62" w14:textId="77777777" w:rsidR="00EC65F1" w:rsidRDefault="00EC6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BC37F" w14:textId="77777777" w:rsidR="00EC65F1" w:rsidRDefault="00EC6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CFD46" w14:textId="77777777" w:rsidR="00567D7F" w:rsidRDefault="00567D7F" w:rsidP="00EC65F1">
      <w:pPr>
        <w:spacing w:after="0" w:line="240" w:lineRule="auto"/>
      </w:pPr>
      <w:r>
        <w:separator/>
      </w:r>
    </w:p>
  </w:footnote>
  <w:footnote w:type="continuationSeparator" w:id="0">
    <w:p w14:paraId="049EF4A4" w14:textId="77777777" w:rsidR="00567D7F" w:rsidRDefault="00567D7F" w:rsidP="00EC6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39B8" w14:textId="4BB0043A" w:rsidR="00EC65F1" w:rsidRDefault="00567D7F">
    <w:pPr>
      <w:pStyle w:val="Header"/>
    </w:pPr>
    <w:r>
      <w:rPr>
        <w:noProof/>
      </w:rPr>
      <w:pict w14:anchorId="37A18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7642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E7922" w14:textId="05681783" w:rsidR="00EC65F1" w:rsidRDefault="00567D7F">
    <w:pPr>
      <w:pStyle w:val="Header"/>
    </w:pPr>
    <w:r>
      <w:rPr>
        <w:noProof/>
      </w:rPr>
      <w:pict w14:anchorId="24D47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7642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69CD3" w14:textId="460AED16" w:rsidR="00EC65F1" w:rsidRDefault="00567D7F">
    <w:pPr>
      <w:pStyle w:val="Header"/>
    </w:pPr>
    <w:r>
      <w:rPr>
        <w:noProof/>
      </w:rPr>
      <w:pict w14:anchorId="043A2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7642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A05A4"/>
    <w:multiLevelType w:val="multilevel"/>
    <w:tmpl w:val="2A68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D2CDE"/>
    <w:multiLevelType w:val="multilevel"/>
    <w:tmpl w:val="1D82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253B4"/>
    <w:multiLevelType w:val="multilevel"/>
    <w:tmpl w:val="F4BE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15C76"/>
    <w:multiLevelType w:val="multilevel"/>
    <w:tmpl w:val="EF88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54691"/>
    <w:multiLevelType w:val="multilevel"/>
    <w:tmpl w:val="B76C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77A04"/>
    <w:multiLevelType w:val="multilevel"/>
    <w:tmpl w:val="5672B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AD7F65"/>
    <w:multiLevelType w:val="multilevel"/>
    <w:tmpl w:val="522E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91BEA"/>
    <w:multiLevelType w:val="multilevel"/>
    <w:tmpl w:val="3DDA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CB05FA"/>
    <w:multiLevelType w:val="hybridMultilevel"/>
    <w:tmpl w:val="13482A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FE70B4E"/>
    <w:multiLevelType w:val="multilevel"/>
    <w:tmpl w:val="BABC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8454E8"/>
    <w:multiLevelType w:val="multilevel"/>
    <w:tmpl w:val="462A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85765E"/>
    <w:multiLevelType w:val="multilevel"/>
    <w:tmpl w:val="A266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0B7C33"/>
    <w:multiLevelType w:val="multilevel"/>
    <w:tmpl w:val="18829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550E78"/>
    <w:multiLevelType w:val="multilevel"/>
    <w:tmpl w:val="9322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AD5981"/>
    <w:multiLevelType w:val="multilevel"/>
    <w:tmpl w:val="D444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31ACD"/>
    <w:multiLevelType w:val="multilevel"/>
    <w:tmpl w:val="CB0A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E02287"/>
    <w:multiLevelType w:val="multilevel"/>
    <w:tmpl w:val="87C4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714A04"/>
    <w:multiLevelType w:val="multilevel"/>
    <w:tmpl w:val="7148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806ADB"/>
    <w:multiLevelType w:val="multilevel"/>
    <w:tmpl w:val="66F0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E90A9B"/>
    <w:multiLevelType w:val="multilevel"/>
    <w:tmpl w:val="0648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9"/>
  </w:num>
  <w:num w:numId="4">
    <w:abstractNumId w:val="1"/>
  </w:num>
  <w:num w:numId="5">
    <w:abstractNumId w:val="11"/>
  </w:num>
  <w:num w:numId="6">
    <w:abstractNumId w:val="18"/>
  </w:num>
  <w:num w:numId="7">
    <w:abstractNumId w:val="4"/>
  </w:num>
  <w:num w:numId="8">
    <w:abstractNumId w:val="6"/>
  </w:num>
  <w:num w:numId="9">
    <w:abstractNumId w:val="13"/>
  </w:num>
  <w:num w:numId="10">
    <w:abstractNumId w:val="7"/>
  </w:num>
  <w:num w:numId="11">
    <w:abstractNumId w:val="15"/>
  </w:num>
  <w:num w:numId="12">
    <w:abstractNumId w:val="14"/>
  </w:num>
  <w:num w:numId="13">
    <w:abstractNumId w:val="16"/>
  </w:num>
  <w:num w:numId="14">
    <w:abstractNumId w:val="2"/>
  </w:num>
  <w:num w:numId="15">
    <w:abstractNumId w:val="0"/>
  </w:num>
  <w:num w:numId="16">
    <w:abstractNumId w:val="17"/>
  </w:num>
  <w:num w:numId="17">
    <w:abstractNumId w:val="3"/>
  </w:num>
  <w:num w:numId="18">
    <w:abstractNumId w:val="12"/>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5FA"/>
    <w:rsid w:val="000D4986"/>
    <w:rsid w:val="000D6156"/>
    <w:rsid w:val="000E522E"/>
    <w:rsid w:val="0016477E"/>
    <w:rsid w:val="0019630F"/>
    <w:rsid w:val="001A65F6"/>
    <w:rsid w:val="001B713E"/>
    <w:rsid w:val="002F4FBF"/>
    <w:rsid w:val="002F7440"/>
    <w:rsid w:val="00300529"/>
    <w:rsid w:val="00304F2A"/>
    <w:rsid w:val="0036336B"/>
    <w:rsid w:val="0037402E"/>
    <w:rsid w:val="003B39A5"/>
    <w:rsid w:val="003D289F"/>
    <w:rsid w:val="003E0676"/>
    <w:rsid w:val="003F22AC"/>
    <w:rsid w:val="003F39DF"/>
    <w:rsid w:val="00445803"/>
    <w:rsid w:val="004F20FB"/>
    <w:rsid w:val="00553942"/>
    <w:rsid w:val="00567D7F"/>
    <w:rsid w:val="005E1054"/>
    <w:rsid w:val="00693169"/>
    <w:rsid w:val="006B4AC2"/>
    <w:rsid w:val="00770F92"/>
    <w:rsid w:val="007D1621"/>
    <w:rsid w:val="007E6C3D"/>
    <w:rsid w:val="007F0A2D"/>
    <w:rsid w:val="007F4078"/>
    <w:rsid w:val="007F490E"/>
    <w:rsid w:val="00835FAB"/>
    <w:rsid w:val="009310BC"/>
    <w:rsid w:val="00A05B5D"/>
    <w:rsid w:val="00A15975"/>
    <w:rsid w:val="00A872EE"/>
    <w:rsid w:val="00B10765"/>
    <w:rsid w:val="00B76FA1"/>
    <w:rsid w:val="00BB4E8A"/>
    <w:rsid w:val="00C17598"/>
    <w:rsid w:val="00C41CEE"/>
    <w:rsid w:val="00CA6C82"/>
    <w:rsid w:val="00D61BEE"/>
    <w:rsid w:val="00DD3D9C"/>
    <w:rsid w:val="00E24A81"/>
    <w:rsid w:val="00E326EF"/>
    <w:rsid w:val="00EC65F1"/>
    <w:rsid w:val="00EE6757"/>
    <w:rsid w:val="00EF4567"/>
    <w:rsid w:val="00F045FA"/>
    <w:rsid w:val="00F101DC"/>
    <w:rsid w:val="00FC4F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4587CA"/>
  <w15:chartTrackingRefBased/>
  <w15:docId w15:val="{54C51E59-DD27-44F6-B8EA-036CAD96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045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F045F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F045F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5FA"/>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F045FA"/>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F045FA"/>
    <w:rPr>
      <w:rFonts w:ascii="Times New Roman" w:eastAsia="Times New Roman" w:hAnsi="Times New Roman" w:cs="Times New Roman"/>
      <w:b/>
      <w:bCs/>
      <w:sz w:val="27"/>
      <w:szCs w:val="27"/>
      <w:lang w:eastAsia="fr-FR"/>
    </w:rPr>
  </w:style>
  <w:style w:type="paragraph" w:customStyle="1" w:styleId="whitespace-normal">
    <w:name w:val="whitespace-normal"/>
    <w:basedOn w:val="Normal"/>
    <w:rsid w:val="00F045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F045FA"/>
    <w:rPr>
      <w:b/>
      <w:bCs/>
    </w:rPr>
  </w:style>
  <w:style w:type="paragraph" w:styleId="NormalWeb">
    <w:name w:val="Normal (Web)"/>
    <w:basedOn w:val="Normal"/>
    <w:uiPriority w:val="99"/>
    <w:unhideWhenUsed/>
    <w:rsid w:val="007E6C3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aption">
    <w:name w:val="caption"/>
    <w:basedOn w:val="Normal"/>
    <w:next w:val="Normal"/>
    <w:uiPriority w:val="35"/>
    <w:unhideWhenUsed/>
    <w:qFormat/>
    <w:rsid w:val="00B10765"/>
    <w:pPr>
      <w:spacing w:after="200" w:line="240" w:lineRule="auto"/>
    </w:pPr>
    <w:rPr>
      <w:i/>
      <w:iCs/>
      <w:color w:val="44546A" w:themeColor="text2"/>
      <w:sz w:val="18"/>
      <w:szCs w:val="18"/>
    </w:rPr>
  </w:style>
  <w:style w:type="character" w:styleId="Hyperlink">
    <w:name w:val="Hyperlink"/>
    <w:basedOn w:val="DefaultParagraphFont"/>
    <w:uiPriority w:val="99"/>
    <w:unhideWhenUsed/>
    <w:rsid w:val="007D1621"/>
    <w:rPr>
      <w:color w:val="0563C1" w:themeColor="hyperlink"/>
      <w:u w:val="single"/>
    </w:rPr>
  </w:style>
  <w:style w:type="character" w:customStyle="1" w:styleId="UnresolvedMention1">
    <w:name w:val="Unresolved Mention1"/>
    <w:basedOn w:val="DefaultParagraphFont"/>
    <w:uiPriority w:val="99"/>
    <w:semiHidden/>
    <w:unhideWhenUsed/>
    <w:rsid w:val="007D1621"/>
    <w:rPr>
      <w:color w:val="605E5C"/>
      <w:shd w:val="clear" w:color="auto" w:fill="E1DFDD"/>
    </w:rPr>
  </w:style>
  <w:style w:type="paragraph" w:styleId="Header">
    <w:name w:val="header"/>
    <w:basedOn w:val="Normal"/>
    <w:link w:val="HeaderChar"/>
    <w:uiPriority w:val="99"/>
    <w:unhideWhenUsed/>
    <w:rsid w:val="00EC6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5F1"/>
  </w:style>
  <w:style w:type="paragraph" w:styleId="Footer">
    <w:name w:val="footer"/>
    <w:basedOn w:val="Normal"/>
    <w:link w:val="FooterChar"/>
    <w:uiPriority w:val="99"/>
    <w:unhideWhenUsed/>
    <w:rsid w:val="00EC6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5F1"/>
  </w:style>
  <w:style w:type="character" w:styleId="CommentReference">
    <w:name w:val="annotation reference"/>
    <w:basedOn w:val="DefaultParagraphFont"/>
    <w:uiPriority w:val="99"/>
    <w:semiHidden/>
    <w:unhideWhenUsed/>
    <w:rsid w:val="003B39A5"/>
    <w:rPr>
      <w:sz w:val="16"/>
      <w:szCs w:val="16"/>
    </w:rPr>
  </w:style>
  <w:style w:type="paragraph" w:styleId="CommentText">
    <w:name w:val="annotation text"/>
    <w:basedOn w:val="Normal"/>
    <w:link w:val="CommentTextChar"/>
    <w:uiPriority w:val="99"/>
    <w:semiHidden/>
    <w:unhideWhenUsed/>
    <w:rsid w:val="003B39A5"/>
    <w:pPr>
      <w:spacing w:line="240" w:lineRule="auto"/>
    </w:pPr>
    <w:rPr>
      <w:sz w:val="20"/>
      <w:szCs w:val="20"/>
    </w:rPr>
  </w:style>
  <w:style w:type="character" w:customStyle="1" w:styleId="CommentTextChar">
    <w:name w:val="Comment Text Char"/>
    <w:basedOn w:val="DefaultParagraphFont"/>
    <w:link w:val="CommentText"/>
    <w:uiPriority w:val="99"/>
    <w:semiHidden/>
    <w:rsid w:val="003B39A5"/>
    <w:rPr>
      <w:sz w:val="20"/>
      <w:szCs w:val="20"/>
    </w:rPr>
  </w:style>
  <w:style w:type="paragraph" w:styleId="CommentSubject">
    <w:name w:val="annotation subject"/>
    <w:basedOn w:val="CommentText"/>
    <w:next w:val="CommentText"/>
    <w:link w:val="CommentSubjectChar"/>
    <w:uiPriority w:val="99"/>
    <w:semiHidden/>
    <w:unhideWhenUsed/>
    <w:rsid w:val="003B39A5"/>
    <w:rPr>
      <w:b/>
      <w:bCs/>
    </w:rPr>
  </w:style>
  <w:style w:type="character" w:customStyle="1" w:styleId="CommentSubjectChar">
    <w:name w:val="Comment Subject Char"/>
    <w:basedOn w:val="CommentTextChar"/>
    <w:link w:val="CommentSubject"/>
    <w:uiPriority w:val="99"/>
    <w:semiHidden/>
    <w:rsid w:val="003B39A5"/>
    <w:rPr>
      <w:b/>
      <w:bCs/>
      <w:sz w:val="20"/>
      <w:szCs w:val="20"/>
    </w:rPr>
  </w:style>
  <w:style w:type="paragraph" w:styleId="BalloonText">
    <w:name w:val="Balloon Text"/>
    <w:basedOn w:val="Normal"/>
    <w:link w:val="BalloonTextChar"/>
    <w:uiPriority w:val="99"/>
    <w:semiHidden/>
    <w:unhideWhenUsed/>
    <w:rsid w:val="00BB4E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E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17869">
      <w:bodyDiv w:val="1"/>
      <w:marLeft w:val="0"/>
      <w:marRight w:val="0"/>
      <w:marTop w:val="0"/>
      <w:marBottom w:val="0"/>
      <w:divBdr>
        <w:top w:val="none" w:sz="0" w:space="0" w:color="auto"/>
        <w:left w:val="none" w:sz="0" w:space="0" w:color="auto"/>
        <w:bottom w:val="none" w:sz="0" w:space="0" w:color="auto"/>
        <w:right w:val="none" w:sz="0" w:space="0" w:color="auto"/>
      </w:divBdr>
    </w:div>
    <w:div w:id="491413908">
      <w:bodyDiv w:val="1"/>
      <w:marLeft w:val="0"/>
      <w:marRight w:val="0"/>
      <w:marTop w:val="0"/>
      <w:marBottom w:val="0"/>
      <w:divBdr>
        <w:top w:val="none" w:sz="0" w:space="0" w:color="auto"/>
        <w:left w:val="none" w:sz="0" w:space="0" w:color="auto"/>
        <w:bottom w:val="none" w:sz="0" w:space="0" w:color="auto"/>
        <w:right w:val="none" w:sz="0" w:space="0" w:color="auto"/>
      </w:divBdr>
      <w:divsChild>
        <w:div w:id="1133449148">
          <w:marLeft w:val="0"/>
          <w:marRight w:val="0"/>
          <w:marTop w:val="0"/>
          <w:marBottom w:val="0"/>
          <w:divBdr>
            <w:top w:val="none" w:sz="0" w:space="0" w:color="auto"/>
            <w:left w:val="none" w:sz="0" w:space="0" w:color="auto"/>
            <w:bottom w:val="none" w:sz="0" w:space="0" w:color="auto"/>
            <w:right w:val="none" w:sz="0" w:space="0" w:color="auto"/>
          </w:divBdr>
          <w:divsChild>
            <w:div w:id="3404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8534">
      <w:bodyDiv w:val="1"/>
      <w:marLeft w:val="0"/>
      <w:marRight w:val="0"/>
      <w:marTop w:val="0"/>
      <w:marBottom w:val="0"/>
      <w:divBdr>
        <w:top w:val="none" w:sz="0" w:space="0" w:color="auto"/>
        <w:left w:val="none" w:sz="0" w:space="0" w:color="auto"/>
        <w:bottom w:val="none" w:sz="0" w:space="0" w:color="auto"/>
        <w:right w:val="none" w:sz="0" w:space="0" w:color="auto"/>
      </w:divBdr>
    </w:div>
    <w:div w:id="782581077">
      <w:bodyDiv w:val="1"/>
      <w:marLeft w:val="0"/>
      <w:marRight w:val="0"/>
      <w:marTop w:val="0"/>
      <w:marBottom w:val="0"/>
      <w:divBdr>
        <w:top w:val="none" w:sz="0" w:space="0" w:color="auto"/>
        <w:left w:val="none" w:sz="0" w:space="0" w:color="auto"/>
        <w:bottom w:val="none" w:sz="0" w:space="0" w:color="auto"/>
        <w:right w:val="none" w:sz="0" w:space="0" w:color="auto"/>
      </w:divBdr>
    </w:div>
    <w:div w:id="902986657">
      <w:bodyDiv w:val="1"/>
      <w:marLeft w:val="0"/>
      <w:marRight w:val="0"/>
      <w:marTop w:val="0"/>
      <w:marBottom w:val="0"/>
      <w:divBdr>
        <w:top w:val="none" w:sz="0" w:space="0" w:color="auto"/>
        <w:left w:val="none" w:sz="0" w:space="0" w:color="auto"/>
        <w:bottom w:val="none" w:sz="0" w:space="0" w:color="auto"/>
        <w:right w:val="none" w:sz="0" w:space="0" w:color="auto"/>
      </w:divBdr>
    </w:div>
    <w:div w:id="1073626967">
      <w:bodyDiv w:val="1"/>
      <w:marLeft w:val="0"/>
      <w:marRight w:val="0"/>
      <w:marTop w:val="0"/>
      <w:marBottom w:val="0"/>
      <w:divBdr>
        <w:top w:val="none" w:sz="0" w:space="0" w:color="auto"/>
        <w:left w:val="none" w:sz="0" w:space="0" w:color="auto"/>
        <w:bottom w:val="none" w:sz="0" w:space="0" w:color="auto"/>
        <w:right w:val="none" w:sz="0" w:space="0" w:color="auto"/>
      </w:divBdr>
      <w:divsChild>
        <w:div w:id="981693203">
          <w:marLeft w:val="0"/>
          <w:marRight w:val="0"/>
          <w:marTop w:val="0"/>
          <w:marBottom w:val="0"/>
          <w:divBdr>
            <w:top w:val="none" w:sz="0" w:space="0" w:color="auto"/>
            <w:left w:val="none" w:sz="0" w:space="0" w:color="auto"/>
            <w:bottom w:val="none" w:sz="0" w:space="0" w:color="auto"/>
            <w:right w:val="none" w:sz="0" w:space="0" w:color="auto"/>
          </w:divBdr>
          <w:divsChild>
            <w:div w:id="14099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BEF89-BBA6-415E-B855-441E19285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2419</Words>
  <Characters>13789</Characters>
  <Application>Microsoft Office Word</Application>
  <DocSecurity>0</DocSecurity>
  <Lines>114</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cp:lastModifiedBy>
  <cp:revision>11</cp:revision>
  <dcterms:created xsi:type="dcterms:W3CDTF">2025-09-23T23:40:00Z</dcterms:created>
  <dcterms:modified xsi:type="dcterms:W3CDTF">2025-09-28T05:26:00Z</dcterms:modified>
</cp:coreProperties>
</file>