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EDAC7" w14:textId="2D468537" w:rsidR="00754C9A" w:rsidRPr="008F45DC" w:rsidRDefault="00287076" w:rsidP="006D73E6">
      <w:pPr>
        <w:pStyle w:val="Author"/>
        <w:spacing w:line="240" w:lineRule="auto"/>
        <w:rPr>
          <w:rFonts w:ascii="Arial" w:hAnsi="Arial" w:cs="Arial"/>
        </w:rPr>
      </w:pPr>
      <w:r w:rsidRPr="008F45DC">
        <w:rPr>
          <w:rFonts w:ascii="Arial" w:hAnsi="Arial" w:cs="Arial"/>
        </w:rPr>
        <w:t>Case report</w:t>
      </w:r>
    </w:p>
    <w:p w14:paraId="27ABFE9B" w14:textId="77777777" w:rsidR="00287076" w:rsidRPr="008F45DC" w:rsidRDefault="00287076" w:rsidP="006D73E6">
      <w:pPr>
        <w:pStyle w:val="Author"/>
        <w:spacing w:line="240" w:lineRule="auto"/>
        <w:rPr>
          <w:rFonts w:ascii="Arial" w:hAnsi="Arial" w:cs="Arial"/>
        </w:rPr>
      </w:pPr>
    </w:p>
    <w:p w14:paraId="140BA7E3" w14:textId="0D9CA7E0" w:rsidR="00163BC4" w:rsidRDefault="00A54776" w:rsidP="00A54776">
      <w:pPr>
        <w:pStyle w:val="Author"/>
        <w:spacing w:line="240" w:lineRule="auto"/>
        <w:jc w:val="both"/>
        <w:rPr>
          <w:rFonts w:ascii="Arial" w:hAnsi="Arial" w:cs="Arial"/>
          <w:bCs/>
          <w:iCs/>
          <w:kern w:val="28"/>
          <w:sz w:val="36"/>
        </w:rPr>
      </w:pPr>
      <w:bookmarkStart w:id="0" w:name="_Hlk207273077"/>
      <w:r w:rsidRPr="008F45DC">
        <w:rPr>
          <w:rFonts w:ascii="Arial" w:hAnsi="Arial" w:cs="Arial"/>
          <w:bCs/>
          <w:iCs/>
          <w:kern w:val="28"/>
          <w:sz w:val="36"/>
        </w:rPr>
        <w:t>Intracardiac Thrombi in Children: A Five-Case Series and Literature Review</w:t>
      </w:r>
      <w:bookmarkEnd w:id="0"/>
      <w:r w:rsidR="00C16260" w:rsidRPr="008F45DC">
        <w:rPr>
          <w:rFonts w:ascii="Arial" w:hAnsi="Arial" w:cs="Arial"/>
          <w:bCs/>
          <w:iCs/>
          <w:kern w:val="28"/>
          <w:sz w:val="36"/>
        </w:rPr>
        <w:t xml:space="preserve"> </w:t>
      </w:r>
    </w:p>
    <w:p w14:paraId="70FDE1AF" w14:textId="77777777" w:rsidR="00851E23" w:rsidRDefault="00851E23" w:rsidP="00A54776">
      <w:pPr>
        <w:pStyle w:val="Author"/>
        <w:spacing w:line="240" w:lineRule="auto"/>
        <w:jc w:val="both"/>
        <w:rPr>
          <w:rFonts w:ascii="Arial" w:hAnsi="Arial" w:cs="Arial"/>
          <w:bCs/>
          <w:iCs/>
          <w:kern w:val="28"/>
          <w:sz w:val="36"/>
        </w:rPr>
      </w:pPr>
    </w:p>
    <w:p w14:paraId="1E346DA8" w14:textId="4ABBD551" w:rsidR="00A258C3" w:rsidRPr="008F45DC" w:rsidRDefault="00C16260" w:rsidP="00C16260">
      <w:pPr>
        <w:pStyle w:val="Author"/>
        <w:tabs>
          <w:tab w:val="left" w:pos="4789"/>
        </w:tabs>
        <w:spacing w:line="240" w:lineRule="auto"/>
        <w:jc w:val="both"/>
        <w:rPr>
          <w:rFonts w:ascii="Arial" w:hAnsi="Arial" w:cs="Arial"/>
          <w:sz w:val="36"/>
        </w:rPr>
      </w:pPr>
      <w:r w:rsidRPr="008F45DC">
        <w:rPr>
          <w:rFonts w:ascii="Arial" w:hAnsi="Arial" w:cs="Arial"/>
          <w:sz w:val="36"/>
        </w:rPr>
        <w:tab/>
      </w:r>
    </w:p>
    <w:p w14:paraId="6320D7F1" w14:textId="77777777" w:rsidR="00790ADA" w:rsidRPr="008F45DC" w:rsidRDefault="00790ADA" w:rsidP="00441B6F">
      <w:pPr>
        <w:pStyle w:val="Affiliation"/>
        <w:spacing w:after="0" w:line="240" w:lineRule="auto"/>
        <w:jc w:val="both"/>
        <w:rPr>
          <w:rFonts w:ascii="Arial" w:hAnsi="Arial" w:cs="Arial"/>
        </w:rPr>
      </w:pPr>
    </w:p>
    <w:p w14:paraId="7E09220C" w14:textId="77777777" w:rsidR="002C57D2" w:rsidRPr="008F45DC" w:rsidRDefault="002C57D2" w:rsidP="00441B6F">
      <w:pPr>
        <w:pStyle w:val="Affiliation"/>
        <w:spacing w:after="0" w:line="240" w:lineRule="auto"/>
        <w:jc w:val="both"/>
        <w:rPr>
          <w:rFonts w:ascii="Arial" w:hAnsi="Arial" w:cs="Arial"/>
        </w:rPr>
      </w:pPr>
    </w:p>
    <w:p w14:paraId="3F6C1CF9" w14:textId="47BC37DB" w:rsidR="00B01FCD" w:rsidRPr="008F45DC" w:rsidRDefault="007A2ED0" w:rsidP="00441B6F">
      <w:pPr>
        <w:pStyle w:val="Copyright"/>
        <w:spacing w:after="0" w:line="240" w:lineRule="auto"/>
        <w:jc w:val="both"/>
        <w:rPr>
          <w:rFonts w:ascii="Arial" w:hAnsi="Arial" w:cs="Arial"/>
        </w:rPr>
        <w:sectPr w:rsidR="00B01FCD" w:rsidRPr="008F45DC" w:rsidSect="00800BB5">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8F45DC">
        <w:rPr>
          <w:rFonts w:ascii="Arial" w:hAnsi="Arial" w:cs="Arial"/>
          <w:noProof/>
        </w:rPr>
        <mc:AlternateContent>
          <mc:Choice Requires="wps">
            <w:drawing>
              <wp:inline distT="0" distB="0" distL="0" distR="0" wp14:anchorId="2366FAD7" wp14:editId="7BECD534">
                <wp:extent cx="5303520" cy="635"/>
                <wp:effectExtent l="11430" t="10795" r="9525" b="17780"/>
                <wp:docPr id="3555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74AED4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45DC">
        <w:rPr>
          <w:rFonts w:ascii="Arial" w:hAnsi="Arial" w:cs="Arial"/>
        </w:rPr>
        <w:t>.</w:t>
      </w:r>
    </w:p>
    <w:p w14:paraId="31A0449D" w14:textId="3E8151C8" w:rsidR="00B01FCD" w:rsidRPr="008F45DC" w:rsidRDefault="00B01FCD" w:rsidP="00441B6F">
      <w:pPr>
        <w:pStyle w:val="AbstHead"/>
        <w:spacing w:after="0"/>
        <w:jc w:val="both"/>
        <w:rPr>
          <w:rFonts w:ascii="Arial" w:hAnsi="Arial" w:cs="Arial"/>
        </w:rPr>
      </w:pPr>
      <w:r w:rsidRPr="008F45DC">
        <w:rPr>
          <w:rFonts w:ascii="Arial" w:hAnsi="Arial" w:cs="Arial"/>
        </w:rPr>
        <w:t>ABSTRACT</w:t>
      </w:r>
      <w:r w:rsidR="0066510A" w:rsidRPr="008F45DC">
        <w:rPr>
          <w:rFonts w:ascii="Arial" w:hAnsi="Arial" w:cs="Arial"/>
        </w:rPr>
        <w:t xml:space="preserve"> </w:t>
      </w:r>
    </w:p>
    <w:p w14:paraId="6C7511CD" w14:textId="77777777" w:rsidR="00790ADA" w:rsidRPr="008F45D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45DC" w14:paraId="710BDB2B" w14:textId="77777777" w:rsidTr="001E44FE">
        <w:tc>
          <w:tcPr>
            <w:tcW w:w="9576" w:type="dxa"/>
            <w:shd w:val="clear" w:color="auto" w:fill="F2F2F2"/>
          </w:tcPr>
          <w:p w14:paraId="487BD823" w14:textId="183C8285" w:rsidR="008F45DC" w:rsidRPr="00266BA7" w:rsidRDefault="008F45DC" w:rsidP="008F45DC">
            <w:pPr>
              <w:spacing w:after="160" w:line="259" w:lineRule="auto"/>
              <w:jc w:val="both"/>
            </w:pPr>
            <w:r w:rsidRPr="00266BA7">
              <w:rPr>
                <w:b/>
                <w:bCs/>
              </w:rPr>
              <w:t>Aims:</w:t>
            </w:r>
            <w:r w:rsidRPr="00266BA7">
              <w:t xml:space="preserve"> </w:t>
            </w:r>
            <w:r w:rsidR="007646B3">
              <w:t>The study</w:t>
            </w:r>
            <w:r w:rsidRPr="00266BA7">
              <w:t xml:space="preserve"> report</w:t>
            </w:r>
            <w:r w:rsidR="007646B3">
              <w:t>s</w:t>
            </w:r>
            <w:r w:rsidRPr="00266BA7">
              <w:t xml:space="preserve"> a pediatric series of intracardiac thrombi and to discuss their clinical, diagnostic, and therapeutic aspects in the light of current literature.</w:t>
            </w:r>
          </w:p>
          <w:p w14:paraId="521F9473" w14:textId="77777777" w:rsidR="008F45DC" w:rsidRPr="00266BA7" w:rsidRDefault="008F45DC" w:rsidP="008F45DC">
            <w:pPr>
              <w:spacing w:after="160" w:line="259" w:lineRule="auto"/>
              <w:jc w:val="both"/>
            </w:pPr>
            <w:r w:rsidRPr="00266BA7">
              <w:rPr>
                <w:b/>
                <w:bCs/>
              </w:rPr>
              <w:t>Study Design:</w:t>
            </w:r>
            <w:r w:rsidRPr="00266BA7">
              <w:t xml:space="preserve"> Case series and literature review.</w:t>
            </w:r>
          </w:p>
          <w:p w14:paraId="208EE289" w14:textId="77777777" w:rsidR="008F45DC" w:rsidRPr="00266BA7" w:rsidRDefault="008F45DC" w:rsidP="008F45DC">
            <w:pPr>
              <w:spacing w:after="160" w:line="259" w:lineRule="auto"/>
              <w:jc w:val="both"/>
            </w:pPr>
            <w:r w:rsidRPr="00266BA7">
              <w:rPr>
                <w:b/>
                <w:bCs/>
              </w:rPr>
              <w:t>Place and Duration of Study:</w:t>
            </w:r>
            <w:r w:rsidRPr="00266BA7">
              <w:t xml:space="preserve"> Department of Pediatrics, Children’s Hospital, Rabat, Morocco, 2023–2024.</w:t>
            </w:r>
          </w:p>
          <w:p w14:paraId="249564AF" w14:textId="77777777" w:rsidR="008F45DC" w:rsidRPr="00266BA7" w:rsidRDefault="008F45DC" w:rsidP="008F45DC">
            <w:pPr>
              <w:spacing w:after="160" w:line="259" w:lineRule="auto"/>
              <w:jc w:val="both"/>
            </w:pPr>
            <w:r w:rsidRPr="00266BA7">
              <w:rPr>
                <w:b/>
                <w:bCs/>
              </w:rPr>
              <w:t>Methodology:</w:t>
            </w:r>
            <w:r w:rsidRPr="00266BA7">
              <w:t xml:space="preserve"> We retrospectively analyzed five pediatric patients aged 3 months to 13 years who were diagnosed with intracardiac thrombi of various etiologies. Clinical data, laboratory tests, imaging results, therapeutic strategies, and outcomes were collected from medical records.</w:t>
            </w:r>
          </w:p>
          <w:p w14:paraId="124448EC" w14:textId="77777777" w:rsidR="008F45DC" w:rsidRPr="00266BA7" w:rsidRDefault="008F45DC" w:rsidP="008F45DC">
            <w:pPr>
              <w:spacing w:after="160" w:line="259" w:lineRule="auto"/>
              <w:jc w:val="both"/>
            </w:pPr>
            <w:r w:rsidRPr="00266BA7">
              <w:rPr>
                <w:b/>
                <w:bCs/>
              </w:rPr>
              <w:t>Results:</w:t>
            </w:r>
            <w:r w:rsidRPr="00266BA7">
              <w:t xml:space="preserve"> The series included five children: one adolescent with </w:t>
            </w:r>
            <w:proofErr w:type="spellStart"/>
            <w:r w:rsidRPr="00266BA7">
              <w:t>hyperhomocysteinemia</w:t>
            </w:r>
            <w:proofErr w:type="spellEnd"/>
            <w:r w:rsidRPr="00266BA7">
              <w:t xml:space="preserve"> complicated by a left ventricular thrombus, a premature infant with a central venous catheter and right atrial thrombus, a 7</w:t>
            </w:r>
            <w:r w:rsidRPr="00266BA7">
              <w:noBreakHyphen/>
              <w:t>month</w:t>
            </w:r>
            <w:r w:rsidRPr="00266BA7">
              <w:noBreakHyphen/>
              <w:t xml:space="preserve">old with severe heart failure and left ventricular thrombus, a teenager with </w:t>
            </w:r>
            <w:proofErr w:type="spellStart"/>
            <w:r w:rsidRPr="00266BA7">
              <w:t>Behçet’s</w:t>
            </w:r>
            <w:proofErr w:type="spellEnd"/>
            <w:r w:rsidRPr="00266BA7">
              <w:t xml:space="preserve"> disease and right ventricular thrombus, and an infant with protein C/S deficiency and left ventricular thrombus. Management relied mainly on anticoagulation with low</w:t>
            </w:r>
            <w:r w:rsidRPr="00266BA7">
              <w:noBreakHyphen/>
              <w:t>molecular</w:t>
            </w:r>
            <w:r w:rsidRPr="00266BA7">
              <w:noBreakHyphen/>
              <w:t>weight heparin and vitamin K antagonists, alongside etiological treatments when indicated. Outcomes were variable: two patients died, two showed favorable recovery, and one was lost to follow</w:t>
            </w:r>
            <w:r w:rsidRPr="00266BA7">
              <w:noBreakHyphen/>
              <w:t>up.</w:t>
            </w:r>
          </w:p>
          <w:p w14:paraId="60AE33D0" w14:textId="77777777" w:rsidR="008F45DC" w:rsidRPr="00266BA7" w:rsidRDefault="008F45DC" w:rsidP="008F45DC">
            <w:pPr>
              <w:spacing w:after="160" w:line="259" w:lineRule="auto"/>
              <w:jc w:val="both"/>
            </w:pPr>
            <w:r w:rsidRPr="00266BA7">
              <w:rPr>
                <w:b/>
                <w:bCs/>
              </w:rPr>
              <w:t>Conclusion:</w:t>
            </w:r>
            <w:r w:rsidRPr="00266BA7">
              <w:t xml:space="preserve"> Intracardiac thrombi in children are rare but potentially fatal conditions. Early recognition using echocardiography and timely initiation of anticoagulation are essential to prevent embolic complications. Prognosis depends on underlying pathology and rapid multidisciplinary management. Preventive strategies should address modifiable risk factors such as catheterization and uncorrected coagulation disorders.</w:t>
            </w:r>
          </w:p>
          <w:p w14:paraId="6BC39018" w14:textId="77777777" w:rsidR="008F45DC" w:rsidRPr="008F45DC" w:rsidRDefault="008F45DC" w:rsidP="00A54776">
            <w:pPr>
              <w:pStyle w:val="Body"/>
              <w:spacing w:after="0"/>
              <w:rPr>
                <w:rFonts w:ascii="Arial" w:eastAsia="Calibri" w:hAnsi="Arial" w:cs="Arial"/>
                <w:szCs w:val="22"/>
              </w:rPr>
            </w:pPr>
          </w:p>
          <w:p w14:paraId="0AA4D855" w14:textId="2386E472" w:rsidR="00505F06" w:rsidRPr="008F45DC" w:rsidRDefault="00505F06" w:rsidP="00441B6F">
            <w:pPr>
              <w:pStyle w:val="Body"/>
              <w:spacing w:after="0"/>
              <w:rPr>
                <w:rFonts w:ascii="Arial" w:eastAsia="Calibri" w:hAnsi="Arial" w:cs="Arial"/>
                <w:szCs w:val="22"/>
              </w:rPr>
            </w:pPr>
          </w:p>
        </w:tc>
      </w:tr>
    </w:tbl>
    <w:p w14:paraId="6EE3EA7C" w14:textId="77777777" w:rsidR="00636EB2" w:rsidRPr="008F45DC" w:rsidRDefault="00636EB2" w:rsidP="00441B6F">
      <w:pPr>
        <w:pStyle w:val="Body"/>
        <w:spacing w:after="0"/>
        <w:rPr>
          <w:rFonts w:ascii="Arial" w:hAnsi="Arial" w:cs="Arial"/>
          <w:i/>
        </w:rPr>
      </w:pPr>
    </w:p>
    <w:p w14:paraId="13B85649" w14:textId="7747670B" w:rsidR="00A54776" w:rsidRPr="008F45DC" w:rsidRDefault="00A54776" w:rsidP="00A54776">
      <w:pPr>
        <w:pStyle w:val="Body"/>
        <w:spacing w:after="0"/>
        <w:rPr>
          <w:rFonts w:ascii="Arial" w:hAnsi="Arial" w:cs="Arial"/>
          <w:i/>
        </w:rPr>
      </w:pPr>
      <w:r w:rsidRPr="008F45DC">
        <w:rPr>
          <w:rFonts w:ascii="Arial" w:hAnsi="Arial" w:cs="Arial"/>
          <w:i/>
        </w:rPr>
        <w:t xml:space="preserve">Keywords: </w:t>
      </w:r>
      <w:r w:rsidR="008F45DC" w:rsidRPr="00266BA7">
        <w:rPr>
          <w:rFonts w:ascii="Arial" w:hAnsi="Arial" w:cs="Arial"/>
          <w:i/>
        </w:rPr>
        <w:t>Intracardiac thrombus; children; anticoagulation; echocardiography; hypercoagulability; congenital disorders; case series.</w:t>
      </w:r>
    </w:p>
    <w:p w14:paraId="10B807FE" w14:textId="77777777" w:rsidR="0024282C" w:rsidRPr="008F45DC" w:rsidRDefault="0024282C" w:rsidP="00441B6F">
      <w:pPr>
        <w:pStyle w:val="Body"/>
        <w:spacing w:after="0"/>
        <w:rPr>
          <w:rFonts w:ascii="Arial" w:hAnsi="Arial" w:cs="Arial"/>
          <w:i/>
          <w:sz w:val="18"/>
        </w:rPr>
      </w:pPr>
    </w:p>
    <w:p w14:paraId="7F175604" w14:textId="77777777" w:rsidR="00505F06" w:rsidRPr="008F45DC" w:rsidRDefault="00505F06" w:rsidP="00441B6F">
      <w:pPr>
        <w:pStyle w:val="Body"/>
        <w:spacing w:after="0"/>
        <w:rPr>
          <w:rFonts w:ascii="Arial" w:hAnsi="Arial" w:cs="Arial"/>
          <w:i/>
        </w:rPr>
      </w:pPr>
    </w:p>
    <w:p w14:paraId="3D4BC0E1" w14:textId="0EEFB292" w:rsidR="007F7B32" w:rsidRPr="008F45DC" w:rsidRDefault="00902823" w:rsidP="00441B6F">
      <w:pPr>
        <w:pStyle w:val="AbstHead"/>
        <w:spacing w:after="0"/>
        <w:jc w:val="both"/>
        <w:rPr>
          <w:rFonts w:ascii="Arial" w:hAnsi="Arial" w:cs="Arial"/>
        </w:rPr>
      </w:pPr>
      <w:r w:rsidRPr="008F45DC">
        <w:rPr>
          <w:rFonts w:ascii="Arial" w:hAnsi="Arial" w:cs="Arial"/>
        </w:rPr>
        <w:t xml:space="preserve">1. </w:t>
      </w:r>
      <w:r w:rsidR="00B01FCD" w:rsidRPr="008F45DC">
        <w:rPr>
          <w:rFonts w:ascii="Arial" w:hAnsi="Arial" w:cs="Arial"/>
        </w:rPr>
        <w:t>INTRODUCTION</w:t>
      </w:r>
      <w:r w:rsidR="007F7B32" w:rsidRPr="008F45DC">
        <w:rPr>
          <w:rFonts w:ascii="Arial" w:hAnsi="Arial" w:cs="Arial"/>
        </w:rPr>
        <w:t xml:space="preserve"> </w:t>
      </w:r>
    </w:p>
    <w:p w14:paraId="61F2F39B" w14:textId="77777777" w:rsidR="00A54776" w:rsidRPr="008F45DC" w:rsidRDefault="00A54776" w:rsidP="00A54776">
      <w:pPr>
        <w:pStyle w:val="Body"/>
        <w:spacing w:after="0"/>
      </w:pPr>
    </w:p>
    <w:p w14:paraId="767396AC"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lastRenderedPageBreak/>
        <w:t>Intracardiac thrombi are rare but serious conditions in the pediatric population, with potentially life</w:t>
      </w:r>
      <w:r w:rsidRPr="00266BA7">
        <w:rPr>
          <w:rFonts w:ascii="Arial" w:eastAsia="Calibri" w:hAnsi="Arial" w:cs="Arial"/>
        </w:rPr>
        <w:noBreakHyphen/>
        <w:t>threatening consequences due to systemic or pulmonary embolism [1–3]. Their true prevalence remains difficult to establish, as most data come from adult cohorts and pediatric cases are reported mainly as isolated observations or small series [4,5]. Nevertheless, improvements in echocardiography and cardiac magnetic resonance imaging have enhanced the recognition of these thrombi in children [6,7].</w:t>
      </w:r>
    </w:p>
    <w:p w14:paraId="4B683626"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 xml:space="preserve">The pathogenesis is explained by Virchow’s triad, which combines endothelial injury, blood stasis, and hypercoagulability [8,9]. In children, several predisposing factors have been identified, including congenital heart disease, dilated cardiomyopathy, systemic inflammatory disorders such as </w:t>
      </w:r>
      <w:proofErr w:type="spellStart"/>
      <w:r w:rsidRPr="00266BA7">
        <w:rPr>
          <w:rFonts w:ascii="Arial" w:eastAsia="Calibri" w:hAnsi="Arial" w:cs="Arial"/>
        </w:rPr>
        <w:t>Behçet’s</w:t>
      </w:r>
      <w:proofErr w:type="spellEnd"/>
      <w:r w:rsidRPr="00266BA7">
        <w:rPr>
          <w:rFonts w:ascii="Arial" w:eastAsia="Calibri" w:hAnsi="Arial" w:cs="Arial"/>
        </w:rPr>
        <w:t xml:space="preserve"> disease, and hematological abnormalities like protein C or S deficiency or </w:t>
      </w:r>
      <w:proofErr w:type="spellStart"/>
      <w:r w:rsidRPr="00266BA7">
        <w:rPr>
          <w:rFonts w:ascii="Arial" w:eastAsia="Calibri" w:hAnsi="Arial" w:cs="Arial"/>
        </w:rPr>
        <w:t>hyperhomocysteinemia</w:t>
      </w:r>
      <w:proofErr w:type="spellEnd"/>
      <w:r w:rsidRPr="00266BA7">
        <w:rPr>
          <w:rFonts w:ascii="Arial" w:eastAsia="Calibri" w:hAnsi="Arial" w:cs="Arial"/>
        </w:rPr>
        <w:t xml:space="preserve"> [10–13]. Iatrogenic causes, particularly central venous catheters, are also major contributors in neonates and infants [14,15].</w:t>
      </w:r>
    </w:p>
    <w:p w14:paraId="77F23EC5"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Diagnostic confirmation relies primarily on transthoracic echocardiography (TTE), which is widely available and non</w:t>
      </w:r>
      <w:r w:rsidRPr="00266BA7">
        <w:rPr>
          <w:rFonts w:ascii="Arial" w:eastAsia="Calibri" w:hAnsi="Arial" w:cs="Arial"/>
        </w:rPr>
        <w:noBreakHyphen/>
        <w:t>invasive [16]. Transesophageal echocardiography (TEE) and cardiac MRI provide additional accuracy in evaluating thrombus size, mobility, and risk of embolization [17,18].</w:t>
      </w:r>
    </w:p>
    <w:p w14:paraId="235F0C25"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Management is not standardized in pediatrics and is often extrapolated from adult guidelines. Anticoagulation with unfractionated heparin, low</w:t>
      </w:r>
      <w:r w:rsidRPr="00266BA7">
        <w:rPr>
          <w:rFonts w:ascii="Arial" w:eastAsia="Calibri" w:hAnsi="Arial" w:cs="Arial"/>
        </w:rPr>
        <w:noBreakHyphen/>
        <w:t>molecular</w:t>
      </w:r>
      <w:r w:rsidRPr="00266BA7">
        <w:rPr>
          <w:rFonts w:ascii="Arial" w:eastAsia="Calibri" w:hAnsi="Arial" w:cs="Arial"/>
        </w:rPr>
        <w:noBreakHyphen/>
        <w:t>weight heparin (LMWH), or vitamin K antagonists remains the mainstay of therapy [19,20]. Surgical thrombectomy may be considered in selected cases with large, mobile, or refractory thrombi [21]. Despite these measures, prognosis remains guarded, and mortality is high in infants with severe underlying disease [22,23].</w:t>
      </w:r>
    </w:p>
    <w:p w14:paraId="1061B598"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Recent reviews stress the importance of early recognition and multidisciplinary management to improve outcomes [24–26]. The aim of this article is to present five pediatric cases of intracardiac thrombi of diverse etiologies and to discuss their clinical, diagnostic, and therapeutic implications in the light of current literature.</w:t>
      </w:r>
    </w:p>
    <w:p w14:paraId="3EE57F12" w14:textId="77777777" w:rsidR="009A102C" w:rsidRPr="008F45DC" w:rsidRDefault="009A102C" w:rsidP="009A102C">
      <w:pPr>
        <w:pStyle w:val="Body"/>
        <w:spacing w:after="0"/>
        <w:rPr>
          <w:rFonts w:ascii="Arial" w:hAnsi="Arial" w:cs="Arial"/>
        </w:rPr>
      </w:pPr>
    </w:p>
    <w:p w14:paraId="18535F5A" w14:textId="77777777" w:rsidR="00790ADA" w:rsidRPr="008F45DC" w:rsidRDefault="00790ADA" w:rsidP="00441B6F">
      <w:pPr>
        <w:pStyle w:val="Body"/>
        <w:spacing w:after="0"/>
        <w:rPr>
          <w:rFonts w:ascii="Arial" w:hAnsi="Arial" w:cs="Arial"/>
        </w:rPr>
      </w:pPr>
    </w:p>
    <w:p w14:paraId="5E4D6665" w14:textId="0D780F2C" w:rsidR="009A102C" w:rsidRPr="008F45DC" w:rsidRDefault="00902823" w:rsidP="00A54776">
      <w:pPr>
        <w:pStyle w:val="AbstHead"/>
        <w:spacing w:after="0"/>
        <w:jc w:val="both"/>
        <w:rPr>
          <w:rFonts w:ascii="Arial" w:hAnsi="Arial" w:cs="Arial"/>
        </w:rPr>
      </w:pPr>
      <w:r w:rsidRPr="008F45DC">
        <w:rPr>
          <w:rFonts w:ascii="Arial" w:hAnsi="Arial" w:cs="Arial"/>
        </w:rPr>
        <w:t xml:space="preserve">2. </w:t>
      </w:r>
      <w:r w:rsidR="00A54776" w:rsidRPr="008F45DC">
        <w:rPr>
          <w:rFonts w:ascii="Arial" w:hAnsi="Arial" w:cs="Arial"/>
        </w:rPr>
        <w:t>CASE PRESENTATION</w:t>
      </w:r>
    </w:p>
    <w:p w14:paraId="7BA6C72B" w14:textId="77777777" w:rsidR="00A54776" w:rsidRPr="008F45DC" w:rsidRDefault="00A54776" w:rsidP="00A54776"/>
    <w:p w14:paraId="53F2C559" w14:textId="77777777" w:rsidR="008F45DC" w:rsidRPr="008F45DC" w:rsidRDefault="008F45DC" w:rsidP="008F45DC">
      <w:pPr>
        <w:spacing w:after="160" w:line="259" w:lineRule="auto"/>
        <w:jc w:val="both"/>
        <w:rPr>
          <w:rFonts w:ascii="Arial" w:eastAsia="Calibri" w:hAnsi="Arial" w:cs="Arial"/>
        </w:rPr>
      </w:pPr>
      <w:r w:rsidRPr="00266BA7">
        <w:rPr>
          <w:rFonts w:ascii="Arial" w:eastAsia="Calibri" w:hAnsi="Arial" w:cs="Arial"/>
          <w:b/>
          <w:bCs/>
        </w:rPr>
        <w:t>Case 1.</w:t>
      </w:r>
      <w:r w:rsidRPr="00266BA7">
        <w:rPr>
          <w:rFonts w:ascii="Arial" w:eastAsia="Calibri" w:hAnsi="Arial" w:cs="Arial"/>
        </w:rPr>
        <w:t xml:space="preserve"> A 13</w:t>
      </w:r>
      <w:r w:rsidRPr="00266BA7">
        <w:rPr>
          <w:rFonts w:ascii="Arial" w:eastAsia="Calibri" w:hAnsi="Arial" w:cs="Arial"/>
        </w:rPr>
        <w:noBreakHyphen/>
        <w:t>year</w:t>
      </w:r>
      <w:r w:rsidRPr="00266BA7">
        <w:rPr>
          <w:rFonts w:ascii="Arial" w:eastAsia="Calibri" w:hAnsi="Arial" w:cs="Arial"/>
        </w:rPr>
        <w:noBreakHyphen/>
        <w:t xml:space="preserve">old boy with </w:t>
      </w:r>
      <w:proofErr w:type="spellStart"/>
      <w:r w:rsidRPr="00266BA7">
        <w:rPr>
          <w:rFonts w:ascii="Arial" w:eastAsia="Calibri" w:hAnsi="Arial" w:cs="Arial"/>
        </w:rPr>
        <w:t>hyperhomocysteinemia</w:t>
      </w:r>
      <w:proofErr w:type="spellEnd"/>
      <w:r w:rsidRPr="00266BA7">
        <w:rPr>
          <w:rFonts w:ascii="Arial" w:eastAsia="Calibri" w:hAnsi="Arial" w:cs="Arial"/>
        </w:rPr>
        <w:t xml:space="preserve"> presented with asthenia and dyspnea. TTE demonstrated left ventricular dysfunction with global hypokinesia and a large intraventricular thrombus. He was treated with LMWH, heart failure therapy, and folate supplementation. Follow</w:t>
      </w:r>
      <w:r w:rsidRPr="00266BA7">
        <w:rPr>
          <w:rFonts w:ascii="Arial" w:eastAsia="Calibri" w:hAnsi="Arial" w:cs="Arial"/>
        </w:rPr>
        <w:noBreakHyphen/>
        <w:t>up TTE confirmed thrombus resolution.</w:t>
      </w:r>
    </w:p>
    <w:p w14:paraId="081B1D0B" w14:textId="1335F090" w:rsidR="008F45DC" w:rsidRPr="00266BA7" w:rsidRDefault="008F45DC" w:rsidP="008F45DC">
      <w:pPr>
        <w:spacing w:after="160" w:line="259" w:lineRule="auto"/>
        <w:jc w:val="center"/>
        <w:rPr>
          <w:rFonts w:ascii="Arial" w:eastAsia="Calibri" w:hAnsi="Arial" w:cs="Arial"/>
        </w:rPr>
      </w:pPr>
      <w:r w:rsidRPr="008F45DC">
        <w:rPr>
          <w:noProof/>
        </w:rPr>
        <w:lastRenderedPageBreak/>
        <w:drawing>
          <wp:inline distT="0" distB="0" distL="0" distR="0" wp14:anchorId="175A7552" wp14:editId="602236F6">
            <wp:extent cx="2743200" cy="2575012"/>
            <wp:effectExtent l="0" t="0" r="0" b="0"/>
            <wp:docPr id="6682678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275" cy="2583530"/>
                    </a:xfrm>
                    <a:prstGeom prst="rect">
                      <a:avLst/>
                    </a:prstGeom>
                    <a:noFill/>
                    <a:ln>
                      <a:noFill/>
                    </a:ln>
                  </pic:spPr>
                </pic:pic>
              </a:graphicData>
            </a:graphic>
          </wp:inline>
        </w:drawing>
      </w:r>
    </w:p>
    <w:p w14:paraId="2389C78B"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Figure 1. Transthoracic echocardiography (parasternal long</w:t>
      </w:r>
      <w:r w:rsidRPr="00266BA7">
        <w:rPr>
          <w:rFonts w:ascii="Arial" w:eastAsia="Calibri" w:hAnsi="Arial" w:cs="Arial"/>
        </w:rPr>
        <w:noBreakHyphen/>
        <w:t>axis view) in Case 1 showing a well</w:t>
      </w:r>
      <w:r w:rsidRPr="00266BA7">
        <w:rPr>
          <w:rFonts w:ascii="Arial" w:eastAsia="Calibri" w:hAnsi="Arial" w:cs="Arial"/>
        </w:rPr>
        <w:noBreakHyphen/>
        <w:t>defined echogenic intracavitary mass in the left ventricle, consistent with thrombus.</w:t>
      </w:r>
    </w:p>
    <w:p w14:paraId="77B8DBA9" w14:textId="77777777" w:rsidR="008F45DC" w:rsidRPr="008F45DC" w:rsidRDefault="008F45DC" w:rsidP="008F45DC">
      <w:pPr>
        <w:spacing w:after="160" w:line="259" w:lineRule="auto"/>
        <w:jc w:val="both"/>
        <w:rPr>
          <w:rFonts w:ascii="Arial" w:eastAsia="Calibri" w:hAnsi="Arial" w:cs="Arial"/>
        </w:rPr>
      </w:pPr>
      <w:r w:rsidRPr="00266BA7">
        <w:rPr>
          <w:rFonts w:ascii="Arial" w:eastAsia="Calibri" w:hAnsi="Arial" w:cs="Arial"/>
          <w:b/>
          <w:bCs/>
        </w:rPr>
        <w:t>Case 2.</w:t>
      </w:r>
      <w:r w:rsidRPr="00266BA7">
        <w:rPr>
          <w:rFonts w:ascii="Arial" w:eastAsia="Calibri" w:hAnsi="Arial" w:cs="Arial"/>
        </w:rPr>
        <w:t xml:space="preserve"> A 3</w:t>
      </w:r>
      <w:r w:rsidRPr="00266BA7">
        <w:rPr>
          <w:rFonts w:ascii="Arial" w:eastAsia="Calibri" w:hAnsi="Arial" w:cs="Arial"/>
        </w:rPr>
        <w:noBreakHyphen/>
        <w:t>month</w:t>
      </w:r>
      <w:r w:rsidRPr="00266BA7">
        <w:rPr>
          <w:rFonts w:ascii="Arial" w:eastAsia="Calibri" w:hAnsi="Arial" w:cs="Arial"/>
        </w:rPr>
        <w:noBreakHyphen/>
        <w:t>old premature infant with central venous catheterization was admitted for respiratory distress and poor feeding. Echocardiography confirmed a right atrial thrombus associated with dilated cardiomyopathy. Despite anticoagulation and supportive care, the patient died. Original echocardiographic images were not available from archives. However, TTE (subcostal four</w:t>
      </w:r>
      <w:r w:rsidRPr="00266BA7">
        <w:rPr>
          <w:rFonts w:ascii="Arial" w:eastAsia="Calibri" w:hAnsi="Arial" w:cs="Arial"/>
        </w:rPr>
        <w:noBreakHyphen/>
        <w:t>chamber view) revealed a right atrial echogenic mass adherent to the atrial wall, consistent with thrombus.</w:t>
      </w:r>
    </w:p>
    <w:p w14:paraId="6C93D43B" w14:textId="7E41BD36" w:rsidR="008F45DC" w:rsidRPr="00266BA7" w:rsidRDefault="008F45DC" w:rsidP="008F45DC">
      <w:pPr>
        <w:spacing w:after="160" w:line="259" w:lineRule="auto"/>
        <w:jc w:val="center"/>
        <w:rPr>
          <w:rFonts w:ascii="Arial" w:eastAsia="Calibri" w:hAnsi="Arial" w:cs="Arial"/>
        </w:rPr>
      </w:pPr>
      <w:r w:rsidRPr="008F45DC">
        <w:rPr>
          <w:noProof/>
        </w:rPr>
        <w:drawing>
          <wp:inline distT="0" distB="0" distL="0" distR="0" wp14:anchorId="3B04C278" wp14:editId="40A54731">
            <wp:extent cx="2762250" cy="1742590"/>
            <wp:effectExtent l="0" t="0" r="0" b="0"/>
            <wp:docPr id="20654543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8681" cy="1752956"/>
                    </a:xfrm>
                    <a:prstGeom prst="rect">
                      <a:avLst/>
                    </a:prstGeom>
                    <a:noFill/>
                    <a:ln>
                      <a:noFill/>
                    </a:ln>
                  </pic:spPr>
                </pic:pic>
              </a:graphicData>
            </a:graphic>
          </wp:inline>
        </w:drawing>
      </w:r>
    </w:p>
    <w:p w14:paraId="09CFDD21" w14:textId="77777777" w:rsidR="008F45DC" w:rsidRPr="008F45DC" w:rsidRDefault="008F45DC" w:rsidP="008F45DC">
      <w:pPr>
        <w:spacing w:after="160" w:line="259" w:lineRule="auto"/>
        <w:jc w:val="both"/>
        <w:rPr>
          <w:rFonts w:ascii="Arial" w:eastAsia="Calibri" w:hAnsi="Arial" w:cs="Arial"/>
        </w:rPr>
      </w:pPr>
      <w:r w:rsidRPr="00266BA7">
        <w:rPr>
          <w:rFonts w:ascii="Arial" w:eastAsia="Calibri" w:hAnsi="Arial" w:cs="Arial"/>
        </w:rPr>
        <w:t>Figure 2. Transthoracic echocardiography (subcostal four</w:t>
      </w:r>
      <w:r w:rsidRPr="00266BA7">
        <w:rPr>
          <w:rFonts w:ascii="Arial" w:eastAsia="Calibri" w:hAnsi="Arial" w:cs="Arial"/>
        </w:rPr>
        <w:noBreakHyphen/>
        <w:t>chamber view) in Case 2 demonstrating a right atrial echogenic mass adherent to the atrial wall, consistent with thrombus. (Original images not available; description provided in lieu of figure.)</w:t>
      </w:r>
    </w:p>
    <w:p w14:paraId="7D2AB0D7" w14:textId="69CF2DDA" w:rsidR="008F45DC" w:rsidRPr="00266BA7" w:rsidRDefault="008F45DC" w:rsidP="008F45DC">
      <w:pPr>
        <w:spacing w:after="160" w:line="259" w:lineRule="auto"/>
        <w:jc w:val="center"/>
        <w:rPr>
          <w:rFonts w:ascii="Arial" w:eastAsia="Calibri" w:hAnsi="Arial" w:cs="Arial"/>
        </w:rPr>
      </w:pPr>
      <w:r w:rsidRPr="008F45DC">
        <w:rPr>
          <w:noProof/>
        </w:rPr>
        <w:lastRenderedPageBreak/>
        <w:drawing>
          <wp:inline distT="0" distB="0" distL="0" distR="0" wp14:anchorId="4C1EE6E0" wp14:editId="588C01AE">
            <wp:extent cx="2667000" cy="2354192"/>
            <wp:effectExtent l="0" t="0" r="0" b="8255"/>
            <wp:docPr id="7433333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4054" cy="2369246"/>
                    </a:xfrm>
                    <a:prstGeom prst="rect">
                      <a:avLst/>
                    </a:prstGeom>
                    <a:noFill/>
                    <a:ln>
                      <a:noFill/>
                    </a:ln>
                  </pic:spPr>
                </pic:pic>
              </a:graphicData>
            </a:graphic>
          </wp:inline>
        </w:drawing>
      </w:r>
    </w:p>
    <w:p w14:paraId="066302D9"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b/>
          <w:bCs/>
        </w:rPr>
        <w:t>Case 3</w:t>
      </w:r>
      <w:r w:rsidRPr="00266BA7">
        <w:rPr>
          <w:rFonts w:ascii="Arial" w:eastAsia="Calibri" w:hAnsi="Arial" w:cs="Arial"/>
        </w:rPr>
        <w:t>. A 7</w:t>
      </w:r>
      <w:r w:rsidRPr="00266BA7">
        <w:rPr>
          <w:rFonts w:ascii="Arial" w:eastAsia="Calibri" w:hAnsi="Arial" w:cs="Arial"/>
        </w:rPr>
        <w:noBreakHyphen/>
        <w:t>month</w:t>
      </w:r>
      <w:r w:rsidRPr="00266BA7">
        <w:rPr>
          <w:rFonts w:ascii="Arial" w:eastAsia="Calibri" w:hAnsi="Arial" w:cs="Arial"/>
        </w:rPr>
        <w:noBreakHyphen/>
        <w:t>old boy presented with fever, hemoptysis, and severe heart failure. TTE identified a large left ventricular thrombus with severe systolic dysfunction. Despite management with diuretics, digoxin, and LMWH, the infant died.</w:t>
      </w:r>
    </w:p>
    <w:p w14:paraId="1F70F9BA"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Figure 3. Transthoracic echocardiography (M</w:t>
      </w:r>
      <w:r w:rsidRPr="00266BA7">
        <w:rPr>
          <w:rFonts w:ascii="Arial" w:eastAsia="Calibri" w:hAnsi="Arial" w:cs="Arial"/>
        </w:rPr>
        <w:noBreakHyphen/>
        <w:t>mode) in Case 3 showing left ventricular dilatation and impaired systolic function, providing a substrate for thrombus formation.</w:t>
      </w:r>
    </w:p>
    <w:p w14:paraId="4C292591"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b/>
          <w:bCs/>
        </w:rPr>
        <w:t>Case 4.</w:t>
      </w:r>
      <w:r w:rsidRPr="00266BA7">
        <w:rPr>
          <w:rFonts w:ascii="Arial" w:eastAsia="Calibri" w:hAnsi="Arial" w:cs="Arial"/>
        </w:rPr>
        <w:t xml:space="preserve"> A 13</w:t>
      </w:r>
      <w:r w:rsidRPr="00266BA7">
        <w:rPr>
          <w:rFonts w:ascii="Arial" w:eastAsia="Calibri" w:hAnsi="Arial" w:cs="Arial"/>
        </w:rPr>
        <w:noBreakHyphen/>
        <w:t>year</w:t>
      </w:r>
      <w:r w:rsidRPr="00266BA7">
        <w:rPr>
          <w:rFonts w:ascii="Arial" w:eastAsia="Calibri" w:hAnsi="Arial" w:cs="Arial"/>
        </w:rPr>
        <w:noBreakHyphen/>
        <w:t xml:space="preserve">old boy with </w:t>
      </w:r>
      <w:proofErr w:type="spellStart"/>
      <w:r w:rsidRPr="00266BA7">
        <w:rPr>
          <w:rFonts w:ascii="Arial" w:eastAsia="Calibri" w:hAnsi="Arial" w:cs="Arial"/>
        </w:rPr>
        <w:t>Behçet’s</w:t>
      </w:r>
      <w:proofErr w:type="spellEnd"/>
      <w:r w:rsidRPr="00266BA7">
        <w:rPr>
          <w:rFonts w:ascii="Arial" w:eastAsia="Calibri" w:hAnsi="Arial" w:cs="Arial"/>
        </w:rPr>
        <w:t xml:space="preserve"> disease and poor treatment adherence presented with chest pain. Echocardiography demonstrated a right ventricular thrombus. He received anticoagulation and immunosuppressive therapy, with partial thrombus regression on follow</w:t>
      </w:r>
      <w:r w:rsidRPr="00266BA7">
        <w:rPr>
          <w:rFonts w:ascii="Arial" w:eastAsia="Calibri" w:hAnsi="Arial" w:cs="Arial"/>
        </w:rPr>
        <w:noBreakHyphen/>
        <w:t>up. Original echocardiographic images were not available. TTE (apical four</w:t>
      </w:r>
      <w:r w:rsidRPr="00266BA7">
        <w:rPr>
          <w:rFonts w:ascii="Arial" w:eastAsia="Calibri" w:hAnsi="Arial" w:cs="Arial"/>
        </w:rPr>
        <w:noBreakHyphen/>
        <w:t>chamber view) showed a homogeneous echogenic mass in the right ventricle, attached to the free wall, suggestive of thrombus.</w:t>
      </w:r>
    </w:p>
    <w:p w14:paraId="61931313"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Figure 4. Transthoracic echocardiography (apical four</w:t>
      </w:r>
      <w:r w:rsidRPr="00266BA7">
        <w:rPr>
          <w:rFonts w:ascii="Arial" w:eastAsia="Calibri" w:hAnsi="Arial" w:cs="Arial"/>
        </w:rPr>
        <w:noBreakHyphen/>
        <w:t>chamber view) in Case 4 demonstrating a large echogenic mass in the right ventricle attached to the free wall, consistent with thrombus. (Original images not available; description provided in lieu of figure.)</w:t>
      </w:r>
    </w:p>
    <w:p w14:paraId="624FB337"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b/>
          <w:bCs/>
        </w:rPr>
        <w:t>Case 5.</w:t>
      </w:r>
      <w:r w:rsidRPr="00266BA7">
        <w:rPr>
          <w:rFonts w:ascii="Arial" w:eastAsia="Calibri" w:hAnsi="Arial" w:cs="Arial"/>
        </w:rPr>
        <w:t xml:space="preserve"> A 13</w:t>
      </w:r>
      <w:r w:rsidRPr="00266BA7">
        <w:rPr>
          <w:rFonts w:ascii="Arial" w:eastAsia="Calibri" w:hAnsi="Arial" w:cs="Arial"/>
        </w:rPr>
        <w:noBreakHyphen/>
        <w:t>month</w:t>
      </w:r>
      <w:r w:rsidRPr="00266BA7">
        <w:rPr>
          <w:rFonts w:ascii="Arial" w:eastAsia="Calibri" w:hAnsi="Arial" w:cs="Arial"/>
        </w:rPr>
        <w:noBreakHyphen/>
        <w:t>old girl with protein C/S deficiency presented with recurrent respiratory infections. Echocardiography revealed a left ventricular thrombus. She was treated with LMWH and supportive care. The thrombus persisted on follow</w:t>
      </w:r>
      <w:r w:rsidRPr="00266BA7">
        <w:rPr>
          <w:rFonts w:ascii="Arial" w:eastAsia="Calibri" w:hAnsi="Arial" w:cs="Arial"/>
        </w:rPr>
        <w:noBreakHyphen/>
        <w:t>up, and the patient was lost to follow</w:t>
      </w:r>
      <w:r w:rsidRPr="00266BA7">
        <w:rPr>
          <w:rFonts w:ascii="Arial" w:eastAsia="Calibri" w:hAnsi="Arial" w:cs="Arial"/>
        </w:rPr>
        <w:noBreakHyphen/>
        <w:t>up. Original echocardiographic images were not available. TTE (parasternal long</w:t>
      </w:r>
      <w:r w:rsidRPr="00266BA7">
        <w:rPr>
          <w:rFonts w:ascii="Arial" w:eastAsia="Calibri" w:hAnsi="Arial" w:cs="Arial"/>
        </w:rPr>
        <w:noBreakHyphen/>
        <w:t>axis view) revealed a homogeneous echogenic mass in the left ventricle, consistent with thrombus.</w:t>
      </w:r>
    </w:p>
    <w:p w14:paraId="269B33BA"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Figure 5. Transthoracic echocardiography (parasternal long</w:t>
      </w:r>
      <w:r w:rsidRPr="00266BA7">
        <w:rPr>
          <w:rFonts w:ascii="Arial" w:eastAsia="Calibri" w:hAnsi="Arial" w:cs="Arial"/>
        </w:rPr>
        <w:noBreakHyphen/>
        <w:t>axis view) in Case 5 showing a homogeneous echogenic mass within the left ventricle, consistent with thrombus formation. (Original images not available; description provided in lieu of figure.)</w:t>
      </w:r>
    </w:p>
    <w:p w14:paraId="5F69DA9C" w14:textId="77777777" w:rsidR="00841881" w:rsidRPr="008F45DC" w:rsidRDefault="00841881" w:rsidP="00441B6F">
      <w:pPr>
        <w:pStyle w:val="Body"/>
        <w:spacing w:after="0"/>
        <w:rPr>
          <w:rFonts w:ascii="Arial" w:eastAsia="Calibri" w:hAnsi="Arial" w:cs="Arial"/>
          <w:color w:val="FF0000"/>
          <w:szCs w:val="22"/>
        </w:rPr>
      </w:pPr>
    </w:p>
    <w:p w14:paraId="611E9394" w14:textId="77777777" w:rsidR="00841881" w:rsidRPr="008F45DC" w:rsidRDefault="00841881" w:rsidP="00441B6F">
      <w:pPr>
        <w:pStyle w:val="Body"/>
        <w:spacing w:after="0"/>
        <w:rPr>
          <w:rFonts w:ascii="Arial" w:hAnsi="Arial" w:cs="Arial"/>
        </w:rPr>
      </w:pPr>
    </w:p>
    <w:p w14:paraId="374047A7" w14:textId="6B8AD573" w:rsidR="00902823" w:rsidRPr="008F45DC" w:rsidRDefault="00000F8F" w:rsidP="00441B6F">
      <w:pPr>
        <w:pStyle w:val="Head1"/>
        <w:spacing w:after="0"/>
        <w:jc w:val="both"/>
        <w:rPr>
          <w:rFonts w:ascii="Arial" w:hAnsi="Arial" w:cs="Arial"/>
        </w:rPr>
      </w:pPr>
      <w:r w:rsidRPr="008F45DC">
        <w:rPr>
          <w:rFonts w:ascii="Arial" w:hAnsi="Arial" w:cs="Arial"/>
        </w:rPr>
        <w:t>3</w:t>
      </w:r>
      <w:r w:rsidR="00902823" w:rsidRPr="008F45DC">
        <w:rPr>
          <w:rFonts w:ascii="Arial" w:hAnsi="Arial" w:cs="Arial"/>
        </w:rPr>
        <w:t xml:space="preserve">. </w:t>
      </w:r>
      <w:r w:rsidRPr="008F45DC">
        <w:rPr>
          <w:rFonts w:ascii="Arial" w:hAnsi="Arial" w:cs="Arial"/>
        </w:rPr>
        <w:t>discussion</w:t>
      </w:r>
    </w:p>
    <w:p w14:paraId="04875461" w14:textId="77777777" w:rsidR="00E053D0" w:rsidRPr="008F45DC" w:rsidRDefault="00E053D0" w:rsidP="00441B6F">
      <w:pPr>
        <w:pStyle w:val="Body"/>
        <w:spacing w:after="0"/>
        <w:rPr>
          <w:rFonts w:ascii="Arial" w:hAnsi="Arial" w:cs="Arial"/>
        </w:rPr>
      </w:pPr>
    </w:p>
    <w:p w14:paraId="3E921FFD"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The five cases illustrate diverse clinical and etiological settings of intracardiac thrombi in children. Predisposing factors included coagulation disorders (</w:t>
      </w:r>
      <w:proofErr w:type="spellStart"/>
      <w:r w:rsidRPr="00266BA7">
        <w:rPr>
          <w:rFonts w:ascii="Arial" w:eastAsia="Calibri" w:hAnsi="Arial" w:cs="Arial"/>
        </w:rPr>
        <w:t>hyperhomocysteinemia</w:t>
      </w:r>
      <w:proofErr w:type="spellEnd"/>
      <w:r w:rsidRPr="00266BA7">
        <w:rPr>
          <w:rFonts w:ascii="Arial" w:eastAsia="Calibri" w:hAnsi="Arial" w:cs="Arial"/>
        </w:rPr>
        <w:t>, protein C/S deficiency), systemic inflammatory disease (</w:t>
      </w:r>
      <w:proofErr w:type="spellStart"/>
      <w:r w:rsidRPr="00266BA7">
        <w:rPr>
          <w:rFonts w:ascii="Arial" w:eastAsia="Calibri" w:hAnsi="Arial" w:cs="Arial"/>
        </w:rPr>
        <w:t>Behçet’s</w:t>
      </w:r>
      <w:proofErr w:type="spellEnd"/>
      <w:r w:rsidRPr="00266BA7">
        <w:rPr>
          <w:rFonts w:ascii="Arial" w:eastAsia="Calibri" w:hAnsi="Arial" w:cs="Arial"/>
        </w:rPr>
        <w:t xml:space="preserve"> disease), cardiomyopathy, and </w:t>
      </w:r>
      <w:r w:rsidRPr="00266BA7">
        <w:rPr>
          <w:rFonts w:ascii="Arial" w:eastAsia="Calibri" w:hAnsi="Arial" w:cs="Arial"/>
        </w:rPr>
        <w:lastRenderedPageBreak/>
        <w:t>central venous catheterization [1–4]. These risk factors are consistent with Virchow’s triad in pediatric thrombosis [5,6].</w:t>
      </w:r>
    </w:p>
    <w:p w14:paraId="06E1F0CD"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Clinical presentation was nonspecific, ranging from respiratory distress to chest pain. This variability is consistent with literature where thrombi often remain silent until complications occur [7,8]. Echocardiography was the cornerstone of diagnosis. TTE was systematically performed as the first</w:t>
      </w:r>
      <w:r w:rsidRPr="00266BA7">
        <w:rPr>
          <w:rFonts w:ascii="Arial" w:eastAsia="Calibri" w:hAnsi="Arial" w:cs="Arial"/>
        </w:rPr>
        <w:noBreakHyphen/>
        <w:t>line investigation. When image quality was limited, TEE was considered, and in selected cases cardiac MRI was used for further evaluation [9–11]. This multimodal imaging pathway allowed reliable confirmation of thrombi and guided management.</w:t>
      </w:r>
    </w:p>
    <w:p w14:paraId="24DF8B51"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Management relied mainly on anticoagulation with LMWH, supplemented by supportive or disease</w:t>
      </w:r>
      <w:r w:rsidRPr="00266BA7">
        <w:rPr>
          <w:rFonts w:ascii="Arial" w:eastAsia="Calibri" w:hAnsi="Arial" w:cs="Arial"/>
        </w:rPr>
        <w:noBreakHyphen/>
        <w:t>specific therapies. Vitamin K antagonists or direct oral anticoagulants may be used in older children [12,13]. Surgery is reserved for refractory cases with large or mobile thrombi but carries significant risk [14]. Outcomes remain variable, particularly in infants with hemodynamic compromise [15,16].</w:t>
      </w:r>
    </w:p>
    <w:p w14:paraId="2EF067A9"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Preventive strategies include careful monitoring of central venous catheters and early screening for thrombophilia in unexplained cases [17]. Multidisciplinary management involving cardiology, hematology, and intensive care teams is essential.</w:t>
      </w:r>
    </w:p>
    <w:p w14:paraId="57C591F0"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Our series contributes to limited pediatric data, highlighting diverse etiologies and outcomes. It underscores the importance of early recognition, multimodal imaging, and timely anticoagulation to reduce morbidity and mortality.</w:t>
      </w:r>
    </w:p>
    <w:p w14:paraId="3F5BC49A" w14:textId="77777777" w:rsidR="008F45DC" w:rsidRPr="008F45DC" w:rsidRDefault="008F45DC" w:rsidP="00441B6F">
      <w:pPr>
        <w:pStyle w:val="Body"/>
        <w:spacing w:after="0"/>
        <w:rPr>
          <w:rFonts w:ascii="Arial" w:hAnsi="Arial" w:cs="Arial"/>
        </w:rPr>
      </w:pPr>
    </w:p>
    <w:p w14:paraId="56BCBBB1" w14:textId="77777777" w:rsidR="00790ADA" w:rsidRPr="008F45DC" w:rsidRDefault="00790ADA" w:rsidP="00441B6F">
      <w:pPr>
        <w:pStyle w:val="Body"/>
        <w:spacing w:after="0"/>
        <w:rPr>
          <w:rFonts w:ascii="Arial" w:hAnsi="Arial" w:cs="Arial"/>
        </w:rPr>
      </w:pPr>
    </w:p>
    <w:p w14:paraId="217966D2" w14:textId="77777777" w:rsidR="00B01FCD" w:rsidRPr="008F45DC" w:rsidRDefault="00000F8F" w:rsidP="00441B6F">
      <w:pPr>
        <w:pStyle w:val="ConcHead"/>
        <w:spacing w:after="0"/>
        <w:jc w:val="both"/>
        <w:rPr>
          <w:rFonts w:ascii="Arial" w:hAnsi="Arial" w:cs="Arial"/>
        </w:rPr>
      </w:pPr>
      <w:r w:rsidRPr="008F45DC">
        <w:rPr>
          <w:rFonts w:ascii="Arial" w:hAnsi="Arial" w:cs="Arial"/>
        </w:rPr>
        <w:t xml:space="preserve">4. </w:t>
      </w:r>
      <w:r w:rsidR="00B01FCD" w:rsidRPr="008F45DC">
        <w:rPr>
          <w:rFonts w:ascii="Arial" w:hAnsi="Arial" w:cs="Arial"/>
        </w:rPr>
        <w:t>Conclusion</w:t>
      </w:r>
    </w:p>
    <w:p w14:paraId="13EAE15D" w14:textId="77777777" w:rsidR="009A102C" w:rsidRPr="008F45DC" w:rsidRDefault="009A102C" w:rsidP="002877A6">
      <w:pPr>
        <w:pStyle w:val="Body"/>
        <w:spacing w:after="0"/>
        <w:rPr>
          <w:rFonts w:ascii="Arial" w:hAnsi="Arial" w:cs="Arial"/>
        </w:rPr>
      </w:pPr>
    </w:p>
    <w:p w14:paraId="20D2A154" w14:textId="77777777" w:rsidR="008F45DC" w:rsidRPr="008F45DC" w:rsidRDefault="008F45DC" w:rsidP="008F45DC">
      <w:pPr>
        <w:pStyle w:val="Body"/>
        <w:spacing w:after="0"/>
      </w:pPr>
    </w:p>
    <w:p w14:paraId="10356656" w14:textId="6E61C34C"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Intracardiac thrombi in children are rare but life</w:t>
      </w:r>
      <w:r w:rsidRPr="00266BA7">
        <w:rPr>
          <w:rFonts w:ascii="Arial" w:eastAsia="Calibri" w:hAnsi="Arial" w:cs="Arial"/>
        </w:rPr>
        <w:noBreakHyphen/>
        <w:t>threatening. Echocardiography remains the cornerstone of diagnosis. Early recognition, identification of risk factors, and prompt anticoagulation are essential. A multidisciplinary approach is critical to improving prognosis.</w:t>
      </w:r>
      <w:r w:rsidR="00255CF1">
        <w:rPr>
          <w:rFonts w:ascii="Arial" w:eastAsia="Calibri" w:hAnsi="Arial" w:cs="Arial"/>
        </w:rPr>
        <w:t xml:space="preserve"> </w:t>
      </w:r>
      <w:r w:rsidR="00255CF1" w:rsidRPr="00266BA7">
        <w:rPr>
          <w:rFonts w:ascii="Arial" w:eastAsia="Calibri" w:hAnsi="Arial" w:cs="Arial"/>
        </w:rPr>
        <w:t>Surgical thrombectomy may be considered in selected cases with large, mobile, or refractory thrombi</w:t>
      </w:r>
      <w:bookmarkStart w:id="1" w:name="_GoBack"/>
      <w:bookmarkEnd w:id="1"/>
      <w:r w:rsidR="00255CF1" w:rsidRPr="00266BA7">
        <w:rPr>
          <w:rFonts w:ascii="Arial" w:eastAsia="Calibri" w:hAnsi="Arial" w:cs="Arial"/>
        </w:rPr>
        <w:t>. Despite these measures, prognosis remains guarded, and mortality is high in infants with severe underlying disease</w:t>
      </w:r>
    </w:p>
    <w:p w14:paraId="1D278566" w14:textId="77777777" w:rsidR="008F45DC" w:rsidRPr="008F45DC" w:rsidRDefault="008F45DC" w:rsidP="00A54776">
      <w:pPr>
        <w:pStyle w:val="Body"/>
        <w:spacing w:after="0"/>
      </w:pPr>
    </w:p>
    <w:p w14:paraId="2A47F3EE" w14:textId="77777777" w:rsidR="002877A6" w:rsidRPr="008F45DC" w:rsidRDefault="002877A6" w:rsidP="002877A6">
      <w:pPr>
        <w:pStyle w:val="Body"/>
        <w:spacing w:after="0"/>
        <w:rPr>
          <w:rFonts w:ascii="Arial" w:hAnsi="Arial" w:cs="Arial"/>
        </w:rPr>
      </w:pPr>
    </w:p>
    <w:p w14:paraId="403EE761" w14:textId="77777777" w:rsidR="00790ADA" w:rsidRPr="008F45DC" w:rsidRDefault="00790ADA" w:rsidP="00441B6F">
      <w:pPr>
        <w:pStyle w:val="Body"/>
        <w:spacing w:after="0"/>
        <w:rPr>
          <w:rFonts w:ascii="Arial" w:hAnsi="Arial" w:cs="Arial"/>
        </w:rPr>
      </w:pPr>
    </w:p>
    <w:p w14:paraId="4748115E" w14:textId="77777777" w:rsidR="002877A6" w:rsidRPr="008F45DC" w:rsidRDefault="002877A6" w:rsidP="00441B6F">
      <w:pPr>
        <w:pStyle w:val="ReferHead"/>
        <w:spacing w:after="0"/>
        <w:jc w:val="both"/>
        <w:rPr>
          <w:rFonts w:ascii="Arial" w:hAnsi="Arial" w:cs="Arial"/>
          <w:b w:val="0"/>
          <w:caps w:val="0"/>
          <w:sz w:val="20"/>
          <w:u w:val="single"/>
        </w:rPr>
      </w:pPr>
    </w:p>
    <w:p w14:paraId="3E665400" w14:textId="77777777" w:rsidR="002B685A" w:rsidRPr="008F45DC" w:rsidRDefault="002B685A" w:rsidP="00441B6F">
      <w:pPr>
        <w:pStyle w:val="ReferHead"/>
        <w:spacing w:after="0"/>
        <w:jc w:val="both"/>
        <w:rPr>
          <w:rFonts w:ascii="Arial" w:hAnsi="Arial" w:cs="Arial"/>
          <w:b w:val="0"/>
          <w:caps w:val="0"/>
          <w:sz w:val="20"/>
        </w:rPr>
      </w:pPr>
    </w:p>
    <w:p w14:paraId="76B151EC" w14:textId="6FB66908" w:rsidR="002B685A" w:rsidRPr="008F45DC" w:rsidRDefault="002B685A" w:rsidP="00441B6F">
      <w:pPr>
        <w:pStyle w:val="ReferHead"/>
        <w:spacing w:after="0"/>
        <w:jc w:val="both"/>
        <w:rPr>
          <w:rFonts w:ascii="Arial" w:hAnsi="Arial" w:cs="Arial"/>
          <w:bCs/>
        </w:rPr>
      </w:pPr>
      <w:r w:rsidRPr="008F45DC">
        <w:rPr>
          <w:rFonts w:ascii="Arial" w:hAnsi="Arial" w:cs="Arial"/>
          <w:bCs/>
        </w:rPr>
        <w:t xml:space="preserve">Consent </w:t>
      </w:r>
    </w:p>
    <w:p w14:paraId="041AA918" w14:textId="77777777" w:rsidR="001A29D8" w:rsidRPr="008F45DC" w:rsidRDefault="001A29D8" w:rsidP="00441B6F">
      <w:pPr>
        <w:pStyle w:val="ReferHead"/>
        <w:spacing w:after="0"/>
        <w:jc w:val="both"/>
        <w:rPr>
          <w:rFonts w:ascii="Arial" w:hAnsi="Arial" w:cs="Arial"/>
          <w:b w:val="0"/>
          <w:caps w:val="0"/>
          <w:sz w:val="20"/>
        </w:rPr>
      </w:pPr>
    </w:p>
    <w:p w14:paraId="3DFD7FA8"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Written informed consent for publication was obtained from the parents of all patients, including permission to use de</w:t>
      </w:r>
      <w:r w:rsidRPr="00266BA7">
        <w:rPr>
          <w:rFonts w:ascii="Arial" w:eastAsia="Calibri" w:hAnsi="Arial" w:cs="Arial"/>
        </w:rPr>
        <w:noBreakHyphen/>
        <w:t>identified echocardiographic images. For cases where original images were not available (Cases 2, 4, and 5), detailed textual descriptions of echocardiographic findings were provided instead, with parental consent for publication.</w:t>
      </w:r>
    </w:p>
    <w:p w14:paraId="4FB06AC9" w14:textId="77777777" w:rsidR="008F45DC" w:rsidRPr="008F45DC" w:rsidRDefault="008F45DC" w:rsidP="008F45DC">
      <w:pPr>
        <w:pStyle w:val="ReferHead"/>
        <w:spacing w:after="0"/>
        <w:jc w:val="both"/>
        <w:rPr>
          <w:rFonts w:ascii="Arial" w:hAnsi="Arial" w:cs="Arial"/>
          <w:b w:val="0"/>
          <w:caps w:val="0"/>
          <w:sz w:val="20"/>
        </w:rPr>
      </w:pPr>
    </w:p>
    <w:p w14:paraId="0DD5B9E4" w14:textId="77777777" w:rsidR="005C784C" w:rsidRPr="008F45DC" w:rsidRDefault="005C784C" w:rsidP="00441B6F">
      <w:pPr>
        <w:pStyle w:val="ReferHead"/>
        <w:spacing w:after="0"/>
        <w:jc w:val="both"/>
        <w:rPr>
          <w:rFonts w:ascii="Arial" w:hAnsi="Arial" w:cs="Arial"/>
          <w:b w:val="0"/>
          <w:caps w:val="0"/>
          <w:sz w:val="20"/>
        </w:rPr>
      </w:pPr>
    </w:p>
    <w:p w14:paraId="41BA3CED" w14:textId="61BF8913" w:rsidR="009B7F54" w:rsidRPr="008F45DC" w:rsidRDefault="005C784C" w:rsidP="008F45DC">
      <w:pPr>
        <w:pStyle w:val="ReferHead"/>
        <w:spacing w:after="0"/>
        <w:jc w:val="both"/>
        <w:rPr>
          <w:rFonts w:ascii="Arial" w:hAnsi="Arial" w:cs="Arial"/>
          <w:bCs/>
        </w:rPr>
      </w:pPr>
      <w:r w:rsidRPr="008F45DC">
        <w:rPr>
          <w:rFonts w:ascii="Arial" w:hAnsi="Arial" w:cs="Arial"/>
          <w:bCs/>
        </w:rPr>
        <w:t xml:space="preserve">Ethical approval </w:t>
      </w:r>
    </w:p>
    <w:p w14:paraId="7DD94B06" w14:textId="77777777" w:rsidR="00013858" w:rsidRPr="008F45DC" w:rsidRDefault="00013858" w:rsidP="008F45DC">
      <w:pPr>
        <w:pStyle w:val="ReferHead"/>
        <w:spacing w:after="0"/>
        <w:jc w:val="both"/>
        <w:rPr>
          <w:rFonts w:ascii="Arial" w:hAnsi="Arial" w:cs="Arial"/>
          <w:b w:val="0"/>
          <w:caps w:val="0"/>
          <w:sz w:val="20"/>
        </w:rPr>
      </w:pPr>
    </w:p>
    <w:p w14:paraId="1891A3D2" w14:textId="77777777" w:rsidR="008F45DC" w:rsidRPr="00266BA7" w:rsidRDefault="008F45DC" w:rsidP="008F45DC">
      <w:pPr>
        <w:spacing w:after="160" w:line="259" w:lineRule="auto"/>
        <w:jc w:val="both"/>
        <w:rPr>
          <w:rFonts w:ascii="Arial" w:eastAsia="Calibri" w:hAnsi="Arial" w:cs="Arial"/>
        </w:rPr>
      </w:pPr>
      <w:r w:rsidRPr="00266BA7">
        <w:rPr>
          <w:rFonts w:ascii="Arial" w:eastAsia="Calibri" w:hAnsi="Arial" w:cs="Arial"/>
        </w:rPr>
        <w:t>Ethical approval was not required for this retrospective case series, as per institutional policy. Written informed consent for participation and publication, including images and case details, was obtained from the parents of all patients.</w:t>
      </w:r>
    </w:p>
    <w:p w14:paraId="6CABDEDD" w14:textId="77777777" w:rsidR="008F45DC" w:rsidRPr="008F45DC" w:rsidRDefault="008F45DC" w:rsidP="009B7F54">
      <w:pPr>
        <w:pStyle w:val="ReferHead"/>
        <w:spacing w:after="0"/>
        <w:jc w:val="both"/>
        <w:rPr>
          <w:rFonts w:ascii="Arial" w:hAnsi="Arial" w:cs="Arial"/>
          <w:b w:val="0"/>
          <w:caps w:val="0"/>
          <w:sz w:val="20"/>
        </w:rPr>
      </w:pPr>
    </w:p>
    <w:p w14:paraId="6FA50993" w14:textId="77777777" w:rsidR="00013858" w:rsidRPr="008F45DC" w:rsidRDefault="00013858" w:rsidP="00013858">
      <w:pPr>
        <w:pStyle w:val="DefAcrHead"/>
        <w:spacing w:after="0"/>
        <w:jc w:val="both"/>
        <w:rPr>
          <w:rFonts w:ascii="Arial" w:hAnsi="Arial" w:cs="Arial"/>
        </w:rPr>
      </w:pPr>
      <w:r w:rsidRPr="008F45DC">
        <w:rPr>
          <w:rFonts w:ascii="Arial" w:hAnsi="Arial" w:cs="Arial"/>
        </w:rPr>
        <w:t>Definitions, Acronyms, Abbreviations</w:t>
      </w:r>
    </w:p>
    <w:p w14:paraId="296D46E9" w14:textId="77777777" w:rsidR="00013858" w:rsidRPr="008F45DC" w:rsidRDefault="00013858" w:rsidP="00013858">
      <w:pPr>
        <w:pStyle w:val="Body"/>
        <w:spacing w:after="0"/>
        <w:jc w:val="left"/>
        <w:rPr>
          <w:rFonts w:ascii="Arial" w:hAnsi="Arial" w:cs="Arial"/>
          <w:b/>
          <w:bCs/>
        </w:rPr>
      </w:pPr>
    </w:p>
    <w:p w14:paraId="604631E2" w14:textId="77777777" w:rsidR="00013858" w:rsidRPr="008F45DC" w:rsidRDefault="00013858" w:rsidP="00013858">
      <w:pPr>
        <w:pStyle w:val="Body"/>
        <w:spacing w:after="0"/>
        <w:jc w:val="left"/>
        <w:rPr>
          <w:rFonts w:ascii="Arial" w:hAnsi="Arial" w:cs="Arial"/>
        </w:rPr>
      </w:pPr>
      <w:r w:rsidRPr="008F45DC">
        <w:rPr>
          <w:rFonts w:ascii="Arial" w:hAnsi="Arial" w:cs="Arial"/>
          <w:b/>
          <w:bCs/>
        </w:rPr>
        <w:t xml:space="preserve">CVC: </w:t>
      </w:r>
      <w:r w:rsidRPr="008F45DC">
        <w:rPr>
          <w:rFonts w:ascii="Arial" w:hAnsi="Arial" w:cs="Arial"/>
        </w:rPr>
        <w:t>Central Venous Catheter</w:t>
      </w:r>
      <w:r w:rsidRPr="008F45DC">
        <w:rPr>
          <w:rFonts w:ascii="Arial" w:hAnsi="Arial" w:cs="Arial"/>
          <w:b/>
          <w:bCs/>
        </w:rPr>
        <w:br/>
        <w:t xml:space="preserve">ETT: </w:t>
      </w:r>
      <w:r w:rsidRPr="008F45DC">
        <w:rPr>
          <w:rFonts w:ascii="Arial" w:hAnsi="Arial" w:cs="Arial"/>
        </w:rPr>
        <w:t>Transthoracic Echocardiography</w:t>
      </w:r>
      <w:r w:rsidRPr="008F45DC">
        <w:rPr>
          <w:rFonts w:ascii="Arial" w:hAnsi="Arial" w:cs="Arial"/>
          <w:b/>
          <w:bCs/>
        </w:rPr>
        <w:br/>
        <w:t xml:space="preserve">ETO: </w:t>
      </w:r>
      <w:r w:rsidRPr="008F45DC">
        <w:rPr>
          <w:rFonts w:ascii="Arial" w:hAnsi="Arial" w:cs="Arial"/>
        </w:rPr>
        <w:t>Transesophageal Echocardiography</w:t>
      </w:r>
      <w:r w:rsidRPr="008F45DC">
        <w:rPr>
          <w:rFonts w:ascii="Arial" w:hAnsi="Arial" w:cs="Arial"/>
          <w:b/>
          <w:bCs/>
        </w:rPr>
        <w:br/>
        <w:t xml:space="preserve">HBPM / LMWH: </w:t>
      </w:r>
      <w:r w:rsidRPr="008F45DC">
        <w:rPr>
          <w:rFonts w:ascii="Arial" w:hAnsi="Arial" w:cs="Arial"/>
        </w:rPr>
        <w:t>Low-Molecular-Weight Heparin</w:t>
      </w:r>
      <w:r w:rsidRPr="008F45DC">
        <w:rPr>
          <w:rFonts w:ascii="Arial" w:hAnsi="Arial" w:cs="Arial"/>
        </w:rPr>
        <w:br/>
      </w:r>
      <w:r w:rsidRPr="008F45DC">
        <w:rPr>
          <w:rFonts w:ascii="Arial" w:hAnsi="Arial" w:cs="Arial"/>
          <w:b/>
          <w:bCs/>
        </w:rPr>
        <w:t xml:space="preserve">HTAP / PH: </w:t>
      </w:r>
      <w:r w:rsidRPr="008F45DC">
        <w:rPr>
          <w:rFonts w:ascii="Arial" w:hAnsi="Arial" w:cs="Arial"/>
        </w:rPr>
        <w:t>Pulmonary Hypertension</w:t>
      </w:r>
      <w:r w:rsidRPr="008F45DC">
        <w:rPr>
          <w:rFonts w:ascii="Arial" w:hAnsi="Arial" w:cs="Arial"/>
          <w:b/>
          <w:bCs/>
        </w:rPr>
        <w:br/>
        <w:t xml:space="preserve">INR: </w:t>
      </w:r>
      <w:r w:rsidRPr="008F45DC">
        <w:rPr>
          <w:rFonts w:ascii="Arial" w:hAnsi="Arial" w:cs="Arial"/>
        </w:rPr>
        <w:t>International Normalized Ratio</w:t>
      </w:r>
      <w:r w:rsidRPr="008F45DC">
        <w:rPr>
          <w:rFonts w:ascii="Arial" w:hAnsi="Arial" w:cs="Arial"/>
          <w:b/>
          <w:bCs/>
        </w:rPr>
        <w:br/>
        <w:t xml:space="preserve">IT: </w:t>
      </w:r>
      <w:r w:rsidRPr="008F45DC">
        <w:rPr>
          <w:rFonts w:ascii="Arial" w:hAnsi="Arial" w:cs="Arial"/>
        </w:rPr>
        <w:t>Tricuspid Insufficiency</w:t>
      </w:r>
      <w:r w:rsidRPr="008F45DC">
        <w:rPr>
          <w:rFonts w:ascii="Arial" w:hAnsi="Arial" w:cs="Arial"/>
          <w:b/>
          <w:bCs/>
        </w:rPr>
        <w:br/>
        <w:t xml:space="preserve">IM: </w:t>
      </w:r>
      <w:r w:rsidRPr="008F45DC">
        <w:rPr>
          <w:rFonts w:ascii="Arial" w:hAnsi="Arial" w:cs="Arial"/>
        </w:rPr>
        <w:t>Mitral Insufficiency</w:t>
      </w:r>
      <w:r w:rsidRPr="008F45DC">
        <w:rPr>
          <w:rFonts w:ascii="Arial" w:hAnsi="Arial" w:cs="Arial"/>
          <w:b/>
          <w:bCs/>
        </w:rPr>
        <w:br/>
        <w:t xml:space="preserve">MRI: </w:t>
      </w:r>
      <w:r w:rsidRPr="008F45DC">
        <w:rPr>
          <w:rFonts w:ascii="Arial" w:hAnsi="Arial" w:cs="Arial"/>
        </w:rPr>
        <w:t>Magnetic Resonance Imaging</w:t>
      </w:r>
      <w:r w:rsidRPr="008F45DC">
        <w:rPr>
          <w:rFonts w:ascii="Arial" w:hAnsi="Arial" w:cs="Arial"/>
          <w:b/>
          <w:bCs/>
        </w:rPr>
        <w:br/>
        <w:t xml:space="preserve">RCF: </w:t>
      </w:r>
      <w:r w:rsidRPr="008F45DC">
        <w:rPr>
          <w:rFonts w:ascii="Arial" w:hAnsi="Arial" w:cs="Arial"/>
        </w:rPr>
        <w:t>Fetal Heart Rate (</w:t>
      </w:r>
      <w:proofErr w:type="spellStart"/>
      <w:r w:rsidRPr="008F45DC">
        <w:rPr>
          <w:rFonts w:ascii="Arial" w:hAnsi="Arial" w:cs="Arial"/>
        </w:rPr>
        <w:t>Rythme</w:t>
      </w:r>
      <w:proofErr w:type="spellEnd"/>
      <w:r w:rsidRPr="008F45DC">
        <w:rPr>
          <w:rFonts w:ascii="Arial" w:hAnsi="Arial" w:cs="Arial"/>
        </w:rPr>
        <w:t xml:space="preserve"> </w:t>
      </w:r>
      <w:proofErr w:type="spellStart"/>
      <w:r w:rsidRPr="008F45DC">
        <w:rPr>
          <w:rFonts w:ascii="Arial" w:hAnsi="Arial" w:cs="Arial"/>
        </w:rPr>
        <w:t>Cardiaque</w:t>
      </w:r>
      <w:proofErr w:type="spellEnd"/>
      <w:r w:rsidRPr="008F45DC">
        <w:rPr>
          <w:rFonts w:ascii="Arial" w:hAnsi="Arial" w:cs="Arial"/>
        </w:rPr>
        <w:t xml:space="preserve"> </w:t>
      </w:r>
      <w:proofErr w:type="spellStart"/>
      <w:r w:rsidRPr="008F45DC">
        <w:rPr>
          <w:rFonts w:ascii="Arial" w:hAnsi="Arial" w:cs="Arial"/>
        </w:rPr>
        <w:t>Fœtal</w:t>
      </w:r>
      <w:proofErr w:type="spellEnd"/>
      <w:r w:rsidRPr="008F45DC">
        <w:rPr>
          <w:rFonts w:ascii="Arial" w:hAnsi="Arial" w:cs="Arial"/>
        </w:rPr>
        <w:t>)</w:t>
      </w:r>
      <w:r w:rsidRPr="008F45DC">
        <w:rPr>
          <w:rFonts w:ascii="Arial" w:hAnsi="Arial" w:cs="Arial"/>
          <w:b/>
          <w:bCs/>
        </w:rPr>
        <w:br/>
        <w:t xml:space="preserve">SD: </w:t>
      </w:r>
      <w:r w:rsidRPr="008F45DC">
        <w:rPr>
          <w:rFonts w:ascii="Arial" w:hAnsi="Arial" w:cs="Arial"/>
        </w:rPr>
        <w:t>Standard Deviation</w:t>
      </w:r>
      <w:r w:rsidRPr="008F45DC">
        <w:rPr>
          <w:rFonts w:ascii="Arial" w:hAnsi="Arial" w:cs="Arial"/>
          <w:b/>
          <w:bCs/>
        </w:rPr>
        <w:br/>
        <w:t xml:space="preserve">VKA: </w:t>
      </w:r>
      <w:r w:rsidRPr="008F45DC">
        <w:rPr>
          <w:rFonts w:ascii="Arial" w:hAnsi="Arial" w:cs="Arial"/>
        </w:rPr>
        <w:t>Vitamin K Antagonist</w:t>
      </w:r>
    </w:p>
    <w:p w14:paraId="7FF491C0" w14:textId="77777777" w:rsidR="00013858" w:rsidRPr="008F45DC" w:rsidRDefault="00013858" w:rsidP="00013858">
      <w:pPr>
        <w:pStyle w:val="Body"/>
        <w:spacing w:after="0"/>
        <w:rPr>
          <w:rFonts w:ascii="Arial" w:hAnsi="Arial" w:cs="Arial"/>
        </w:rPr>
      </w:pPr>
    </w:p>
    <w:p w14:paraId="64886D1B" w14:textId="77777777" w:rsidR="00013858" w:rsidRPr="008F45DC" w:rsidRDefault="00013858" w:rsidP="00013858">
      <w:pPr>
        <w:rPr>
          <w:b/>
          <w:bCs/>
        </w:rPr>
      </w:pPr>
    </w:p>
    <w:p w14:paraId="60CE9679" w14:textId="77777777" w:rsidR="00013858" w:rsidRPr="008F45DC" w:rsidRDefault="00013858" w:rsidP="00013858">
      <w:pPr>
        <w:rPr>
          <w:b/>
          <w:bCs/>
        </w:rPr>
      </w:pPr>
      <w:r w:rsidRPr="008F45DC">
        <w:rPr>
          <w:b/>
          <w:bCs/>
        </w:rPr>
        <w:t>Disclaimer (Artificial intelligence)</w:t>
      </w:r>
    </w:p>
    <w:p w14:paraId="706F8ED9" w14:textId="77777777" w:rsidR="00013858" w:rsidRPr="008F45DC" w:rsidRDefault="00013858" w:rsidP="008F45DC">
      <w:pPr>
        <w:jc w:val="both"/>
      </w:pPr>
    </w:p>
    <w:p w14:paraId="02C81472" w14:textId="77777777" w:rsidR="00013858" w:rsidRPr="008F45DC" w:rsidRDefault="00013858" w:rsidP="008F45DC">
      <w:pPr>
        <w:jc w:val="both"/>
      </w:pPr>
      <w:r w:rsidRPr="008F45DC">
        <w:t xml:space="preserve">Author(s) hereby declare that NO generative AI technologies such as Large Language Models (ChatGPT, COPILOT, etc.) and text-to-image generators have been used during the writing or editing of this manuscript. </w:t>
      </w:r>
    </w:p>
    <w:p w14:paraId="316CE570" w14:textId="77777777" w:rsidR="00013858" w:rsidRPr="008F45DC" w:rsidRDefault="00013858" w:rsidP="00013858">
      <w:pPr>
        <w:pStyle w:val="Body"/>
        <w:spacing w:after="0"/>
        <w:rPr>
          <w:rFonts w:ascii="Arial" w:hAnsi="Arial" w:cs="Arial"/>
        </w:rPr>
      </w:pPr>
    </w:p>
    <w:p w14:paraId="5C61C463" w14:textId="77777777" w:rsidR="00860000" w:rsidRPr="008F45DC" w:rsidRDefault="00860000" w:rsidP="00441B6F">
      <w:pPr>
        <w:pStyle w:val="ReferHead"/>
        <w:spacing w:after="0"/>
        <w:jc w:val="both"/>
        <w:rPr>
          <w:rFonts w:ascii="Arial" w:hAnsi="Arial" w:cs="Arial"/>
        </w:rPr>
      </w:pPr>
    </w:p>
    <w:p w14:paraId="0288A910" w14:textId="3976796F" w:rsidR="00790ADA" w:rsidRPr="008F45DC" w:rsidRDefault="00B01FCD" w:rsidP="00A42CB5">
      <w:pPr>
        <w:pStyle w:val="ReferHead"/>
        <w:spacing w:after="0"/>
        <w:jc w:val="both"/>
        <w:rPr>
          <w:rFonts w:ascii="Arial" w:hAnsi="Arial" w:cs="Arial"/>
        </w:rPr>
      </w:pPr>
      <w:r w:rsidRPr="008F45DC">
        <w:rPr>
          <w:rFonts w:ascii="Arial" w:hAnsi="Arial" w:cs="Arial"/>
        </w:rPr>
        <w:t>References</w:t>
      </w:r>
    </w:p>
    <w:p w14:paraId="32D8AD78" w14:textId="77777777" w:rsidR="005669C0" w:rsidRPr="008F45DC" w:rsidRDefault="005669C0" w:rsidP="005669C0">
      <w:pPr>
        <w:pStyle w:val="Body"/>
        <w:spacing w:after="0"/>
        <w:rPr>
          <w:rFonts w:ascii="Arial" w:hAnsi="Arial" w:cs="Arial"/>
        </w:rPr>
      </w:pPr>
    </w:p>
    <w:p w14:paraId="075D2A5D" w14:textId="77777777" w:rsidR="007C6865" w:rsidRPr="008F45DC" w:rsidRDefault="007C6865" w:rsidP="005669C0">
      <w:pPr>
        <w:pStyle w:val="Body"/>
        <w:spacing w:after="0"/>
        <w:rPr>
          <w:rFonts w:ascii="Arial" w:hAnsi="Arial" w:cs="Arial"/>
        </w:rPr>
      </w:pPr>
    </w:p>
    <w:p w14:paraId="39B68A03" w14:textId="77777777" w:rsidR="007646B3" w:rsidRDefault="007646B3" w:rsidP="008F45DC">
      <w:pPr>
        <w:numPr>
          <w:ilvl w:val="0"/>
          <w:numId w:val="35"/>
        </w:numPr>
        <w:spacing w:after="160" w:line="259" w:lineRule="auto"/>
        <w:rPr>
          <w:rFonts w:ascii="Arial" w:eastAsia="Calibri" w:hAnsi="Arial" w:cs="Arial"/>
          <w:highlight w:val="red"/>
        </w:rPr>
      </w:pPr>
      <w:r>
        <w:rPr>
          <w:rFonts w:ascii="Arial" w:hAnsi="Arial" w:cs="Arial"/>
          <w:color w:val="222222"/>
          <w:shd w:val="clear" w:color="auto" w:fill="FFFFFF"/>
        </w:rPr>
        <w:t xml:space="preserve">Reyes, J. A., </w:t>
      </w:r>
      <w:proofErr w:type="spellStart"/>
      <w:r>
        <w:rPr>
          <w:rFonts w:ascii="Arial" w:hAnsi="Arial" w:cs="Arial"/>
          <w:color w:val="222222"/>
          <w:shd w:val="clear" w:color="auto" w:fill="FFFFFF"/>
        </w:rPr>
        <w:t>Dipchand</w:t>
      </w:r>
      <w:proofErr w:type="spellEnd"/>
      <w:r>
        <w:rPr>
          <w:rFonts w:ascii="Arial" w:hAnsi="Arial" w:cs="Arial"/>
          <w:color w:val="222222"/>
          <w:shd w:val="clear" w:color="auto" w:fill="FFFFFF"/>
        </w:rPr>
        <w:t xml:space="preserve">, A. I., &amp; Chiasson, D. A. (2022). </w:t>
      </w:r>
      <w:proofErr w:type="spellStart"/>
      <w:r>
        <w:rPr>
          <w:rFonts w:ascii="Arial" w:hAnsi="Arial" w:cs="Arial"/>
          <w:color w:val="222222"/>
          <w:shd w:val="clear" w:color="auto" w:fill="FFFFFF"/>
        </w:rPr>
        <w:t>Paediatric</w:t>
      </w:r>
      <w:proofErr w:type="spellEnd"/>
      <w:r>
        <w:rPr>
          <w:rFonts w:ascii="Arial" w:hAnsi="Arial" w:cs="Arial"/>
          <w:color w:val="222222"/>
          <w:shd w:val="clear" w:color="auto" w:fill="FFFFFF"/>
        </w:rPr>
        <w:t xml:space="preserve"> dilated cardiomyopathy with and without endocardial fibroelastosis–a pathological analysis of 89 explants. </w:t>
      </w:r>
      <w:r>
        <w:rPr>
          <w:rFonts w:ascii="Arial" w:hAnsi="Arial" w:cs="Arial"/>
          <w:i/>
          <w:iCs/>
          <w:color w:val="222222"/>
          <w:shd w:val="clear" w:color="auto" w:fill="FFFFFF"/>
        </w:rPr>
        <w:t>Cardiology in the Young</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(7), 1041-1047.</w:t>
      </w:r>
      <w:r w:rsidRPr="0038551D">
        <w:rPr>
          <w:rFonts w:ascii="Arial" w:eastAsia="Calibri" w:hAnsi="Arial" w:cs="Arial"/>
          <w:highlight w:val="red"/>
        </w:rPr>
        <w:t xml:space="preserve"> </w:t>
      </w:r>
    </w:p>
    <w:p w14:paraId="51C6ED6B" w14:textId="77777777" w:rsidR="007646B3" w:rsidRDefault="007646B3" w:rsidP="008F45DC">
      <w:pPr>
        <w:numPr>
          <w:ilvl w:val="0"/>
          <w:numId w:val="35"/>
        </w:numPr>
        <w:spacing w:after="160" w:line="259" w:lineRule="auto"/>
        <w:rPr>
          <w:rFonts w:ascii="Arial" w:eastAsia="Calibri" w:hAnsi="Arial" w:cs="Arial"/>
        </w:rPr>
      </w:pPr>
      <w:r>
        <w:rPr>
          <w:rFonts w:ascii="Arial" w:hAnsi="Arial" w:cs="Arial"/>
          <w:color w:val="222222"/>
          <w:shd w:val="clear" w:color="auto" w:fill="FFFFFF"/>
        </w:rPr>
        <w:t xml:space="preserve">Payne, J. H., &amp; Vora, A. J. (2007). Thrombosis and acute lymphoblastic </w:t>
      </w:r>
      <w:proofErr w:type="spellStart"/>
      <w:r>
        <w:rPr>
          <w:rFonts w:ascii="Arial" w:hAnsi="Arial" w:cs="Arial"/>
          <w:color w:val="222222"/>
          <w:shd w:val="clear" w:color="auto" w:fill="FFFFFF"/>
        </w:rPr>
        <w:t>leukaemia</w:t>
      </w:r>
      <w:proofErr w:type="spellEnd"/>
      <w:r>
        <w:rPr>
          <w:rFonts w:ascii="Arial" w:hAnsi="Arial" w:cs="Arial"/>
          <w:color w:val="222222"/>
          <w:shd w:val="clear" w:color="auto" w:fill="FFFFFF"/>
        </w:rPr>
        <w:t>. </w:t>
      </w:r>
      <w:r>
        <w:rPr>
          <w:rFonts w:ascii="Arial" w:hAnsi="Arial" w:cs="Arial"/>
          <w:i/>
          <w:iCs/>
          <w:color w:val="222222"/>
          <w:shd w:val="clear" w:color="auto" w:fill="FFFFFF"/>
        </w:rPr>
        <w:t xml:space="preserve">British journal of </w:t>
      </w:r>
      <w:proofErr w:type="spellStart"/>
      <w:r>
        <w:rPr>
          <w:rFonts w:ascii="Arial" w:hAnsi="Arial" w:cs="Arial"/>
          <w:i/>
          <w:iCs/>
          <w:color w:val="222222"/>
          <w:shd w:val="clear" w:color="auto" w:fill="FFFFFF"/>
        </w:rPr>
        <w:t>haematology</w:t>
      </w:r>
      <w:proofErr w:type="spellEnd"/>
      <w:r>
        <w:rPr>
          <w:rFonts w:ascii="Arial" w:hAnsi="Arial" w:cs="Arial"/>
          <w:color w:val="222222"/>
          <w:shd w:val="clear" w:color="auto" w:fill="FFFFFF"/>
        </w:rPr>
        <w:t>, </w:t>
      </w:r>
      <w:r>
        <w:rPr>
          <w:rFonts w:ascii="Arial" w:hAnsi="Arial" w:cs="Arial"/>
          <w:i/>
          <w:iCs/>
          <w:color w:val="222222"/>
          <w:shd w:val="clear" w:color="auto" w:fill="FFFFFF"/>
        </w:rPr>
        <w:t>138</w:t>
      </w:r>
      <w:r>
        <w:rPr>
          <w:rFonts w:ascii="Arial" w:hAnsi="Arial" w:cs="Arial"/>
          <w:color w:val="222222"/>
          <w:shd w:val="clear" w:color="auto" w:fill="FFFFFF"/>
        </w:rPr>
        <w:t>(4), 430-445.</w:t>
      </w:r>
      <w:r w:rsidRPr="00266BA7">
        <w:rPr>
          <w:rFonts w:ascii="Arial" w:eastAsia="Calibri" w:hAnsi="Arial" w:cs="Arial"/>
        </w:rPr>
        <w:t xml:space="preserve"> </w:t>
      </w:r>
    </w:p>
    <w:p w14:paraId="1D2945D8" w14:textId="71B5428C"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Andrew M, David M, Adams M, Ali K, Anderson R, Barnard D, et al. Venous thromboembolic complications in children: first analyses of the Canadian registry of venous thromboembolic complications. Blood. 1994;83(5):1251</w:t>
      </w:r>
      <w:r w:rsidRPr="00266BA7">
        <w:rPr>
          <w:rFonts w:ascii="Arial" w:eastAsia="Calibri" w:hAnsi="Arial" w:cs="Arial"/>
        </w:rPr>
        <w:noBreakHyphen/>
        <w:t>1257. PMID: 8118019</w:t>
      </w:r>
    </w:p>
    <w:p w14:paraId="5B794055" w14:textId="77777777" w:rsidR="007646B3" w:rsidRPr="007646B3" w:rsidRDefault="007646B3" w:rsidP="008F45DC">
      <w:pPr>
        <w:numPr>
          <w:ilvl w:val="0"/>
          <w:numId w:val="35"/>
        </w:numPr>
        <w:spacing w:after="160" w:line="259" w:lineRule="auto"/>
        <w:rPr>
          <w:rFonts w:ascii="Arial" w:eastAsia="Calibri" w:hAnsi="Arial" w:cs="Arial"/>
        </w:rPr>
      </w:pPr>
      <w:proofErr w:type="spellStart"/>
      <w:r>
        <w:rPr>
          <w:rFonts w:ascii="Arial" w:hAnsi="Arial" w:cs="Arial"/>
          <w:color w:val="222222"/>
          <w:shd w:val="clear" w:color="auto" w:fill="FFFFFF"/>
        </w:rPr>
        <w:t>Lassandro</w:t>
      </w:r>
      <w:proofErr w:type="spellEnd"/>
      <w:r>
        <w:rPr>
          <w:rFonts w:ascii="Arial" w:hAnsi="Arial" w:cs="Arial"/>
          <w:color w:val="222222"/>
          <w:shd w:val="clear" w:color="auto" w:fill="FFFFFF"/>
        </w:rPr>
        <w:t xml:space="preserve">, G., Palmieri, V. V., Palladino, V., </w:t>
      </w:r>
      <w:proofErr w:type="spellStart"/>
      <w:r>
        <w:rPr>
          <w:rFonts w:ascii="Arial" w:hAnsi="Arial" w:cs="Arial"/>
          <w:color w:val="222222"/>
          <w:shd w:val="clear" w:color="auto" w:fill="FFFFFF"/>
        </w:rPr>
        <w:t>Amoruso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Faienza</w:t>
      </w:r>
      <w:proofErr w:type="spellEnd"/>
      <w:r>
        <w:rPr>
          <w:rFonts w:ascii="Arial" w:hAnsi="Arial" w:cs="Arial"/>
          <w:color w:val="222222"/>
          <w:shd w:val="clear" w:color="auto" w:fill="FFFFFF"/>
        </w:rPr>
        <w:t>, M. F., &amp; Giordano, P. (2020). Venous thromboembolism in children: from diagnosis to management.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(14), 4993.</w:t>
      </w:r>
    </w:p>
    <w:p w14:paraId="07C9BD69" w14:textId="3318DA3E" w:rsidR="008F45DC" w:rsidRPr="00266BA7" w:rsidRDefault="008F45DC" w:rsidP="008F45DC">
      <w:pPr>
        <w:numPr>
          <w:ilvl w:val="0"/>
          <w:numId w:val="35"/>
        </w:numPr>
        <w:spacing w:after="160" w:line="259" w:lineRule="auto"/>
        <w:rPr>
          <w:rFonts w:ascii="Arial" w:eastAsia="Calibri" w:hAnsi="Arial" w:cs="Arial"/>
        </w:rPr>
      </w:pPr>
      <w:proofErr w:type="spellStart"/>
      <w:r w:rsidRPr="00266BA7">
        <w:rPr>
          <w:rFonts w:ascii="Arial" w:eastAsia="Calibri" w:hAnsi="Arial" w:cs="Arial"/>
        </w:rPr>
        <w:lastRenderedPageBreak/>
        <w:t>Monagle</w:t>
      </w:r>
      <w:proofErr w:type="spellEnd"/>
      <w:r w:rsidRPr="00266BA7">
        <w:rPr>
          <w:rFonts w:ascii="Arial" w:eastAsia="Calibri" w:hAnsi="Arial" w:cs="Arial"/>
        </w:rPr>
        <w:t xml:space="preserve"> P, Adams M, Mahoney M, Ali K, Barnard D, Bernstein M, et al. Outcome of pediatric thromboembolic disease: a report from the Canadian Childhood Thrombophilia Registry. </w:t>
      </w:r>
      <w:proofErr w:type="spellStart"/>
      <w:r w:rsidRPr="00266BA7">
        <w:rPr>
          <w:rFonts w:ascii="Arial" w:eastAsia="Calibri" w:hAnsi="Arial" w:cs="Arial"/>
        </w:rPr>
        <w:t>Pediatr</w:t>
      </w:r>
      <w:proofErr w:type="spellEnd"/>
      <w:r w:rsidRPr="00266BA7">
        <w:rPr>
          <w:rFonts w:ascii="Arial" w:eastAsia="Calibri" w:hAnsi="Arial" w:cs="Arial"/>
        </w:rPr>
        <w:t xml:space="preserve"> Res. 2000;47(6):763</w:t>
      </w:r>
      <w:r w:rsidRPr="00266BA7">
        <w:rPr>
          <w:rFonts w:ascii="Arial" w:eastAsia="Calibri" w:hAnsi="Arial" w:cs="Arial"/>
        </w:rPr>
        <w:noBreakHyphen/>
        <w:t>766. doi:10.1203/00006450-200006000-00012</w:t>
      </w:r>
    </w:p>
    <w:p w14:paraId="61742475"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 xml:space="preserve">Goldenberg NA, Bernard TJ, Fullerton HJ, Gordon A, </w:t>
      </w:r>
      <w:proofErr w:type="spellStart"/>
      <w:r w:rsidRPr="00266BA7">
        <w:rPr>
          <w:rFonts w:ascii="Arial" w:eastAsia="Calibri" w:hAnsi="Arial" w:cs="Arial"/>
        </w:rPr>
        <w:t>DeVeber</w:t>
      </w:r>
      <w:proofErr w:type="spellEnd"/>
      <w:r w:rsidRPr="00266BA7">
        <w:rPr>
          <w:rFonts w:ascii="Arial" w:eastAsia="Calibri" w:hAnsi="Arial" w:cs="Arial"/>
        </w:rPr>
        <w:t xml:space="preserve"> G. Antithrombotic treatments, outcomes, and prognostic factors in childhood cerebral </w:t>
      </w:r>
      <w:proofErr w:type="spellStart"/>
      <w:r w:rsidRPr="00266BA7">
        <w:rPr>
          <w:rFonts w:ascii="Arial" w:eastAsia="Calibri" w:hAnsi="Arial" w:cs="Arial"/>
        </w:rPr>
        <w:t>sinovenous</w:t>
      </w:r>
      <w:proofErr w:type="spellEnd"/>
      <w:r w:rsidRPr="00266BA7">
        <w:rPr>
          <w:rFonts w:ascii="Arial" w:eastAsia="Calibri" w:hAnsi="Arial" w:cs="Arial"/>
        </w:rPr>
        <w:t xml:space="preserve"> thrombosis. Blood. 2009;114(24):5143</w:t>
      </w:r>
      <w:r w:rsidRPr="00266BA7">
        <w:rPr>
          <w:rFonts w:ascii="Arial" w:eastAsia="Calibri" w:hAnsi="Arial" w:cs="Arial"/>
        </w:rPr>
        <w:noBreakHyphen/>
        <w:t>5150. doi:10.1182/blood-2009-07-234229</w:t>
      </w:r>
    </w:p>
    <w:p w14:paraId="3FA78900" w14:textId="77777777" w:rsidR="008F45DC" w:rsidRPr="00266BA7" w:rsidRDefault="008F45DC" w:rsidP="008F45DC">
      <w:pPr>
        <w:numPr>
          <w:ilvl w:val="0"/>
          <w:numId w:val="35"/>
        </w:numPr>
        <w:spacing w:after="160" w:line="259" w:lineRule="auto"/>
        <w:rPr>
          <w:rFonts w:ascii="Arial" w:eastAsia="Calibri" w:hAnsi="Arial" w:cs="Arial"/>
        </w:rPr>
      </w:pPr>
      <w:proofErr w:type="spellStart"/>
      <w:r w:rsidRPr="00266BA7">
        <w:rPr>
          <w:rFonts w:ascii="Arial" w:eastAsia="Calibri" w:hAnsi="Arial" w:cs="Arial"/>
        </w:rPr>
        <w:t>Monagle</w:t>
      </w:r>
      <w:proofErr w:type="spellEnd"/>
      <w:r w:rsidRPr="00266BA7">
        <w:rPr>
          <w:rFonts w:ascii="Arial" w:eastAsia="Calibri" w:hAnsi="Arial" w:cs="Arial"/>
        </w:rPr>
        <w:t xml:space="preserve"> P, Chalmers E, Chan A, </w:t>
      </w:r>
      <w:proofErr w:type="spellStart"/>
      <w:r w:rsidRPr="00266BA7">
        <w:rPr>
          <w:rFonts w:ascii="Arial" w:eastAsia="Calibri" w:hAnsi="Arial" w:cs="Arial"/>
        </w:rPr>
        <w:t>DeVeber</w:t>
      </w:r>
      <w:proofErr w:type="spellEnd"/>
      <w:r w:rsidRPr="00266BA7">
        <w:rPr>
          <w:rFonts w:ascii="Arial" w:eastAsia="Calibri" w:hAnsi="Arial" w:cs="Arial"/>
        </w:rPr>
        <w:t xml:space="preserve"> G, Kirkham F, </w:t>
      </w:r>
      <w:proofErr w:type="spellStart"/>
      <w:r w:rsidRPr="00266BA7">
        <w:rPr>
          <w:rFonts w:ascii="Arial" w:eastAsia="Calibri" w:hAnsi="Arial" w:cs="Arial"/>
        </w:rPr>
        <w:t>Massicotte</w:t>
      </w:r>
      <w:proofErr w:type="spellEnd"/>
      <w:r w:rsidRPr="00266BA7">
        <w:rPr>
          <w:rFonts w:ascii="Arial" w:eastAsia="Calibri" w:hAnsi="Arial" w:cs="Arial"/>
        </w:rPr>
        <w:t xml:space="preserve"> P, et al. Antithrombotic therapy in neonates and children: American College of Chest Physicians Evidence</w:t>
      </w:r>
      <w:r w:rsidRPr="00266BA7">
        <w:rPr>
          <w:rFonts w:ascii="Arial" w:eastAsia="Calibri" w:hAnsi="Arial" w:cs="Arial"/>
        </w:rPr>
        <w:noBreakHyphen/>
        <w:t>Based Clinical Practice Guidelines (9th Edition). Chest. 2012;141(2 Suppl</w:t>
      </w:r>
      <w:proofErr w:type="gramStart"/>
      <w:r w:rsidRPr="00266BA7">
        <w:rPr>
          <w:rFonts w:ascii="Arial" w:eastAsia="Calibri" w:hAnsi="Arial" w:cs="Arial"/>
        </w:rPr>
        <w:t>):e</w:t>
      </w:r>
      <w:proofErr w:type="gramEnd"/>
      <w:r w:rsidRPr="00266BA7">
        <w:rPr>
          <w:rFonts w:ascii="Arial" w:eastAsia="Calibri" w:hAnsi="Arial" w:cs="Arial"/>
        </w:rPr>
        <w:t>737S</w:t>
      </w:r>
      <w:r w:rsidRPr="00266BA7">
        <w:rPr>
          <w:rFonts w:ascii="Arial" w:eastAsia="Calibri" w:hAnsi="Arial" w:cs="Arial"/>
        </w:rPr>
        <w:noBreakHyphen/>
        <w:t>801S. doi:10.1378/chest.11-2308</w:t>
      </w:r>
    </w:p>
    <w:p w14:paraId="193F9F71" w14:textId="77777777" w:rsidR="008F45DC" w:rsidRPr="00266BA7" w:rsidRDefault="008F45DC" w:rsidP="008F45DC">
      <w:pPr>
        <w:numPr>
          <w:ilvl w:val="0"/>
          <w:numId w:val="35"/>
        </w:numPr>
        <w:spacing w:after="160" w:line="259" w:lineRule="auto"/>
        <w:rPr>
          <w:rFonts w:ascii="Arial" w:eastAsia="Calibri" w:hAnsi="Arial" w:cs="Arial"/>
        </w:rPr>
      </w:pPr>
      <w:proofErr w:type="spellStart"/>
      <w:r w:rsidRPr="00266BA7">
        <w:rPr>
          <w:rFonts w:ascii="Arial" w:eastAsia="Calibri" w:hAnsi="Arial" w:cs="Arial"/>
        </w:rPr>
        <w:t>Albisetti</w:t>
      </w:r>
      <w:proofErr w:type="spellEnd"/>
      <w:r w:rsidRPr="00266BA7">
        <w:rPr>
          <w:rFonts w:ascii="Arial" w:eastAsia="Calibri" w:hAnsi="Arial" w:cs="Arial"/>
        </w:rPr>
        <w:t xml:space="preserve"> M. Congenital prothrombotic disorders in children with venous and arterial thromboses. Acta </w:t>
      </w:r>
      <w:proofErr w:type="spellStart"/>
      <w:r w:rsidRPr="00266BA7">
        <w:rPr>
          <w:rFonts w:ascii="Arial" w:eastAsia="Calibri" w:hAnsi="Arial" w:cs="Arial"/>
        </w:rPr>
        <w:t>Haematol</w:t>
      </w:r>
      <w:proofErr w:type="spellEnd"/>
      <w:r w:rsidRPr="00266BA7">
        <w:rPr>
          <w:rFonts w:ascii="Arial" w:eastAsia="Calibri" w:hAnsi="Arial" w:cs="Arial"/>
        </w:rPr>
        <w:t>. 2007;117(3):149</w:t>
      </w:r>
      <w:r w:rsidRPr="00266BA7">
        <w:rPr>
          <w:rFonts w:ascii="Arial" w:eastAsia="Calibri" w:hAnsi="Arial" w:cs="Arial"/>
        </w:rPr>
        <w:noBreakHyphen/>
        <w:t>155. doi:10.1159/000097462</w:t>
      </w:r>
    </w:p>
    <w:p w14:paraId="38D46EBE"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 xml:space="preserve">John JB, Cron SG, Kung GC, Mott AR. Intracardiac thrombi in pediatric patients: presentation profiles and clinical outcomes. </w:t>
      </w:r>
      <w:proofErr w:type="spellStart"/>
      <w:r w:rsidRPr="00266BA7">
        <w:rPr>
          <w:rFonts w:ascii="Arial" w:eastAsia="Calibri" w:hAnsi="Arial" w:cs="Arial"/>
        </w:rPr>
        <w:t>Pediatr</w:t>
      </w:r>
      <w:proofErr w:type="spellEnd"/>
      <w:r w:rsidRPr="00266BA7">
        <w:rPr>
          <w:rFonts w:ascii="Arial" w:eastAsia="Calibri" w:hAnsi="Arial" w:cs="Arial"/>
        </w:rPr>
        <w:t xml:space="preserve"> </w:t>
      </w:r>
      <w:proofErr w:type="spellStart"/>
      <w:r w:rsidRPr="00266BA7">
        <w:rPr>
          <w:rFonts w:ascii="Arial" w:eastAsia="Calibri" w:hAnsi="Arial" w:cs="Arial"/>
        </w:rPr>
        <w:t>Cardiol</w:t>
      </w:r>
      <w:proofErr w:type="spellEnd"/>
      <w:r w:rsidRPr="00266BA7">
        <w:rPr>
          <w:rFonts w:ascii="Arial" w:eastAsia="Calibri" w:hAnsi="Arial" w:cs="Arial"/>
        </w:rPr>
        <w:t>. 2007;28(3):213</w:t>
      </w:r>
      <w:r w:rsidRPr="00266BA7">
        <w:rPr>
          <w:rFonts w:ascii="Arial" w:eastAsia="Calibri" w:hAnsi="Arial" w:cs="Arial"/>
        </w:rPr>
        <w:noBreakHyphen/>
        <w:t>220. doi:10.1007/s00246-005-1068-3</w:t>
      </w:r>
    </w:p>
    <w:p w14:paraId="48A94DCF"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 xml:space="preserve">Van </w:t>
      </w:r>
      <w:proofErr w:type="spellStart"/>
      <w:r w:rsidRPr="00266BA7">
        <w:rPr>
          <w:rFonts w:ascii="Arial" w:eastAsia="Calibri" w:hAnsi="Arial" w:cs="Arial"/>
        </w:rPr>
        <w:t>Ommen</w:t>
      </w:r>
      <w:proofErr w:type="spellEnd"/>
      <w:r w:rsidRPr="00266BA7">
        <w:rPr>
          <w:rFonts w:ascii="Arial" w:eastAsia="Calibri" w:hAnsi="Arial" w:cs="Arial"/>
        </w:rPr>
        <w:t xml:space="preserve"> CH, </w:t>
      </w:r>
      <w:proofErr w:type="spellStart"/>
      <w:r w:rsidRPr="00266BA7">
        <w:rPr>
          <w:rFonts w:ascii="Arial" w:eastAsia="Calibri" w:hAnsi="Arial" w:cs="Arial"/>
        </w:rPr>
        <w:t>Heijboer</w:t>
      </w:r>
      <w:proofErr w:type="spellEnd"/>
      <w:r w:rsidRPr="00266BA7">
        <w:rPr>
          <w:rFonts w:ascii="Arial" w:eastAsia="Calibri" w:hAnsi="Arial" w:cs="Arial"/>
        </w:rPr>
        <w:t xml:space="preserve"> H, </w:t>
      </w:r>
      <w:proofErr w:type="spellStart"/>
      <w:r w:rsidRPr="00266BA7">
        <w:rPr>
          <w:rFonts w:ascii="Arial" w:eastAsia="Calibri" w:hAnsi="Arial" w:cs="Arial"/>
        </w:rPr>
        <w:t>Büller</w:t>
      </w:r>
      <w:proofErr w:type="spellEnd"/>
      <w:r w:rsidRPr="00266BA7">
        <w:rPr>
          <w:rFonts w:ascii="Arial" w:eastAsia="Calibri" w:hAnsi="Arial" w:cs="Arial"/>
        </w:rPr>
        <w:t xml:space="preserve"> HR, </w:t>
      </w:r>
      <w:proofErr w:type="spellStart"/>
      <w:r w:rsidRPr="00266BA7">
        <w:rPr>
          <w:rFonts w:ascii="Arial" w:eastAsia="Calibri" w:hAnsi="Arial" w:cs="Arial"/>
        </w:rPr>
        <w:t>Hirasing</w:t>
      </w:r>
      <w:proofErr w:type="spellEnd"/>
      <w:r w:rsidRPr="00266BA7">
        <w:rPr>
          <w:rFonts w:ascii="Arial" w:eastAsia="Calibri" w:hAnsi="Arial" w:cs="Arial"/>
        </w:rPr>
        <w:t xml:space="preserve"> RA, </w:t>
      </w:r>
      <w:proofErr w:type="spellStart"/>
      <w:r w:rsidRPr="00266BA7">
        <w:rPr>
          <w:rFonts w:ascii="Arial" w:eastAsia="Calibri" w:hAnsi="Arial" w:cs="Arial"/>
        </w:rPr>
        <w:t>Heijmans</w:t>
      </w:r>
      <w:proofErr w:type="spellEnd"/>
      <w:r w:rsidRPr="00266BA7">
        <w:rPr>
          <w:rFonts w:ascii="Arial" w:eastAsia="Calibri" w:hAnsi="Arial" w:cs="Arial"/>
        </w:rPr>
        <w:t xml:space="preserve"> HS, Peters M. Venous thromboembolism in childhood: a prospective two</w:t>
      </w:r>
      <w:r w:rsidRPr="00266BA7">
        <w:rPr>
          <w:rFonts w:ascii="Arial" w:eastAsia="Calibri" w:hAnsi="Arial" w:cs="Arial"/>
        </w:rPr>
        <w:noBreakHyphen/>
        <w:t xml:space="preserve">year registry in The Netherlands. J </w:t>
      </w:r>
      <w:proofErr w:type="spellStart"/>
      <w:r w:rsidRPr="00266BA7">
        <w:rPr>
          <w:rFonts w:ascii="Arial" w:eastAsia="Calibri" w:hAnsi="Arial" w:cs="Arial"/>
        </w:rPr>
        <w:t>Pediatr</w:t>
      </w:r>
      <w:proofErr w:type="spellEnd"/>
      <w:r w:rsidRPr="00266BA7">
        <w:rPr>
          <w:rFonts w:ascii="Arial" w:eastAsia="Calibri" w:hAnsi="Arial" w:cs="Arial"/>
        </w:rPr>
        <w:t>. 2001;139(5):676</w:t>
      </w:r>
      <w:r w:rsidRPr="00266BA7">
        <w:rPr>
          <w:rFonts w:ascii="Arial" w:eastAsia="Calibri" w:hAnsi="Arial" w:cs="Arial"/>
        </w:rPr>
        <w:noBreakHyphen/>
        <w:t>681. doi:10.1067/mpd.2001.118192</w:t>
      </w:r>
    </w:p>
    <w:p w14:paraId="221ACF6C"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Nowak</w:t>
      </w:r>
      <w:r w:rsidRPr="00266BA7">
        <w:rPr>
          <w:rFonts w:ascii="Arial" w:eastAsia="Calibri" w:hAnsi="Arial" w:cs="Arial"/>
        </w:rPr>
        <w:noBreakHyphen/>
      </w:r>
      <w:proofErr w:type="spellStart"/>
      <w:r w:rsidRPr="00266BA7">
        <w:rPr>
          <w:rFonts w:ascii="Arial" w:eastAsia="Calibri" w:hAnsi="Arial" w:cs="Arial"/>
        </w:rPr>
        <w:t>Göttl</w:t>
      </w:r>
      <w:proofErr w:type="spellEnd"/>
      <w:r w:rsidRPr="00266BA7">
        <w:rPr>
          <w:rFonts w:ascii="Arial" w:eastAsia="Calibri" w:hAnsi="Arial" w:cs="Arial"/>
        </w:rPr>
        <w:t xml:space="preserve"> U, von </w:t>
      </w:r>
      <w:proofErr w:type="spellStart"/>
      <w:r w:rsidRPr="00266BA7">
        <w:rPr>
          <w:rFonts w:ascii="Arial" w:eastAsia="Calibri" w:hAnsi="Arial" w:cs="Arial"/>
        </w:rPr>
        <w:t>Kries</w:t>
      </w:r>
      <w:proofErr w:type="spellEnd"/>
      <w:r w:rsidRPr="00266BA7">
        <w:rPr>
          <w:rFonts w:ascii="Arial" w:eastAsia="Calibri" w:hAnsi="Arial" w:cs="Arial"/>
        </w:rPr>
        <w:t xml:space="preserve"> R, </w:t>
      </w:r>
      <w:proofErr w:type="spellStart"/>
      <w:r w:rsidRPr="00266BA7">
        <w:rPr>
          <w:rFonts w:ascii="Arial" w:eastAsia="Calibri" w:hAnsi="Arial" w:cs="Arial"/>
        </w:rPr>
        <w:t>Göbel</w:t>
      </w:r>
      <w:proofErr w:type="spellEnd"/>
      <w:r w:rsidRPr="00266BA7">
        <w:rPr>
          <w:rFonts w:ascii="Arial" w:eastAsia="Calibri" w:hAnsi="Arial" w:cs="Arial"/>
        </w:rPr>
        <w:t xml:space="preserve"> U. Neonatal symptomatic thromboembolism in Germany: two year survey. Arch Dis Child Fetal Neonatal Ed. 1997;76(3</w:t>
      </w:r>
      <w:proofErr w:type="gramStart"/>
      <w:r w:rsidRPr="00266BA7">
        <w:rPr>
          <w:rFonts w:ascii="Arial" w:eastAsia="Calibri" w:hAnsi="Arial" w:cs="Arial"/>
        </w:rPr>
        <w:t>):F</w:t>
      </w:r>
      <w:proofErr w:type="gramEnd"/>
      <w:r w:rsidRPr="00266BA7">
        <w:rPr>
          <w:rFonts w:ascii="Arial" w:eastAsia="Calibri" w:hAnsi="Arial" w:cs="Arial"/>
        </w:rPr>
        <w:t>163</w:t>
      </w:r>
      <w:r w:rsidRPr="00266BA7">
        <w:rPr>
          <w:rFonts w:ascii="Arial" w:eastAsia="Calibri" w:hAnsi="Arial" w:cs="Arial"/>
        </w:rPr>
        <w:noBreakHyphen/>
        <w:t>167. doi:10.1136/fn.76.3.F163</w:t>
      </w:r>
    </w:p>
    <w:p w14:paraId="7994382D" w14:textId="77777777" w:rsidR="008F45DC" w:rsidRPr="00266BA7" w:rsidRDefault="008F45DC" w:rsidP="008F45DC">
      <w:pPr>
        <w:numPr>
          <w:ilvl w:val="0"/>
          <w:numId w:val="35"/>
        </w:numPr>
        <w:spacing w:after="160" w:line="259" w:lineRule="auto"/>
        <w:rPr>
          <w:rFonts w:ascii="Arial" w:eastAsia="Calibri" w:hAnsi="Arial" w:cs="Arial"/>
        </w:rPr>
      </w:pPr>
      <w:proofErr w:type="spellStart"/>
      <w:r w:rsidRPr="00266BA7">
        <w:rPr>
          <w:rFonts w:ascii="Arial" w:eastAsia="Calibri" w:hAnsi="Arial" w:cs="Arial"/>
        </w:rPr>
        <w:t>Rajpurkar</w:t>
      </w:r>
      <w:proofErr w:type="spellEnd"/>
      <w:r w:rsidRPr="00266BA7">
        <w:rPr>
          <w:rFonts w:ascii="Arial" w:eastAsia="Calibri" w:hAnsi="Arial" w:cs="Arial"/>
        </w:rPr>
        <w:t xml:space="preserve"> M, </w:t>
      </w:r>
      <w:proofErr w:type="spellStart"/>
      <w:r w:rsidRPr="00266BA7">
        <w:rPr>
          <w:rFonts w:ascii="Arial" w:eastAsia="Calibri" w:hAnsi="Arial" w:cs="Arial"/>
        </w:rPr>
        <w:t>Warrier</w:t>
      </w:r>
      <w:proofErr w:type="spellEnd"/>
      <w:r w:rsidRPr="00266BA7">
        <w:rPr>
          <w:rFonts w:ascii="Arial" w:eastAsia="Calibri" w:hAnsi="Arial" w:cs="Arial"/>
        </w:rPr>
        <w:t xml:space="preserve"> I, </w:t>
      </w:r>
      <w:proofErr w:type="spellStart"/>
      <w:r w:rsidRPr="00266BA7">
        <w:rPr>
          <w:rFonts w:ascii="Arial" w:eastAsia="Calibri" w:hAnsi="Arial" w:cs="Arial"/>
        </w:rPr>
        <w:t>Chitlur</w:t>
      </w:r>
      <w:proofErr w:type="spellEnd"/>
      <w:r w:rsidRPr="00266BA7">
        <w:rPr>
          <w:rFonts w:ascii="Arial" w:eastAsia="Calibri" w:hAnsi="Arial" w:cs="Arial"/>
        </w:rPr>
        <w:t xml:space="preserve"> M, Lusher JM. Thrombosis in children: current perspectives. </w:t>
      </w:r>
      <w:proofErr w:type="spellStart"/>
      <w:r w:rsidRPr="00266BA7">
        <w:rPr>
          <w:rFonts w:ascii="Arial" w:eastAsia="Calibri" w:hAnsi="Arial" w:cs="Arial"/>
        </w:rPr>
        <w:t>Haemophilia</w:t>
      </w:r>
      <w:proofErr w:type="spellEnd"/>
      <w:r w:rsidRPr="00266BA7">
        <w:rPr>
          <w:rFonts w:ascii="Arial" w:eastAsia="Calibri" w:hAnsi="Arial" w:cs="Arial"/>
        </w:rPr>
        <w:t>. 2002;8(1):125</w:t>
      </w:r>
      <w:r w:rsidRPr="00266BA7">
        <w:rPr>
          <w:rFonts w:ascii="Arial" w:eastAsia="Calibri" w:hAnsi="Arial" w:cs="Arial"/>
        </w:rPr>
        <w:noBreakHyphen/>
        <w:t>135. doi:10.1046/j.1365-2516.2002.00593.x</w:t>
      </w:r>
    </w:p>
    <w:p w14:paraId="463BFD4D"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 xml:space="preserve">Bosch A, </w:t>
      </w:r>
      <w:proofErr w:type="spellStart"/>
      <w:r w:rsidRPr="00266BA7">
        <w:rPr>
          <w:rFonts w:ascii="Arial" w:eastAsia="Calibri" w:hAnsi="Arial" w:cs="Arial"/>
        </w:rPr>
        <w:t>Monagle</w:t>
      </w:r>
      <w:proofErr w:type="spellEnd"/>
      <w:r w:rsidRPr="00266BA7">
        <w:rPr>
          <w:rFonts w:ascii="Arial" w:eastAsia="Calibri" w:hAnsi="Arial" w:cs="Arial"/>
        </w:rPr>
        <w:t xml:space="preserve"> P, Mackie I, et al. Management of venous thromboembolism in children: current recommendations and future directions. </w:t>
      </w:r>
      <w:proofErr w:type="spellStart"/>
      <w:r w:rsidRPr="00266BA7">
        <w:rPr>
          <w:rFonts w:ascii="Arial" w:eastAsia="Calibri" w:hAnsi="Arial" w:cs="Arial"/>
        </w:rPr>
        <w:t>Ther</w:t>
      </w:r>
      <w:proofErr w:type="spellEnd"/>
      <w:r w:rsidRPr="00266BA7">
        <w:rPr>
          <w:rFonts w:ascii="Arial" w:eastAsia="Calibri" w:hAnsi="Arial" w:cs="Arial"/>
        </w:rPr>
        <w:t xml:space="preserve"> Clin Risk </w:t>
      </w:r>
      <w:proofErr w:type="spellStart"/>
      <w:r w:rsidRPr="00266BA7">
        <w:rPr>
          <w:rFonts w:ascii="Arial" w:eastAsia="Calibri" w:hAnsi="Arial" w:cs="Arial"/>
        </w:rPr>
        <w:t>Manag</w:t>
      </w:r>
      <w:proofErr w:type="spellEnd"/>
      <w:r w:rsidRPr="00266BA7">
        <w:rPr>
          <w:rFonts w:ascii="Arial" w:eastAsia="Calibri" w:hAnsi="Arial" w:cs="Arial"/>
        </w:rPr>
        <w:t xml:space="preserve">. </w:t>
      </w:r>
      <w:proofErr w:type="gramStart"/>
      <w:r w:rsidRPr="00266BA7">
        <w:rPr>
          <w:rFonts w:ascii="Arial" w:eastAsia="Calibri" w:hAnsi="Arial" w:cs="Arial"/>
        </w:rPr>
        <w:t>2020;16:165</w:t>
      </w:r>
      <w:proofErr w:type="gramEnd"/>
      <w:r w:rsidRPr="00266BA7">
        <w:rPr>
          <w:rFonts w:ascii="Arial" w:eastAsia="Calibri" w:hAnsi="Arial" w:cs="Arial"/>
        </w:rPr>
        <w:noBreakHyphen/>
        <w:t>180. doi:10.2147/TCRM.S246153</w:t>
      </w:r>
    </w:p>
    <w:p w14:paraId="06713CA2"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 xml:space="preserve">De Rose DU, </w:t>
      </w:r>
      <w:proofErr w:type="spellStart"/>
      <w:r w:rsidRPr="00266BA7">
        <w:rPr>
          <w:rFonts w:ascii="Arial" w:eastAsia="Calibri" w:hAnsi="Arial" w:cs="Arial"/>
        </w:rPr>
        <w:t>Mecarini</w:t>
      </w:r>
      <w:proofErr w:type="spellEnd"/>
      <w:r w:rsidRPr="00266BA7">
        <w:rPr>
          <w:rFonts w:ascii="Arial" w:eastAsia="Calibri" w:hAnsi="Arial" w:cs="Arial"/>
        </w:rPr>
        <w:t xml:space="preserve"> F, </w:t>
      </w:r>
      <w:proofErr w:type="spellStart"/>
      <w:r w:rsidRPr="00266BA7">
        <w:rPr>
          <w:rFonts w:ascii="Arial" w:eastAsia="Calibri" w:hAnsi="Arial" w:cs="Arial"/>
        </w:rPr>
        <w:t>Campanale</w:t>
      </w:r>
      <w:proofErr w:type="spellEnd"/>
      <w:r w:rsidRPr="00266BA7">
        <w:rPr>
          <w:rFonts w:ascii="Arial" w:eastAsia="Calibri" w:hAnsi="Arial" w:cs="Arial"/>
        </w:rPr>
        <w:t xml:space="preserve"> CM, </w:t>
      </w:r>
      <w:proofErr w:type="spellStart"/>
      <w:r w:rsidRPr="00266BA7">
        <w:rPr>
          <w:rFonts w:ascii="Arial" w:eastAsia="Calibri" w:hAnsi="Arial" w:cs="Arial"/>
        </w:rPr>
        <w:t>Pugnaloni</w:t>
      </w:r>
      <w:proofErr w:type="spellEnd"/>
      <w:r w:rsidRPr="00266BA7">
        <w:rPr>
          <w:rFonts w:ascii="Arial" w:eastAsia="Calibri" w:hAnsi="Arial" w:cs="Arial"/>
        </w:rPr>
        <w:t xml:space="preserve"> F, Passarella C, </w:t>
      </w:r>
      <w:proofErr w:type="spellStart"/>
      <w:r w:rsidRPr="00266BA7">
        <w:rPr>
          <w:rFonts w:ascii="Arial" w:eastAsia="Calibri" w:hAnsi="Arial" w:cs="Arial"/>
        </w:rPr>
        <w:t>Secinaro</w:t>
      </w:r>
      <w:proofErr w:type="spellEnd"/>
      <w:r w:rsidRPr="00266BA7">
        <w:rPr>
          <w:rFonts w:ascii="Arial" w:eastAsia="Calibri" w:hAnsi="Arial" w:cs="Arial"/>
        </w:rPr>
        <w:t xml:space="preserve"> A, </w:t>
      </w:r>
      <w:proofErr w:type="spellStart"/>
      <w:r w:rsidRPr="00266BA7">
        <w:rPr>
          <w:rFonts w:ascii="Arial" w:eastAsia="Calibri" w:hAnsi="Arial" w:cs="Arial"/>
        </w:rPr>
        <w:t>Bracaglia</w:t>
      </w:r>
      <w:proofErr w:type="spellEnd"/>
      <w:r w:rsidRPr="00266BA7">
        <w:rPr>
          <w:rFonts w:ascii="Arial" w:eastAsia="Calibri" w:hAnsi="Arial" w:cs="Arial"/>
        </w:rPr>
        <w:t xml:space="preserve"> G, </w:t>
      </w:r>
      <w:proofErr w:type="spellStart"/>
      <w:r w:rsidRPr="00266BA7">
        <w:rPr>
          <w:rFonts w:ascii="Arial" w:eastAsia="Calibri" w:hAnsi="Arial" w:cs="Arial"/>
        </w:rPr>
        <w:t>Luciani</w:t>
      </w:r>
      <w:proofErr w:type="spellEnd"/>
      <w:r w:rsidRPr="00266BA7">
        <w:rPr>
          <w:rFonts w:ascii="Arial" w:eastAsia="Calibri" w:hAnsi="Arial" w:cs="Arial"/>
        </w:rPr>
        <w:t xml:space="preserve"> M, Toscano A, </w:t>
      </w:r>
      <w:proofErr w:type="spellStart"/>
      <w:r w:rsidRPr="00266BA7">
        <w:rPr>
          <w:rFonts w:ascii="Arial" w:eastAsia="Calibri" w:hAnsi="Arial" w:cs="Arial"/>
        </w:rPr>
        <w:t>Capolupo</w:t>
      </w:r>
      <w:proofErr w:type="spellEnd"/>
      <w:r w:rsidRPr="00266BA7">
        <w:rPr>
          <w:rFonts w:ascii="Arial" w:eastAsia="Calibri" w:hAnsi="Arial" w:cs="Arial"/>
        </w:rPr>
        <w:t xml:space="preserve"> I, </w:t>
      </w:r>
      <w:proofErr w:type="spellStart"/>
      <w:r w:rsidRPr="00266BA7">
        <w:rPr>
          <w:rFonts w:ascii="Arial" w:eastAsia="Calibri" w:hAnsi="Arial" w:cs="Arial"/>
        </w:rPr>
        <w:t>Dotta</w:t>
      </w:r>
      <w:proofErr w:type="spellEnd"/>
      <w:r w:rsidRPr="00266BA7">
        <w:rPr>
          <w:rFonts w:ascii="Arial" w:eastAsia="Calibri" w:hAnsi="Arial" w:cs="Arial"/>
        </w:rPr>
        <w:t xml:space="preserve"> A. Management of intracardiac thrombosis in newborns: a case series and narrative review. Front Cardiovasc Med. </w:t>
      </w:r>
      <w:proofErr w:type="gramStart"/>
      <w:r w:rsidRPr="00266BA7">
        <w:rPr>
          <w:rFonts w:ascii="Arial" w:eastAsia="Calibri" w:hAnsi="Arial" w:cs="Arial"/>
        </w:rPr>
        <w:t>2025;12:1659312</w:t>
      </w:r>
      <w:proofErr w:type="gramEnd"/>
      <w:r w:rsidRPr="00266BA7">
        <w:rPr>
          <w:rFonts w:ascii="Arial" w:eastAsia="Calibri" w:hAnsi="Arial" w:cs="Arial"/>
        </w:rPr>
        <w:t>. doi:10.3389/fcvm.2025.1659312</w:t>
      </w:r>
    </w:p>
    <w:p w14:paraId="412FB52B" w14:textId="77777777" w:rsidR="008F45DC" w:rsidRPr="00266BA7" w:rsidRDefault="008F45DC" w:rsidP="008F45DC">
      <w:pPr>
        <w:numPr>
          <w:ilvl w:val="0"/>
          <w:numId w:val="35"/>
        </w:numPr>
        <w:spacing w:after="160" w:line="259" w:lineRule="auto"/>
        <w:rPr>
          <w:rFonts w:ascii="Arial" w:eastAsia="Calibri" w:hAnsi="Arial" w:cs="Arial"/>
        </w:rPr>
      </w:pPr>
      <w:r w:rsidRPr="00266BA7">
        <w:rPr>
          <w:rFonts w:ascii="Arial" w:eastAsia="Calibri" w:hAnsi="Arial" w:cs="Arial"/>
        </w:rPr>
        <w:t>Goldenberg NA, Knapp</w:t>
      </w:r>
      <w:r w:rsidRPr="00266BA7">
        <w:rPr>
          <w:rFonts w:ascii="Arial" w:eastAsia="Calibri" w:hAnsi="Arial" w:cs="Arial"/>
        </w:rPr>
        <w:noBreakHyphen/>
        <w:t>Clevenger R, Manco</w:t>
      </w:r>
      <w:r w:rsidRPr="00266BA7">
        <w:rPr>
          <w:rFonts w:ascii="Arial" w:eastAsia="Calibri" w:hAnsi="Arial" w:cs="Arial"/>
        </w:rPr>
        <w:noBreakHyphen/>
        <w:t>Johnson MJ. Elevated plasma factor VIII and D</w:t>
      </w:r>
      <w:r w:rsidRPr="00266BA7">
        <w:rPr>
          <w:rFonts w:ascii="Arial" w:eastAsia="Calibri" w:hAnsi="Arial" w:cs="Arial"/>
        </w:rPr>
        <w:noBreakHyphen/>
        <w:t>dimer levels as predictors of poor outcomes of thrombosis in children. N Engl J Med. 2004;351(11):1081</w:t>
      </w:r>
      <w:r w:rsidRPr="00266BA7">
        <w:rPr>
          <w:rFonts w:ascii="Arial" w:eastAsia="Calibri" w:hAnsi="Arial" w:cs="Arial"/>
        </w:rPr>
        <w:noBreakHyphen/>
        <w:t>1088. doi:10.1056/NEJMoa040836</w:t>
      </w:r>
    </w:p>
    <w:p w14:paraId="5E4613CD" w14:textId="77777777" w:rsidR="008F45DC" w:rsidRPr="00266BA7" w:rsidRDefault="008F45DC" w:rsidP="008F45DC">
      <w:pPr>
        <w:numPr>
          <w:ilvl w:val="0"/>
          <w:numId w:val="35"/>
        </w:numPr>
        <w:spacing w:after="160" w:line="259" w:lineRule="auto"/>
        <w:rPr>
          <w:rFonts w:ascii="Arial" w:eastAsia="Calibri" w:hAnsi="Arial" w:cs="Arial"/>
        </w:rPr>
      </w:pPr>
      <w:proofErr w:type="spellStart"/>
      <w:r w:rsidRPr="00266BA7">
        <w:rPr>
          <w:rFonts w:ascii="Arial" w:eastAsia="Calibri" w:hAnsi="Arial" w:cs="Arial"/>
        </w:rPr>
        <w:t>İrdem</w:t>
      </w:r>
      <w:proofErr w:type="spellEnd"/>
      <w:r w:rsidRPr="00266BA7">
        <w:rPr>
          <w:rFonts w:ascii="Arial" w:eastAsia="Calibri" w:hAnsi="Arial" w:cs="Arial"/>
        </w:rPr>
        <w:t xml:space="preserve"> A, </w:t>
      </w:r>
      <w:proofErr w:type="spellStart"/>
      <w:r w:rsidRPr="00266BA7">
        <w:rPr>
          <w:rFonts w:ascii="Arial" w:eastAsia="Calibri" w:hAnsi="Arial" w:cs="Arial"/>
        </w:rPr>
        <w:t>Başpınar</w:t>
      </w:r>
      <w:proofErr w:type="spellEnd"/>
      <w:r w:rsidRPr="00266BA7">
        <w:rPr>
          <w:rFonts w:ascii="Arial" w:eastAsia="Calibri" w:hAnsi="Arial" w:cs="Arial"/>
        </w:rPr>
        <w:t xml:space="preserve"> O, </w:t>
      </w:r>
      <w:proofErr w:type="spellStart"/>
      <w:r w:rsidRPr="00266BA7">
        <w:rPr>
          <w:rFonts w:ascii="Arial" w:eastAsia="Calibri" w:hAnsi="Arial" w:cs="Arial"/>
        </w:rPr>
        <w:t>Kervancıoğlu</w:t>
      </w:r>
      <w:proofErr w:type="spellEnd"/>
      <w:r w:rsidRPr="00266BA7">
        <w:rPr>
          <w:rFonts w:ascii="Arial" w:eastAsia="Calibri" w:hAnsi="Arial" w:cs="Arial"/>
        </w:rPr>
        <w:t xml:space="preserve"> M, </w:t>
      </w:r>
      <w:proofErr w:type="spellStart"/>
      <w:r w:rsidRPr="00266BA7">
        <w:rPr>
          <w:rFonts w:ascii="Arial" w:eastAsia="Calibri" w:hAnsi="Arial" w:cs="Arial"/>
        </w:rPr>
        <w:t>Kılınç</w:t>
      </w:r>
      <w:proofErr w:type="spellEnd"/>
      <w:r w:rsidRPr="00266BA7">
        <w:rPr>
          <w:rFonts w:ascii="Arial" w:eastAsia="Calibri" w:hAnsi="Arial" w:cs="Arial"/>
        </w:rPr>
        <w:t xml:space="preserve"> M. Intracardiac thrombus in children with dilated cardiomyopathy. Turk </w:t>
      </w:r>
      <w:proofErr w:type="spellStart"/>
      <w:r w:rsidRPr="00266BA7">
        <w:rPr>
          <w:rFonts w:ascii="Arial" w:eastAsia="Calibri" w:hAnsi="Arial" w:cs="Arial"/>
        </w:rPr>
        <w:t>Kardiyol</w:t>
      </w:r>
      <w:proofErr w:type="spellEnd"/>
      <w:r w:rsidRPr="00266BA7">
        <w:rPr>
          <w:rFonts w:ascii="Arial" w:eastAsia="Calibri" w:hAnsi="Arial" w:cs="Arial"/>
        </w:rPr>
        <w:t xml:space="preserve"> Dern Ars. 2014;42(2):161</w:t>
      </w:r>
      <w:r w:rsidRPr="00266BA7">
        <w:rPr>
          <w:rFonts w:ascii="Arial" w:eastAsia="Calibri" w:hAnsi="Arial" w:cs="Arial"/>
        </w:rPr>
        <w:noBreakHyphen/>
        <w:t>167. doi:10.5543/tkda.2014.81593</w:t>
      </w:r>
    </w:p>
    <w:p w14:paraId="41728FDE" w14:textId="77777777" w:rsidR="008F45DC" w:rsidRPr="00266BA7" w:rsidRDefault="008F45DC" w:rsidP="008F45DC">
      <w:pPr>
        <w:numPr>
          <w:ilvl w:val="0"/>
          <w:numId w:val="35"/>
        </w:numPr>
        <w:spacing w:after="160" w:line="259" w:lineRule="auto"/>
        <w:rPr>
          <w:rFonts w:ascii="Arial" w:eastAsia="Calibri" w:hAnsi="Arial" w:cs="Arial"/>
        </w:rPr>
      </w:pPr>
      <w:proofErr w:type="spellStart"/>
      <w:r w:rsidRPr="00266BA7">
        <w:rPr>
          <w:rFonts w:ascii="Arial" w:eastAsia="Calibri" w:hAnsi="Arial" w:cs="Arial"/>
        </w:rPr>
        <w:t>Çetin</w:t>
      </w:r>
      <w:proofErr w:type="spellEnd"/>
      <w:r w:rsidRPr="00266BA7">
        <w:rPr>
          <w:rFonts w:ascii="Arial" w:eastAsia="Calibri" w:hAnsi="Arial" w:cs="Arial"/>
        </w:rPr>
        <w:t xml:space="preserve"> İİ, </w:t>
      </w:r>
      <w:proofErr w:type="spellStart"/>
      <w:r w:rsidRPr="00266BA7">
        <w:rPr>
          <w:rFonts w:ascii="Arial" w:eastAsia="Calibri" w:hAnsi="Arial" w:cs="Arial"/>
        </w:rPr>
        <w:t>Ekici</w:t>
      </w:r>
      <w:proofErr w:type="spellEnd"/>
      <w:r w:rsidRPr="00266BA7">
        <w:rPr>
          <w:rFonts w:ascii="Arial" w:eastAsia="Calibri" w:hAnsi="Arial" w:cs="Arial"/>
        </w:rPr>
        <w:t xml:space="preserve"> F, </w:t>
      </w:r>
      <w:proofErr w:type="spellStart"/>
      <w:r w:rsidRPr="00266BA7">
        <w:rPr>
          <w:rFonts w:ascii="Arial" w:eastAsia="Calibri" w:hAnsi="Arial" w:cs="Arial"/>
        </w:rPr>
        <w:t>Ünal</w:t>
      </w:r>
      <w:proofErr w:type="spellEnd"/>
      <w:r w:rsidRPr="00266BA7">
        <w:rPr>
          <w:rFonts w:ascii="Arial" w:eastAsia="Calibri" w:hAnsi="Arial" w:cs="Arial"/>
        </w:rPr>
        <w:t xml:space="preserve"> S, </w:t>
      </w:r>
      <w:proofErr w:type="spellStart"/>
      <w:r w:rsidRPr="00266BA7">
        <w:rPr>
          <w:rFonts w:ascii="Arial" w:eastAsia="Calibri" w:hAnsi="Arial" w:cs="Arial"/>
        </w:rPr>
        <w:t>Kocabaş</w:t>
      </w:r>
      <w:proofErr w:type="spellEnd"/>
      <w:r w:rsidRPr="00266BA7">
        <w:rPr>
          <w:rFonts w:ascii="Arial" w:eastAsia="Calibri" w:hAnsi="Arial" w:cs="Arial"/>
        </w:rPr>
        <w:t xml:space="preserve"> A, </w:t>
      </w:r>
      <w:proofErr w:type="spellStart"/>
      <w:r w:rsidRPr="00266BA7">
        <w:rPr>
          <w:rFonts w:ascii="Arial" w:eastAsia="Calibri" w:hAnsi="Arial" w:cs="Arial"/>
        </w:rPr>
        <w:t>Sahin</w:t>
      </w:r>
      <w:proofErr w:type="spellEnd"/>
      <w:r w:rsidRPr="00266BA7">
        <w:rPr>
          <w:rFonts w:ascii="Arial" w:eastAsia="Calibri" w:hAnsi="Arial" w:cs="Arial"/>
        </w:rPr>
        <w:t xml:space="preserve"> S, </w:t>
      </w:r>
      <w:proofErr w:type="spellStart"/>
      <w:r w:rsidRPr="00266BA7">
        <w:rPr>
          <w:rFonts w:ascii="Arial" w:eastAsia="Calibri" w:hAnsi="Arial" w:cs="Arial"/>
        </w:rPr>
        <w:t>Uysal</w:t>
      </w:r>
      <w:proofErr w:type="spellEnd"/>
      <w:r w:rsidRPr="00266BA7">
        <w:rPr>
          <w:rFonts w:ascii="Arial" w:eastAsia="Calibri" w:hAnsi="Arial" w:cs="Arial"/>
        </w:rPr>
        <w:t xml:space="preserve"> </w:t>
      </w:r>
      <w:proofErr w:type="spellStart"/>
      <w:r w:rsidRPr="00266BA7">
        <w:rPr>
          <w:rFonts w:ascii="Arial" w:eastAsia="Calibri" w:hAnsi="Arial" w:cs="Arial"/>
        </w:rPr>
        <w:t>Yazıcı</w:t>
      </w:r>
      <w:proofErr w:type="spellEnd"/>
      <w:r w:rsidRPr="00266BA7">
        <w:rPr>
          <w:rFonts w:ascii="Arial" w:eastAsia="Calibri" w:hAnsi="Arial" w:cs="Arial"/>
        </w:rPr>
        <w:t xml:space="preserve"> M, </w:t>
      </w:r>
      <w:proofErr w:type="spellStart"/>
      <w:r w:rsidRPr="00266BA7">
        <w:rPr>
          <w:rFonts w:ascii="Arial" w:eastAsia="Calibri" w:hAnsi="Arial" w:cs="Arial"/>
        </w:rPr>
        <w:t>Ayar</w:t>
      </w:r>
      <w:proofErr w:type="spellEnd"/>
      <w:r w:rsidRPr="00266BA7">
        <w:rPr>
          <w:rFonts w:ascii="Arial" w:eastAsia="Calibri" w:hAnsi="Arial" w:cs="Arial"/>
        </w:rPr>
        <w:t xml:space="preserve"> G. Intracardiac thrombus in children: the fine equilibrium between the risk and the benefit. </w:t>
      </w:r>
      <w:proofErr w:type="spellStart"/>
      <w:r w:rsidRPr="00266BA7">
        <w:rPr>
          <w:rFonts w:ascii="Arial" w:eastAsia="Calibri" w:hAnsi="Arial" w:cs="Arial"/>
        </w:rPr>
        <w:t>Pediatr</w:t>
      </w:r>
      <w:proofErr w:type="spellEnd"/>
      <w:r w:rsidRPr="00266BA7">
        <w:rPr>
          <w:rFonts w:ascii="Arial" w:eastAsia="Calibri" w:hAnsi="Arial" w:cs="Arial"/>
        </w:rPr>
        <w:t xml:space="preserve"> </w:t>
      </w:r>
      <w:proofErr w:type="spellStart"/>
      <w:r w:rsidRPr="00266BA7">
        <w:rPr>
          <w:rFonts w:ascii="Arial" w:eastAsia="Calibri" w:hAnsi="Arial" w:cs="Arial"/>
        </w:rPr>
        <w:t>Hematol</w:t>
      </w:r>
      <w:proofErr w:type="spellEnd"/>
      <w:r w:rsidRPr="00266BA7">
        <w:rPr>
          <w:rFonts w:ascii="Arial" w:eastAsia="Calibri" w:hAnsi="Arial" w:cs="Arial"/>
        </w:rPr>
        <w:t xml:space="preserve"> Oncol. 2014;31(5):481</w:t>
      </w:r>
      <w:r w:rsidRPr="00266BA7">
        <w:rPr>
          <w:rFonts w:ascii="Arial" w:eastAsia="Calibri" w:hAnsi="Arial" w:cs="Arial"/>
        </w:rPr>
        <w:noBreakHyphen/>
        <w:t>487. doi:10.3109/08880018.2014.919546</w:t>
      </w:r>
    </w:p>
    <w:p w14:paraId="244C1383" w14:textId="77777777" w:rsidR="007C6865" w:rsidRPr="00882830" w:rsidRDefault="007C6865" w:rsidP="005669C0">
      <w:pPr>
        <w:pStyle w:val="Body"/>
        <w:spacing w:after="0"/>
        <w:rPr>
          <w:rFonts w:ascii="Arial" w:hAnsi="Arial" w:cs="Arial"/>
        </w:rPr>
      </w:pPr>
    </w:p>
    <w:p w14:paraId="118C9455" w14:textId="77777777" w:rsidR="00013858" w:rsidRPr="00882830" w:rsidRDefault="00013858" w:rsidP="00013858">
      <w:pPr>
        <w:pStyle w:val="ReferHead"/>
        <w:spacing w:after="0"/>
        <w:jc w:val="both"/>
        <w:rPr>
          <w:rFonts w:ascii="Arial" w:hAnsi="Arial" w:cs="Arial"/>
          <w:b w:val="0"/>
          <w:caps w:val="0"/>
          <w:sz w:val="20"/>
        </w:rPr>
      </w:pPr>
    </w:p>
    <w:p w14:paraId="4ED7DC9E" w14:textId="77777777" w:rsidR="00441B6F" w:rsidRPr="00882830" w:rsidRDefault="00441B6F" w:rsidP="00441B6F">
      <w:pPr>
        <w:pStyle w:val="Body"/>
        <w:spacing w:after="0"/>
        <w:jc w:val="left"/>
      </w:pPr>
    </w:p>
    <w:p w14:paraId="4A378153" w14:textId="77777777" w:rsidR="00441B6F" w:rsidRPr="00882830" w:rsidRDefault="00441B6F" w:rsidP="00441B6F">
      <w:pPr>
        <w:pStyle w:val="Body"/>
        <w:spacing w:after="0"/>
        <w:jc w:val="left"/>
        <w:rPr>
          <w:rFonts w:ascii="Arial" w:hAnsi="Arial" w:cs="Arial"/>
        </w:rPr>
      </w:pPr>
    </w:p>
    <w:p w14:paraId="4E692485" w14:textId="77777777" w:rsidR="00B01FCD" w:rsidRPr="00882830" w:rsidRDefault="00B01FCD" w:rsidP="00441B6F">
      <w:pPr>
        <w:pStyle w:val="Reference"/>
        <w:numPr>
          <w:ilvl w:val="0"/>
          <w:numId w:val="0"/>
        </w:numPr>
        <w:spacing w:line="240" w:lineRule="auto"/>
        <w:rPr>
          <w:rFonts w:ascii="Arial" w:hAnsi="Arial" w:cs="Arial"/>
        </w:rPr>
      </w:pPr>
    </w:p>
    <w:p w14:paraId="4E0F7FD8" w14:textId="77777777" w:rsidR="007C6865" w:rsidRDefault="007C6865" w:rsidP="00441B6F">
      <w:pPr>
        <w:pStyle w:val="Appendix"/>
        <w:spacing w:after="0"/>
        <w:jc w:val="both"/>
        <w:rPr>
          <w:rFonts w:ascii="Arial" w:hAnsi="Arial" w:cs="Arial"/>
        </w:rPr>
      </w:pPr>
    </w:p>
    <w:p w14:paraId="33DEE166" w14:textId="77777777" w:rsidR="007C6865" w:rsidRDefault="007C6865" w:rsidP="00441B6F">
      <w:pPr>
        <w:pStyle w:val="Appendix"/>
        <w:spacing w:after="0"/>
        <w:jc w:val="both"/>
        <w:rPr>
          <w:rFonts w:ascii="Arial" w:hAnsi="Arial" w:cs="Arial"/>
        </w:rPr>
      </w:pPr>
    </w:p>
    <w:p w14:paraId="56CCF63D" w14:textId="77777777" w:rsidR="007C6865" w:rsidRPr="00FB3A86" w:rsidRDefault="007C6865" w:rsidP="00441B6F">
      <w:pPr>
        <w:pStyle w:val="Appendix"/>
        <w:spacing w:after="0"/>
        <w:jc w:val="both"/>
        <w:rPr>
          <w:rFonts w:ascii="Arial" w:hAnsi="Arial" w:cs="Arial"/>
          <w:b w:val="0"/>
        </w:rPr>
        <w:sectPr w:rsidR="007C6865" w:rsidRPr="00FB3A86" w:rsidSect="00800B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800B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4FAA" w14:textId="77777777" w:rsidR="00C47759" w:rsidRDefault="00C47759" w:rsidP="00C37E61">
      <w:r>
        <w:separator/>
      </w:r>
    </w:p>
  </w:endnote>
  <w:endnote w:type="continuationSeparator" w:id="0">
    <w:p w14:paraId="7A8D9D79" w14:textId="77777777" w:rsidR="00C47759" w:rsidRDefault="00C477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B889" w14:textId="77777777" w:rsidR="00C47759" w:rsidRDefault="00C47759" w:rsidP="00C37E61">
      <w:r>
        <w:separator/>
      </w:r>
    </w:p>
  </w:footnote>
  <w:footnote w:type="continuationSeparator" w:id="0">
    <w:p w14:paraId="14F95A6A" w14:textId="77777777" w:rsidR="00C47759" w:rsidRDefault="00C477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FA25" w14:textId="3FF48637" w:rsidR="00800BB5" w:rsidRDefault="00255CF1">
    <w:pPr>
      <w:pStyle w:val="Header"/>
    </w:pPr>
    <w:r>
      <w:rPr>
        <w:noProof/>
      </w:rPr>
      <w:pict w14:anchorId="0C7A0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DE45" w14:textId="48AC37AF" w:rsidR="00800BB5" w:rsidRDefault="00255CF1">
    <w:pPr>
      <w:pStyle w:val="Header"/>
    </w:pPr>
    <w:r>
      <w:rPr>
        <w:noProof/>
      </w:rPr>
      <w:pict w14:anchorId="05592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93FB" w14:textId="0482B75A" w:rsidR="00296529" w:rsidRPr="00296529" w:rsidRDefault="00255CF1" w:rsidP="00296529">
    <w:pPr>
      <w:ind w:left="2160"/>
      <w:jc w:val="center"/>
      <w:rPr>
        <w:rFonts w:ascii="Times New Roman" w:eastAsia="Calibri" w:hAnsi="Times New Roman"/>
        <w:i/>
        <w:sz w:val="18"/>
        <w:szCs w:val="22"/>
      </w:rPr>
    </w:pPr>
    <w:r>
      <w:rPr>
        <w:noProof/>
      </w:rPr>
      <w:pict w14:anchorId="0330D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C82E" w14:textId="6215CDCD" w:rsidR="00800BB5" w:rsidRDefault="00255CF1">
    <w:pPr>
      <w:pStyle w:val="Header"/>
    </w:pPr>
    <w:r>
      <w:rPr>
        <w:noProof/>
      </w:rPr>
      <w:pict w14:anchorId="1716D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CFDD" w14:textId="7AF0728D" w:rsidR="00800BB5" w:rsidRDefault="00255CF1">
    <w:pPr>
      <w:pStyle w:val="Header"/>
    </w:pPr>
    <w:r>
      <w:rPr>
        <w:noProof/>
      </w:rPr>
      <w:pict w14:anchorId="2B807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9E9E" w14:textId="3CAF0919" w:rsidR="00800BB5" w:rsidRDefault="00255CF1">
    <w:pPr>
      <w:pStyle w:val="Header"/>
    </w:pPr>
    <w:r>
      <w:rPr>
        <w:noProof/>
      </w:rPr>
      <w:pict w14:anchorId="58E3F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862AFE"/>
    <w:multiLevelType w:val="multilevel"/>
    <w:tmpl w:val="264A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5493BC9"/>
    <w:multiLevelType w:val="multilevel"/>
    <w:tmpl w:val="878A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A0CE2"/>
    <w:multiLevelType w:val="hybridMultilevel"/>
    <w:tmpl w:val="E2EE6B30"/>
    <w:lvl w:ilvl="0" w:tplc="380C0001">
      <w:start w:val="1"/>
      <w:numFmt w:val="bullet"/>
      <w:lvlText w:val=""/>
      <w:lvlJc w:val="left"/>
      <w:pPr>
        <w:ind w:left="1440" w:hanging="360"/>
      </w:pPr>
      <w:rPr>
        <w:rFonts w:ascii="Symbol" w:hAnsi="Symbol"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9"/>
  </w:num>
  <w:num w:numId="30">
    <w:abstractNumId w:val="10"/>
  </w:num>
  <w:num w:numId="31">
    <w:abstractNumId w:val="19"/>
  </w:num>
  <w:num w:numId="32">
    <w:abstractNumId w:val="20"/>
  </w:num>
  <w:num w:numId="33">
    <w:abstractNumId w:val="15"/>
  </w:num>
  <w:num w:numId="34">
    <w:abstractNumId w:val="2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EIgMjQwsjA2szBS0lEKTi0uzszPAykwrAUAaKo7lCwAAAA="/>
  </w:docVars>
  <w:rsids>
    <w:rsidRoot w:val="00AA6219"/>
    <w:rsid w:val="00000F8F"/>
    <w:rsid w:val="00013858"/>
    <w:rsid w:val="00030174"/>
    <w:rsid w:val="0004579C"/>
    <w:rsid w:val="000A47FA"/>
    <w:rsid w:val="000A65D3"/>
    <w:rsid w:val="000B1E33"/>
    <w:rsid w:val="000D689F"/>
    <w:rsid w:val="000E7B7B"/>
    <w:rsid w:val="000E7D62"/>
    <w:rsid w:val="0010059A"/>
    <w:rsid w:val="00103357"/>
    <w:rsid w:val="001203B4"/>
    <w:rsid w:val="00123C9F"/>
    <w:rsid w:val="00126190"/>
    <w:rsid w:val="00130F17"/>
    <w:rsid w:val="001320BF"/>
    <w:rsid w:val="001439EA"/>
    <w:rsid w:val="00150F50"/>
    <w:rsid w:val="00163BC4"/>
    <w:rsid w:val="00191062"/>
    <w:rsid w:val="00192B72"/>
    <w:rsid w:val="001A29D8"/>
    <w:rsid w:val="001A5CAA"/>
    <w:rsid w:val="001B0427"/>
    <w:rsid w:val="001B6678"/>
    <w:rsid w:val="001D3A51"/>
    <w:rsid w:val="001E10D2"/>
    <w:rsid w:val="001E25B4"/>
    <w:rsid w:val="001E44FE"/>
    <w:rsid w:val="00200595"/>
    <w:rsid w:val="00204835"/>
    <w:rsid w:val="00231920"/>
    <w:rsid w:val="0023195C"/>
    <w:rsid w:val="0024282C"/>
    <w:rsid w:val="002460DC"/>
    <w:rsid w:val="00247169"/>
    <w:rsid w:val="00250985"/>
    <w:rsid w:val="002556F6"/>
    <w:rsid w:val="00255CF1"/>
    <w:rsid w:val="002719E9"/>
    <w:rsid w:val="0027743A"/>
    <w:rsid w:val="00281656"/>
    <w:rsid w:val="00283105"/>
    <w:rsid w:val="00284C4C"/>
    <w:rsid w:val="00287076"/>
    <w:rsid w:val="002877A6"/>
    <w:rsid w:val="00287E68"/>
    <w:rsid w:val="00296529"/>
    <w:rsid w:val="002B27FB"/>
    <w:rsid w:val="002B685A"/>
    <w:rsid w:val="002C57D2"/>
    <w:rsid w:val="002E0D56"/>
    <w:rsid w:val="00315186"/>
    <w:rsid w:val="00320964"/>
    <w:rsid w:val="003217B1"/>
    <w:rsid w:val="0033343E"/>
    <w:rsid w:val="003512C2"/>
    <w:rsid w:val="00356CDA"/>
    <w:rsid w:val="00371FB6"/>
    <w:rsid w:val="003763C1"/>
    <w:rsid w:val="00376BBE"/>
    <w:rsid w:val="0038551D"/>
    <w:rsid w:val="0039224F"/>
    <w:rsid w:val="0039647C"/>
    <w:rsid w:val="003A43A4"/>
    <w:rsid w:val="003A7E18"/>
    <w:rsid w:val="003C4C86"/>
    <w:rsid w:val="003C6258"/>
    <w:rsid w:val="003E2904"/>
    <w:rsid w:val="00401927"/>
    <w:rsid w:val="0041027F"/>
    <w:rsid w:val="00412475"/>
    <w:rsid w:val="0042285A"/>
    <w:rsid w:val="00423789"/>
    <w:rsid w:val="00440F43"/>
    <w:rsid w:val="00441B6F"/>
    <w:rsid w:val="00446221"/>
    <w:rsid w:val="00450E62"/>
    <w:rsid w:val="004539DB"/>
    <w:rsid w:val="00471A80"/>
    <w:rsid w:val="00473680"/>
    <w:rsid w:val="004A0FB3"/>
    <w:rsid w:val="004A5990"/>
    <w:rsid w:val="004D305E"/>
    <w:rsid w:val="004D4277"/>
    <w:rsid w:val="00502516"/>
    <w:rsid w:val="00505F06"/>
    <w:rsid w:val="00506828"/>
    <w:rsid w:val="0053056E"/>
    <w:rsid w:val="00547CAC"/>
    <w:rsid w:val="00554FDA"/>
    <w:rsid w:val="00561D56"/>
    <w:rsid w:val="005669C0"/>
    <w:rsid w:val="005A555D"/>
    <w:rsid w:val="005B19F6"/>
    <w:rsid w:val="005C784C"/>
    <w:rsid w:val="005D17F6"/>
    <w:rsid w:val="005D28F5"/>
    <w:rsid w:val="005E5539"/>
    <w:rsid w:val="00602BF5"/>
    <w:rsid w:val="00606B01"/>
    <w:rsid w:val="00617FDD"/>
    <w:rsid w:val="00633614"/>
    <w:rsid w:val="00633F68"/>
    <w:rsid w:val="00636EB2"/>
    <w:rsid w:val="006375B8"/>
    <w:rsid w:val="0066510A"/>
    <w:rsid w:val="00673F9F"/>
    <w:rsid w:val="00686953"/>
    <w:rsid w:val="00687DEA"/>
    <w:rsid w:val="00687E67"/>
    <w:rsid w:val="0069439F"/>
    <w:rsid w:val="006967F7"/>
    <w:rsid w:val="006A250C"/>
    <w:rsid w:val="006B19FF"/>
    <w:rsid w:val="006B21D3"/>
    <w:rsid w:val="006B57D0"/>
    <w:rsid w:val="006C2F60"/>
    <w:rsid w:val="006D30FF"/>
    <w:rsid w:val="006D6940"/>
    <w:rsid w:val="006D73E6"/>
    <w:rsid w:val="006F11EC"/>
    <w:rsid w:val="006F45BB"/>
    <w:rsid w:val="0070082C"/>
    <w:rsid w:val="00705CAF"/>
    <w:rsid w:val="00720D23"/>
    <w:rsid w:val="007303DF"/>
    <w:rsid w:val="007369E6"/>
    <w:rsid w:val="00746E59"/>
    <w:rsid w:val="00754C9A"/>
    <w:rsid w:val="0075599A"/>
    <w:rsid w:val="00761D52"/>
    <w:rsid w:val="007646B3"/>
    <w:rsid w:val="0077749E"/>
    <w:rsid w:val="00790ADA"/>
    <w:rsid w:val="007929CB"/>
    <w:rsid w:val="007A2ED0"/>
    <w:rsid w:val="007C6865"/>
    <w:rsid w:val="007D2288"/>
    <w:rsid w:val="007D359F"/>
    <w:rsid w:val="007E088F"/>
    <w:rsid w:val="007E17AE"/>
    <w:rsid w:val="007F0046"/>
    <w:rsid w:val="007F7B32"/>
    <w:rsid w:val="00800BB5"/>
    <w:rsid w:val="00804BC2"/>
    <w:rsid w:val="008142D2"/>
    <w:rsid w:val="0081431A"/>
    <w:rsid w:val="0083216F"/>
    <w:rsid w:val="00841881"/>
    <w:rsid w:val="00851E23"/>
    <w:rsid w:val="00860000"/>
    <w:rsid w:val="00863BD3"/>
    <w:rsid w:val="008641ED"/>
    <w:rsid w:val="00866D66"/>
    <w:rsid w:val="008671C6"/>
    <w:rsid w:val="00875803"/>
    <w:rsid w:val="00876C0F"/>
    <w:rsid w:val="0088194C"/>
    <w:rsid w:val="00882830"/>
    <w:rsid w:val="008B459E"/>
    <w:rsid w:val="008E13AE"/>
    <w:rsid w:val="008E1506"/>
    <w:rsid w:val="008E710C"/>
    <w:rsid w:val="008F45DC"/>
    <w:rsid w:val="008F69D6"/>
    <w:rsid w:val="00902823"/>
    <w:rsid w:val="00902D1B"/>
    <w:rsid w:val="00906496"/>
    <w:rsid w:val="00915CA6"/>
    <w:rsid w:val="00927834"/>
    <w:rsid w:val="00934BAD"/>
    <w:rsid w:val="0094310C"/>
    <w:rsid w:val="00943A29"/>
    <w:rsid w:val="009500A6"/>
    <w:rsid w:val="00957C18"/>
    <w:rsid w:val="009659BA"/>
    <w:rsid w:val="009773E6"/>
    <w:rsid w:val="00983040"/>
    <w:rsid w:val="009A102C"/>
    <w:rsid w:val="009B3FB9"/>
    <w:rsid w:val="009B7F54"/>
    <w:rsid w:val="009C2465"/>
    <w:rsid w:val="009D35A0"/>
    <w:rsid w:val="009D7EB7"/>
    <w:rsid w:val="009E048A"/>
    <w:rsid w:val="009E08E9"/>
    <w:rsid w:val="009E3DB9"/>
    <w:rsid w:val="009E6E35"/>
    <w:rsid w:val="009F0EDA"/>
    <w:rsid w:val="009F1FF4"/>
    <w:rsid w:val="00A03B96"/>
    <w:rsid w:val="00A05B19"/>
    <w:rsid w:val="00A1134E"/>
    <w:rsid w:val="00A24E7E"/>
    <w:rsid w:val="00A258C3"/>
    <w:rsid w:val="00A347C0"/>
    <w:rsid w:val="00A42CB5"/>
    <w:rsid w:val="00A51431"/>
    <w:rsid w:val="00A539AD"/>
    <w:rsid w:val="00A54776"/>
    <w:rsid w:val="00A94063"/>
    <w:rsid w:val="00AA6219"/>
    <w:rsid w:val="00AA74E0"/>
    <w:rsid w:val="00AB703F"/>
    <w:rsid w:val="00AC2F92"/>
    <w:rsid w:val="00AC6BB8"/>
    <w:rsid w:val="00AC6CCE"/>
    <w:rsid w:val="00AE008F"/>
    <w:rsid w:val="00AF39D5"/>
    <w:rsid w:val="00B01FCD"/>
    <w:rsid w:val="00B1776C"/>
    <w:rsid w:val="00B34749"/>
    <w:rsid w:val="00B52583"/>
    <w:rsid w:val="00B52896"/>
    <w:rsid w:val="00B53AF9"/>
    <w:rsid w:val="00B95236"/>
    <w:rsid w:val="00B96BD9"/>
    <w:rsid w:val="00BA1B01"/>
    <w:rsid w:val="00BA2641"/>
    <w:rsid w:val="00BB37AA"/>
    <w:rsid w:val="00BB4A5E"/>
    <w:rsid w:val="00BC53A0"/>
    <w:rsid w:val="00BC5D26"/>
    <w:rsid w:val="00BE62AD"/>
    <w:rsid w:val="00BF121F"/>
    <w:rsid w:val="00BF1F80"/>
    <w:rsid w:val="00BF54AD"/>
    <w:rsid w:val="00BF7CCA"/>
    <w:rsid w:val="00C16260"/>
    <w:rsid w:val="00C166EF"/>
    <w:rsid w:val="00C17EB0"/>
    <w:rsid w:val="00C27F5F"/>
    <w:rsid w:val="00C30A0F"/>
    <w:rsid w:val="00C37E61"/>
    <w:rsid w:val="00C47759"/>
    <w:rsid w:val="00C70F1B"/>
    <w:rsid w:val="00C71A47"/>
    <w:rsid w:val="00C7464C"/>
    <w:rsid w:val="00C85588"/>
    <w:rsid w:val="00CD6755"/>
    <w:rsid w:val="00CD6856"/>
    <w:rsid w:val="00CE0089"/>
    <w:rsid w:val="00CE793C"/>
    <w:rsid w:val="00CF193C"/>
    <w:rsid w:val="00D173F1"/>
    <w:rsid w:val="00D2190F"/>
    <w:rsid w:val="00D23ED0"/>
    <w:rsid w:val="00D47729"/>
    <w:rsid w:val="00D74CB0"/>
    <w:rsid w:val="00D8295D"/>
    <w:rsid w:val="00D85F6C"/>
    <w:rsid w:val="00D86F79"/>
    <w:rsid w:val="00DA3342"/>
    <w:rsid w:val="00DC2A65"/>
    <w:rsid w:val="00DE15F0"/>
    <w:rsid w:val="00DE5663"/>
    <w:rsid w:val="00DE78AA"/>
    <w:rsid w:val="00E053D0"/>
    <w:rsid w:val="00E15994"/>
    <w:rsid w:val="00E3114E"/>
    <w:rsid w:val="00E31A70"/>
    <w:rsid w:val="00E35B02"/>
    <w:rsid w:val="00E44A5B"/>
    <w:rsid w:val="00E66496"/>
    <w:rsid w:val="00E66B35"/>
    <w:rsid w:val="00E66E10"/>
    <w:rsid w:val="00E758AA"/>
    <w:rsid w:val="00E769F6"/>
    <w:rsid w:val="00E8407C"/>
    <w:rsid w:val="00E84F3C"/>
    <w:rsid w:val="00EA012C"/>
    <w:rsid w:val="00EA7F51"/>
    <w:rsid w:val="00EC6A55"/>
    <w:rsid w:val="00ED0288"/>
    <w:rsid w:val="00EE4408"/>
    <w:rsid w:val="00EE52CB"/>
    <w:rsid w:val="00EE5DB7"/>
    <w:rsid w:val="00EF581D"/>
    <w:rsid w:val="00EF7FD8"/>
    <w:rsid w:val="00F06F59"/>
    <w:rsid w:val="00F17988"/>
    <w:rsid w:val="00F460D0"/>
    <w:rsid w:val="00F469F0"/>
    <w:rsid w:val="00F53273"/>
    <w:rsid w:val="00F71778"/>
    <w:rsid w:val="00F755E4"/>
    <w:rsid w:val="00F77D02"/>
    <w:rsid w:val="00F94DA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0D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282464763">
      <w:bodyDiv w:val="1"/>
      <w:marLeft w:val="0"/>
      <w:marRight w:val="0"/>
      <w:marTop w:val="0"/>
      <w:marBottom w:val="0"/>
      <w:divBdr>
        <w:top w:val="none" w:sz="0" w:space="0" w:color="auto"/>
        <w:left w:val="none" w:sz="0" w:space="0" w:color="auto"/>
        <w:bottom w:val="none" w:sz="0" w:space="0" w:color="auto"/>
        <w:right w:val="none" w:sz="0" w:space="0" w:color="auto"/>
      </w:divBdr>
    </w:div>
    <w:div w:id="400836691">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78710355">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1911700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348600907">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21649710">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5F71-84AB-46FA-AF3E-CB220D6D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8</Pages>
  <Words>1884</Words>
  <Characters>12640</Characters>
  <Application>Microsoft Office Word</Application>
  <DocSecurity>0</DocSecurity>
  <Lines>105</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24</cp:revision>
  <cp:lastPrinted>1999-07-06T11:00:00Z</cp:lastPrinted>
  <dcterms:created xsi:type="dcterms:W3CDTF">2025-09-11T16:12:00Z</dcterms:created>
  <dcterms:modified xsi:type="dcterms:W3CDTF">2025-10-04T09:37:00Z</dcterms:modified>
</cp:coreProperties>
</file>