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8C750" w14:textId="3D40165F" w:rsidR="006D0A5A" w:rsidRDefault="00120707" w:rsidP="006D0A5A">
      <w:pPr>
        <w:spacing w:after="0"/>
        <w:jc w:val="right"/>
        <w:rPr>
          <w:rFonts w:ascii="Arial" w:hAnsi="Arial" w:cs="Arial"/>
          <w:b/>
          <w:bCs/>
          <w:sz w:val="36"/>
          <w:szCs w:val="36"/>
        </w:rPr>
      </w:pPr>
      <w:r w:rsidRPr="00120707">
        <w:rPr>
          <w:rFonts w:ascii="Arial" w:hAnsi="Arial" w:cs="Arial"/>
          <w:b/>
          <w:bCs/>
          <w:sz w:val="36"/>
          <w:szCs w:val="36"/>
        </w:rPr>
        <w:t>Estimation of Marketing Efficiency, Margin and Price Spread of Guava Fruit under Different Marketing Channels in Gujarat</w:t>
      </w:r>
      <w:r w:rsidR="00CD3AE3">
        <w:rPr>
          <w:rFonts w:ascii="Arial" w:hAnsi="Arial" w:cs="Arial"/>
          <w:b/>
          <w:bCs/>
          <w:sz w:val="36"/>
          <w:szCs w:val="36"/>
        </w:rPr>
        <w:t>, India</w:t>
      </w:r>
    </w:p>
    <w:p w14:paraId="4BE986AB" w14:textId="77777777" w:rsidR="006D0A5A" w:rsidRDefault="006D0A5A" w:rsidP="006D0A5A">
      <w:pPr>
        <w:spacing w:after="0"/>
        <w:jc w:val="right"/>
        <w:rPr>
          <w:rFonts w:ascii="Arial" w:hAnsi="Arial" w:cs="Arial"/>
          <w:b/>
          <w:bCs/>
          <w:sz w:val="36"/>
          <w:szCs w:val="36"/>
        </w:rPr>
      </w:pPr>
    </w:p>
    <w:p w14:paraId="0AA7ECD8" w14:textId="440D3130" w:rsidR="005A13AF" w:rsidRPr="006D0A5A" w:rsidRDefault="005A13AF" w:rsidP="006D0A5A">
      <w:pPr>
        <w:spacing w:after="0" w:line="240" w:lineRule="auto"/>
        <w:jc w:val="right"/>
        <w:rPr>
          <w:rStyle w:val="Hyperlink"/>
          <w:rFonts w:ascii="Arial" w:hAnsi="Arial" w:cs="Arial"/>
          <w:color w:val="auto"/>
          <w:sz w:val="20"/>
          <w:szCs w:val="20"/>
        </w:rPr>
      </w:pPr>
    </w:p>
    <w:p w14:paraId="75457580" w14:textId="58F25AC0" w:rsidR="00826B73" w:rsidRDefault="00826B73">
      <w:r>
        <w:rPr>
          <w:noProof/>
          <w14:ligatures w14:val="standardContextual"/>
        </w:rPr>
        <mc:AlternateContent>
          <mc:Choice Requires="wps">
            <w:drawing>
              <wp:anchor distT="0" distB="0" distL="114300" distR="114300" simplePos="0" relativeHeight="251661312" behindDoc="0" locked="0" layoutInCell="1" allowOverlap="1" wp14:anchorId="172C5497" wp14:editId="1E1EC2C9">
                <wp:simplePos x="0" y="0"/>
                <wp:positionH relativeFrom="column">
                  <wp:posOffset>0</wp:posOffset>
                </wp:positionH>
                <wp:positionV relativeFrom="paragraph">
                  <wp:posOffset>152400</wp:posOffset>
                </wp:positionV>
                <wp:extent cx="5715000" cy="0"/>
                <wp:effectExtent l="0" t="19050" r="19050" b="19050"/>
                <wp:wrapNone/>
                <wp:docPr id="40566665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E2746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pt" to="45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" strokecolor="black [3213]" strokeweight="2.25pt">
                <v:stroke joinstyle="miter"/>
              </v:line>
            </w:pict>
          </mc:Fallback>
        </mc:AlternateContent>
      </w:r>
    </w:p>
    <w:p w14:paraId="5F99C089" w14:textId="16B787DD" w:rsidR="00826B73" w:rsidRPr="00826B73" w:rsidRDefault="00826B73">
      <w:pPr>
        <w:rPr>
          <w:rFonts w:ascii="Arial" w:hAnsi="Arial" w:cs="Arial"/>
          <w:b/>
          <w:bCs/>
        </w:rPr>
      </w:pPr>
      <w:r w:rsidRPr="00826B73">
        <w:rPr>
          <w:rFonts w:ascii="Arial" w:hAnsi="Arial" w:cs="Arial"/>
          <w:b/>
          <w:bCs/>
        </w:rPr>
        <w:t>ABSTACT</w:t>
      </w:r>
    </w:p>
    <w:p w14:paraId="40FB420F" w14:textId="4D3BADC7" w:rsidR="0031583D" w:rsidRDefault="00826B73" w:rsidP="0031583D">
      <w:pPr>
        <w:spacing w:after="0"/>
        <w:ind w:right="10"/>
        <w:jc w:val="both"/>
        <w:rPr>
          <w:rFonts w:ascii="Arial" w:hAnsi="Arial" w:cs="Arial"/>
          <w:sz w:val="20"/>
          <w:szCs w:val="20"/>
          <w:lang w:val="en-IN"/>
        </w:rPr>
      </w:pPr>
      <w:r w:rsidRPr="00826B73">
        <w:rPr>
          <w:rFonts w:ascii="Arial" w:hAnsi="Arial" w:cs="Arial"/>
          <w:sz w:val="20"/>
          <w:szCs w:val="20"/>
          <w:lang w:bidi="en-US"/>
        </w:rPr>
        <w:t>The present research investigates the Marketing efficiency, marketable surplus, marketing cost, margin</w:t>
      </w:r>
      <w:r w:rsidR="009464FD">
        <w:rPr>
          <w:rFonts w:ascii="Arial" w:hAnsi="Arial" w:cs="Arial"/>
          <w:sz w:val="20"/>
          <w:szCs w:val="20"/>
          <w:lang w:bidi="en-US"/>
        </w:rPr>
        <w:t xml:space="preserve"> and</w:t>
      </w:r>
      <w:r w:rsidRPr="00826B73">
        <w:rPr>
          <w:rFonts w:ascii="Arial" w:hAnsi="Arial" w:cs="Arial"/>
          <w:sz w:val="20"/>
          <w:szCs w:val="20"/>
          <w:lang w:bidi="en-US"/>
        </w:rPr>
        <w:t xml:space="preserve"> price spread of guava in </w:t>
      </w:r>
      <w:r w:rsidR="0031583D">
        <w:rPr>
          <w:rFonts w:ascii="Arial" w:hAnsi="Arial" w:cs="Arial"/>
          <w:sz w:val="20"/>
          <w:szCs w:val="20"/>
          <w:lang w:bidi="en-US"/>
        </w:rPr>
        <w:t xml:space="preserve">the </w:t>
      </w:r>
      <w:r w:rsidRPr="00826B73">
        <w:rPr>
          <w:rFonts w:ascii="Arial" w:hAnsi="Arial" w:cs="Arial"/>
          <w:sz w:val="20"/>
          <w:szCs w:val="20"/>
          <w:lang w:bidi="en-US"/>
        </w:rPr>
        <w:t xml:space="preserve">Bhavnagar district of Gujarat. Various marketing channels were analyzed to determine their efficiency. </w:t>
      </w:r>
      <w:r w:rsidRPr="00826B73">
        <w:rPr>
          <w:rFonts w:ascii="Arial" w:hAnsi="Arial" w:cs="Arial"/>
          <w:sz w:val="20"/>
          <w:szCs w:val="20"/>
        </w:rPr>
        <w:t xml:space="preserve">The Bhavnagar district was purposively selected, as it has the largest area and production of guava in Gujarat. </w:t>
      </w:r>
      <w:r w:rsidR="0031583D" w:rsidRPr="0031583D">
        <w:rPr>
          <w:rFonts w:ascii="Arial" w:hAnsi="Arial" w:cs="Arial"/>
          <w:sz w:val="20"/>
          <w:szCs w:val="20"/>
          <w:lang w:val="en-IN"/>
        </w:rPr>
        <w:t>A total sample of 120 respondents was selected for the study. For studying price spread, 40 merchants from each of the Bhavnagar and Mahuva regulated markets were selected as samples. The major analytical tools employed for the study were tabular analysis, price spread, marketing cost and marketing efficiency. The study found that selling through a commission agent incurred the highest marketing costs per quintal (Rs. 131.51), followed by wholesalers (Rs. 110.65), village traders (Rs. 99.87) and retailers (Rs. 83.95).  The marketable surplus constituted 93.65 per cent of total guava production. Among the channels studied, Channel-III (Producer - Commission Agent - Wholesaler - Retailer - Consumer) incurred the highest marketing cost per quintal, followed by Channel-II (Producer - Village Trader - Wholesaler - Retailer - Consumer) and Channel-I (Producer - Wholesaler - Retailer - Consumer). Channel-II recorded the highest marketing margin per quintal (Rs. 1555.26), followed by Channel-III (Rs. 1361.71) and Channel-I (Rs. 1158.65). The producer's share in the consumer's rupee per quintal was greatest in Channel-I (77.98%), followed by Channel-III (72.41%) and Channel-II (71.66%). According to Acharya's method, Channel-I is identified as the most effective marketing channel among the three.</w:t>
      </w:r>
    </w:p>
    <w:p w14:paraId="14B3B7D9" w14:textId="77777777" w:rsidR="0031583D" w:rsidRPr="0031583D" w:rsidRDefault="0031583D" w:rsidP="0031583D">
      <w:pPr>
        <w:spacing w:after="0"/>
        <w:ind w:right="10"/>
        <w:jc w:val="both"/>
        <w:rPr>
          <w:rFonts w:ascii="Arial" w:hAnsi="Arial" w:cs="Arial"/>
          <w:sz w:val="20"/>
          <w:szCs w:val="20"/>
          <w:lang w:val="en-IN"/>
        </w:rPr>
      </w:pPr>
    </w:p>
    <w:p w14:paraId="7C97574A" w14:textId="0222201B" w:rsidR="00826B73" w:rsidRPr="00826B73" w:rsidRDefault="00826B73" w:rsidP="0031583D">
      <w:pPr>
        <w:spacing w:after="0"/>
        <w:ind w:right="10"/>
        <w:jc w:val="both"/>
        <w:rPr>
          <w:rFonts w:ascii="Arial" w:hAnsi="Arial" w:cs="Arial"/>
          <w:sz w:val="20"/>
          <w:szCs w:val="20"/>
          <w:lang w:bidi="en-US"/>
        </w:rPr>
      </w:pPr>
      <w:r w:rsidRPr="00826B73">
        <w:rPr>
          <w:rFonts w:ascii="Arial" w:hAnsi="Arial" w:cs="Arial"/>
          <w:b/>
          <w:bCs/>
          <w:sz w:val="20"/>
          <w:szCs w:val="20"/>
        </w:rPr>
        <w:t xml:space="preserve">Keywords: </w:t>
      </w:r>
      <w:r w:rsidRPr="00826B73">
        <w:rPr>
          <w:rFonts w:ascii="Arial" w:hAnsi="Arial" w:cs="Arial"/>
          <w:sz w:val="20"/>
          <w:szCs w:val="20"/>
          <w:lang w:bidi="en-US"/>
        </w:rPr>
        <w:t>Guava, Marketing cost and margin, Price spread, Marketing efficiency</w:t>
      </w:r>
    </w:p>
    <w:p w14:paraId="54EC94E7" w14:textId="77777777" w:rsidR="00826B73" w:rsidRDefault="00826B73"/>
    <w:p w14:paraId="6270C891" w14:textId="4CD83096" w:rsidR="00826B73" w:rsidRPr="00F5286B" w:rsidRDefault="00826B73" w:rsidP="00F5286B">
      <w:pPr>
        <w:pStyle w:val="ListParagraph"/>
        <w:numPr>
          <w:ilvl w:val="0"/>
          <w:numId w:val="2"/>
        </w:numPr>
        <w:spacing w:after="0"/>
        <w:ind w:left="426"/>
        <w:rPr>
          <w:rFonts w:ascii="Arial" w:hAnsi="Arial" w:cs="Arial"/>
          <w:b/>
          <w:bCs/>
        </w:rPr>
      </w:pPr>
      <w:r w:rsidRPr="00F5286B">
        <w:rPr>
          <w:rFonts w:ascii="Arial" w:hAnsi="Arial" w:cs="Arial"/>
          <w:b/>
          <w:bCs/>
        </w:rPr>
        <w:t>INTRODUCTION</w:t>
      </w:r>
    </w:p>
    <w:p w14:paraId="1BCB4416" w14:textId="524EEBBC" w:rsidR="00826B73" w:rsidRPr="00826B73" w:rsidRDefault="00D26EA3" w:rsidP="00826B73">
      <w:pPr>
        <w:pStyle w:val="NormalWeb"/>
        <w:spacing w:before="0" w:beforeAutospacing="0" w:after="0" w:afterAutospacing="0" w:line="276" w:lineRule="auto"/>
        <w:jc w:val="both"/>
        <w:rPr>
          <w:rFonts w:ascii="Arial" w:hAnsi="Arial" w:cs="Arial"/>
          <w:sz w:val="20"/>
          <w:szCs w:val="20"/>
        </w:rPr>
      </w:pPr>
      <w:r>
        <w:rPr>
          <w:rFonts w:ascii="Arial" w:hAnsi="Arial" w:cs="Arial"/>
          <w:sz w:val="20"/>
          <w:szCs w:val="20"/>
        </w:rPr>
        <w:t>“</w:t>
      </w:r>
      <w:r w:rsidR="00826B73" w:rsidRPr="00826B73">
        <w:rPr>
          <w:rFonts w:ascii="Arial" w:hAnsi="Arial" w:cs="Arial"/>
          <w:sz w:val="20"/>
          <w:szCs w:val="20"/>
        </w:rPr>
        <w:t>There has been great concern in recent years regarding the efficiency of marketing of fruits in India. It is believed that poor linkages in the marketing channels and poor marketing infrastructure are leading to high and fluctuating consumer prices</w:t>
      </w:r>
      <w:r w:rsidR="009464FD">
        <w:rPr>
          <w:rFonts w:ascii="Arial" w:hAnsi="Arial" w:cs="Arial"/>
          <w:sz w:val="20"/>
          <w:szCs w:val="20"/>
        </w:rPr>
        <w:t xml:space="preserve"> and</w:t>
      </w:r>
      <w:r w:rsidR="00826B73" w:rsidRPr="00826B73">
        <w:rPr>
          <w:rFonts w:ascii="Arial" w:hAnsi="Arial" w:cs="Arial"/>
          <w:sz w:val="20"/>
          <w:szCs w:val="20"/>
        </w:rPr>
        <w:t xml:space="preserve"> to only a small proportion of the consumer rupee reaching the farmers</w:t>
      </w:r>
      <w:r>
        <w:rPr>
          <w:rFonts w:ascii="Arial" w:hAnsi="Arial" w:cs="Arial"/>
          <w:sz w:val="20"/>
          <w:szCs w:val="20"/>
        </w:rPr>
        <w:t>”</w:t>
      </w:r>
      <w:r w:rsidR="00826B73" w:rsidRPr="00826B73">
        <w:rPr>
          <w:rFonts w:ascii="Arial" w:hAnsi="Arial" w:cs="Arial"/>
          <w:sz w:val="20"/>
          <w:szCs w:val="20"/>
        </w:rPr>
        <w:t xml:space="preserve"> (Kaul 1997, </w:t>
      </w:r>
      <w:proofErr w:type="spellStart"/>
      <w:r w:rsidR="00826B73" w:rsidRPr="00826B73">
        <w:rPr>
          <w:rFonts w:ascii="Arial" w:hAnsi="Arial" w:cs="Arial"/>
          <w:sz w:val="20"/>
          <w:szCs w:val="20"/>
        </w:rPr>
        <w:t>Ashturker</w:t>
      </w:r>
      <w:proofErr w:type="spellEnd"/>
      <w:r w:rsidR="00826B73" w:rsidRPr="00826B73">
        <w:rPr>
          <w:rFonts w:ascii="Arial" w:hAnsi="Arial" w:cs="Arial"/>
          <w:sz w:val="20"/>
          <w:szCs w:val="20"/>
        </w:rPr>
        <w:t xml:space="preserve"> and </w:t>
      </w:r>
      <w:proofErr w:type="spellStart"/>
      <w:r w:rsidR="00826B73" w:rsidRPr="00826B73">
        <w:rPr>
          <w:rFonts w:ascii="Arial" w:hAnsi="Arial" w:cs="Arial"/>
          <w:sz w:val="20"/>
          <w:szCs w:val="20"/>
        </w:rPr>
        <w:t>Deole</w:t>
      </w:r>
      <w:proofErr w:type="spellEnd"/>
      <w:r w:rsidR="00826B73" w:rsidRPr="00826B73">
        <w:rPr>
          <w:rFonts w:ascii="Arial" w:hAnsi="Arial" w:cs="Arial"/>
          <w:sz w:val="20"/>
          <w:szCs w:val="20"/>
        </w:rPr>
        <w:t xml:space="preserve"> 1985). </w:t>
      </w:r>
      <w:r>
        <w:rPr>
          <w:rFonts w:ascii="Arial" w:hAnsi="Arial" w:cs="Arial"/>
          <w:sz w:val="20"/>
          <w:szCs w:val="20"/>
        </w:rPr>
        <w:t>“</w:t>
      </w:r>
      <w:r w:rsidR="00826B73" w:rsidRPr="00826B73">
        <w:rPr>
          <w:rFonts w:ascii="Arial" w:hAnsi="Arial" w:cs="Arial"/>
          <w:sz w:val="20"/>
          <w:szCs w:val="20"/>
        </w:rPr>
        <w:t>In the marketing of fruits, Indian farmers often rely significantly on middlemen. Producers and consumers frequently get a bad deal</w:t>
      </w:r>
      <w:r w:rsidR="009464FD">
        <w:rPr>
          <w:rFonts w:ascii="Arial" w:hAnsi="Arial" w:cs="Arial"/>
          <w:sz w:val="20"/>
          <w:szCs w:val="20"/>
        </w:rPr>
        <w:t xml:space="preserve"> and</w:t>
      </w:r>
      <w:r w:rsidR="00826B73" w:rsidRPr="00826B73">
        <w:rPr>
          <w:rFonts w:ascii="Arial" w:hAnsi="Arial" w:cs="Arial"/>
          <w:sz w:val="20"/>
          <w:szCs w:val="20"/>
        </w:rPr>
        <w:t xml:space="preserve"> middlemen control the market while adding little value. There is also huge waste, </w:t>
      </w:r>
      <w:r w:rsidR="0031583D">
        <w:rPr>
          <w:rFonts w:ascii="Arial" w:hAnsi="Arial" w:cs="Arial"/>
          <w:sz w:val="20"/>
          <w:szCs w:val="20"/>
        </w:rPr>
        <w:t>a</w:t>
      </w:r>
      <w:r w:rsidR="00826B73" w:rsidRPr="00826B73">
        <w:rPr>
          <w:rFonts w:ascii="Arial" w:hAnsi="Arial" w:cs="Arial"/>
          <w:sz w:val="20"/>
          <w:szCs w:val="20"/>
        </w:rPr>
        <w:t xml:space="preserve"> decline in quality</w:t>
      </w:r>
      <w:r w:rsidR="009464FD">
        <w:rPr>
          <w:rFonts w:ascii="Arial" w:hAnsi="Arial" w:cs="Arial"/>
          <w:sz w:val="20"/>
          <w:szCs w:val="20"/>
        </w:rPr>
        <w:t xml:space="preserve"> and</w:t>
      </w:r>
      <w:r w:rsidR="00826B73" w:rsidRPr="00826B73">
        <w:rPr>
          <w:rFonts w:ascii="Arial" w:hAnsi="Arial" w:cs="Arial"/>
          <w:sz w:val="20"/>
          <w:szCs w:val="20"/>
        </w:rPr>
        <w:t xml:space="preserve"> a frequent mismatch between demand and supply, both spatially and over time</w:t>
      </w:r>
      <w:proofErr w:type="gramStart"/>
      <w:r>
        <w:rPr>
          <w:rFonts w:ascii="Arial" w:hAnsi="Arial" w:cs="Arial"/>
          <w:sz w:val="20"/>
          <w:szCs w:val="20"/>
        </w:rPr>
        <w:t>”</w:t>
      </w:r>
      <w:r w:rsidR="00826B73" w:rsidRPr="00826B73">
        <w:rPr>
          <w:rFonts w:ascii="Arial" w:hAnsi="Arial" w:cs="Arial"/>
          <w:sz w:val="20"/>
          <w:szCs w:val="20"/>
        </w:rPr>
        <w:t>.(</w:t>
      </w:r>
      <w:proofErr w:type="spellStart"/>
      <w:proofErr w:type="gramEnd"/>
      <w:r w:rsidR="00826B73" w:rsidRPr="00826B73">
        <w:rPr>
          <w:rFonts w:ascii="Arial" w:hAnsi="Arial" w:cs="Arial"/>
          <w:sz w:val="20"/>
          <w:szCs w:val="20"/>
        </w:rPr>
        <w:t>Subbanarasiah</w:t>
      </w:r>
      <w:proofErr w:type="spellEnd"/>
      <w:r w:rsidR="00826B73" w:rsidRPr="00826B73">
        <w:rPr>
          <w:rFonts w:ascii="Arial" w:hAnsi="Arial" w:cs="Arial"/>
          <w:sz w:val="20"/>
          <w:szCs w:val="20"/>
        </w:rPr>
        <w:t xml:space="preserve"> 1991,Singh et.al.1985). </w:t>
      </w:r>
      <w:r w:rsidR="00C0144C">
        <w:rPr>
          <w:rFonts w:ascii="Arial" w:hAnsi="Arial" w:cs="Arial"/>
          <w:sz w:val="20"/>
          <w:szCs w:val="20"/>
        </w:rPr>
        <w:t>“</w:t>
      </w:r>
      <w:r w:rsidR="00826B73" w:rsidRPr="00826B73">
        <w:rPr>
          <w:rFonts w:ascii="Arial" w:hAnsi="Arial" w:cs="Arial"/>
          <w:sz w:val="20"/>
          <w:szCs w:val="20"/>
        </w:rPr>
        <w:t>Their seasonal production pattern results in frequent market gluts and associated price risks, thereby forcing farmers into distress sales to pre-harvest contractors and commission agents. The price spread along the marketing channel is directly proportional to the number of market intermediaries involved</w:t>
      </w:r>
      <w:r w:rsidR="00C0144C">
        <w:rPr>
          <w:rFonts w:ascii="Arial" w:hAnsi="Arial" w:cs="Arial"/>
          <w:sz w:val="20"/>
          <w:szCs w:val="20"/>
        </w:rPr>
        <w:t>”</w:t>
      </w:r>
      <w:r w:rsidR="00826B73" w:rsidRPr="00826B73">
        <w:rPr>
          <w:rFonts w:ascii="Arial" w:hAnsi="Arial" w:cs="Arial"/>
          <w:sz w:val="20"/>
          <w:szCs w:val="20"/>
        </w:rPr>
        <w:t xml:space="preserve"> (Gupta and Rathore, 1998).</w:t>
      </w:r>
    </w:p>
    <w:p w14:paraId="5FFFB890" w14:textId="1E55378D" w:rsidR="00826B73" w:rsidRDefault="00D26EA3" w:rsidP="00826B73">
      <w:pPr>
        <w:autoSpaceDE w:val="0"/>
        <w:autoSpaceDN w:val="0"/>
        <w:adjustRightInd w:val="0"/>
        <w:spacing w:after="0"/>
        <w:jc w:val="both"/>
        <w:rPr>
          <w:rFonts w:ascii="Arial" w:hAnsi="Arial" w:cs="Arial"/>
          <w:sz w:val="20"/>
          <w:szCs w:val="20"/>
        </w:rPr>
      </w:pPr>
      <w:r>
        <w:rPr>
          <w:rFonts w:ascii="Arial" w:hAnsi="Arial" w:cs="Arial"/>
          <w:sz w:val="20"/>
          <w:szCs w:val="20"/>
        </w:rPr>
        <w:t>“</w:t>
      </w:r>
      <w:r w:rsidR="00826B73" w:rsidRPr="00826B73">
        <w:rPr>
          <w:rFonts w:ascii="Arial" w:hAnsi="Arial" w:cs="Arial"/>
          <w:sz w:val="20"/>
          <w:szCs w:val="20"/>
        </w:rPr>
        <w:t>Horticultural crops are mostly labour intensive in India and provide substantial employment</w:t>
      </w:r>
      <w:r w:rsidR="0031583D">
        <w:rPr>
          <w:rFonts w:ascii="Arial" w:hAnsi="Arial" w:cs="Arial"/>
          <w:sz w:val="20"/>
          <w:szCs w:val="20"/>
        </w:rPr>
        <w:t>,</w:t>
      </w:r>
      <w:r w:rsidR="00826B73" w:rsidRPr="00826B73">
        <w:rPr>
          <w:rFonts w:ascii="Arial" w:hAnsi="Arial" w:cs="Arial"/>
          <w:sz w:val="20"/>
          <w:szCs w:val="20"/>
        </w:rPr>
        <w:t xml:space="preserve"> not only in production but also </w:t>
      </w:r>
      <w:r w:rsidR="0031583D">
        <w:rPr>
          <w:rFonts w:ascii="Arial" w:hAnsi="Arial" w:cs="Arial"/>
          <w:sz w:val="20"/>
          <w:szCs w:val="20"/>
        </w:rPr>
        <w:t xml:space="preserve">in </w:t>
      </w:r>
      <w:r w:rsidR="00826B73" w:rsidRPr="00826B73">
        <w:rPr>
          <w:rFonts w:ascii="Arial" w:hAnsi="Arial" w:cs="Arial"/>
          <w:sz w:val="20"/>
          <w:szCs w:val="20"/>
        </w:rPr>
        <w:t>transportation, processing and marketing</w:t>
      </w:r>
      <w:r>
        <w:rPr>
          <w:rFonts w:ascii="Arial" w:hAnsi="Arial" w:cs="Arial"/>
          <w:sz w:val="20"/>
          <w:szCs w:val="20"/>
        </w:rPr>
        <w:t>”</w:t>
      </w:r>
      <w:r w:rsidR="00826B73" w:rsidRPr="00826B73">
        <w:rPr>
          <w:rFonts w:ascii="Arial" w:hAnsi="Arial" w:cs="Arial"/>
          <w:sz w:val="20"/>
          <w:szCs w:val="20"/>
        </w:rPr>
        <w:t xml:space="preserve"> (Sharma 1991). The marketing of horticultural crops is also quite complex and risky due to their perishable nature, seasonal production and bulkiness. In light of these issues, the paper examines selected aspects of very important horticultural crops Guava and its marketing in Bhavnagar district of Gujarat. </w:t>
      </w:r>
      <w:r w:rsidR="00C0144C">
        <w:rPr>
          <w:rFonts w:ascii="Arial" w:hAnsi="Arial" w:cs="Arial"/>
          <w:sz w:val="20"/>
          <w:szCs w:val="20"/>
        </w:rPr>
        <w:t>“</w:t>
      </w:r>
      <w:r w:rsidR="00826B73" w:rsidRPr="00826B73">
        <w:rPr>
          <w:rFonts w:ascii="Arial" w:hAnsi="Arial" w:cs="Arial"/>
          <w:sz w:val="20"/>
          <w:szCs w:val="20"/>
        </w:rPr>
        <w:t>Guava is one of the most important tropical fruits. Guava fruit is nutritious and has substantial health benefits compared to other fruits. India is the largest guava producer, consumer</w:t>
      </w:r>
      <w:r w:rsidR="009464FD">
        <w:rPr>
          <w:rFonts w:ascii="Arial" w:hAnsi="Arial" w:cs="Arial"/>
          <w:sz w:val="20"/>
          <w:szCs w:val="20"/>
        </w:rPr>
        <w:t xml:space="preserve"> and</w:t>
      </w:r>
      <w:r w:rsidR="00826B73" w:rsidRPr="00826B73">
        <w:rPr>
          <w:rFonts w:ascii="Arial" w:hAnsi="Arial" w:cs="Arial"/>
          <w:sz w:val="20"/>
          <w:szCs w:val="20"/>
        </w:rPr>
        <w:t xml:space="preserve"> exporter in the world, contributing approximately 45.22% of the global market share</w:t>
      </w:r>
      <w:r w:rsidR="00C0144C">
        <w:rPr>
          <w:rFonts w:ascii="Arial" w:hAnsi="Arial" w:cs="Arial"/>
          <w:sz w:val="20"/>
          <w:szCs w:val="20"/>
        </w:rPr>
        <w:t>”</w:t>
      </w:r>
      <w:r w:rsidR="00826B73" w:rsidRPr="00826B73">
        <w:rPr>
          <w:rFonts w:ascii="Arial" w:hAnsi="Arial" w:cs="Arial"/>
          <w:sz w:val="20"/>
          <w:szCs w:val="20"/>
        </w:rPr>
        <w:t xml:space="preserve"> (</w:t>
      </w:r>
      <w:proofErr w:type="spellStart"/>
      <w:r w:rsidR="00826B73" w:rsidRPr="00826B73">
        <w:rPr>
          <w:rFonts w:ascii="Arial" w:hAnsi="Arial" w:cs="Arial"/>
          <w:sz w:val="20"/>
          <w:szCs w:val="20"/>
        </w:rPr>
        <w:t>Tridge</w:t>
      </w:r>
      <w:proofErr w:type="spellEnd"/>
      <w:r w:rsidR="00826B73" w:rsidRPr="00826B73">
        <w:rPr>
          <w:rFonts w:ascii="Arial" w:hAnsi="Arial" w:cs="Arial"/>
          <w:sz w:val="20"/>
          <w:szCs w:val="20"/>
        </w:rPr>
        <w:t xml:space="preserve">, 2022). The major guava-producing districts </w:t>
      </w:r>
      <w:r w:rsidR="00826B73" w:rsidRPr="00826B73">
        <w:rPr>
          <w:rFonts w:ascii="Arial" w:hAnsi="Arial" w:cs="Arial"/>
          <w:sz w:val="20"/>
          <w:szCs w:val="20"/>
        </w:rPr>
        <w:lastRenderedPageBreak/>
        <w:t>of Gujarat are Bhavnagar, Vadodara, Botad, Kutch</w:t>
      </w:r>
      <w:r w:rsidR="009464FD">
        <w:rPr>
          <w:rFonts w:ascii="Arial" w:hAnsi="Arial" w:cs="Arial"/>
          <w:sz w:val="20"/>
          <w:szCs w:val="20"/>
        </w:rPr>
        <w:t xml:space="preserve"> and</w:t>
      </w:r>
      <w:r w:rsidR="00826B73" w:rsidRPr="00826B73">
        <w:rPr>
          <w:rFonts w:ascii="Arial" w:hAnsi="Arial" w:cs="Arial"/>
          <w:sz w:val="20"/>
          <w:szCs w:val="20"/>
        </w:rPr>
        <w:t xml:space="preserve"> Gandhinagar. Among all these five districts, </w:t>
      </w:r>
      <w:proofErr w:type="spellStart"/>
      <w:r w:rsidR="00826B73" w:rsidRPr="00826B73">
        <w:rPr>
          <w:rFonts w:ascii="Arial" w:hAnsi="Arial" w:cs="Arial"/>
          <w:sz w:val="20"/>
          <w:szCs w:val="20"/>
        </w:rPr>
        <w:t>Bhannagar</w:t>
      </w:r>
      <w:proofErr w:type="spellEnd"/>
      <w:r w:rsidR="00826B73" w:rsidRPr="00826B73">
        <w:rPr>
          <w:rFonts w:ascii="Arial" w:hAnsi="Arial" w:cs="Arial"/>
          <w:sz w:val="20"/>
          <w:szCs w:val="20"/>
        </w:rPr>
        <w:t xml:space="preserve"> district Bhavnagar district had the largest area and production of guava crops, amounting to 3,452 hectares and 36,419 metric tonnes, respectively (DOH, 2023). </w:t>
      </w:r>
    </w:p>
    <w:p w14:paraId="65CEB26C" w14:textId="77777777" w:rsidR="00826B73" w:rsidRPr="00826B73" w:rsidRDefault="00826B73" w:rsidP="00826B73">
      <w:pPr>
        <w:autoSpaceDE w:val="0"/>
        <w:autoSpaceDN w:val="0"/>
        <w:adjustRightInd w:val="0"/>
        <w:spacing w:after="0"/>
        <w:jc w:val="both"/>
        <w:rPr>
          <w:rFonts w:ascii="Arial" w:hAnsi="Arial" w:cs="Arial"/>
          <w:sz w:val="20"/>
          <w:szCs w:val="20"/>
        </w:rPr>
      </w:pPr>
    </w:p>
    <w:p w14:paraId="70584B78" w14:textId="77777777" w:rsidR="00826B73" w:rsidRDefault="00826B73" w:rsidP="00826B73">
      <w:pPr>
        <w:pStyle w:val="NormalWeb"/>
        <w:spacing w:before="0" w:beforeAutospacing="0" w:after="0" w:afterAutospacing="0" w:line="276" w:lineRule="auto"/>
        <w:jc w:val="both"/>
        <w:rPr>
          <w:rFonts w:ascii="Arial" w:hAnsi="Arial" w:cs="Arial"/>
          <w:sz w:val="20"/>
          <w:szCs w:val="20"/>
        </w:rPr>
      </w:pPr>
      <w:r w:rsidRPr="00826B73">
        <w:rPr>
          <w:rFonts w:ascii="Arial" w:hAnsi="Arial" w:cs="Arial"/>
          <w:sz w:val="20"/>
          <w:szCs w:val="20"/>
        </w:rPr>
        <w:t xml:space="preserve">The major objective of this study is to find out the efficient marketing channel followed by the different intermediaries involved in marketing of Guava fruit. The paper also examines the aspects of the markets including their infrastructure, functioning, marketing practices, the issues of marketing efficiency, marketing channel, marketing margin, cost and price spread among different intermediaries in Guava marketing. </w:t>
      </w:r>
    </w:p>
    <w:p w14:paraId="35BF15AF" w14:textId="77777777" w:rsidR="008F3E62" w:rsidRPr="00826B73" w:rsidRDefault="008F3E62" w:rsidP="00826B73">
      <w:pPr>
        <w:pStyle w:val="NormalWeb"/>
        <w:spacing w:before="0" w:beforeAutospacing="0" w:after="0" w:afterAutospacing="0" w:line="276" w:lineRule="auto"/>
        <w:jc w:val="both"/>
        <w:rPr>
          <w:rFonts w:ascii="Arial" w:hAnsi="Arial" w:cs="Arial"/>
          <w:sz w:val="20"/>
          <w:szCs w:val="20"/>
        </w:rPr>
      </w:pPr>
    </w:p>
    <w:p w14:paraId="6D5FF6A6" w14:textId="11648280" w:rsidR="008F3E62" w:rsidRPr="008F3E62" w:rsidRDefault="008F3E62" w:rsidP="008F3E62">
      <w:pPr>
        <w:spacing w:after="0"/>
        <w:jc w:val="both"/>
        <w:rPr>
          <w:rFonts w:ascii="Arial" w:hAnsi="Arial" w:cs="Arial"/>
          <w:b/>
          <w:bCs/>
        </w:rPr>
      </w:pPr>
      <w:r w:rsidRPr="008F3E62">
        <w:rPr>
          <w:rFonts w:ascii="Arial" w:hAnsi="Arial" w:cs="Arial"/>
          <w:b/>
          <w:bCs/>
        </w:rPr>
        <w:t>1.1 Objectives</w:t>
      </w:r>
    </w:p>
    <w:p w14:paraId="365EFD30" w14:textId="0FAEDA82" w:rsidR="00ED22F4" w:rsidRPr="008F3E62" w:rsidRDefault="00ED22F4" w:rsidP="008F3E62">
      <w:pPr>
        <w:spacing w:after="0"/>
        <w:jc w:val="both"/>
        <w:rPr>
          <w:rFonts w:ascii="Arial" w:hAnsi="Arial" w:cs="Arial"/>
          <w:sz w:val="20"/>
          <w:szCs w:val="20"/>
        </w:rPr>
      </w:pPr>
      <w:r w:rsidRPr="008F3E62">
        <w:rPr>
          <w:rFonts w:ascii="Arial" w:hAnsi="Arial" w:cs="Arial"/>
          <w:sz w:val="20"/>
          <w:szCs w:val="20"/>
        </w:rPr>
        <w:t>1. To identify different marketing channels in guava production in Bhavnagar district of Gujarat</w:t>
      </w:r>
    </w:p>
    <w:p w14:paraId="779AA00C" w14:textId="2A9208B8" w:rsidR="00ED22F4" w:rsidRPr="008F3E62" w:rsidRDefault="00ED22F4" w:rsidP="008F3E62">
      <w:pPr>
        <w:spacing w:after="0"/>
        <w:jc w:val="both"/>
        <w:rPr>
          <w:rFonts w:ascii="Arial" w:hAnsi="Arial" w:cs="Arial"/>
          <w:sz w:val="20"/>
          <w:szCs w:val="20"/>
        </w:rPr>
      </w:pPr>
      <w:r w:rsidRPr="008F3E62">
        <w:rPr>
          <w:rFonts w:ascii="Arial" w:hAnsi="Arial" w:cs="Arial"/>
          <w:sz w:val="20"/>
          <w:szCs w:val="20"/>
        </w:rPr>
        <w:t xml:space="preserve">2. To </w:t>
      </w:r>
      <w:r w:rsidR="008F3E62" w:rsidRPr="008F3E62">
        <w:rPr>
          <w:rFonts w:ascii="Arial" w:hAnsi="Arial" w:cs="Arial"/>
          <w:sz w:val="20"/>
          <w:szCs w:val="20"/>
        </w:rPr>
        <w:t xml:space="preserve">estimate price spread </w:t>
      </w:r>
      <w:r w:rsidRPr="008F3E62">
        <w:rPr>
          <w:rFonts w:ascii="Arial" w:hAnsi="Arial" w:cs="Arial"/>
          <w:sz w:val="20"/>
          <w:szCs w:val="20"/>
        </w:rPr>
        <w:t>in guava production in Bhavnagar district of Gujarat</w:t>
      </w:r>
    </w:p>
    <w:p w14:paraId="2077C499" w14:textId="6A4A4F1D" w:rsidR="00ED22F4" w:rsidRDefault="00ED22F4" w:rsidP="008F3E62">
      <w:pPr>
        <w:spacing w:after="0"/>
        <w:jc w:val="both"/>
        <w:rPr>
          <w:rFonts w:ascii="Arial" w:hAnsi="Arial" w:cs="Arial"/>
          <w:sz w:val="20"/>
          <w:szCs w:val="20"/>
        </w:rPr>
      </w:pPr>
      <w:r w:rsidRPr="008F3E62">
        <w:rPr>
          <w:rFonts w:ascii="Arial" w:hAnsi="Arial" w:cs="Arial"/>
          <w:sz w:val="20"/>
          <w:szCs w:val="20"/>
        </w:rPr>
        <w:t>3. To</w:t>
      </w:r>
      <w:r w:rsidR="008F3E62" w:rsidRPr="008F3E62">
        <w:rPr>
          <w:rFonts w:ascii="Arial" w:hAnsi="Arial" w:cs="Arial"/>
          <w:sz w:val="20"/>
          <w:szCs w:val="20"/>
        </w:rPr>
        <w:t xml:space="preserve"> estimate</w:t>
      </w:r>
      <w:r w:rsidRPr="008F3E62">
        <w:rPr>
          <w:rFonts w:ascii="Arial" w:hAnsi="Arial" w:cs="Arial"/>
          <w:sz w:val="20"/>
          <w:szCs w:val="20"/>
        </w:rPr>
        <w:t xml:space="preserve"> </w:t>
      </w:r>
      <w:r w:rsidR="008F3E62" w:rsidRPr="008F3E62">
        <w:rPr>
          <w:rFonts w:ascii="Arial" w:hAnsi="Arial" w:cs="Arial"/>
          <w:sz w:val="20"/>
          <w:szCs w:val="20"/>
        </w:rPr>
        <w:t xml:space="preserve">marketing efficiency </w:t>
      </w:r>
      <w:r w:rsidRPr="008F3E62">
        <w:rPr>
          <w:rFonts w:ascii="Arial" w:hAnsi="Arial" w:cs="Arial"/>
          <w:sz w:val="20"/>
          <w:szCs w:val="20"/>
        </w:rPr>
        <w:t xml:space="preserve"> in guava production in Bhavnagar district of Gujarat</w:t>
      </w:r>
    </w:p>
    <w:p w14:paraId="594C8988" w14:textId="77777777" w:rsidR="008F3E62" w:rsidRPr="008F3E62" w:rsidRDefault="008F3E62" w:rsidP="008F3E62">
      <w:pPr>
        <w:spacing w:after="0"/>
        <w:jc w:val="both"/>
        <w:rPr>
          <w:rFonts w:ascii="Arial" w:hAnsi="Arial" w:cs="Arial"/>
          <w:sz w:val="20"/>
          <w:szCs w:val="20"/>
        </w:rPr>
      </w:pPr>
    </w:p>
    <w:p w14:paraId="76FC9EB6" w14:textId="19C28948" w:rsidR="00826B73" w:rsidRPr="00F5286B" w:rsidRDefault="00826B73" w:rsidP="00F5286B">
      <w:pPr>
        <w:pStyle w:val="NormalWeb"/>
        <w:numPr>
          <w:ilvl w:val="0"/>
          <w:numId w:val="2"/>
        </w:numPr>
        <w:spacing w:before="0" w:beforeAutospacing="0" w:after="0" w:afterAutospacing="0" w:line="276" w:lineRule="auto"/>
        <w:ind w:left="426"/>
        <w:rPr>
          <w:rFonts w:ascii="Arial" w:hAnsi="Arial" w:cs="Arial"/>
          <w:b/>
          <w:bCs/>
          <w:sz w:val="22"/>
          <w:szCs w:val="22"/>
        </w:rPr>
      </w:pPr>
      <w:r w:rsidRPr="00826B73">
        <w:rPr>
          <w:rFonts w:ascii="Arial" w:hAnsi="Arial" w:cs="Arial"/>
          <w:b/>
          <w:bCs/>
          <w:sz w:val="22"/>
          <w:szCs w:val="22"/>
        </w:rPr>
        <w:t xml:space="preserve">MATERIALS AND METHODS        </w:t>
      </w:r>
    </w:p>
    <w:p w14:paraId="5461AFB1" w14:textId="48330258" w:rsidR="00826B73" w:rsidRDefault="00826B73" w:rsidP="00826B73">
      <w:pPr>
        <w:pStyle w:val="NormalWeb"/>
        <w:spacing w:before="0" w:beforeAutospacing="0" w:after="0" w:afterAutospacing="0" w:line="276" w:lineRule="auto"/>
        <w:jc w:val="both"/>
        <w:rPr>
          <w:rFonts w:ascii="Arial" w:hAnsi="Arial" w:cs="Arial"/>
          <w:sz w:val="20"/>
          <w:szCs w:val="20"/>
        </w:rPr>
      </w:pPr>
      <w:r w:rsidRPr="00826B73">
        <w:rPr>
          <w:rFonts w:ascii="Arial" w:hAnsi="Arial" w:cs="Arial"/>
          <w:sz w:val="20"/>
          <w:szCs w:val="20"/>
        </w:rPr>
        <w:t>Multi-stage sampling was used for the selection of the farmers for the study purpose. Bhavnagar district was selected purposefully because of the area and high production of guava in Gujarat. Shihor, Bhavnagar, Umrala</w:t>
      </w:r>
      <w:r w:rsidR="009464FD">
        <w:rPr>
          <w:rFonts w:ascii="Arial" w:hAnsi="Arial" w:cs="Arial"/>
          <w:sz w:val="20"/>
          <w:szCs w:val="20"/>
        </w:rPr>
        <w:t xml:space="preserve"> and</w:t>
      </w:r>
      <w:r w:rsidRPr="00826B73">
        <w:rPr>
          <w:rFonts w:ascii="Arial" w:hAnsi="Arial" w:cs="Arial"/>
          <w:sz w:val="20"/>
          <w:szCs w:val="20"/>
        </w:rPr>
        <w:t xml:space="preserve"> Palitana taluka were selected purposively based on the highest area under guava fruits. 30 respondents were purposively selected from each of the selected talukas in Bhavnagar. Thus, of all 120 respondents, guava growers spread from villages in four talukas of Bhavnagar district comprised the ultimate sample for the study. Two major guava markets were selected on the basis of the arrival of guava fruits among the different guava markets available in Bhavnagar district. Respondents from each category of marketing agencies, namely village traders, wholesalers, commission agents</w:t>
      </w:r>
      <w:r w:rsidR="009464FD">
        <w:rPr>
          <w:rFonts w:ascii="Arial" w:hAnsi="Arial" w:cs="Arial"/>
          <w:sz w:val="20"/>
          <w:szCs w:val="20"/>
        </w:rPr>
        <w:t xml:space="preserve"> and</w:t>
      </w:r>
      <w:r w:rsidRPr="00826B73">
        <w:rPr>
          <w:rFonts w:ascii="Arial" w:hAnsi="Arial" w:cs="Arial"/>
          <w:sz w:val="20"/>
          <w:szCs w:val="20"/>
        </w:rPr>
        <w:t xml:space="preserve"> retailers, were randomly selected from each selected market. Thus, a total sample of 40 marketing functionaries was selected to study the different marketing aspects. The primary data in respect of resource use, sale pattern, costs</w:t>
      </w:r>
      <w:r w:rsidR="009464FD">
        <w:rPr>
          <w:rFonts w:ascii="Arial" w:hAnsi="Arial" w:cs="Arial"/>
          <w:sz w:val="20"/>
          <w:szCs w:val="20"/>
        </w:rPr>
        <w:t xml:space="preserve"> and</w:t>
      </w:r>
      <w:r w:rsidRPr="00826B73">
        <w:rPr>
          <w:rFonts w:ascii="Arial" w:hAnsi="Arial" w:cs="Arial"/>
          <w:sz w:val="20"/>
          <w:szCs w:val="20"/>
        </w:rPr>
        <w:t xml:space="preserve"> margins in marketing the guava crop were collected from the 120 respondent farmers. To study the marketing channel of different intermediaries 10 village traders, 10 commission agents, 10 wholesalers</w:t>
      </w:r>
      <w:r w:rsidR="009464FD">
        <w:rPr>
          <w:rFonts w:ascii="Arial" w:hAnsi="Arial" w:cs="Arial"/>
          <w:sz w:val="20"/>
          <w:szCs w:val="20"/>
        </w:rPr>
        <w:t xml:space="preserve"> and</w:t>
      </w:r>
      <w:r w:rsidRPr="00826B73">
        <w:rPr>
          <w:rFonts w:ascii="Arial" w:hAnsi="Arial" w:cs="Arial"/>
          <w:sz w:val="20"/>
          <w:szCs w:val="20"/>
        </w:rPr>
        <w:t xml:space="preserve"> 10 retailers from two guava markets were selected through the personal interview method. The secondary data in respect of area, production</w:t>
      </w:r>
      <w:r w:rsidR="009464FD">
        <w:rPr>
          <w:rFonts w:ascii="Arial" w:hAnsi="Arial" w:cs="Arial"/>
          <w:sz w:val="20"/>
          <w:szCs w:val="20"/>
        </w:rPr>
        <w:t xml:space="preserve"> and</w:t>
      </w:r>
      <w:r w:rsidRPr="00826B73">
        <w:rPr>
          <w:rFonts w:ascii="Arial" w:hAnsi="Arial" w:cs="Arial"/>
          <w:sz w:val="20"/>
          <w:szCs w:val="20"/>
        </w:rPr>
        <w:t xml:space="preserve"> productivity of guava were collected from the government records, publications and annual reports.</w:t>
      </w:r>
    </w:p>
    <w:p w14:paraId="52BADD66" w14:textId="77777777" w:rsidR="00F5286B" w:rsidRPr="00826B73" w:rsidRDefault="00F5286B" w:rsidP="00826B73">
      <w:pPr>
        <w:pStyle w:val="NormalWeb"/>
        <w:spacing w:before="0" w:beforeAutospacing="0" w:after="0" w:afterAutospacing="0" w:line="276" w:lineRule="auto"/>
        <w:jc w:val="both"/>
        <w:rPr>
          <w:rFonts w:ascii="Arial" w:hAnsi="Arial" w:cs="Arial"/>
          <w:sz w:val="20"/>
          <w:szCs w:val="20"/>
        </w:rPr>
      </w:pPr>
    </w:p>
    <w:p w14:paraId="429DF1A4" w14:textId="49932A1B" w:rsidR="00826B73" w:rsidRDefault="00F5286B" w:rsidP="00826B73">
      <w:pPr>
        <w:autoSpaceDE w:val="0"/>
        <w:autoSpaceDN w:val="0"/>
        <w:adjustRightInd w:val="0"/>
        <w:spacing w:after="0"/>
        <w:jc w:val="both"/>
        <w:rPr>
          <w:rFonts w:ascii="Arial" w:hAnsi="Arial" w:cs="Arial"/>
          <w:b/>
          <w:bCs/>
          <w:color w:val="000000" w:themeColor="text1"/>
        </w:rPr>
      </w:pPr>
      <w:r w:rsidRPr="00F5286B">
        <w:rPr>
          <w:rFonts w:ascii="Arial" w:hAnsi="Arial" w:cs="Arial"/>
          <w:b/>
          <w:bCs/>
          <w:color w:val="000000" w:themeColor="text1"/>
        </w:rPr>
        <w:t xml:space="preserve">2.1 </w:t>
      </w:r>
      <w:r w:rsidR="00826B73" w:rsidRPr="00F5286B">
        <w:rPr>
          <w:rFonts w:ascii="Arial" w:hAnsi="Arial" w:cs="Arial"/>
          <w:b/>
          <w:bCs/>
          <w:color w:val="000000" w:themeColor="text1"/>
        </w:rPr>
        <w:t>Marketing analysis</w:t>
      </w:r>
    </w:p>
    <w:p w14:paraId="404C0056" w14:textId="77777777" w:rsidR="00826B73" w:rsidRDefault="00826B73" w:rsidP="00826B73">
      <w:pPr>
        <w:spacing w:after="0"/>
        <w:jc w:val="both"/>
        <w:rPr>
          <w:rFonts w:ascii="Arial" w:hAnsi="Arial" w:cs="Arial"/>
          <w:sz w:val="20"/>
          <w:szCs w:val="20"/>
        </w:rPr>
      </w:pPr>
      <w:r w:rsidRPr="00826B73">
        <w:rPr>
          <w:rFonts w:ascii="Arial" w:hAnsi="Arial" w:cs="Arial"/>
          <w:sz w:val="20"/>
          <w:szCs w:val="20"/>
        </w:rPr>
        <w:t xml:space="preserve">Total marketing cost and price spread incurred by the producer/seller and various intermediaries (middlemen) was worked out by using following formula. </w:t>
      </w:r>
    </w:p>
    <w:p w14:paraId="477499BC" w14:textId="77777777" w:rsidR="00F5286B" w:rsidRPr="00826B73" w:rsidRDefault="00F5286B" w:rsidP="00826B73">
      <w:pPr>
        <w:spacing w:after="0"/>
        <w:jc w:val="both"/>
        <w:rPr>
          <w:rFonts w:ascii="Arial" w:hAnsi="Arial" w:cs="Arial"/>
          <w:sz w:val="20"/>
          <w:szCs w:val="20"/>
        </w:rPr>
      </w:pPr>
    </w:p>
    <w:p w14:paraId="3EB5C254" w14:textId="77777777" w:rsidR="00826B73" w:rsidRDefault="00826B73" w:rsidP="00826B73">
      <w:pPr>
        <w:spacing w:after="0"/>
        <w:jc w:val="both"/>
        <w:rPr>
          <w:rFonts w:ascii="Arial" w:hAnsi="Arial" w:cs="Arial"/>
          <w:sz w:val="20"/>
          <w:szCs w:val="20"/>
        </w:rPr>
      </w:pPr>
      <w:r w:rsidRPr="00826B73">
        <w:rPr>
          <w:rFonts w:ascii="Arial" w:hAnsi="Arial" w:cs="Arial"/>
          <w:b/>
          <w:bCs/>
          <w:sz w:val="20"/>
          <w:szCs w:val="20"/>
        </w:rPr>
        <w:t xml:space="preserve">Price spread: </w:t>
      </w:r>
      <w:r w:rsidRPr="00826B73">
        <w:rPr>
          <w:rFonts w:ascii="Arial" w:hAnsi="Arial" w:cs="Arial"/>
          <w:sz w:val="20"/>
          <w:szCs w:val="20"/>
        </w:rPr>
        <w:t>The producer's share, marketing costs and margins of middleman in marketing of guava was worked out by using the formulas given by Acharya and Agarwal (2003).</w:t>
      </w:r>
    </w:p>
    <w:p w14:paraId="679A9129" w14:textId="77777777" w:rsidR="00F5286B" w:rsidRPr="00826B73" w:rsidRDefault="00F5286B" w:rsidP="00826B73">
      <w:pPr>
        <w:spacing w:after="0"/>
        <w:jc w:val="both"/>
        <w:rPr>
          <w:rFonts w:ascii="Arial" w:hAnsi="Arial" w:cs="Arial"/>
          <w:b/>
          <w:bCs/>
          <w:sz w:val="20"/>
          <w:szCs w:val="20"/>
        </w:rPr>
      </w:pPr>
    </w:p>
    <w:p w14:paraId="5DECD73F" w14:textId="77777777" w:rsidR="00826B73" w:rsidRPr="00826B73" w:rsidRDefault="00826B73" w:rsidP="00826B73">
      <w:pPr>
        <w:pStyle w:val="ListParagraph"/>
        <w:numPr>
          <w:ilvl w:val="0"/>
          <w:numId w:val="1"/>
        </w:numPr>
        <w:autoSpaceDE w:val="0"/>
        <w:autoSpaceDN w:val="0"/>
        <w:adjustRightInd w:val="0"/>
        <w:spacing w:after="0"/>
        <w:ind w:left="362" w:hanging="362"/>
        <w:jc w:val="both"/>
        <w:rPr>
          <w:rFonts w:ascii="Arial" w:hAnsi="Arial" w:cs="Arial"/>
          <w:b/>
          <w:bCs/>
          <w:sz w:val="20"/>
          <w:szCs w:val="20"/>
        </w:rPr>
      </w:pPr>
      <w:r w:rsidRPr="00826B73">
        <w:rPr>
          <w:rFonts w:ascii="Arial" w:hAnsi="Arial" w:cs="Arial"/>
          <w:b/>
          <w:bCs/>
          <w:sz w:val="20"/>
          <w:szCs w:val="20"/>
        </w:rPr>
        <w:t xml:space="preserve">Producer's share in consumer’s rupee (%) </w:t>
      </w:r>
    </w:p>
    <w:p w14:paraId="5B81E941" w14:textId="77777777" w:rsidR="00F5286B" w:rsidRDefault="00826B73" w:rsidP="00826B73">
      <w:pPr>
        <w:autoSpaceDE w:val="0"/>
        <w:autoSpaceDN w:val="0"/>
        <w:adjustRightInd w:val="0"/>
        <w:spacing w:after="0"/>
        <w:rPr>
          <w:rFonts w:ascii="Arial" w:hAnsi="Arial" w:cs="Arial"/>
          <w:sz w:val="20"/>
          <w:szCs w:val="20"/>
        </w:rPr>
      </w:pPr>
      <w:r w:rsidRPr="00826B73">
        <w:rPr>
          <w:rFonts w:ascii="Arial" w:hAnsi="Arial" w:cs="Arial"/>
          <w:sz w:val="20"/>
          <w:szCs w:val="20"/>
        </w:rPr>
        <w:t>P</w:t>
      </w:r>
      <w:r w:rsidRPr="00826B73">
        <w:rPr>
          <w:rFonts w:ascii="Arial" w:hAnsi="Arial" w:cs="Arial"/>
          <w:sz w:val="20"/>
          <w:szCs w:val="20"/>
          <w:vertAlign w:val="subscript"/>
        </w:rPr>
        <w:t>S</w:t>
      </w:r>
      <w:r w:rsidRPr="00826B73">
        <w:rPr>
          <w:rFonts w:ascii="Arial" w:hAnsi="Arial" w:cs="Arial"/>
          <w:sz w:val="20"/>
          <w:szCs w:val="20"/>
        </w:rPr>
        <w:t xml:space="preserve"> (%) = </w:t>
      </w:r>
      <w:r w:rsidRPr="00826B73">
        <w:rPr>
          <w:rFonts w:ascii="Arial" w:hAnsi="Arial" w:cs="Arial"/>
          <w:b/>
          <w:bCs/>
          <w:i/>
          <w:iCs/>
          <w:noProof/>
          <w:position w:val="-30"/>
          <w:sz w:val="20"/>
          <w:szCs w:val="20"/>
        </w:rPr>
        <w:object w:dxaOrig="400" w:dyaOrig="700" w14:anchorId="4987B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pt;height:36.95pt" o:ole="">
            <v:imagedata r:id="rId7" o:title=""/>
          </v:shape>
          <o:OLEObject Type="Embed" ProgID="Equation.3" ShapeID="_x0000_i1025" DrawAspect="Content" ObjectID="_1822747639" r:id="rId8"/>
        </w:object>
      </w:r>
      <w:r w:rsidRPr="00826B73">
        <w:rPr>
          <w:rFonts w:ascii="Arial" w:hAnsi="Arial" w:cs="Arial"/>
          <w:sz w:val="20"/>
          <w:szCs w:val="20"/>
        </w:rPr>
        <w:t xml:space="preserve">  x 100                                                                                                                    </w:t>
      </w:r>
    </w:p>
    <w:p w14:paraId="620A77B5" w14:textId="76F621F7" w:rsidR="00826B73" w:rsidRPr="00826B73" w:rsidRDefault="00826B73" w:rsidP="00826B73">
      <w:pPr>
        <w:autoSpaceDE w:val="0"/>
        <w:autoSpaceDN w:val="0"/>
        <w:adjustRightInd w:val="0"/>
        <w:spacing w:after="0"/>
        <w:rPr>
          <w:rFonts w:ascii="Arial" w:hAnsi="Arial" w:cs="Arial"/>
          <w:sz w:val="20"/>
          <w:szCs w:val="20"/>
        </w:rPr>
      </w:pPr>
      <w:r w:rsidRPr="00826B73">
        <w:rPr>
          <w:rFonts w:ascii="Arial" w:hAnsi="Arial" w:cs="Arial"/>
          <w:sz w:val="20"/>
          <w:szCs w:val="20"/>
        </w:rPr>
        <w:t>Where,</w:t>
      </w:r>
    </w:p>
    <w:p w14:paraId="469F4334" w14:textId="482533E0" w:rsidR="00826B73" w:rsidRPr="00826B73" w:rsidRDefault="00826B73" w:rsidP="00826B73">
      <w:pPr>
        <w:autoSpaceDE w:val="0"/>
        <w:autoSpaceDN w:val="0"/>
        <w:adjustRightInd w:val="0"/>
        <w:spacing w:after="0"/>
        <w:jc w:val="both"/>
        <w:rPr>
          <w:rFonts w:ascii="Arial" w:hAnsi="Arial" w:cs="Arial"/>
          <w:sz w:val="20"/>
          <w:szCs w:val="20"/>
          <w:vertAlign w:val="subscript"/>
        </w:rPr>
      </w:pPr>
      <w:r w:rsidRPr="00826B73">
        <w:rPr>
          <w:rFonts w:ascii="Arial" w:hAnsi="Arial" w:cs="Arial"/>
          <w:sz w:val="20"/>
          <w:szCs w:val="20"/>
        </w:rPr>
        <w:t>P</w:t>
      </w:r>
      <w:r w:rsidRPr="00826B73">
        <w:rPr>
          <w:rFonts w:ascii="Arial" w:hAnsi="Arial" w:cs="Arial"/>
          <w:sz w:val="20"/>
          <w:szCs w:val="20"/>
          <w:vertAlign w:val="subscript"/>
        </w:rPr>
        <w:t xml:space="preserve">s   =   </w:t>
      </w:r>
      <w:r w:rsidRPr="00826B73">
        <w:rPr>
          <w:rFonts w:ascii="Arial" w:hAnsi="Arial" w:cs="Arial"/>
          <w:sz w:val="20"/>
          <w:szCs w:val="20"/>
        </w:rPr>
        <w:t xml:space="preserve">Producer's </w:t>
      </w:r>
      <w:r w:rsidRPr="00826B73">
        <w:rPr>
          <w:rFonts w:ascii="Arial" w:hAnsi="Arial" w:cs="Arial"/>
          <w:color w:val="000000"/>
          <w:sz w:val="20"/>
          <w:szCs w:val="20"/>
          <w:highlight w:val="white"/>
        </w:rPr>
        <w:t>share</w:t>
      </w:r>
      <w:r w:rsidRPr="00826B73">
        <w:rPr>
          <w:rFonts w:ascii="Arial" w:hAnsi="Arial" w:cs="Arial"/>
          <w:sz w:val="20"/>
          <w:szCs w:val="20"/>
        </w:rPr>
        <w:t xml:space="preserve"> in consumer's rupee,</w:t>
      </w:r>
    </w:p>
    <w:p w14:paraId="66E203AC" w14:textId="77777777" w:rsidR="00826B73" w:rsidRPr="00826B73" w:rsidRDefault="00826B73" w:rsidP="00826B73">
      <w:pPr>
        <w:autoSpaceDE w:val="0"/>
        <w:autoSpaceDN w:val="0"/>
        <w:adjustRightInd w:val="0"/>
        <w:spacing w:after="0"/>
        <w:jc w:val="both"/>
        <w:rPr>
          <w:rFonts w:ascii="Arial" w:hAnsi="Arial" w:cs="Arial"/>
          <w:sz w:val="20"/>
          <w:szCs w:val="20"/>
          <w:vertAlign w:val="subscript"/>
        </w:rPr>
      </w:pPr>
      <w:r w:rsidRPr="00826B73">
        <w:rPr>
          <w:rFonts w:ascii="Arial" w:hAnsi="Arial" w:cs="Arial"/>
          <w:sz w:val="20"/>
          <w:szCs w:val="20"/>
        </w:rPr>
        <w:t>P</w:t>
      </w:r>
      <w:r w:rsidRPr="00826B73">
        <w:rPr>
          <w:rFonts w:ascii="Arial" w:hAnsi="Arial" w:cs="Arial"/>
          <w:sz w:val="20"/>
          <w:szCs w:val="20"/>
          <w:vertAlign w:val="subscript"/>
        </w:rPr>
        <w:t xml:space="preserve">F  =   </w:t>
      </w:r>
      <w:r w:rsidRPr="00826B73">
        <w:rPr>
          <w:rFonts w:ascii="Arial" w:hAnsi="Arial" w:cs="Arial"/>
          <w:sz w:val="20"/>
          <w:szCs w:val="20"/>
        </w:rPr>
        <w:t>Net price of the produce received by the farmer</w:t>
      </w:r>
    </w:p>
    <w:p w14:paraId="07B3B8E7" w14:textId="77777777" w:rsid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P</w:t>
      </w:r>
      <w:r w:rsidRPr="00826B73">
        <w:rPr>
          <w:rFonts w:ascii="Arial" w:hAnsi="Arial" w:cs="Arial"/>
          <w:sz w:val="20"/>
          <w:szCs w:val="20"/>
          <w:vertAlign w:val="subscript"/>
        </w:rPr>
        <w:t xml:space="preserve">c  =    </w:t>
      </w:r>
      <w:r w:rsidRPr="00826B73">
        <w:rPr>
          <w:rFonts w:ascii="Arial" w:hAnsi="Arial" w:cs="Arial"/>
          <w:sz w:val="20"/>
          <w:szCs w:val="20"/>
        </w:rPr>
        <w:t>Price of the produce paid by the consumer</w:t>
      </w:r>
    </w:p>
    <w:p w14:paraId="532F9C79" w14:textId="77777777" w:rsidR="00BF26C9" w:rsidRDefault="00BF26C9" w:rsidP="00826B73">
      <w:pPr>
        <w:autoSpaceDE w:val="0"/>
        <w:autoSpaceDN w:val="0"/>
        <w:adjustRightInd w:val="0"/>
        <w:spacing w:after="0"/>
        <w:jc w:val="both"/>
        <w:rPr>
          <w:rFonts w:ascii="Arial" w:hAnsi="Arial" w:cs="Arial"/>
          <w:sz w:val="20"/>
          <w:szCs w:val="20"/>
        </w:rPr>
      </w:pPr>
    </w:p>
    <w:p w14:paraId="14C91A1C" w14:textId="77777777" w:rsidR="00826B73" w:rsidRPr="00826B73" w:rsidRDefault="00826B73" w:rsidP="00826B73">
      <w:pPr>
        <w:pStyle w:val="ListParagraph"/>
        <w:numPr>
          <w:ilvl w:val="0"/>
          <w:numId w:val="1"/>
        </w:numPr>
        <w:autoSpaceDE w:val="0"/>
        <w:autoSpaceDN w:val="0"/>
        <w:adjustRightInd w:val="0"/>
        <w:spacing w:after="0"/>
        <w:ind w:left="362" w:hanging="362"/>
        <w:jc w:val="both"/>
        <w:rPr>
          <w:rFonts w:ascii="Arial" w:hAnsi="Arial" w:cs="Arial"/>
          <w:b/>
          <w:bCs/>
          <w:sz w:val="20"/>
          <w:szCs w:val="20"/>
        </w:rPr>
      </w:pPr>
      <w:r w:rsidRPr="00826B73">
        <w:rPr>
          <w:rFonts w:ascii="Arial" w:hAnsi="Arial" w:cs="Arial"/>
          <w:b/>
          <w:bCs/>
          <w:sz w:val="20"/>
          <w:szCs w:val="20"/>
        </w:rPr>
        <w:t xml:space="preserve">Marketing margins of middlemen </w:t>
      </w:r>
    </w:p>
    <w:p w14:paraId="01FB73C0"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        The absolute and percentage margin of middlemen involved in marketing was estimated as under: </w:t>
      </w:r>
    </w:p>
    <w:p w14:paraId="26943C7B"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ab/>
        <w:t>Absolute margin of i</w:t>
      </w:r>
      <w:r w:rsidRPr="00826B73">
        <w:rPr>
          <w:rFonts w:ascii="Arial" w:hAnsi="Arial" w:cs="Arial"/>
          <w:sz w:val="20"/>
          <w:szCs w:val="20"/>
          <w:vertAlign w:val="superscript"/>
        </w:rPr>
        <w:t>th</w:t>
      </w:r>
      <w:r w:rsidRPr="00826B73">
        <w:rPr>
          <w:rFonts w:ascii="Arial" w:hAnsi="Arial" w:cs="Arial"/>
          <w:sz w:val="20"/>
          <w:szCs w:val="20"/>
        </w:rPr>
        <w:t xml:space="preserve"> middleman   = </w:t>
      </w:r>
      <w:bookmarkStart w:id="0" w:name="_Hlk139484175"/>
      <w:r w:rsidRPr="00826B73">
        <w:rPr>
          <w:rFonts w:ascii="Arial" w:hAnsi="Arial" w:cs="Arial"/>
          <w:sz w:val="20"/>
          <w:szCs w:val="20"/>
        </w:rPr>
        <w:t>P</w:t>
      </w:r>
      <w:r w:rsidRPr="00826B73">
        <w:rPr>
          <w:rFonts w:ascii="Arial" w:hAnsi="Arial" w:cs="Arial"/>
          <w:sz w:val="20"/>
          <w:szCs w:val="20"/>
          <w:vertAlign w:val="subscript"/>
        </w:rPr>
        <w:t>Ri</w:t>
      </w:r>
      <w:r w:rsidRPr="00826B73">
        <w:rPr>
          <w:rFonts w:ascii="Arial" w:hAnsi="Arial" w:cs="Arial"/>
          <w:sz w:val="20"/>
          <w:szCs w:val="20"/>
        </w:rPr>
        <w:t xml:space="preserve"> - (P</w:t>
      </w:r>
      <w:r w:rsidRPr="00826B73">
        <w:rPr>
          <w:rFonts w:ascii="Arial" w:hAnsi="Arial" w:cs="Arial"/>
          <w:sz w:val="20"/>
          <w:szCs w:val="20"/>
          <w:vertAlign w:val="subscript"/>
        </w:rPr>
        <w:t>Pi</w:t>
      </w:r>
      <w:r w:rsidRPr="00826B73">
        <w:rPr>
          <w:rFonts w:ascii="Arial" w:hAnsi="Arial" w:cs="Arial"/>
          <w:sz w:val="20"/>
          <w:szCs w:val="20"/>
        </w:rPr>
        <w:t xml:space="preserve"> + C</w:t>
      </w:r>
      <w:r w:rsidRPr="00826B73">
        <w:rPr>
          <w:rFonts w:ascii="Arial" w:hAnsi="Arial" w:cs="Arial"/>
          <w:sz w:val="20"/>
          <w:szCs w:val="20"/>
          <w:vertAlign w:val="subscript"/>
        </w:rPr>
        <w:t>mi</w:t>
      </w:r>
      <w:r w:rsidRPr="00826B73">
        <w:rPr>
          <w:rFonts w:ascii="Arial" w:hAnsi="Arial" w:cs="Arial"/>
          <w:sz w:val="20"/>
          <w:szCs w:val="20"/>
        </w:rPr>
        <w:t>)</w:t>
      </w:r>
      <w:bookmarkEnd w:id="0"/>
    </w:p>
    <w:p w14:paraId="1FE10937"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ab/>
        <w:t>Percentage margin of i</w:t>
      </w:r>
      <w:r w:rsidRPr="00826B73">
        <w:rPr>
          <w:rFonts w:ascii="Arial" w:hAnsi="Arial" w:cs="Arial"/>
          <w:sz w:val="20"/>
          <w:szCs w:val="20"/>
          <w:vertAlign w:val="superscript"/>
        </w:rPr>
        <w:t xml:space="preserve">th </w:t>
      </w:r>
      <w:r w:rsidRPr="00826B73">
        <w:rPr>
          <w:rFonts w:ascii="Arial" w:hAnsi="Arial" w:cs="Arial"/>
          <w:sz w:val="20"/>
          <w:szCs w:val="20"/>
        </w:rPr>
        <w:t xml:space="preserve">middleman = </w:t>
      </w:r>
      <m:oMath>
        <m:f>
          <m:fPr>
            <m:ctrlPr>
              <w:rPr>
                <w:rFonts w:ascii="Cambria Math" w:hAnsi="Cambria Math" w:cs="Arial"/>
                <w:sz w:val="20"/>
                <w:szCs w:val="20"/>
              </w:rPr>
            </m:ctrlPr>
          </m:fPr>
          <m:num>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Ri</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Pi</m:t>
                </m:r>
              </m:sub>
            </m:sSub>
            <m:r>
              <m:rPr>
                <m:sty m:val="p"/>
              </m:rPr>
              <w:rPr>
                <w:rFonts w:ascii="Cambria Math" w:hAnsi="Cambria Math" w:cs="Arial"/>
                <w:sz w:val="20"/>
                <w:szCs w:val="20"/>
              </w:rPr>
              <m:t xml:space="preserve"> + </m:t>
            </m:r>
            <m:sSub>
              <m:sSubPr>
                <m:ctrlPr>
                  <w:rPr>
                    <w:rFonts w:ascii="Cambria Math" w:hAnsi="Cambria Math" w:cs="Arial"/>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mi</m:t>
                </m:r>
              </m:sub>
            </m:sSub>
            <m:r>
              <m:rPr>
                <m:sty m:val="p"/>
              </m:rPr>
              <w:rPr>
                <w:rFonts w:ascii="Cambria Math" w:hAnsi="Cambria Math" w:cs="Arial"/>
                <w:sz w:val="20"/>
                <w:szCs w:val="20"/>
              </w:rPr>
              <m:t>)</m:t>
            </m:r>
          </m:num>
          <m:den>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Ri</m:t>
                </m:r>
              </m:sub>
            </m:sSub>
          </m:den>
        </m:f>
      </m:oMath>
      <w:r w:rsidRPr="00826B73">
        <w:rPr>
          <w:rFonts w:ascii="Arial" w:hAnsi="Arial" w:cs="Arial"/>
          <w:sz w:val="20"/>
          <w:szCs w:val="20"/>
        </w:rPr>
        <w:t xml:space="preserve"> X 100                                     </w:t>
      </w:r>
    </w:p>
    <w:p w14:paraId="172B34E3"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lastRenderedPageBreak/>
        <w:t>Where,</w:t>
      </w:r>
    </w:p>
    <w:p w14:paraId="6F989AE4"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ab/>
        <w:t>P</w:t>
      </w:r>
      <w:r w:rsidRPr="00826B73">
        <w:rPr>
          <w:rFonts w:ascii="Arial" w:hAnsi="Arial" w:cs="Arial"/>
          <w:sz w:val="20"/>
          <w:szCs w:val="20"/>
          <w:vertAlign w:val="subscript"/>
        </w:rPr>
        <w:t>Ri</w:t>
      </w:r>
      <w:r w:rsidRPr="00826B73">
        <w:rPr>
          <w:rFonts w:ascii="Arial" w:hAnsi="Arial" w:cs="Arial"/>
          <w:sz w:val="20"/>
          <w:szCs w:val="20"/>
        </w:rPr>
        <w:t xml:space="preserve"> =  Sale price of the i</w:t>
      </w:r>
      <w:r w:rsidRPr="00826B73">
        <w:rPr>
          <w:rFonts w:ascii="Arial" w:hAnsi="Arial" w:cs="Arial"/>
          <w:sz w:val="20"/>
          <w:szCs w:val="20"/>
          <w:vertAlign w:val="superscript"/>
        </w:rPr>
        <w:t>th</w:t>
      </w:r>
      <w:r w:rsidRPr="00826B73">
        <w:rPr>
          <w:rFonts w:ascii="Arial" w:hAnsi="Arial" w:cs="Arial"/>
          <w:sz w:val="20"/>
          <w:szCs w:val="20"/>
        </w:rPr>
        <w:t xml:space="preserve"> middleman,</w:t>
      </w:r>
    </w:p>
    <w:p w14:paraId="4C7B0008"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ab/>
        <w:t>P</w:t>
      </w:r>
      <w:r w:rsidRPr="00826B73">
        <w:rPr>
          <w:rFonts w:ascii="Arial" w:hAnsi="Arial" w:cs="Arial"/>
          <w:sz w:val="20"/>
          <w:szCs w:val="20"/>
          <w:vertAlign w:val="subscript"/>
        </w:rPr>
        <w:t xml:space="preserve">pi </w:t>
      </w:r>
      <w:r w:rsidRPr="00826B73">
        <w:rPr>
          <w:rFonts w:ascii="Arial" w:hAnsi="Arial" w:cs="Arial"/>
          <w:sz w:val="20"/>
          <w:szCs w:val="20"/>
        </w:rPr>
        <w:t xml:space="preserve"> =  Purchase price of the i</w:t>
      </w:r>
      <w:r w:rsidRPr="00826B73">
        <w:rPr>
          <w:rFonts w:ascii="Arial" w:hAnsi="Arial" w:cs="Arial"/>
          <w:sz w:val="20"/>
          <w:szCs w:val="20"/>
          <w:vertAlign w:val="superscript"/>
        </w:rPr>
        <w:t xml:space="preserve">th </w:t>
      </w:r>
      <w:r w:rsidRPr="00826B73">
        <w:rPr>
          <w:rFonts w:ascii="Arial" w:hAnsi="Arial" w:cs="Arial"/>
          <w:sz w:val="20"/>
          <w:szCs w:val="20"/>
        </w:rPr>
        <w:t xml:space="preserve">middleman and </w:t>
      </w:r>
    </w:p>
    <w:p w14:paraId="25BD1FA1" w14:textId="77777777" w:rsid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ab/>
        <w:t>C</w:t>
      </w:r>
      <w:r w:rsidRPr="00826B73">
        <w:rPr>
          <w:rFonts w:ascii="Arial" w:hAnsi="Arial" w:cs="Arial"/>
          <w:sz w:val="20"/>
          <w:szCs w:val="20"/>
          <w:vertAlign w:val="subscript"/>
        </w:rPr>
        <w:t>mi</w:t>
      </w:r>
      <w:r w:rsidRPr="00826B73">
        <w:rPr>
          <w:rFonts w:ascii="Arial" w:hAnsi="Arial" w:cs="Arial"/>
          <w:sz w:val="20"/>
          <w:szCs w:val="20"/>
        </w:rPr>
        <w:t xml:space="preserve"> = Cost incurred on marketing by the i</w:t>
      </w:r>
      <w:r w:rsidRPr="00826B73">
        <w:rPr>
          <w:rFonts w:ascii="Arial" w:hAnsi="Arial" w:cs="Arial"/>
          <w:sz w:val="20"/>
          <w:szCs w:val="20"/>
          <w:vertAlign w:val="superscript"/>
        </w:rPr>
        <w:t>th</w:t>
      </w:r>
      <w:r w:rsidRPr="00826B73">
        <w:rPr>
          <w:rFonts w:ascii="Arial" w:hAnsi="Arial" w:cs="Arial"/>
          <w:sz w:val="20"/>
          <w:szCs w:val="20"/>
        </w:rPr>
        <w:t xml:space="preserve"> middleman</w:t>
      </w:r>
    </w:p>
    <w:p w14:paraId="06A7858E" w14:textId="77777777" w:rsidR="00F5286B" w:rsidRPr="00826B73" w:rsidRDefault="00F5286B" w:rsidP="00826B73">
      <w:pPr>
        <w:autoSpaceDE w:val="0"/>
        <w:autoSpaceDN w:val="0"/>
        <w:adjustRightInd w:val="0"/>
        <w:spacing w:after="0"/>
        <w:jc w:val="both"/>
        <w:rPr>
          <w:rFonts w:ascii="Arial" w:hAnsi="Arial" w:cs="Arial"/>
          <w:sz w:val="20"/>
          <w:szCs w:val="20"/>
        </w:rPr>
      </w:pPr>
    </w:p>
    <w:p w14:paraId="63732C77" w14:textId="77777777" w:rsidR="00826B73" w:rsidRPr="00826B73" w:rsidRDefault="00826B73" w:rsidP="00826B73">
      <w:pPr>
        <w:pStyle w:val="ListParagraph"/>
        <w:numPr>
          <w:ilvl w:val="0"/>
          <w:numId w:val="1"/>
        </w:numPr>
        <w:autoSpaceDE w:val="0"/>
        <w:autoSpaceDN w:val="0"/>
        <w:adjustRightInd w:val="0"/>
        <w:spacing w:after="0"/>
        <w:ind w:left="362" w:hanging="362"/>
        <w:jc w:val="both"/>
        <w:rPr>
          <w:rFonts w:ascii="Arial" w:hAnsi="Arial" w:cs="Arial"/>
          <w:b/>
          <w:bCs/>
          <w:sz w:val="20"/>
          <w:szCs w:val="20"/>
        </w:rPr>
      </w:pPr>
      <w:r w:rsidRPr="00826B73">
        <w:rPr>
          <w:rFonts w:ascii="Arial" w:hAnsi="Arial" w:cs="Arial"/>
          <w:b/>
          <w:bCs/>
          <w:sz w:val="20"/>
          <w:szCs w:val="20"/>
        </w:rPr>
        <w:t>Total cost of marketing</w:t>
      </w:r>
    </w:p>
    <w:p w14:paraId="547DCE49"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The total cost </w:t>
      </w:r>
      <w:r w:rsidRPr="00826B73">
        <w:rPr>
          <w:rFonts w:ascii="Arial" w:hAnsi="Arial" w:cs="Arial"/>
          <w:color w:val="000000"/>
          <w:sz w:val="20"/>
          <w:szCs w:val="20"/>
          <w:highlight w:val="white"/>
        </w:rPr>
        <w:t>incurred</w:t>
      </w:r>
      <w:r w:rsidRPr="00826B73">
        <w:rPr>
          <w:rFonts w:ascii="Arial" w:hAnsi="Arial" w:cs="Arial"/>
          <w:sz w:val="20"/>
          <w:szCs w:val="20"/>
        </w:rPr>
        <w:t xml:space="preserve"> on marketing of guava by the farmers and intermediaries involved in the process of marketing was computed as: </w:t>
      </w:r>
    </w:p>
    <w:p w14:paraId="795FA66D"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C = C</w:t>
      </w:r>
      <w:r w:rsidRPr="00826B73">
        <w:rPr>
          <w:rFonts w:ascii="Arial" w:hAnsi="Arial" w:cs="Arial"/>
          <w:sz w:val="20"/>
          <w:szCs w:val="20"/>
          <w:vertAlign w:val="subscript"/>
        </w:rPr>
        <w:t>F</w:t>
      </w:r>
      <w:r w:rsidRPr="00826B73">
        <w:rPr>
          <w:rFonts w:ascii="Arial" w:hAnsi="Arial" w:cs="Arial"/>
          <w:sz w:val="20"/>
          <w:szCs w:val="20"/>
        </w:rPr>
        <w:t xml:space="preserve"> + C</w:t>
      </w:r>
      <w:r w:rsidRPr="00826B73">
        <w:rPr>
          <w:rFonts w:ascii="Arial" w:hAnsi="Arial" w:cs="Arial"/>
          <w:sz w:val="20"/>
          <w:szCs w:val="20"/>
          <w:vertAlign w:val="subscript"/>
        </w:rPr>
        <w:t>m1</w:t>
      </w:r>
      <w:r w:rsidRPr="00826B73">
        <w:rPr>
          <w:rFonts w:ascii="Arial" w:hAnsi="Arial" w:cs="Arial"/>
          <w:sz w:val="20"/>
          <w:szCs w:val="20"/>
        </w:rPr>
        <w:t xml:space="preserve"> + C</w:t>
      </w:r>
      <w:r w:rsidRPr="00826B73">
        <w:rPr>
          <w:rFonts w:ascii="Arial" w:hAnsi="Arial" w:cs="Arial"/>
          <w:sz w:val="20"/>
          <w:szCs w:val="20"/>
          <w:vertAlign w:val="subscript"/>
        </w:rPr>
        <w:t>m2</w:t>
      </w:r>
      <w:r w:rsidRPr="00826B73">
        <w:rPr>
          <w:rFonts w:ascii="Arial" w:hAnsi="Arial" w:cs="Arial"/>
          <w:sz w:val="20"/>
          <w:szCs w:val="20"/>
        </w:rPr>
        <w:t xml:space="preserve"> +........... C</w:t>
      </w:r>
      <w:r w:rsidRPr="00826B73">
        <w:rPr>
          <w:rFonts w:ascii="Arial" w:hAnsi="Arial" w:cs="Arial"/>
          <w:sz w:val="20"/>
          <w:szCs w:val="20"/>
          <w:vertAlign w:val="subscript"/>
        </w:rPr>
        <w:t xml:space="preserve">mn                                                                                                                      </w:t>
      </w:r>
    </w:p>
    <w:p w14:paraId="6580909E"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 Where, </w:t>
      </w:r>
    </w:p>
    <w:p w14:paraId="1038E255"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            C   =  Total cost of marketing</w:t>
      </w:r>
    </w:p>
    <w:p w14:paraId="714F7DB0" w14:textId="77777777" w:rsidR="00826B73" w:rsidRPr="00826B73" w:rsidRDefault="00826B73" w:rsidP="00826B73">
      <w:pPr>
        <w:autoSpaceDE w:val="0"/>
        <w:autoSpaceDN w:val="0"/>
        <w:adjustRightInd w:val="0"/>
        <w:spacing w:after="0"/>
        <w:jc w:val="both"/>
        <w:rPr>
          <w:rFonts w:ascii="Arial" w:hAnsi="Arial" w:cs="Arial"/>
          <w:sz w:val="20"/>
          <w:szCs w:val="20"/>
          <w:vertAlign w:val="subscript"/>
        </w:rPr>
      </w:pPr>
      <w:r w:rsidRPr="00826B73">
        <w:rPr>
          <w:rFonts w:ascii="Arial" w:hAnsi="Arial" w:cs="Arial"/>
          <w:sz w:val="20"/>
          <w:szCs w:val="20"/>
        </w:rPr>
        <w:t xml:space="preserve">            C</w:t>
      </w:r>
      <w:r w:rsidRPr="00826B73">
        <w:rPr>
          <w:rFonts w:ascii="Arial" w:hAnsi="Arial" w:cs="Arial"/>
          <w:sz w:val="20"/>
          <w:szCs w:val="20"/>
          <w:vertAlign w:val="subscript"/>
        </w:rPr>
        <w:t xml:space="preserve">F    =  </w:t>
      </w:r>
      <w:r w:rsidRPr="00826B73">
        <w:rPr>
          <w:rFonts w:ascii="Arial" w:hAnsi="Arial" w:cs="Arial"/>
          <w:sz w:val="20"/>
          <w:szCs w:val="20"/>
        </w:rPr>
        <w:t>Cost incurred by the producer in marketing of guava</w:t>
      </w:r>
    </w:p>
    <w:p w14:paraId="1195CC97" w14:textId="77777777" w:rsid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            C</w:t>
      </w:r>
      <w:r w:rsidRPr="00826B73">
        <w:rPr>
          <w:rFonts w:ascii="Arial" w:hAnsi="Arial" w:cs="Arial"/>
          <w:sz w:val="20"/>
          <w:szCs w:val="20"/>
          <w:vertAlign w:val="subscript"/>
        </w:rPr>
        <w:t xml:space="preserve">mn =   </w:t>
      </w:r>
      <w:r w:rsidRPr="00826B73">
        <w:rPr>
          <w:rFonts w:ascii="Arial" w:hAnsi="Arial" w:cs="Arial"/>
          <w:sz w:val="20"/>
          <w:szCs w:val="20"/>
        </w:rPr>
        <w:t>Cost incurred by the middleman in marketing guava</w:t>
      </w:r>
    </w:p>
    <w:p w14:paraId="22A41C06" w14:textId="77777777" w:rsidR="00F5286B" w:rsidRPr="00826B73" w:rsidRDefault="00F5286B" w:rsidP="00826B73">
      <w:pPr>
        <w:autoSpaceDE w:val="0"/>
        <w:autoSpaceDN w:val="0"/>
        <w:adjustRightInd w:val="0"/>
        <w:spacing w:after="0"/>
        <w:jc w:val="both"/>
        <w:rPr>
          <w:rFonts w:ascii="Arial" w:hAnsi="Arial" w:cs="Arial"/>
          <w:sz w:val="20"/>
          <w:szCs w:val="20"/>
        </w:rPr>
      </w:pPr>
    </w:p>
    <w:p w14:paraId="3AD675E0" w14:textId="153F4072" w:rsidR="00826B73" w:rsidRPr="00F5286B" w:rsidRDefault="00F5286B" w:rsidP="00826B73">
      <w:pPr>
        <w:autoSpaceDE w:val="0"/>
        <w:autoSpaceDN w:val="0"/>
        <w:adjustRightInd w:val="0"/>
        <w:spacing w:after="0"/>
        <w:jc w:val="both"/>
        <w:rPr>
          <w:rFonts w:ascii="Arial" w:hAnsi="Arial" w:cs="Arial"/>
          <w:b/>
          <w:bCs/>
        </w:rPr>
      </w:pPr>
      <w:r w:rsidRPr="00F5286B">
        <w:rPr>
          <w:rFonts w:ascii="Arial" w:hAnsi="Arial" w:cs="Arial"/>
          <w:b/>
          <w:bCs/>
        </w:rPr>
        <w:t xml:space="preserve">2.2 </w:t>
      </w:r>
      <w:r w:rsidR="00826B73" w:rsidRPr="00F5286B">
        <w:rPr>
          <w:rFonts w:ascii="Arial" w:hAnsi="Arial" w:cs="Arial"/>
          <w:b/>
          <w:bCs/>
        </w:rPr>
        <w:t>Modified measure of marketing efficiency</w:t>
      </w:r>
    </w:p>
    <w:p w14:paraId="5074F4FB"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        It was computed by employing the following formula suggested by Acharya and Agrawal (2003). </w:t>
      </w:r>
    </w:p>
    <w:p w14:paraId="31E71C86" w14:textId="77777777" w:rsidR="00826B73" w:rsidRPr="00826B73" w:rsidRDefault="00826B73" w:rsidP="00826B73">
      <w:pPr>
        <w:autoSpaceDE w:val="0"/>
        <w:autoSpaceDN w:val="0"/>
        <w:adjustRightInd w:val="0"/>
        <w:spacing w:after="0"/>
        <w:jc w:val="both"/>
        <w:outlineLvl w:val="0"/>
        <w:rPr>
          <w:rFonts w:ascii="Arial" w:hAnsi="Arial" w:cs="Arial"/>
          <w:sz w:val="20"/>
          <w:szCs w:val="20"/>
        </w:rPr>
      </w:pPr>
      <w:r w:rsidRPr="00826B73">
        <w:rPr>
          <w:rFonts w:ascii="Arial" w:hAnsi="Arial" w:cs="Arial"/>
          <w:sz w:val="20"/>
          <w:szCs w:val="20"/>
        </w:rPr>
        <w:tab/>
        <w:t xml:space="preserve">MME = [RP / (MC + MM)] -1                                                                                   </w:t>
      </w:r>
    </w:p>
    <w:p w14:paraId="0A3E0445" w14:textId="77777777" w:rsidR="00826B73" w:rsidRPr="00826B73" w:rsidRDefault="00826B73" w:rsidP="00826B73">
      <w:pPr>
        <w:autoSpaceDE w:val="0"/>
        <w:autoSpaceDN w:val="0"/>
        <w:adjustRightInd w:val="0"/>
        <w:spacing w:after="0"/>
        <w:jc w:val="both"/>
        <w:outlineLvl w:val="0"/>
        <w:rPr>
          <w:rFonts w:ascii="Arial" w:hAnsi="Arial" w:cs="Arial"/>
          <w:sz w:val="20"/>
          <w:szCs w:val="20"/>
        </w:rPr>
      </w:pPr>
      <w:r w:rsidRPr="00826B73">
        <w:rPr>
          <w:rFonts w:ascii="Arial" w:hAnsi="Arial" w:cs="Arial"/>
          <w:sz w:val="20"/>
          <w:szCs w:val="20"/>
        </w:rPr>
        <w:tab/>
        <w:t xml:space="preserve">RP  = FP + MC + MM </w:t>
      </w:r>
    </w:p>
    <w:p w14:paraId="08367867" w14:textId="31A55CDA"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Marketing efficiency was computed by employing Shephered's method.</w:t>
      </w:r>
    </w:p>
    <w:p w14:paraId="2CB5B6C6" w14:textId="77777777" w:rsidR="00826B73" w:rsidRPr="00826B73" w:rsidRDefault="00826B73" w:rsidP="00826B73">
      <w:pPr>
        <w:autoSpaceDE w:val="0"/>
        <w:autoSpaceDN w:val="0"/>
        <w:adjustRightInd w:val="0"/>
        <w:spacing w:after="0"/>
        <w:jc w:val="both"/>
        <w:outlineLvl w:val="0"/>
        <w:rPr>
          <w:rFonts w:ascii="Arial" w:hAnsi="Arial" w:cs="Arial"/>
          <w:sz w:val="20"/>
          <w:szCs w:val="20"/>
        </w:rPr>
      </w:pPr>
      <w:r w:rsidRPr="00826B73">
        <w:rPr>
          <w:rFonts w:ascii="Arial" w:hAnsi="Arial" w:cs="Arial"/>
          <w:sz w:val="20"/>
          <w:szCs w:val="20"/>
        </w:rPr>
        <w:tab/>
        <w:t xml:space="preserve">ME = RP/MC                                                                                                             </w:t>
      </w:r>
    </w:p>
    <w:p w14:paraId="52319BFA"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 xml:space="preserve">Where, </w:t>
      </w:r>
    </w:p>
    <w:p w14:paraId="54399BB0"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MME =  Modified measure of marketing efficiency</w:t>
      </w:r>
    </w:p>
    <w:p w14:paraId="41168EEC"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ME    =   Marketing efficiency</w:t>
      </w:r>
    </w:p>
    <w:p w14:paraId="1975C15D"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RP     =   Prices paid by the consumer</w:t>
      </w:r>
    </w:p>
    <w:p w14:paraId="5587C727"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MC  =    Total marketing costs</w:t>
      </w:r>
    </w:p>
    <w:p w14:paraId="54F0101D"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MM =    Net marketing margins</w:t>
      </w:r>
    </w:p>
    <w:p w14:paraId="18A7066C" w14:textId="77777777" w:rsid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FP   =     Prices received by the farmer</w:t>
      </w:r>
    </w:p>
    <w:p w14:paraId="7FF08A97" w14:textId="77777777" w:rsidR="00F5286B" w:rsidRPr="00826B73" w:rsidRDefault="00F5286B" w:rsidP="00826B73">
      <w:pPr>
        <w:autoSpaceDE w:val="0"/>
        <w:autoSpaceDN w:val="0"/>
        <w:adjustRightInd w:val="0"/>
        <w:spacing w:after="0"/>
        <w:ind w:firstLine="720"/>
        <w:jc w:val="both"/>
        <w:rPr>
          <w:rFonts w:ascii="Arial" w:hAnsi="Arial" w:cs="Arial"/>
          <w:sz w:val="20"/>
          <w:szCs w:val="20"/>
        </w:rPr>
      </w:pPr>
    </w:p>
    <w:p w14:paraId="37E3BCFD" w14:textId="77777777" w:rsidR="00F5286B" w:rsidRPr="00F5286B" w:rsidRDefault="00F5286B" w:rsidP="00826B73">
      <w:pPr>
        <w:autoSpaceDE w:val="0"/>
        <w:autoSpaceDN w:val="0"/>
        <w:adjustRightInd w:val="0"/>
        <w:spacing w:after="0"/>
        <w:jc w:val="both"/>
        <w:rPr>
          <w:rFonts w:ascii="Arial" w:hAnsi="Arial" w:cs="Arial"/>
          <w:b/>
          <w:bCs/>
        </w:rPr>
      </w:pPr>
      <w:r w:rsidRPr="00F5286B">
        <w:rPr>
          <w:rFonts w:ascii="Arial" w:hAnsi="Arial" w:cs="Arial"/>
          <w:b/>
          <w:bCs/>
        </w:rPr>
        <w:t xml:space="preserve">2.3 </w:t>
      </w:r>
      <w:r w:rsidR="00826B73" w:rsidRPr="00F5286B">
        <w:rPr>
          <w:rFonts w:ascii="Arial" w:hAnsi="Arial" w:cs="Arial"/>
          <w:b/>
          <w:bCs/>
        </w:rPr>
        <w:t>Marketable surplus</w:t>
      </w:r>
    </w:p>
    <w:p w14:paraId="5AAE2790" w14:textId="5264D134" w:rsidR="00826B73" w:rsidRPr="00826B73" w:rsidRDefault="00826B73" w:rsidP="00826B73">
      <w:pPr>
        <w:autoSpaceDE w:val="0"/>
        <w:autoSpaceDN w:val="0"/>
        <w:adjustRightInd w:val="0"/>
        <w:spacing w:after="0"/>
        <w:jc w:val="both"/>
        <w:rPr>
          <w:rFonts w:ascii="Arial" w:hAnsi="Arial" w:cs="Arial"/>
          <w:b/>
          <w:bCs/>
          <w:sz w:val="20"/>
          <w:szCs w:val="20"/>
        </w:rPr>
      </w:pPr>
      <w:r w:rsidRPr="00826B73">
        <w:rPr>
          <w:rFonts w:ascii="Arial" w:hAnsi="Arial" w:cs="Arial"/>
          <w:sz w:val="20"/>
          <w:szCs w:val="20"/>
        </w:rPr>
        <w:t xml:space="preserve"> The marketable surplus is the residual left with the producer/farmer after meeting his requirement for the family consumption, for </w:t>
      </w:r>
      <w:r w:rsidR="00DD26E1">
        <w:rPr>
          <w:rFonts w:ascii="Arial" w:hAnsi="Arial" w:cs="Arial"/>
          <w:sz w:val="20"/>
          <w:szCs w:val="20"/>
        </w:rPr>
        <w:t xml:space="preserve">the </w:t>
      </w:r>
      <w:r w:rsidRPr="00826B73">
        <w:rPr>
          <w:rFonts w:ascii="Arial" w:hAnsi="Arial" w:cs="Arial"/>
          <w:sz w:val="20"/>
          <w:szCs w:val="20"/>
        </w:rPr>
        <w:t xml:space="preserve">need for </w:t>
      </w:r>
      <w:r w:rsidRPr="00826B73">
        <w:rPr>
          <w:rFonts w:ascii="Arial" w:hAnsi="Arial" w:cs="Arial"/>
          <w:color w:val="000000"/>
          <w:sz w:val="20"/>
          <w:szCs w:val="20"/>
          <w:highlight w:val="white"/>
        </w:rPr>
        <w:t>seeds</w:t>
      </w:r>
      <w:r w:rsidRPr="00826B73">
        <w:rPr>
          <w:rFonts w:ascii="Arial" w:hAnsi="Arial" w:cs="Arial"/>
          <w:sz w:val="20"/>
          <w:szCs w:val="20"/>
        </w:rPr>
        <w:t xml:space="preserve"> and feed for cattle, payment to labour in kind, payment to artisans, carpenter, blacksmith, potter and mechanics, </w:t>
      </w:r>
      <w:r w:rsidRPr="00826B73">
        <w:rPr>
          <w:rFonts w:ascii="Arial" w:hAnsi="Arial" w:cs="Arial"/>
          <w:i/>
          <w:iCs/>
          <w:sz w:val="20"/>
          <w:szCs w:val="20"/>
        </w:rPr>
        <w:t>etc</w:t>
      </w:r>
      <w:r w:rsidRPr="00826B73">
        <w:rPr>
          <w:rFonts w:ascii="Arial" w:hAnsi="Arial" w:cs="Arial"/>
          <w:sz w:val="20"/>
          <w:szCs w:val="20"/>
        </w:rPr>
        <w:t xml:space="preserve">. </w:t>
      </w:r>
    </w:p>
    <w:p w14:paraId="6630A058" w14:textId="77777777" w:rsidR="00826B73" w:rsidRPr="00826B73" w:rsidRDefault="00826B73" w:rsidP="00826B73">
      <w:pPr>
        <w:autoSpaceDE w:val="0"/>
        <w:autoSpaceDN w:val="0"/>
        <w:adjustRightInd w:val="0"/>
        <w:spacing w:after="0"/>
        <w:ind w:firstLine="720"/>
        <w:jc w:val="both"/>
        <w:outlineLvl w:val="0"/>
        <w:rPr>
          <w:rFonts w:ascii="Arial" w:hAnsi="Arial" w:cs="Arial"/>
          <w:sz w:val="20"/>
          <w:szCs w:val="20"/>
        </w:rPr>
      </w:pPr>
      <w:r w:rsidRPr="00826B73">
        <w:rPr>
          <w:rFonts w:ascii="Arial" w:hAnsi="Arial" w:cs="Arial"/>
          <w:sz w:val="20"/>
          <w:szCs w:val="20"/>
        </w:rPr>
        <w:t xml:space="preserve">MS = P - C                                                                                                                  </w:t>
      </w:r>
    </w:p>
    <w:p w14:paraId="7284326C" w14:textId="77777777" w:rsidR="00826B73" w:rsidRPr="00826B73" w:rsidRDefault="00826B73" w:rsidP="00826B73">
      <w:pPr>
        <w:autoSpaceDE w:val="0"/>
        <w:autoSpaceDN w:val="0"/>
        <w:adjustRightInd w:val="0"/>
        <w:spacing w:after="0"/>
        <w:jc w:val="both"/>
        <w:rPr>
          <w:rFonts w:ascii="Arial" w:hAnsi="Arial" w:cs="Arial"/>
          <w:sz w:val="20"/>
          <w:szCs w:val="20"/>
        </w:rPr>
      </w:pPr>
      <w:r w:rsidRPr="00826B73">
        <w:rPr>
          <w:rFonts w:ascii="Arial" w:hAnsi="Arial" w:cs="Arial"/>
          <w:sz w:val="20"/>
          <w:szCs w:val="20"/>
        </w:rPr>
        <w:t>Where,</w:t>
      </w:r>
    </w:p>
    <w:p w14:paraId="548F4CFF"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MS   =  Marketable surplus</w:t>
      </w:r>
    </w:p>
    <w:p w14:paraId="1889C4E8" w14:textId="77777777" w:rsidR="00826B73" w:rsidRP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P     =  Total production</w:t>
      </w:r>
    </w:p>
    <w:p w14:paraId="7853ABD4" w14:textId="77777777" w:rsidR="00826B73" w:rsidRDefault="00826B73" w:rsidP="00826B73">
      <w:pPr>
        <w:autoSpaceDE w:val="0"/>
        <w:autoSpaceDN w:val="0"/>
        <w:adjustRightInd w:val="0"/>
        <w:spacing w:after="0"/>
        <w:ind w:firstLine="720"/>
        <w:jc w:val="both"/>
        <w:rPr>
          <w:rFonts w:ascii="Arial" w:hAnsi="Arial" w:cs="Arial"/>
          <w:sz w:val="20"/>
          <w:szCs w:val="20"/>
        </w:rPr>
      </w:pPr>
      <w:r w:rsidRPr="00826B73">
        <w:rPr>
          <w:rFonts w:ascii="Arial" w:hAnsi="Arial" w:cs="Arial"/>
          <w:sz w:val="20"/>
          <w:szCs w:val="20"/>
        </w:rPr>
        <w:t>C     =  Total requirement</w:t>
      </w:r>
    </w:p>
    <w:p w14:paraId="138F8855" w14:textId="77777777" w:rsidR="00F5286B" w:rsidRPr="00826B73" w:rsidRDefault="00F5286B" w:rsidP="00826B73">
      <w:pPr>
        <w:autoSpaceDE w:val="0"/>
        <w:autoSpaceDN w:val="0"/>
        <w:adjustRightInd w:val="0"/>
        <w:spacing w:after="0"/>
        <w:ind w:firstLine="720"/>
        <w:jc w:val="both"/>
        <w:rPr>
          <w:rFonts w:ascii="Arial" w:hAnsi="Arial" w:cs="Arial"/>
          <w:sz w:val="20"/>
          <w:szCs w:val="20"/>
        </w:rPr>
      </w:pPr>
    </w:p>
    <w:p w14:paraId="58D9453A" w14:textId="77777777" w:rsidR="00F5286B" w:rsidRPr="00F5286B" w:rsidRDefault="00F5286B" w:rsidP="00826B73">
      <w:pPr>
        <w:autoSpaceDE w:val="0"/>
        <w:autoSpaceDN w:val="0"/>
        <w:adjustRightInd w:val="0"/>
        <w:spacing w:after="0"/>
        <w:jc w:val="both"/>
        <w:rPr>
          <w:rFonts w:ascii="Arial" w:hAnsi="Arial" w:cs="Arial"/>
          <w:b/>
          <w:bCs/>
        </w:rPr>
      </w:pPr>
      <w:r w:rsidRPr="00F5286B">
        <w:rPr>
          <w:rFonts w:ascii="Arial" w:hAnsi="Arial" w:cs="Arial"/>
          <w:b/>
          <w:bCs/>
        </w:rPr>
        <w:t xml:space="preserve">2.4 </w:t>
      </w:r>
      <w:r w:rsidR="00826B73" w:rsidRPr="00F5286B">
        <w:rPr>
          <w:rFonts w:ascii="Arial" w:hAnsi="Arial" w:cs="Arial"/>
          <w:b/>
          <w:bCs/>
        </w:rPr>
        <w:t>Marketed surplus</w:t>
      </w:r>
    </w:p>
    <w:p w14:paraId="3CF3E305" w14:textId="0476B3B8" w:rsidR="00826B73" w:rsidRPr="00826B73" w:rsidRDefault="00826B73" w:rsidP="00826B73">
      <w:pPr>
        <w:autoSpaceDE w:val="0"/>
        <w:autoSpaceDN w:val="0"/>
        <w:adjustRightInd w:val="0"/>
        <w:spacing w:after="0"/>
        <w:jc w:val="both"/>
        <w:rPr>
          <w:rFonts w:ascii="Arial" w:hAnsi="Arial" w:cs="Arial"/>
          <w:b/>
          <w:bCs/>
          <w:sz w:val="20"/>
          <w:szCs w:val="20"/>
        </w:rPr>
      </w:pPr>
      <w:r w:rsidRPr="00826B73">
        <w:rPr>
          <w:rFonts w:ascii="Arial" w:hAnsi="Arial" w:cs="Arial"/>
          <w:b/>
          <w:bCs/>
          <w:sz w:val="20"/>
          <w:szCs w:val="20"/>
        </w:rPr>
        <w:t xml:space="preserve"> </w:t>
      </w:r>
      <w:r w:rsidRPr="00826B73">
        <w:rPr>
          <w:rFonts w:ascii="Arial" w:hAnsi="Arial" w:cs="Arial"/>
          <w:sz w:val="20"/>
          <w:szCs w:val="20"/>
        </w:rPr>
        <w:t xml:space="preserve">It is that quantity of the produce which the producer farmer actually sells in the market irrespective of his requirement for family consumption, farm needs and their payments. </w:t>
      </w:r>
    </w:p>
    <w:p w14:paraId="6FB33867" w14:textId="77777777" w:rsidR="00826B73" w:rsidRDefault="00826B73"/>
    <w:p w14:paraId="016B0019" w14:textId="06AE66CE" w:rsidR="00F5286B" w:rsidRPr="00F5286B" w:rsidRDefault="00F5286B" w:rsidP="00F5286B">
      <w:pPr>
        <w:pStyle w:val="ListParagraph"/>
        <w:numPr>
          <w:ilvl w:val="0"/>
          <w:numId w:val="2"/>
        </w:numPr>
        <w:tabs>
          <w:tab w:val="left" w:pos="540"/>
        </w:tabs>
        <w:spacing w:after="0"/>
        <w:ind w:left="426"/>
        <w:rPr>
          <w:rFonts w:ascii="Arial" w:hAnsi="Arial" w:cs="Arial"/>
          <w:b/>
          <w:bCs/>
        </w:rPr>
      </w:pPr>
      <w:r w:rsidRPr="00F5286B">
        <w:rPr>
          <w:rFonts w:ascii="Arial" w:hAnsi="Arial" w:cs="Arial"/>
          <w:b/>
          <w:bCs/>
        </w:rPr>
        <w:t>RESULT AND DISCUSSION</w:t>
      </w:r>
    </w:p>
    <w:p w14:paraId="00EF7BDA" w14:textId="328094FA" w:rsidR="00F5286B" w:rsidRPr="00F5286B" w:rsidRDefault="00F5286B" w:rsidP="00F5286B">
      <w:pPr>
        <w:autoSpaceDE w:val="0"/>
        <w:autoSpaceDN w:val="0"/>
        <w:adjustRightInd w:val="0"/>
        <w:spacing w:after="0"/>
        <w:jc w:val="both"/>
        <w:rPr>
          <w:rFonts w:ascii="Arial" w:hAnsi="Arial" w:cs="Arial"/>
          <w:b/>
          <w:i/>
        </w:rPr>
      </w:pPr>
      <w:r w:rsidRPr="00F5286B">
        <w:rPr>
          <w:rFonts w:ascii="Arial" w:hAnsi="Arial" w:cs="Arial"/>
          <w:b/>
          <w:iCs/>
        </w:rPr>
        <w:t>3.1 Marketing Channels and Marketable Surplus</w:t>
      </w:r>
    </w:p>
    <w:p w14:paraId="6DC73730" w14:textId="77777777" w:rsid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 xml:space="preserve">The agricultural commodities reach the final consumer through various channels, depending on season and price movement in the market. Singh </w:t>
      </w:r>
      <w:r w:rsidRPr="00F5286B">
        <w:rPr>
          <w:rFonts w:ascii="Times New Roman" w:hAnsi="Times New Roman" w:cs="Times New Roman"/>
          <w:i/>
          <w:iCs/>
          <w:sz w:val="20"/>
          <w:szCs w:val="20"/>
        </w:rPr>
        <w:t>et al.</w:t>
      </w:r>
      <w:r w:rsidRPr="00F5286B">
        <w:rPr>
          <w:rFonts w:ascii="Times New Roman" w:hAnsi="Times New Roman" w:cs="Times New Roman"/>
          <w:sz w:val="20"/>
          <w:szCs w:val="20"/>
        </w:rPr>
        <w:t xml:space="preserve"> (2020) examined the sale of guavas in the Kanpur area of Uttar Pradesh. In the research area, three marketing channels were discovered: </w:t>
      </w:r>
    </w:p>
    <w:p w14:paraId="3E450738" w14:textId="77777777" w:rsid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 xml:space="preserve">1. Channel-I: Producer - Commission Agent - Wholesaler - Retailer - Consumer; </w:t>
      </w:r>
    </w:p>
    <w:p w14:paraId="3C850C08" w14:textId="0E9D2945" w:rsidR="00F5286B" w:rsidRP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 xml:space="preserve">2. Channel-II: Pre-harvest contractor - Commission agent - Retailer - Consumer; </w:t>
      </w:r>
    </w:p>
    <w:p w14:paraId="572B7170" w14:textId="77777777" w:rsid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 xml:space="preserve">3. Channel-III: Pre-harvest contractor - Wholesaler - Retailer - Consumer. </w:t>
      </w:r>
    </w:p>
    <w:p w14:paraId="2D6DF576" w14:textId="77777777" w:rsidR="00F5286B" w:rsidRPr="00F5286B" w:rsidRDefault="00F5286B" w:rsidP="00F5286B">
      <w:pPr>
        <w:autoSpaceDE w:val="0"/>
        <w:autoSpaceDN w:val="0"/>
        <w:adjustRightInd w:val="0"/>
        <w:spacing w:after="0"/>
        <w:jc w:val="both"/>
        <w:rPr>
          <w:rFonts w:ascii="Times New Roman" w:hAnsi="Times New Roman" w:cs="Times New Roman"/>
          <w:sz w:val="20"/>
          <w:szCs w:val="20"/>
        </w:rPr>
      </w:pPr>
    </w:p>
    <w:p w14:paraId="38ABAA0F" w14:textId="77777777" w:rsidR="00F5286B" w:rsidRPr="00F5286B" w:rsidRDefault="00F5286B" w:rsidP="00F5286B">
      <w:pPr>
        <w:autoSpaceDE w:val="0"/>
        <w:autoSpaceDN w:val="0"/>
        <w:adjustRightInd w:val="0"/>
        <w:spacing w:after="0"/>
        <w:jc w:val="both"/>
        <w:rPr>
          <w:rFonts w:ascii="Times New Roman" w:hAnsi="Times New Roman" w:cs="Times New Roman"/>
          <w:i/>
          <w:sz w:val="20"/>
          <w:szCs w:val="20"/>
        </w:rPr>
      </w:pPr>
      <w:r w:rsidRPr="00F5286B">
        <w:rPr>
          <w:rFonts w:ascii="Times New Roman" w:hAnsi="Times New Roman" w:cs="Times New Roman"/>
          <w:sz w:val="20"/>
          <w:szCs w:val="20"/>
        </w:rPr>
        <w:lastRenderedPageBreak/>
        <w:t xml:space="preserve">The following description lists the marketing channels that were used to market of guava in the study area, from the producer to the final consumer: </w:t>
      </w:r>
    </w:p>
    <w:p w14:paraId="2CA7C928" w14:textId="77777777" w:rsidR="00F5286B" w:rsidRP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 xml:space="preserve">1. Channel-I: Producer -  Wholesaler - Retailer - Consumer </w:t>
      </w:r>
    </w:p>
    <w:p w14:paraId="3BDCD6DA" w14:textId="77777777" w:rsidR="00F5286B" w:rsidRP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 xml:space="preserve">2. Channel-II: Producer - Village Trader - Wholesaler - Retailer - Consumer </w:t>
      </w:r>
    </w:p>
    <w:p w14:paraId="222B4270" w14:textId="77777777" w:rsidR="00F5286B" w:rsidRDefault="00F5286B" w:rsidP="00F5286B">
      <w:pPr>
        <w:autoSpaceDE w:val="0"/>
        <w:autoSpaceDN w:val="0"/>
        <w:adjustRightInd w:val="0"/>
        <w:spacing w:after="0"/>
        <w:jc w:val="both"/>
        <w:rPr>
          <w:rFonts w:ascii="Times New Roman" w:hAnsi="Times New Roman" w:cs="Times New Roman"/>
          <w:sz w:val="20"/>
          <w:szCs w:val="20"/>
        </w:rPr>
      </w:pPr>
      <w:r w:rsidRPr="00F5286B">
        <w:rPr>
          <w:rFonts w:ascii="Times New Roman" w:hAnsi="Times New Roman" w:cs="Times New Roman"/>
          <w:sz w:val="20"/>
          <w:szCs w:val="20"/>
        </w:rPr>
        <w:t>3. Channel-III: Producer - Commission Agent - Wholesaler - Retailer – Consumer</w:t>
      </w:r>
    </w:p>
    <w:p w14:paraId="206984A7" w14:textId="77777777" w:rsidR="00F5286B" w:rsidRPr="00F5286B" w:rsidRDefault="00F5286B" w:rsidP="00F5286B">
      <w:pPr>
        <w:autoSpaceDE w:val="0"/>
        <w:autoSpaceDN w:val="0"/>
        <w:adjustRightInd w:val="0"/>
        <w:spacing w:after="0"/>
        <w:jc w:val="both"/>
        <w:rPr>
          <w:rFonts w:ascii="Times New Roman" w:hAnsi="Times New Roman" w:cs="Times New Roman"/>
          <w:sz w:val="20"/>
          <w:szCs w:val="20"/>
        </w:rPr>
      </w:pPr>
    </w:p>
    <w:p w14:paraId="70A082F9" w14:textId="24ABDFBB" w:rsidR="00F5286B" w:rsidRDefault="00F5286B" w:rsidP="00F5286B">
      <w:pPr>
        <w:spacing w:after="0"/>
        <w:jc w:val="both"/>
        <w:rPr>
          <w:rFonts w:ascii="Times New Roman" w:hAnsi="Times New Roman" w:cs="Times New Roman"/>
          <w:sz w:val="20"/>
          <w:szCs w:val="20"/>
        </w:rPr>
      </w:pPr>
      <w:r w:rsidRPr="00F5286B">
        <w:rPr>
          <w:rFonts w:ascii="Times New Roman" w:hAnsi="Times New Roman" w:cs="Times New Roman"/>
          <w:sz w:val="20"/>
          <w:szCs w:val="20"/>
        </w:rPr>
        <w:t>Table 1 reveled that marketable surplus was 93.65 per cent. The shares for friends and relatives (0.32%), home consumption (0.48%), obligations relating to religion (0.20%)</w:t>
      </w:r>
      <w:r w:rsidR="009464FD">
        <w:rPr>
          <w:rFonts w:ascii="Times New Roman" w:hAnsi="Times New Roman" w:cs="Times New Roman"/>
          <w:sz w:val="20"/>
          <w:szCs w:val="20"/>
        </w:rPr>
        <w:t xml:space="preserve"> and</w:t>
      </w:r>
      <w:r w:rsidRPr="00F5286B">
        <w:rPr>
          <w:rFonts w:ascii="Times New Roman" w:hAnsi="Times New Roman" w:cs="Times New Roman"/>
          <w:sz w:val="20"/>
          <w:szCs w:val="20"/>
        </w:rPr>
        <w:t xml:space="preserve"> kind payments to labour (0.14%) were negligible. About 5.20 per cent of the loss was attributable to damage. The result shows that the marketable surplus from guava was quite remunerative in the study area and only 6.36 per cent of total production was diverted to other purpose than marketing. Previous studies by Bansal (1994), Bhatia (1994) and Sudha and </w:t>
      </w:r>
      <w:proofErr w:type="spellStart"/>
      <w:r w:rsidRPr="00F5286B">
        <w:rPr>
          <w:rFonts w:ascii="Times New Roman" w:hAnsi="Times New Roman" w:cs="Times New Roman"/>
          <w:sz w:val="20"/>
          <w:szCs w:val="20"/>
        </w:rPr>
        <w:t>Gajanana</w:t>
      </w:r>
      <w:proofErr w:type="spellEnd"/>
      <w:r w:rsidRPr="00F5286B">
        <w:rPr>
          <w:rFonts w:ascii="Times New Roman" w:hAnsi="Times New Roman" w:cs="Times New Roman"/>
          <w:sz w:val="20"/>
          <w:szCs w:val="20"/>
        </w:rPr>
        <w:t xml:space="preserve"> (2001) have focused on traditional areas and conventional crops. Studies by Raju and Rao (1993) and Ganesh et al (2004) focused on traditional marketing channels.</w:t>
      </w:r>
    </w:p>
    <w:p w14:paraId="7B326BAB" w14:textId="77777777" w:rsidR="00F5286B" w:rsidRPr="00F5286B" w:rsidRDefault="00F5286B" w:rsidP="00F5286B">
      <w:pPr>
        <w:spacing w:after="0"/>
        <w:jc w:val="both"/>
        <w:rPr>
          <w:rFonts w:ascii="Times New Roman" w:hAnsi="Times New Roman" w:cs="Times New Roman"/>
          <w:sz w:val="20"/>
          <w:szCs w:val="20"/>
        </w:rPr>
      </w:pPr>
    </w:p>
    <w:p w14:paraId="58CD84D0" w14:textId="63FA0A8B" w:rsidR="00F5286B" w:rsidRDefault="00F5286B" w:rsidP="00F5286B">
      <w:pPr>
        <w:pStyle w:val="PlainText"/>
        <w:spacing w:line="276" w:lineRule="auto"/>
        <w:ind w:left="1080" w:hanging="1080"/>
        <w:jc w:val="both"/>
        <w:rPr>
          <w:rFonts w:ascii="Times New Roman" w:eastAsia="MS Mincho" w:hAnsi="Times New Roman" w:cs="Times New Roman"/>
          <w:b/>
          <w:bCs/>
          <w:color w:val="000000" w:themeColor="text1"/>
        </w:rPr>
      </w:pPr>
      <w:r w:rsidRPr="00F5286B">
        <w:rPr>
          <w:rFonts w:ascii="Times New Roman" w:hAnsi="Times New Roman" w:cs="Times New Roman"/>
          <w:b/>
          <w:bCs/>
          <w:color w:val="000000" w:themeColor="text1"/>
          <w:lang w:eastAsia="en-IN" w:bidi="gu-IN"/>
        </w:rPr>
        <w:t xml:space="preserve">Table 1: </w:t>
      </w:r>
      <w:r w:rsidR="00DD26E1">
        <w:rPr>
          <w:rFonts w:ascii="Times New Roman" w:eastAsia="MS Mincho" w:hAnsi="Times New Roman" w:cs="Times New Roman"/>
          <w:b/>
          <w:bCs/>
          <w:color w:val="000000" w:themeColor="text1"/>
        </w:rPr>
        <w:t>Pattern</w:t>
      </w:r>
      <w:r w:rsidRPr="00F5286B">
        <w:rPr>
          <w:rFonts w:ascii="Times New Roman" w:eastAsia="MS Mincho" w:hAnsi="Times New Roman" w:cs="Times New Roman"/>
          <w:b/>
          <w:bCs/>
          <w:color w:val="000000" w:themeColor="text1"/>
        </w:rPr>
        <w:t xml:space="preserve"> of disposal and marketable surplus of guava in  </w:t>
      </w:r>
      <w:r>
        <w:rPr>
          <w:rFonts w:ascii="Times New Roman" w:eastAsia="MS Mincho" w:hAnsi="Times New Roman" w:cs="Times New Roman"/>
          <w:b/>
          <w:bCs/>
          <w:color w:val="000000" w:themeColor="text1"/>
        </w:rPr>
        <w:t>B</w:t>
      </w:r>
      <w:r w:rsidRPr="00F5286B">
        <w:rPr>
          <w:rFonts w:ascii="Times New Roman" w:eastAsia="MS Mincho" w:hAnsi="Times New Roman" w:cs="Times New Roman"/>
          <w:b/>
          <w:bCs/>
          <w:color w:val="000000" w:themeColor="text1"/>
        </w:rPr>
        <w:t xml:space="preserve">havnagar district  of </w:t>
      </w:r>
      <w:r>
        <w:rPr>
          <w:rFonts w:ascii="Times New Roman" w:eastAsia="MS Mincho" w:hAnsi="Times New Roman" w:cs="Times New Roman"/>
          <w:b/>
          <w:bCs/>
          <w:color w:val="000000" w:themeColor="text1"/>
        </w:rPr>
        <w:t>G</w:t>
      </w:r>
      <w:r w:rsidRPr="00F5286B">
        <w:rPr>
          <w:rFonts w:ascii="Times New Roman" w:eastAsia="MS Mincho" w:hAnsi="Times New Roman" w:cs="Times New Roman"/>
          <w:b/>
          <w:bCs/>
          <w:color w:val="000000" w:themeColor="text1"/>
        </w:rPr>
        <w:t xml:space="preserve">ujarat state </w:t>
      </w:r>
    </w:p>
    <w:p w14:paraId="13B9ED8E" w14:textId="77777777" w:rsidR="00F5286B" w:rsidRPr="00F5286B" w:rsidRDefault="00F5286B" w:rsidP="00F5286B">
      <w:pPr>
        <w:pStyle w:val="PlainText"/>
        <w:spacing w:line="276" w:lineRule="auto"/>
        <w:ind w:left="1080" w:hanging="1080"/>
        <w:jc w:val="both"/>
        <w:rPr>
          <w:rFonts w:ascii="Times New Roman" w:eastAsia="MS Mincho" w:hAnsi="Times New Roman" w:cs="Times New Roman"/>
          <w:b/>
          <w:bCs/>
          <w:color w:val="000000" w:themeColor="text1"/>
        </w:rPr>
      </w:pPr>
    </w:p>
    <w:tbl>
      <w:tblPr>
        <w:tblStyle w:val="TableGrid"/>
        <w:tblW w:w="9013" w:type="dxa"/>
        <w:tblInd w:w="-5" w:type="dxa"/>
        <w:tblLook w:val="01E0" w:firstRow="1" w:lastRow="1" w:firstColumn="1" w:lastColumn="1" w:noHBand="0" w:noVBand="0"/>
      </w:tblPr>
      <w:tblGrid>
        <w:gridCol w:w="939"/>
        <w:gridCol w:w="3494"/>
        <w:gridCol w:w="1800"/>
        <w:gridCol w:w="2780"/>
      </w:tblGrid>
      <w:tr w:rsidR="00F5286B" w:rsidRPr="00DD26E1" w14:paraId="24D2C400" w14:textId="77777777" w:rsidTr="007456D8">
        <w:trPr>
          <w:trHeight w:val="440"/>
        </w:trPr>
        <w:tc>
          <w:tcPr>
            <w:tcW w:w="939" w:type="dxa"/>
            <w:vAlign w:val="center"/>
          </w:tcPr>
          <w:p w14:paraId="5F6D113A" w14:textId="77777777" w:rsidR="00F5286B" w:rsidRPr="00DD26E1" w:rsidRDefault="00F5286B" w:rsidP="007456D8">
            <w:pPr>
              <w:pStyle w:val="PlainText"/>
              <w:jc w:val="center"/>
              <w:rPr>
                <w:rFonts w:ascii="Arial" w:eastAsia="MS Mincho" w:hAnsi="Arial" w:cs="Arial"/>
                <w:b/>
                <w:color w:val="000000" w:themeColor="text1"/>
              </w:rPr>
            </w:pPr>
            <w:r w:rsidRPr="00DD26E1">
              <w:rPr>
                <w:rFonts w:ascii="Arial" w:eastAsia="MS Mincho" w:hAnsi="Arial" w:cs="Arial"/>
                <w:b/>
                <w:color w:val="000000" w:themeColor="text1"/>
              </w:rPr>
              <w:t>Sr. No</w:t>
            </w:r>
          </w:p>
        </w:tc>
        <w:tc>
          <w:tcPr>
            <w:tcW w:w="3494" w:type="dxa"/>
            <w:vAlign w:val="center"/>
          </w:tcPr>
          <w:p w14:paraId="763ACCF6" w14:textId="77777777" w:rsidR="00F5286B" w:rsidRPr="00DD26E1" w:rsidRDefault="00F5286B" w:rsidP="007456D8">
            <w:pPr>
              <w:pStyle w:val="PlainText"/>
              <w:jc w:val="center"/>
              <w:rPr>
                <w:rFonts w:ascii="Arial" w:eastAsia="MS Mincho" w:hAnsi="Arial" w:cs="Arial"/>
                <w:b/>
                <w:color w:val="000000" w:themeColor="text1"/>
              </w:rPr>
            </w:pPr>
            <w:r w:rsidRPr="00DD26E1">
              <w:rPr>
                <w:rFonts w:ascii="Arial" w:eastAsia="MS Mincho" w:hAnsi="Arial" w:cs="Arial"/>
                <w:b/>
                <w:color w:val="000000" w:themeColor="text1"/>
              </w:rPr>
              <w:t>Particulars</w:t>
            </w:r>
          </w:p>
        </w:tc>
        <w:tc>
          <w:tcPr>
            <w:tcW w:w="1800" w:type="dxa"/>
            <w:vAlign w:val="center"/>
          </w:tcPr>
          <w:p w14:paraId="48D5F2FA" w14:textId="77777777" w:rsidR="00F5286B" w:rsidRPr="00DD26E1" w:rsidRDefault="00F5286B" w:rsidP="007456D8">
            <w:pPr>
              <w:pStyle w:val="PlainText"/>
              <w:jc w:val="center"/>
              <w:rPr>
                <w:rFonts w:ascii="Arial" w:eastAsia="MS Mincho" w:hAnsi="Arial" w:cs="Arial"/>
                <w:b/>
                <w:color w:val="000000" w:themeColor="text1"/>
              </w:rPr>
            </w:pPr>
            <w:r w:rsidRPr="00DD26E1">
              <w:rPr>
                <w:rFonts w:ascii="Arial" w:eastAsia="MS Mincho" w:hAnsi="Arial" w:cs="Arial"/>
                <w:b/>
                <w:color w:val="000000" w:themeColor="text1"/>
              </w:rPr>
              <w:t>Quantity (kgs)</w:t>
            </w:r>
          </w:p>
        </w:tc>
        <w:tc>
          <w:tcPr>
            <w:tcW w:w="2780" w:type="dxa"/>
            <w:vAlign w:val="center"/>
          </w:tcPr>
          <w:p w14:paraId="52D7332A" w14:textId="77777777" w:rsidR="00F5286B" w:rsidRPr="00DD26E1" w:rsidRDefault="00F5286B" w:rsidP="007456D8">
            <w:pPr>
              <w:pStyle w:val="PlainText"/>
              <w:jc w:val="center"/>
              <w:rPr>
                <w:rFonts w:ascii="Arial" w:eastAsia="MS Mincho" w:hAnsi="Arial" w:cs="Arial"/>
                <w:b/>
                <w:color w:val="000000" w:themeColor="text1"/>
              </w:rPr>
            </w:pPr>
            <w:r w:rsidRPr="00DD26E1">
              <w:rPr>
                <w:rFonts w:ascii="Arial" w:eastAsia="MS Mincho" w:hAnsi="Arial" w:cs="Arial"/>
                <w:b/>
                <w:color w:val="000000" w:themeColor="text1"/>
              </w:rPr>
              <w:t>% of Total production</w:t>
            </w:r>
          </w:p>
        </w:tc>
      </w:tr>
      <w:tr w:rsidR="00F5286B" w:rsidRPr="00DD26E1" w14:paraId="3433034E" w14:textId="77777777" w:rsidTr="007456D8">
        <w:trPr>
          <w:trHeight w:val="350"/>
        </w:trPr>
        <w:tc>
          <w:tcPr>
            <w:tcW w:w="939" w:type="dxa"/>
            <w:vAlign w:val="center"/>
          </w:tcPr>
          <w:p w14:paraId="44B60380"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1</w:t>
            </w:r>
          </w:p>
        </w:tc>
        <w:tc>
          <w:tcPr>
            <w:tcW w:w="3494" w:type="dxa"/>
            <w:vAlign w:val="center"/>
          </w:tcPr>
          <w:p w14:paraId="15B114A1" w14:textId="77777777" w:rsidR="00F5286B" w:rsidRPr="00DD26E1" w:rsidRDefault="00F5286B" w:rsidP="007456D8">
            <w:pPr>
              <w:pStyle w:val="PlainText"/>
              <w:rPr>
                <w:rFonts w:ascii="Arial" w:eastAsia="MS Mincho" w:hAnsi="Arial" w:cs="Arial"/>
                <w:color w:val="000000" w:themeColor="text1"/>
              </w:rPr>
            </w:pPr>
            <w:r w:rsidRPr="00DD26E1">
              <w:rPr>
                <w:rFonts w:ascii="Arial" w:eastAsia="MS Mincho" w:hAnsi="Arial" w:cs="Arial"/>
                <w:color w:val="000000" w:themeColor="text1"/>
              </w:rPr>
              <w:t>Production</w:t>
            </w:r>
          </w:p>
        </w:tc>
        <w:tc>
          <w:tcPr>
            <w:tcW w:w="1800" w:type="dxa"/>
            <w:vAlign w:val="center"/>
          </w:tcPr>
          <w:p w14:paraId="457110C5"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16703</w:t>
            </w:r>
          </w:p>
        </w:tc>
        <w:tc>
          <w:tcPr>
            <w:tcW w:w="2780" w:type="dxa"/>
            <w:vAlign w:val="center"/>
          </w:tcPr>
          <w:p w14:paraId="1D9D3CD2"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100</w:t>
            </w:r>
          </w:p>
        </w:tc>
      </w:tr>
      <w:tr w:rsidR="00F5286B" w:rsidRPr="00DD26E1" w14:paraId="574144CA" w14:textId="77777777" w:rsidTr="007456D8">
        <w:trPr>
          <w:trHeight w:val="260"/>
        </w:trPr>
        <w:tc>
          <w:tcPr>
            <w:tcW w:w="939" w:type="dxa"/>
            <w:vAlign w:val="center"/>
          </w:tcPr>
          <w:p w14:paraId="241297F6"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2</w:t>
            </w:r>
          </w:p>
        </w:tc>
        <w:tc>
          <w:tcPr>
            <w:tcW w:w="3494" w:type="dxa"/>
            <w:vAlign w:val="center"/>
          </w:tcPr>
          <w:p w14:paraId="785C7CEC" w14:textId="77777777" w:rsidR="00F5286B" w:rsidRPr="00DD26E1" w:rsidRDefault="00F5286B" w:rsidP="007456D8">
            <w:pPr>
              <w:pStyle w:val="PlainText"/>
              <w:rPr>
                <w:rFonts w:ascii="Arial" w:eastAsia="MS Mincho" w:hAnsi="Arial" w:cs="Arial"/>
                <w:color w:val="000000" w:themeColor="text1"/>
              </w:rPr>
            </w:pPr>
            <w:r w:rsidRPr="00DD26E1">
              <w:rPr>
                <w:rFonts w:ascii="Arial" w:eastAsia="MS Mincho" w:hAnsi="Arial" w:cs="Arial"/>
                <w:color w:val="000000" w:themeColor="text1"/>
              </w:rPr>
              <w:t>Retained for home consumption</w:t>
            </w:r>
          </w:p>
        </w:tc>
        <w:tc>
          <w:tcPr>
            <w:tcW w:w="1800" w:type="dxa"/>
            <w:vAlign w:val="center"/>
          </w:tcPr>
          <w:p w14:paraId="0F3171A8"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80</w:t>
            </w:r>
          </w:p>
        </w:tc>
        <w:tc>
          <w:tcPr>
            <w:tcW w:w="2780" w:type="dxa"/>
            <w:vAlign w:val="center"/>
          </w:tcPr>
          <w:p w14:paraId="76E200B0"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0.48</w:t>
            </w:r>
          </w:p>
        </w:tc>
      </w:tr>
      <w:tr w:rsidR="00F5286B" w:rsidRPr="00DD26E1" w14:paraId="53F58400" w14:textId="77777777" w:rsidTr="007456D8">
        <w:trPr>
          <w:trHeight w:val="242"/>
        </w:trPr>
        <w:tc>
          <w:tcPr>
            <w:tcW w:w="939" w:type="dxa"/>
            <w:vAlign w:val="center"/>
          </w:tcPr>
          <w:p w14:paraId="7DF8E61A"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3</w:t>
            </w:r>
          </w:p>
        </w:tc>
        <w:tc>
          <w:tcPr>
            <w:tcW w:w="3494" w:type="dxa"/>
            <w:vAlign w:val="center"/>
          </w:tcPr>
          <w:p w14:paraId="50A062CA" w14:textId="77777777" w:rsidR="00F5286B" w:rsidRPr="00DD26E1" w:rsidRDefault="00F5286B" w:rsidP="007456D8">
            <w:pPr>
              <w:pStyle w:val="PlainText"/>
              <w:rPr>
                <w:rFonts w:ascii="Arial" w:eastAsia="MS Mincho" w:hAnsi="Arial" w:cs="Arial"/>
                <w:b/>
                <w:bCs/>
                <w:color w:val="000000" w:themeColor="text1"/>
              </w:rPr>
            </w:pPr>
            <w:r w:rsidRPr="00DD26E1">
              <w:rPr>
                <w:rFonts w:ascii="Arial" w:eastAsia="MS Mincho" w:hAnsi="Arial" w:cs="Arial"/>
                <w:color w:val="000000" w:themeColor="text1"/>
              </w:rPr>
              <w:t>Relative</w:t>
            </w:r>
          </w:p>
        </w:tc>
        <w:tc>
          <w:tcPr>
            <w:tcW w:w="1800" w:type="dxa"/>
            <w:vAlign w:val="center"/>
          </w:tcPr>
          <w:p w14:paraId="33FAB63A"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53</w:t>
            </w:r>
          </w:p>
        </w:tc>
        <w:tc>
          <w:tcPr>
            <w:tcW w:w="2780" w:type="dxa"/>
            <w:vAlign w:val="center"/>
          </w:tcPr>
          <w:p w14:paraId="342D968E"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0.32</w:t>
            </w:r>
          </w:p>
        </w:tc>
      </w:tr>
      <w:tr w:rsidR="00F5286B" w:rsidRPr="00DD26E1" w14:paraId="7FB70828" w14:textId="77777777" w:rsidTr="007456D8">
        <w:trPr>
          <w:trHeight w:val="233"/>
        </w:trPr>
        <w:tc>
          <w:tcPr>
            <w:tcW w:w="939" w:type="dxa"/>
            <w:vAlign w:val="center"/>
          </w:tcPr>
          <w:p w14:paraId="0CD5D99B"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4</w:t>
            </w:r>
          </w:p>
        </w:tc>
        <w:tc>
          <w:tcPr>
            <w:tcW w:w="3494" w:type="dxa"/>
            <w:vAlign w:val="center"/>
          </w:tcPr>
          <w:p w14:paraId="0309CE7A" w14:textId="77777777" w:rsidR="00F5286B" w:rsidRPr="00DD26E1" w:rsidRDefault="00F5286B" w:rsidP="007456D8">
            <w:pPr>
              <w:pStyle w:val="PlainText"/>
              <w:rPr>
                <w:rFonts w:ascii="Arial" w:eastAsia="MS Mincho" w:hAnsi="Arial" w:cs="Arial"/>
                <w:b/>
                <w:bCs/>
                <w:color w:val="000000" w:themeColor="text1"/>
              </w:rPr>
            </w:pPr>
            <w:r w:rsidRPr="00DD26E1">
              <w:rPr>
                <w:rFonts w:ascii="Arial" w:eastAsia="MS Mincho" w:hAnsi="Arial" w:cs="Arial"/>
                <w:color w:val="000000" w:themeColor="text1"/>
              </w:rPr>
              <w:t>Religion</w:t>
            </w:r>
          </w:p>
        </w:tc>
        <w:tc>
          <w:tcPr>
            <w:tcW w:w="1800" w:type="dxa"/>
            <w:vAlign w:val="center"/>
          </w:tcPr>
          <w:p w14:paraId="2A42D685"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34</w:t>
            </w:r>
          </w:p>
        </w:tc>
        <w:tc>
          <w:tcPr>
            <w:tcW w:w="2780" w:type="dxa"/>
            <w:vAlign w:val="center"/>
          </w:tcPr>
          <w:p w14:paraId="612C68A2"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0.20</w:t>
            </w:r>
          </w:p>
        </w:tc>
      </w:tr>
      <w:tr w:rsidR="00F5286B" w:rsidRPr="00DD26E1" w14:paraId="543FC1FA" w14:textId="77777777" w:rsidTr="007456D8">
        <w:trPr>
          <w:trHeight w:val="215"/>
        </w:trPr>
        <w:tc>
          <w:tcPr>
            <w:tcW w:w="939" w:type="dxa"/>
            <w:vAlign w:val="center"/>
          </w:tcPr>
          <w:p w14:paraId="2BC0E9A8"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5</w:t>
            </w:r>
          </w:p>
        </w:tc>
        <w:tc>
          <w:tcPr>
            <w:tcW w:w="3494" w:type="dxa"/>
            <w:vAlign w:val="center"/>
          </w:tcPr>
          <w:p w14:paraId="22D0A714" w14:textId="3770A819" w:rsidR="00F5286B" w:rsidRPr="00DD26E1" w:rsidRDefault="00F5286B" w:rsidP="007456D8">
            <w:pPr>
              <w:pStyle w:val="PlainText"/>
              <w:rPr>
                <w:rFonts w:ascii="Arial" w:eastAsia="MS Mincho" w:hAnsi="Arial" w:cs="Arial"/>
                <w:b/>
                <w:bCs/>
                <w:color w:val="000000" w:themeColor="text1"/>
              </w:rPr>
            </w:pPr>
            <w:r w:rsidRPr="00DD26E1">
              <w:rPr>
                <w:rFonts w:ascii="Arial" w:eastAsia="MS Mincho" w:hAnsi="Arial" w:cs="Arial"/>
                <w:color w:val="000000" w:themeColor="text1"/>
              </w:rPr>
              <w:t>Kind payment to labour</w:t>
            </w:r>
          </w:p>
        </w:tc>
        <w:tc>
          <w:tcPr>
            <w:tcW w:w="1800" w:type="dxa"/>
            <w:vAlign w:val="center"/>
          </w:tcPr>
          <w:p w14:paraId="39A663F6"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24</w:t>
            </w:r>
          </w:p>
        </w:tc>
        <w:tc>
          <w:tcPr>
            <w:tcW w:w="2780" w:type="dxa"/>
            <w:vAlign w:val="center"/>
          </w:tcPr>
          <w:p w14:paraId="3F55A8F6"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0.14</w:t>
            </w:r>
          </w:p>
        </w:tc>
      </w:tr>
      <w:tr w:rsidR="00F5286B" w:rsidRPr="00DD26E1" w14:paraId="0E98909D" w14:textId="77777777" w:rsidTr="007456D8">
        <w:trPr>
          <w:trHeight w:val="107"/>
        </w:trPr>
        <w:tc>
          <w:tcPr>
            <w:tcW w:w="939" w:type="dxa"/>
            <w:vAlign w:val="center"/>
          </w:tcPr>
          <w:p w14:paraId="2D018124"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6</w:t>
            </w:r>
          </w:p>
        </w:tc>
        <w:tc>
          <w:tcPr>
            <w:tcW w:w="3494" w:type="dxa"/>
            <w:vAlign w:val="center"/>
          </w:tcPr>
          <w:p w14:paraId="2DC41C71" w14:textId="77777777" w:rsidR="00F5286B" w:rsidRPr="00DD26E1" w:rsidRDefault="00F5286B" w:rsidP="007456D8">
            <w:pPr>
              <w:pStyle w:val="PlainText"/>
              <w:rPr>
                <w:rFonts w:ascii="Arial" w:eastAsia="MS Mincho" w:hAnsi="Arial" w:cs="Arial"/>
                <w:b/>
                <w:bCs/>
                <w:color w:val="000000" w:themeColor="text1"/>
              </w:rPr>
            </w:pPr>
            <w:r w:rsidRPr="00DD26E1">
              <w:rPr>
                <w:rFonts w:ascii="Arial" w:eastAsia="MS Mincho" w:hAnsi="Arial" w:cs="Arial"/>
                <w:color w:val="000000" w:themeColor="text1"/>
              </w:rPr>
              <w:t>Damage</w:t>
            </w:r>
          </w:p>
        </w:tc>
        <w:tc>
          <w:tcPr>
            <w:tcW w:w="1800" w:type="dxa"/>
            <w:vAlign w:val="center"/>
          </w:tcPr>
          <w:p w14:paraId="5783F723"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870</w:t>
            </w:r>
          </w:p>
        </w:tc>
        <w:tc>
          <w:tcPr>
            <w:tcW w:w="2780" w:type="dxa"/>
            <w:vAlign w:val="center"/>
          </w:tcPr>
          <w:p w14:paraId="7CACDC9E"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5.20</w:t>
            </w:r>
          </w:p>
        </w:tc>
      </w:tr>
      <w:tr w:rsidR="00F5286B" w:rsidRPr="00DD26E1" w14:paraId="08CCBB2D" w14:textId="77777777" w:rsidTr="007456D8">
        <w:trPr>
          <w:trHeight w:val="278"/>
        </w:trPr>
        <w:tc>
          <w:tcPr>
            <w:tcW w:w="939" w:type="dxa"/>
            <w:vAlign w:val="center"/>
          </w:tcPr>
          <w:p w14:paraId="0DF08A37"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7</w:t>
            </w:r>
          </w:p>
        </w:tc>
        <w:tc>
          <w:tcPr>
            <w:tcW w:w="3494" w:type="dxa"/>
            <w:vAlign w:val="center"/>
          </w:tcPr>
          <w:p w14:paraId="5FF315C7" w14:textId="77777777" w:rsidR="00F5286B" w:rsidRPr="00DD26E1" w:rsidRDefault="00F5286B" w:rsidP="007456D8">
            <w:pPr>
              <w:pStyle w:val="PlainText"/>
              <w:rPr>
                <w:rFonts w:ascii="Arial" w:eastAsia="MS Mincho" w:hAnsi="Arial" w:cs="Arial"/>
                <w:color w:val="000000" w:themeColor="text1"/>
              </w:rPr>
            </w:pPr>
            <w:r w:rsidRPr="00DD26E1">
              <w:rPr>
                <w:rFonts w:ascii="Arial" w:eastAsia="MS Mincho" w:hAnsi="Arial" w:cs="Arial"/>
                <w:color w:val="000000" w:themeColor="text1"/>
              </w:rPr>
              <w:t>Total (2 to 6)</w:t>
            </w:r>
          </w:p>
        </w:tc>
        <w:tc>
          <w:tcPr>
            <w:tcW w:w="1800" w:type="dxa"/>
            <w:vAlign w:val="center"/>
          </w:tcPr>
          <w:p w14:paraId="0B975D2C"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1061</w:t>
            </w:r>
          </w:p>
        </w:tc>
        <w:tc>
          <w:tcPr>
            <w:tcW w:w="2780" w:type="dxa"/>
            <w:vAlign w:val="center"/>
          </w:tcPr>
          <w:p w14:paraId="48DE0759"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6.36</w:t>
            </w:r>
          </w:p>
        </w:tc>
      </w:tr>
      <w:tr w:rsidR="00F5286B" w:rsidRPr="00DD26E1" w14:paraId="40418CBD" w14:textId="77777777" w:rsidTr="007456D8">
        <w:trPr>
          <w:trHeight w:val="242"/>
        </w:trPr>
        <w:tc>
          <w:tcPr>
            <w:tcW w:w="939" w:type="dxa"/>
            <w:vAlign w:val="center"/>
          </w:tcPr>
          <w:p w14:paraId="313558A8"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eastAsia="MS Mincho" w:hAnsi="Arial" w:cs="Arial"/>
                <w:color w:val="000000" w:themeColor="text1"/>
              </w:rPr>
              <w:t>8</w:t>
            </w:r>
          </w:p>
        </w:tc>
        <w:tc>
          <w:tcPr>
            <w:tcW w:w="3494" w:type="dxa"/>
            <w:vAlign w:val="center"/>
          </w:tcPr>
          <w:p w14:paraId="6696FE6B" w14:textId="77777777" w:rsidR="00F5286B" w:rsidRPr="00DD26E1" w:rsidRDefault="00F5286B" w:rsidP="007456D8">
            <w:pPr>
              <w:pStyle w:val="PlainText"/>
              <w:rPr>
                <w:rFonts w:ascii="Arial" w:eastAsia="MS Mincho" w:hAnsi="Arial" w:cs="Arial"/>
                <w:color w:val="000000" w:themeColor="text1"/>
              </w:rPr>
            </w:pPr>
            <w:r w:rsidRPr="00DD26E1">
              <w:rPr>
                <w:rFonts w:ascii="Arial" w:eastAsia="MS Mincho" w:hAnsi="Arial" w:cs="Arial"/>
                <w:color w:val="000000" w:themeColor="text1"/>
              </w:rPr>
              <w:t>Marketable surplus(1-7)</w:t>
            </w:r>
          </w:p>
        </w:tc>
        <w:tc>
          <w:tcPr>
            <w:tcW w:w="1800" w:type="dxa"/>
            <w:vAlign w:val="center"/>
          </w:tcPr>
          <w:p w14:paraId="49AB4376"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15642</w:t>
            </w:r>
          </w:p>
        </w:tc>
        <w:tc>
          <w:tcPr>
            <w:tcW w:w="2780" w:type="dxa"/>
            <w:vAlign w:val="center"/>
          </w:tcPr>
          <w:p w14:paraId="4A47D19F" w14:textId="77777777" w:rsidR="00F5286B" w:rsidRPr="00DD26E1" w:rsidRDefault="00F5286B" w:rsidP="007456D8">
            <w:pPr>
              <w:pStyle w:val="PlainText"/>
              <w:jc w:val="center"/>
              <w:rPr>
                <w:rFonts w:ascii="Arial" w:eastAsia="MS Mincho" w:hAnsi="Arial" w:cs="Arial"/>
                <w:color w:val="000000" w:themeColor="text1"/>
              </w:rPr>
            </w:pPr>
            <w:r w:rsidRPr="00DD26E1">
              <w:rPr>
                <w:rFonts w:ascii="Arial" w:hAnsi="Arial" w:cs="Arial"/>
                <w:color w:val="000000" w:themeColor="text1"/>
              </w:rPr>
              <w:t>93.65</w:t>
            </w:r>
          </w:p>
        </w:tc>
      </w:tr>
    </w:tbl>
    <w:p w14:paraId="2DC10F8B" w14:textId="77777777" w:rsidR="00F5286B" w:rsidRPr="00F5286B" w:rsidRDefault="00F5286B" w:rsidP="00F5286B">
      <w:pPr>
        <w:spacing w:after="0"/>
        <w:rPr>
          <w:rFonts w:ascii="Times New Roman" w:eastAsia="Times New Roman" w:hAnsi="Times New Roman" w:cs="Times New Roman"/>
          <w:b/>
          <w:bCs/>
          <w:i/>
          <w:color w:val="000000" w:themeColor="text1"/>
          <w:sz w:val="20"/>
          <w:szCs w:val="20"/>
          <w:lang w:eastAsia="en-IN"/>
        </w:rPr>
      </w:pPr>
    </w:p>
    <w:p w14:paraId="429D1AC2" w14:textId="77777777" w:rsidR="00DD26E1" w:rsidRDefault="00F5286B" w:rsidP="00DD26E1">
      <w:pPr>
        <w:spacing w:after="0"/>
        <w:rPr>
          <w:rFonts w:ascii="Arial" w:eastAsia="Times New Roman" w:hAnsi="Arial" w:cs="Arial"/>
          <w:b/>
          <w:bCs/>
          <w:iCs/>
          <w:color w:val="000000" w:themeColor="text1"/>
          <w:lang w:eastAsia="en-IN"/>
        </w:rPr>
      </w:pPr>
      <w:r w:rsidRPr="00F5286B">
        <w:rPr>
          <w:rFonts w:ascii="Arial" w:eastAsia="Times New Roman" w:hAnsi="Arial" w:cs="Arial"/>
          <w:b/>
          <w:bCs/>
          <w:iCs/>
          <w:color w:val="000000" w:themeColor="text1"/>
          <w:lang w:eastAsia="en-IN"/>
        </w:rPr>
        <w:t>3.2 Marketing cost and margin</w:t>
      </w:r>
    </w:p>
    <w:p w14:paraId="1B059B19" w14:textId="2FA4ED93" w:rsidR="00F5286B" w:rsidRPr="00DD26E1" w:rsidRDefault="00F5286B" w:rsidP="00DD26E1">
      <w:pPr>
        <w:spacing w:after="0"/>
        <w:jc w:val="both"/>
        <w:rPr>
          <w:rFonts w:ascii="Arial" w:hAnsi="Arial" w:cs="Arial"/>
          <w:color w:val="000000" w:themeColor="text1"/>
          <w:sz w:val="20"/>
          <w:szCs w:val="20"/>
        </w:rPr>
      </w:pPr>
      <w:r w:rsidRPr="00DD26E1">
        <w:rPr>
          <w:rFonts w:ascii="Arial" w:hAnsi="Arial" w:cs="Arial"/>
          <w:color w:val="000000" w:themeColor="text1"/>
          <w:sz w:val="20"/>
          <w:szCs w:val="20"/>
        </w:rPr>
        <w:t>Selling through a commission agent incurred the highest marketing costs per quintal (Rs. 131.51), followed by wholesalers (Rs. 110.65), village traders (Rs. 99.87)</w:t>
      </w:r>
      <w:r w:rsidR="009464FD">
        <w:rPr>
          <w:rFonts w:ascii="Arial" w:hAnsi="Arial" w:cs="Arial"/>
          <w:color w:val="000000" w:themeColor="text1"/>
          <w:sz w:val="20"/>
          <w:szCs w:val="20"/>
        </w:rPr>
        <w:t xml:space="preserve"> and</w:t>
      </w:r>
      <w:r w:rsidRPr="00DD26E1">
        <w:rPr>
          <w:rFonts w:ascii="Arial" w:hAnsi="Arial" w:cs="Arial"/>
          <w:color w:val="000000" w:themeColor="text1"/>
          <w:sz w:val="20"/>
          <w:szCs w:val="20"/>
        </w:rPr>
        <w:t xml:space="preserve"> retailers (Rs. 83.95), according to Table 2. It was obvious that farmers would face greater marketing costs if they sold their produce at a distance market (via a commission agent or wholesaler) because APMC was not available in the small village.</w:t>
      </w:r>
    </w:p>
    <w:p w14:paraId="417C8766" w14:textId="77777777" w:rsidR="00DD26E1" w:rsidRPr="00DD26E1" w:rsidRDefault="00DD26E1" w:rsidP="00DD26E1">
      <w:pPr>
        <w:spacing w:after="0"/>
        <w:rPr>
          <w:rFonts w:ascii="Arial" w:eastAsia="Times New Roman" w:hAnsi="Arial" w:cs="Arial"/>
          <w:b/>
          <w:bCs/>
          <w:iCs/>
          <w:color w:val="000000" w:themeColor="text1"/>
          <w:lang w:eastAsia="en-IN"/>
        </w:rPr>
      </w:pPr>
    </w:p>
    <w:p w14:paraId="411BD929" w14:textId="22AA6DAE" w:rsidR="00F5286B" w:rsidRDefault="00F5286B" w:rsidP="00F5286B">
      <w:pPr>
        <w:spacing w:after="0"/>
        <w:jc w:val="both"/>
        <w:rPr>
          <w:rFonts w:ascii="Times New Roman" w:hAnsi="Times New Roman" w:cs="Times New Roman"/>
          <w:color w:val="000000" w:themeColor="text1"/>
          <w:sz w:val="20"/>
          <w:szCs w:val="20"/>
          <w:lang w:eastAsia="en-IN"/>
        </w:rPr>
      </w:pPr>
      <w:r w:rsidRPr="00F5286B">
        <w:rPr>
          <w:rFonts w:ascii="Times New Roman" w:hAnsi="Times New Roman" w:cs="Times New Roman"/>
          <w:color w:val="000000" w:themeColor="text1"/>
          <w:sz w:val="20"/>
          <w:szCs w:val="20"/>
          <w:lang w:eastAsia="en-IN"/>
        </w:rPr>
        <w:t>After more research, it was discovered that transportation costs were maximum in all the marketing intermediaries followed by the cost of cleaning and grading, cost of loading and unloading, damage and other charges, cost of weighing</w:t>
      </w:r>
      <w:r w:rsidR="009464FD">
        <w:rPr>
          <w:rFonts w:ascii="Times New Roman" w:hAnsi="Times New Roman" w:cs="Times New Roman"/>
          <w:color w:val="000000" w:themeColor="text1"/>
          <w:sz w:val="20"/>
          <w:szCs w:val="20"/>
          <w:lang w:eastAsia="en-IN"/>
        </w:rPr>
        <w:t xml:space="preserve"> and</w:t>
      </w:r>
      <w:r w:rsidRPr="00F5286B">
        <w:rPr>
          <w:rFonts w:ascii="Times New Roman" w:hAnsi="Times New Roman" w:cs="Times New Roman"/>
          <w:color w:val="000000" w:themeColor="text1"/>
          <w:sz w:val="20"/>
          <w:szCs w:val="20"/>
          <w:lang w:eastAsia="en-IN"/>
        </w:rPr>
        <w:t xml:space="preserve"> cost of packaging. This breakdown provided information on the major factors influencing the total marketing cost for guava growers.</w:t>
      </w:r>
    </w:p>
    <w:p w14:paraId="36D5C57E" w14:textId="77777777" w:rsidR="00DD26E1" w:rsidRPr="00DD26E1" w:rsidRDefault="00DD26E1" w:rsidP="00F5286B">
      <w:pPr>
        <w:spacing w:after="0"/>
        <w:jc w:val="both"/>
        <w:rPr>
          <w:rFonts w:ascii="Arial" w:hAnsi="Arial" w:cs="Arial"/>
          <w:color w:val="000000" w:themeColor="text1"/>
          <w:sz w:val="20"/>
          <w:szCs w:val="20"/>
          <w:lang w:eastAsia="en-IN"/>
        </w:rPr>
      </w:pPr>
    </w:p>
    <w:p w14:paraId="6466D3E2" w14:textId="6EB55367" w:rsidR="00F5286B" w:rsidRPr="00DD26E1" w:rsidRDefault="00DD26E1" w:rsidP="00F5286B">
      <w:pPr>
        <w:pStyle w:val="PlainText"/>
        <w:spacing w:line="276" w:lineRule="auto"/>
        <w:rPr>
          <w:rFonts w:ascii="Arial" w:eastAsia="MS Mincho" w:hAnsi="Arial" w:cs="Arial"/>
          <w:b/>
          <w:bCs/>
          <w:color w:val="000000" w:themeColor="text1"/>
        </w:rPr>
      </w:pPr>
      <w:r w:rsidRPr="00DD26E1">
        <w:rPr>
          <w:rFonts w:ascii="Arial" w:eastAsia="MS Mincho" w:hAnsi="Arial" w:cs="Arial"/>
          <w:b/>
          <w:bCs/>
          <w:color w:val="000000" w:themeColor="text1"/>
        </w:rPr>
        <w:t xml:space="preserve">Table 2: </w:t>
      </w:r>
      <w:r>
        <w:rPr>
          <w:rFonts w:ascii="Arial" w:eastAsia="MS Mincho" w:hAnsi="Arial" w:cs="Arial"/>
          <w:b/>
          <w:bCs/>
          <w:color w:val="000000" w:themeColor="text1"/>
        </w:rPr>
        <w:t>M</w:t>
      </w:r>
      <w:r w:rsidRPr="00DD26E1">
        <w:rPr>
          <w:rFonts w:ascii="Arial" w:eastAsia="MS Mincho" w:hAnsi="Arial" w:cs="Arial"/>
          <w:b/>
          <w:bCs/>
          <w:color w:val="000000" w:themeColor="text1"/>
        </w:rPr>
        <w:t xml:space="preserve">arketing cost incurred by the guava growers                   </w:t>
      </w:r>
    </w:p>
    <w:p w14:paraId="57DB64B5" w14:textId="77777777" w:rsidR="00F5286B" w:rsidRPr="00DD26E1" w:rsidRDefault="00F5286B" w:rsidP="00F5286B">
      <w:pPr>
        <w:pStyle w:val="PlainText"/>
        <w:spacing w:line="276" w:lineRule="auto"/>
        <w:jc w:val="right"/>
        <w:rPr>
          <w:rFonts w:ascii="Arial" w:eastAsia="MS Mincho" w:hAnsi="Arial" w:cs="Arial"/>
          <w:b/>
          <w:bCs/>
          <w:color w:val="000000" w:themeColor="text1"/>
        </w:rPr>
      </w:pPr>
      <w:r w:rsidRPr="00DD26E1">
        <w:rPr>
          <w:rFonts w:ascii="Arial" w:hAnsi="Arial" w:cs="Arial"/>
          <w:b/>
          <w:bCs/>
          <w:color w:val="000000" w:themeColor="text1"/>
        </w:rPr>
        <w:t>(Rs/quintal)</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5"/>
        <w:gridCol w:w="1497"/>
        <w:gridCol w:w="1637"/>
        <w:gridCol w:w="1666"/>
        <w:gridCol w:w="1583"/>
      </w:tblGrid>
      <w:tr w:rsidR="00F5286B" w:rsidRPr="00DD26E1" w14:paraId="58051359" w14:textId="77777777" w:rsidTr="007456D8">
        <w:trPr>
          <w:trHeight w:val="530"/>
        </w:trPr>
        <w:tc>
          <w:tcPr>
            <w:tcW w:w="2615" w:type="dxa"/>
            <w:vAlign w:val="center"/>
            <w:hideMark/>
          </w:tcPr>
          <w:p w14:paraId="16B36B44" w14:textId="77777777" w:rsidR="00F5286B" w:rsidRPr="00DD26E1" w:rsidRDefault="00F5286B" w:rsidP="007456D8">
            <w:pPr>
              <w:spacing w:after="0" w:line="240" w:lineRule="auto"/>
              <w:jc w:val="center"/>
              <w:rPr>
                <w:rFonts w:ascii="Arial" w:eastAsia="Times New Roman" w:hAnsi="Arial" w:cs="Arial"/>
                <w:b/>
                <w:bCs/>
                <w:color w:val="000000" w:themeColor="text1"/>
                <w:sz w:val="20"/>
                <w:szCs w:val="20"/>
                <w:lang w:eastAsia="en-IN"/>
              </w:rPr>
            </w:pPr>
            <w:r w:rsidRPr="00DD26E1">
              <w:rPr>
                <w:rFonts w:ascii="Arial" w:eastAsia="Times New Roman" w:hAnsi="Arial" w:cs="Arial"/>
                <w:b/>
                <w:bCs/>
                <w:color w:val="000000" w:themeColor="text1"/>
                <w:sz w:val="20"/>
                <w:szCs w:val="20"/>
                <w:lang w:eastAsia="en-IN"/>
              </w:rPr>
              <w:t>Particular</w:t>
            </w:r>
          </w:p>
        </w:tc>
        <w:tc>
          <w:tcPr>
            <w:tcW w:w="1497" w:type="dxa"/>
            <w:noWrap/>
            <w:vAlign w:val="center"/>
            <w:hideMark/>
          </w:tcPr>
          <w:p w14:paraId="7C26DEAD" w14:textId="77777777" w:rsidR="00F5286B" w:rsidRPr="00DD26E1" w:rsidRDefault="00F5286B" w:rsidP="007456D8">
            <w:pPr>
              <w:spacing w:after="0" w:line="240" w:lineRule="auto"/>
              <w:jc w:val="center"/>
              <w:rPr>
                <w:rFonts w:ascii="Arial" w:eastAsia="Times New Roman" w:hAnsi="Arial" w:cs="Arial"/>
                <w:b/>
                <w:bCs/>
                <w:color w:val="000000" w:themeColor="text1"/>
                <w:sz w:val="20"/>
                <w:szCs w:val="20"/>
                <w:lang w:eastAsia="en-IN"/>
              </w:rPr>
            </w:pPr>
            <w:r w:rsidRPr="00DD26E1">
              <w:rPr>
                <w:rFonts w:ascii="Arial" w:eastAsia="Times New Roman" w:hAnsi="Arial" w:cs="Arial"/>
                <w:b/>
                <w:bCs/>
                <w:color w:val="000000" w:themeColor="text1"/>
                <w:sz w:val="20"/>
                <w:szCs w:val="20"/>
                <w:lang w:eastAsia="en-IN"/>
              </w:rPr>
              <w:t>Village trader</w:t>
            </w:r>
          </w:p>
        </w:tc>
        <w:tc>
          <w:tcPr>
            <w:tcW w:w="1637" w:type="dxa"/>
            <w:noWrap/>
            <w:vAlign w:val="center"/>
            <w:hideMark/>
          </w:tcPr>
          <w:p w14:paraId="7A397DEB" w14:textId="77777777" w:rsidR="00F5286B" w:rsidRPr="00DD26E1" w:rsidRDefault="00F5286B" w:rsidP="007456D8">
            <w:pPr>
              <w:spacing w:after="0" w:line="240" w:lineRule="auto"/>
              <w:jc w:val="center"/>
              <w:rPr>
                <w:rFonts w:ascii="Arial" w:eastAsia="Times New Roman" w:hAnsi="Arial" w:cs="Arial"/>
                <w:b/>
                <w:bCs/>
                <w:color w:val="000000" w:themeColor="text1"/>
                <w:sz w:val="20"/>
                <w:szCs w:val="20"/>
                <w:lang w:eastAsia="en-IN"/>
              </w:rPr>
            </w:pPr>
            <w:r w:rsidRPr="00DD26E1">
              <w:rPr>
                <w:rFonts w:ascii="Arial" w:eastAsia="Times New Roman" w:hAnsi="Arial" w:cs="Arial"/>
                <w:b/>
                <w:bCs/>
                <w:color w:val="000000" w:themeColor="text1"/>
                <w:sz w:val="20"/>
                <w:szCs w:val="20"/>
                <w:lang w:eastAsia="en-IN"/>
              </w:rPr>
              <w:t>Wholesaler</w:t>
            </w:r>
          </w:p>
          <w:p w14:paraId="0AA08FF1" w14:textId="77777777" w:rsidR="00F5286B" w:rsidRPr="00DD26E1" w:rsidRDefault="00F5286B" w:rsidP="007456D8">
            <w:pPr>
              <w:spacing w:after="0" w:line="240" w:lineRule="auto"/>
              <w:rPr>
                <w:rFonts w:ascii="Arial" w:eastAsia="Times New Roman" w:hAnsi="Arial" w:cs="Arial"/>
                <w:b/>
                <w:bCs/>
                <w:color w:val="000000" w:themeColor="text1"/>
                <w:sz w:val="20"/>
                <w:szCs w:val="20"/>
                <w:lang w:eastAsia="en-IN"/>
              </w:rPr>
            </w:pPr>
          </w:p>
        </w:tc>
        <w:tc>
          <w:tcPr>
            <w:tcW w:w="1666" w:type="dxa"/>
            <w:vAlign w:val="center"/>
          </w:tcPr>
          <w:p w14:paraId="4CBED5DC" w14:textId="77777777" w:rsidR="00F5286B" w:rsidRPr="00DD26E1" w:rsidRDefault="00F5286B" w:rsidP="007456D8">
            <w:pPr>
              <w:spacing w:after="0" w:line="240" w:lineRule="auto"/>
              <w:jc w:val="center"/>
              <w:rPr>
                <w:rFonts w:ascii="Arial" w:eastAsia="Times New Roman" w:hAnsi="Arial" w:cs="Arial"/>
                <w:b/>
                <w:bCs/>
                <w:color w:val="000000" w:themeColor="text1"/>
                <w:sz w:val="20"/>
                <w:szCs w:val="20"/>
                <w:lang w:eastAsia="en-IN"/>
              </w:rPr>
            </w:pPr>
            <w:r w:rsidRPr="00DD26E1">
              <w:rPr>
                <w:rFonts w:ascii="Arial" w:eastAsia="Times New Roman" w:hAnsi="Arial" w:cs="Arial"/>
                <w:b/>
                <w:bCs/>
                <w:color w:val="000000" w:themeColor="text1"/>
                <w:sz w:val="20"/>
                <w:szCs w:val="20"/>
                <w:lang w:eastAsia="en-IN"/>
              </w:rPr>
              <w:t>Commission agent</w:t>
            </w:r>
          </w:p>
        </w:tc>
        <w:tc>
          <w:tcPr>
            <w:tcW w:w="1583" w:type="dxa"/>
            <w:noWrap/>
            <w:vAlign w:val="center"/>
            <w:hideMark/>
          </w:tcPr>
          <w:p w14:paraId="501F336F" w14:textId="77777777" w:rsidR="00F5286B" w:rsidRPr="00DD26E1" w:rsidRDefault="00F5286B" w:rsidP="007456D8">
            <w:pPr>
              <w:spacing w:after="0" w:line="240" w:lineRule="auto"/>
              <w:jc w:val="center"/>
              <w:rPr>
                <w:rFonts w:ascii="Arial" w:eastAsia="Times New Roman" w:hAnsi="Arial" w:cs="Arial"/>
                <w:b/>
                <w:bCs/>
                <w:color w:val="000000" w:themeColor="text1"/>
                <w:sz w:val="20"/>
                <w:szCs w:val="20"/>
                <w:lang w:eastAsia="en-IN"/>
              </w:rPr>
            </w:pPr>
            <w:r w:rsidRPr="00DD26E1">
              <w:rPr>
                <w:rFonts w:ascii="Arial" w:eastAsia="Times New Roman" w:hAnsi="Arial" w:cs="Arial"/>
                <w:b/>
                <w:bCs/>
                <w:color w:val="000000" w:themeColor="text1"/>
                <w:sz w:val="20"/>
                <w:szCs w:val="20"/>
                <w:lang w:eastAsia="en-IN"/>
              </w:rPr>
              <w:t>Retailer</w:t>
            </w:r>
          </w:p>
        </w:tc>
      </w:tr>
      <w:tr w:rsidR="00F5286B" w:rsidRPr="00DD26E1" w14:paraId="2779BCA4" w14:textId="77777777" w:rsidTr="007456D8">
        <w:trPr>
          <w:trHeight w:val="413"/>
        </w:trPr>
        <w:tc>
          <w:tcPr>
            <w:tcW w:w="2615" w:type="dxa"/>
            <w:noWrap/>
            <w:vAlign w:val="center"/>
            <w:hideMark/>
          </w:tcPr>
          <w:p w14:paraId="55C417FF"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Weighing cost</w:t>
            </w:r>
          </w:p>
        </w:tc>
        <w:tc>
          <w:tcPr>
            <w:tcW w:w="1497" w:type="dxa"/>
            <w:noWrap/>
            <w:vAlign w:val="center"/>
          </w:tcPr>
          <w:p w14:paraId="5ED9633B"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6.18</w:t>
            </w:r>
          </w:p>
          <w:p w14:paraId="54C0C738"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hAnsi="Arial" w:cs="Arial"/>
                <w:color w:val="000000" w:themeColor="text1"/>
                <w:sz w:val="20"/>
                <w:szCs w:val="20"/>
              </w:rPr>
              <w:t>(6.19)</w:t>
            </w:r>
          </w:p>
        </w:tc>
        <w:tc>
          <w:tcPr>
            <w:tcW w:w="1637" w:type="dxa"/>
            <w:noWrap/>
            <w:vAlign w:val="center"/>
          </w:tcPr>
          <w:p w14:paraId="02A781B2"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7.49</w:t>
            </w:r>
          </w:p>
          <w:p w14:paraId="6F272EAD" w14:textId="77777777" w:rsidR="00F5286B" w:rsidRPr="00DD26E1" w:rsidRDefault="00F5286B" w:rsidP="007456D8">
            <w:pPr>
              <w:spacing w:after="0" w:line="240" w:lineRule="auto"/>
              <w:jc w:val="center"/>
              <w:rPr>
                <w:rFonts w:ascii="Arial" w:eastAsia="Times New Roman" w:hAnsi="Arial" w:cs="Arial"/>
                <w:b/>
                <w:bCs/>
                <w:color w:val="000000" w:themeColor="text1"/>
                <w:sz w:val="20"/>
                <w:szCs w:val="20"/>
                <w:lang w:eastAsia="en-IN"/>
              </w:rPr>
            </w:pPr>
            <w:r w:rsidRPr="00DD26E1">
              <w:rPr>
                <w:rFonts w:ascii="Arial" w:hAnsi="Arial" w:cs="Arial"/>
                <w:color w:val="000000" w:themeColor="text1"/>
                <w:sz w:val="20"/>
                <w:szCs w:val="20"/>
              </w:rPr>
              <w:t>(6.77)</w:t>
            </w:r>
          </w:p>
        </w:tc>
        <w:tc>
          <w:tcPr>
            <w:tcW w:w="1666" w:type="dxa"/>
            <w:vAlign w:val="center"/>
          </w:tcPr>
          <w:p w14:paraId="4D3698B6"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8.60</w:t>
            </w:r>
          </w:p>
          <w:p w14:paraId="428D643F"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hAnsi="Arial" w:cs="Arial"/>
                <w:color w:val="000000" w:themeColor="text1"/>
                <w:sz w:val="20"/>
                <w:szCs w:val="20"/>
              </w:rPr>
              <w:t>(6.54)</w:t>
            </w:r>
          </w:p>
        </w:tc>
        <w:tc>
          <w:tcPr>
            <w:tcW w:w="1583" w:type="dxa"/>
            <w:noWrap/>
            <w:vAlign w:val="center"/>
          </w:tcPr>
          <w:p w14:paraId="454B8E77"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4.60</w:t>
            </w:r>
          </w:p>
          <w:p w14:paraId="7EA5534D"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hAnsi="Arial" w:cs="Arial"/>
                <w:color w:val="000000" w:themeColor="text1"/>
                <w:sz w:val="20"/>
                <w:szCs w:val="20"/>
              </w:rPr>
              <w:t>(5.49)</w:t>
            </w:r>
          </w:p>
        </w:tc>
      </w:tr>
      <w:tr w:rsidR="00F5286B" w:rsidRPr="00DD26E1" w14:paraId="5C22DF3B" w14:textId="77777777" w:rsidTr="007456D8">
        <w:trPr>
          <w:trHeight w:val="305"/>
        </w:trPr>
        <w:tc>
          <w:tcPr>
            <w:tcW w:w="2615" w:type="dxa"/>
            <w:noWrap/>
            <w:vAlign w:val="center"/>
            <w:hideMark/>
          </w:tcPr>
          <w:p w14:paraId="0446A93D"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Cleaning and grading</w:t>
            </w:r>
          </w:p>
        </w:tc>
        <w:tc>
          <w:tcPr>
            <w:tcW w:w="1497" w:type="dxa"/>
            <w:noWrap/>
            <w:vAlign w:val="center"/>
          </w:tcPr>
          <w:p w14:paraId="25D72B7B"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30.34</w:t>
            </w:r>
          </w:p>
          <w:p w14:paraId="4AABC881"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(30.38)</w:t>
            </w:r>
          </w:p>
        </w:tc>
        <w:tc>
          <w:tcPr>
            <w:tcW w:w="1637" w:type="dxa"/>
            <w:noWrap/>
            <w:vAlign w:val="center"/>
          </w:tcPr>
          <w:p w14:paraId="3B37C6E5"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33.65</w:t>
            </w:r>
          </w:p>
          <w:p w14:paraId="65D60459"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(30.41)</w:t>
            </w:r>
          </w:p>
        </w:tc>
        <w:tc>
          <w:tcPr>
            <w:tcW w:w="1666" w:type="dxa"/>
            <w:vAlign w:val="center"/>
          </w:tcPr>
          <w:p w14:paraId="5E71BD45"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39.14</w:t>
            </w:r>
          </w:p>
          <w:p w14:paraId="4C76F255"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(29.76)</w:t>
            </w:r>
          </w:p>
        </w:tc>
        <w:tc>
          <w:tcPr>
            <w:tcW w:w="1583" w:type="dxa"/>
            <w:noWrap/>
            <w:vAlign w:val="center"/>
          </w:tcPr>
          <w:p w14:paraId="0A3B80CC"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24.62</w:t>
            </w:r>
          </w:p>
          <w:p w14:paraId="27C8C463"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(29.33)</w:t>
            </w:r>
          </w:p>
        </w:tc>
      </w:tr>
      <w:tr w:rsidR="00F5286B" w:rsidRPr="00DD26E1" w14:paraId="78E3E652" w14:textId="77777777" w:rsidTr="007456D8">
        <w:trPr>
          <w:trHeight w:val="98"/>
        </w:trPr>
        <w:tc>
          <w:tcPr>
            <w:tcW w:w="2615" w:type="dxa"/>
            <w:noWrap/>
            <w:vAlign w:val="center"/>
            <w:hideMark/>
          </w:tcPr>
          <w:p w14:paraId="40DACF66"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Packaging Charges</w:t>
            </w:r>
          </w:p>
        </w:tc>
        <w:tc>
          <w:tcPr>
            <w:tcW w:w="1497" w:type="dxa"/>
            <w:noWrap/>
            <w:vAlign w:val="center"/>
          </w:tcPr>
          <w:p w14:paraId="2553444A"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5.40</w:t>
            </w:r>
          </w:p>
          <w:p w14:paraId="066F8242"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(5.40)</w:t>
            </w:r>
          </w:p>
        </w:tc>
        <w:tc>
          <w:tcPr>
            <w:tcW w:w="1637" w:type="dxa"/>
            <w:noWrap/>
            <w:vAlign w:val="center"/>
          </w:tcPr>
          <w:p w14:paraId="7EE4DA5E"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6.26</w:t>
            </w:r>
          </w:p>
          <w:p w14:paraId="2C9A316D"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hAnsi="Arial" w:cs="Arial"/>
                <w:color w:val="000000" w:themeColor="text1"/>
                <w:sz w:val="20"/>
                <w:szCs w:val="20"/>
              </w:rPr>
              <w:t>(5.66)</w:t>
            </w:r>
          </w:p>
        </w:tc>
        <w:tc>
          <w:tcPr>
            <w:tcW w:w="1666" w:type="dxa"/>
            <w:vAlign w:val="center"/>
          </w:tcPr>
          <w:p w14:paraId="3266DE04"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7.81</w:t>
            </w:r>
          </w:p>
          <w:p w14:paraId="2F601ADE"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(5.94)</w:t>
            </w:r>
          </w:p>
        </w:tc>
        <w:tc>
          <w:tcPr>
            <w:tcW w:w="1583" w:type="dxa"/>
            <w:noWrap/>
            <w:vAlign w:val="center"/>
          </w:tcPr>
          <w:p w14:paraId="14F38134"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4.51</w:t>
            </w:r>
          </w:p>
          <w:p w14:paraId="5CB07777"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(5.38)</w:t>
            </w:r>
          </w:p>
        </w:tc>
      </w:tr>
      <w:tr w:rsidR="00F5286B" w:rsidRPr="00DD26E1" w14:paraId="701F8038" w14:textId="77777777" w:rsidTr="007456D8">
        <w:trPr>
          <w:trHeight w:val="170"/>
        </w:trPr>
        <w:tc>
          <w:tcPr>
            <w:tcW w:w="2615" w:type="dxa"/>
            <w:noWrap/>
            <w:vAlign w:val="center"/>
            <w:hideMark/>
          </w:tcPr>
          <w:p w14:paraId="5A07CCAD"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Loading and Unloading Charges</w:t>
            </w:r>
          </w:p>
        </w:tc>
        <w:tc>
          <w:tcPr>
            <w:tcW w:w="1497" w:type="dxa"/>
            <w:noWrap/>
            <w:vAlign w:val="center"/>
          </w:tcPr>
          <w:p w14:paraId="7843F078"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14.17</w:t>
            </w:r>
          </w:p>
          <w:p w14:paraId="616D33D0"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(14.19)</w:t>
            </w:r>
          </w:p>
        </w:tc>
        <w:tc>
          <w:tcPr>
            <w:tcW w:w="1637" w:type="dxa"/>
            <w:noWrap/>
            <w:vAlign w:val="center"/>
          </w:tcPr>
          <w:p w14:paraId="35699518"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17.04</w:t>
            </w:r>
          </w:p>
          <w:p w14:paraId="2E898E17"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(15.40)</w:t>
            </w:r>
          </w:p>
        </w:tc>
        <w:tc>
          <w:tcPr>
            <w:tcW w:w="1666" w:type="dxa"/>
            <w:vAlign w:val="center"/>
          </w:tcPr>
          <w:p w14:paraId="6E1CD00F"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20.86</w:t>
            </w:r>
          </w:p>
          <w:p w14:paraId="6266C922"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(15.86)</w:t>
            </w:r>
          </w:p>
        </w:tc>
        <w:tc>
          <w:tcPr>
            <w:tcW w:w="1583" w:type="dxa"/>
            <w:noWrap/>
            <w:vAlign w:val="center"/>
          </w:tcPr>
          <w:p w14:paraId="1C3EF698"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12.10</w:t>
            </w:r>
          </w:p>
          <w:p w14:paraId="3686E582"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(14.41)</w:t>
            </w:r>
          </w:p>
        </w:tc>
      </w:tr>
      <w:tr w:rsidR="00F5286B" w:rsidRPr="00DD26E1" w14:paraId="4BF2F920" w14:textId="77777777" w:rsidTr="007456D8">
        <w:trPr>
          <w:trHeight w:val="70"/>
        </w:trPr>
        <w:tc>
          <w:tcPr>
            <w:tcW w:w="2615" w:type="dxa"/>
            <w:noWrap/>
            <w:vAlign w:val="center"/>
            <w:hideMark/>
          </w:tcPr>
          <w:p w14:paraId="0386D5F0"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Transportation Cost</w:t>
            </w:r>
          </w:p>
        </w:tc>
        <w:tc>
          <w:tcPr>
            <w:tcW w:w="1497" w:type="dxa"/>
            <w:noWrap/>
            <w:vAlign w:val="center"/>
          </w:tcPr>
          <w:p w14:paraId="66CA19BF"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33.71</w:t>
            </w:r>
          </w:p>
          <w:p w14:paraId="724AB21D"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(33.75)</w:t>
            </w:r>
          </w:p>
        </w:tc>
        <w:tc>
          <w:tcPr>
            <w:tcW w:w="1637" w:type="dxa"/>
            <w:noWrap/>
            <w:vAlign w:val="center"/>
          </w:tcPr>
          <w:p w14:paraId="369FFACC"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35.09</w:t>
            </w:r>
          </w:p>
          <w:p w14:paraId="32652C1E"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(31.71)</w:t>
            </w:r>
          </w:p>
        </w:tc>
        <w:tc>
          <w:tcPr>
            <w:tcW w:w="1666" w:type="dxa"/>
            <w:vAlign w:val="center"/>
          </w:tcPr>
          <w:p w14:paraId="6E5A43BA"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45.15</w:t>
            </w:r>
          </w:p>
          <w:p w14:paraId="17E525B1"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(34.33)</w:t>
            </w:r>
          </w:p>
        </w:tc>
        <w:tc>
          <w:tcPr>
            <w:tcW w:w="1583" w:type="dxa"/>
            <w:noWrap/>
            <w:vAlign w:val="center"/>
          </w:tcPr>
          <w:p w14:paraId="4CE3B92A"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30.16</w:t>
            </w:r>
          </w:p>
          <w:p w14:paraId="57434D22"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(35.93)</w:t>
            </w:r>
          </w:p>
        </w:tc>
      </w:tr>
      <w:tr w:rsidR="00F5286B" w:rsidRPr="00DD26E1" w14:paraId="43384048" w14:textId="77777777" w:rsidTr="007456D8">
        <w:trPr>
          <w:trHeight w:val="125"/>
        </w:trPr>
        <w:tc>
          <w:tcPr>
            <w:tcW w:w="2615" w:type="dxa"/>
            <w:noWrap/>
            <w:vAlign w:val="center"/>
            <w:hideMark/>
          </w:tcPr>
          <w:p w14:paraId="434C306B"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lastRenderedPageBreak/>
              <w:t>Damage and other cost</w:t>
            </w:r>
          </w:p>
        </w:tc>
        <w:tc>
          <w:tcPr>
            <w:tcW w:w="1497" w:type="dxa"/>
            <w:noWrap/>
            <w:vAlign w:val="center"/>
          </w:tcPr>
          <w:p w14:paraId="5CEA5302"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10.07</w:t>
            </w:r>
          </w:p>
          <w:p w14:paraId="247F6146"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(10.09)</w:t>
            </w:r>
          </w:p>
        </w:tc>
        <w:tc>
          <w:tcPr>
            <w:tcW w:w="1637" w:type="dxa"/>
            <w:noWrap/>
            <w:vAlign w:val="center"/>
          </w:tcPr>
          <w:p w14:paraId="45C38356"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11.12</w:t>
            </w:r>
          </w:p>
          <w:p w14:paraId="789249F6"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(10.05)</w:t>
            </w:r>
          </w:p>
        </w:tc>
        <w:tc>
          <w:tcPr>
            <w:tcW w:w="1666" w:type="dxa"/>
            <w:vAlign w:val="center"/>
          </w:tcPr>
          <w:p w14:paraId="1F2C6CC3"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9.95</w:t>
            </w:r>
          </w:p>
          <w:p w14:paraId="06553B34"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(7.57)</w:t>
            </w:r>
          </w:p>
        </w:tc>
        <w:tc>
          <w:tcPr>
            <w:tcW w:w="1583" w:type="dxa"/>
            <w:noWrap/>
            <w:vAlign w:val="center"/>
          </w:tcPr>
          <w:p w14:paraId="0ECCDC83"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7.96</w:t>
            </w:r>
          </w:p>
          <w:p w14:paraId="64343DEB"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(9.46)</w:t>
            </w:r>
          </w:p>
        </w:tc>
      </w:tr>
      <w:tr w:rsidR="00F5286B" w:rsidRPr="00DD26E1" w14:paraId="489344B0" w14:textId="77777777" w:rsidTr="007456D8">
        <w:trPr>
          <w:trHeight w:val="70"/>
        </w:trPr>
        <w:tc>
          <w:tcPr>
            <w:tcW w:w="2615" w:type="dxa"/>
            <w:noWrap/>
            <w:vAlign w:val="center"/>
            <w:hideMark/>
          </w:tcPr>
          <w:p w14:paraId="6006D0D0" w14:textId="77777777" w:rsidR="00F5286B" w:rsidRPr="00DD26E1" w:rsidRDefault="00F5286B" w:rsidP="007456D8">
            <w:pPr>
              <w:spacing w:after="0" w:line="240" w:lineRule="auto"/>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Total Marketing Cost</w:t>
            </w:r>
          </w:p>
        </w:tc>
        <w:tc>
          <w:tcPr>
            <w:tcW w:w="1497" w:type="dxa"/>
            <w:noWrap/>
            <w:vAlign w:val="center"/>
          </w:tcPr>
          <w:p w14:paraId="0085A06C"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99.87</w:t>
            </w:r>
          </w:p>
          <w:p w14:paraId="2167EF15"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(100)</w:t>
            </w:r>
          </w:p>
        </w:tc>
        <w:tc>
          <w:tcPr>
            <w:tcW w:w="1637" w:type="dxa"/>
            <w:noWrap/>
            <w:vAlign w:val="center"/>
          </w:tcPr>
          <w:p w14:paraId="2B4BB3AD"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110.65</w:t>
            </w:r>
          </w:p>
          <w:p w14:paraId="1238B7EC"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(100)</w:t>
            </w:r>
          </w:p>
        </w:tc>
        <w:tc>
          <w:tcPr>
            <w:tcW w:w="1666" w:type="dxa"/>
            <w:vAlign w:val="center"/>
          </w:tcPr>
          <w:p w14:paraId="24F4A02E"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131.51</w:t>
            </w:r>
          </w:p>
          <w:p w14:paraId="57B1D2D3"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(100)</w:t>
            </w:r>
          </w:p>
        </w:tc>
        <w:tc>
          <w:tcPr>
            <w:tcW w:w="1583" w:type="dxa"/>
            <w:noWrap/>
            <w:vAlign w:val="center"/>
          </w:tcPr>
          <w:p w14:paraId="5BF1BD22"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83.95</w:t>
            </w:r>
          </w:p>
          <w:p w14:paraId="63F1A6A7" w14:textId="77777777" w:rsidR="00F5286B" w:rsidRPr="00DD26E1" w:rsidRDefault="00F5286B" w:rsidP="007456D8">
            <w:pPr>
              <w:spacing w:after="0" w:line="240" w:lineRule="auto"/>
              <w:jc w:val="center"/>
              <w:rPr>
                <w:rFonts w:ascii="Arial" w:eastAsia="Times New Roman" w:hAnsi="Arial" w:cs="Arial"/>
                <w:color w:val="000000" w:themeColor="text1"/>
                <w:sz w:val="20"/>
                <w:szCs w:val="20"/>
                <w:lang w:eastAsia="en-IN"/>
              </w:rPr>
            </w:pPr>
            <w:r w:rsidRPr="00DD26E1">
              <w:rPr>
                <w:rFonts w:ascii="Arial" w:eastAsia="Times New Roman" w:hAnsi="Arial" w:cs="Arial"/>
                <w:color w:val="000000" w:themeColor="text1"/>
                <w:sz w:val="20"/>
                <w:szCs w:val="20"/>
                <w:lang w:eastAsia="en-IN"/>
              </w:rPr>
              <w:t>(100)</w:t>
            </w:r>
          </w:p>
        </w:tc>
      </w:tr>
    </w:tbl>
    <w:p w14:paraId="54BEDC9E" w14:textId="77777777" w:rsidR="00F5286B" w:rsidRPr="00DD26E1" w:rsidRDefault="00F5286B" w:rsidP="00F5286B">
      <w:pPr>
        <w:pStyle w:val="NormalWeb"/>
        <w:spacing w:before="0" w:beforeAutospacing="0" w:after="24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Note: Figures in parenthesis indicate the percentage to total marketing cost</w:t>
      </w:r>
    </w:p>
    <w:p w14:paraId="39227A95" w14:textId="3DA26405" w:rsidR="00F5286B" w:rsidRPr="00DD26E1" w:rsidRDefault="00DD26E1" w:rsidP="00F5286B">
      <w:pPr>
        <w:spacing w:after="0"/>
        <w:jc w:val="both"/>
        <w:rPr>
          <w:rFonts w:ascii="Arial" w:eastAsia="Times New Roman" w:hAnsi="Arial" w:cs="Arial"/>
          <w:b/>
          <w:bCs/>
          <w:i/>
          <w:color w:val="000000" w:themeColor="text1"/>
          <w:lang w:eastAsia="en-IN"/>
        </w:rPr>
      </w:pPr>
      <w:r w:rsidRPr="00DD26E1">
        <w:rPr>
          <w:rFonts w:ascii="Arial" w:eastAsia="Times New Roman" w:hAnsi="Arial" w:cs="Arial"/>
          <w:b/>
          <w:bCs/>
          <w:iCs/>
          <w:color w:val="000000" w:themeColor="text1"/>
          <w:lang w:eastAsia="en-IN"/>
        </w:rPr>
        <w:t xml:space="preserve">3.3 </w:t>
      </w:r>
      <w:r w:rsidR="00F5286B" w:rsidRPr="00DD26E1">
        <w:rPr>
          <w:rFonts w:ascii="Arial" w:eastAsia="Times New Roman" w:hAnsi="Arial" w:cs="Arial"/>
          <w:b/>
          <w:bCs/>
          <w:iCs/>
          <w:color w:val="000000" w:themeColor="text1"/>
          <w:lang w:eastAsia="en-IN"/>
        </w:rPr>
        <w:t>Marketing cost incurred by the different middlemen</w:t>
      </w:r>
      <w:r w:rsidR="00F5286B" w:rsidRPr="00DD26E1">
        <w:rPr>
          <w:rFonts w:ascii="Arial" w:eastAsia="Times New Roman" w:hAnsi="Arial" w:cs="Arial"/>
          <w:b/>
          <w:bCs/>
          <w:i/>
          <w:color w:val="000000" w:themeColor="text1"/>
          <w:lang w:eastAsia="en-IN"/>
        </w:rPr>
        <w:t xml:space="preserve">  </w:t>
      </w:r>
    </w:p>
    <w:p w14:paraId="7AC57028" w14:textId="143E8A30" w:rsidR="00F5286B" w:rsidRPr="00DD26E1" w:rsidRDefault="00F5286B" w:rsidP="00F5286B">
      <w:pPr>
        <w:spacing w:after="0"/>
        <w:jc w:val="both"/>
        <w:rPr>
          <w:rFonts w:ascii="Arial" w:hAnsi="Arial" w:cs="Arial"/>
          <w:color w:val="000000" w:themeColor="text1"/>
          <w:sz w:val="20"/>
          <w:szCs w:val="20"/>
        </w:rPr>
      </w:pPr>
      <w:r w:rsidRPr="00DD26E1">
        <w:rPr>
          <w:rFonts w:ascii="Arial" w:hAnsi="Arial" w:cs="Arial"/>
          <w:color w:val="000000" w:themeColor="text1"/>
          <w:sz w:val="20"/>
          <w:szCs w:val="20"/>
        </w:rPr>
        <w:t>The information shown in Table 3 indicates the marketing costs incurred by various middlemen in the marketing of guava. It was clear that the commission agent had the highest average total marketing cost per quintal of guava (Rs. 145.04), followed by the wholesalers (Rs. 132.17), retailers (Rs. 120.6)</w:t>
      </w:r>
      <w:r w:rsidR="009464FD">
        <w:rPr>
          <w:rFonts w:ascii="Arial" w:hAnsi="Arial" w:cs="Arial"/>
          <w:color w:val="000000" w:themeColor="text1"/>
          <w:sz w:val="20"/>
          <w:szCs w:val="20"/>
        </w:rPr>
        <w:t xml:space="preserve"> and</w:t>
      </w:r>
      <w:r w:rsidRPr="00DD26E1">
        <w:rPr>
          <w:rFonts w:ascii="Arial" w:hAnsi="Arial" w:cs="Arial"/>
          <w:color w:val="000000" w:themeColor="text1"/>
          <w:sz w:val="20"/>
          <w:szCs w:val="20"/>
        </w:rPr>
        <w:t xml:space="preserve"> village traders (Rs. 106.75). Cleaning and grading costs were found to be the largest cost component, making up around 35.22 per cent of the average total marketing cost for the village traders. They also had to pay for transportation 29.82 per cent, loading and unloading 14.84 per cent, weighing charges 7.09 per cent, damage/spoilage 6.54 per cent, other costs 4.21 per cent</w:t>
      </w:r>
      <w:r w:rsidR="009464FD">
        <w:rPr>
          <w:rFonts w:ascii="Arial" w:hAnsi="Arial" w:cs="Arial"/>
          <w:color w:val="000000" w:themeColor="text1"/>
          <w:sz w:val="20"/>
          <w:szCs w:val="20"/>
        </w:rPr>
        <w:t xml:space="preserve"> and</w:t>
      </w:r>
      <w:r w:rsidRPr="00DD26E1">
        <w:rPr>
          <w:rFonts w:ascii="Arial" w:hAnsi="Arial" w:cs="Arial"/>
          <w:color w:val="000000" w:themeColor="text1"/>
          <w:sz w:val="20"/>
          <w:szCs w:val="20"/>
        </w:rPr>
        <w:t xml:space="preserve"> packing costs 2.28 per cent. The village trader incurred higher cleaning, grading</w:t>
      </w:r>
      <w:r w:rsidR="009464FD">
        <w:rPr>
          <w:rFonts w:ascii="Arial" w:hAnsi="Arial" w:cs="Arial"/>
          <w:color w:val="000000" w:themeColor="text1"/>
          <w:sz w:val="20"/>
          <w:szCs w:val="20"/>
        </w:rPr>
        <w:t xml:space="preserve"> and</w:t>
      </w:r>
      <w:r w:rsidRPr="00DD26E1">
        <w:rPr>
          <w:rFonts w:ascii="Arial" w:hAnsi="Arial" w:cs="Arial"/>
          <w:color w:val="000000" w:themeColor="text1"/>
          <w:sz w:val="20"/>
          <w:szCs w:val="20"/>
        </w:rPr>
        <w:t xml:space="preserve"> transportation marketing costs. They may have sold all of the guava by loading it into a tractor and transporting it throughout the area nearby from their location. Comparing the whole marketing cost to other middlemen involved in guava marketing, it was discovered that it was lower. </w:t>
      </w:r>
    </w:p>
    <w:p w14:paraId="6C496FCA" w14:textId="77777777" w:rsidR="00DD26E1" w:rsidRPr="00DD26E1" w:rsidRDefault="00DD26E1" w:rsidP="00F5286B">
      <w:pPr>
        <w:spacing w:after="0"/>
        <w:jc w:val="both"/>
        <w:rPr>
          <w:rFonts w:ascii="Arial" w:hAnsi="Arial" w:cs="Arial"/>
          <w:color w:val="000000" w:themeColor="text1"/>
          <w:sz w:val="20"/>
          <w:szCs w:val="20"/>
        </w:rPr>
      </w:pPr>
    </w:p>
    <w:p w14:paraId="036C9A0F" w14:textId="6D1886D9"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Out of all the wholesaler cost components, cleaning and grading costs accounted for the highest share at 29.76 per cent of the average total marketing cost. Transportation costs came in second at 22.62 per cent, commission at 15.10 per cent, loading-unloading at 11.82 per cent, weighing charges at 5.76 per cent, damage or spoilage at 4.94 per cent, , market fee at 4.54 per cent, other costs at 2.93 per cent, packaging at 2.53 per cent. The commission agent's transportation costs represented the largest portion of the average total marketing cost, accounting for nearly 28.86 per cent. This was followed by the costs related to cleaning and grading 27.75 per cent, commission 16.61 per cent, loading and unloading 10.53 per cent, weighing charges 7.44 per cent, market fee 4.48 per cent, packaging 2.09 per cent, other costs 1.06 per cent</w:t>
      </w:r>
      <w:r w:rsidR="009464FD">
        <w:rPr>
          <w:rFonts w:ascii="Arial" w:hAnsi="Arial" w:cs="Arial"/>
          <w:color w:val="000000" w:themeColor="text1"/>
          <w:sz w:val="20"/>
          <w:szCs w:val="20"/>
        </w:rPr>
        <w:t xml:space="preserve"> and</w:t>
      </w:r>
      <w:r w:rsidRPr="00DD26E1">
        <w:rPr>
          <w:rFonts w:ascii="Arial" w:hAnsi="Arial" w:cs="Arial"/>
          <w:color w:val="000000" w:themeColor="text1"/>
          <w:sz w:val="20"/>
          <w:szCs w:val="20"/>
        </w:rPr>
        <w:t xml:space="preserve"> damage/spoilage cost 1.08 per cent.</w:t>
      </w:r>
    </w:p>
    <w:p w14:paraId="785ED7BC" w14:textId="77777777" w:rsidR="00F5286B" w:rsidRPr="00DD26E1" w:rsidRDefault="00F5286B" w:rsidP="00F5286B">
      <w:pPr>
        <w:spacing w:after="0"/>
        <w:rPr>
          <w:rFonts w:ascii="Arial" w:eastAsia="Times New Roman" w:hAnsi="Arial" w:cs="Arial"/>
          <w:b/>
          <w:bCs/>
          <w:color w:val="000000" w:themeColor="text1"/>
          <w:sz w:val="20"/>
          <w:szCs w:val="20"/>
          <w:lang w:eastAsia="en-IN"/>
        </w:rPr>
      </w:pPr>
    </w:p>
    <w:p w14:paraId="69874087" w14:textId="77777777" w:rsidR="00F5286B" w:rsidRPr="00F5286B" w:rsidRDefault="00F5286B" w:rsidP="00F5286B">
      <w:pPr>
        <w:spacing w:after="0"/>
        <w:rPr>
          <w:rFonts w:ascii="Times New Roman" w:eastAsia="Times New Roman" w:hAnsi="Times New Roman" w:cs="Times New Roman"/>
          <w:b/>
          <w:bCs/>
          <w:color w:val="000000" w:themeColor="text1"/>
          <w:sz w:val="20"/>
          <w:szCs w:val="20"/>
          <w:lang w:eastAsia="en-IN"/>
        </w:rPr>
      </w:pPr>
    </w:p>
    <w:p w14:paraId="59C67848" w14:textId="2D00B5AF" w:rsidR="00F5286B" w:rsidRPr="00DD26E1" w:rsidRDefault="00DD26E1" w:rsidP="00F5286B">
      <w:pPr>
        <w:spacing w:after="0"/>
        <w:rPr>
          <w:rFonts w:ascii="Arial" w:eastAsia="Times New Roman" w:hAnsi="Arial" w:cs="Arial"/>
          <w:b/>
          <w:bCs/>
          <w:color w:val="000000" w:themeColor="text1"/>
          <w:sz w:val="20"/>
          <w:szCs w:val="20"/>
          <w:lang w:eastAsia="en-IN"/>
        </w:rPr>
      </w:pPr>
      <w:r w:rsidRPr="00DD26E1">
        <w:rPr>
          <w:rFonts w:ascii="Arial" w:eastAsia="Times New Roman" w:hAnsi="Arial" w:cs="Arial"/>
          <w:b/>
          <w:bCs/>
          <w:color w:val="000000" w:themeColor="text1"/>
          <w:sz w:val="20"/>
          <w:szCs w:val="20"/>
          <w:lang w:eastAsia="en-IN"/>
        </w:rPr>
        <w:t xml:space="preserve">Table 3: </w:t>
      </w:r>
      <w:r>
        <w:rPr>
          <w:rFonts w:ascii="Arial" w:eastAsia="Times New Roman" w:hAnsi="Arial" w:cs="Arial"/>
          <w:b/>
          <w:bCs/>
          <w:color w:val="000000" w:themeColor="text1"/>
          <w:sz w:val="20"/>
          <w:szCs w:val="20"/>
          <w:lang w:eastAsia="en-IN"/>
        </w:rPr>
        <w:t>Marketing</w:t>
      </w:r>
      <w:r w:rsidRPr="00DD26E1">
        <w:rPr>
          <w:rFonts w:ascii="Arial" w:eastAsia="Times New Roman" w:hAnsi="Arial" w:cs="Arial"/>
          <w:b/>
          <w:bCs/>
          <w:color w:val="000000" w:themeColor="text1"/>
          <w:sz w:val="20"/>
          <w:szCs w:val="20"/>
          <w:lang w:eastAsia="en-IN"/>
        </w:rPr>
        <w:t xml:space="preserve"> cost incurred by the different middlemen  </w:t>
      </w:r>
    </w:p>
    <w:p w14:paraId="2E015207" w14:textId="30FB142B" w:rsidR="00F5286B" w:rsidRPr="00DD26E1" w:rsidRDefault="00F5286B" w:rsidP="00F5286B">
      <w:pPr>
        <w:spacing w:after="0"/>
        <w:jc w:val="right"/>
        <w:rPr>
          <w:rFonts w:ascii="Arial" w:eastAsia="Times New Roman" w:hAnsi="Arial" w:cs="Arial"/>
          <w:b/>
          <w:bCs/>
          <w:color w:val="000000" w:themeColor="text1"/>
          <w:sz w:val="20"/>
          <w:szCs w:val="20"/>
          <w:lang w:eastAsia="en-IN"/>
        </w:rPr>
      </w:pPr>
      <w:r w:rsidRPr="00DD26E1">
        <w:rPr>
          <w:rFonts w:ascii="Arial" w:hAnsi="Arial" w:cs="Arial"/>
          <w:b/>
          <w:bCs/>
          <w:color w:val="000000" w:themeColor="text1"/>
          <w:sz w:val="20"/>
          <w:szCs w:val="20"/>
        </w:rPr>
        <w:t>(Rs/quintal)</w:t>
      </w:r>
    </w:p>
    <w:tbl>
      <w:tblPr>
        <w:tblStyle w:val="TableGrid"/>
        <w:tblW w:w="0" w:type="auto"/>
        <w:tblLayout w:type="fixed"/>
        <w:tblLook w:val="04A0" w:firstRow="1" w:lastRow="0" w:firstColumn="1" w:lastColumn="0" w:noHBand="0" w:noVBand="1"/>
      </w:tblPr>
      <w:tblGrid>
        <w:gridCol w:w="2729"/>
        <w:gridCol w:w="1969"/>
        <w:gridCol w:w="1710"/>
        <w:gridCol w:w="1440"/>
        <w:gridCol w:w="1350"/>
      </w:tblGrid>
      <w:tr w:rsidR="00F5286B" w:rsidRPr="00DD26E1" w14:paraId="54782B3B" w14:textId="77777777" w:rsidTr="007456D8">
        <w:trPr>
          <w:trHeight w:val="692"/>
        </w:trPr>
        <w:tc>
          <w:tcPr>
            <w:tcW w:w="2729" w:type="dxa"/>
            <w:vAlign w:val="center"/>
          </w:tcPr>
          <w:p w14:paraId="03B4914A"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Particular</w:t>
            </w:r>
          </w:p>
        </w:tc>
        <w:tc>
          <w:tcPr>
            <w:tcW w:w="1969" w:type="dxa"/>
            <w:vAlign w:val="center"/>
          </w:tcPr>
          <w:p w14:paraId="413686F2"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Village trader</w:t>
            </w:r>
          </w:p>
          <w:p w14:paraId="63E3BB31"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(n=10)</w:t>
            </w:r>
          </w:p>
        </w:tc>
        <w:tc>
          <w:tcPr>
            <w:tcW w:w="1710" w:type="dxa"/>
            <w:vAlign w:val="center"/>
          </w:tcPr>
          <w:p w14:paraId="3291395E"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Wholesaler</w:t>
            </w:r>
          </w:p>
          <w:p w14:paraId="08529A93"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(n=10)</w:t>
            </w:r>
          </w:p>
        </w:tc>
        <w:tc>
          <w:tcPr>
            <w:tcW w:w="1440" w:type="dxa"/>
            <w:vAlign w:val="center"/>
          </w:tcPr>
          <w:p w14:paraId="6400C18E"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Commission agent</w:t>
            </w:r>
          </w:p>
          <w:p w14:paraId="0C0E61B8"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(n=10)</w:t>
            </w:r>
          </w:p>
        </w:tc>
        <w:tc>
          <w:tcPr>
            <w:tcW w:w="1350" w:type="dxa"/>
            <w:vAlign w:val="center"/>
          </w:tcPr>
          <w:p w14:paraId="1EC7905C"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Retailer</w:t>
            </w:r>
          </w:p>
          <w:p w14:paraId="68F9DBF5"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(n=10)</w:t>
            </w:r>
          </w:p>
        </w:tc>
      </w:tr>
      <w:tr w:rsidR="00F5286B" w:rsidRPr="00DD26E1" w14:paraId="1369295C" w14:textId="77777777" w:rsidTr="007456D8">
        <w:trPr>
          <w:trHeight w:val="395"/>
        </w:trPr>
        <w:tc>
          <w:tcPr>
            <w:tcW w:w="2729" w:type="dxa"/>
            <w:vAlign w:val="center"/>
          </w:tcPr>
          <w:p w14:paraId="211F5F7C"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Cleaning and Grading</w:t>
            </w:r>
          </w:p>
        </w:tc>
        <w:tc>
          <w:tcPr>
            <w:tcW w:w="1969" w:type="dxa"/>
            <w:vAlign w:val="center"/>
          </w:tcPr>
          <w:p w14:paraId="4B9EE4D9"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37.60</w:t>
            </w:r>
          </w:p>
          <w:p w14:paraId="29BE39A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(35.22)</w:t>
            </w:r>
          </w:p>
        </w:tc>
        <w:tc>
          <w:tcPr>
            <w:tcW w:w="1710" w:type="dxa"/>
            <w:vAlign w:val="center"/>
          </w:tcPr>
          <w:p w14:paraId="01B61622"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39.34</w:t>
            </w:r>
          </w:p>
          <w:p w14:paraId="417BC9C1"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(29.76)</w:t>
            </w:r>
          </w:p>
        </w:tc>
        <w:tc>
          <w:tcPr>
            <w:tcW w:w="1440" w:type="dxa"/>
            <w:vAlign w:val="center"/>
          </w:tcPr>
          <w:p w14:paraId="44F7BBD2"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40.25</w:t>
            </w:r>
          </w:p>
          <w:p w14:paraId="6EED357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(27.75)</w:t>
            </w:r>
          </w:p>
        </w:tc>
        <w:tc>
          <w:tcPr>
            <w:tcW w:w="1350" w:type="dxa"/>
            <w:vAlign w:val="center"/>
          </w:tcPr>
          <w:p w14:paraId="1D27F4D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34.93</w:t>
            </w:r>
          </w:p>
          <w:p w14:paraId="20E885F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(28.96)</w:t>
            </w:r>
          </w:p>
        </w:tc>
      </w:tr>
      <w:tr w:rsidR="00F5286B" w:rsidRPr="00DD26E1" w14:paraId="3EAD79ED" w14:textId="77777777" w:rsidTr="007456D8">
        <w:trPr>
          <w:trHeight w:val="278"/>
        </w:trPr>
        <w:tc>
          <w:tcPr>
            <w:tcW w:w="2729" w:type="dxa"/>
            <w:vAlign w:val="center"/>
          </w:tcPr>
          <w:p w14:paraId="446457DB"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Weighing Charge</w:t>
            </w:r>
          </w:p>
        </w:tc>
        <w:tc>
          <w:tcPr>
            <w:tcW w:w="1969" w:type="dxa"/>
            <w:vAlign w:val="center"/>
          </w:tcPr>
          <w:p w14:paraId="588B578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7.57</w:t>
            </w:r>
          </w:p>
          <w:p w14:paraId="74AACB1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(7.09)</w:t>
            </w:r>
          </w:p>
        </w:tc>
        <w:tc>
          <w:tcPr>
            <w:tcW w:w="1710" w:type="dxa"/>
            <w:vAlign w:val="center"/>
          </w:tcPr>
          <w:p w14:paraId="573ED9E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7.61</w:t>
            </w:r>
          </w:p>
          <w:p w14:paraId="213B0A2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(5.76)</w:t>
            </w:r>
          </w:p>
        </w:tc>
        <w:tc>
          <w:tcPr>
            <w:tcW w:w="1440" w:type="dxa"/>
            <w:vAlign w:val="center"/>
          </w:tcPr>
          <w:p w14:paraId="7102393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10.8</w:t>
            </w:r>
          </w:p>
          <w:p w14:paraId="7D59B6C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(7.44)</w:t>
            </w:r>
          </w:p>
        </w:tc>
        <w:tc>
          <w:tcPr>
            <w:tcW w:w="1350" w:type="dxa"/>
            <w:vAlign w:val="center"/>
          </w:tcPr>
          <w:p w14:paraId="75C64C0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7.30</w:t>
            </w:r>
          </w:p>
          <w:p w14:paraId="5360ABD9"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(6.05)</w:t>
            </w:r>
          </w:p>
        </w:tc>
      </w:tr>
      <w:tr w:rsidR="00F5286B" w:rsidRPr="00DD26E1" w14:paraId="2A2EB814" w14:textId="77777777" w:rsidTr="007456D8">
        <w:trPr>
          <w:trHeight w:val="70"/>
        </w:trPr>
        <w:tc>
          <w:tcPr>
            <w:tcW w:w="2729" w:type="dxa"/>
            <w:vAlign w:val="center"/>
          </w:tcPr>
          <w:p w14:paraId="202B47A0"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Transportation</w:t>
            </w:r>
          </w:p>
        </w:tc>
        <w:tc>
          <w:tcPr>
            <w:tcW w:w="1969" w:type="dxa"/>
            <w:vAlign w:val="center"/>
          </w:tcPr>
          <w:p w14:paraId="3767866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31.84</w:t>
            </w:r>
          </w:p>
          <w:p w14:paraId="199B65D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(29.82)</w:t>
            </w:r>
          </w:p>
        </w:tc>
        <w:tc>
          <w:tcPr>
            <w:tcW w:w="1710" w:type="dxa"/>
            <w:vAlign w:val="center"/>
          </w:tcPr>
          <w:p w14:paraId="799E0BA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29.9</w:t>
            </w:r>
          </w:p>
          <w:p w14:paraId="3F328BE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(22.62)</w:t>
            </w:r>
          </w:p>
        </w:tc>
        <w:tc>
          <w:tcPr>
            <w:tcW w:w="1440" w:type="dxa"/>
            <w:vAlign w:val="center"/>
          </w:tcPr>
          <w:p w14:paraId="112E865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41.85</w:t>
            </w:r>
          </w:p>
          <w:p w14:paraId="40E3CA5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(28.86)</w:t>
            </w:r>
          </w:p>
        </w:tc>
        <w:tc>
          <w:tcPr>
            <w:tcW w:w="1350" w:type="dxa"/>
            <w:vAlign w:val="center"/>
          </w:tcPr>
          <w:p w14:paraId="7DD70BB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29.01</w:t>
            </w:r>
          </w:p>
          <w:p w14:paraId="3DE8E1E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(24.06)</w:t>
            </w:r>
          </w:p>
        </w:tc>
      </w:tr>
      <w:tr w:rsidR="00F5286B" w:rsidRPr="00DD26E1" w14:paraId="6EE59358" w14:textId="77777777" w:rsidTr="007456D8">
        <w:trPr>
          <w:trHeight w:val="143"/>
        </w:trPr>
        <w:tc>
          <w:tcPr>
            <w:tcW w:w="2729" w:type="dxa"/>
            <w:vAlign w:val="center"/>
          </w:tcPr>
          <w:p w14:paraId="5D589F58"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Loading and Unloading</w:t>
            </w:r>
          </w:p>
          <w:p w14:paraId="2BE5E922"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Charge</w:t>
            </w:r>
          </w:p>
        </w:tc>
        <w:tc>
          <w:tcPr>
            <w:tcW w:w="1969" w:type="dxa"/>
            <w:vAlign w:val="center"/>
          </w:tcPr>
          <w:p w14:paraId="2E2D81F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15.84</w:t>
            </w:r>
          </w:p>
          <w:p w14:paraId="22E0891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(14.84)</w:t>
            </w:r>
          </w:p>
        </w:tc>
        <w:tc>
          <w:tcPr>
            <w:tcW w:w="1710" w:type="dxa"/>
            <w:vAlign w:val="center"/>
          </w:tcPr>
          <w:p w14:paraId="1AF7604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15.62</w:t>
            </w:r>
          </w:p>
          <w:p w14:paraId="1F35CE2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(11.82)</w:t>
            </w:r>
          </w:p>
        </w:tc>
        <w:tc>
          <w:tcPr>
            <w:tcW w:w="1440" w:type="dxa"/>
            <w:vAlign w:val="center"/>
          </w:tcPr>
          <w:p w14:paraId="6E335F4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15.28</w:t>
            </w:r>
          </w:p>
          <w:p w14:paraId="43DAF2D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(10.53)</w:t>
            </w:r>
          </w:p>
        </w:tc>
        <w:tc>
          <w:tcPr>
            <w:tcW w:w="1350" w:type="dxa"/>
            <w:vAlign w:val="center"/>
          </w:tcPr>
          <w:p w14:paraId="41A3306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12.8</w:t>
            </w:r>
          </w:p>
          <w:p w14:paraId="2C846A0F"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(10.61)</w:t>
            </w:r>
          </w:p>
        </w:tc>
      </w:tr>
      <w:tr w:rsidR="00F5286B" w:rsidRPr="00DD26E1" w14:paraId="0C5932AF" w14:textId="77777777" w:rsidTr="007456D8">
        <w:trPr>
          <w:trHeight w:val="70"/>
        </w:trPr>
        <w:tc>
          <w:tcPr>
            <w:tcW w:w="2729" w:type="dxa"/>
            <w:vAlign w:val="center"/>
          </w:tcPr>
          <w:p w14:paraId="78528543"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Packaging charges</w:t>
            </w:r>
          </w:p>
        </w:tc>
        <w:tc>
          <w:tcPr>
            <w:tcW w:w="1969" w:type="dxa"/>
            <w:vAlign w:val="center"/>
          </w:tcPr>
          <w:p w14:paraId="10CF4391"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2.43</w:t>
            </w:r>
          </w:p>
          <w:p w14:paraId="7A5FDEA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(2.28)</w:t>
            </w:r>
          </w:p>
        </w:tc>
        <w:tc>
          <w:tcPr>
            <w:tcW w:w="1710" w:type="dxa"/>
            <w:vAlign w:val="center"/>
          </w:tcPr>
          <w:p w14:paraId="4AEC8ED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3.34</w:t>
            </w:r>
          </w:p>
          <w:p w14:paraId="7031C67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(2.53)</w:t>
            </w:r>
          </w:p>
        </w:tc>
        <w:tc>
          <w:tcPr>
            <w:tcW w:w="1440" w:type="dxa"/>
            <w:vAlign w:val="center"/>
          </w:tcPr>
          <w:p w14:paraId="4097D20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3.03</w:t>
            </w:r>
          </w:p>
          <w:p w14:paraId="1B61D1E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(2.09)</w:t>
            </w:r>
          </w:p>
        </w:tc>
        <w:tc>
          <w:tcPr>
            <w:tcW w:w="1350" w:type="dxa"/>
            <w:vAlign w:val="center"/>
          </w:tcPr>
          <w:p w14:paraId="12BF5A7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2.44</w:t>
            </w:r>
          </w:p>
          <w:p w14:paraId="51FDB01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(2.02)</w:t>
            </w:r>
          </w:p>
        </w:tc>
      </w:tr>
      <w:tr w:rsidR="00F5286B" w:rsidRPr="00DD26E1" w14:paraId="18DDB375" w14:textId="77777777" w:rsidTr="007456D8">
        <w:trPr>
          <w:trHeight w:val="70"/>
        </w:trPr>
        <w:tc>
          <w:tcPr>
            <w:tcW w:w="2729" w:type="dxa"/>
            <w:vAlign w:val="center"/>
          </w:tcPr>
          <w:p w14:paraId="54FA0C42"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Market fee</w:t>
            </w:r>
          </w:p>
        </w:tc>
        <w:tc>
          <w:tcPr>
            <w:tcW w:w="1969" w:type="dxa"/>
            <w:vAlign w:val="center"/>
          </w:tcPr>
          <w:p w14:paraId="17B5320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0</w:t>
            </w:r>
          </w:p>
          <w:p w14:paraId="1D4CAED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(0)</w:t>
            </w:r>
          </w:p>
        </w:tc>
        <w:tc>
          <w:tcPr>
            <w:tcW w:w="1710" w:type="dxa"/>
            <w:vAlign w:val="center"/>
          </w:tcPr>
          <w:p w14:paraId="21DBB9A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6.00</w:t>
            </w:r>
          </w:p>
          <w:p w14:paraId="056E362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(4.54)</w:t>
            </w:r>
          </w:p>
        </w:tc>
        <w:tc>
          <w:tcPr>
            <w:tcW w:w="1440" w:type="dxa"/>
            <w:vAlign w:val="center"/>
          </w:tcPr>
          <w:p w14:paraId="70213582"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6.65</w:t>
            </w:r>
          </w:p>
          <w:p w14:paraId="450EC24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(4.58)</w:t>
            </w:r>
          </w:p>
        </w:tc>
        <w:tc>
          <w:tcPr>
            <w:tcW w:w="1350" w:type="dxa"/>
            <w:vAlign w:val="center"/>
          </w:tcPr>
          <w:p w14:paraId="623FCF9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5.55</w:t>
            </w:r>
          </w:p>
          <w:p w14:paraId="450CD89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(4.60)</w:t>
            </w:r>
          </w:p>
        </w:tc>
      </w:tr>
      <w:tr w:rsidR="00F5286B" w:rsidRPr="00DD26E1" w14:paraId="57715ACF" w14:textId="77777777" w:rsidTr="007456D8">
        <w:trPr>
          <w:trHeight w:val="170"/>
        </w:trPr>
        <w:tc>
          <w:tcPr>
            <w:tcW w:w="2729" w:type="dxa"/>
            <w:vAlign w:val="center"/>
          </w:tcPr>
          <w:p w14:paraId="0C3A557E"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Commission</w:t>
            </w:r>
          </w:p>
        </w:tc>
        <w:tc>
          <w:tcPr>
            <w:tcW w:w="1969" w:type="dxa"/>
            <w:vAlign w:val="center"/>
          </w:tcPr>
          <w:p w14:paraId="34EE68EA" w14:textId="77777777" w:rsidR="00F5286B" w:rsidRPr="00DD26E1" w:rsidRDefault="00F5286B" w:rsidP="007456D8">
            <w:pPr>
              <w:spacing w:after="0" w:line="240" w:lineRule="auto"/>
              <w:jc w:val="center"/>
              <w:rPr>
                <w:rFonts w:ascii="Arial" w:hAnsi="Arial" w:cs="Arial"/>
                <w:color w:val="000000" w:themeColor="text1"/>
                <w:sz w:val="20"/>
                <w:szCs w:val="20"/>
              </w:rPr>
            </w:pPr>
            <w:r w:rsidRPr="00DD26E1">
              <w:rPr>
                <w:rFonts w:ascii="Arial" w:hAnsi="Arial" w:cs="Arial"/>
                <w:color w:val="000000" w:themeColor="text1"/>
                <w:sz w:val="20"/>
                <w:szCs w:val="20"/>
              </w:rPr>
              <w:t>0</w:t>
            </w:r>
          </w:p>
          <w:p w14:paraId="393B9DF1"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(0)</w:t>
            </w:r>
          </w:p>
        </w:tc>
        <w:tc>
          <w:tcPr>
            <w:tcW w:w="1710" w:type="dxa"/>
            <w:vAlign w:val="center"/>
          </w:tcPr>
          <w:p w14:paraId="3F27049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19.96</w:t>
            </w:r>
          </w:p>
          <w:p w14:paraId="56E7C6C2"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(15.10)</w:t>
            </w:r>
          </w:p>
        </w:tc>
        <w:tc>
          <w:tcPr>
            <w:tcW w:w="1440" w:type="dxa"/>
            <w:vAlign w:val="center"/>
          </w:tcPr>
          <w:p w14:paraId="14C0D94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24.09</w:t>
            </w:r>
          </w:p>
          <w:p w14:paraId="455BE8E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(16.61)</w:t>
            </w:r>
          </w:p>
        </w:tc>
        <w:tc>
          <w:tcPr>
            <w:tcW w:w="1350" w:type="dxa"/>
            <w:vAlign w:val="center"/>
          </w:tcPr>
          <w:p w14:paraId="7202F90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17.76</w:t>
            </w:r>
          </w:p>
          <w:p w14:paraId="7717645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(14.73)</w:t>
            </w:r>
          </w:p>
        </w:tc>
      </w:tr>
      <w:tr w:rsidR="00F5286B" w:rsidRPr="00DD26E1" w14:paraId="5D8DB9E7" w14:textId="77777777" w:rsidTr="007456D8">
        <w:trPr>
          <w:trHeight w:val="170"/>
        </w:trPr>
        <w:tc>
          <w:tcPr>
            <w:tcW w:w="2729" w:type="dxa"/>
            <w:vAlign w:val="center"/>
          </w:tcPr>
          <w:p w14:paraId="32B5A51F"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Damage/Spoilage</w:t>
            </w:r>
          </w:p>
        </w:tc>
        <w:tc>
          <w:tcPr>
            <w:tcW w:w="1969" w:type="dxa"/>
            <w:vAlign w:val="center"/>
          </w:tcPr>
          <w:p w14:paraId="7D8C5BA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6.98</w:t>
            </w:r>
          </w:p>
          <w:p w14:paraId="0CA4AA6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(6.54)</w:t>
            </w:r>
          </w:p>
        </w:tc>
        <w:tc>
          <w:tcPr>
            <w:tcW w:w="1710" w:type="dxa"/>
            <w:vAlign w:val="center"/>
          </w:tcPr>
          <w:p w14:paraId="242AD73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6.53</w:t>
            </w:r>
          </w:p>
          <w:p w14:paraId="1A8F14A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(4.94)</w:t>
            </w:r>
          </w:p>
        </w:tc>
        <w:tc>
          <w:tcPr>
            <w:tcW w:w="1440" w:type="dxa"/>
            <w:vAlign w:val="center"/>
          </w:tcPr>
          <w:p w14:paraId="7E17081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1.56</w:t>
            </w:r>
          </w:p>
          <w:p w14:paraId="549DCBD2"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(1.08)</w:t>
            </w:r>
          </w:p>
        </w:tc>
        <w:tc>
          <w:tcPr>
            <w:tcW w:w="1350" w:type="dxa"/>
            <w:vAlign w:val="center"/>
          </w:tcPr>
          <w:p w14:paraId="44A1082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6.00</w:t>
            </w:r>
          </w:p>
          <w:p w14:paraId="70C2002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(4.98)</w:t>
            </w:r>
          </w:p>
        </w:tc>
      </w:tr>
      <w:tr w:rsidR="00F5286B" w:rsidRPr="00DD26E1" w14:paraId="5BD04781" w14:textId="77777777" w:rsidTr="007456D8">
        <w:trPr>
          <w:trHeight w:val="70"/>
        </w:trPr>
        <w:tc>
          <w:tcPr>
            <w:tcW w:w="2729" w:type="dxa"/>
            <w:vAlign w:val="center"/>
          </w:tcPr>
          <w:p w14:paraId="2121C0FD"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Others</w:t>
            </w:r>
          </w:p>
        </w:tc>
        <w:tc>
          <w:tcPr>
            <w:tcW w:w="1969" w:type="dxa"/>
            <w:vAlign w:val="center"/>
          </w:tcPr>
          <w:p w14:paraId="26F57D3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4.49</w:t>
            </w:r>
          </w:p>
          <w:p w14:paraId="32D219A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(4.21)</w:t>
            </w:r>
          </w:p>
        </w:tc>
        <w:tc>
          <w:tcPr>
            <w:tcW w:w="1710" w:type="dxa"/>
            <w:vAlign w:val="center"/>
          </w:tcPr>
          <w:p w14:paraId="412FC22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3.87</w:t>
            </w:r>
          </w:p>
          <w:p w14:paraId="60378CB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(2.93)</w:t>
            </w:r>
          </w:p>
        </w:tc>
        <w:tc>
          <w:tcPr>
            <w:tcW w:w="1440" w:type="dxa"/>
            <w:vAlign w:val="center"/>
          </w:tcPr>
          <w:p w14:paraId="4E1DED5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1.53</w:t>
            </w:r>
          </w:p>
          <w:p w14:paraId="6D2730E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(1.06)</w:t>
            </w:r>
          </w:p>
        </w:tc>
        <w:tc>
          <w:tcPr>
            <w:tcW w:w="1350" w:type="dxa"/>
            <w:vAlign w:val="center"/>
          </w:tcPr>
          <w:p w14:paraId="138B989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4.81</w:t>
            </w:r>
          </w:p>
          <w:p w14:paraId="6D6877F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(3.99)</w:t>
            </w:r>
          </w:p>
        </w:tc>
      </w:tr>
      <w:tr w:rsidR="00F5286B" w:rsidRPr="00DD26E1" w14:paraId="6D3D3993" w14:textId="77777777" w:rsidTr="007456D8">
        <w:trPr>
          <w:trHeight w:val="70"/>
        </w:trPr>
        <w:tc>
          <w:tcPr>
            <w:tcW w:w="2729" w:type="dxa"/>
            <w:vAlign w:val="center"/>
          </w:tcPr>
          <w:p w14:paraId="6053FFFF"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rPr>
              <w:t>Total Marketing Cost</w:t>
            </w:r>
          </w:p>
        </w:tc>
        <w:tc>
          <w:tcPr>
            <w:tcW w:w="1969" w:type="dxa"/>
            <w:vAlign w:val="center"/>
          </w:tcPr>
          <w:p w14:paraId="1190B53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106.75</w:t>
            </w:r>
          </w:p>
          <w:p w14:paraId="77843E0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c>
          <w:tcPr>
            <w:tcW w:w="1710" w:type="dxa"/>
            <w:vAlign w:val="center"/>
          </w:tcPr>
          <w:p w14:paraId="274C0D2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132.17</w:t>
            </w:r>
          </w:p>
          <w:p w14:paraId="2BA141A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c>
          <w:tcPr>
            <w:tcW w:w="1440" w:type="dxa"/>
            <w:vAlign w:val="center"/>
          </w:tcPr>
          <w:p w14:paraId="646044C9"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145.04</w:t>
            </w:r>
          </w:p>
          <w:p w14:paraId="5C3BB7C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c>
          <w:tcPr>
            <w:tcW w:w="1350" w:type="dxa"/>
            <w:vAlign w:val="center"/>
          </w:tcPr>
          <w:p w14:paraId="7A06F2B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rPr>
              <w:t>120.6</w:t>
            </w:r>
          </w:p>
          <w:p w14:paraId="779A15A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r>
    </w:tbl>
    <w:p w14:paraId="60D6A620" w14:textId="77777777" w:rsidR="00F5286B" w:rsidRPr="00DD26E1" w:rsidRDefault="00F5286B" w:rsidP="00F5286B">
      <w:pPr>
        <w:spacing w:line="240" w:lineRule="auto"/>
        <w:rPr>
          <w:rFonts w:ascii="Arial" w:hAnsi="Arial" w:cs="Arial"/>
          <w:sz w:val="20"/>
          <w:szCs w:val="20"/>
        </w:rPr>
      </w:pPr>
      <w:r w:rsidRPr="00DD26E1">
        <w:rPr>
          <w:rFonts w:ascii="Arial" w:hAnsi="Arial" w:cs="Arial"/>
          <w:sz w:val="20"/>
          <w:szCs w:val="20"/>
        </w:rPr>
        <w:lastRenderedPageBreak/>
        <w:t>Note: Figures in parenthesis indicate percentage to total marketing cost</w:t>
      </w:r>
    </w:p>
    <w:p w14:paraId="25AFFEDB" w14:textId="7881FDA7"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 xml:space="preserve">Retailers' various cost components included cleaning and grading costs, which accounted for approximately 28.96 per cent of the average total marketing cost. This was followed by the costs related to Transportation costs 24.06 per cent, commissions 14.73 per cent, loading and unloading costs 10.61 per cent, weighing charges 6.05 per cent, damage/spoilage costs 4.98 per cent, market fees 4.60 per cent,  other costs 3.99 per cent </w:t>
      </w:r>
      <w:r w:rsidR="009464FD">
        <w:rPr>
          <w:rFonts w:ascii="Arial" w:hAnsi="Arial" w:cs="Arial"/>
          <w:color w:val="000000" w:themeColor="text1"/>
          <w:sz w:val="20"/>
          <w:szCs w:val="20"/>
        </w:rPr>
        <w:t xml:space="preserve"> and</w:t>
      </w:r>
      <w:r w:rsidRPr="00DD26E1">
        <w:rPr>
          <w:rFonts w:ascii="Arial" w:hAnsi="Arial" w:cs="Arial"/>
          <w:color w:val="000000" w:themeColor="text1"/>
          <w:sz w:val="20"/>
          <w:szCs w:val="20"/>
        </w:rPr>
        <w:t xml:space="preserve"> packaging costs 2.02 per cent. When compared to other intermediaries, commission agents had the greatest marketing expenses.</w:t>
      </w:r>
    </w:p>
    <w:p w14:paraId="3C635BC9" w14:textId="77777777" w:rsidR="00DD26E1" w:rsidRPr="00F5286B" w:rsidRDefault="00DD26E1" w:rsidP="00F5286B">
      <w:pPr>
        <w:pStyle w:val="NormalWeb"/>
        <w:spacing w:before="0" w:beforeAutospacing="0" w:after="0" w:afterAutospacing="0" w:line="276" w:lineRule="auto"/>
        <w:jc w:val="both"/>
        <w:rPr>
          <w:color w:val="000000" w:themeColor="text1"/>
          <w:sz w:val="20"/>
          <w:szCs w:val="20"/>
        </w:rPr>
      </w:pPr>
    </w:p>
    <w:p w14:paraId="6BD0DA3E" w14:textId="2E89FFE2" w:rsidR="00F5286B" w:rsidRPr="00DD26E1" w:rsidRDefault="00DD26E1" w:rsidP="00F5286B">
      <w:pPr>
        <w:tabs>
          <w:tab w:val="left" w:pos="988"/>
        </w:tabs>
        <w:spacing w:after="0"/>
        <w:jc w:val="both"/>
        <w:rPr>
          <w:rFonts w:ascii="Arial" w:hAnsi="Arial" w:cs="Arial"/>
          <w:b/>
          <w:bCs/>
          <w:iCs/>
          <w:color w:val="000000" w:themeColor="text1"/>
        </w:rPr>
      </w:pPr>
      <w:r w:rsidRPr="00DD26E1">
        <w:rPr>
          <w:rFonts w:ascii="Arial" w:hAnsi="Arial" w:cs="Arial"/>
          <w:b/>
          <w:bCs/>
          <w:iCs/>
          <w:color w:val="000000" w:themeColor="text1"/>
        </w:rPr>
        <w:t xml:space="preserve">3.4 </w:t>
      </w:r>
      <w:r w:rsidR="00F5286B" w:rsidRPr="00DD26E1">
        <w:rPr>
          <w:rFonts w:ascii="Arial" w:hAnsi="Arial" w:cs="Arial"/>
          <w:b/>
          <w:bCs/>
          <w:iCs/>
          <w:color w:val="000000" w:themeColor="text1"/>
        </w:rPr>
        <w:t xml:space="preserve">Marketing margin and price spread </w:t>
      </w:r>
    </w:p>
    <w:p w14:paraId="01CBF1BF" w14:textId="74CC7A6A" w:rsidR="00DD26E1"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The cost of carrying out multiple marketing activities and the margins of various agencies involved in the commodity's marketing process are included in the price spread. Policymakers can increase marketing efficiency by eliminating marketing expenses, removing middlemen from the marketing process, or performing both at the same time by considering the price spread. Based on information gathered from farmers and market personnel, the marketing costs, margins</w:t>
      </w:r>
      <w:r w:rsidR="009464FD">
        <w:rPr>
          <w:rFonts w:ascii="Arial" w:hAnsi="Arial" w:cs="Arial"/>
          <w:color w:val="000000" w:themeColor="text1"/>
          <w:sz w:val="20"/>
          <w:szCs w:val="20"/>
        </w:rPr>
        <w:t xml:space="preserve"> and</w:t>
      </w:r>
      <w:r w:rsidRPr="00DD26E1">
        <w:rPr>
          <w:rFonts w:ascii="Arial" w:hAnsi="Arial" w:cs="Arial"/>
          <w:color w:val="000000" w:themeColor="text1"/>
          <w:sz w:val="20"/>
          <w:szCs w:val="20"/>
        </w:rPr>
        <w:t xml:space="preserve"> price spread for guava sold through various channels have been shown.</w:t>
      </w:r>
      <w:bookmarkStart w:id="1" w:name="_Hlk164805528"/>
      <w:r w:rsidRPr="00DD26E1">
        <w:rPr>
          <w:rFonts w:ascii="Arial" w:hAnsi="Arial" w:cs="Arial"/>
          <w:color w:val="000000" w:themeColor="text1"/>
          <w:sz w:val="20"/>
          <w:szCs w:val="20"/>
        </w:rPr>
        <w:t xml:space="preserve"> Table 4 revealed that in marketing </w:t>
      </w:r>
      <w:bookmarkStart w:id="2" w:name="_Hlk164806639"/>
      <w:r w:rsidRPr="00DD26E1">
        <w:rPr>
          <w:rFonts w:ascii="Arial" w:hAnsi="Arial" w:cs="Arial"/>
          <w:color w:val="000000" w:themeColor="text1"/>
          <w:sz w:val="20"/>
          <w:szCs w:val="20"/>
        </w:rPr>
        <w:t xml:space="preserve">Channel-I, the total margin earned by different functionaries was Rs. 1158.65 per quintal of guava. It constituted 16.87 per cent of the consumer's price, while the marketing cost was Rs. 352.68, which accounted for 5.13 per cent of the consumer's price. The price spread was low at 22.01 per cent, while the producer's share of the consumer’s rupee in the marketing of guava was 77.98 per cent. </w:t>
      </w:r>
      <w:bookmarkEnd w:id="2"/>
      <w:r w:rsidRPr="00DD26E1">
        <w:rPr>
          <w:rFonts w:ascii="Arial" w:hAnsi="Arial" w:cs="Arial"/>
          <w:color w:val="000000" w:themeColor="text1"/>
          <w:sz w:val="20"/>
          <w:szCs w:val="20"/>
        </w:rPr>
        <w:t>Looking at the benefit of the market and consumers, in the case of marketing Channel-I, the price spread was less than other channels.</w:t>
      </w:r>
    </w:p>
    <w:p w14:paraId="46516FB0" w14:textId="334539EC"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 </w:t>
      </w:r>
      <w:bookmarkStart w:id="3" w:name="_Hlk164805669"/>
      <w:bookmarkEnd w:id="1"/>
    </w:p>
    <w:bookmarkEnd w:id="3"/>
    <w:p w14:paraId="3D3693D2" w14:textId="6DD4ED26"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In Channel-II, the total margin earned by different functionaries was Rs. 1555.26 per quintal of guava. It was higher at the village trader level (Rs. 492.78/quintal) compared to wholesalers (Rs. 426.58/quintal), constituting 6.89 per cent and 5.96 per cent of the consumer's price, respectively. The total marketing cost incurred by different functionaries was Rs. 470.21, accounting for 6.57 per cent of the consumer's price. Out of total marketing costs, the highest cost was incurred by wholesalers 1.84 per cent, retailers 1.68 per cent, producers 1.54 per cent</w:t>
      </w:r>
      <w:r w:rsidR="009464FD">
        <w:rPr>
          <w:rFonts w:ascii="Arial" w:hAnsi="Arial" w:cs="Arial"/>
          <w:color w:val="000000" w:themeColor="text1"/>
          <w:sz w:val="20"/>
          <w:szCs w:val="20"/>
        </w:rPr>
        <w:t xml:space="preserve"> and</w:t>
      </w:r>
      <w:r w:rsidRPr="00DD26E1">
        <w:rPr>
          <w:rFonts w:ascii="Arial" w:hAnsi="Arial" w:cs="Arial"/>
          <w:color w:val="000000" w:themeColor="text1"/>
          <w:sz w:val="20"/>
          <w:szCs w:val="20"/>
        </w:rPr>
        <w:t xml:space="preserve"> village traders 1.49 per cent. The price spread was 2025.47 rupees. per quintal</w:t>
      </w:r>
      <w:r w:rsidR="009464FD">
        <w:rPr>
          <w:rFonts w:ascii="Arial" w:hAnsi="Arial" w:cs="Arial"/>
          <w:color w:val="000000" w:themeColor="text1"/>
          <w:sz w:val="20"/>
          <w:szCs w:val="20"/>
        </w:rPr>
        <w:t xml:space="preserve"> and</w:t>
      </w:r>
      <w:r w:rsidRPr="00DD26E1">
        <w:rPr>
          <w:rFonts w:ascii="Arial" w:hAnsi="Arial" w:cs="Arial"/>
          <w:color w:val="000000" w:themeColor="text1"/>
          <w:sz w:val="20"/>
          <w:szCs w:val="20"/>
        </w:rPr>
        <w:t xml:space="preserve"> its price spread was 28.33 per cent in the marketing of guava. While the producer's share of consumer rupees in marketing was 71.66 per cent.           </w:t>
      </w:r>
    </w:p>
    <w:p w14:paraId="2C9EBE2E" w14:textId="77777777" w:rsidR="00DD26E1"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 xml:space="preserve">        </w:t>
      </w:r>
    </w:p>
    <w:p w14:paraId="71D1B3CE" w14:textId="65C59414"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 xml:space="preserve">In Channel- III, the total margin earned by different functionaries was Rs. 1361.71 per quintal of guava. It was higher at the </w:t>
      </w:r>
      <w:proofErr w:type="spellStart"/>
      <w:r w:rsidRPr="00DD26E1">
        <w:rPr>
          <w:rFonts w:ascii="Arial" w:hAnsi="Arial" w:cs="Arial"/>
          <w:color w:val="000000" w:themeColor="text1"/>
          <w:sz w:val="20"/>
          <w:szCs w:val="20"/>
        </w:rPr>
        <w:t>wholesaler</w:t>
      </w:r>
      <w:proofErr w:type="spellEnd"/>
      <w:r w:rsidRPr="00DD26E1">
        <w:rPr>
          <w:rFonts w:ascii="Arial" w:hAnsi="Arial" w:cs="Arial"/>
          <w:color w:val="000000" w:themeColor="text1"/>
          <w:sz w:val="20"/>
          <w:szCs w:val="20"/>
        </w:rPr>
        <w:t xml:space="preserve"> level (Rs. 398.10/quintal) compared to the commission agent (Rs. 350.45/quintal), constituting 5.80 per cent and 5.11 per cent of the consumer's price, respectively. The total marketing cost incurred by different functionaries was Rs. 529.36, which accounted for 7.72 per cent of the consumer's price. Out of total marketing costs, the highest cost was incurred by commission agents 2.11 per cent, wholesalers 1.92 per cent, producers 1.91 per cent</w:t>
      </w:r>
      <w:r w:rsidR="009464FD">
        <w:rPr>
          <w:rFonts w:ascii="Arial" w:hAnsi="Arial" w:cs="Arial"/>
          <w:color w:val="000000" w:themeColor="text1"/>
          <w:sz w:val="20"/>
          <w:szCs w:val="20"/>
        </w:rPr>
        <w:t xml:space="preserve"> and</w:t>
      </w:r>
      <w:r w:rsidRPr="00DD26E1">
        <w:rPr>
          <w:rFonts w:ascii="Arial" w:hAnsi="Arial" w:cs="Arial"/>
          <w:color w:val="000000" w:themeColor="text1"/>
          <w:sz w:val="20"/>
          <w:szCs w:val="20"/>
        </w:rPr>
        <w:t xml:space="preserve"> retailers 1.75 per cent. The price spread was 1891.07 Rs. per quintal of guava</w:t>
      </w:r>
      <w:r w:rsidR="009464FD">
        <w:rPr>
          <w:rFonts w:ascii="Arial" w:hAnsi="Arial" w:cs="Arial"/>
          <w:color w:val="000000" w:themeColor="text1"/>
          <w:sz w:val="20"/>
          <w:szCs w:val="20"/>
        </w:rPr>
        <w:t xml:space="preserve"> and</w:t>
      </w:r>
      <w:r w:rsidRPr="00DD26E1">
        <w:rPr>
          <w:rFonts w:ascii="Arial" w:hAnsi="Arial" w:cs="Arial"/>
          <w:color w:val="000000" w:themeColor="text1"/>
          <w:sz w:val="20"/>
          <w:szCs w:val="20"/>
        </w:rPr>
        <w:t xml:space="preserve"> the price spread was 27.58 per cent, while the producer's share in the consumer's rupee in the marketing of guava was 72.41 per cent. </w:t>
      </w:r>
    </w:p>
    <w:p w14:paraId="5B9C3034" w14:textId="77777777" w:rsidR="00DD26E1" w:rsidRPr="00DD26E1" w:rsidRDefault="00DD26E1" w:rsidP="00F5286B">
      <w:pPr>
        <w:pStyle w:val="NormalWeb"/>
        <w:spacing w:before="0" w:beforeAutospacing="0" w:after="0" w:afterAutospacing="0" w:line="276" w:lineRule="auto"/>
        <w:jc w:val="both"/>
        <w:rPr>
          <w:rFonts w:ascii="Arial" w:hAnsi="Arial" w:cs="Arial"/>
          <w:color w:val="000000" w:themeColor="text1"/>
          <w:sz w:val="20"/>
          <w:szCs w:val="20"/>
        </w:rPr>
      </w:pPr>
    </w:p>
    <w:p w14:paraId="14EBE1D8" w14:textId="77777777"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r w:rsidRPr="00DD26E1">
        <w:rPr>
          <w:rFonts w:ascii="Arial" w:hAnsi="Arial" w:cs="Arial"/>
          <w:color w:val="000000" w:themeColor="text1"/>
          <w:sz w:val="20"/>
          <w:szCs w:val="20"/>
        </w:rPr>
        <w:t>Producers in Channel-I received the highest net price per quintal, followed by Channel-II and III, according to the price spread analysis results. The Channel-III had the highest marketing cost per quintal (Rs. 529.36), followed by the Channel-II (Rs. 470.21) and the Channel-I (Rs. 352.68). Additionally, it was discovered that Channel-II had the highest marketing margin per quintal (Rs. 1555.26), followed by Channels-III (Rs. 1361.71) and I (Rs. 1158.65).</w:t>
      </w:r>
    </w:p>
    <w:p w14:paraId="3843E69F" w14:textId="77777777" w:rsidR="00F5286B" w:rsidRPr="00F5286B" w:rsidRDefault="00F5286B" w:rsidP="00F5286B">
      <w:pPr>
        <w:spacing w:after="0" w:line="240" w:lineRule="auto"/>
        <w:rPr>
          <w:rFonts w:ascii="Times New Roman" w:hAnsi="Times New Roman" w:cs="Times New Roman"/>
          <w:b/>
          <w:bCs/>
          <w:color w:val="000000" w:themeColor="text1"/>
          <w:sz w:val="20"/>
          <w:szCs w:val="20"/>
        </w:rPr>
      </w:pPr>
    </w:p>
    <w:p w14:paraId="1FF342B9" w14:textId="0172CCAD" w:rsidR="00F5286B" w:rsidRPr="00DD26E1" w:rsidRDefault="00DD26E1" w:rsidP="00F5286B">
      <w:pPr>
        <w:spacing w:after="0" w:line="240" w:lineRule="auto"/>
        <w:rPr>
          <w:rFonts w:ascii="Arial" w:hAnsi="Arial" w:cs="Arial"/>
          <w:color w:val="000000" w:themeColor="text1"/>
          <w:sz w:val="20"/>
          <w:szCs w:val="20"/>
        </w:rPr>
      </w:pPr>
      <w:r w:rsidRPr="00DD26E1">
        <w:rPr>
          <w:rFonts w:ascii="Arial" w:hAnsi="Arial" w:cs="Arial"/>
          <w:b/>
          <w:bCs/>
          <w:color w:val="000000" w:themeColor="text1"/>
          <w:sz w:val="20"/>
          <w:szCs w:val="20"/>
        </w:rPr>
        <w:t xml:space="preserve">Table 4: </w:t>
      </w:r>
      <w:r>
        <w:rPr>
          <w:rFonts w:ascii="Arial" w:hAnsi="Arial" w:cs="Arial"/>
          <w:b/>
          <w:bCs/>
          <w:color w:val="000000" w:themeColor="text1"/>
          <w:sz w:val="20"/>
          <w:szCs w:val="20"/>
        </w:rPr>
        <w:t>C</w:t>
      </w:r>
      <w:r w:rsidRPr="00DD26E1">
        <w:rPr>
          <w:rFonts w:ascii="Arial" w:hAnsi="Arial" w:cs="Arial"/>
          <w:b/>
          <w:bCs/>
          <w:color w:val="000000" w:themeColor="text1"/>
          <w:sz w:val="20"/>
          <w:szCs w:val="20"/>
        </w:rPr>
        <w:t>ost, margin</w:t>
      </w:r>
      <w:r w:rsidR="009464FD">
        <w:rPr>
          <w:rFonts w:ascii="Arial" w:hAnsi="Arial" w:cs="Arial"/>
          <w:b/>
          <w:bCs/>
          <w:color w:val="000000" w:themeColor="text1"/>
          <w:sz w:val="20"/>
          <w:szCs w:val="20"/>
        </w:rPr>
        <w:t xml:space="preserve"> and</w:t>
      </w:r>
      <w:r w:rsidRPr="00DD26E1">
        <w:rPr>
          <w:rFonts w:ascii="Arial" w:hAnsi="Arial" w:cs="Arial"/>
          <w:b/>
          <w:bCs/>
          <w:color w:val="000000" w:themeColor="text1"/>
          <w:sz w:val="20"/>
          <w:szCs w:val="20"/>
        </w:rPr>
        <w:t xml:space="preserve"> price spread in marketing of guava</w:t>
      </w:r>
    </w:p>
    <w:p w14:paraId="52536855" w14:textId="77777777" w:rsidR="00F5286B" w:rsidRPr="00DD26E1" w:rsidRDefault="00F5286B" w:rsidP="00DD26E1">
      <w:pPr>
        <w:tabs>
          <w:tab w:val="left" w:pos="988"/>
        </w:tabs>
        <w:spacing w:after="0" w:line="240" w:lineRule="auto"/>
        <w:jc w:val="right"/>
        <w:rPr>
          <w:rFonts w:ascii="Arial" w:hAnsi="Arial" w:cs="Arial"/>
          <w:b/>
          <w:bCs/>
          <w:color w:val="000000" w:themeColor="text1"/>
          <w:sz w:val="20"/>
          <w:szCs w:val="20"/>
        </w:rPr>
      </w:pPr>
      <w:r w:rsidRPr="00DD26E1">
        <w:rPr>
          <w:rFonts w:ascii="Arial" w:hAnsi="Arial" w:cs="Arial"/>
          <w:b/>
          <w:bCs/>
          <w:color w:val="000000" w:themeColor="text1"/>
          <w:sz w:val="20"/>
          <w:szCs w:val="20"/>
        </w:rPr>
        <w:t xml:space="preserve">                                                                                                                   (Rs/quintal)</w:t>
      </w:r>
    </w:p>
    <w:tbl>
      <w:tblPr>
        <w:tblStyle w:val="TableGrid"/>
        <w:tblW w:w="0" w:type="auto"/>
        <w:tblLook w:val="04A0" w:firstRow="1" w:lastRow="0" w:firstColumn="1" w:lastColumn="0" w:noHBand="0" w:noVBand="1"/>
      </w:tblPr>
      <w:tblGrid>
        <w:gridCol w:w="828"/>
        <w:gridCol w:w="2700"/>
        <w:gridCol w:w="2083"/>
        <w:gridCol w:w="1685"/>
        <w:gridCol w:w="1707"/>
      </w:tblGrid>
      <w:tr w:rsidR="00F5286B" w:rsidRPr="00DD26E1" w14:paraId="5A19C2BB" w14:textId="77777777" w:rsidTr="007456D8">
        <w:trPr>
          <w:trHeight w:val="233"/>
        </w:trPr>
        <w:tc>
          <w:tcPr>
            <w:tcW w:w="828" w:type="dxa"/>
            <w:vAlign w:val="center"/>
          </w:tcPr>
          <w:p w14:paraId="64D65666" w14:textId="77777777" w:rsidR="00F5286B" w:rsidRPr="00DD26E1" w:rsidRDefault="00F5286B" w:rsidP="007456D8">
            <w:pPr>
              <w:spacing w:after="0" w:line="240" w:lineRule="auto"/>
              <w:jc w:val="center"/>
              <w:rPr>
                <w:rFonts w:ascii="Arial" w:hAnsi="Arial" w:cs="Arial"/>
                <w:b/>
                <w:bCs/>
                <w:color w:val="000000" w:themeColor="text1"/>
                <w:sz w:val="20"/>
                <w:szCs w:val="20"/>
                <w:lang w:eastAsia="en-IN"/>
              </w:rPr>
            </w:pPr>
            <w:r w:rsidRPr="00DD26E1">
              <w:rPr>
                <w:rFonts w:ascii="Arial" w:hAnsi="Arial" w:cs="Arial"/>
                <w:b/>
                <w:bCs/>
                <w:color w:val="000000" w:themeColor="text1"/>
                <w:sz w:val="20"/>
                <w:szCs w:val="20"/>
                <w:lang w:eastAsia="en-IN"/>
              </w:rPr>
              <w:t>Sr. No.</w:t>
            </w:r>
          </w:p>
        </w:tc>
        <w:tc>
          <w:tcPr>
            <w:tcW w:w="2700" w:type="dxa"/>
            <w:vAlign w:val="center"/>
          </w:tcPr>
          <w:p w14:paraId="0DBD78E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b/>
                <w:bCs/>
                <w:color w:val="000000" w:themeColor="text1"/>
                <w:sz w:val="20"/>
                <w:szCs w:val="20"/>
                <w:lang w:eastAsia="en-IN"/>
              </w:rPr>
              <w:t>Particulars</w:t>
            </w:r>
          </w:p>
        </w:tc>
        <w:tc>
          <w:tcPr>
            <w:tcW w:w="2083" w:type="dxa"/>
            <w:vAlign w:val="center"/>
          </w:tcPr>
          <w:p w14:paraId="38D2D97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b/>
                <w:bCs/>
                <w:color w:val="000000" w:themeColor="text1"/>
                <w:sz w:val="20"/>
                <w:szCs w:val="20"/>
                <w:lang w:eastAsia="en-IN"/>
              </w:rPr>
              <w:t>Channel-I</w:t>
            </w:r>
          </w:p>
        </w:tc>
        <w:tc>
          <w:tcPr>
            <w:tcW w:w="1685" w:type="dxa"/>
            <w:vAlign w:val="center"/>
          </w:tcPr>
          <w:p w14:paraId="0BEE0EB1"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b/>
                <w:bCs/>
                <w:color w:val="000000" w:themeColor="text1"/>
                <w:sz w:val="20"/>
                <w:szCs w:val="20"/>
                <w:lang w:eastAsia="en-IN"/>
              </w:rPr>
              <w:t>Channel-II</w:t>
            </w:r>
          </w:p>
        </w:tc>
        <w:tc>
          <w:tcPr>
            <w:tcW w:w="1707" w:type="dxa"/>
            <w:vAlign w:val="center"/>
          </w:tcPr>
          <w:p w14:paraId="46B648F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b/>
                <w:bCs/>
                <w:color w:val="000000" w:themeColor="text1"/>
                <w:sz w:val="20"/>
                <w:szCs w:val="20"/>
                <w:lang w:eastAsia="en-IN"/>
              </w:rPr>
              <w:t>Channel-III</w:t>
            </w:r>
          </w:p>
        </w:tc>
      </w:tr>
      <w:tr w:rsidR="00F5286B" w:rsidRPr="00DD26E1" w14:paraId="7D70A9B9" w14:textId="77777777" w:rsidTr="00DD26E1">
        <w:trPr>
          <w:trHeight w:val="344"/>
        </w:trPr>
        <w:tc>
          <w:tcPr>
            <w:tcW w:w="828" w:type="dxa"/>
            <w:vAlign w:val="center"/>
          </w:tcPr>
          <w:p w14:paraId="29507712"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w:t>
            </w:r>
          </w:p>
        </w:tc>
        <w:tc>
          <w:tcPr>
            <w:tcW w:w="2700" w:type="dxa"/>
            <w:vAlign w:val="center"/>
          </w:tcPr>
          <w:p w14:paraId="0EF4C00A"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Producer's selling price</w:t>
            </w:r>
          </w:p>
        </w:tc>
        <w:tc>
          <w:tcPr>
            <w:tcW w:w="2083" w:type="dxa"/>
            <w:vAlign w:val="center"/>
          </w:tcPr>
          <w:p w14:paraId="5E77F29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sz w:val="20"/>
                <w:szCs w:val="20"/>
              </w:rPr>
              <w:t>5452.80</w:t>
            </w:r>
          </w:p>
        </w:tc>
        <w:tc>
          <w:tcPr>
            <w:tcW w:w="1685" w:type="dxa"/>
            <w:vAlign w:val="center"/>
          </w:tcPr>
          <w:p w14:paraId="3AA22BC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sz w:val="20"/>
                <w:szCs w:val="20"/>
              </w:rPr>
              <w:t>5234.58</w:t>
            </w:r>
          </w:p>
        </w:tc>
        <w:tc>
          <w:tcPr>
            <w:tcW w:w="1707" w:type="dxa"/>
            <w:vAlign w:val="center"/>
          </w:tcPr>
          <w:p w14:paraId="7A75349F"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sz w:val="20"/>
                <w:szCs w:val="20"/>
              </w:rPr>
              <w:t>5096.42</w:t>
            </w:r>
          </w:p>
        </w:tc>
      </w:tr>
      <w:tr w:rsidR="00F5286B" w:rsidRPr="00DD26E1" w14:paraId="018AA0AE" w14:textId="77777777" w:rsidTr="007456D8">
        <w:trPr>
          <w:trHeight w:val="570"/>
        </w:trPr>
        <w:tc>
          <w:tcPr>
            <w:tcW w:w="828" w:type="dxa"/>
            <w:vAlign w:val="center"/>
          </w:tcPr>
          <w:p w14:paraId="662C290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w:t>
            </w:r>
          </w:p>
        </w:tc>
        <w:tc>
          <w:tcPr>
            <w:tcW w:w="2700" w:type="dxa"/>
            <w:vAlign w:val="center"/>
          </w:tcPr>
          <w:p w14:paraId="472FA187"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Producer's net price</w:t>
            </w:r>
          </w:p>
        </w:tc>
        <w:tc>
          <w:tcPr>
            <w:tcW w:w="2083" w:type="dxa"/>
            <w:vAlign w:val="center"/>
          </w:tcPr>
          <w:p w14:paraId="09548EAA" w14:textId="77777777" w:rsidR="00F5286B" w:rsidRPr="00DD26E1" w:rsidRDefault="00F5286B" w:rsidP="007456D8">
            <w:pPr>
              <w:spacing w:after="0" w:line="240" w:lineRule="auto"/>
              <w:jc w:val="center"/>
              <w:rPr>
                <w:rFonts w:ascii="Arial" w:hAnsi="Arial" w:cs="Arial"/>
                <w:color w:val="000000"/>
                <w:sz w:val="20"/>
                <w:szCs w:val="20"/>
              </w:rPr>
            </w:pPr>
            <w:r w:rsidRPr="00DD26E1">
              <w:rPr>
                <w:rFonts w:ascii="Arial" w:hAnsi="Arial" w:cs="Arial"/>
                <w:color w:val="000000"/>
                <w:sz w:val="20"/>
                <w:szCs w:val="20"/>
              </w:rPr>
              <w:t>5352.93</w:t>
            </w:r>
          </w:p>
          <w:p w14:paraId="0BF1C25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(77.98)</w:t>
            </w:r>
          </w:p>
        </w:tc>
        <w:tc>
          <w:tcPr>
            <w:tcW w:w="1685" w:type="dxa"/>
            <w:vAlign w:val="center"/>
          </w:tcPr>
          <w:p w14:paraId="54B92805" w14:textId="77777777" w:rsidR="00F5286B" w:rsidRPr="00DD26E1" w:rsidRDefault="00F5286B" w:rsidP="007456D8">
            <w:pPr>
              <w:spacing w:after="0" w:line="240" w:lineRule="auto"/>
              <w:jc w:val="center"/>
              <w:rPr>
                <w:rFonts w:ascii="Arial" w:hAnsi="Arial" w:cs="Arial"/>
                <w:color w:val="000000"/>
                <w:sz w:val="20"/>
                <w:szCs w:val="20"/>
              </w:rPr>
            </w:pPr>
            <w:r w:rsidRPr="00DD26E1">
              <w:rPr>
                <w:rFonts w:ascii="Arial" w:hAnsi="Arial" w:cs="Arial"/>
                <w:color w:val="000000"/>
                <w:sz w:val="20"/>
                <w:szCs w:val="20"/>
              </w:rPr>
              <w:t>5123.93</w:t>
            </w:r>
          </w:p>
          <w:p w14:paraId="5E412C4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(71.66)</w:t>
            </w:r>
          </w:p>
        </w:tc>
        <w:tc>
          <w:tcPr>
            <w:tcW w:w="1707" w:type="dxa"/>
            <w:vAlign w:val="center"/>
          </w:tcPr>
          <w:p w14:paraId="054D2958" w14:textId="77777777" w:rsidR="00F5286B" w:rsidRPr="00DD26E1" w:rsidRDefault="00F5286B" w:rsidP="007456D8">
            <w:pPr>
              <w:spacing w:after="0" w:line="240" w:lineRule="auto"/>
              <w:jc w:val="center"/>
              <w:rPr>
                <w:rFonts w:ascii="Arial" w:hAnsi="Arial" w:cs="Arial"/>
                <w:color w:val="000000"/>
                <w:sz w:val="20"/>
                <w:szCs w:val="20"/>
              </w:rPr>
            </w:pPr>
            <w:r w:rsidRPr="00DD26E1">
              <w:rPr>
                <w:rFonts w:ascii="Arial" w:hAnsi="Arial" w:cs="Arial"/>
                <w:color w:val="000000"/>
                <w:sz w:val="20"/>
                <w:szCs w:val="20"/>
              </w:rPr>
              <w:t>4964.91</w:t>
            </w:r>
          </w:p>
          <w:p w14:paraId="7C37BE4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(72.41)</w:t>
            </w:r>
          </w:p>
        </w:tc>
      </w:tr>
      <w:tr w:rsidR="00F5286B" w:rsidRPr="00DD26E1" w14:paraId="254E59FF" w14:textId="77777777" w:rsidTr="00DD26E1">
        <w:trPr>
          <w:trHeight w:val="369"/>
        </w:trPr>
        <w:tc>
          <w:tcPr>
            <w:tcW w:w="9003" w:type="dxa"/>
            <w:gridSpan w:val="5"/>
            <w:vAlign w:val="center"/>
          </w:tcPr>
          <w:p w14:paraId="3E42D76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b/>
                <w:bCs/>
                <w:color w:val="000000" w:themeColor="text1"/>
                <w:sz w:val="20"/>
                <w:szCs w:val="20"/>
                <w:lang w:eastAsia="en-IN"/>
              </w:rPr>
              <w:lastRenderedPageBreak/>
              <w:t>Marketing Cost</w:t>
            </w:r>
          </w:p>
        </w:tc>
      </w:tr>
      <w:tr w:rsidR="00F5286B" w:rsidRPr="00DD26E1" w14:paraId="022762D8" w14:textId="77777777" w:rsidTr="007456D8">
        <w:trPr>
          <w:trHeight w:val="570"/>
        </w:trPr>
        <w:tc>
          <w:tcPr>
            <w:tcW w:w="828" w:type="dxa"/>
            <w:vMerge w:val="restart"/>
            <w:vAlign w:val="center"/>
          </w:tcPr>
          <w:p w14:paraId="49DF46D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3</w:t>
            </w:r>
          </w:p>
        </w:tc>
        <w:tc>
          <w:tcPr>
            <w:tcW w:w="2700" w:type="dxa"/>
            <w:vAlign w:val="center"/>
          </w:tcPr>
          <w:p w14:paraId="15AD1FE4"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(a) Producer</w:t>
            </w:r>
          </w:p>
        </w:tc>
        <w:tc>
          <w:tcPr>
            <w:tcW w:w="2083" w:type="dxa"/>
            <w:vAlign w:val="center"/>
          </w:tcPr>
          <w:p w14:paraId="2DAD1E62"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99.87</w:t>
            </w:r>
          </w:p>
          <w:p w14:paraId="6573640D"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(1.45)</w:t>
            </w:r>
          </w:p>
        </w:tc>
        <w:tc>
          <w:tcPr>
            <w:tcW w:w="1685" w:type="dxa"/>
            <w:vAlign w:val="center"/>
          </w:tcPr>
          <w:p w14:paraId="16D22762"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110.65</w:t>
            </w:r>
          </w:p>
          <w:p w14:paraId="173D9A38"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(1.54)</w:t>
            </w:r>
          </w:p>
        </w:tc>
        <w:tc>
          <w:tcPr>
            <w:tcW w:w="1707" w:type="dxa"/>
            <w:vAlign w:val="center"/>
          </w:tcPr>
          <w:p w14:paraId="315211FD"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131.15</w:t>
            </w:r>
          </w:p>
          <w:p w14:paraId="3488E0DE"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(1.91)</w:t>
            </w:r>
          </w:p>
        </w:tc>
      </w:tr>
      <w:tr w:rsidR="00F5286B" w:rsidRPr="00DD26E1" w14:paraId="3C003D52" w14:textId="77777777" w:rsidTr="007456D8">
        <w:trPr>
          <w:trHeight w:val="70"/>
        </w:trPr>
        <w:tc>
          <w:tcPr>
            <w:tcW w:w="828" w:type="dxa"/>
            <w:vMerge/>
            <w:vAlign w:val="center"/>
          </w:tcPr>
          <w:p w14:paraId="3C07A2C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0BFD845F"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(b) Village trader</w:t>
            </w:r>
          </w:p>
        </w:tc>
        <w:tc>
          <w:tcPr>
            <w:tcW w:w="2083" w:type="dxa"/>
            <w:vAlign w:val="center"/>
          </w:tcPr>
          <w:p w14:paraId="17CBD83A"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c>
          <w:tcPr>
            <w:tcW w:w="1685" w:type="dxa"/>
            <w:vAlign w:val="center"/>
          </w:tcPr>
          <w:p w14:paraId="0232E6E4"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106.75</w:t>
            </w:r>
          </w:p>
          <w:p w14:paraId="75D066AE"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(1.49)</w:t>
            </w:r>
          </w:p>
        </w:tc>
        <w:tc>
          <w:tcPr>
            <w:tcW w:w="1707" w:type="dxa"/>
            <w:vAlign w:val="center"/>
          </w:tcPr>
          <w:p w14:paraId="570027B5"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r>
      <w:tr w:rsidR="00F5286B" w:rsidRPr="00DD26E1" w14:paraId="69430AD7" w14:textId="77777777" w:rsidTr="007456D8">
        <w:trPr>
          <w:trHeight w:val="570"/>
        </w:trPr>
        <w:tc>
          <w:tcPr>
            <w:tcW w:w="828" w:type="dxa"/>
            <w:vMerge/>
            <w:vAlign w:val="center"/>
          </w:tcPr>
          <w:p w14:paraId="703D423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79220022"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(c) Wholesaler</w:t>
            </w:r>
          </w:p>
        </w:tc>
        <w:tc>
          <w:tcPr>
            <w:tcW w:w="2083" w:type="dxa"/>
            <w:vAlign w:val="center"/>
          </w:tcPr>
          <w:p w14:paraId="286C158F"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132.21</w:t>
            </w:r>
          </w:p>
          <w:p w14:paraId="5583D681"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(1.92)</w:t>
            </w:r>
          </w:p>
        </w:tc>
        <w:tc>
          <w:tcPr>
            <w:tcW w:w="1685" w:type="dxa"/>
            <w:vAlign w:val="center"/>
          </w:tcPr>
          <w:p w14:paraId="3DC8FE9C"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132.21</w:t>
            </w:r>
          </w:p>
          <w:p w14:paraId="62DC8827"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(1.84)</w:t>
            </w:r>
          </w:p>
        </w:tc>
        <w:tc>
          <w:tcPr>
            <w:tcW w:w="1707" w:type="dxa"/>
            <w:vAlign w:val="center"/>
          </w:tcPr>
          <w:p w14:paraId="41602612"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132.21</w:t>
            </w:r>
          </w:p>
          <w:p w14:paraId="20A15B94"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(1.92)</w:t>
            </w:r>
          </w:p>
        </w:tc>
      </w:tr>
      <w:tr w:rsidR="00F5286B" w:rsidRPr="00DD26E1" w14:paraId="484DD031" w14:textId="77777777" w:rsidTr="007456D8">
        <w:trPr>
          <w:trHeight w:val="143"/>
        </w:trPr>
        <w:tc>
          <w:tcPr>
            <w:tcW w:w="828" w:type="dxa"/>
            <w:vMerge/>
            <w:vAlign w:val="center"/>
          </w:tcPr>
          <w:p w14:paraId="4C03BE49"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46A7CABD"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(d) Commission agent</w:t>
            </w:r>
          </w:p>
        </w:tc>
        <w:tc>
          <w:tcPr>
            <w:tcW w:w="2083" w:type="dxa"/>
            <w:vAlign w:val="center"/>
          </w:tcPr>
          <w:p w14:paraId="2E1994CB"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c>
          <w:tcPr>
            <w:tcW w:w="1685" w:type="dxa"/>
            <w:vAlign w:val="center"/>
          </w:tcPr>
          <w:p w14:paraId="266E0B4F"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c>
          <w:tcPr>
            <w:tcW w:w="1707" w:type="dxa"/>
            <w:vAlign w:val="center"/>
          </w:tcPr>
          <w:p w14:paraId="66B4AE30"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145.00</w:t>
            </w:r>
          </w:p>
          <w:p w14:paraId="3C8B5522"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(2.11)</w:t>
            </w:r>
          </w:p>
        </w:tc>
      </w:tr>
      <w:tr w:rsidR="00F5286B" w:rsidRPr="00DD26E1" w14:paraId="731B58BD" w14:textId="77777777" w:rsidTr="007456D8">
        <w:trPr>
          <w:trHeight w:val="570"/>
        </w:trPr>
        <w:tc>
          <w:tcPr>
            <w:tcW w:w="828" w:type="dxa"/>
            <w:vMerge/>
            <w:vAlign w:val="center"/>
          </w:tcPr>
          <w:p w14:paraId="6C38D5A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5B68FFB8"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(e) Retailer</w:t>
            </w:r>
          </w:p>
        </w:tc>
        <w:tc>
          <w:tcPr>
            <w:tcW w:w="2083" w:type="dxa"/>
            <w:vAlign w:val="center"/>
          </w:tcPr>
          <w:p w14:paraId="66271B85"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120.60</w:t>
            </w:r>
          </w:p>
          <w:p w14:paraId="0557A9D1"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(1.75)</w:t>
            </w:r>
          </w:p>
        </w:tc>
        <w:tc>
          <w:tcPr>
            <w:tcW w:w="1685" w:type="dxa"/>
            <w:vAlign w:val="center"/>
          </w:tcPr>
          <w:p w14:paraId="0F1A6B01"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120.60</w:t>
            </w:r>
          </w:p>
          <w:p w14:paraId="0387C20F"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(1.68)</w:t>
            </w:r>
          </w:p>
        </w:tc>
        <w:tc>
          <w:tcPr>
            <w:tcW w:w="1707" w:type="dxa"/>
            <w:vAlign w:val="center"/>
          </w:tcPr>
          <w:p w14:paraId="0A2C71E0"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120.60</w:t>
            </w:r>
          </w:p>
          <w:p w14:paraId="6619493B"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(1.75)</w:t>
            </w:r>
          </w:p>
        </w:tc>
      </w:tr>
      <w:tr w:rsidR="00F5286B" w:rsidRPr="00DD26E1" w14:paraId="2A4AE98C" w14:textId="77777777" w:rsidTr="007456D8">
        <w:trPr>
          <w:trHeight w:val="570"/>
        </w:trPr>
        <w:tc>
          <w:tcPr>
            <w:tcW w:w="828" w:type="dxa"/>
            <w:vMerge/>
            <w:vAlign w:val="center"/>
          </w:tcPr>
          <w:p w14:paraId="7B28319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50041DB0"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Total Cost</w:t>
            </w:r>
          </w:p>
        </w:tc>
        <w:tc>
          <w:tcPr>
            <w:tcW w:w="2083" w:type="dxa"/>
            <w:vAlign w:val="center"/>
          </w:tcPr>
          <w:p w14:paraId="48F3D80E"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352.68</w:t>
            </w:r>
          </w:p>
          <w:p w14:paraId="4DB4793C"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(5.13)</w:t>
            </w:r>
          </w:p>
        </w:tc>
        <w:tc>
          <w:tcPr>
            <w:tcW w:w="1685" w:type="dxa"/>
            <w:vAlign w:val="center"/>
          </w:tcPr>
          <w:p w14:paraId="1F9BDF12"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470.21</w:t>
            </w:r>
          </w:p>
          <w:p w14:paraId="39C97B13"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(6.57)</w:t>
            </w:r>
          </w:p>
        </w:tc>
        <w:tc>
          <w:tcPr>
            <w:tcW w:w="1707" w:type="dxa"/>
            <w:vAlign w:val="center"/>
          </w:tcPr>
          <w:p w14:paraId="018350F6"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529.36</w:t>
            </w:r>
          </w:p>
          <w:p w14:paraId="25C5A4AB" w14:textId="77777777" w:rsidR="00F5286B" w:rsidRPr="00DD26E1" w:rsidRDefault="00F5286B" w:rsidP="007456D8">
            <w:pPr>
              <w:spacing w:after="0" w:line="240" w:lineRule="auto"/>
              <w:ind w:left="-34"/>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(7.72)</w:t>
            </w:r>
          </w:p>
        </w:tc>
      </w:tr>
      <w:tr w:rsidR="00F5286B" w:rsidRPr="00DD26E1" w14:paraId="54A7564F" w14:textId="77777777" w:rsidTr="00DD26E1">
        <w:trPr>
          <w:trHeight w:val="451"/>
        </w:trPr>
        <w:tc>
          <w:tcPr>
            <w:tcW w:w="9003" w:type="dxa"/>
            <w:gridSpan w:val="5"/>
            <w:vAlign w:val="center"/>
          </w:tcPr>
          <w:p w14:paraId="16EE726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b/>
                <w:bCs/>
                <w:color w:val="000000" w:themeColor="text1"/>
                <w:sz w:val="20"/>
                <w:szCs w:val="20"/>
                <w:lang w:eastAsia="en-IN"/>
              </w:rPr>
              <w:t>Marketing Margin</w:t>
            </w:r>
          </w:p>
        </w:tc>
      </w:tr>
      <w:tr w:rsidR="00F5286B" w:rsidRPr="00DD26E1" w14:paraId="215AAF42" w14:textId="77777777" w:rsidTr="007456D8">
        <w:trPr>
          <w:trHeight w:val="570"/>
        </w:trPr>
        <w:tc>
          <w:tcPr>
            <w:tcW w:w="828" w:type="dxa"/>
            <w:vMerge w:val="restart"/>
            <w:vAlign w:val="center"/>
          </w:tcPr>
          <w:p w14:paraId="32A6ED1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4</w:t>
            </w:r>
          </w:p>
        </w:tc>
        <w:tc>
          <w:tcPr>
            <w:tcW w:w="2700" w:type="dxa"/>
            <w:vAlign w:val="center"/>
          </w:tcPr>
          <w:p w14:paraId="48E1E84A"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(a) Village trader</w:t>
            </w:r>
          </w:p>
        </w:tc>
        <w:tc>
          <w:tcPr>
            <w:tcW w:w="2083" w:type="dxa"/>
            <w:vAlign w:val="center"/>
          </w:tcPr>
          <w:p w14:paraId="1D99386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c>
          <w:tcPr>
            <w:tcW w:w="1685" w:type="dxa"/>
            <w:vAlign w:val="center"/>
          </w:tcPr>
          <w:p w14:paraId="1A16636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492.78</w:t>
            </w:r>
          </w:p>
          <w:p w14:paraId="67F0039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(6.89)</w:t>
            </w:r>
          </w:p>
        </w:tc>
        <w:tc>
          <w:tcPr>
            <w:tcW w:w="1707" w:type="dxa"/>
            <w:vAlign w:val="center"/>
          </w:tcPr>
          <w:p w14:paraId="7DC59E6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r>
      <w:tr w:rsidR="00F5286B" w:rsidRPr="00DD26E1" w14:paraId="1327FDB4" w14:textId="77777777" w:rsidTr="007456D8">
        <w:trPr>
          <w:trHeight w:val="570"/>
        </w:trPr>
        <w:tc>
          <w:tcPr>
            <w:tcW w:w="828" w:type="dxa"/>
            <w:vMerge/>
            <w:vAlign w:val="center"/>
          </w:tcPr>
          <w:p w14:paraId="2F0248B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05ACC192"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(b) Wholesaler</w:t>
            </w:r>
          </w:p>
        </w:tc>
        <w:tc>
          <w:tcPr>
            <w:tcW w:w="2083" w:type="dxa"/>
            <w:vAlign w:val="center"/>
          </w:tcPr>
          <w:p w14:paraId="4F8AA1C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448.40</w:t>
            </w:r>
          </w:p>
          <w:p w14:paraId="146D41C9"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(6.69)</w:t>
            </w:r>
          </w:p>
        </w:tc>
        <w:tc>
          <w:tcPr>
            <w:tcW w:w="1685" w:type="dxa"/>
            <w:vAlign w:val="center"/>
          </w:tcPr>
          <w:p w14:paraId="3E81847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426.58</w:t>
            </w:r>
          </w:p>
          <w:p w14:paraId="09C4089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(5.96)</w:t>
            </w:r>
          </w:p>
        </w:tc>
        <w:tc>
          <w:tcPr>
            <w:tcW w:w="1707" w:type="dxa"/>
            <w:vAlign w:val="center"/>
          </w:tcPr>
          <w:p w14:paraId="408AABF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398.10</w:t>
            </w:r>
          </w:p>
          <w:p w14:paraId="22F459D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(5.80)</w:t>
            </w:r>
          </w:p>
        </w:tc>
      </w:tr>
      <w:tr w:rsidR="00F5286B" w:rsidRPr="00DD26E1" w14:paraId="385F858C" w14:textId="77777777" w:rsidTr="007456D8">
        <w:trPr>
          <w:trHeight w:val="107"/>
        </w:trPr>
        <w:tc>
          <w:tcPr>
            <w:tcW w:w="828" w:type="dxa"/>
            <w:vMerge/>
            <w:vAlign w:val="center"/>
          </w:tcPr>
          <w:p w14:paraId="003C9F6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30BB46E6"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(c) Commission agent</w:t>
            </w:r>
          </w:p>
        </w:tc>
        <w:tc>
          <w:tcPr>
            <w:tcW w:w="2083" w:type="dxa"/>
            <w:vAlign w:val="center"/>
          </w:tcPr>
          <w:p w14:paraId="1B9BA64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c>
          <w:tcPr>
            <w:tcW w:w="1685" w:type="dxa"/>
            <w:vAlign w:val="center"/>
          </w:tcPr>
          <w:p w14:paraId="3D47711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w:t>
            </w:r>
          </w:p>
        </w:tc>
        <w:tc>
          <w:tcPr>
            <w:tcW w:w="1707" w:type="dxa"/>
            <w:vAlign w:val="center"/>
          </w:tcPr>
          <w:p w14:paraId="78C9B9F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350.45</w:t>
            </w:r>
          </w:p>
          <w:p w14:paraId="6DF057A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(5.11)</w:t>
            </w:r>
          </w:p>
        </w:tc>
      </w:tr>
      <w:tr w:rsidR="00F5286B" w:rsidRPr="00DD26E1" w14:paraId="7491A3F7" w14:textId="77777777" w:rsidTr="007456D8">
        <w:trPr>
          <w:trHeight w:val="570"/>
        </w:trPr>
        <w:tc>
          <w:tcPr>
            <w:tcW w:w="828" w:type="dxa"/>
            <w:vMerge/>
            <w:vAlign w:val="center"/>
          </w:tcPr>
          <w:p w14:paraId="43932AA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7FD7CD29"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(d) Retailer</w:t>
            </w:r>
          </w:p>
        </w:tc>
        <w:tc>
          <w:tcPr>
            <w:tcW w:w="2083" w:type="dxa"/>
            <w:vAlign w:val="center"/>
          </w:tcPr>
          <w:p w14:paraId="14E69A3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680.25</w:t>
            </w:r>
          </w:p>
          <w:p w14:paraId="6DB67D8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(9.91)</w:t>
            </w:r>
          </w:p>
        </w:tc>
        <w:tc>
          <w:tcPr>
            <w:tcW w:w="1685" w:type="dxa"/>
            <w:vAlign w:val="center"/>
          </w:tcPr>
          <w:p w14:paraId="0CFB811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635.90</w:t>
            </w:r>
          </w:p>
          <w:p w14:paraId="2792F99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(8.89)</w:t>
            </w:r>
          </w:p>
        </w:tc>
        <w:tc>
          <w:tcPr>
            <w:tcW w:w="1707" w:type="dxa"/>
            <w:vAlign w:val="center"/>
          </w:tcPr>
          <w:p w14:paraId="4C7DC0D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613.16</w:t>
            </w:r>
          </w:p>
          <w:p w14:paraId="0F5CC22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(8.94)</w:t>
            </w:r>
          </w:p>
        </w:tc>
      </w:tr>
      <w:tr w:rsidR="00F5286B" w:rsidRPr="00DD26E1" w14:paraId="2F6173B5" w14:textId="77777777" w:rsidTr="007456D8">
        <w:trPr>
          <w:trHeight w:val="570"/>
        </w:trPr>
        <w:tc>
          <w:tcPr>
            <w:tcW w:w="828" w:type="dxa"/>
            <w:vMerge/>
            <w:vAlign w:val="center"/>
          </w:tcPr>
          <w:p w14:paraId="124C2B5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p>
        </w:tc>
        <w:tc>
          <w:tcPr>
            <w:tcW w:w="2700" w:type="dxa"/>
            <w:vAlign w:val="center"/>
          </w:tcPr>
          <w:p w14:paraId="0F27CF79"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Total Margin</w:t>
            </w:r>
          </w:p>
        </w:tc>
        <w:tc>
          <w:tcPr>
            <w:tcW w:w="2083" w:type="dxa"/>
            <w:vAlign w:val="center"/>
          </w:tcPr>
          <w:p w14:paraId="054F1C2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1158.65</w:t>
            </w:r>
          </w:p>
          <w:p w14:paraId="46F759FC"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(16.87)</w:t>
            </w:r>
          </w:p>
        </w:tc>
        <w:tc>
          <w:tcPr>
            <w:tcW w:w="1685" w:type="dxa"/>
            <w:vAlign w:val="center"/>
          </w:tcPr>
          <w:p w14:paraId="1A43E84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1555.26</w:t>
            </w:r>
          </w:p>
          <w:p w14:paraId="3A328319"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(21.75)</w:t>
            </w:r>
          </w:p>
        </w:tc>
        <w:tc>
          <w:tcPr>
            <w:tcW w:w="1707" w:type="dxa"/>
            <w:vAlign w:val="center"/>
          </w:tcPr>
          <w:p w14:paraId="3EDC1C5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1361.71</w:t>
            </w:r>
          </w:p>
          <w:p w14:paraId="1D39042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(19.86)</w:t>
            </w:r>
          </w:p>
        </w:tc>
      </w:tr>
      <w:tr w:rsidR="00F5286B" w:rsidRPr="00DD26E1" w14:paraId="56105CA7" w14:textId="77777777" w:rsidTr="007456D8">
        <w:trPr>
          <w:trHeight w:val="570"/>
        </w:trPr>
        <w:tc>
          <w:tcPr>
            <w:tcW w:w="828" w:type="dxa"/>
            <w:vAlign w:val="center"/>
          </w:tcPr>
          <w:p w14:paraId="48A0C64A"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5</w:t>
            </w:r>
          </w:p>
        </w:tc>
        <w:tc>
          <w:tcPr>
            <w:tcW w:w="2700" w:type="dxa"/>
            <w:vAlign w:val="center"/>
          </w:tcPr>
          <w:p w14:paraId="5AE3CF0F"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Price Spread (cost + margins)</w:t>
            </w:r>
          </w:p>
        </w:tc>
        <w:tc>
          <w:tcPr>
            <w:tcW w:w="2083" w:type="dxa"/>
            <w:vAlign w:val="center"/>
          </w:tcPr>
          <w:p w14:paraId="708B6BE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1511.33</w:t>
            </w:r>
          </w:p>
          <w:p w14:paraId="2FB78DF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(22.01)</w:t>
            </w:r>
          </w:p>
        </w:tc>
        <w:tc>
          <w:tcPr>
            <w:tcW w:w="1685" w:type="dxa"/>
            <w:vAlign w:val="center"/>
          </w:tcPr>
          <w:p w14:paraId="2FCEA2D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2025.47</w:t>
            </w:r>
          </w:p>
          <w:p w14:paraId="2549BE9D"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(28.33)</w:t>
            </w:r>
          </w:p>
        </w:tc>
        <w:tc>
          <w:tcPr>
            <w:tcW w:w="1707" w:type="dxa"/>
            <w:vAlign w:val="center"/>
          </w:tcPr>
          <w:p w14:paraId="192262D5"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1891.07</w:t>
            </w:r>
          </w:p>
          <w:p w14:paraId="5736380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(27.58)</w:t>
            </w:r>
          </w:p>
        </w:tc>
      </w:tr>
      <w:tr w:rsidR="00F5286B" w:rsidRPr="00DD26E1" w14:paraId="43BE9E49" w14:textId="77777777" w:rsidTr="007456D8">
        <w:trPr>
          <w:trHeight w:val="570"/>
        </w:trPr>
        <w:tc>
          <w:tcPr>
            <w:tcW w:w="828" w:type="dxa"/>
            <w:vAlign w:val="center"/>
          </w:tcPr>
          <w:p w14:paraId="4CBF530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w:t>
            </w:r>
          </w:p>
        </w:tc>
        <w:tc>
          <w:tcPr>
            <w:tcW w:w="2700" w:type="dxa"/>
            <w:vAlign w:val="center"/>
          </w:tcPr>
          <w:p w14:paraId="62E0FDA5"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Consumer's purchase price</w:t>
            </w:r>
          </w:p>
        </w:tc>
        <w:tc>
          <w:tcPr>
            <w:tcW w:w="2083" w:type="dxa"/>
            <w:vAlign w:val="center"/>
          </w:tcPr>
          <w:p w14:paraId="6C6F956E"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6864.26</w:t>
            </w:r>
          </w:p>
          <w:p w14:paraId="0FC48BC8"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c>
          <w:tcPr>
            <w:tcW w:w="1685" w:type="dxa"/>
            <w:vAlign w:val="center"/>
          </w:tcPr>
          <w:p w14:paraId="02334403"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7149.40</w:t>
            </w:r>
          </w:p>
          <w:p w14:paraId="03C4DE17"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c>
          <w:tcPr>
            <w:tcW w:w="1707" w:type="dxa"/>
            <w:vAlign w:val="center"/>
          </w:tcPr>
          <w:p w14:paraId="3288D846"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6855.98</w:t>
            </w:r>
          </w:p>
          <w:p w14:paraId="46DDBD9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(100)</w:t>
            </w:r>
          </w:p>
        </w:tc>
      </w:tr>
      <w:tr w:rsidR="00F5286B" w:rsidRPr="00DD26E1" w14:paraId="52C9CF94" w14:textId="77777777" w:rsidTr="007456D8">
        <w:trPr>
          <w:trHeight w:val="570"/>
        </w:trPr>
        <w:tc>
          <w:tcPr>
            <w:tcW w:w="828" w:type="dxa"/>
            <w:vAlign w:val="center"/>
          </w:tcPr>
          <w:p w14:paraId="02CB2BA4"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w:t>
            </w:r>
          </w:p>
        </w:tc>
        <w:tc>
          <w:tcPr>
            <w:tcW w:w="2700" w:type="dxa"/>
            <w:vAlign w:val="center"/>
          </w:tcPr>
          <w:p w14:paraId="4755F33E" w14:textId="77777777" w:rsidR="00F5286B" w:rsidRPr="00DD26E1" w:rsidRDefault="00F5286B" w:rsidP="007456D8">
            <w:pPr>
              <w:spacing w:after="0" w:line="240" w:lineRule="auto"/>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Producer's share in consumer's rupee (%)</w:t>
            </w:r>
          </w:p>
        </w:tc>
        <w:tc>
          <w:tcPr>
            <w:tcW w:w="2083" w:type="dxa"/>
            <w:vAlign w:val="center"/>
          </w:tcPr>
          <w:p w14:paraId="47616200"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77.98</w:t>
            </w:r>
          </w:p>
        </w:tc>
        <w:tc>
          <w:tcPr>
            <w:tcW w:w="1685" w:type="dxa"/>
            <w:vAlign w:val="center"/>
          </w:tcPr>
          <w:p w14:paraId="7DF9679F"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71.66</w:t>
            </w:r>
          </w:p>
        </w:tc>
        <w:tc>
          <w:tcPr>
            <w:tcW w:w="1707" w:type="dxa"/>
            <w:vAlign w:val="center"/>
          </w:tcPr>
          <w:p w14:paraId="640945DB" w14:textId="77777777" w:rsidR="00F5286B" w:rsidRPr="00DD26E1" w:rsidRDefault="00F5286B" w:rsidP="007456D8">
            <w:pPr>
              <w:spacing w:after="0" w:line="240" w:lineRule="auto"/>
              <w:jc w:val="center"/>
              <w:rPr>
                <w:rFonts w:ascii="Arial" w:hAnsi="Arial" w:cs="Arial"/>
                <w:color w:val="000000" w:themeColor="text1"/>
                <w:sz w:val="20"/>
                <w:szCs w:val="20"/>
                <w:lang w:eastAsia="en-IN"/>
              </w:rPr>
            </w:pPr>
            <w:r w:rsidRPr="00DD26E1">
              <w:rPr>
                <w:rFonts w:ascii="Arial" w:hAnsi="Arial" w:cs="Arial"/>
                <w:color w:val="000000" w:themeColor="text1"/>
                <w:sz w:val="20"/>
                <w:szCs w:val="20"/>
                <w:lang w:eastAsia="en-IN"/>
              </w:rPr>
              <w:t>72.41</w:t>
            </w:r>
          </w:p>
        </w:tc>
      </w:tr>
    </w:tbl>
    <w:p w14:paraId="232D459F" w14:textId="77777777" w:rsidR="00F5286B" w:rsidRPr="00DD26E1" w:rsidRDefault="00F5286B" w:rsidP="00F5286B">
      <w:pPr>
        <w:rPr>
          <w:rFonts w:ascii="Arial" w:hAnsi="Arial" w:cs="Arial"/>
          <w:sz w:val="20"/>
          <w:szCs w:val="20"/>
        </w:rPr>
      </w:pPr>
      <w:r w:rsidRPr="00DD26E1">
        <w:rPr>
          <w:rFonts w:ascii="Arial" w:hAnsi="Arial" w:cs="Arial"/>
          <w:b/>
          <w:bCs/>
          <w:sz w:val="20"/>
          <w:szCs w:val="20"/>
        </w:rPr>
        <w:t xml:space="preserve">Note: </w:t>
      </w:r>
      <w:r w:rsidRPr="00DD26E1">
        <w:rPr>
          <w:rFonts w:ascii="Arial" w:hAnsi="Arial" w:cs="Arial"/>
          <w:sz w:val="20"/>
          <w:szCs w:val="20"/>
        </w:rPr>
        <w:t>Figures in parenthesis indicate percentage to consumer’s purchase price</w:t>
      </w:r>
    </w:p>
    <w:p w14:paraId="1AD4AAF9" w14:textId="5073B28F" w:rsidR="00F5286B" w:rsidRPr="00DD26E1" w:rsidRDefault="00F5286B" w:rsidP="00F5286B">
      <w:pPr>
        <w:pStyle w:val="NormalWeb"/>
        <w:spacing w:before="0" w:beforeAutospacing="0" w:after="0" w:afterAutospacing="0" w:line="276" w:lineRule="auto"/>
        <w:jc w:val="both"/>
        <w:rPr>
          <w:rFonts w:ascii="Arial" w:hAnsi="Arial" w:cs="Arial"/>
          <w:color w:val="000000" w:themeColor="text1"/>
          <w:sz w:val="20"/>
          <w:szCs w:val="20"/>
        </w:rPr>
      </w:pPr>
      <w:bookmarkStart w:id="4" w:name="_Hlk164805727"/>
      <w:r w:rsidRPr="00DD26E1">
        <w:rPr>
          <w:rFonts w:ascii="Arial" w:hAnsi="Arial" w:cs="Arial"/>
          <w:color w:val="000000" w:themeColor="text1"/>
          <w:sz w:val="20"/>
          <w:szCs w:val="20"/>
        </w:rPr>
        <w:t>The producer's share in the consumer's rupee per quintal was the highest in Channel-I because numbers of middleman was comparatively low than Channel-III and II. </w:t>
      </w:r>
      <w:bookmarkEnd w:id="4"/>
      <w:r w:rsidRPr="00DD26E1">
        <w:rPr>
          <w:rFonts w:ascii="Arial" w:hAnsi="Arial" w:cs="Arial"/>
          <w:color w:val="000000" w:themeColor="text1"/>
          <w:sz w:val="20"/>
          <w:szCs w:val="20"/>
        </w:rPr>
        <w:t xml:space="preserve">The outcomes are in line with the findings </w:t>
      </w:r>
      <w:proofErr w:type="gramStart"/>
      <w:r w:rsidRPr="00DD26E1">
        <w:rPr>
          <w:rFonts w:ascii="Arial" w:hAnsi="Arial" w:cs="Arial"/>
          <w:color w:val="000000" w:themeColor="text1"/>
          <w:sz w:val="20"/>
          <w:szCs w:val="20"/>
        </w:rPr>
        <w:t>of  Kaur</w:t>
      </w:r>
      <w:proofErr w:type="gramEnd"/>
      <w:r w:rsidRPr="00DD26E1">
        <w:rPr>
          <w:rFonts w:ascii="Arial" w:hAnsi="Arial" w:cs="Arial"/>
          <w:color w:val="000000" w:themeColor="text1"/>
          <w:sz w:val="20"/>
          <w:szCs w:val="20"/>
        </w:rPr>
        <w:t xml:space="preserve"> </w:t>
      </w:r>
      <w:r w:rsidRPr="00DD26E1">
        <w:rPr>
          <w:rFonts w:ascii="Arial" w:hAnsi="Arial" w:cs="Arial"/>
          <w:i/>
          <w:iCs/>
          <w:color w:val="000000" w:themeColor="text1"/>
          <w:sz w:val="20"/>
          <w:szCs w:val="20"/>
        </w:rPr>
        <w:t>et al.</w:t>
      </w:r>
      <w:r w:rsidRPr="00DD26E1">
        <w:rPr>
          <w:rFonts w:ascii="Arial" w:hAnsi="Arial" w:cs="Arial"/>
          <w:color w:val="000000" w:themeColor="text1"/>
          <w:sz w:val="20"/>
          <w:szCs w:val="20"/>
        </w:rPr>
        <w:t xml:space="preserve"> (2014) observed that </w:t>
      </w:r>
      <w:r w:rsidR="00C0144C">
        <w:rPr>
          <w:rFonts w:ascii="Arial" w:hAnsi="Arial" w:cs="Arial"/>
          <w:color w:val="000000" w:themeColor="text1"/>
          <w:sz w:val="20"/>
          <w:szCs w:val="20"/>
        </w:rPr>
        <w:t>“</w:t>
      </w:r>
      <w:r w:rsidRPr="00DD26E1">
        <w:rPr>
          <w:rFonts w:ascii="Arial" w:hAnsi="Arial" w:cs="Arial"/>
          <w:color w:val="000000" w:themeColor="text1"/>
          <w:sz w:val="20"/>
          <w:szCs w:val="20"/>
        </w:rPr>
        <w:t>producer’s share in consumer rupee was 72.67 per cent and 71.25 per cent in Channel-IV for Amritsar and Patiala, respectively</w:t>
      </w:r>
      <w:r w:rsidR="00C0144C">
        <w:rPr>
          <w:rFonts w:ascii="Arial" w:hAnsi="Arial" w:cs="Arial"/>
          <w:color w:val="000000" w:themeColor="text1"/>
          <w:sz w:val="20"/>
          <w:szCs w:val="20"/>
        </w:rPr>
        <w:t>”</w:t>
      </w:r>
      <w:r w:rsidRPr="00DD26E1">
        <w:rPr>
          <w:rFonts w:ascii="Arial" w:hAnsi="Arial" w:cs="Arial"/>
          <w:color w:val="000000" w:themeColor="text1"/>
          <w:sz w:val="20"/>
          <w:szCs w:val="20"/>
        </w:rPr>
        <w:t xml:space="preserve">. Gopal (2024) observed that </w:t>
      </w:r>
      <w:r w:rsidR="00C0144C">
        <w:rPr>
          <w:rFonts w:ascii="Arial" w:hAnsi="Arial" w:cs="Arial"/>
          <w:color w:val="000000" w:themeColor="text1"/>
          <w:sz w:val="20"/>
          <w:szCs w:val="20"/>
        </w:rPr>
        <w:t>“</w:t>
      </w:r>
      <w:r w:rsidRPr="00DD26E1">
        <w:rPr>
          <w:rFonts w:ascii="Arial" w:hAnsi="Arial" w:cs="Arial"/>
          <w:color w:val="000000" w:themeColor="text1"/>
          <w:sz w:val="20"/>
          <w:szCs w:val="20"/>
        </w:rPr>
        <w:t>producer’s share in consumer rupee was 78.94 per cent in Channel-I in guava marketing in Maharashtra</w:t>
      </w:r>
      <w:r w:rsidR="00C0144C">
        <w:rPr>
          <w:rFonts w:ascii="Arial" w:hAnsi="Arial" w:cs="Arial"/>
          <w:color w:val="000000" w:themeColor="text1"/>
          <w:sz w:val="20"/>
          <w:szCs w:val="20"/>
        </w:rPr>
        <w:t>”</w:t>
      </w:r>
      <w:r w:rsidRPr="00DD26E1">
        <w:rPr>
          <w:rFonts w:ascii="Arial" w:hAnsi="Arial" w:cs="Arial"/>
          <w:color w:val="000000" w:themeColor="text1"/>
          <w:sz w:val="20"/>
          <w:szCs w:val="20"/>
        </w:rPr>
        <w:t>.</w:t>
      </w:r>
    </w:p>
    <w:p w14:paraId="6BAFCD80" w14:textId="3ECFCAA1" w:rsidR="00F5286B" w:rsidRPr="00DD26E1" w:rsidRDefault="00DD26E1" w:rsidP="00F5286B">
      <w:pPr>
        <w:spacing w:before="240" w:after="0"/>
        <w:jc w:val="both"/>
        <w:rPr>
          <w:rFonts w:ascii="Arial" w:eastAsia="Times New Roman" w:hAnsi="Arial" w:cs="Arial"/>
          <w:b/>
          <w:bCs/>
          <w:iCs/>
          <w:color w:val="000000" w:themeColor="text1"/>
          <w:lang w:eastAsia="en-IN"/>
        </w:rPr>
      </w:pPr>
      <w:r w:rsidRPr="00DD26E1">
        <w:rPr>
          <w:rFonts w:ascii="Arial" w:eastAsia="Times New Roman" w:hAnsi="Arial" w:cs="Arial"/>
          <w:b/>
          <w:bCs/>
          <w:iCs/>
          <w:color w:val="000000" w:themeColor="text1"/>
          <w:lang w:eastAsia="en-IN"/>
        </w:rPr>
        <w:t xml:space="preserve">3.5 </w:t>
      </w:r>
      <w:r w:rsidR="00F5286B" w:rsidRPr="00DD26E1">
        <w:rPr>
          <w:rFonts w:ascii="Arial" w:eastAsia="Times New Roman" w:hAnsi="Arial" w:cs="Arial"/>
          <w:b/>
          <w:bCs/>
          <w:iCs/>
          <w:color w:val="000000" w:themeColor="text1"/>
          <w:lang w:eastAsia="en-IN"/>
        </w:rPr>
        <w:t xml:space="preserve">Marketing efficiency </w:t>
      </w:r>
    </w:p>
    <w:p w14:paraId="526B866F" w14:textId="193DEC27" w:rsidR="00F5286B" w:rsidRPr="00DD26E1" w:rsidRDefault="00C0144C" w:rsidP="00F5286B">
      <w:pPr>
        <w:spacing w:after="0"/>
        <w:jc w:val="both"/>
        <w:rPr>
          <w:rFonts w:ascii="Arial" w:hAnsi="Arial" w:cs="Arial"/>
          <w:color w:val="000000" w:themeColor="text1"/>
          <w:sz w:val="20"/>
          <w:szCs w:val="20"/>
        </w:rPr>
      </w:pPr>
      <w:r>
        <w:rPr>
          <w:rFonts w:ascii="Arial" w:hAnsi="Arial" w:cs="Arial"/>
          <w:sz w:val="20"/>
          <w:szCs w:val="20"/>
        </w:rPr>
        <w:t>“</w:t>
      </w:r>
      <w:r w:rsidR="00F5286B" w:rsidRPr="00DD26E1">
        <w:rPr>
          <w:rFonts w:ascii="Arial" w:hAnsi="Arial" w:cs="Arial"/>
          <w:sz w:val="20"/>
          <w:szCs w:val="20"/>
        </w:rPr>
        <w:t>Most bulky and seasonal fruits are sold through preharvest contractors (PHCs) in the field before harvest. Often, the PHC takes most of the production risks due to pests and diseases and the cost of maintenance, while the margin is made through bulking</w:t>
      </w:r>
      <w:r>
        <w:rPr>
          <w:rFonts w:ascii="Arial" w:hAnsi="Arial" w:cs="Arial"/>
          <w:sz w:val="20"/>
          <w:szCs w:val="20"/>
        </w:rPr>
        <w:t>”</w:t>
      </w:r>
      <w:r w:rsidR="00F5286B" w:rsidRPr="00DD26E1">
        <w:rPr>
          <w:rFonts w:ascii="Arial" w:hAnsi="Arial" w:cs="Arial"/>
          <w:sz w:val="20"/>
          <w:szCs w:val="20"/>
        </w:rPr>
        <w:t xml:space="preserve"> (Sudha and </w:t>
      </w:r>
      <w:proofErr w:type="spellStart"/>
      <w:r w:rsidR="00F5286B" w:rsidRPr="00DD26E1">
        <w:rPr>
          <w:rFonts w:ascii="Arial" w:hAnsi="Arial" w:cs="Arial"/>
          <w:sz w:val="20"/>
          <w:szCs w:val="20"/>
        </w:rPr>
        <w:t>Kruijssen</w:t>
      </w:r>
      <w:proofErr w:type="spellEnd"/>
      <w:r w:rsidR="00F5286B" w:rsidRPr="00DD26E1">
        <w:rPr>
          <w:rFonts w:ascii="Arial" w:hAnsi="Arial" w:cs="Arial"/>
          <w:sz w:val="20"/>
          <w:szCs w:val="20"/>
        </w:rPr>
        <w:t>, 2006).</w:t>
      </w:r>
      <w:r w:rsidR="00F5286B" w:rsidRPr="00DD26E1">
        <w:rPr>
          <w:rFonts w:ascii="Arial" w:hAnsi="Arial" w:cs="Arial"/>
          <w:color w:val="000000" w:themeColor="text1"/>
          <w:sz w:val="20"/>
          <w:szCs w:val="20"/>
        </w:rPr>
        <w:t xml:space="preserve">Table 5 reveals that, </w:t>
      </w:r>
      <w:bookmarkStart w:id="5" w:name="_Hlk164805822"/>
      <w:r w:rsidR="00F5286B" w:rsidRPr="00DD26E1">
        <w:rPr>
          <w:rFonts w:ascii="Arial" w:hAnsi="Arial" w:cs="Arial"/>
          <w:color w:val="000000" w:themeColor="text1"/>
          <w:sz w:val="20"/>
          <w:szCs w:val="20"/>
        </w:rPr>
        <w:t xml:space="preserve">according to Shepherd's method Channel-I had the highest marketing efficiency (4.54), followed by Channel-III (3.62) and Channel-II (3.52). According to Acharya's method, Channel-I had the highest marketing efficiency (3.54), followed by Channel-III (2.62) and Channel-II (2.52). </w:t>
      </w:r>
      <w:bookmarkEnd w:id="5"/>
      <w:r w:rsidR="00F5286B" w:rsidRPr="00DD26E1">
        <w:rPr>
          <w:rFonts w:ascii="Arial" w:hAnsi="Arial" w:cs="Arial"/>
          <w:color w:val="000000" w:themeColor="text1"/>
          <w:sz w:val="20"/>
          <w:szCs w:val="20"/>
        </w:rPr>
        <w:t xml:space="preserve">Lower marketing efficiency was caused by the larger margins gained by the middlemen in the marketing channels. As per both Shepherd's and </w:t>
      </w:r>
      <w:proofErr w:type="spellStart"/>
      <w:r w:rsidR="00F5286B" w:rsidRPr="00DD26E1">
        <w:rPr>
          <w:rFonts w:ascii="Arial" w:hAnsi="Arial" w:cs="Arial"/>
          <w:color w:val="000000" w:themeColor="text1"/>
          <w:sz w:val="20"/>
          <w:szCs w:val="20"/>
        </w:rPr>
        <w:t>Acharys</w:t>
      </w:r>
      <w:proofErr w:type="spellEnd"/>
      <w:r w:rsidR="00F5286B" w:rsidRPr="00DD26E1">
        <w:rPr>
          <w:rFonts w:ascii="Arial" w:hAnsi="Arial" w:cs="Arial"/>
          <w:color w:val="000000" w:themeColor="text1"/>
          <w:sz w:val="20"/>
          <w:szCs w:val="20"/>
        </w:rPr>
        <w:t xml:space="preserve">' methods, Channel-I is the most effective marketing channel out of the three. Marketing efficiency is greater than unity, indicating that the marketing efficiency of guava is very low hypothesis was rejected. </w:t>
      </w:r>
    </w:p>
    <w:p w14:paraId="02112F90" w14:textId="3846974D" w:rsidR="00F5286B" w:rsidRPr="00DD26E1" w:rsidRDefault="00DD26E1" w:rsidP="00F5286B">
      <w:pPr>
        <w:spacing w:before="240"/>
        <w:jc w:val="both"/>
        <w:rPr>
          <w:rFonts w:ascii="Arial" w:eastAsia="Times New Roman" w:hAnsi="Arial" w:cs="Arial"/>
          <w:b/>
          <w:bCs/>
          <w:color w:val="000000" w:themeColor="text1"/>
          <w:sz w:val="20"/>
          <w:szCs w:val="20"/>
          <w:lang w:eastAsia="en-IN"/>
        </w:rPr>
      </w:pPr>
      <w:r w:rsidRPr="00DD26E1">
        <w:rPr>
          <w:rFonts w:ascii="Arial" w:hAnsi="Arial" w:cs="Arial"/>
          <w:b/>
          <w:bCs/>
          <w:color w:val="000000" w:themeColor="text1"/>
          <w:sz w:val="20"/>
          <w:szCs w:val="20"/>
        </w:rPr>
        <w:lastRenderedPageBreak/>
        <w:t xml:space="preserve">Table 5 : </w:t>
      </w:r>
      <w:r>
        <w:rPr>
          <w:rFonts w:ascii="Arial" w:eastAsia="Times New Roman" w:hAnsi="Arial" w:cs="Arial"/>
          <w:b/>
          <w:bCs/>
          <w:color w:val="000000" w:themeColor="text1"/>
          <w:sz w:val="20"/>
          <w:szCs w:val="20"/>
          <w:lang w:eastAsia="en-IN"/>
        </w:rPr>
        <w:t>M</w:t>
      </w:r>
      <w:r w:rsidRPr="00DD26E1">
        <w:rPr>
          <w:rFonts w:ascii="Arial" w:eastAsia="Times New Roman" w:hAnsi="Arial" w:cs="Arial"/>
          <w:b/>
          <w:bCs/>
          <w:color w:val="000000" w:themeColor="text1"/>
          <w:sz w:val="20"/>
          <w:szCs w:val="20"/>
          <w:lang w:eastAsia="en-IN"/>
        </w:rPr>
        <w:t>arketing efficiency of guava</w:t>
      </w:r>
    </w:p>
    <w:tbl>
      <w:tblPr>
        <w:tblStyle w:val="TableGrid"/>
        <w:tblW w:w="0" w:type="auto"/>
        <w:tblLook w:val="04A0" w:firstRow="1" w:lastRow="0" w:firstColumn="1" w:lastColumn="0" w:noHBand="0" w:noVBand="1"/>
      </w:tblPr>
      <w:tblGrid>
        <w:gridCol w:w="3235"/>
        <w:gridCol w:w="1980"/>
        <w:gridCol w:w="1980"/>
        <w:gridCol w:w="1808"/>
      </w:tblGrid>
      <w:tr w:rsidR="00F5286B" w:rsidRPr="00F5286B" w14:paraId="4FF98388" w14:textId="77777777" w:rsidTr="00DD26E1">
        <w:trPr>
          <w:trHeight w:val="373"/>
        </w:trPr>
        <w:tc>
          <w:tcPr>
            <w:tcW w:w="3235" w:type="dxa"/>
            <w:vAlign w:val="center"/>
          </w:tcPr>
          <w:p w14:paraId="685A559E" w14:textId="77777777" w:rsidR="00F5286B" w:rsidRPr="00F5286B" w:rsidRDefault="00F5286B" w:rsidP="007456D8">
            <w:pPr>
              <w:spacing w:after="0"/>
              <w:jc w:val="center"/>
              <w:rPr>
                <w:b/>
                <w:bCs/>
                <w:color w:val="000000" w:themeColor="text1"/>
                <w:sz w:val="20"/>
                <w:szCs w:val="20"/>
                <w:lang w:eastAsia="en-IN"/>
              </w:rPr>
            </w:pPr>
            <w:r w:rsidRPr="00F5286B">
              <w:rPr>
                <w:b/>
                <w:bCs/>
                <w:color w:val="000000" w:themeColor="text1"/>
                <w:sz w:val="20"/>
                <w:szCs w:val="20"/>
                <w:lang w:eastAsia="en-IN"/>
              </w:rPr>
              <w:t>Particulars</w:t>
            </w:r>
          </w:p>
        </w:tc>
        <w:tc>
          <w:tcPr>
            <w:tcW w:w="1980" w:type="dxa"/>
            <w:vAlign w:val="center"/>
          </w:tcPr>
          <w:p w14:paraId="6C9371FA" w14:textId="77777777" w:rsidR="00F5286B" w:rsidRPr="00F5286B" w:rsidRDefault="00F5286B" w:rsidP="007456D8">
            <w:pPr>
              <w:spacing w:after="0"/>
              <w:jc w:val="center"/>
              <w:rPr>
                <w:b/>
                <w:bCs/>
                <w:color w:val="000000" w:themeColor="text1"/>
                <w:sz w:val="20"/>
                <w:szCs w:val="20"/>
                <w:lang w:eastAsia="en-IN"/>
              </w:rPr>
            </w:pPr>
            <w:r w:rsidRPr="00F5286B">
              <w:rPr>
                <w:b/>
                <w:bCs/>
                <w:color w:val="000000" w:themeColor="text1"/>
                <w:sz w:val="20"/>
                <w:szCs w:val="20"/>
                <w:lang w:eastAsia="en-IN"/>
              </w:rPr>
              <w:t>Channel-I</w:t>
            </w:r>
          </w:p>
        </w:tc>
        <w:tc>
          <w:tcPr>
            <w:tcW w:w="1980" w:type="dxa"/>
            <w:vAlign w:val="center"/>
          </w:tcPr>
          <w:p w14:paraId="6F888405" w14:textId="77777777" w:rsidR="00F5286B" w:rsidRPr="00F5286B" w:rsidRDefault="00F5286B" w:rsidP="007456D8">
            <w:pPr>
              <w:spacing w:after="0"/>
              <w:jc w:val="center"/>
              <w:rPr>
                <w:b/>
                <w:bCs/>
                <w:color w:val="000000" w:themeColor="text1"/>
                <w:sz w:val="20"/>
                <w:szCs w:val="20"/>
                <w:lang w:eastAsia="en-IN"/>
              </w:rPr>
            </w:pPr>
            <w:r w:rsidRPr="00F5286B">
              <w:rPr>
                <w:b/>
                <w:bCs/>
                <w:color w:val="000000" w:themeColor="text1"/>
                <w:sz w:val="20"/>
                <w:szCs w:val="20"/>
                <w:lang w:eastAsia="en-IN"/>
              </w:rPr>
              <w:t>Channel-II</w:t>
            </w:r>
          </w:p>
        </w:tc>
        <w:tc>
          <w:tcPr>
            <w:tcW w:w="1808" w:type="dxa"/>
            <w:vAlign w:val="center"/>
          </w:tcPr>
          <w:p w14:paraId="633DABED" w14:textId="77777777" w:rsidR="00F5286B" w:rsidRPr="00F5286B" w:rsidRDefault="00F5286B" w:rsidP="007456D8">
            <w:pPr>
              <w:spacing w:after="0"/>
              <w:jc w:val="center"/>
              <w:rPr>
                <w:b/>
                <w:bCs/>
                <w:color w:val="000000" w:themeColor="text1"/>
                <w:sz w:val="20"/>
                <w:szCs w:val="20"/>
                <w:lang w:eastAsia="en-IN"/>
              </w:rPr>
            </w:pPr>
            <w:r w:rsidRPr="00F5286B">
              <w:rPr>
                <w:b/>
                <w:bCs/>
                <w:color w:val="000000" w:themeColor="text1"/>
                <w:sz w:val="20"/>
                <w:szCs w:val="20"/>
                <w:lang w:eastAsia="en-IN"/>
              </w:rPr>
              <w:t>Channel-III</w:t>
            </w:r>
          </w:p>
        </w:tc>
      </w:tr>
      <w:tr w:rsidR="00F5286B" w:rsidRPr="00F5286B" w14:paraId="5D5BDEF5" w14:textId="77777777" w:rsidTr="007456D8">
        <w:trPr>
          <w:trHeight w:val="107"/>
        </w:trPr>
        <w:tc>
          <w:tcPr>
            <w:tcW w:w="3235" w:type="dxa"/>
            <w:vAlign w:val="center"/>
          </w:tcPr>
          <w:p w14:paraId="3237C97B" w14:textId="77777777" w:rsidR="00F5286B" w:rsidRPr="00F5286B" w:rsidRDefault="00F5286B" w:rsidP="007456D8">
            <w:pPr>
              <w:spacing w:after="0"/>
              <w:rPr>
                <w:b/>
                <w:bCs/>
                <w:color w:val="000000" w:themeColor="text1"/>
                <w:sz w:val="20"/>
                <w:szCs w:val="20"/>
                <w:lang w:eastAsia="en-IN"/>
              </w:rPr>
            </w:pPr>
            <w:r w:rsidRPr="00F5286B">
              <w:rPr>
                <w:color w:val="000000" w:themeColor="text1"/>
                <w:sz w:val="20"/>
                <w:szCs w:val="20"/>
                <w:lang w:eastAsia="en-IN"/>
              </w:rPr>
              <w:t>Consumer's price (Rs. /q)</w:t>
            </w:r>
          </w:p>
        </w:tc>
        <w:tc>
          <w:tcPr>
            <w:tcW w:w="1980" w:type="dxa"/>
            <w:vAlign w:val="center"/>
          </w:tcPr>
          <w:p w14:paraId="21393BB1"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6864.26</w:t>
            </w:r>
          </w:p>
        </w:tc>
        <w:tc>
          <w:tcPr>
            <w:tcW w:w="1980" w:type="dxa"/>
            <w:vAlign w:val="center"/>
          </w:tcPr>
          <w:p w14:paraId="2BB3BE22" w14:textId="77777777" w:rsidR="00F5286B" w:rsidRPr="00F5286B" w:rsidRDefault="00F5286B" w:rsidP="007456D8">
            <w:pPr>
              <w:spacing w:after="0"/>
              <w:jc w:val="center"/>
              <w:rPr>
                <w:color w:val="000000" w:themeColor="text1"/>
                <w:sz w:val="20"/>
                <w:szCs w:val="20"/>
                <w:lang w:eastAsia="en-IN"/>
              </w:rPr>
            </w:pPr>
            <w:r w:rsidRPr="00F5286B">
              <w:rPr>
                <w:color w:val="000000"/>
                <w:sz w:val="20"/>
                <w:szCs w:val="20"/>
              </w:rPr>
              <w:t>7149.4</w:t>
            </w:r>
          </w:p>
        </w:tc>
        <w:tc>
          <w:tcPr>
            <w:tcW w:w="1808" w:type="dxa"/>
            <w:vAlign w:val="center"/>
          </w:tcPr>
          <w:p w14:paraId="2991E71C"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6855.98</w:t>
            </w:r>
          </w:p>
        </w:tc>
      </w:tr>
      <w:tr w:rsidR="00F5286B" w:rsidRPr="00F5286B" w14:paraId="33B5F1D1" w14:textId="77777777" w:rsidTr="007456D8">
        <w:trPr>
          <w:trHeight w:val="70"/>
        </w:trPr>
        <w:tc>
          <w:tcPr>
            <w:tcW w:w="3235" w:type="dxa"/>
            <w:vAlign w:val="center"/>
          </w:tcPr>
          <w:p w14:paraId="28854947" w14:textId="77777777" w:rsidR="00F5286B" w:rsidRPr="00F5286B" w:rsidRDefault="00F5286B" w:rsidP="007456D8">
            <w:pPr>
              <w:spacing w:after="0"/>
              <w:rPr>
                <w:b/>
                <w:bCs/>
                <w:color w:val="000000" w:themeColor="text1"/>
                <w:sz w:val="20"/>
                <w:szCs w:val="20"/>
                <w:lang w:eastAsia="en-IN"/>
              </w:rPr>
            </w:pPr>
            <w:r w:rsidRPr="00F5286B">
              <w:rPr>
                <w:color w:val="000000" w:themeColor="text1"/>
                <w:sz w:val="20"/>
                <w:szCs w:val="20"/>
                <w:lang w:eastAsia="en-IN"/>
              </w:rPr>
              <w:t>Producer's net price (Rs. /q)</w:t>
            </w:r>
          </w:p>
        </w:tc>
        <w:tc>
          <w:tcPr>
            <w:tcW w:w="1980" w:type="dxa"/>
            <w:vAlign w:val="center"/>
          </w:tcPr>
          <w:p w14:paraId="1C58EE54" w14:textId="77777777" w:rsidR="00F5286B" w:rsidRPr="00F5286B" w:rsidRDefault="00F5286B" w:rsidP="007456D8">
            <w:pPr>
              <w:spacing w:after="0"/>
              <w:jc w:val="center"/>
              <w:rPr>
                <w:color w:val="000000" w:themeColor="text1"/>
                <w:sz w:val="20"/>
                <w:szCs w:val="20"/>
                <w:lang w:eastAsia="en-IN"/>
              </w:rPr>
            </w:pPr>
            <w:r w:rsidRPr="00F5286B">
              <w:rPr>
                <w:color w:val="000000"/>
                <w:sz w:val="20"/>
                <w:szCs w:val="20"/>
              </w:rPr>
              <w:t>5352.93</w:t>
            </w:r>
          </w:p>
        </w:tc>
        <w:tc>
          <w:tcPr>
            <w:tcW w:w="1980" w:type="dxa"/>
            <w:vAlign w:val="center"/>
          </w:tcPr>
          <w:p w14:paraId="1ABBD593" w14:textId="77777777" w:rsidR="00F5286B" w:rsidRPr="00F5286B" w:rsidRDefault="00F5286B" w:rsidP="007456D8">
            <w:pPr>
              <w:spacing w:after="0"/>
              <w:jc w:val="center"/>
              <w:rPr>
                <w:color w:val="000000" w:themeColor="text1"/>
                <w:sz w:val="20"/>
                <w:szCs w:val="20"/>
                <w:lang w:eastAsia="en-IN"/>
              </w:rPr>
            </w:pPr>
            <w:r w:rsidRPr="00F5286B">
              <w:rPr>
                <w:color w:val="000000"/>
                <w:sz w:val="20"/>
                <w:szCs w:val="20"/>
              </w:rPr>
              <w:t>5123.93</w:t>
            </w:r>
          </w:p>
        </w:tc>
        <w:tc>
          <w:tcPr>
            <w:tcW w:w="1808" w:type="dxa"/>
            <w:vAlign w:val="center"/>
          </w:tcPr>
          <w:p w14:paraId="32FD1FB3"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4964.91</w:t>
            </w:r>
          </w:p>
        </w:tc>
      </w:tr>
      <w:tr w:rsidR="00F5286B" w:rsidRPr="00F5286B" w14:paraId="1A38D92C" w14:textId="77777777" w:rsidTr="007456D8">
        <w:trPr>
          <w:trHeight w:val="80"/>
        </w:trPr>
        <w:tc>
          <w:tcPr>
            <w:tcW w:w="3235" w:type="dxa"/>
            <w:vAlign w:val="center"/>
          </w:tcPr>
          <w:p w14:paraId="660AA5F5" w14:textId="77777777" w:rsidR="00F5286B" w:rsidRPr="00F5286B" w:rsidRDefault="00F5286B" w:rsidP="007456D8">
            <w:pPr>
              <w:spacing w:after="0"/>
              <w:rPr>
                <w:b/>
                <w:bCs/>
                <w:color w:val="000000" w:themeColor="text1"/>
                <w:sz w:val="20"/>
                <w:szCs w:val="20"/>
                <w:lang w:eastAsia="en-IN"/>
              </w:rPr>
            </w:pPr>
            <w:r w:rsidRPr="00F5286B">
              <w:rPr>
                <w:color w:val="000000" w:themeColor="text1"/>
                <w:sz w:val="20"/>
                <w:szCs w:val="20"/>
                <w:lang w:eastAsia="en-IN"/>
              </w:rPr>
              <w:t>Marketing cost (Rs. /q)</w:t>
            </w:r>
          </w:p>
        </w:tc>
        <w:tc>
          <w:tcPr>
            <w:tcW w:w="1980" w:type="dxa"/>
            <w:vAlign w:val="center"/>
          </w:tcPr>
          <w:p w14:paraId="418D8956"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352.68</w:t>
            </w:r>
          </w:p>
        </w:tc>
        <w:tc>
          <w:tcPr>
            <w:tcW w:w="1980" w:type="dxa"/>
            <w:vAlign w:val="center"/>
          </w:tcPr>
          <w:p w14:paraId="6DDA8035"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470.21</w:t>
            </w:r>
          </w:p>
        </w:tc>
        <w:tc>
          <w:tcPr>
            <w:tcW w:w="1808" w:type="dxa"/>
            <w:vAlign w:val="center"/>
          </w:tcPr>
          <w:p w14:paraId="72755488"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529.36</w:t>
            </w:r>
          </w:p>
        </w:tc>
      </w:tr>
      <w:tr w:rsidR="00F5286B" w:rsidRPr="00F5286B" w14:paraId="2D008B54" w14:textId="77777777" w:rsidTr="007456D8">
        <w:trPr>
          <w:trHeight w:val="125"/>
        </w:trPr>
        <w:tc>
          <w:tcPr>
            <w:tcW w:w="3235" w:type="dxa"/>
            <w:vAlign w:val="center"/>
          </w:tcPr>
          <w:p w14:paraId="11F038E4" w14:textId="77777777" w:rsidR="00F5286B" w:rsidRPr="00F5286B" w:rsidRDefault="00F5286B" w:rsidP="007456D8">
            <w:pPr>
              <w:spacing w:after="0"/>
              <w:rPr>
                <w:b/>
                <w:bCs/>
                <w:color w:val="000000" w:themeColor="text1"/>
                <w:sz w:val="20"/>
                <w:szCs w:val="20"/>
                <w:lang w:eastAsia="en-IN"/>
              </w:rPr>
            </w:pPr>
            <w:r w:rsidRPr="00F5286B">
              <w:rPr>
                <w:color w:val="000000" w:themeColor="text1"/>
                <w:sz w:val="20"/>
                <w:szCs w:val="20"/>
                <w:lang w:eastAsia="en-IN"/>
              </w:rPr>
              <w:t>Marketing margin (Rs. /q)</w:t>
            </w:r>
          </w:p>
        </w:tc>
        <w:tc>
          <w:tcPr>
            <w:tcW w:w="1980" w:type="dxa"/>
            <w:vAlign w:val="center"/>
          </w:tcPr>
          <w:p w14:paraId="47C33661"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1158.65</w:t>
            </w:r>
          </w:p>
        </w:tc>
        <w:tc>
          <w:tcPr>
            <w:tcW w:w="1980" w:type="dxa"/>
            <w:vAlign w:val="center"/>
          </w:tcPr>
          <w:p w14:paraId="2709FFE1"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1555.26</w:t>
            </w:r>
          </w:p>
        </w:tc>
        <w:tc>
          <w:tcPr>
            <w:tcW w:w="1808" w:type="dxa"/>
            <w:vAlign w:val="center"/>
          </w:tcPr>
          <w:p w14:paraId="45AA3002"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1361.71</w:t>
            </w:r>
          </w:p>
        </w:tc>
      </w:tr>
      <w:tr w:rsidR="00F5286B" w:rsidRPr="00F5286B" w14:paraId="311CA147" w14:textId="77777777" w:rsidTr="007456D8">
        <w:trPr>
          <w:trHeight w:val="70"/>
        </w:trPr>
        <w:tc>
          <w:tcPr>
            <w:tcW w:w="3235" w:type="dxa"/>
            <w:vAlign w:val="center"/>
          </w:tcPr>
          <w:p w14:paraId="08EDDDC0" w14:textId="77777777" w:rsidR="00F5286B" w:rsidRPr="00F5286B" w:rsidRDefault="00F5286B" w:rsidP="007456D8">
            <w:pPr>
              <w:spacing w:after="0"/>
              <w:rPr>
                <w:b/>
                <w:bCs/>
                <w:color w:val="000000" w:themeColor="text1"/>
                <w:sz w:val="20"/>
                <w:szCs w:val="20"/>
                <w:lang w:eastAsia="en-IN"/>
              </w:rPr>
            </w:pPr>
            <w:r w:rsidRPr="00F5286B">
              <w:rPr>
                <w:color w:val="000000" w:themeColor="text1"/>
                <w:sz w:val="20"/>
                <w:szCs w:val="20"/>
                <w:lang w:eastAsia="en-IN"/>
              </w:rPr>
              <w:t>Price spread (Rs. /q)</w:t>
            </w:r>
          </w:p>
        </w:tc>
        <w:tc>
          <w:tcPr>
            <w:tcW w:w="1980" w:type="dxa"/>
            <w:vAlign w:val="center"/>
          </w:tcPr>
          <w:p w14:paraId="2860C620"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1511.33</w:t>
            </w:r>
          </w:p>
        </w:tc>
        <w:tc>
          <w:tcPr>
            <w:tcW w:w="1980" w:type="dxa"/>
            <w:vAlign w:val="center"/>
          </w:tcPr>
          <w:p w14:paraId="239D7605"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2025.47</w:t>
            </w:r>
          </w:p>
        </w:tc>
        <w:tc>
          <w:tcPr>
            <w:tcW w:w="1808" w:type="dxa"/>
            <w:vAlign w:val="center"/>
          </w:tcPr>
          <w:p w14:paraId="6AC560BA" w14:textId="77777777" w:rsidR="00F5286B" w:rsidRPr="00F5286B" w:rsidRDefault="00F5286B" w:rsidP="007456D8">
            <w:pPr>
              <w:spacing w:after="0"/>
              <w:jc w:val="center"/>
              <w:rPr>
                <w:b/>
                <w:bCs/>
                <w:color w:val="000000" w:themeColor="text1"/>
                <w:sz w:val="20"/>
                <w:szCs w:val="20"/>
                <w:lang w:eastAsia="en-IN"/>
              </w:rPr>
            </w:pPr>
            <w:r w:rsidRPr="00F5286B">
              <w:rPr>
                <w:color w:val="000000"/>
                <w:sz w:val="20"/>
                <w:szCs w:val="20"/>
              </w:rPr>
              <w:t>1891.07</w:t>
            </w:r>
          </w:p>
        </w:tc>
      </w:tr>
      <w:tr w:rsidR="00F5286B" w:rsidRPr="00F5286B" w14:paraId="3FC3F3D6" w14:textId="77777777" w:rsidTr="007456D8">
        <w:trPr>
          <w:trHeight w:val="98"/>
        </w:trPr>
        <w:tc>
          <w:tcPr>
            <w:tcW w:w="9003" w:type="dxa"/>
            <w:gridSpan w:val="4"/>
            <w:vAlign w:val="center"/>
          </w:tcPr>
          <w:p w14:paraId="3263F53D" w14:textId="77777777" w:rsidR="00F5286B" w:rsidRPr="00F5286B" w:rsidRDefault="00F5286B" w:rsidP="007456D8">
            <w:pPr>
              <w:spacing w:after="0"/>
              <w:jc w:val="center"/>
              <w:rPr>
                <w:b/>
                <w:bCs/>
                <w:color w:val="000000" w:themeColor="text1"/>
                <w:sz w:val="20"/>
                <w:szCs w:val="20"/>
                <w:lang w:eastAsia="en-IN"/>
              </w:rPr>
            </w:pPr>
            <w:r w:rsidRPr="00F5286B">
              <w:rPr>
                <w:b/>
                <w:bCs/>
                <w:color w:val="000000" w:themeColor="text1"/>
                <w:sz w:val="20"/>
                <w:szCs w:val="20"/>
                <w:lang w:eastAsia="en-IN"/>
              </w:rPr>
              <w:t>Marketing efficiency</w:t>
            </w:r>
          </w:p>
        </w:tc>
      </w:tr>
      <w:tr w:rsidR="00F5286B" w:rsidRPr="00F5286B" w14:paraId="038E1719" w14:textId="77777777" w:rsidTr="007456D8">
        <w:trPr>
          <w:trHeight w:val="70"/>
        </w:trPr>
        <w:tc>
          <w:tcPr>
            <w:tcW w:w="3235" w:type="dxa"/>
            <w:vAlign w:val="center"/>
          </w:tcPr>
          <w:p w14:paraId="5B6E27F1" w14:textId="77777777" w:rsidR="00F5286B" w:rsidRPr="00F5286B" w:rsidRDefault="00F5286B" w:rsidP="007456D8">
            <w:pPr>
              <w:pStyle w:val="ListParagraph"/>
              <w:numPr>
                <w:ilvl w:val="0"/>
                <w:numId w:val="3"/>
              </w:numPr>
              <w:spacing w:after="0"/>
              <w:ind w:left="310"/>
              <w:rPr>
                <w:color w:val="000000" w:themeColor="text1"/>
                <w:sz w:val="20"/>
                <w:szCs w:val="20"/>
                <w:lang w:eastAsia="en-IN"/>
              </w:rPr>
            </w:pPr>
            <w:r w:rsidRPr="00F5286B">
              <w:rPr>
                <w:color w:val="000000" w:themeColor="text1"/>
                <w:sz w:val="20"/>
                <w:szCs w:val="20"/>
                <w:lang w:eastAsia="en-IN"/>
              </w:rPr>
              <w:t>Shepherd’s method</w:t>
            </w:r>
          </w:p>
        </w:tc>
        <w:tc>
          <w:tcPr>
            <w:tcW w:w="1980" w:type="dxa"/>
            <w:vAlign w:val="center"/>
          </w:tcPr>
          <w:p w14:paraId="2BFF222B" w14:textId="77777777" w:rsidR="00F5286B" w:rsidRPr="00F5286B" w:rsidRDefault="00F5286B" w:rsidP="007456D8">
            <w:pPr>
              <w:spacing w:after="0"/>
              <w:jc w:val="center"/>
              <w:rPr>
                <w:color w:val="000000" w:themeColor="text1"/>
                <w:sz w:val="20"/>
                <w:szCs w:val="20"/>
                <w:lang w:eastAsia="en-IN"/>
              </w:rPr>
            </w:pPr>
            <w:r w:rsidRPr="00F5286B">
              <w:rPr>
                <w:color w:val="000000" w:themeColor="text1"/>
                <w:sz w:val="20"/>
                <w:szCs w:val="20"/>
                <w:lang w:eastAsia="en-IN"/>
              </w:rPr>
              <w:t>4.54</w:t>
            </w:r>
          </w:p>
        </w:tc>
        <w:tc>
          <w:tcPr>
            <w:tcW w:w="1980" w:type="dxa"/>
            <w:vAlign w:val="center"/>
          </w:tcPr>
          <w:p w14:paraId="75CE8863" w14:textId="77777777" w:rsidR="00F5286B" w:rsidRPr="00F5286B" w:rsidRDefault="00F5286B" w:rsidP="007456D8">
            <w:pPr>
              <w:spacing w:after="0"/>
              <w:jc w:val="center"/>
              <w:rPr>
                <w:color w:val="000000" w:themeColor="text1"/>
                <w:sz w:val="20"/>
                <w:szCs w:val="20"/>
                <w:lang w:eastAsia="en-IN"/>
              </w:rPr>
            </w:pPr>
            <w:r w:rsidRPr="00F5286B">
              <w:rPr>
                <w:color w:val="000000" w:themeColor="text1"/>
                <w:sz w:val="20"/>
                <w:szCs w:val="20"/>
              </w:rPr>
              <w:t>3.52</w:t>
            </w:r>
          </w:p>
        </w:tc>
        <w:tc>
          <w:tcPr>
            <w:tcW w:w="1808" w:type="dxa"/>
            <w:vAlign w:val="center"/>
          </w:tcPr>
          <w:p w14:paraId="0F5323B9" w14:textId="77777777" w:rsidR="00F5286B" w:rsidRPr="00F5286B" w:rsidRDefault="00F5286B" w:rsidP="007456D8">
            <w:pPr>
              <w:spacing w:after="0"/>
              <w:jc w:val="center"/>
              <w:rPr>
                <w:color w:val="000000" w:themeColor="text1"/>
                <w:sz w:val="20"/>
                <w:szCs w:val="20"/>
                <w:lang w:eastAsia="en-IN"/>
              </w:rPr>
            </w:pPr>
            <w:r w:rsidRPr="00F5286B">
              <w:rPr>
                <w:color w:val="000000" w:themeColor="text1"/>
                <w:sz w:val="20"/>
                <w:szCs w:val="20"/>
                <w:lang w:eastAsia="en-IN"/>
              </w:rPr>
              <w:t>3.62</w:t>
            </w:r>
          </w:p>
        </w:tc>
      </w:tr>
      <w:tr w:rsidR="00F5286B" w:rsidRPr="00F5286B" w14:paraId="254403A0" w14:textId="77777777" w:rsidTr="007456D8">
        <w:trPr>
          <w:trHeight w:val="152"/>
        </w:trPr>
        <w:tc>
          <w:tcPr>
            <w:tcW w:w="3235" w:type="dxa"/>
            <w:vAlign w:val="center"/>
          </w:tcPr>
          <w:p w14:paraId="7D18D7F8" w14:textId="77777777" w:rsidR="00F5286B" w:rsidRPr="00F5286B" w:rsidRDefault="00F5286B" w:rsidP="007456D8">
            <w:pPr>
              <w:pStyle w:val="ListParagraph"/>
              <w:numPr>
                <w:ilvl w:val="0"/>
                <w:numId w:val="3"/>
              </w:numPr>
              <w:spacing w:after="0"/>
              <w:ind w:left="310"/>
              <w:rPr>
                <w:color w:val="000000" w:themeColor="text1"/>
                <w:sz w:val="20"/>
                <w:szCs w:val="20"/>
                <w:lang w:eastAsia="en-IN"/>
              </w:rPr>
            </w:pPr>
            <w:r w:rsidRPr="00F5286B">
              <w:rPr>
                <w:color w:val="000000" w:themeColor="text1"/>
                <w:sz w:val="20"/>
                <w:szCs w:val="20"/>
                <w:lang w:eastAsia="en-IN"/>
              </w:rPr>
              <w:t>Acharya’s method</w:t>
            </w:r>
          </w:p>
        </w:tc>
        <w:tc>
          <w:tcPr>
            <w:tcW w:w="1980" w:type="dxa"/>
            <w:vAlign w:val="center"/>
          </w:tcPr>
          <w:p w14:paraId="3D2246A5" w14:textId="77777777" w:rsidR="00F5286B" w:rsidRPr="00F5286B" w:rsidRDefault="00F5286B" w:rsidP="007456D8">
            <w:pPr>
              <w:spacing w:after="0"/>
              <w:jc w:val="center"/>
              <w:rPr>
                <w:color w:val="000000" w:themeColor="text1"/>
                <w:sz w:val="20"/>
                <w:szCs w:val="20"/>
                <w:lang w:eastAsia="en-IN"/>
              </w:rPr>
            </w:pPr>
            <w:r w:rsidRPr="00F5286B">
              <w:rPr>
                <w:color w:val="000000" w:themeColor="text1"/>
                <w:sz w:val="20"/>
                <w:szCs w:val="20"/>
                <w:lang w:eastAsia="en-IN"/>
              </w:rPr>
              <w:t>3.54</w:t>
            </w:r>
          </w:p>
        </w:tc>
        <w:tc>
          <w:tcPr>
            <w:tcW w:w="1980" w:type="dxa"/>
            <w:vAlign w:val="center"/>
          </w:tcPr>
          <w:p w14:paraId="66FD0407" w14:textId="77777777" w:rsidR="00F5286B" w:rsidRPr="00F5286B" w:rsidRDefault="00F5286B" w:rsidP="007456D8">
            <w:pPr>
              <w:spacing w:after="0"/>
              <w:jc w:val="center"/>
              <w:rPr>
                <w:color w:val="000000" w:themeColor="text1"/>
                <w:sz w:val="20"/>
                <w:szCs w:val="20"/>
                <w:lang w:eastAsia="en-IN"/>
              </w:rPr>
            </w:pPr>
            <w:r w:rsidRPr="00F5286B">
              <w:rPr>
                <w:color w:val="000000" w:themeColor="text1"/>
                <w:sz w:val="20"/>
                <w:szCs w:val="20"/>
                <w:lang w:eastAsia="en-IN"/>
              </w:rPr>
              <w:t>2.52</w:t>
            </w:r>
          </w:p>
        </w:tc>
        <w:tc>
          <w:tcPr>
            <w:tcW w:w="1808" w:type="dxa"/>
            <w:vAlign w:val="center"/>
          </w:tcPr>
          <w:p w14:paraId="13906374" w14:textId="77777777" w:rsidR="00F5286B" w:rsidRPr="00F5286B" w:rsidRDefault="00F5286B" w:rsidP="007456D8">
            <w:pPr>
              <w:spacing w:after="0"/>
              <w:jc w:val="center"/>
              <w:rPr>
                <w:color w:val="000000" w:themeColor="text1"/>
                <w:sz w:val="20"/>
                <w:szCs w:val="20"/>
                <w:lang w:eastAsia="en-IN"/>
              </w:rPr>
            </w:pPr>
            <w:r w:rsidRPr="00F5286B">
              <w:rPr>
                <w:color w:val="000000" w:themeColor="text1"/>
                <w:sz w:val="20"/>
                <w:szCs w:val="20"/>
                <w:lang w:eastAsia="en-IN"/>
              </w:rPr>
              <w:t>2.62</w:t>
            </w:r>
          </w:p>
        </w:tc>
      </w:tr>
    </w:tbl>
    <w:p w14:paraId="69FE493F" w14:textId="77777777" w:rsidR="00F5286B" w:rsidRDefault="00F5286B"/>
    <w:p w14:paraId="5D86B26A" w14:textId="352B6C2B" w:rsidR="00C26FBC" w:rsidRPr="00C26FBC" w:rsidRDefault="00C26FBC" w:rsidP="00C26FBC">
      <w:pPr>
        <w:pStyle w:val="ListParagraph"/>
        <w:numPr>
          <w:ilvl w:val="0"/>
          <w:numId w:val="2"/>
        </w:numPr>
        <w:spacing w:after="0"/>
        <w:ind w:left="426"/>
        <w:rPr>
          <w:rFonts w:ascii="Arial" w:eastAsia="ArialMT" w:hAnsi="Arial" w:cs="Arial"/>
          <w:b/>
          <w:bCs/>
          <w:lang w:val="en-IN"/>
        </w:rPr>
      </w:pPr>
      <w:r w:rsidRPr="00C26FBC">
        <w:rPr>
          <w:rFonts w:ascii="Arial" w:eastAsia="ArialMT" w:hAnsi="Arial" w:cs="Arial"/>
          <w:b/>
          <w:bCs/>
          <w:lang w:val="en-IN"/>
        </w:rPr>
        <w:t xml:space="preserve">CONCLUSION AND </w:t>
      </w:r>
      <w:r w:rsidRPr="00C26FBC">
        <w:rPr>
          <w:rFonts w:ascii="Arial" w:hAnsi="Arial" w:cs="Arial"/>
          <w:b/>
        </w:rPr>
        <w:t>RECOMMENDATIONS</w:t>
      </w:r>
    </w:p>
    <w:p w14:paraId="10789E95" w14:textId="77777777" w:rsidR="00C26FBC" w:rsidRPr="00C26FBC" w:rsidRDefault="00C26FBC" w:rsidP="00C26FBC">
      <w:pPr>
        <w:autoSpaceDE w:val="0"/>
        <w:autoSpaceDN w:val="0"/>
        <w:adjustRightInd w:val="0"/>
        <w:spacing w:after="0"/>
        <w:jc w:val="both"/>
        <w:rPr>
          <w:rFonts w:ascii="Arial" w:eastAsia="ArialMT" w:hAnsi="Arial" w:cs="Arial"/>
          <w:color w:val="000000" w:themeColor="text1"/>
          <w:sz w:val="20"/>
          <w:szCs w:val="20"/>
          <w:lang w:val="en-IN"/>
        </w:rPr>
      </w:pPr>
      <w:r w:rsidRPr="00C26FBC">
        <w:rPr>
          <w:rFonts w:ascii="Arial" w:eastAsia="ArialMT" w:hAnsi="Arial" w:cs="Arial"/>
          <w:sz w:val="20"/>
          <w:szCs w:val="20"/>
          <w:lang w:val="en-IN"/>
        </w:rPr>
        <w:t>A typical marketing channel for Guava crop involves a number of intermediaries such as the pre-harvest contractor, commission agents, wholesaler and retailer who are performing their role between producer and consumer and for that role they are charging or keeping their marketing margin. The most efficient marketing channel for the Guava crop was Channel-I (</w:t>
      </w:r>
      <w:r w:rsidRPr="00C26FBC">
        <w:rPr>
          <w:rFonts w:ascii="Arial" w:hAnsi="Arial" w:cs="Arial"/>
          <w:sz w:val="20"/>
          <w:szCs w:val="20"/>
        </w:rPr>
        <w:t>is producer–wholesaler–retailer–consumer</w:t>
      </w:r>
      <w:r w:rsidRPr="00C26FBC">
        <w:rPr>
          <w:rFonts w:ascii="Arial" w:eastAsia="ArialMT" w:hAnsi="Arial" w:cs="Arial"/>
          <w:sz w:val="20"/>
          <w:szCs w:val="20"/>
          <w:lang w:val="en-IN"/>
        </w:rPr>
        <w:t>) followed by Channel-III (</w:t>
      </w:r>
      <w:r w:rsidRPr="00C26FBC">
        <w:rPr>
          <w:rFonts w:ascii="Arial" w:hAnsi="Arial" w:cs="Arial"/>
          <w:sz w:val="20"/>
          <w:szCs w:val="20"/>
        </w:rPr>
        <w:t>Pre-harvest contractor - Wholesaler - Retailer - Consumer</w:t>
      </w:r>
      <w:r w:rsidRPr="00C26FBC">
        <w:rPr>
          <w:rFonts w:ascii="Arial" w:eastAsia="ArialMT" w:hAnsi="Arial" w:cs="Arial"/>
          <w:color w:val="000000" w:themeColor="text1"/>
          <w:sz w:val="20"/>
          <w:szCs w:val="20"/>
          <w:lang w:val="en-IN"/>
        </w:rPr>
        <w:t xml:space="preserve">). </w:t>
      </w:r>
      <w:r w:rsidRPr="00C26FBC">
        <w:rPr>
          <w:rFonts w:ascii="Arial" w:hAnsi="Arial" w:cs="Arial"/>
          <w:color w:val="000000" w:themeColor="text1"/>
          <w:sz w:val="20"/>
          <w:szCs w:val="20"/>
          <w:shd w:val="clear" w:color="auto" w:fill="FFFFFF"/>
        </w:rPr>
        <w:t>Government policies should advocate for direct marketing models for horticultural crops. The efficiency of marketing can be substantially improved through targeted interventions, including: (1) increasing the volume of produce managed through advanced technology and institutional support; (2) enhancing market integration via improved transportation facilities to lower costs; (3) ensuring consistent information flow to farmers regarding prevailing wholesale market prices for commodities; (4) providing market intelligence assistance to farmers, particularly concerning package practices and the availability of appropriate seeds; (5) upgrading essential infrastructure within market yards; and (6) enforcing government regulations to ensure fair and open marketing practices.</w:t>
      </w:r>
    </w:p>
    <w:p w14:paraId="0764236F" w14:textId="77777777" w:rsidR="00C26FBC" w:rsidRPr="00C26FBC" w:rsidRDefault="00C26FBC" w:rsidP="00C26FBC">
      <w:pPr>
        <w:autoSpaceDE w:val="0"/>
        <w:autoSpaceDN w:val="0"/>
        <w:adjustRightInd w:val="0"/>
        <w:spacing w:after="0"/>
        <w:jc w:val="both"/>
        <w:rPr>
          <w:rFonts w:ascii="Arial" w:eastAsia="ArialMT" w:hAnsi="Arial" w:cs="Arial"/>
          <w:color w:val="000000" w:themeColor="text1"/>
          <w:sz w:val="20"/>
          <w:szCs w:val="20"/>
          <w:lang w:val="en-IN"/>
        </w:rPr>
      </w:pPr>
    </w:p>
    <w:p w14:paraId="1790F8EB" w14:textId="77777777" w:rsidR="00C26FBC" w:rsidRDefault="00C26FBC" w:rsidP="00C26FBC">
      <w:pPr>
        <w:autoSpaceDE w:val="0"/>
        <w:autoSpaceDN w:val="0"/>
        <w:adjustRightInd w:val="0"/>
        <w:spacing w:after="0"/>
        <w:jc w:val="both"/>
        <w:rPr>
          <w:rFonts w:ascii="Arial" w:eastAsia="ArialMT" w:hAnsi="Arial" w:cs="Arial"/>
          <w:sz w:val="20"/>
          <w:szCs w:val="20"/>
          <w:lang w:val="en-IN"/>
        </w:rPr>
      </w:pPr>
      <w:r w:rsidRPr="00C26FBC">
        <w:rPr>
          <w:rFonts w:ascii="Arial" w:hAnsi="Arial" w:cs="Arial"/>
          <w:sz w:val="20"/>
          <w:szCs w:val="20"/>
        </w:rPr>
        <w:t xml:space="preserve">The study also focused that the share of the producer farmer in the consumer rupee was varying from 71.66 per cent to 77.98 per cent, which is quite remunerative. Further, the profit margins of different intermediaries involved in different marketing channels were works out frequently to 16 to 21.75 percent of the price difference, which is again I good indicator of efficient marketing channel prevailing in the study area. These figures are indicative of good efficiency of the marketing system of Guava in Bhavnagar.  </w:t>
      </w:r>
      <w:r w:rsidRPr="00C26FBC">
        <w:rPr>
          <w:rFonts w:ascii="Arial" w:eastAsia="ArialMT" w:hAnsi="Arial" w:cs="Arial"/>
          <w:sz w:val="20"/>
          <w:szCs w:val="20"/>
          <w:lang w:val="en-IN"/>
        </w:rPr>
        <w:t>The net price received by producer farmer was significantly higher when they sell their produce directly to wholesalers because, in the marketing channel-I, the involvement of numbers of intermediaries was very less and the price spread was also very low.</w:t>
      </w:r>
    </w:p>
    <w:p w14:paraId="2AE551DB" w14:textId="77777777" w:rsidR="00C26FBC" w:rsidRDefault="00C26FBC" w:rsidP="00C26FBC">
      <w:pPr>
        <w:autoSpaceDE w:val="0"/>
        <w:autoSpaceDN w:val="0"/>
        <w:adjustRightInd w:val="0"/>
        <w:spacing w:after="0"/>
        <w:jc w:val="both"/>
        <w:rPr>
          <w:rFonts w:ascii="Arial" w:eastAsia="ArialMT" w:hAnsi="Arial" w:cs="Arial"/>
          <w:sz w:val="20"/>
          <w:szCs w:val="20"/>
          <w:lang w:val="en-IN"/>
        </w:rPr>
      </w:pPr>
    </w:p>
    <w:p w14:paraId="0368399D" w14:textId="2FAA149B" w:rsidR="00C26FBC" w:rsidRDefault="00C26FBC" w:rsidP="00C26FBC">
      <w:pPr>
        <w:autoSpaceDE w:val="0"/>
        <w:autoSpaceDN w:val="0"/>
        <w:adjustRightInd w:val="0"/>
        <w:spacing w:after="0"/>
        <w:jc w:val="both"/>
        <w:rPr>
          <w:rFonts w:ascii="Arial" w:hAnsi="Arial" w:cs="Arial"/>
          <w:sz w:val="20"/>
          <w:szCs w:val="20"/>
        </w:rPr>
      </w:pPr>
      <w:r w:rsidRPr="00C26FBC">
        <w:rPr>
          <w:rFonts w:ascii="Arial" w:hAnsi="Arial" w:cs="Arial"/>
          <w:sz w:val="20"/>
          <w:szCs w:val="20"/>
        </w:rPr>
        <w:t xml:space="preserve">The findings of the present study have implications for agricultural policies and programmes to improve farmer-to-market linkages in Asian and Eastern European markets. Over 90% of India’s exports of fresh horticultural products go to West Asian and Eastern European markets and there </w:t>
      </w:r>
      <w:proofErr w:type="gramStart"/>
      <w:r w:rsidRPr="00C26FBC">
        <w:rPr>
          <w:rFonts w:ascii="Arial" w:hAnsi="Arial" w:cs="Arial"/>
          <w:sz w:val="20"/>
          <w:szCs w:val="20"/>
        </w:rPr>
        <w:t>are</w:t>
      </w:r>
      <w:proofErr w:type="gramEnd"/>
      <w:r w:rsidRPr="00C26FBC">
        <w:rPr>
          <w:rFonts w:ascii="Arial" w:hAnsi="Arial" w:cs="Arial"/>
          <w:sz w:val="20"/>
          <w:szCs w:val="20"/>
        </w:rPr>
        <w:t xml:space="preserve"> more scope of establishment of processing industries as India is the largest producer as well as exporter of Guava in the world. Establishing processing units will significantly enhance income levels of producer farmers because it was found the study area that there was a substantial marketable surplus in marketing of Guava. There are now also exports of mangoes, grapes and mushrooms to the UK, the Middle East, Singapore and Hong Kong. Recent ventures by domestic and foreign investors in Indian food retail and supply chains are indicative of the need to promote equitable and more efficient agricultural markets.</w:t>
      </w:r>
    </w:p>
    <w:p w14:paraId="1C5F6932" w14:textId="77777777" w:rsidR="001002AF" w:rsidRDefault="001002AF" w:rsidP="00C26FBC">
      <w:pPr>
        <w:autoSpaceDE w:val="0"/>
        <w:autoSpaceDN w:val="0"/>
        <w:adjustRightInd w:val="0"/>
        <w:spacing w:after="0"/>
        <w:jc w:val="both"/>
        <w:rPr>
          <w:rFonts w:ascii="Arial" w:hAnsi="Arial" w:cs="Arial"/>
          <w:sz w:val="20"/>
          <w:szCs w:val="20"/>
        </w:rPr>
      </w:pPr>
    </w:p>
    <w:p w14:paraId="0F090DD4" w14:textId="4B746FC4" w:rsidR="00AA7C3F" w:rsidRPr="00AA7C3F" w:rsidRDefault="00AA7C3F" w:rsidP="00AA7C3F">
      <w:pPr>
        <w:autoSpaceDE w:val="0"/>
        <w:autoSpaceDN w:val="0"/>
        <w:adjustRightInd w:val="0"/>
        <w:spacing w:after="0"/>
        <w:jc w:val="both"/>
        <w:rPr>
          <w:rFonts w:ascii="Arial" w:hAnsi="Arial" w:cs="Arial"/>
          <w:sz w:val="20"/>
          <w:szCs w:val="20"/>
          <w:lang w:val="en-IN"/>
        </w:rPr>
      </w:pPr>
      <w:r w:rsidRPr="00AA7C3F">
        <w:rPr>
          <w:rFonts w:ascii="Arial" w:hAnsi="Arial" w:cs="Arial"/>
          <w:sz w:val="20"/>
          <w:szCs w:val="20"/>
          <w:lang w:val="en-IN"/>
        </w:rPr>
        <w:t>Government support can greatly increase the marketing efficacy of guava, especially by strengthening Farmers Producer Organisations (FPOs) at the wholesale and retail levels. Support, as this would increase farmers' incomes by streamlining the supply chain, diminishing the influence of middlemen</w:t>
      </w:r>
      <w:r w:rsidR="009464FD">
        <w:rPr>
          <w:rFonts w:ascii="Arial" w:hAnsi="Arial" w:cs="Arial"/>
          <w:sz w:val="20"/>
          <w:szCs w:val="20"/>
          <w:lang w:val="en-IN"/>
        </w:rPr>
        <w:t xml:space="preserve"> and</w:t>
      </w:r>
      <w:r w:rsidRPr="00AA7C3F">
        <w:rPr>
          <w:rFonts w:ascii="Arial" w:hAnsi="Arial" w:cs="Arial"/>
          <w:sz w:val="20"/>
          <w:szCs w:val="20"/>
          <w:lang w:val="en-IN"/>
        </w:rPr>
        <w:t xml:space="preserve"> reducing commission fee and profit margin deductions. Additionally, it is necessary to instruct </w:t>
      </w:r>
      <w:r w:rsidRPr="00AA7C3F">
        <w:rPr>
          <w:rFonts w:ascii="Arial" w:hAnsi="Arial" w:cs="Arial"/>
          <w:sz w:val="20"/>
          <w:szCs w:val="20"/>
          <w:lang w:val="en-IN"/>
        </w:rPr>
        <w:lastRenderedPageBreak/>
        <w:t>farmers and marketing intermediaries on appropriate packaging and handling practices in order to reduce post-harvest losses driven on by spoiling and damage. In addition to maintaining the produce's quality, these actions would increase the guava marketing system's profitability and efficiency.</w:t>
      </w:r>
    </w:p>
    <w:p w14:paraId="02FE176A" w14:textId="77777777" w:rsidR="001002AF" w:rsidRDefault="001002AF" w:rsidP="00C26FBC">
      <w:pPr>
        <w:autoSpaceDE w:val="0"/>
        <w:autoSpaceDN w:val="0"/>
        <w:adjustRightInd w:val="0"/>
        <w:spacing w:after="0"/>
        <w:jc w:val="both"/>
        <w:rPr>
          <w:rFonts w:ascii="Arial" w:hAnsi="Arial" w:cs="Arial"/>
          <w:sz w:val="20"/>
          <w:szCs w:val="20"/>
        </w:rPr>
      </w:pPr>
    </w:p>
    <w:p w14:paraId="01AA656F" w14:textId="77777777" w:rsidR="00C0144C" w:rsidRPr="00C26FBC" w:rsidRDefault="00C0144C" w:rsidP="001002AF">
      <w:pPr>
        <w:autoSpaceDE w:val="0"/>
        <w:autoSpaceDN w:val="0"/>
        <w:adjustRightInd w:val="0"/>
        <w:spacing w:after="0"/>
        <w:jc w:val="both"/>
        <w:rPr>
          <w:rFonts w:ascii="Arial" w:eastAsia="ArialMT" w:hAnsi="Arial" w:cs="Arial"/>
          <w:sz w:val="20"/>
          <w:szCs w:val="20"/>
          <w:lang w:val="en-IN"/>
        </w:rPr>
      </w:pPr>
    </w:p>
    <w:p w14:paraId="4705D853" w14:textId="77777777" w:rsidR="00DC505C" w:rsidRPr="00C0144C" w:rsidRDefault="00DC505C" w:rsidP="00DC505C">
      <w:pPr>
        <w:rPr>
          <w:rFonts w:ascii="Calibri" w:eastAsia="Calibri" w:hAnsi="Calibri" w:cs="Times New Roman"/>
          <w:b/>
          <w:kern w:val="2"/>
          <w:highlight w:val="yellow"/>
        </w:rPr>
      </w:pPr>
      <w:bookmarkStart w:id="6" w:name="_Hlk197682619"/>
      <w:bookmarkStart w:id="7" w:name="_Hlk180402183"/>
      <w:bookmarkStart w:id="8" w:name="_Hlk183680988"/>
      <w:r w:rsidRPr="00C0144C">
        <w:rPr>
          <w:rFonts w:ascii="Calibri" w:eastAsia="Calibri" w:hAnsi="Calibri" w:cs="Times New Roman"/>
          <w:b/>
          <w:kern w:val="2"/>
          <w:highlight w:val="yellow"/>
        </w:rPr>
        <w:t>Disclaimer (Artificial intelligence)</w:t>
      </w:r>
    </w:p>
    <w:p w14:paraId="3DB34B89" w14:textId="42A54A4A" w:rsidR="00DC505C" w:rsidRPr="009C5487" w:rsidRDefault="00DC505C" w:rsidP="00DC505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w:t>
      </w:r>
      <w:r w:rsidR="009464FD">
        <w:rPr>
          <w:rFonts w:ascii="Calibri" w:eastAsia="Calibri" w:hAnsi="Calibri" w:cs="Times New Roman"/>
          <w:kern w:val="2"/>
          <w:highlight w:val="yellow"/>
        </w:rPr>
        <w:t xml:space="preserve"> and</w:t>
      </w:r>
      <w:r w:rsidRPr="009C5487">
        <w:rPr>
          <w:rFonts w:ascii="Calibri" w:eastAsia="Calibri" w:hAnsi="Calibri" w:cs="Times New Roman"/>
          <w:kern w:val="2"/>
          <w:highlight w:val="yellow"/>
        </w:rPr>
        <w:t xml:space="preserve"> source of the generative AI technology and as well as all input prompts provided to the generative AI technology</w:t>
      </w:r>
    </w:p>
    <w:p w14:paraId="22659CDD" w14:textId="77777777" w:rsidR="00DC505C" w:rsidRPr="009C5487" w:rsidRDefault="00DC505C" w:rsidP="00DC505C">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F3F98D0" w14:textId="67ACE56A" w:rsidR="00DC505C" w:rsidRPr="009C5487" w:rsidRDefault="00DC505C" w:rsidP="00DC505C">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9464FD">
        <w:rPr>
          <w:rFonts w:ascii="Calibri" w:eastAsia="Calibri" w:hAnsi="Calibri" w:cs="Times New Roman"/>
          <w:kern w:val="2"/>
          <w:highlight w:val="yellow"/>
        </w:rPr>
        <w:t xml:space="preserve"> I use AI technology such as  Grammarly and Quillbot to check spelling and </w:t>
      </w:r>
      <w:proofErr w:type="spellStart"/>
      <w:r w:rsidR="009464FD">
        <w:rPr>
          <w:rFonts w:ascii="Calibri" w:eastAsia="Calibri" w:hAnsi="Calibri" w:cs="Times New Roman"/>
          <w:kern w:val="2"/>
          <w:highlight w:val="yellow"/>
        </w:rPr>
        <w:t>grammer</w:t>
      </w:r>
      <w:proofErr w:type="spellEnd"/>
      <w:r w:rsidR="009464FD">
        <w:rPr>
          <w:rFonts w:ascii="Calibri" w:eastAsia="Calibri" w:hAnsi="Calibri" w:cs="Times New Roman"/>
          <w:kern w:val="2"/>
          <w:highlight w:val="yellow"/>
        </w:rPr>
        <w:t xml:space="preserve"> mistakes. </w:t>
      </w:r>
    </w:p>
    <w:bookmarkEnd w:id="6"/>
    <w:bookmarkEnd w:id="7"/>
    <w:bookmarkEnd w:id="8"/>
    <w:p w14:paraId="070320E8" w14:textId="77777777" w:rsidR="00826B73" w:rsidRDefault="00826B73"/>
    <w:p w14:paraId="16494637" w14:textId="77777777" w:rsidR="00C26FBC" w:rsidRPr="00C26FBC" w:rsidRDefault="00C26FBC" w:rsidP="00C26FBC">
      <w:pPr>
        <w:autoSpaceDE w:val="0"/>
        <w:autoSpaceDN w:val="0"/>
        <w:adjustRightInd w:val="0"/>
        <w:spacing w:before="120" w:after="120"/>
        <w:rPr>
          <w:rFonts w:ascii="Arial" w:hAnsi="Arial" w:cs="Arial"/>
          <w:b/>
          <w:bCs/>
        </w:rPr>
      </w:pPr>
      <w:r w:rsidRPr="00C26FBC">
        <w:rPr>
          <w:rFonts w:ascii="Arial" w:hAnsi="Arial" w:cs="Arial"/>
          <w:b/>
          <w:bCs/>
        </w:rPr>
        <w:t>REFERENCES</w:t>
      </w:r>
    </w:p>
    <w:p w14:paraId="14176228"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Acharya, S. S. and Agrawal, N. L. (2003), Agricultural marketing in India. Third edition, Oxford and IBH publishing Company, New Delhi, pp.299-336.</w:t>
      </w:r>
    </w:p>
    <w:p w14:paraId="601D5885"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proofErr w:type="spellStart"/>
      <w:r w:rsidRPr="00C26FBC">
        <w:rPr>
          <w:rFonts w:ascii="Arial" w:hAnsi="Arial" w:cs="Arial"/>
          <w:sz w:val="20"/>
          <w:szCs w:val="20"/>
        </w:rPr>
        <w:t>Ashturker</w:t>
      </w:r>
      <w:proofErr w:type="spellEnd"/>
      <w:r w:rsidRPr="00C26FBC">
        <w:rPr>
          <w:rFonts w:ascii="Arial" w:hAnsi="Arial" w:cs="Arial"/>
          <w:sz w:val="20"/>
          <w:szCs w:val="20"/>
        </w:rPr>
        <w:t xml:space="preserve"> B.M and C.D. </w:t>
      </w:r>
      <w:proofErr w:type="spellStart"/>
      <w:proofErr w:type="gramStart"/>
      <w:r w:rsidRPr="00C26FBC">
        <w:rPr>
          <w:rFonts w:ascii="Arial" w:hAnsi="Arial" w:cs="Arial"/>
          <w:sz w:val="20"/>
          <w:szCs w:val="20"/>
        </w:rPr>
        <w:t>Deole</w:t>
      </w:r>
      <w:proofErr w:type="spellEnd"/>
      <w:r w:rsidRPr="00C26FBC">
        <w:rPr>
          <w:rFonts w:ascii="Arial" w:hAnsi="Arial" w:cs="Arial"/>
          <w:sz w:val="20"/>
          <w:szCs w:val="20"/>
        </w:rPr>
        <w:t>(</w:t>
      </w:r>
      <w:proofErr w:type="gramEnd"/>
      <w:r w:rsidRPr="00C26FBC">
        <w:rPr>
          <w:rFonts w:ascii="Arial" w:hAnsi="Arial" w:cs="Arial"/>
          <w:sz w:val="20"/>
          <w:szCs w:val="20"/>
        </w:rPr>
        <w:t>1985),Producers’ Share in Consumers Rupee: A Case Study of Fruit marketing in Marathwada, Indian Journal of Agricultural Economics, 40,3,.</w:t>
      </w:r>
    </w:p>
    <w:p w14:paraId="60D9C4CD"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Bansal, R.N. (1994), ‘Export of fruit and vegetables – problems and prospects’, Agricultural Marketing, Vol 37, No 3, pp 7–10.</w:t>
      </w:r>
    </w:p>
    <w:p w14:paraId="1D5FC830"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proofErr w:type="spellStart"/>
      <w:r w:rsidRPr="00C26FBC">
        <w:rPr>
          <w:rFonts w:ascii="Arial" w:hAnsi="Arial" w:cs="Arial"/>
          <w:sz w:val="20"/>
          <w:szCs w:val="20"/>
        </w:rPr>
        <w:t>Chengappa</w:t>
      </w:r>
      <w:proofErr w:type="spellEnd"/>
      <w:r w:rsidRPr="00C26FBC">
        <w:rPr>
          <w:rFonts w:ascii="Arial" w:hAnsi="Arial" w:cs="Arial"/>
          <w:sz w:val="20"/>
          <w:szCs w:val="20"/>
        </w:rPr>
        <w:t>, P.G. (2001), ‘Institutional aspects of agricultural marketing in India’, Proceedings of ‘Institutional Change for Greater Agricultural Technology Impact’, NCAP Conference, New Delhi.</w:t>
      </w:r>
    </w:p>
    <w:p w14:paraId="7E8F997F"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 xml:space="preserve">Chole, V.M., Talathi, J.M. and Naik, V.G. (2003), Price Spread in Marketing of Brinjal in Maharashtra State, Agricultural Marketing, 45 (3):5-7 </w:t>
      </w:r>
    </w:p>
    <w:p w14:paraId="6600A8F3"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 xml:space="preserve">G. Sunil Kumar Babu, Sri Hari Naidu and Y. Eswara Prasad (2003), Price Spread and Marketing of Green </w:t>
      </w:r>
      <w:proofErr w:type="spellStart"/>
      <w:r w:rsidRPr="00C26FBC">
        <w:rPr>
          <w:rFonts w:ascii="Arial" w:hAnsi="Arial" w:cs="Arial"/>
          <w:sz w:val="20"/>
          <w:szCs w:val="20"/>
        </w:rPr>
        <w:t>Chillies</w:t>
      </w:r>
      <w:proofErr w:type="spellEnd"/>
      <w:r w:rsidRPr="00C26FBC">
        <w:rPr>
          <w:rFonts w:ascii="Arial" w:hAnsi="Arial" w:cs="Arial"/>
          <w:sz w:val="20"/>
          <w:szCs w:val="20"/>
        </w:rPr>
        <w:t xml:space="preserve"> – A case Study in Andhra Pradesh, Agricultural Marketing, 45 (3):21-23 </w:t>
      </w:r>
    </w:p>
    <w:p w14:paraId="425E7062"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 xml:space="preserve">Gadre, A.V., Talathi, J.M. and Wadkar, S.S. (2002), Price Spread in Marketing of White Onion in Raigad District of Maharashtra State, Agricultural Marketing, 44 (4):22-25 </w:t>
      </w:r>
    </w:p>
    <w:p w14:paraId="3C0A2DFA"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proofErr w:type="spellStart"/>
      <w:r w:rsidRPr="00C26FBC">
        <w:rPr>
          <w:rFonts w:ascii="Arial" w:hAnsi="Arial" w:cs="Arial"/>
          <w:sz w:val="20"/>
          <w:szCs w:val="20"/>
        </w:rPr>
        <w:t>Gangwari</w:t>
      </w:r>
      <w:proofErr w:type="spellEnd"/>
      <w:r w:rsidRPr="00C26FBC">
        <w:rPr>
          <w:rFonts w:ascii="Arial" w:hAnsi="Arial" w:cs="Arial"/>
          <w:sz w:val="20"/>
          <w:szCs w:val="20"/>
        </w:rPr>
        <w:t>, L.S. and Singh, S. (1999), Marketing of Nagpur Mandarins: A case study of Nagpur District of Maharashtra, Agricultural Marketing, 41 (1):18-2</w:t>
      </w:r>
    </w:p>
    <w:p w14:paraId="6D92A982"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DOH (Director of Horticulture , Agriculture, Farmers Welfare and Co-operation Department, Government of Gujarat). 2023. Guava production in major districts of Gujarat. Available at</w:t>
      </w:r>
      <w:r w:rsidRPr="00C26FBC">
        <w:rPr>
          <w:rFonts w:ascii="Arial" w:hAnsi="Arial" w:cs="Arial"/>
          <w:color w:val="2E74B5" w:themeColor="accent5" w:themeShade="BF"/>
          <w:sz w:val="20"/>
          <w:szCs w:val="20"/>
        </w:rPr>
        <w:t xml:space="preserve"> https://doh.gujarat.gov.in/horticulture-census.htm</w:t>
      </w:r>
      <w:r w:rsidRPr="00C26FBC">
        <w:rPr>
          <w:rFonts w:ascii="Arial" w:hAnsi="Arial" w:cs="Arial"/>
          <w:sz w:val="20"/>
          <w:szCs w:val="20"/>
        </w:rPr>
        <w:t xml:space="preserve">. 2 June 2023. </w:t>
      </w:r>
    </w:p>
    <w:p w14:paraId="2E7DCA54"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Gopal, N. S., (2024), Economics of production and marketing of guava in Ahmednagar district of Maharashtra. An unpublished M.Sc. (Agri.) Thesis Submitted to Mahatma Phule Krishi Vidyapeeth, Maharashtra.</w:t>
      </w:r>
    </w:p>
    <w:p w14:paraId="2AC7B3C9" w14:textId="23793082"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Gupta, S.P.</w:t>
      </w:r>
      <w:r w:rsidR="009464FD">
        <w:rPr>
          <w:rFonts w:ascii="Arial" w:hAnsi="Arial" w:cs="Arial"/>
          <w:sz w:val="20"/>
          <w:szCs w:val="20"/>
        </w:rPr>
        <w:t xml:space="preserve"> and</w:t>
      </w:r>
      <w:r w:rsidRPr="00C26FBC">
        <w:rPr>
          <w:rFonts w:ascii="Arial" w:hAnsi="Arial" w:cs="Arial"/>
          <w:sz w:val="20"/>
          <w:szCs w:val="20"/>
        </w:rPr>
        <w:t xml:space="preserve"> Rathore, N.S. (1998), ‘Marketing of vegetables in Raipur district of Chhattisgarh state: an economic analysis’, Indian Journal of Agriculture Economics, Vol 53, No 3, p 393.</w:t>
      </w:r>
    </w:p>
    <w:p w14:paraId="4A48F37F"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Kaul, G.L (1997</w:t>
      </w:r>
      <w:proofErr w:type="gramStart"/>
      <w:r w:rsidRPr="00C26FBC">
        <w:rPr>
          <w:rFonts w:ascii="Arial" w:hAnsi="Arial" w:cs="Arial"/>
          <w:sz w:val="20"/>
          <w:szCs w:val="20"/>
        </w:rPr>
        <w:t>),  Horticulture</w:t>
      </w:r>
      <w:proofErr w:type="gramEnd"/>
      <w:r w:rsidRPr="00C26FBC">
        <w:rPr>
          <w:rFonts w:ascii="Arial" w:hAnsi="Arial" w:cs="Arial"/>
          <w:sz w:val="20"/>
          <w:szCs w:val="20"/>
        </w:rPr>
        <w:t xml:space="preserve"> in India: Production, Marketing and Processing, Indian Journal of Agricultural Economics, 52,3,.</w:t>
      </w:r>
    </w:p>
    <w:p w14:paraId="6BB221EE"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Singh, M. (1985) Price Spread of Vegetables Marketing, Indian Journal of Agricultural Economics, 40:3.</w:t>
      </w:r>
    </w:p>
    <w:p w14:paraId="2BCC9CA6"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proofErr w:type="spellStart"/>
      <w:r w:rsidRPr="00C26FBC">
        <w:rPr>
          <w:rFonts w:ascii="Arial" w:hAnsi="Arial" w:cs="Arial"/>
          <w:sz w:val="20"/>
          <w:szCs w:val="20"/>
        </w:rPr>
        <w:t>Subbanarasaiah</w:t>
      </w:r>
      <w:proofErr w:type="spellEnd"/>
      <w:r w:rsidRPr="00C26FBC">
        <w:rPr>
          <w:rFonts w:ascii="Arial" w:hAnsi="Arial" w:cs="Arial"/>
          <w:sz w:val="20"/>
          <w:szCs w:val="20"/>
        </w:rPr>
        <w:t>, N. (1991) Marketing of Horticultural Crops in India, Anmol Publishing Co., Delhi.</w:t>
      </w:r>
    </w:p>
    <w:p w14:paraId="63A26970"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 xml:space="preserve">India Stat Agri. 2022a. Area, production and productivity of total fruit crops in India. Available at </w:t>
      </w:r>
      <w:hyperlink r:id="rId9" w:history="1">
        <w:r w:rsidRPr="00C26FBC">
          <w:rPr>
            <w:rStyle w:val="Hyperlink"/>
            <w:rFonts w:ascii="Arial" w:hAnsi="Arial" w:cs="Arial"/>
            <w:sz w:val="20"/>
            <w:szCs w:val="20"/>
          </w:rPr>
          <w:t>https://www.indiastatagri.com/table/agriculture/area-production-productivity-total-fruits-india-19/11829</w:t>
        </w:r>
      </w:hyperlink>
      <w:r w:rsidRPr="00C26FBC">
        <w:rPr>
          <w:rFonts w:ascii="Arial" w:hAnsi="Arial" w:cs="Arial"/>
          <w:sz w:val="20"/>
          <w:szCs w:val="20"/>
        </w:rPr>
        <w:t>. Accessed on 18 May 2023.</w:t>
      </w:r>
    </w:p>
    <w:p w14:paraId="68B3E56C"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lastRenderedPageBreak/>
        <w:t xml:space="preserve">India Stat Agri. 2022b. Area, production and productivity of guava in India. Available at </w:t>
      </w:r>
      <w:hyperlink r:id="rId10" w:history="1">
        <w:r w:rsidRPr="00C26FBC">
          <w:rPr>
            <w:rStyle w:val="Hyperlink"/>
            <w:rFonts w:ascii="Arial" w:hAnsi="Arial" w:cs="Arial"/>
            <w:sz w:val="20"/>
            <w:szCs w:val="20"/>
          </w:rPr>
          <w:t>https://www.indiastatagri.com/table/agriculture/area-production-productivity-guava-india-1987-1988/14858#</w:t>
        </w:r>
      </w:hyperlink>
      <w:r w:rsidRPr="00C26FBC">
        <w:rPr>
          <w:rFonts w:ascii="Arial" w:hAnsi="Arial" w:cs="Arial"/>
          <w:sz w:val="20"/>
          <w:szCs w:val="20"/>
        </w:rPr>
        <w:t>. Accessed on 18 May 2023.</w:t>
      </w:r>
    </w:p>
    <w:p w14:paraId="5875441D" w14:textId="77777777"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 xml:space="preserve">Singh, T., Rai, J., Kumar, A., Singh, B., Kumar, B. and Singh, A. (2020),  Economic study of guava marketing in district Kanpur of Uttar Pradesh. </w:t>
      </w:r>
      <w:r w:rsidRPr="00C26FBC">
        <w:rPr>
          <w:rFonts w:ascii="Arial" w:hAnsi="Arial" w:cs="Arial"/>
          <w:i/>
          <w:iCs/>
          <w:sz w:val="20"/>
          <w:szCs w:val="20"/>
        </w:rPr>
        <w:t xml:space="preserve">Indian Journal of Pure and Applied Bioscience, </w:t>
      </w:r>
      <w:r w:rsidRPr="00C26FBC">
        <w:rPr>
          <w:rFonts w:ascii="Arial" w:hAnsi="Arial" w:cs="Arial"/>
          <w:sz w:val="20"/>
          <w:szCs w:val="20"/>
        </w:rPr>
        <w:t xml:space="preserve"> 8(3): 445-450.</w:t>
      </w:r>
    </w:p>
    <w:p w14:paraId="25C2EB3F" w14:textId="6353C23F"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Sudha, M.</w:t>
      </w:r>
      <w:r w:rsidR="009464FD">
        <w:rPr>
          <w:rFonts w:ascii="Arial" w:hAnsi="Arial" w:cs="Arial"/>
          <w:sz w:val="20"/>
          <w:szCs w:val="20"/>
        </w:rPr>
        <w:t xml:space="preserve"> and</w:t>
      </w:r>
      <w:r w:rsidRPr="00C26FBC">
        <w:rPr>
          <w:rFonts w:ascii="Arial" w:hAnsi="Arial" w:cs="Arial"/>
          <w:sz w:val="20"/>
          <w:szCs w:val="20"/>
        </w:rPr>
        <w:t xml:space="preserve"> Gajanana, T.M. (2001), ‘New vistas in institutionalizing agricultural marketing: linking production with marketing through processing’, NCAP Conference Proceedings on Institutional Change for Greater Agricultural Technology Impact, 13–14 March, New Delhi.</w:t>
      </w:r>
    </w:p>
    <w:p w14:paraId="41C79A24" w14:textId="52D05E84" w:rsidR="00C26FBC" w:rsidRPr="00C26FBC"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Sudha, M.</w:t>
      </w:r>
      <w:r w:rsidR="009464FD">
        <w:rPr>
          <w:rFonts w:ascii="Arial" w:hAnsi="Arial" w:cs="Arial"/>
          <w:sz w:val="20"/>
          <w:szCs w:val="20"/>
        </w:rPr>
        <w:t xml:space="preserve"> and</w:t>
      </w:r>
      <w:r w:rsidRPr="00C26FBC">
        <w:rPr>
          <w:rFonts w:ascii="Arial" w:hAnsi="Arial" w:cs="Arial"/>
          <w:sz w:val="20"/>
          <w:szCs w:val="20"/>
        </w:rPr>
        <w:t xml:space="preserve"> Kruijssen, F. (2006), ‘Varietal differences in the supply chain of two mango varieties in South India’, paper presented at the International Symposium on Tropical and Sub-tropical Fruits, 27–30 November, Chiang Mai, Thailand.</w:t>
      </w:r>
    </w:p>
    <w:p w14:paraId="15DFA61D" w14:textId="4640D8B1" w:rsidR="00826B73" w:rsidRDefault="00C26FBC" w:rsidP="00C26FBC">
      <w:pPr>
        <w:tabs>
          <w:tab w:val="left" w:pos="3420"/>
        </w:tabs>
        <w:autoSpaceDE w:val="0"/>
        <w:autoSpaceDN w:val="0"/>
        <w:adjustRightInd w:val="0"/>
        <w:spacing w:after="0"/>
        <w:ind w:left="720" w:hanging="720"/>
        <w:jc w:val="both"/>
        <w:rPr>
          <w:rFonts w:ascii="Arial" w:hAnsi="Arial" w:cs="Arial"/>
          <w:sz w:val="20"/>
          <w:szCs w:val="20"/>
        </w:rPr>
      </w:pPr>
      <w:r w:rsidRPr="00C26FBC">
        <w:rPr>
          <w:rFonts w:ascii="Arial" w:hAnsi="Arial" w:cs="Arial"/>
          <w:sz w:val="20"/>
          <w:szCs w:val="20"/>
        </w:rPr>
        <w:t xml:space="preserve">Tridge. 2022. Rank, production and production share of guava in major countries. Available at </w:t>
      </w:r>
      <w:hyperlink r:id="rId11" w:history="1">
        <w:r w:rsidRPr="00C26FBC">
          <w:rPr>
            <w:rStyle w:val="Hyperlink"/>
            <w:rFonts w:ascii="Arial" w:hAnsi="Arial" w:cs="Arial"/>
            <w:sz w:val="20"/>
            <w:szCs w:val="20"/>
          </w:rPr>
          <w:t>https://www.tridge.com/intelligences/guava/production</w:t>
        </w:r>
      </w:hyperlink>
      <w:r w:rsidRPr="00C26FBC">
        <w:rPr>
          <w:rFonts w:ascii="Arial" w:hAnsi="Arial" w:cs="Arial"/>
          <w:sz w:val="20"/>
          <w:szCs w:val="20"/>
        </w:rPr>
        <w:t>. Accessed on 11 June 2023.</w:t>
      </w:r>
    </w:p>
    <w:p w14:paraId="40C5C82E" w14:textId="70B2CDF1" w:rsidR="00D26EA3" w:rsidRPr="00C26FBC" w:rsidRDefault="00D26EA3" w:rsidP="00D26EA3">
      <w:pPr>
        <w:tabs>
          <w:tab w:val="left" w:pos="3420"/>
        </w:tabs>
        <w:autoSpaceDE w:val="0"/>
        <w:autoSpaceDN w:val="0"/>
        <w:adjustRightInd w:val="0"/>
        <w:spacing w:after="0"/>
        <w:ind w:left="720" w:hanging="720"/>
        <w:jc w:val="both"/>
        <w:rPr>
          <w:rFonts w:ascii="Arial" w:hAnsi="Arial" w:cs="Arial"/>
          <w:sz w:val="20"/>
          <w:szCs w:val="20"/>
        </w:rPr>
      </w:pPr>
      <w:bookmarkStart w:id="9" w:name="_GoBack"/>
      <w:bookmarkEnd w:id="9"/>
    </w:p>
    <w:sectPr w:rsidR="00D26EA3" w:rsidRPr="00C26FB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6BE2D" w14:textId="77777777" w:rsidR="000775E0" w:rsidRDefault="000775E0" w:rsidP="00A6732B">
      <w:pPr>
        <w:spacing w:after="0" w:line="240" w:lineRule="auto"/>
      </w:pPr>
      <w:r>
        <w:separator/>
      </w:r>
    </w:p>
  </w:endnote>
  <w:endnote w:type="continuationSeparator" w:id="0">
    <w:p w14:paraId="1D8C9BCF" w14:textId="77777777" w:rsidR="000775E0" w:rsidRDefault="000775E0" w:rsidP="00A6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03B2" w14:textId="77777777" w:rsidR="00A6732B" w:rsidRDefault="00A67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C88AE" w14:textId="77777777" w:rsidR="00A6732B" w:rsidRDefault="00A67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2F41" w14:textId="77777777" w:rsidR="00A6732B" w:rsidRDefault="00A67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21906" w14:textId="77777777" w:rsidR="000775E0" w:rsidRDefault="000775E0" w:rsidP="00A6732B">
      <w:pPr>
        <w:spacing w:after="0" w:line="240" w:lineRule="auto"/>
      </w:pPr>
      <w:r>
        <w:separator/>
      </w:r>
    </w:p>
  </w:footnote>
  <w:footnote w:type="continuationSeparator" w:id="0">
    <w:p w14:paraId="647452EE" w14:textId="77777777" w:rsidR="000775E0" w:rsidRDefault="000775E0" w:rsidP="00A67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DE8D" w14:textId="44DAC267" w:rsidR="00A6732B" w:rsidRDefault="000775E0">
    <w:pPr>
      <w:pStyle w:val="Header"/>
    </w:pPr>
    <w:r>
      <w:rPr>
        <w:noProof/>
      </w:rPr>
      <w:pict w14:anchorId="69C1A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68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6B153" w14:textId="003437CB" w:rsidR="00A6732B" w:rsidRDefault="000775E0">
    <w:pPr>
      <w:pStyle w:val="Header"/>
    </w:pPr>
    <w:r>
      <w:rPr>
        <w:noProof/>
      </w:rPr>
      <w:pict w14:anchorId="31901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68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B204" w14:textId="0CCBAE27" w:rsidR="00A6732B" w:rsidRDefault="000775E0">
    <w:pPr>
      <w:pStyle w:val="Header"/>
    </w:pPr>
    <w:r>
      <w:rPr>
        <w:noProof/>
      </w:rPr>
      <w:pict w14:anchorId="73AE9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68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0F0D"/>
    <w:multiLevelType w:val="hybridMultilevel"/>
    <w:tmpl w:val="0F2C5868"/>
    <w:lvl w:ilvl="0" w:tplc="40090017">
      <w:start w:val="1"/>
      <w:numFmt w:val="lowerLetter"/>
      <w:lvlText w:val="%1)"/>
      <w:lvlJc w:val="left"/>
      <w:pPr>
        <w:ind w:left="722" w:hanging="360"/>
      </w:pPr>
    </w:lvl>
    <w:lvl w:ilvl="1" w:tplc="40090019" w:tentative="1">
      <w:start w:val="1"/>
      <w:numFmt w:val="lowerLetter"/>
      <w:lvlText w:val="%2."/>
      <w:lvlJc w:val="left"/>
      <w:pPr>
        <w:ind w:left="1442" w:hanging="360"/>
      </w:pPr>
    </w:lvl>
    <w:lvl w:ilvl="2" w:tplc="4009001B" w:tentative="1">
      <w:start w:val="1"/>
      <w:numFmt w:val="lowerRoman"/>
      <w:lvlText w:val="%3."/>
      <w:lvlJc w:val="right"/>
      <w:pPr>
        <w:ind w:left="2162" w:hanging="180"/>
      </w:pPr>
    </w:lvl>
    <w:lvl w:ilvl="3" w:tplc="4009000F" w:tentative="1">
      <w:start w:val="1"/>
      <w:numFmt w:val="decimal"/>
      <w:lvlText w:val="%4."/>
      <w:lvlJc w:val="left"/>
      <w:pPr>
        <w:ind w:left="2882" w:hanging="360"/>
      </w:pPr>
    </w:lvl>
    <w:lvl w:ilvl="4" w:tplc="40090019" w:tentative="1">
      <w:start w:val="1"/>
      <w:numFmt w:val="lowerLetter"/>
      <w:lvlText w:val="%5."/>
      <w:lvlJc w:val="left"/>
      <w:pPr>
        <w:ind w:left="3602" w:hanging="360"/>
      </w:pPr>
    </w:lvl>
    <w:lvl w:ilvl="5" w:tplc="4009001B" w:tentative="1">
      <w:start w:val="1"/>
      <w:numFmt w:val="lowerRoman"/>
      <w:lvlText w:val="%6."/>
      <w:lvlJc w:val="right"/>
      <w:pPr>
        <w:ind w:left="4322" w:hanging="180"/>
      </w:pPr>
    </w:lvl>
    <w:lvl w:ilvl="6" w:tplc="4009000F" w:tentative="1">
      <w:start w:val="1"/>
      <w:numFmt w:val="decimal"/>
      <w:lvlText w:val="%7."/>
      <w:lvlJc w:val="left"/>
      <w:pPr>
        <w:ind w:left="5042" w:hanging="360"/>
      </w:pPr>
    </w:lvl>
    <w:lvl w:ilvl="7" w:tplc="40090019" w:tentative="1">
      <w:start w:val="1"/>
      <w:numFmt w:val="lowerLetter"/>
      <w:lvlText w:val="%8."/>
      <w:lvlJc w:val="left"/>
      <w:pPr>
        <w:ind w:left="5762" w:hanging="360"/>
      </w:pPr>
    </w:lvl>
    <w:lvl w:ilvl="8" w:tplc="4009001B" w:tentative="1">
      <w:start w:val="1"/>
      <w:numFmt w:val="lowerRoman"/>
      <w:lvlText w:val="%9."/>
      <w:lvlJc w:val="right"/>
      <w:pPr>
        <w:ind w:left="6482" w:hanging="180"/>
      </w:pPr>
    </w:lvl>
  </w:abstractNum>
  <w:abstractNum w:abstractNumId="1" w15:restartNumberingAfterBreak="0">
    <w:nsid w:val="0D633012"/>
    <w:multiLevelType w:val="hybridMultilevel"/>
    <w:tmpl w:val="A0D0CC5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B12665"/>
    <w:multiLevelType w:val="hybridMultilevel"/>
    <w:tmpl w:val="EC4A61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1NDIzNjAzNjcwNzZT0lEKTi0uzszPAykwrAUAouLBFywAAAA="/>
  </w:docVars>
  <w:rsids>
    <w:rsidRoot w:val="006D0A5A"/>
    <w:rsid w:val="000775E0"/>
    <w:rsid w:val="001002AF"/>
    <w:rsid w:val="00120707"/>
    <w:rsid w:val="00216972"/>
    <w:rsid w:val="0031583D"/>
    <w:rsid w:val="00444616"/>
    <w:rsid w:val="004C0F32"/>
    <w:rsid w:val="004E3879"/>
    <w:rsid w:val="00581891"/>
    <w:rsid w:val="005A13AF"/>
    <w:rsid w:val="006D0A5A"/>
    <w:rsid w:val="007B28C4"/>
    <w:rsid w:val="007F2B61"/>
    <w:rsid w:val="00826B73"/>
    <w:rsid w:val="008D5304"/>
    <w:rsid w:val="008F3E62"/>
    <w:rsid w:val="009464FD"/>
    <w:rsid w:val="0099510D"/>
    <w:rsid w:val="00A13EAD"/>
    <w:rsid w:val="00A63569"/>
    <w:rsid w:val="00A6732B"/>
    <w:rsid w:val="00AA7C3F"/>
    <w:rsid w:val="00B2004E"/>
    <w:rsid w:val="00BF26C9"/>
    <w:rsid w:val="00C0144C"/>
    <w:rsid w:val="00C26FBC"/>
    <w:rsid w:val="00C32B15"/>
    <w:rsid w:val="00CD3AE3"/>
    <w:rsid w:val="00D26EA3"/>
    <w:rsid w:val="00DB6E80"/>
    <w:rsid w:val="00DC505C"/>
    <w:rsid w:val="00DD26E1"/>
    <w:rsid w:val="00E83BAD"/>
    <w:rsid w:val="00ED22F4"/>
    <w:rsid w:val="00F5286B"/>
    <w:rsid w:val="00F70DF1"/>
    <w:rsid w:val="00FB568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F6BF32"/>
  <w15:chartTrackingRefBased/>
  <w15:docId w15:val="{B2F1E9D8-03A7-4762-BF48-93AA08C0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A5A"/>
    <w:pPr>
      <w:spacing w:after="200" w:line="276" w:lineRule="auto"/>
    </w:pPr>
    <w:rPr>
      <w:rFonts w:eastAsiaTheme="minorEastAsia"/>
      <w:kern w:val="0"/>
      <w:lang w:val="en-US" w:bidi="gu-IN"/>
      <w14:ligatures w14:val="none"/>
    </w:rPr>
  </w:style>
  <w:style w:type="paragraph" w:styleId="Heading1">
    <w:name w:val="heading 1"/>
    <w:basedOn w:val="Normal"/>
    <w:next w:val="Normal"/>
    <w:link w:val="Heading1Char"/>
    <w:uiPriority w:val="9"/>
    <w:qFormat/>
    <w:rsid w:val="006D0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0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0A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0A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0A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0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0A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0A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0A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0A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0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5A"/>
    <w:rPr>
      <w:rFonts w:eastAsiaTheme="majorEastAsia" w:cstheme="majorBidi"/>
      <w:color w:val="272727" w:themeColor="text1" w:themeTint="D8"/>
    </w:rPr>
  </w:style>
  <w:style w:type="paragraph" w:styleId="Title">
    <w:name w:val="Title"/>
    <w:basedOn w:val="Normal"/>
    <w:next w:val="Normal"/>
    <w:link w:val="TitleChar"/>
    <w:uiPriority w:val="10"/>
    <w:qFormat/>
    <w:rsid w:val="006D0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5A"/>
    <w:pPr>
      <w:spacing w:before="160"/>
      <w:jc w:val="center"/>
    </w:pPr>
    <w:rPr>
      <w:i/>
      <w:iCs/>
      <w:color w:val="404040" w:themeColor="text1" w:themeTint="BF"/>
    </w:rPr>
  </w:style>
  <w:style w:type="character" w:customStyle="1" w:styleId="QuoteChar">
    <w:name w:val="Quote Char"/>
    <w:basedOn w:val="DefaultParagraphFont"/>
    <w:link w:val="Quote"/>
    <w:uiPriority w:val="29"/>
    <w:rsid w:val="006D0A5A"/>
    <w:rPr>
      <w:i/>
      <w:iCs/>
      <w:color w:val="404040" w:themeColor="text1" w:themeTint="BF"/>
    </w:rPr>
  </w:style>
  <w:style w:type="paragraph" w:styleId="ListParagraph">
    <w:name w:val="List Paragraph"/>
    <w:basedOn w:val="Normal"/>
    <w:uiPriority w:val="34"/>
    <w:qFormat/>
    <w:rsid w:val="006D0A5A"/>
    <w:pPr>
      <w:ind w:left="720"/>
      <w:contextualSpacing/>
    </w:pPr>
  </w:style>
  <w:style w:type="character" w:styleId="IntenseEmphasis">
    <w:name w:val="Intense Emphasis"/>
    <w:basedOn w:val="DefaultParagraphFont"/>
    <w:uiPriority w:val="21"/>
    <w:qFormat/>
    <w:rsid w:val="006D0A5A"/>
    <w:rPr>
      <w:i/>
      <w:iCs/>
      <w:color w:val="2F5496" w:themeColor="accent1" w:themeShade="BF"/>
    </w:rPr>
  </w:style>
  <w:style w:type="paragraph" w:styleId="IntenseQuote">
    <w:name w:val="Intense Quote"/>
    <w:basedOn w:val="Normal"/>
    <w:next w:val="Normal"/>
    <w:link w:val="IntenseQuoteChar"/>
    <w:uiPriority w:val="30"/>
    <w:qFormat/>
    <w:rsid w:val="006D0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0A5A"/>
    <w:rPr>
      <w:i/>
      <w:iCs/>
      <w:color w:val="2F5496" w:themeColor="accent1" w:themeShade="BF"/>
    </w:rPr>
  </w:style>
  <w:style w:type="character" w:styleId="IntenseReference">
    <w:name w:val="Intense Reference"/>
    <w:basedOn w:val="DefaultParagraphFont"/>
    <w:uiPriority w:val="32"/>
    <w:qFormat/>
    <w:rsid w:val="006D0A5A"/>
    <w:rPr>
      <w:b/>
      <w:bCs/>
      <w:smallCaps/>
      <w:color w:val="2F5496" w:themeColor="accent1" w:themeShade="BF"/>
      <w:spacing w:val="5"/>
    </w:rPr>
  </w:style>
  <w:style w:type="character" w:styleId="Hyperlink">
    <w:name w:val="Hyperlink"/>
    <w:basedOn w:val="DefaultParagraphFont"/>
    <w:uiPriority w:val="99"/>
    <w:unhideWhenUsed/>
    <w:rsid w:val="006D0A5A"/>
    <w:rPr>
      <w:color w:val="0563C1" w:themeColor="hyperlink"/>
      <w:u w:val="single"/>
    </w:rPr>
  </w:style>
  <w:style w:type="table" w:styleId="TableGrid">
    <w:name w:val="Table Grid"/>
    <w:basedOn w:val="TableNormal"/>
    <w:rsid w:val="006D0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6B7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PlainText">
    <w:name w:val="Plain Text"/>
    <w:basedOn w:val="Normal"/>
    <w:link w:val="PlainTextChar"/>
    <w:rsid w:val="00F5286B"/>
    <w:pPr>
      <w:spacing w:after="0" w:line="240" w:lineRule="auto"/>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F5286B"/>
    <w:rPr>
      <w:rFonts w:ascii="Courier New" w:eastAsia="Times New Roman" w:hAnsi="Courier New" w:cs="Courier New"/>
      <w:kern w:val="0"/>
      <w:sz w:val="20"/>
      <w:szCs w:val="20"/>
      <w:lang w:val="en-US"/>
      <w14:ligatures w14:val="none"/>
    </w:rPr>
  </w:style>
  <w:style w:type="character" w:styleId="UnresolvedMention">
    <w:name w:val="Unresolved Mention"/>
    <w:basedOn w:val="DefaultParagraphFont"/>
    <w:uiPriority w:val="99"/>
    <w:semiHidden/>
    <w:unhideWhenUsed/>
    <w:rsid w:val="005A13AF"/>
    <w:rPr>
      <w:color w:val="605E5C"/>
      <w:shd w:val="clear" w:color="auto" w:fill="E1DFDD"/>
    </w:rPr>
  </w:style>
  <w:style w:type="paragraph" w:styleId="Header">
    <w:name w:val="header"/>
    <w:basedOn w:val="Normal"/>
    <w:link w:val="HeaderChar"/>
    <w:uiPriority w:val="99"/>
    <w:unhideWhenUsed/>
    <w:rsid w:val="00A67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32B"/>
    <w:rPr>
      <w:rFonts w:eastAsiaTheme="minorEastAsia"/>
      <w:kern w:val="0"/>
      <w:lang w:val="en-US" w:bidi="gu-IN"/>
      <w14:ligatures w14:val="none"/>
    </w:rPr>
  </w:style>
  <w:style w:type="paragraph" w:styleId="Footer">
    <w:name w:val="footer"/>
    <w:basedOn w:val="Normal"/>
    <w:link w:val="FooterChar"/>
    <w:uiPriority w:val="99"/>
    <w:unhideWhenUsed/>
    <w:rsid w:val="00A67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32B"/>
    <w:rPr>
      <w:rFonts w:eastAsiaTheme="minorEastAsia"/>
      <w:kern w:val="0"/>
      <w:lang w:val="en-US" w:bidi="gu-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54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idge.com/intelligences/guava/producti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ndiastatagri.com/table/agriculture/area-production-productivity-guava-india-1987-1988/148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diastatagri.com/table/agriculture/area-production-productivity-total-fruits-india-19/1182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4619</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vaza</dc:creator>
  <cp:keywords/>
  <dc:description/>
  <cp:lastModifiedBy>SDI 1183</cp:lastModifiedBy>
  <cp:revision>24</cp:revision>
  <dcterms:created xsi:type="dcterms:W3CDTF">2025-10-13T09:08:00Z</dcterms:created>
  <dcterms:modified xsi:type="dcterms:W3CDTF">2025-10-23T12:30:00Z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e7b6563d-3471-481e-8722-79bf6300e4f2</vt:lpwstr>
  </property>
</Properties>
</file>